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E6FD5" w14:textId="77777777" w:rsidR="00CE3679" w:rsidRPr="00005056" w:rsidRDefault="00CE3679" w:rsidP="00CE3679">
      <w:pPr>
        <w:spacing w:line="480" w:lineRule="auto"/>
        <w:jc w:val="center"/>
      </w:pPr>
    </w:p>
    <w:p w14:paraId="7F28E7CE" w14:textId="77777777" w:rsidR="00CE3679" w:rsidRPr="00005056" w:rsidRDefault="00CE3679" w:rsidP="00CE3679">
      <w:pPr>
        <w:spacing w:line="480" w:lineRule="auto"/>
        <w:jc w:val="center"/>
      </w:pPr>
      <w:r w:rsidRPr="00CE3679">
        <w:t>UNIVERSITY OF OKLAHOMA</w:t>
      </w:r>
      <w:r w:rsidRPr="00CE3679">
        <w:br/>
        <w:t>GRADUATE COLLEGE</w:t>
      </w:r>
      <w:r w:rsidRPr="00CE3679">
        <w:br/>
      </w:r>
    </w:p>
    <w:p w14:paraId="3D88958C" w14:textId="77777777" w:rsidR="00CE3679" w:rsidRPr="00005056" w:rsidRDefault="00CE3679" w:rsidP="00CE3679">
      <w:pPr>
        <w:spacing w:line="480" w:lineRule="auto"/>
      </w:pPr>
    </w:p>
    <w:p w14:paraId="4F1BCF32" w14:textId="77777777" w:rsidR="00CE3679" w:rsidRPr="00005056" w:rsidRDefault="00CE3679" w:rsidP="00CE3679">
      <w:pPr>
        <w:spacing w:line="480" w:lineRule="auto"/>
        <w:jc w:val="center"/>
      </w:pPr>
    </w:p>
    <w:p w14:paraId="7D7B4932" w14:textId="6A35C1AC" w:rsidR="006A26C5" w:rsidRDefault="006A26C5" w:rsidP="006A26C5">
      <w:pPr>
        <w:spacing w:line="480" w:lineRule="auto"/>
        <w:jc w:val="center"/>
      </w:pPr>
      <w:r w:rsidRPr="006A26C5">
        <w:t xml:space="preserve">NON-TRADITIONAL AND EMERGING ENSEMBLE PEDAGOGY: </w:t>
      </w:r>
    </w:p>
    <w:p w14:paraId="59F329DF" w14:textId="47E61B90" w:rsidR="006A26C5" w:rsidRPr="006A26C5" w:rsidRDefault="006A26C5" w:rsidP="006A26C5">
      <w:pPr>
        <w:spacing w:line="480" w:lineRule="auto"/>
        <w:jc w:val="center"/>
      </w:pPr>
      <w:r w:rsidRPr="006A26C5">
        <w:t>INSTRUMENTAL MUSIC TEACHER EDUCATORS’ PRACTICES AND BELIEFS</w:t>
      </w:r>
    </w:p>
    <w:p w14:paraId="243F65A5" w14:textId="3F5765B1" w:rsidR="00CE3679" w:rsidRDefault="00CE3679" w:rsidP="00CE3679">
      <w:pPr>
        <w:spacing w:line="480" w:lineRule="auto"/>
        <w:jc w:val="center"/>
      </w:pPr>
    </w:p>
    <w:p w14:paraId="16E50980" w14:textId="77777777" w:rsidR="009525CE" w:rsidRPr="00005056" w:rsidRDefault="009525CE" w:rsidP="00CE3679">
      <w:pPr>
        <w:spacing w:line="480" w:lineRule="auto"/>
        <w:jc w:val="center"/>
      </w:pPr>
    </w:p>
    <w:p w14:paraId="154CAC28" w14:textId="50E80F0F" w:rsidR="00CE3679" w:rsidRPr="00005056" w:rsidRDefault="00CE3679" w:rsidP="00CE3679">
      <w:pPr>
        <w:spacing w:line="480" w:lineRule="auto"/>
        <w:jc w:val="center"/>
      </w:pPr>
      <w:r w:rsidRPr="00CE3679">
        <w:t>A DISSERTATION</w:t>
      </w:r>
      <w:r w:rsidRPr="00CE3679">
        <w:br/>
        <w:t>SUBMITTED TO THE GRADUATE FACULTY</w:t>
      </w:r>
      <w:r w:rsidRPr="00CE3679">
        <w:br/>
        <w:t>in partial fulfillment of the requirements for the</w:t>
      </w:r>
      <w:r w:rsidRPr="00CE3679">
        <w:br/>
        <w:t>Degree of</w:t>
      </w:r>
      <w:r w:rsidRPr="00CE3679">
        <w:br/>
      </w:r>
      <w:r w:rsidRPr="00005056">
        <w:t>DOCTOR OF PHILOSOPHY</w:t>
      </w:r>
      <w:r w:rsidRPr="00CE3679">
        <w:br/>
      </w:r>
    </w:p>
    <w:p w14:paraId="627251DE" w14:textId="77777777" w:rsidR="00CE3679" w:rsidRPr="00005056" w:rsidRDefault="00CE3679" w:rsidP="00CE3679">
      <w:pPr>
        <w:spacing w:line="480" w:lineRule="auto"/>
        <w:jc w:val="center"/>
      </w:pPr>
    </w:p>
    <w:p w14:paraId="71BF1600" w14:textId="77777777" w:rsidR="00A35B59" w:rsidRPr="00005056" w:rsidRDefault="00CE3679" w:rsidP="00A35B59">
      <w:pPr>
        <w:jc w:val="center"/>
      </w:pPr>
      <w:r w:rsidRPr="00CE3679">
        <w:t>By</w:t>
      </w:r>
    </w:p>
    <w:p w14:paraId="48294E8F" w14:textId="26C0DD56" w:rsidR="00CE3679" w:rsidRPr="00CE3679" w:rsidRDefault="00CE3679" w:rsidP="00A35B59">
      <w:pPr>
        <w:jc w:val="center"/>
      </w:pPr>
      <w:r w:rsidRPr="00CE3679">
        <w:br/>
      </w:r>
      <w:r w:rsidR="00A35B59" w:rsidRPr="00005056">
        <w:t>GEOFFREY B. HARMAN</w:t>
      </w:r>
      <w:r w:rsidRPr="00CE3679">
        <w:br/>
        <w:t>Norman, Oklahoma</w:t>
      </w:r>
      <w:r w:rsidRPr="00CE3679">
        <w:br/>
      </w:r>
      <w:r w:rsidRPr="00005056">
        <w:t>2022</w:t>
      </w:r>
    </w:p>
    <w:p w14:paraId="5AE96A1C" w14:textId="5E7D4FAD" w:rsidR="00A35B59" w:rsidRPr="00005056" w:rsidRDefault="00A35B59" w:rsidP="00A35B59">
      <w:pPr>
        <w:spacing w:line="480" w:lineRule="auto"/>
        <w:jc w:val="center"/>
      </w:pPr>
    </w:p>
    <w:p w14:paraId="08668095" w14:textId="77777777" w:rsidR="00A35B59" w:rsidRPr="00005056" w:rsidRDefault="00A35B59" w:rsidP="00A35B59">
      <w:pPr>
        <w:spacing w:line="480" w:lineRule="auto"/>
        <w:jc w:val="center"/>
      </w:pPr>
    </w:p>
    <w:p w14:paraId="7498F8A4" w14:textId="493C740C" w:rsidR="00A35B59" w:rsidRDefault="00A35B59" w:rsidP="00A35B59">
      <w:pPr>
        <w:spacing w:line="480" w:lineRule="auto"/>
        <w:jc w:val="center"/>
      </w:pPr>
    </w:p>
    <w:p w14:paraId="2F3CDD15" w14:textId="77777777" w:rsidR="006A26C5" w:rsidRPr="00005056" w:rsidRDefault="006A26C5" w:rsidP="00A35B59">
      <w:pPr>
        <w:spacing w:line="480" w:lineRule="auto"/>
        <w:jc w:val="center"/>
      </w:pPr>
    </w:p>
    <w:p w14:paraId="62EB3D49" w14:textId="77777777" w:rsidR="006A26C5" w:rsidRDefault="006A26C5" w:rsidP="006A26C5">
      <w:pPr>
        <w:spacing w:line="480" w:lineRule="auto"/>
        <w:jc w:val="center"/>
      </w:pPr>
      <w:r w:rsidRPr="006A26C5">
        <w:lastRenderedPageBreak/>
        <w:t xml:space="preserve">NON-TRADITIONAL AND EMERGING ENSEMBLE PEDAGOGY: </w:t>
      </w:r>
    </w:p>
    <w:p w14:paraId="759AF441" w14:textId="77777777" w:rsidR="006A26C5" w:rsidRPr="006A26C5" w:rsidRDefault="006A26C5" w:rsidP="006A26C5">
      <w:pPr>
        <w:spacing w:line="480" w:lineRule="auto"/>
        <w:jc w:val="center"/>
      </w:pPr>
      <w:r w:rsidRPr="006A26C5">
        <w:t>INSTRUMENTAL MUSIC TEACHER EDUCATORS’ PRACTICES AND BELIEFS</w:t>
      </w:r>
    </w:p>
    <w:p w14:paraId="6991B500" w14:textId="77777777" w:rsidR="006A26C5" w:rsidRDefault="006A26C5" w:rsidP="009525CE">
      <w:pPr>
        <w:spacing w:line="480" w:lineRule="auto"/>
        <w:jc w:val="center"/>
      </w:pPr>
    </w:p>
    <w:p w14:paraId="792DC6CC" w14:textId="2805E4A4" w:rsidR="00C71B69" w:rsidRDefault="00000000" w:rsidP="00CE3679">
      <w:pPr>
        <w:spacing w:line="480" w:lineRule="auto"/>
        <w:jc w:val="center"/>
      </w:pPr>
    </w:p>
    <w:p w14:paraId="05211F41" w14:textId="77777777" w:rsidR="009525CE" w:rsidRPr="00005056" w:rsidRDefault="009525CE" w:rsidP="00CE3679">
      <w:pPr>
        <w:spacing w:line="480" w:lineRule="auto"/>
        <w:jc w:val="center"/>
      </w:pPr>
    </w:p>
    <w:p w14:paraId="0CBC6184" w14:textId="77777777" w:rsidR="00A35B59" w:rsidRPr="00005056" w:rsidRDefault="00A35B59" w:rsidP="00CE3679">
      <w:pPr>
        <w:spacing w:line="480" w:lineRule="auto"/>
        <w:jc w:val="center"/>
      </w:pPr>
    </w:p>
    <w:p w14:paraId="7ED08469" w14:textId="77777777" w:rsidR="00A35B59" w:rsidRPr="00005056" w:rsidRDefault="00A35B59" w:rsidP="00CE3679">
      <w:pPr>
        <w:spacing w:line="480" w:lineRule="auto"/>
        <w:jc w:val="center"/>
      </w:pPr>
    </w:p>
    <w:p w14:paraId="42CC17EB" w14:textId="16EBE80E" w:rsidR="00A35B59" w:rsidRPr="00005056" w:rsidRDefault="00A35B59" w:rsidP="00D63840">
      <w:pPr>
        <w:jc w:val="center"/>
      </w:pPr>
      <w:r w:rsidRPr="00005056">
        <w:t>A DISSERTATION APPROVED FOR THE</w:t>
      </w:r>
    </w:p>
    <w:p w14:paraId="4F1C6749" w14:textId="059653BF" w:rsidR="00A35B59" w:rsidRPr="00005056" w:rsidRDefault="00D03262" w:rsidP="00CE3679">
      <w:pPr>
        <w:spacing w:line="480" w:lineRule="auto"/>
        <w:jc w:val="center"/>
      </w:pPr>
      <w:r>
        <w:t>SCHOOL OF MUSIC</w:t>
      </w:r>
    </w:p>
    <w:p w14:paraId="5AA47B4F" w14:textId="2074A69C" w:rsidR="00A35B59" w:rsidRPr="00005056" w:rsidRDefault="00A35B59" w:rsidP="00CE3679">
      <w:pPr>
        <w:spacing w:line="480" w:lineRule="auto"/>
        <w:jc w:val="center"/>
      </w:pPr>
    </w:p>
    <w:p w14:paraId="362868E4" w14:textId="31F5BB5A" w:rsidR="00A35B59" w:rsidRPr="00005056" w:rsidRDefault="00A35B59" w:rsidP="00CE3679">
      <w:pPr>
        <w:spacing w:line="480" w:lineRule="auto"/>
        <w:jc w:val="center"/>
      </w:pPr>
    </w:p>
    <w:p w14:paraId="3B214097" w14:textId="77777777" w:rsidR="00A35B59" w:rsidRPr="00005056" w:rsidRDefault="00A35B59" w:rsidP="00CE3679">
      <w:pPr>
        <w:spacing w:line="480" w:lineRule="auto"/>
        <w:jc w:val="center"/>
      </w:pPr>
    </w:p>
    <w:p w14:paraId="691AE4DE" w14:textId="47CB0897" w:rsidR="00A35B59" w:rsidRPr="00005056" w:rsidRDefault="00A35B59" w:rsidP="00CE3679">
      <w:pPr>
        <w:spacing w:line="480" w:lineRule="auto"/>
        <w:jc w:val="center"/>
      </w:pPr>
    </w:p>
    <w:p w14:paraId="531570EE" w14:textId="610036BD" w:rsidR="00A35B59" w:rsidRPr="00005056" w:rsidRDefault="00A35B59" w:rsidP="00CE3679">
      <w:pPr>
        <w:spacing w:line="480" w:lineRule="auto"/>
        <w:jc w:val="center"/>
      </w:pPr>
      <w:r w:rsidRPr="00005056">
        <w:t>BY THE COMMITTEE CONSISTING OF</w:t>
      </w:r>
    </w:p>
    <w:p w14:paraId="6040ECD1" w14:textId="05B7B2FB" w:rsidR="00A35B59" w:rsidRPr="00005056" w:rsidRDefault="00A35B59" w:rsidP="00CE3679">
      <w:pPr>
        <w:spacing w:line="480" w:lineRule="auto"/>
        <w:jc w:val="center"/>
      </w:pPr>
    </w:p>
    <w:p w14:paraId="7359FDA7" w14:textId="77777777" w:rsidR="00A35B59" w:rsidRPr="00005056" w:rsidRDefault="00A35B59" w:rsidP="00CE3679">
      <w:pPr>
        <w:spacing w:line="480" w:lineRule="auto"/>
        <w:jc w:val="center"/>
      </w:pPr>
    </w:p>
    <w:p w14:paraId="1DAD7D4D" w14:textId="23ACACF8" w:rsidR="00A35B59" w:rsidRPr="00005056" w:rsidRDefault="00A35B59" w:rsidP="00CE3679">
      <w:pPr>
        <w:spacing w:line="480" w:lineRule="auto"/>
        <w:jc w:val="center"/>
      </w:pPr>
    </w:p>
    <w:p w14:paraId="32747033" w14:textId="7BBDB6AD" w:rsidR="00A35B59" w:rsidRPr="00005056" w:rsidRDefault="00A35B59" w:rsidP="00A35B59">
      <w:pPr>
        <w:spacing w:line="480" w:lineRule="auto"/>
        <w:jc w:val="right"/>
      </w:pPr>
      <w:r w:rsidRPr="00005056">
        <w:t>Dr. Christopher Baumgartner, Chair</w:t>
      </w:r>
    </w:p>
    <w:p w14:paraId="5D9AAD4B" w14:textId="00CF448A" w:rsidR="00A35B59" w:rsidRPr="00005056" w:rsidRDefault="00A35B59" w:rsidP="00A35B59">
      <w:pPr>
        <w:spacing w:line="480" w:lineRule="auto"/>
        <w:jc w:val="right"/>
        <w:rPr>
          <w:lang w:val="de-DE"/>
        </w:rPr>
      </w:pPr>
      <w:r w:rsidRPr="00005056">
        <w:rPr>
          <w:lang w:val="de-DE"/>
        </w:rPr>
        <w:t>Dr. Melissa Baughman</w:t>
      </w:r>
    </w:p>
    <w:p w14:paraId="2A850BA5" w14:textId="4D6502A0" w:rsidR="00A35B59" w:rsidRPr="00005056" w:rsidRDefault="00A35B59" w:rsidP="00A35B59">
      <w:pPr>
        <w:spacing w:line="480" w:lineRule="auto"/>
        <w:jc w:val="right"/>
        <w:rPr>
          <w:lang w:val="de-DE"/>
        </w:rPr>
      </w:pPr>
      <w:r w:rsidRPr="00005056">
        <w:rPr>
          <w:lang w:val="de-DE"/>
        </w:rPr>
        <w:t>Dr. Maegh</w:t>
      </w:r>
      <w:r w:rsidR="00BA72F0">
        <w:rPr>
          <w:lang w:val="de-DE"/>
        </w:rPr>
        <w:t>a</w:t>
      </w:r>
      <w:r w:rsidRPr="00005056">
        <w:rPr>
          <w:lang w:val="de-DE"/>
        </w:rPr>
        <w:t>n Hennessey</w:t>
      </w:r>
    </w:p>
    <w:p w14:paraId="7E31E58D" w14:textId="5660D046" w:rsidR="00A35B59" w:rsidRPr="00005056" w:rsidRDefault="00A35B59" w:rsidP="00A35B59">
      <w:pPr>
        <w:spacing w:line="480" w:lineRule="auto"/>
        <w:jc w:val="right"/>
      </w:pPr>
      <w:r w:rsidRPr="00005056">
        <w:t>Dr. Eric Pennello</w:t>
      </w:r>
    </w:p>
    <w:p w14:paraId="5B22FD25" w14:textId="5E64F1E4" w:rsidR="00A35B59" w:rsidRPr="00005056" w:rsidRDefault="00A35B59" w:rsidP="00A35B59">
      <w:pPr>
        <w:spacing w:line="480" w:lineRule="auto"/>
        <w:jc w:val="right"/>
      </w:pPr>
      <w:r w:rsidRPr="00005056">
        <w:t>Dr. Lonnie Easter II</w:t>
      </w:r>
    </w:p>
    <w:p w14:paraId="61A0AC57" w14:textId="6C0070C0" w:rsidR="00A35B59" w:rsidRPr="00005056" w:rsidRDefault="00A35B59" w:rsidP="00A35B59">
      <w:pPr>
        <w:spacing w:line="480" w:lineRule="auto"/>
      </w:pPr>
    </w:p>
    <w:p w14:paraId="7B7E8CE7" w14:textId="77777777" w:rsidR="00A35B59" w:rsidRPr="00005056" w:rsidRDefault="00A35B59" w:rsidP="00A35B59">
      <w:pPr>
        <w:jc w:val="center"/>
      </w:pPr>
    </w:p>
    <w:p w14:paraId="660537EF" w14:textId="77777777" w:rsidR="00A35B59" w:rsidRPr="00005056" w:rsidRDefault="00A35B59" w:rsidP="00A35B59">
      <w:pPr>
        <w:jc w:val="center"/>
      </w:pPr>
    </w:p>
    <w:p w14:paraId="37749ADD" w14:textId="77777777" w:rsidR="00A35B59" w:rsidRPr="00005056" w:rsidRDefault="00A35B59" w:rsidP="00A35B59">
      <w:pPr>
        <w:jc w:val="center"/>
      </w:pPr>
    </w:p>
    <w:p w14:paraId="511BFE98" w14:textId="77777777" w:rsidR="00A35B59" w:rsidRPr="00005056" w:rsidRDefault="00A35B59" w:rsidP="00A35B59">
      <w:pPr>
        <w:jc w:val="center"/>
      </w:pPr>
    </w:p>
    <w:p w14:paraId="1C4FFD28" w14:textId="77777777" w:rsidR="00A35B59" w:rsidRPr="00005056" w:rsidRDefault="00A35B59" w:rsidP="00A35B59">
      <w:pPr>
        <w:jc w:val="center"/>
      </w:pPr>
    </w:p>
    <w:p w14:paraId="47B9F545" w14:textId="77777777" w:rsidR="00A35B59" w:rsidRPr="00005056" w:rsidRDefault="00A35B59" w:rsidP="00A35B59">
      <w:pPr>
        <w:jc w:val="center"/>
      </w:pPr>
    </w:p>
    <w:p w14:paraId="4BBACAA4" w14:textId="77777777" w:rsidR="00A35B59" w:rsidRPr="00005056" w:rsidRDefault="00A35B59" w:rsidP="00A35B59">
      <w:pPr>
        <w:jc w:val="center"/>
      </w:pPr>
    </w:p>
    <w:p w14:paraId="177D5B41" w14:textId="77777777" w:rsidR="00A35B59" w:rsidRPr="00005056" w:rsidRDefault="00A35B59" w:rsidP="00A35B59">
      <w:pPr>
        <w:jc w:val="center"/>
      </w:pPr>
    </w:p>
    <w:p w14:paraId="2BC0AB33" w14:textId="77777777" w:rsidR="00A35B59" w:rsidRPr="00005056" w:rsidRDefault="00A35B59" w:rsidP="00A35B59">
      <w:pPr>
        <w:jc w:val="center"/>
      </w:pPr>
    </w:p>
    <w:p w14:paraId="261CDAFB" w14:textId="77777777" w:rsidR="00A35B59" w:rsidRPr="00005056" w:rsidRDefault="00A35B59" w:rsidP="00A35B59">
      <w:pPr>
        <w:jc w:val="center"/>
      </w:pPr>
    </w:p>
    <w:p w14:paraId="59B19C55" w14:textId="77777777" w:rsidR="00A35B59" w:rsidRPr="00005056" w:rsidRDefault="00A35B59" w:rsidP="00A35B59">
      <w:pPr>
        <w:jc w:val="center"/>
      </w:pPr>
    </w:p>
    <w:p w14:paraId="338D7988" w14:textId="77777777" w:rsidR="00A35B59" w:rsidRPr="00005056" w:rsidRDefault="00A35B59" w:rsidP="00A35B59">
      <w:pPr>
        <w:jc w:val="center"/>
      </w:pPr>
    </w:p>
    <w:p w14:paraId="141AE330" w14:textId="77777777" w:rsidR="00A35B59" w:rsidRPr="00005056" w:rsidRDefault="00A35B59" w:rsidP="00A35B59">
      <w:pPr>
        <w:jc w:val="center"/>
      </w:pPr>
    </w:p>
    <w:p w14:paraId="67229897" w14:textId="77777777" w:rsidR="00A35B59" w:rsidRPr="00005056" w:rsidRDefault="00A35B59" w:rsidP="00A35B59">
      <w:pPr>
        <w:jc w:val="center"/>
      </w:pPr>
    </w:p>
    <w:p w14:paraId="28629E82" w14:textId="77777777" w:rsidR="00A35B59" w:rsidRPr="00005056" w:rsidRDefault="00A35B59" w:rsidP="00A35B59">
      <w:pPr>
        <w:jc w:val="center"/>
      </w:pPr>
    </w:p>
    <w:p w14:paraId="277D987D" w14:textId="77777777" w:rsidR="00A35B59" w:rsidRPr="00005056" w:rsidRDefault="00A35B59" w:rsidP="00A35B59">
      <w:pPr>
        <w:jc w:val="center"/>
      </w:pPr>
    </w:p>
    <w:p w14:paraId="4687F8AF" w14:textId="77777777" w:rsidR="00A35B59" w:rsidRPr="00005056" w:rsidRDefault="00A35B59" w:rsidP="00A35B59">
      <w:pPr>
        <w:jc w:val="center"/>
      </w:pPr>
    </w:p>
    <w:p w14:paraId="0F5F1A2B" w14:textId="77777777" w:rsidR="00A35B59" w:rsidRPr="00005056" w:rsidRDefault="00A35B59" w:rsidP="00A35B59">
      <w:pPr>
        <w:jc w:val="center"/>
      </w:pPr>
    </w:p>
    <w:p w14:paraId="7529F9B8" w14:textId="77777777" w:rsidR="00A35B59" w:rsidRPr="00005056" w:rsidRDefault="00A35B59" w:rsidP="00A35B59">
      <w:pPr>
        <w:jc w:val="center"/>
      </w:pPr>
    </w:p>
    <w:p w14:paraId="3E0BE144" w14:textId="77777777" w:rsidR="00A35B59" w:rsidRPr="00005056" w:rsidRDefault="00A35B59" w:rsidP="00A35B59">
      <w:pPr>
        <w:jc w:val="center"/>
      </w:pPr>
    </w:p>
    <w:p w14:paraId="37DD6325" w14:textId="77777777" w:rsidR="00A35B59" w:rsidRPr="00005056" w:rsidRDefault="00A35B59" w:rsidP="00A35B59">
      <w:pPr>
        <w:jc w:val="center"/>
      </w:pPr>
    </w:p>
    <w:p w14:paraId="57382D21" w14:textId="77777777" w:rsidR="00A35B59" w:rsidRPr="00005056" w:rsidRDefault="00A35B59" w:rsidP="00A35B59">
      <w:pPr>
        <w:jc w:val="center"/>
      </w:pPr>
    </w:p>
    <w:p w14:paraId="1E5B70B2" w14:textId="77777777" w:rsidR="00A35B59" w:rsidRPr="00005056" w:rsidRDefault="00A35B59" w:rsidP="00A35B59">
      <w:pPr>
        <w:jc w:val="center"/>
      </w:pPr>
    </w:p>
    <w:p w14:paraId="3A628C7F" w14:textId="77777777" w:rsidR="00A35B59" w:rsidRPr="00005056" w:rsidRDefault="00A35B59" w:rsidP="00A35B59">
      <w:pPr>
        <w:jc w:val="center"/>
      </w:pPr>
    </w:p>
    <w:p w14:paraId="3EF44577" w14:textId="77777777" w:rsidR="00A35B59" w:rsidRPr="00005056" w:rsidRDefault="00A35B59" w:rsidP="00A35B59">
      <w:pPr>
        <w:jc w:val="center"/>
      </w:pPr>
    </w:p>
    <w:p w14:paraId="42EA4436" w14:textId="77777777" w:rsidR="00A35B59" w:rsidRPr="00005056" w:rsidRDefault="00A35B59" w:rsidP="00A35B59">
      <w:pPr>
        <w:jc w:val="center"/>
      </w:pPr>
    </w:p>
    <w:p w14:paraId="47920BF4" w14:textId="77777777" w:rsidR="00A35B59" w:rsidRPr="00005056" w:rsidRDefault="00A35B59" w:rsidP="00A35B59">
      <w:pPr>
        <w:jc w:val="center"/>
      </w:pPr>
    </w:p>
    <w:p w14:paraId="087BFDAC" w14:textId="77777777" w:rsidR="00A35B59" w:rsidRPr="00005056" w:rsidRDefault="00A35B59" w:rsidP="00A35B59">
      <w:pPr>
        <w:jc w:val="center"/>
      </w:pPr>
    </w:p>
    <w:p w14:paraId="25527CE2" w14:textId="77777777" w:rsidR="00A35B59" w:rsidRPr="00005056" w:rsidRDefault="00A35B59" w:rsidP="00A35B59">
      <w:pPr>
        <w:jc w:val="center"/>
      </w:pPr>
    </w:p>
    <w:p w14:paraId="2101CD78" w14:textId="77777777" w:rsidR="00A35B59" w:rsidRPr="00005056" w:rsidRDefault="00A35B59" w:rsidP="00A35B59">
      <w:pPr>
        <w:jc w:val="center"/>
      </w:pPr>
    </w:p>
    <w:p w14:paraId="34F7CBF4" w14:textId="77777777" w:rsidR="00A35B59" w:rsidRPr="00005056" w:rsidRDefault="00A35B59" w:rsidP="00A35B59">
      <w:pPr>
        <w:jc w:val="center"/>
      </w:pPr>
    </w:p>
    <w:p w14:paraId="4CEEB45B" w14:textId="77777777" w:rsidR="00A35B59" w:rsidRPr="00005056" w:rsidRDefault="00A35B59" w:rsidP="00A35B59">
      <w:pPr>
        <w:jc w:val="center"/>
      </w:pPr>
    </w:p>
    <w:p w14:paraId="531ACB7B" w14:textId="77777777" w:rsidR="00A35B59" w:rsidRPr="00005056" w:rsidRDefault="00A35B59" w:rsidP="00A35B59">
      <w:pPr>
        <w:jc w:val="center"/>
      </w:pPr>
    </w:p>
    <w:p w14:paraId="18B45EBB" w14:textId="77777777" w:rsidR="00A35B59" w:rsidRPr="00005056" w:rsidRDefault="00A35B59" w:rsidP="00A35B59">
      <w:pPr>
        <w:jc w:val="center"/>
      </w:pPr>
    </w:p>
    <w:p w14:paraId="385E2E6B" w14:textId="77777777" w:rsidR="00A35B59" w:rsidRPr="00005056" w:rsidRDefault="00A35B59" w:rsidP="00A35B59">
      <w:pPr>
        <w:jc w:val="center"/>
      </w:pPr>
    </w:p>
    <w:p w14:paraId="56BBF696" w14:textId="77777777" w:rsidR="00A35B59" w:rsidRPr="00005056" w:rsidRDefault="00A35B59" w:rsidP="00A35B59">
      <w:pPr>
        <w:jc w:val="center"/>
      </w:pPr>
    </w:p>
    <w:p w14:paraId="1ED56A54" w14:textId="77777777" w:rsidR="00A35B59" w:rsidRPr="00005056" w:rsidRDefault="00A35B59" w:rsidP="00A35B59">
      <w:pPr>
        <w:jc w:val="center"/>
      </w:pPr>
    </w:p>
    <w:p w14:paraId="10079591" w14:textId="77777777" w:rsidR="00A35B59" w:rsidRPr="00005056" w:rsidRDefault="00A35B59" w:rsidP="00A35B59">
      <w:pPr>
        <w:jc w:val="center"/>
      </w:pPr>
    </w:p>
    <w:p w14:paraId="6FF6F925" w14:textId="77777777" w:rsidR="00A35B59" w:rsidRPr="00005056" w:rsidRDefault="00A35B59" w:rsidP="00A35B59">
      <w:pPr>
        <w:jc w:val="center"/>
      </w:pPr>
    </w:p>
    <w:p w14:paraId="3376F767" w14:textId="77777777" w:rsidR="00A35B59" w:rsidRPr="00005056" w:rsidRDefault="00A35B59" w:rsidP="00A35B59">
      <w:pPr>
        <w:jc w:val="center"/>
      </w:pPr>
    </w:p>
    <w:p w14:paraId="29F98C0D" w14:textId="77777777" w:rsidR="00A35B59" w:rsidRPr="00005056" w:rsidRDefault="00A35B59" w:rsidP="00A35B59">
      <w:pPr>
        <w:jc w:val="center"/>
      </w:pPr>
    </w:p>
    <w:p w14:paraId="44918AF4" w14:textId="77777777" w:rsidR="00A35B59" w:rsidRPr="00005056" w:rsidRDefault="00A35B59" w:rsidP="00A35B59">
      <w:pPr>
        <w:jc w:val="center"/>
      </w:pPr>
    </w:p>
    <w:p w14:paraId="1140D8FF" w14:textId="77777777" w:rsidR="00A35B59" w:rsidRPr="00005056" w:rsidRDefault="00A35B59" w:rsidP="00A35B59">
      <w:pPr>
        <w:jc w:val="center"/>
      </w:pPr>
    </w:p>
    <w:p w14:paraId="1FCD3747" w14:textId="77777777" w:rsidR="00A35B59" w:rsidRPr="00005056" w:rsidRDefault="00A35B59" w:rsidP="00A35B59">
      <w:pPr>
        <w:jc w:val="center"/>
      </w:pPr>
    </w:p>
    <w:p w14:paraId="67F26C36" w14:textId="7FD1699A" w:rsidR="00A35B59" w:rsidRPr="00005056" w:rsidRDefault="00A35B59" w:rsidP="00A35B59">
      <w:pPr>
        <w:jc w:val="center"/>
      </w:pPr>
      <w:r w:rsidRPr="00005056">
        <w:t>© Copyright by GEOFFREY B. HARMAN 2022</w:t>
      </w:r>
    </w:p>
    <w:p w14:paraId="6ED0858C" w14:textId="7D6DCB21" w:rsidR="00A35B59" w:rsidRPr="00005056" w:rsidRDefault="00A35B59" w:rsidP="00A35B59">
      <w:pPr>
        <w:jc w:val="center"/>
      </w:pPr>
      <w:r w:rsidRPr="00005056">
        <w:t>All Rights Reserved.</w:t>
      </w:r>
    </w:p>
    <w:p w14:paraId="4567412F" w14:textId="77777777" w:rsidR="00940A78" w:rsidRPr="00005056" w:rsidRDefault="00940A78" w:rsidP="00E82148">
      <w:pPr>
        <w:pStyle w:val="TOC1"/>
        <w:sectPr w:rsidR="00940A78" w:rsidRPr="00005056" w:rsidSect="00832A8F">
          <w:headerReference w:type="default" r:id="rId8"/>
          <w:footerReference w:type="even" r:id="rId9"/>
          <w:footerReference w:type="default" r:id="rId10"/>
          <w:pgSz w:w="12240" w:h="15840"/>
          <w:pgMar w:top="1440" w:right="1440" w:bottom="1440" w:left="2160" w:header="720" w:footer="720" w:gutter="0"/>
          <w:cols w:space="720"/>
          <w:docGrid w:linePitch="360"/>
        </w:sectPr>
      </w:pPr>
    </w:p>
    <w:p w14:paraId="1EDBE085" w14:textId="3F13063F" w:rsidR="00EB7A0B" w:rsidRDefault="00EB7A0B" w:rsidP="00D63840">
      <w:pPr>
        <w:pStyle w:val="Heading1"/>
      </w:pPr>
      <w:bookmarkStart w:id="0" w:name="_Toc109827579"/>
      <w:r>
        <w:lastRenderedPageBreak/>
        <w:t>DEDICATION</w:t>
      </w:r>
      <w:bookmarkEnd w:id="0"/>
    </w:p>
    <w:p w14:paraId="7D65E86C" w14:textId="77777777" w:rsidR="00EB7A0B" w:rsidRDefault="00EB7A0B" w:rsidP="00EB7A0B">
      <w:pPr>
        <w:jc w:val="center"/>
      </w:pPr>
    </w:p>
    <w:p w14:paraId="77C02E00" w14:textId="77777777" w:rsidR="00EB7A0B" w:rsidRDefault="00EB7A0B" w:rsidP="00EB7A0B">
      <w:pPr>
        <w:jc w:val="center"/>
      </w:pPr>
    </w:p>
    <w:p w14:paraId="7580D418" w14:textId="77777777" w:rsidR="00EB7A0B" w:rsidRDefault="00EB7A0B" w:rsidP="00EB7A0B">
      <w:pPr>
        <w:jc w:val="center"/>
      </w:pPr>
    </w:p>
    <w:p w14:paraId="569332A8" w14:textId="77777777" w:rsidR="00EB7A0B" w:rsidRDefault="00EB7A0B" w:rsidP="00EB7A0B">
      <w:pPr>
        <w:jc w:val="center"/>
      </w:pPr>
    </w:p>
    <w:p w14:paraId="1427611B" w14:textId="77777777" w:rsidR="00EB7A0B" w:rsidRDefault="00EB7A0B" w:rsidP="00EB7A0B">
      <w:pPr>
        <w:jc w:val="center"/>
      </w:pPr>
    </w:p>
    <w:p w14:paraId="2FD5FC4A" w14:textId="77777777" w:rsidR="00EB7A0B" w:rsidRDefault="00EB7A0B" w:rsidP="00EB7A0B">
      <w:pPr>
        <w:jc w:val="center"/>
      </w:pPr>
    </w:p>
    <w:p w14:paraId="3291EC1B" w14:textId="77777777" w:rsidR="00EB7A0B" w:rsidRDefault="00EB7A0B" w:rsidP="00EB7A0B">
      <w:pPr>
        <w:jc w:val="center"/>
      </w:pPr>
    </w:p>
    <w:p w14:paraId="75463849" w14:textId="77777777" w:rsidR="00EB7A0B" w:rsidRDefault="00EB7A0B" w:rsidP="00EB7A0B">
      <w:pPr>
        <w:jc w:val="center"/>
      </w:pPr>
    </w:p>
    <w:p w14:paraId="0579EBB5" w14:textId="77777777" w:rsidR="00EB7A0B" w:rsidRDefault="00EB7A0B" w:rsidP="00EB7A0B">
      <w:pPr>
        <w:jc w:val="center"/>
      </w:pPr>
    </w:p>
    <w:p w14:paraId="04BEE2A1" w14:textId="77777777" w:rsidR="00EB7A0B" w:rsidRDefault="00EB7A0B" w:rsidP="00EB7A0B">
      <w:pPr>
        <w:jc w:val="center"/>
      </w:pPr>
    </w:p>
    <w:p w14:paraId="32EBB66C" w14:textId="77777777" w:rsidR="00EB7A0B" w:rsidRDefault="00EB7A0B" w:rsidP="00EB7A0B">
      <w:pPr>
        <w:jc w:val="center"/>
      </w:pPr>
    </w:p>
    <w:p w14:paraId="1A38D0E2" w14:textId="77777777" w:rsidR="00EB7A0B" w:rsidRDefault="00EB7A0B" w:rsidP="00EB7A0B">
      <w:pPr>
        <w:jc w:val="center"/>
      </w:pPr>
    </w:p>
    <w:p w14:paraId="207F113F" w14:textId="4533E707" w:rsidR="00EB7A0B" w:rsidRDefault="009A02C8" w:rsidP="00EB7A0B">
      <w:pPr>
        <w:jc w:val="center"/>
      </w:pPr>
      <w:r>
        <w:t>Dear Thu,</w:t>
      </w:r>
    </w:p>
    <w:p w14:paraId="5833C27B" w14:textId="77777777" w:rsidR="00EB7A0B" w:rsidRDefault="00EB7A0B" w:rsidP="00EB7A0B">
      <w:pPr>
        <w:jc w:val="center"/>
      </w:pPr>
    </w:p>
    <w:p w14:paraId="38C2C7DA" w14:textId="6A6C87CB" w:rsidR="00F376DC" w:rsidRDefault="00EB7A0B" w:rsidP="00A622B4">
      <w:pPr>
        <w:spacing w:line="480" w:lineRule="auto"/>
        <w:jc w:val="center"/>
      </w:pPr>
      <w:r>
        <w:t>The comp</w:t>
      </w:r>
      <w:r w:rsidR="007F2036">
        <w:t>l</w:t>
      </w:r>
      <w:r w:rsidR="0076129E">
        <w:t>e</w:t>
      </w:r>
      <w:r>
        <w:t xml:space="preserve">tion of this document would not have been possible without the </w:t>
      </w:r>
      <w:r w:rsidR="007F2036">
        <w:t xml:space="preserve">love </w:t>
      </w:r>
      <w:r w:rsidR="00F376DC">
        <w:t xml:space="preserve">and support </w:t>
      </w:r>
      <w:r w:rsidR="00057B56">
        <w:t xml:space="preserve">from </w:t>
      </w:r>
      <w:r>
        <w:t xml:space="preserve">the person who “wouldn’t move across the country for just anyone.” </w:t>
      </w:r>
    </w:p>
    <w:p w14:paraId="11212A9F" w14:textId="02686F05" w:rsidR="00F376DC" w:rsidRDefault="00F376DC" w:rsidP="00A622B4">
      <w:pPr>
        <w:spacing w:line="480" w:lineRule="auto"/>
        <w:jc w:val="center"/>
      </w:pPr>
      <w:r>
        <w:t>Thank you</w:t>
      </w:r>
      <w:r w:rsidR="009A02C8">
        <w:t>.</w:t>
      </w:r>
    </w:p>
    <w:p w14:paraId="36A8FDBC" w14:textId="0084079F" w:rsidR="00961E84" w:rsidRDefault="00961E84" w:rsidP="00A622B4">
      <w:pPr>
        <w:spacing w:line="480" w:lineRule="auto"/>
        <w:jc w:val="center"/>
      </w:pPr>
    </w:p>
    <w:p w14:paraId="64250F3D" w14:textId="5E788B4A" w:rsidR="00961E84" w:rsidRDefault="00961E84" w:rsidP="00A622B4">
      <w:pPr>
        <w:spacing w:line="480" w:lineRule="auto"/>
        <w:jc w:val="center"/>
      </w:pPr>
      <w:r>
        <w:t>A</w:t>
      </w:r>
      <w:r w:rsidRPr="00961E84">
        <w:t>nh yêu em</w:t>
      </w:r>
      <w:r>
        <w:t>.</w:t>
      </w:r>
    </w:p>
    <w:p w14:paraId="6F554E87" w14:textId="77777777" w:rsidR="00F376DC" w:rsidRDefault="00F376DC">
      <w:r>
        <w:br w:type="page"/>
      </w:r>
    </w:p>
    <w:p w14:paraId="1D68925F" w14:textId="372D3345" w:rsidR="00F376DC" w:rsidRDefault="00F376DC" w:rsidP="00D63840">
      <w:pPr>
        <w:pStyle w:val="Heading1"/>
      </w:pPr>
      <w:bookmarkStart w:id="1" w:name="_Toc109827580"/>
      <w:r>
        <w:lastRenderedPageBreak/>
        <w:t>ACKNOWLEDGEMENTS</w:t>
      </w:r>
      <w:bookmarkEnd w:id="1"/>
    </w:p>
    <w:p w14:paraId="285FD75C" w14:textId="156453BC" w:rsidR="00F35FDF" w:rsidRDefault="00F376DC" w:rsidP="00F376DC">
      <w:pPr>
        <w:spacing w:line="480" w:lineRule="auto"/>
      </w:pPr>
      <w:r>
        <w:tab/>
      </w:r>
      <w:r>
        <w:rPr>
          <w:rFonts w:ascii="Calibri" w:hAnsi="Calibri" w:cs="Calibri"/>
        </w:rPr>
        <w:t>﻿</w:t>
      </w:r>
      <w:r>
        <w:t xml:space="preserve">I am </w:t>
      </w:r>
      <w:r w:rsidR="00D21745">
        <w:t>incredibly</w:t>
      </w:r>
      <w:r>
        <w:t xml:space="preserve"> grateful to the members of my dissertation committee. Throughout my graduate </w:t>
      </w:r>
      <w:r w:rsidR="00D21745">
        <w:t>studie</w:t>
      </w:r>
      <w:r w:rsidR="00D21745" w:rsidRPr="00F376DC">
        <w:rPr>
          <w:rFonts w:ascii="Calibri" w:hAnsi="Calibri" w:cs="Calibri"/>
        </w:rPr>
        <w:t>s</w:t>
      </w:r>
      <w:r w:rsidRPr="00F376DC">
        <w:t xml:space="preserve">, you have helped me improve upon my writing and research skills as I developed into a music teacher educator </w:t>
      </w:r>
      <w:r>
        <w:t xml:space="preserve">and </w:t>
      </w:r>
      <w:r w:rsidRPr="00F376DC">
        <w:t xml:space="preserve">scholar. First, I wish to extend my deepest thanks to my dissertation chair, Dr. </w:t>
      </w:r>
      <w:r>
        <w:t>Christopher Baumgartner</w:t>
      </w:r>
      <w:r w:rsidRPr="00F376DC">
        <w:t xml:space="preserve">. This study would not be possible without your </w:t>
      </w:r>
      <w:r>
        <w:t xml:space="preserve">unending </w:t>
      </w:r>
      <w:r w:rsidRPr="00F376DC">
        <w:t xml:space="preserve">support and </w:t>
      </w:r>
      <w:r>
        <w:t>patience with my numerous revisions</w:t>
      </w:r>
      <w:r w:rsidRPr="00F376DC">
        <w:t xml:space="preserve">. I </w:t>
      </w:r>
      <w:r>
        <w:t>cannot thank you enough for</w:t>
      </w:r>
      <w:r w:rsidRPr="00F376DC">
        <w:t xml:space="preserve"> the many hours you put into </w:t>
      </w:r>
      <w:r>
        <w:t>advising my work</w:t>
      </w:r>
      <w:r w:rsidRPr="00F376DC">
        <w:t xml:space="preserve">. Your </w:t>
      </w:r>
      <w:r>
        <w:t>continual questioning of “so what…?”</w:t>
      </w:r>
      <w:r w:rsidRPr="00F376DC">
        <w:t xml:space="preserve"> </w:t>
      </w:r>
      <w:r>
        <w:t>has</w:t>
      </w:r>
      <w:r w:rsidRPr="00F376DC">
        <w:t xml:space="preserve"> made this research study more thorough and thoughtful. </w:t>
      </w:r>
      <w:r>
        <w:t>To</w:t>
      </w:r>
      <w:r w:rsidRPr="00F376DC">
        <w:t xml:space="preserve"> Dr. </w:t>
      </w:r>
      <w:r>
        <w:t>Eric Pennello</w:t>
      </w:r>
      <w:r w:rsidRPr="00F376DC">
        <w:t>, your attention to detail has always inspired me</w:t>
      </w:r>
      <w:r w:rsidR="00CA74FE">
        <w:t>,</w:t>
      </w:r>
      <w:r w:rsidRPr="00F376DC">
        <w:t xml:space="preserve"> and I am thankful to have your critical eye examine my work. I have learned so much from you about research </w:t>
      </w:r>
      <w:r w:rsidR="00D03262">
        <w:t>design and analysis</w:t>
      </w:r>
      <w:r w:rsidRPr="00F376DC">
        <w:t xml:space="preserve">. Dr. </w:t>
      </w:r>
      <w:r w:rsidR="00CA74FE">
        <w:t>Melissa Baughman</w:t>
      </w:r>
      <w:r w:rsidRPr="00F376DC">
        <w:t xml:space="preserve"> and Dr. </w:t>
      </w:r>
      <w:r w:rsidR="00C32DB8">
        <w:t>Maeghan Hennessey</w:t>
      </w:r>
      <w:r w:rsidRPr="00F376DC">
        <w:t xml:space="preserve">, I always looked forward to your feedback, as you found ways to strengthen my work by providing thoughtful insights. You both have helped me be a more </w:t>
      </w:r>
      <w:r w:rsidR="00C32DB8">
        <w:t>accurate</w:t>
      </w:r>
      <w:r w:rsidRPr="00F376DC">
        <w:t xml:space="preserve"> writer and presenter. Dr. </w:t>
      </w:r>
      <w:r w:rsidR="00C32DB8">
        <w:t>Lonnie Easter II</w:t>
      </w:r>
      <w:r w:rsidRPr="00F376DC">
        <w:t xml:space="preserve">, I appreciated </w:t>
      </w:r>
      <w:r w:rsidR="00C32DB8">
        <w:t xml:space="preserve">your insight </w:t>
      </w:r>
      <w:r w:rsidR="00D03262">
        <w:t>while</w:t>
      </w:r>
      <w:r w:rsidR="00C32DB8">
        <w:t xml:space="preserve"> attending graduate school as </w:t>
      </w:r>
      <w:r w:rsidR="00D03262">
        <w:t xml:space="preserve">a </w:t>
      </w:r>
      <w:r w:rsidR="00C32DB8">
        <w:t>colleague, and I was glad to have your advice as I completed this document</w:t>
      </w:r>
      <w:r w:rsidRPr="00F376DC">
        <w:t>.</w:t>
      </w:r>
    </w:p>
    <w:p w14:paraId="78EF4017" w14:textId="31EBBF74" w:rsidR="00EB7A0B" w:rsidRDefault="00F35FDF" w:rsidP="00734336">
      <w:pPr>
        <w:spacing w:line="480" w:lineRule="auto"/>
      </w:pPr>
      <w:r>
        <w:tab/>
      </w:r>
      <w:r w:rsidR="00D21745">
        <w:t xml:space="preserve">I would also like to acknowledge the people who helped me reach the </w:t>
      </w:r>
      <w:r w:rsidR="00D03262">
        <w:t>completion</w:t>
      </w:r>
      <w:r w:rsidR="00D21745">
        <w:t xml:space="preserve"> of this degree starting with my parents. Thank you for your support when I told you I wanted to be a band director</w:t>
      </w:r>
      <w:r w:rsidR="000C11AB">
        <w:t xml:space="preserve"> for the rest of my life and helping me move halfway across the country to purs</w:t>
      </w:r>
      <w:r w:rsidR="00265DB4">
        <w:t>u</w:t>
      </w:r>
      <w:r w:rsidR="000C11AB">
        <w:t xml:space="preserve">e my terminal degree. To Dr. Sterling Murray, thank you for the </w:t>
      </w:r>
      <w:r w:rsidR="004802DC">
        <w:t xml:space="preserve">dissertation </w:t>
      </w:r>
      <w:r w:rsidR="000C11AB">
        <w:t xml:space="preserve">desk and modeling what it means to be a lifelong learner. We share an </w:t>
      </w:r>
      <w:r w:rsidR="00E306A7">
        <w:t>inquisitive</w:t>
      </w:r>
      <w:r w:rsidR="000C11AB">
        <w:t xml:space="preserve"> spirit and an insatiable thirst for knowledge.</w:t>
      </w:r>
      <w:r w:rsidR="00E306A7">
        <w:t xml:space="preserve"> Finally, thank you to my brother, Bradley, for serving as another set of eyes while proofreading.</w:t>
      </w:r>
    </w:p>
    <w:p w14:paraId="3C1C9072" w14:textId="1C957029" w:rsidR="00DD2EB3" w:rsidRPr="00DD2EB3" w:rsidRDefault="00DD2EB3" w:rsidP="00DD2EB3">
      <w:pPr>
        <w:pStyle w:val="Heading1"/>
      </w:pPr>
      <w:bookmarkStart w:id="2" w:name="_Toc109827581"/>
      <w:r w:rsidRPr="00DD2EB3">
        <w:lastRenderedPageBreak/>
        <w:t>TABLE OF CONTENTS</w:t>
      </w:r>
      <w:bookmarkEnd w:id="2"/>
    </w:p>
    <w:sdt>
      <w:sdtPr>
        <w:rPr>
          <w:rFonts w:cs="Times New Roman"/>
          <w:bCs w:val="0"/>
          <w:iCs w:val="0"/>
        </w:rPr>
        <w:id w:val="1195345299"/>
        <w:docPartObj>
          <w:docPartGallery w:val="Table of Contents"/>
          <w:docPartUnique/>
        </w:docPartObj>
      </w:sdtPr>
      <w:sdtEndPr>
        <w:rPr>
          <w:b/>
          <w:noProof/>
        </w:rPr>
      </w:sdtEndPr>
      <w:sdtContent>
        <w:p w14:paraId="34786D1A" w14:textId="6C154679" w:rsidR="00DD2EB3" w:rsidRPr="00E33D9D" w:rsidRDefault="00A46165">
          <w:pPr>
            <w:pStyle w:val="TOC1"/>
            <w:tabs>
              <w:tab w:val="right" w:leader="dot" w:pos="8630"/>
            </w:tabs>
            <w:rPr>
              <w:rFonts w:asciiTheme="minorHAnsi" w:eastAsiaTheme="minorEastAsia" w:hAnsiTheme="minorHAnsi" w:cstheme="minorBidi"/>
              <w:bCs w:val="0"/>
              <w:noProof/>
            </w:rPr>
          </w:pPr>
          <w:r>
            <w:rPr>
              <w:iCs w:val="0"/>
            </w:rPr>
            <w:fldChar w:fldCharType="begin"/>
          </w:r>
          <w:r>
            <w:rPr>
              <w:iCs w:val="0"/>
            </w:rPr>
            <w:instrText xml:space="preserve"> TOC \o "1-3" \h \z \u </w:instrText>
          </w:r>
          <w:r>
            <w:rPr>
              <w:iCs w:val="0"/>
            </w:rPr>
            <w:fldChar w:fldCharType="separate"/>
          </w:r>
          <w:hyperlink w:anchor="_Toc109827579" w:history="1">
            <w:r w:rsidR="00DD2EB3" w:rsidRPr="00E33D9D">
              <w:rPr>
                <w:rStyle w:val="Hyperlink"/>
                <w:noProof/>
              </w:rPr>
              <w:t>DEDICATION</w:t>
            </w:r>
            <w:r w:rsidR="00DD2EB3" w:rsidRPr="00E33D9D">
              <w:rPr>
                <w:noProof/>
                <w:webHidden/>
              </w:rPr>
              <w:tab/>
            </w:r>
            <w:r w:rsidR="00DD2EB3" w:rsidRPr="00E33D9D">
              <w:rPr>
                <w:noProof/>
                <w:webHidden/>
              </w:rPr>
              <w:fldChar w:fldCharType="begin"/>
            </w:r>
            <w:r w:rsidR="00DD2EB3" w:rsidRPr="00E33D9D">
              <w:rPr>
                <w:noProof/>
                <w:webHidden/>
              </w:rPr>
              <w:instrText xml:space="preserve"> PAGEREF _Toc109827579 \h </w:instrText>
            </w:r>
            <w:r w:rsidR="00DD2EB3" w:rsidRPr="00E33D9D">
              <w:rPr>
                <w:noProof/>
                <w:webHidden/>
              </w:rPr>
            </w:r>
            <w:r w:rsidR="00DD2EB3" w:rsidRPr="00E33D9D">
              <w:rPr>
                <w:noProof/>
                <w:webHidden/>
              </w:rPr>
              <w:fldChar w:fldCharType="separate"/>
            </w:r>
            <w:r w:rsidR="005663D4">
              <w:rPr>
                <w:noProof/>
                <w:webHidden/>
              </w:rPr>
              <w:t>iv</w:t>
            </w:r>
            <w:r w:rsidR="00DD2EB3" w:rsidRPr="00E33D9D">
              <w:rPr>
                <w:noProof/>
                <w:webHidden/>
              </w:rPr>
              <w:fldChar w:fldCharType="end"/>
            </w:r>
          </w:hyperlink>
        </w:p>
        <w:p w14:paraId="0AFE3FA3" w14:textId="5DF8DBD9" w:rsidR="00DD2EB3" w:rsidRPr="00E33D9D" w:rsidRDefault="00000000">
          <w:pPr>
            <w:pStyle w:val="TOC1"/>
            <w:tabs>
              <w:tab w:val="right" w:leader="dot" w:pos="8630"/>
            </w:tabs>
            <w:rPr>
              <w:rFonts w:asciiTheme="minorHAnsi" w:eastAsiaTheme="minorEastAsia" w:hAnsiTheme="minorHAnsi" w:cstheme="minorBidi"/>
              <w:bCs w:val="0"/>
              <w:noProof/>
            </w:rPr>
          </w:pPr>
          <w:hyperlink w:anchor="_Toc109827580" w:history="1">
            <w:r w:rsidR="00DD2EB3" w:rsidRPr="00E33D9D">
              <w:rPr>
                <w:rStyle w:val="Hyperlink"/>
                <w:noProof/>
              </w:rPr>
              <w:t>ACKNOWLEDGEMENTS</w:t>
            </w:r>
            <w:r w:rsidR="00DD2EB3" w:rsidRPr="00E33D9D">
              <w:rPr>
                <w:noProof/>
                <w:webHidden/>
              </w:rPr>
              <w:tab/>
            </w:r>
            <w:r w:rsidR="00DD2EB3" w:rsidRPr="00E33D9D">
              <w:rPr>
                <w:noProof/>
                <w:webHidden/>
              </w:rPr>
              <w:fldChar w:fldCharType="begin"/>
            </w:r>
            <w:r w:rsidR="00DD2EB3" w:rsidRPr="00E33D9D">
              <w:rPr>
                <w:noProof/>
                <w:webHidden/>
              </w:rPr>
              <w:instrText xml:space="preserve"> PAGEREF _Toc109827580 \h </w:instrText>
            </w:r>
            <w:r w:rsidR="00DD2EB3" w:rsidRPr="00E33D9D">
              <w:rPr>
                <w:noProof/>
                <w:webHidden/>
              </w:rPr>
            </w:r>
            <w:r w:rsidR="00DD2EB3" w:rsidRPr="00E33D9D">
              <w:rPr>
                <w:noProof/>
                <w:webHidden/>
              </w:rPr>
              <w:fldChar w:fldCharType="separate"/>
            </w:r>
            <w:r w:rsidR="005663D4">
              <w:rPr>
                <w:noProof/>
                <w:webHidden/>
              </w:rPr>
              <w:t>v</w:t>
            </w:r>
            <w:r w:rsidR="00DD2EB3" w:rsidRPr="00E33D9D">
              <w:rPr>
                <w:noProof/>
                <w:webHidden/>
              </w:rPr>
              <w:fldChar w:fldCharType="end"/>
            </w:r>
          </w:hyperlink>
        </w:p>
        <w:p w14:paraId="56DC04BD" w14:textId="222F1D0A" w:rsidR="00DD2EB3" w:rsidRPr="00E33D9D" w:rsidRDefault="00000000">
          <w:pPr>
            <w:pStyle w:val="TOC1"/>
            <w:tabs>
              <w:tab w:val="right" w:leader="dot" w:pos="8630"/>
            </w:tabs>
            <w:rPr>
              <w:rFonts w:asciiTheme="minorHAnsi" w:eastAsiaTheme="minorEastAsia" w:hAnsiTheme="minorHAnsi" w:cstheme="minorBidi"/>
              <w:bCs w:val="0"/>
              <w:noProof/>
            </w:rPr>
          </w:pPr>
          <w:hyperlink w:anchor="_Toc109827581" w:history="1">
            <w:r w:rsidR="00DD2EB3" w:rsidRPr="00E33D9D">
              <w:rPr>
                <w:rStyle w:val="Hyperlink"/>
                <w:noProof/>
              </w:rPr>
              <w:t>TABLE OF CONTENTS</w:t>
            </w:r>
            <w:r w:rsidR="00DD2EB3" w:rsidRPr="00E33D9D">
              <w:rPr>
                <w:noProof/>
                <w:webHidden/>
              </w:rPr>
              <w:tab/>
            </w:r>
            <w:r w:rsidR="00DD2EB3" w:rsidRPr="00E33D9D">
              <w:rPr>
                <w:noProof/>
                <w:webHidden/>
              </w:rPr>
              <w:fldChar w:fldCharType="begin"/>
            </w:r>
            <w:r w:rsidR="00DD2EB3" w:rsidRPr="00E33D9D">
              <w:rPr>
                <w:noProof/>
                <w:webHidden/>
              </w:rPr>
              <w:instrText xml:space="preserve"> PAGEREF _Toc109827581 \h </w:instrText>
            </w:r>
            <w:r w:rsidR="00DD2EB3" w:rsidRPr="00E33D9D">
              <w:rPr>
                <w:noProof/>
                <w:webHidden/>
              </w:rPr>
            </w:r>
            <w:r w:rsidR="00DD2EB3" w:rsidRPr="00E33D9D">
              <w:rPr>
                <w:noProof/>
                <w:webHidden/>
              </w:rPr>
              <w:fldChar w:fldCharType="separate"/>
            </w:r>
            <w:r w:rsidR="005663D4">
              <w:rPr>
                <w:noProof/>
                <w:webHidden/>
              </w:rPr>
              <w:t>vi</w:t>
            </w:r>
            <w:r w:rsidR="00DD2EB3" w:rsidRPr="00E33D9D">
              <w:rPr>
                <w:noProof/>
                <w:webHidden/>
              </w:rPr>
              <w:fldChar w:fldCharType="end"/>
            </w:r>
          </w:hyperlink>
        </w:p>
        <w:p w14:paraId="51AEAD29" w14:textId="513481AC" w:rsidR="00DD2EB3" w:rsidRPr="00E33D9D" w:rsidRDefault="00000000">
          <w:pPr>
            <w:pStyle w:val="TOC1"/>
            <w:tabs>
              <w:tab w:val="right" w:leader="dot" w:pos="8630"/>
            </w:tabs>
            <w:rPr>
              <w:rFonts w:asciiTheme="minorHAnsi" w:eastAsiaTheme="minorEastAsia" w:hAnsiTheme="minorHAnsi" w:cstheme="minorBidi"/>
              <w:bCs w:val="0"/>
              <w:noProof/>
            </w:rPr>
          </w:pPr>
          <w:hyperlink w:anchor="_Toc109827582" w:history="1">
            <w:r w:rsidR="00DD2EB3" w:rsidRPr="00E33D9D">
              <w:rPr>
                <w:rStyle w:val="Hyperlink"/>
                <w:noProof/>
              </w:rPr>
              <w:t>LIST OF TABLES</w:t>
            </w:r>
            <w:r w:rsidR="00DD2EB3" w:rsidRPr="00E33D9D">
              <w:rPr>
                <w:noProof/>
                <w:webHidden/>
              </w:rPr>
              <w:tab/>
            </w:r>
            <w:r w:rsidR="00DD2EB3" w:rsidRPr="00E33D9D">
              <w:rPr>
                <w:noProof/>
                <w:webHidden/>
              </w:rPr>
              <w:fldChar w:fldCharType="begin"/>
            </w:r>
            <w:r w:rsidR="00DD2EB3" w:rsidRPr="00E33D9D">
              <w:rPr>
                <w:noProof/>
                <w:webHidden/>
              </w:rPr>
              <w:instrText xml:space="preserve"> PAGEREF _Toc109827582 \h </w:instrText>
            </w:r>
            <w:r w:rsidR="00DD2EB3" w:rsidRPr="00E33D9D">
              <w:rPr>
                <w:noProof/>
                <w:webHidden/>
              </w:rPr>
            </w:r>
            <w:r w:rsidR="00DD2EB3" w:rsidRPr="00E33D9D">
              <w:rPr>
                <w:noProof/>
                <w:webHidden/>
              </w:rPr>
              <w:fldChar w:fldCharType="separate"/>
            </w:r>
            <w:r w:rsidR="005663D4">
              <w:rPr>
                <w:noProof/>
                <w:webHidden/>
              </w:rPr>
              <w:t>xi</w:t>
            </w:r>
            <w:r w:rsidR="00DD2EB3" w:rsidRPr="00E33D9D">
              <w:rPr>
                <w:noProof/>
                <w:webHidden/>
              </w:rPr>
              <w:fldChar w:fldCharType="end"/>
            </w:r>
          </w:hyperlink>
        </w:p>
        <w:p w14:paraId="3535EA51" w14:textId="7C03A088" w:rsidR="00DD2EB3" w:rsidRPr="00E33D9D" w:rsidRDefault="00000000">
          <w:pPr>
            <w:pStyle w:val="TOC1"/>
            <w:tabs>
              <w:tab w:val="right" w:leader="dot" w:pos="8630"/>
            </w:tabs>
            <w:rPr>
              <w:rFonts w:asciiTheme="minorHAnsi" w:eastAsiaTheme="minorEastAsia" w:hAnsiTheme="minorHAnsi" w:cstheme="minorBidi"/>
              <w:bCs w:val="0"/>
              <w:noProof/>
            </w:rPr>
          </w:pPr>
          <w:hyperlink w:anchor="_Toc109827583" w:history="1">
            <w:r w:rsidR="00DD2EB3" w:rsidRPr="00E33D9D">
              <w:rPr>
                <w:rStyle w:val="Hyperlink"/>
                <w:noProof/>
              </w:rPr>
              <w:t>LIST OF FIGURES</w:t>
            </w:r>
            <w:r w:rsidR="00DD2EB3" w:rsidRPr="00E33D9D">
              <w:rPr>
                <w:noProof/>
                <w:webHidden/>
              </w:rPr>
              <w:tab/>
            </w:r>
            <w:r w:rsidR="00DD2EB3" w:rsidRPr="00E33D9D">
              <w:rPr>
                <w:noProof/>
                <w:webHidden/>
              </w:rPr>
              <w:fldChar w:fldCharType="begin"/>
            </w:r>
            <w:r w:rsidR="00DD2EB3" w:rsidRPr="00E33D9D">
              <w:rPr>
                <w:noProof/>
                <w:webHidden/>
              </w:rPr>
              <w:instrText xml:space="preserve"> PAGEREF _Toc109827583 \h </w:instrText>
            </w:r>
            <w:r w:rsidR="00DD2EB3" w:rsidRPr="00E33D9D">
              <w:rPr>
                <w:noProof/>
                <w:webHidden/>
              </w:rPr>
            </w:r>
            <w:r w:rsidR="00DD2EB3" w:rsidRPr="00E33D9D">
              <w:rPr>
                <w:noProof/>
                <w:webHidden/>
              </w:rPr>
              <w:fldChar w:fldCharType="separate"/>
            </w:r>
            <w:r w:rsidR="005663D4">
              <w:rPr>
                <w:noProof/>
                <w:webHidden/>
              </w:rPr>
              <w:t>xiii</w:t>
            </w:r>
            <w:r w:rsidR="00DD2EB3" w:rsidRPr="00E33D9D">
              <w:rPr>
                <w:noProof/>
                <w:webHidden/>
              </w:rPr>
              <w:fldChar w:fldCharType="end"/>
            </w:r>
          </w:hyperlink>
        </w:p>
        <w:p w14:paraId="706AF8E5" w14:textId="55D6F886" w:rsidR="00DD2EB3" w:rsidRPr="00E33D9D" w:rsidRDefault="00000000">
          <w:pPr>
            <w:pStyle w:val="TOC1"/>
            <w:tabs>
              <w:tab w:val="right" w:leader="dot" w:pos="8630"/>
            </w:tabs>
            <w:rPr>
              <w:rFonts w:asciiTheme="minorHAnsi" w:eastAsiaTheme="minorEastAsia" w:hAnsiTheme="minorHAnsi" w:cstheme="minorBidi"/>
              <w:bCs w:val="0"/>
              <w:noProof/>
            </w:rPr>
          </w:pPr>
          <w:hyperlink w:anchor="_Toc109827584" w:history="1">
            <w:r w:rsidR="00DD2EB3" w:rsidRPr="00E33D9D">
              <w:rPr>
                <w:rStyle w:val="Hyperlink"/>
                <w:noProof/>
              </w:rPr>
              <w:t>ABSTRACT</w:t>
            </w:r>
            <w:r w:rsidR="00DD2EB3" w:rsidRPr="00E33D9D">
              <w:rPr>
                <w:noProof/>
                <w:webHidden/>
              </w:rPr>
              <w:tab/>
            </w:r>
            <w:r w:rsidR="00DD2EB3" w:rsidRPr="00E33D9D">
              <w:rPr>
                <w:noProof/>
                <w:webHidden/>
              </w:rPr>
              <w:fldChar w:fldCharType="begin"/>
            </w:r>
            <w:r w:rsidR="00DD2EB3" w:rsidRPr="00E33D9D">
              <w:rPr>
                <w:noProof/>
                <w:webHidden/>
              </w:rPr>
              <w:instrText xml:space="preserve"> PAGEREF _Toc109827584 \h </w:instrText>
            </w:r>
            <w:r w:rsidR="00DD2EB3" w:rsidRPr="00E33D9D">
              <w:rPr>
                <w:noProof/>
                <w:webHidden/>
              </w:rPr>
            </w:r>
            <w:r w:rsidR="00DD2EB3" w:rsidRPr="00E33D9D">
              <w:rPr>
                <w:noProof/>
                <w:webHidden/>
              </w:rPr>
              <w:fldChar w:fldCharType="separate"/>
            </w:r>
            <w:r w:rsidR="005663D4">
              <w:rPr>
                <w:noProof/>
                <w:webHidden/>
              </w:rPr>
              <w:t>xiv</w:t>
            </w:r>
            <w:r w:rsidR="00DD2EB3" w:rsidRPr="00E33D9D">
              <w:rPr>
                <w:noProof/>
                <w:webHidden/>
              </w:rPr>
              <w:fldChar w:fldCharType="end"/>
            </w:r>
          </w:hyperlink>
        </w:p>
        <w:p w14:paraId="52DB505E" w14:textId="7FD5653F" w:rsidR="00DD2EB3" w:rsidRPr="00E33D9D" w:rsidRDefault="00000000">
          <w:pPr>
            <w:pStyle w:val="TOC1"/>
            <w:tabs>
              <w:tab w:val="right" w:leader="dot" w:pos="8630"/>
            </w:tabs>
            <w:rPr>
              <w:rFonts w:asciiTheme="minorHAnsi" w:eastAsiaTheme="minorEastAsia" w:hAnsiTheme="minorHAnsi" w:cstheme="minorBidi"/>
              <w:bCs w:val="0"/>
              <w:noProof/>
            </w:rPr>
          </w:pPr>
          <w:hyperlink w:anchor="_Toc109827585" w:history="1">
            <w:r w:rsidR="00DD2EB3" w:rsidRPr="00E33D9D">
              <w:rPr>
                <w:rStyle w:val="Hyperlink"/>
                <w:noProof/>
              </w:rPr>
              <w:t>CHAPTER 1: INTRODUCTION</w:t>
            </w:r>
            <w:r w:rsidR="00DD2EB3" w:rsidRPr="00E33D9D">
              <w:rPr>
                <w:noProof/>
                <w:webHidden/>
              </w:rPr>
              <w:tab/>
            </w:r>
            <w:r w:rsidR="00DD2EB3" w:rsidRPr="00E33D9D">
              <w:rPr>
                <w:noProof/>
                <w:webHidden/>
              </w:rPr>
              <w:fldChar w:fldCharType="begin"/>
            </w:r>
            <w:r w:rsidR="00DD2EB3" w:rsidRPr="00E33D9D">
              <w:rPr>
                <w:noProof/>
                <w:webHidden/>
              </w:rPr>
              <w:instrText xml:space="preserve"> PAGEREF _Toc109827585 \h </w:instrText>
            </w:r>
            <w:r w:rsidR="00DD2EB3" w:rsidRPr="00E33D9D">
              <w:rPr>
                <w:noProof/>
                <w:webHidden/>
              </w:rPr>
            </w:r>
            <w:r w:rsidR="00DD2EB3" w:rsidRPr="00E33D9D">
              <w:rPr>
                <w:noProof/>
                <w:webHidden/>
              </w:rPr>
              <w:fldChar w:fldCharType="separate"/>
            </w:r>
            <w:r w:rsidR="005663D4">
              <w:rPr>
                <w:noProof/>
                <w:webHidden/>
              </w:rPr>
              <w:t>1</w:t>
            </w:r>
            <w:r w:rsidR="00DD2EB3" w:rsidRPr="00E33D9D">
              <w:rPr>
                <w:noProof/>
                <w:webHidden/>
              </w:rPr>
              <w:fldChar w:fldCharType="end"/>
            </w:r>
          </w:hyperlink>
        </w:p>
        <w:p w14:paraId="42A704A2" w14:textId="0CF7F413" w:rsidR="00DD2EB3" w:rsidRPr="00E33D9D" w:rsidRDefault="00000000" w:rsidP="00DD2EB3">
          <w:pPr>
            <w:pStyle w:val="TOC2"/>
            <w:rPr>
              <w:rFonts w:asciiTheme="minorHAnsi" w:eastAsiaTheme="minorEastAsia" w:hAnsiTheme="minorHAnsi" w:cstheme="minorBidi"/>
              <w:i w:val="0"/>
              <w:szCs w:val="24"/>
            </w:rPr>
          </w:pPr>
          <w:hyperlink w:anchor="_Toc109827586" w:history="1">
            <w:r w:rsidR="00DD2EB3" w:rsidRPr="00E33D9D">
              <w:rPr>
                <w:rStyle w:val="Hyperlink"/>
                <w:i w:val="0"/>
              </w:rPr>
              <w:t>Non-Traditional and Emerging Ensembles</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_Toc109827586 \h </w:instrText>
            </w:r>
            <w:r w:rsidR="00DD2EB3" w:rsidRPr="00E33D9D">
              <w:rPr>
                <w:i w:val="0"/>
                <w:webHidden/>
              </w:rPr>
            </w:r>
            <w:r w:rsidR="00DD2EB3" w:rsidRPr="00E33D9D">
              <w:rPr>
                <w:i w:val="0"/>
                <w:webHidden/>
              </w:rPr>
              <w:fldChar w:fldCharType="separate"/>
            </w:r>
            <w:r w:rsidR="005663D4">
              <w:rPr>
                <w:i w:val="0"/>
                <w:webHidden/>
              </w:rPr>
              <w:t>1</w:t>
            </w:r>
            <w:r w:rsidR="00DD2EB3" w:rsidRPr="00E33D9D">
              <w:rPr>
                <w:i w:val="0"/>
                <w:webHidden/>
              </w:rPr>
              <w:fldChar w:fldCharType="end"/>
            </w:r>
          </w:hyperlink>
        </w:p>
        <w:p w14:paraId="1C699691" w14:textId="06BAFDAB" w:rsidR="00DD2EB3" w:rsidRPr="00E33D9D" w:rsidRDefault="00000000" w:rsidP="00DD2EB3">
          <w:pPr>
            <w:pStyle w:val="TOC2"/>
            <w:rPr>
              <w:rFonts w:asciiTheme="minorHAnsi" w:eastAsiaTheme="minorEastAsia" w:hAnsiTheme="minorHAnsi" w:cstheme="minorBidi"/>
              <w:i w:val="0"/>
              <w:szCs w:val="24"/>
            </w:rPr>
          </w:pPr>
          <w:hyperlink w:anchor="_Toc109827587" w:history="1">
            <w:r w:rsidR="00DD2EB3" w:rsidRPr="00E33D9D">
              <w:rPr>
                <w:rStyle w:val="Hyperlink"/>
                <w:i w:val="0"/>
              </w:rPr>
              <w:t>Culture and Culturally Responsive Teaching</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_Toc109827587 \h </w:instrText>
            </w:r>
            <w:r w:rsidR="00DD2EB3" w:rsidRPr="00E33D9D">
              <w:rPr>
                <w:i w:val="0"/>
                <w:webHidden/>
              </w:rPr>
            </w:r>
            <w:r w:rsidR="00DD2EB3" w:rsidRPr="00E33D9D">
              <w:rPr>
                <w:i w:val="0"/>
                <w:webHidden/>
              </w:rPr>
              <w:fldChar w:fldCharType="separate"/>
            </w:r>
            <w:r w:rsidR="005663D4">
              <w:rPr>
                <w:i w:val="0"/>
                <w:webHidden/>
              </w:rPr>
              <w:t>3</w:t>
            </w:r>
            <w:r w:rsidR="00DD2EB3" w:rsidRPr="00E33D9D">
              <w:rPr>
                <w:i w:val="0"/>
                <w:webHidden/>
              </w:rPr>
              <w:fldChar w:fldCharType="end"/>
            </w:r>
          </w:hyperlink>
        </w:p>
        <w:p w14:paraId="19C1F8BE" w14:textId="3E7A8818" w:rsidR="00DD2EB3" w:rsidRPr="00E33D9D" w:rsidRDefault="00000000" w:rsidP="00DD2EB3">
          <w:pPr>
            <w:pStyle w:val="TOC2"/>
            <w:rPr>
              <w:rFonts w:asciiTheme="minorHAnsi" w:eastAsiaTheme="minorEastAsia" w:hAnsiTheme="minorHAnsi" w:cstheme="minorBidi"/>
              <w:i w:val="0"/>
              <w:szCs w:val="24"/>
            </w:rPr>
          </w:pPr>
          <w:hyperlink w:anchor="_Toc109827588" w:history="1">
            <w:r w:rsidR="00DD2EB3" w:rsidRPr="00E33D9D">
              <w:rPr>
                <w:rStyle w:val="Hyperlink"/>
                <w:i w:val="0"/>
              </w:rPr>
              <w:t>Participation in Secondary Instrumental Music</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_Toc109827588 \h </w:instrText>
            </w:r>
            <w:r w:rsidR="00DD2EB3" w:rsidRPr="00E33D9D">
              <w:rPr>
                <w:i w:val="0"/>
                <w:webHidden/>
              </w:rPr>
            </w:r>
            <w:r w:rsidR="00DD2EB3" w:rsidRPr="00E33D9D">
              <w:rPr>
                <w:i w:val="0"/>
                <w:webHidden/>
              </w:rPr>
              <w:fldChar w:fldCharType="separate"/>
            </w:r>
            <w:r w:rsidR="005663D4">
              <w:rPr>
                <w:i w:val="0"/>
                <w:webHidden/>
              </w:rPr>
              <w:t>7</w:t>
            </w:r>
            <w:r w:rsidR="00DD2EB3" w:rsidRPr="00E33D9D">
              <w:rPr>
                <w:i w:val="0"/>
                <w:webHidden/>
              </w:rPr>
              <w:fldChar w:fldCharType="end"/>
            </w:r>
          </w:hyperlink>
        </w:p>
        <w:p w14:paraId="4170501D" w14:textId="5D51155F" w:rsidR="00DD2EB3" w:rsidRPr="00E33D9D" w:rsidRDefault="00000000" w:rsidP="00DD2EB3">
          <w:pPr>
            <w:pStyle w:val="TOC2"/>
            <w:rPr>
              <w:rFonts w:asciiTheme="minorHAnsi" w:eastAsiaTheme="minorEastAsia" w:hAnsiTheme="minorHAnsi" w:cstheme="minorBidi"/>
              <w:i w:val="0"/>
              <w:szCs w:val="24"/>
            </w:rPr>
          </w:pPr>
          <w:hyperlink w:anchor="_Toc109827589" w:history="1">
            <w:r w:rsidR="00DD2EB3" w:rsidRPr="00E33D9D">
              <w:rPr>
                <w:rStyle w:val="Hyperlink"/>
                <w:i w:val="0"/>
              </w:rPr>
              <w:t>Enrollment in Secondary-Level Music Electives</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_Toc109827589 \h </w:instrText>
            </w:r>
            <w:r w:rsidR="00DD2EB3" w:rsidRPr="00E33D9D">
              <w:rPr>
                <w:i w:val="0"/>
                <w:webHidden/>
              </w:rPr>
            </w:r>
            <w:r w:rsidR="00DD2EB3" w:rsidRPr="00E33D9D">
              <w:rPr>
                <w:i w:val="0"/>
                <w:webHidden/>
              </w:rPr>
              <w:fldChar w:fldCharType="separate"/>
            </w:r>
            <w:r w:rsidR="005663D4">
              <w:rPr>
                <w:i w:val="0"/>
                <w:webHidden/>
              </w:rPr>
              <w:t>8</w:t>
            </w:r>
            <w:r w:rsidR="00DD2EB3" w:rsidRPr="00E33D9D">
              <w:rPr>
                <w:i w:val="0"/>
                <w:webHidden/>
              </w:rPr>
              <w:fldChar w:fldCharType="end"/>
            </w:r>
          </w:hyperlink>
        </w:p>
        <w:p w14:paraId="0CBE4021" w14:textId="45FB0262" w:rsidR="00DD2EB3" w:rsidRPr="00E33D9D" w:rsidRDefault="00000000" w:rsidP="00DD2EB3">
          <w:pPr>
            <w:pStyle w:val="TOC2"/>
            <w:rPr>
              <w:rFonts w:asciiTheme="minorHAnsi" w:eastAsiaTheme="minorEastAsia" w:hAnsiTheme="minorHAnsi" w:cstheme="minorBidi"/>
              <w:i w:val="0"/>
              <w:szCs w:val="24"/>
            </w:rPr>
          </w:pPr>
          <w:hyperlink w:anchor="_Toc109827590" w:history="1">
            <w:r w:rsidR="00DD2EB3" w:rsidRPr="00E33D9D">
              <w:rPr>
                <w:rStyle w:val="Hyperlink"/>
                <w:i w:val="0"/>
              </w:rPr>
              <w:t>Undergraduate Music Teacher Education Curricula</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_Toc109827590 \h </w:instrText>
            </w:r>
            <w:r w:rsidR="00DD2EB3" w:rsidRPr="00E33D9D">
              <w:rPr>
                <w:i w:val="0"/>
                <w:webHidden/>
              </w:rPr>
            </w:r>
            <w:r w:rsidR="00DD2EB3" w:rsidRPr="00E33D9D">
              <w:rPr>
                <w:i w:val="0"/>
                <w:webHidden/>
              </w:rPr>
              <w:fldChar w:fldCharType="separate"/>
            </w:r>
            <w:r w:rsidR="005663D4">
              <w:rPr>
                <w:i w:val="0"/>
                <w:webHidden/>
              </w:rPr>
              <w:t>11</w:t>
            </w:r>
            <w:r w:rsidR="00DD2EB3" w:rsidRPr="00E33D9D">
              <w:rPr>
                <w:i w:val="0"/>
                <w:webHidden/>
              </w:rPr>
              <w:fldChar w:fldCharType="end"/>
            </w:r>
          </w:hyperlink>
        </w:p>
        <w:p w14:paraId="79AEF26C" w14:textId="4C170B4F"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591" w:history="1">
            <w:r w:rsidR="00DD2EB3" w:rsidRPr="00E33D9D">
              <w:rPr>
                <w:rStyle w:val="Hyperlink"/>
                <w:iCs/>
                <w:noProof/>
              </w:rPr>
              <w:t>History of Music in Schools</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_Toc109827591 \h </w:instrText>
            </w:r>
            <w:r w:rsidR="00DD2EB3" w:rsidRPr="00E33D9D">
              <w:rPr>
                <w:iCs/>
                <w:noProof/>
                <w:webHidden/>
              </w:rPr>
            </w:r>
            <w:r w:rsidR="00DD2EB3" w:rsidRPr="00E33D9D">
              <w:rPr>
                <w:iCs/>
                <w:noProof/>
                <w:webHidden/>
              </w:rPr>
              <w:fldChar w:fldCharType="separate"/>
            </w:r>
            <w:r w:rsidR="005663D4">
              <w:rPr>
                <w:iCs/>
                <w:noProof/>
                <w:webHidden/>
              </w:rPr>
              <w:t>11</w:t>
            </w:r>
            <w:r w:rsidR="00DD2EB3" w:rsidRPr="00E33D9D">
              <w:rPr>
                <w:iCs/>
                <w:noProof/>
                <w:webHidden/>
              </w:rPr>
              <w:fldChar w:fldCharType="end"/>
            </w:r>
          </w:hyperlink>
        </w:p>
        <w:p w14:paraId="47972187" w14:textId="1192E847" w:rsidR="00DD2EB3" w:rsidRPr="00E33D9D" w:rsidRDefault="00000000" w:rsidP="00DD2EB3">
          <w:pPr>
            <w:pStyle w:val="TOC2"/>
            <w:rPr>
              <w:rFonts w:asciiTheme="minorHAnsi" w:eastAsiaTheme="minorEastAsia" w:hAnsiTheme="minorHAnsi" w:cstheme="minorBidi"/>
              <w:i w:val="0"/>
              <w:szCs w:val="24"/>
            </w:rPr>
          </w:pPr>
          <w:hyperlink w:anchor="_Toc109827592" w:history="1">
            <w:r w:rsidR="00DD2EB3" w:rsidRPr="00E33D9D">
              <w:rPr>
                <w:rStyle w:val="Hyperlink"/>
                <w:i w:val="0"/>
              </w:rPr>
              <w:t>Self-Efficacy for Teachers</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_Toc109827592 \h </w:instrText>
            </w:r>
            <w:r w:rsidR="00DD2EB3" w:rsidRPr="00E33D9D">
              <w:rPr>
                <w:i w:val="0"/>
                <w:webHidden/>
              </w:rPr>
            </w:r>
            <w:r w:rsidR="00DD2EB3" w:rsidRPr="00E33D9D">
              <w:rPr>
                <w:i w:val="0"/>
                <w:webHidden/>
              </w:rPr>
              <w:fldChar w:fldCharType="separate"/>
            </w:r>
            <w:r w:rsidR="005663D4">
              <w:rPr>
                <w:i w:val="0"/>
                <w:webHidden/>
              </w:rPr>
              <w:t>15</w:t>
            </w:r>
            <w:r w:rsidR="00DD2EB3" w:rsidRPr="00E33D9D">
              <w:rPr>
                <w:i w:val="0"/>
                <w:webHidden/>
              </w:rPr>
              <w:fldChar w:fldCharType="end"/>
            </w:r>
          </w:hyperlink>
        </w:p>
        <w:p w14:paraId="0BEE2178" w14:textId="421377A3" w:rsidR="00DD2EB3" w:rsidRPr="00E33D9D" w:rsidRDefault="00000000" w:rsidP="00DD2EB3">
          <w:pPr>
            <w:pStyle w:val="TOC2"/>
            <w:rPr>
              <w:rFonts w:asciiTheme="minorHAnsi" w:eastAsiaTheme="minorEastAsia" w:hAnsiTheme="minorHAnsi" w:cstheme="minorBidi"/>
              <w:i w:val="0"/>
              <w:szCs w:val="24"/>
            </w:rPr>
          </w:pPr>
          <w:hyperlink w:anchor="_Toc109827593" w:history="1">
            <w:r w:rsidR="00DD2EB3" w:rsidRPr="00E33D9D">
              <w:rPr>
                <w:rStyle w:val="Hyperlink"/>
                <w:i w:val="0"/>
              </w:rPr>
              <w:t>Need for the Study</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_Toc109827593 \h </w:instrText>
            </w:r>
            <w:r w:rsidR="00DD2EB3" w:rsidRPr="00E33D9D">
              <w:rPr>
                <w:i w:val="0"/>
                <w:webHidden/>
              </w:rPr>
            </w:r>
            <w:r w:rsidR="00DD2EB3" w:rsidRPr="00E33D9D">
              <w:rPr>
                <w:i w:val="0"/>
                <w:webHidden/>
              </w:rPr>
              <w:fldChar w:fldCharType="separate"/>
            </w:r>
            <w:r w:rsidR="005663D4">
              <w:rPr>
                <w:i w:val="0"/>
                <w:webHidden/>
              </w:rPr>
              <w:t>17</w:t>
            </w:r>
            <w:r w:rsidR="00DD2EB3" w:rsidRPr="00E33D9D">
              <w:rPr>
                <w:i w:val="0"/>
                <w:webHidden/>
              </w:rPr>
              <w:fldChar w:fldCharType="end"/>
            </w:r>
          </w:hyperlink>
        </w:p>
        <w:p w14:paraId="4986C1E0" w14:textId="08896D4C" w:rsidR="00DD2EB3" w:rsidRPr="00E33D9D" w:rsidRDefault="00000000" w:rsidP="00DD2EB3">
          <w:pPr>
            <w:pStyle w:val="TOC2"/>
            <w:rPr>
              <w:rFonts w:asciiTheme="minorHAnsi" w:eastAsiaTheme="minorEastAsia" w:hAnsiTheme="minorHAnsi" w:cstheme="minorBidi"/>
              <w:i w:val="0"/>
              <w:szCs w:val="24"/>
            </w:rPr>
          </w:pPr>
          <w:hyperlink w:anchor="_Toc109827594" w:history="1">
            <w:r w:rsidR="00DD2EB3" w:rsidRPr="00E33D9D">
              <w:rPr>
                <w:rStyle w:val="Hyperlink"/>
                <w:i w:val="0"/>
              </w:rPr>
              <w:t>Purpose of the Study</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_Toc109827594 \h </w:instrText>
            </w:r>
            <w:r w:rsidR="00DD2EB3" w:rsidRPr="00E33D9D">
              <w:rPr>
                <w:i w:val="0"/>
                <w:webHidden/>
              </w:rPr>
            </w:r>
            <w:r w:rsidR="00DD2EB3" w:rsidRPr="00E33D9D">
              <w:rPr>
                <w:i w:val="0"/>
                <w:webHidden/>
              </w:rPr>
              <w:fldChar w:fldCharType="separate"/>
            </w:r>
            <w:r w:rsidR="005663D4">
              <w:rPr>
                <w:i w:val="0"/>
                <w:webHidden/>
              </w:rPr>
              <w:t>18</w:t>
            </w:r>
            <w:r w:rsidR="00DD2EB3" w:rsidRPr="00E33D9D">
              <w:rPr>
                <w:i w:val="0"/>
                <w:webHidden/>
              </w:rPr>
              <w:fldChar w:fldCharType="end"/>
            </w:r>
          </w:hyperlink>
        </w:p>
        <w:p w14:paraId="51C87A94" w14:textId="030D087F" w:rsidR="00DD2EB3" w:rsidRPr="00E33D9D" w:rsidRDefault="00000000" w:rsidP="00DD2EB3">
          <w:pPr>
            <w:pStyle w:val="TOC2"/>
            <w:rPr>
              <w:rFonts w:asciiTheme="minorHAnsi" w:eastAsiaTheme="minorEastAsia" w:hAnsiTheme="minorHAnsi" w:cstheme="minorBidi"/>
              <w:i w:val="0"/>
              <w:szCs w:val="24"/>
            </w:rPr>
          </w:pPr>
          <w:hyperlink w:anchor="_Toc109827595" w:history="1">
            <w:r w:rsidR="00DD2EB3" w:rsidRPr="00E33D9D">
              <w:rPr>
                <w:rStyle w:val="Hyperlink"/>
                <w:i w:val="0"/>
              </w:rPr>
              <w:t>Research Questions</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_Toc109827595 \h </w:instrText>
            </w:r>
            <w:r w:rsidR="00DD2EB3" w:rsidRPr="00E33D9D">
              <w:rPr>
                <w:i w:val="0"/>
                <w:webHidden/>
              </w:rPr>
            </w:r>
            <w:r w:rsidR="00DD2EB3" w:rsidRPr="00E33D9D">
              <w:rPr>
                <w:i w:val="0"/>
                <w:webHidden/>
              </w:rPr>
              <w:fldChar w:fldCharType="separate"/>
            </w:r>
            <w:r w:rsidR="005663D4">
              <w:rPr>
                <w:i w:val="0"/>
                <w:webHidden/>
              </w:rPr>
              <w:t>18</w:t>
            </w:r>
            <w:r w:rsidR="00DD2EB3" w:rsidRPr="00E33D9D">
              <w:rPr>
                <w:i w:val="0"/>
                <w:webHidden/>
              </w:rPr>
              <w:fldChar w:fldCharType="end"/>
            </w:r>
          </w:hyperlink>
        </w:p>
        <w:p w14:paraId="13134F31" w14:textId="25CA6425" w:rsidR="00DD2EB3" w:rsidRPr="00E33D9D" w:rsidRDefault="00000000" w:rsidP="00DD2EB3">
          <w:pPr>
            <w:pStyle w:val="TOC2"/>
            <w:rPr>
              <w:rFonts w:asciiTheme="minorHAnsi" w:eastAsiaTheme="minorEastAsia" w:hAnsiTheme="minorHAnsi" w:cstheme="minorBidi"/>
              <w:i w:val="0"/>
              <w:szCs w:val="24"/>
            </w:rPr>
          </w:pPr>
          <w:hyperlink w:anchor="_Toc109827596" w:history="1">
            <w:r w:rsidR="00DD2EB3" w:rsidRPr="00E33D9D">
              <w:rPr>
                <w:rStyle w:val="Hyperlink"/>
                <w:i w:val="0"/>
              </w:rPr>
              <w:t>Definitions of Terms</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_Toc109827596 \h </w:instrText>
            </w:r>
            <w:r w:rsidR="00DD2EB3" w:rsidRPr="00E33D9D">
              <w:rPr>
                <w:i w:val="0"/>
                <w:webHidden/>
              </w:rPr>
            </w:r>
            <w:r w:rsidR="00DD2EB3" w:rsidRPr="00E33D9D">
              <w:rPr>
                <w:i w:val="0"/>
                <w:webHidden/>
              </w:rPr>
              <w:fldChar w:fldCharType="separate"/>
            </w:r>
            <w:r w:rsidR="005663D4">
              <w:rPr>
                <w:i w:val="0"/>
                <w:webHidden/>
              </w:rPr>
              <w:t>19</w:t>
            </w:r>
            <w:r w:rsidR="00DD2EB3" w:rsidRPr="00E33D9D">
              <w:rPr>
                <w:i w:val="0"/>
                <w:webHidden/>
              </w:rPr>
              <w:fldChar w:fldCharType="end"/>
            </w:r>
          </w:hyperlink>
        </w:p>
        <w:p w14:paraId="66D1D2F4" w14:textId="5CFA0DED" w:rsidR="00DD2EB3" w:rsidRPr="00E33D9D" w:rsidRDefault="00000000" w:rsidP="00DD2EB3">
          <w:pPr>
            <w:pStyle w:val="TOC2"/>
            <w:rPr>
              <w:rFonts w:asciiTheme="minorHAnsi" w:eastAsiaTheme="minorEastAsia" w:hAnsiTheme="minorHAnsi" w:cstheme="minorBidi"/>
              <w:i w:val="0"/>
              <w:szCs w:val="24"/>
            </w:rPr>
          </w:pPr>
          <w:hyperlink w:anchor="_Toc109827597" w:history="1">
            <w:r w:rsidR="00DD2EB3" w:rsidRPr="00E33D9D">
              <w:rPr>
                <w:rStyle w:val="Hyperlink"/>
                <w:i w:val="0"/>
              </w:rPr>
              <w:t>Delimitations</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_Toc109827597 \h </w:instrText>
            </w:r>
            <w:r w:rsidR="00DD2EB3" w:rsidRPr="00E33D9D">
              <w:rPr>
                <w:i w:val="0"/>
                <w:webHidden/>
              </w:rPr>
            </w:r>
            <w:r w:rsidR="00DD2EB3" w:rsidRPr="00E33D9D">
              <w:rPr>
                <w:i w:val="0"/>
                <w:webHidden/>
              </w:rPr>
              <w:fldChar w:fldCharType="separate"/>
            </w:r>
            <w:r w:rsidR="005663D4">
              <w:rPr>
                <w:i w:val="0"/>
                <w:webHidden/>
              </w:rPr>
              <w:t>19</w:t>
            </w:r>
            <w:r w:rsidR="00DD2EB3" w:rsidRPr="00E33D9D">
              <w:rPr>
                <w:i w:val="0"/>
                <w:webHidden/>
              </w:rPr>
              <w:fldChar w:fldCharType="end"/>
            </w:r>
          </w:hyperlink>
        </w:p>
        <w:p w14:paraId="1A96D7C6" w14:textId="79669C61" w:rsidR="00DD2EB3" w:rsidRPr="00E33D9D" w:rsidRDefault="00000000" w:rsidP="00DD2EB3">
          <w:pPr>
            <w:pStyle w:val="TOC2"/>
            <w:rPr>
              <w:rFonts w:asciiTheme="minorHAnsi" w:eastAsiaTheme="minorEastAsia" w:hAnsiTheme="minorHAnsi" w:cstheme="minorBidi"/>
              <w:i w:val="0"/>
              <w:szCs w:val="24"/>
            </w:rPr>
          </w:pPr>
          <w:hyperlink w:anchor="_Toc109827598" w:history="1">
            <w:r w:rsidR="00DD2EB3" w:rsidRPr="00E33D9D">
              <w:rPr>
                <w:rStyle w:val="Hyperlink"/>
                <w:i w:val="0"/>
              </w:rPr>
              <w:t>Statement Regarding the Term “Non-Traditional”</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_Toc109827598 \h </w:instrText>
            </w:r>
            <w:r w:rsidR="00DD2EB3" w:rsidRPr="00E33D9D">
              <w:rPr>
                <w:i w:val="0"/>
                <w:webHidden/>
              </w:rPr>
            </w:r>
            <w:r w:rsidR="00DD2EB3" w:rsidRPr="00E33D9D">
              <w:rPr>
                <w:i w:val="0"/>
                <w:webHidden/>
              </w:rPr>
              <w:fldChar w:fldCharType="separate"/>
            </w:r>
            <w:r w:rsidR="005663D4">
              <w:rPr>
                <w:i w:val="0"/>
                <w:webHidden/>
              </w:rPr>
              <w:t>20</w:t>
            </w:r>
            <w:r w:rsidR="00DD2EB3" w:rsidRPr="00E33D9D">
              <w:rPr>
                <w:i w:val="0"/>
                <w:webHidden/>
              </w:rPr>
              <w:fldChar w:fldCharType="end"/>
            </w:r>
          </w:hyperlink>
        </w:p>
        <w:p w14:paraId="27E08772" w14:textId="02DA6EA9" w:rsidR="00DD2EB3" w:rsidRPr="00E33D9D" w:rsidRDefault="00000000">
          <w:pPr>
            <w:pStyle w:val="TOC1"/>
            <w:tabs>
              <w:tab w:val="right" w:leader="dot" w:pos="8630"/>
            </w:tabs>
            <w:rPr>
              <w:rFonts w:asciiTheme="minorHAnsi" w:eastAsiaTheme="minorEastAsia" w:hAnsiTheme="minorHAnsi" w:cstheme="minorBidi"/>
              <w:bCs w:val="0"/>
              <w:noProof/>
            </w:rPr>
          </w:pPr>
          <w:hyperlink w:anchor="_Toc109827599" w:history="1">
            <w:r w:rsidR="00DD2EB3" w:rsidRPr="00E33D9D">
              <w:rPr>
                <w:rStyle w:val="Hyperlink"/>
                <w:noProof/>
              </w:rPr>
              <w:t>CHAPTER 2: REVIEW OF LITERATURE</w:t>
            </w:r>
            <w:r w:rsidR="00DD2EB3" w:rsidRPr="00E33D9D">
              <w:rPr>
                <w:noProof/>
                <w:webHidden/>
              </w:rPr>
              <w:tab/>
            </w:r>
            <w:r w:rsidR="00DD2EB3" w:rsidRPr="00E33D9D">
              <w:rPr>
                <w:noProof/>
                <w:webHidden/>
              </w:rPr>
              <w:fldChar w:fldCharType="begin"/>
            </w:r>
            <w:r w:rsidR="00DD2EB3" w:rsidRPr="00E33D9D">
              <w:rPr>
                <w:noProof/>
                <w:webHidden/>
              </w:rPr>
              <w:instrText xml:space="preserve"> PAGEREF _Toc109827599 \h </w:instrText>
            </w:r>
            <w:r w:rsidR="00DD2EB3" w:rsidRPr="00E33D9D">
              <w:rPr>
                <w:noProof/>
                <w:webHidden/>
              </w:rPr>
            </w:r>
            <w:r w:rsidR="00DD2EB3" w:rsidRPr="00E33D9D">
              <w:rPr>
                <w:noProof/>
                <w:webHidden/>
              </w:rPr>
              <w:fldChar w:fldCharType="separate"/>
            </w:r>
            <w:r w:rsidR="005663D4">
              <w:rPr>
                <w:noProof/>
                <w:webHidden/>
              </w:rPr>
              <w:t>21</w:t>
            </w:r>
            <w:r w:rsidR="00DD2EB3" w:rsidRPr="00E33D9D">
              <w:rPr>
                <w:noProof/>
                <w:webHidden/>
              </w:rPr>
              <w:fldChar w:fldCharType="end"/>
            </w:r>
          </w:hyperlink>
        </w:p>
        <w:p w14:paraId="6BB8E2F3" w14:textId="312B3695" w:rsidR="00DD2EB3" w:rsidRPr="00E33D9D" w:rsidRDefault="00000000" w:rsidP="00DD2EB3">
          <w:pPr>
            <w:pStyle w:val="TOC2"/>
            <w:rPr>
              <w:rFonts w:asciiTheme="minorHAnsi" w:eastAsiaTheme="minorEastAsia" w:hAnsiTheme="minorHAnsi" w:cstheme="minorBidi"/>
              <w:i w:val="0"/>
              <w:szCs w:val="24"/>
            </w:rPr>
          </w:pPr>
          <w:hyperlink w:anchor="_Toc109827600" w:history="1">
            <w:r w:rsidR="00DD2EB3" w:rsidRPr="00E33D9D">
              <w:rPr>
                <w:rStyle w:val="Hyperlink"/>
                <w:i w:val="0"/>
              </w:rPr>
              <w:t>Non-Traditional and Emerging Ensembles</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_Toc109827600 \h </w:instrText>
            </w:r>
            <w:r w:rsidR="00DD2EB3" w:rsidRPr="00E33D9D">
              <w:rPr>
                <w:i w:val="0"/>
                <w:webHidden/>
              </w:rPr>
            </w:r>
            <w:r w:rsidR="00DD2EB3" w:rsidRPr="00E33D9D">
              <w:rPr>
                <w:i w:val="0"/>
                <w:webHidden/>
              </w:rPr>
              <w:fldChar w:fldCharType="separate"/>
            </w:r>
            <w:r w:rsidR="005663D4">
              <w:rPr>
                <w:i w:val="0"/>
                <w:webHidden/>
              </w:rPr>
              <w:t>21</w:t>
            </w:r>
            <w:r w:rsidR="00DD2EB3" w:rsidRPr="00E33D9D">
              <w:rPr>
                <w:i w:val="0"/>
                <w:webHidden/>
              </w:rPr>
              <w:fldChar w:fldCharType="end"/>
            </w:r>
          </w:hyperlink>
        </w:p>
        <w:p w14:paraId="2EE76982" w14:textId="78DAB8A3" w:rsidR="00DD2EB3" w:rsidRPr="00E33D9D" w:rsidRDefault="00000000" w:rsidP="00DD2EB3">
          <w:pPr>
            <w:pStyle w:val="TOC2"/>
            <w:rPr>
              <w:rFonts w:asciiTheme="minorHAnsi" w:eastAsiaTheme="minorEastAsia" w:hAnsiTheme="minorHAnsi" w:cstheme="minorBidi"/>
              <w:i w:val="0"/>
              <w:szCs w:val="24"/>
            </w:rPr>
          </w:pPr>
          <w:hyperlink w:anchor="_Toc109827601" w:history="1">
            <w:r w:rsidR="00DD2EB3" w:rsidRPr="00E33D9D">
              <w:rPr>
                <w:rStyle w:val="Hyperlink"/>
                <w:i w:val="0"/>
              </w:rPr>
              <w:t>Culture and Music Teacher Perceptions</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_Toc109827601 \h </w:instrText>
            </w:r>
            <w:r w:rsidR="00DD2EB3" w:rsidRPr="00E33D9D">
              <w:rPr>
                <w:i w:val="0"/>
                <w:webHidden/>
              </w:rPr>
            </w:r>
            <w:r w:rsidR="00DD2EB3" w:rsidRPr="00E33D9D">
              <w:rPr>
                <w:i w:val="0"/>
                <w:webHidden/>
              </w:rPr>
              <w:fldChar w:fldCharType="separate"/>
            </w:r>
            <w:r w:rsidR="005663D4">
              <w:rPr>
                <w:i w:val="0"/>
                <w:webHidden/>
              </w:rPr>
              <w:t>24</w:t>
            </w:r>
            <w:r w:rsidR="00DD2EB3" w:rsidRPr="00E33D9D">
              <w:rPr>
                <w:i w:val="0"/>
                <w:webHidden/>
              </w:rPr>
              <w:fldChar w:fldCharType="end"/>
            </w:r>
          </w:hyperlink>
        </w:p>
        <w:p w14:paraId="7EC762FC" w14:textId="2A5398C2"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02" w:history="1">
            <w:r w:rsidR="00DD2EB3" w:rsidRPr="00E33D9D">
              <w:rPr>
                <w:rStyle w:val="Hyperlink"/>
                <w:iCs/>
                <w:noProof/>
              </w:rPr>
              <w:t>Culture</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_Toc109827602 \h </w:instrText>
            </w:r>
            <w:r w:rsidR="00DD2EB3" w:rsidRPr="00E33D9D">
              <w:rPr>
                <w:iCs/>
                <w:noProof/>
                <w:webHidden/>
              </w:rPr>
            </w:r>
            <w:r w:rsidR="00DD2EB3" w:rsidRPr="00E33D9D">
              <w:rPr>
                <w:iCs/>
                <w:noProof/>
                <w:webHidden/>
              </w:rPr>
              <w:fldChar w:fldCharType="separate"/>
            </w:r>
            <w:r w:rsidR="005663D4">
              <w:rPr>
                <w:iCs/>
                <w:noProof/>
                <w:webHidden/>
              </w:rPr>
              <w:t>24</w:t>
            </w:r>
            <w:r w:rsidR="00DD2EB3" w:rsidRPr="00E33D9D">
              <w:rPr>
                <w:iCs/>
                <w:noProof/>
                <w:webHidden/>
              </w:rPr>
              <w:fldChar w:fldCharType="end"/>
            </w:r>
          </w:hyperlink>
        </w:p>
        <w:p w14:paraId="422D57AE" w14:textId="08A13DDE"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03" w:history="1">
            <w:r w:rsidR="00DD2EB3" w:rsidRPr="00E33D9D">
              <w:rPr>
                <w:rStyle w:val="Hyperlink"/>
                <w:iCs/>
                <w:noProof/>
              </w:rPr>
              <w:t>Popular Music</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_Toc109827603 \h </w:instrText>
            </w:r>
            <w:r w:rsidR="00DD2EB3" w:rsidRPr="00E33D9D">
              <w:rPr>
                <w:iCs/>
                <w:noProof/>
                <w:webHidden/>
              </w:rPr>
            </w:r>
            <w:r w:rsidR="00DD2EB3" w:rsidRPr="00E33D9D">
              <w:rPr>
                <w:iCs/>
                <w:noProof/>
                <w:webHidden/>
              </w:rPr>
              <w:fldChar w:fldCharType="separate"/>
            </w:r>
            <w:r w:rsidR="005663D4">
              <w:rPr>
                <w:iCs/>
                <w:noProof/>
                <w:webHidden/>
              </w:rPr>
              <w:t>26</w:t>
            </w:r>
            <w:r w:rsidR="00DD2EB3" w:rsidRPr="00E33D9D">
              <w:rPr>
                <w:iCs/>
                <w:noProof/>
                <w:webHidden/>
              </w:rPr>
              <w:fldChar w:fldCharType="end"/>
            </w:r>
          </w:hyperlink>
        </w:p>
        <w:p w14:paraId="60898B0C" w14:textId="20286675"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04" w:history="1">
            <w:r w:rsidR="00DD2EB3" w:rsidRPr="00E33D9D">
              <w:rPr>
                <w:rStyle w:val="Hyperlink"/>
                <w:iCs/>
                <w:noProof/>
              </w:rPr>
              <w:t>Popular Music-Making Techniques</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_Toc109827604 \h </w:instrText>
            </w:r>
            <w:r w:rsidR="00DD2EB3" w:rsidRPr="00E33D9D">
              <w:rPr>
                <w:iCs/>
                <w:noProof/>
                <w:webHidden/>
              </w:rPr>
            </w:r>
            <w:r w:rsidR="00DD2EB3" w:rsidRPr="00E33D9D">
              <w:rPr>
                <w:iCs/>
                <w:noProof/>
                <w:webHidden/>
              </w:rPr>
              <w:fldChar w:fldCharType="separate"/>
            </w:r>
            <w:r w:rsidR="005663D4">
              <w:rPr>
                <w:iCs/>
                <w:noProof/>
                <w:webHidden/>
              </w:rPr>
              <w:t>28</w:t>
            </w:r>
            <w:r w:rsidR="00DD2EB3" w:rsidRPr="00E33D9D">
              <w:rPr>
                <w:iCs/>
                <w:noProof/>
                <w:webHidden/>
              </w:rPr>
              <w:fldChar w:fldCharType="end"/>
            </w:r>
          </w:hyperlink>
        </w:p>
        <w:p w14:paraId="17A82739" w14:textId="1F746E2B"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05" w:history="1">
            <w:r w:rsidR="00DD2EB3" w:rsidRPr="00E33D9D">
              <w:rPr>
                <w:rStyle w:val="Hyperlink"/>
                <w:iCs/>
                <w:noProof/>
              </w:rPr>
              <w:t>Expectations</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_Toc109827605 \h </w:instrText>
            </w:r>
            <w:r w:rsidR="00DD2EB3" w:rsidRPr="00E33D9D">
              <w:rPr>
                <w:iCs/>
                <w:noProof/>
                <w:webHidden/>
              </w:rPr>
            </w:r>
            <w:r w:rsidR="00DD2EB3" w:rsidRPr="00E33D9D">
              <w:rPr>
                <w:iCs/>
                <w:noProof/>
                <w:webHidden/>
              </w:rPr>
              <w:fldChar w:fldCharType="separate"/>
            </w:r>
            <w:r w:rsidR="005663D4">
              <w:rPr>
                <w:iCs/>
                <w:noProof/>
                <w:webHidden/>
              </w:rPr>
              <w:t>30</w:t>
            </w:r>
            <w:r w:rsidR="00DD2EB3" w:rsidRPr="00E33D9D">
              <w:rPr>
                <w:iCs/>
                <w:noProof/>
                <w:webHidden/>
              </w:rPr>
              <w:fldChar w:fldCharType="end"/>
            </w:r>
          </w:hyperlink>
        </w:p>
        <w:p w14:paraId="28F583B6" w14:textId="03A48E6E" w:rsidR="00DD2EB3" w:rsidRPr="00E33D9D" w:rsidRDefault="00000000" w:rsidP="00DD2EB3">
          <w:pPr>
            <w:pStyle w:val="TOC2"/>
            <w:rPr>
              <w:rFonts w:asciiTheme="minorHAnsi" w:eastAsiaTheme="minorEastAsia" w:hAnsiTheme="minorHAnsi" w:cstheme="minorBidi"/>
              <w:i w:val="0"/>
              <w:szCs w:val="24"/>
            </w:rPr>
          </w:pPr>
          <w:hyperlink w:anchor="_Toc109827606" w:history="1">
            <w:r w:rsidR="00DD2EB3" w:rsidRPr="00E33D9D">
              <w:rPr>
                <w:rStyle w:val="Hyperlink"/>
                <w:i w:val="0"/>
              </w:rPr>
              <w:t>Culturally Responsive Teaching</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_Toc109827606 \h </w:instrText>
            </w:r>
            <w:r w:rsidR="00DD2EB3" w:rsidRPr="00E33D9D">
              <w:rPr>
                <w:i w:val="0"/>
                <w:webHidden/>
              </w:rPr>
            </w:r>
            <w:r w:rsidR="00DD2EB3" w:rsidRPr="00E33D9D">
              <w:rPr>
                <w:i w:val="0"/>
                <w:webHidden/>
              </w:rPr>
              <w:fldChar w:fldCharType="separate"/>
            </w:r>
            <w:r w:rsidR="005663D4">
              <w:rPr>
                <w:i w:val="0"/>
                <w:webHidden/>
              </w:rPr>
              <w:t>31</w:t>
            </w:r>
            <w:r w:rsidR="00DD2EB3" w:rsidRPr="00E33D9D">
              <w:rPr>
                <w:i w:val="0"/>
                <w:webHidden/>
              </w:rPr>
              <w:fldChar w:fldCharType="end"/>
            </w:r>
          </w:hyperlink>
        </w:p>
        <w:p w14:paraId="6DCA93F6" w14:textId="12654643"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07" w:history="1">
            <w:r w:rsidR="00DD2EB3" w:rsidRPr="00E33D9D">
              <w:rPr>
                <w:rStyle w:val="Hyperlink"/>
                <w:iCs/>
                <w:noProof/>
              </w:rPr>
              <w:t>Diversity in Teacher Demographics</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_Toc109827607 \h </w:instrText>
            </w:r>
            <w:r w:rsidR="00DD2EB3" w:rsidRPr="00E33D9D">
              <w:rPr>
                <w:iCs/>
                <w:noProof/>
                <w:webHidden/>
              </w:rPr>
            </w:r>
            <w:r w:rsidR="00DD2EB3" w:rsidRPr="00E33D9D">
              <w:rPr>
                <w:iCs/>
                <w:noProof/>
                <w:webHidden/>
              </w:rPr>
              <w:fldChar w:fldCharType="separate"/>
            </w:r>
            <w:r w:rsidR="005663D4">
              <w:rPr>
                <w:iCs/>
                <w:noProof/>
                <w:webHidden/>
              </w:rPr>
              <w:t>33</w:t>
            </w:r>
            <w:r w:rsidR="00DD2EB3" w:rsidRPr="00E33D9D">
              <w:rPr>
                <w:iCs/>
                <w:noProof/>
                <w:webHidden/>
              </w:rPr>
              <w:fldChar w:fldCharType="end"/>
            </w:r>
          </w:hyperlink>
        </w:p>
        <w:p w14:paraId="0F9B4313" w14:textId="44976C9D" w:rsidR="00DD2EB3" w:rsidRPr="00E33D9D" w:rsidRDefault="00000000" w:rsidP="00DD2EB3">
          <w:pPr>
            <w:pStyle w:val="TOC2"/>
            <w:rPr>
              <w:rFonts w:asciiTheme="minorHAnsi" w:eastAsiaTheme="minorEastAsia" w:hAnsiTheme="minorHAnsi" w:cstheme="minorBidi"/>
              <w:i w:val="0"/>
              <w:szCs w:val="24"/>
            </w:rPr>
          </w:pPr>
          <w:hyperlink w:anchor="_Toc109827608" w:history="1">
            <w:r w:rsidR="00DD2EB3" w:rsidRPr="00E33D9D">
              <w:rPr>
                <w:rStyle w:val="Hyperlink"/>
                <w:i w:val="0"/>
              </w:rPr>
              <w:t>Participation in Secondary Instrumental Music</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_Toc109827608 \h </w:instrText>
            </w:r>
            <w:r w:rsidR="00DD2EB3" w:rsidRPr="00E33D9D">
              <w:rPr>
                <w:i w:val="0"/>
                <w:webHidden/>
              </w:rPr>
            </w:r>
            <w:r w:rsidR="00DD2EB3" w:rsidRPr="00E33D9D">
              <w:rPr>
                <w:i w:val="0"/>
                <w:webHidden/>
              </w:rPr>
              <w:fldChar w:fldCharType="separate"/>
            </w:r>
            <w:r w:rsidR="005663D4">
              <w:rPr>
                <w:i w:val="0"/>
                <w:webHidden/>
              </w:rPr>
              <w:t>38</w:t>
            </w:r>
            <w:r w:rsidR="00DD2EB3" w:rsidRPr="00E33D9D">
              <w:rPr>
                <w:i w:val="0"/>
                <w:webHidden/>
              </w:rPr>
              <w:fldChar w:fldCharType="end"/>
            </w:r>
          </w:hyperlink>
        </w:p>
        <w:p w14:paraId="5268E95F" w14:textId="15B2A128"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09" w:history="1">
            <w:r w:rsidR="00DD2EB3" w:rsidRPr="00E33D9D">
              <w:rPr>
                <w:rStyle w:val="Hyperlink"/>
                <w:iCs/>
                <w:noProof/>
              </w:rPr>
              <w:t>Participation</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_Toc109827609 \h </w:instrText>
            </w:r>
            <w:r w:rsidR="00DD2EB3" w:rsidRPr="00E33D9D">
              <w:rPr>
                <w:iCs/>
                <w:noProof/>
                <w:webHidden/>
              </w:rPr>
            </w:r>
            <w:r w:rsidR="00DD2EB3" w:rsidRPr="00E33D9D">
              <w:rPr>
                <w:iCs/>
                <w:noProof/>
                <w:webHidden/>
              </w:rPr>
              <w:fldChar w:fldCharType="separate"/>
            </w:r>
            <w:r w:rsidR="005663D4">
              <w:rPr>
                <w:iCs/>
                <w:noProof/>
                <w:webHidden/>
              </w:rPr>
              <w:t>39</w:t>
            </w:r>
            <w:r w:rsidR="00DD2EB3" w:rsidRPr="00E33D9D">
              <w:rPr>
                <w:iCs/>
                <w:noProof/>
                <w:webHidden/>
              </w:rPr>
              <w:fldChar w:fldCharType="end"/>
            </w:r>
          </w:hyperlink>
        </w:p>
        <w:p w14:paraId="1DCDC791" w14:textId="40897DF5"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10" w:history="1">
            <w:r w:rsidR="00DD2EB3" w:rsidRPr="00E33D9D">
              <w:rPr>
                <w:rStyle w:val="Hyperlink"/>
                <w:iCs/>
                <w:noProof/>
              </w:rPr>
              <w:t>Nonparticipation</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_Toc109827610 \h </w:instrText>
            </w:r>
            <w:r w:rsidR="00DD2EB3" w:rsidRPr="00E33D9D">
              <w:rPr>
                <w:iCs/>
                <w:noProof/>
                <w:webHidden/>
              </w:rPr>
            </w:r>
            <w:r w:rsidR="00DD2EB3" w:rsidRPr="00E33D9D">
              <w:rPr>
                <w:iCs/>
                <w:noProof/>
                <w:webHidden/>
              </w:rPr>
              <w:fldChar w:fldCharType="separate"/>
            </w:r>
            <w:r w:rsidR="005663D4">
              <w:rPr>
                <w:iCs/>
                <w:noProof/>
                <w:webHidden/>
              </w:rPr>
              <w:t>40</w:t>
            </w:r>
            <w:r w:rsidR="00DD2EB3" w:rsidRPr="00E33D9D">
              <w:rPr>
                <w:iCs/>
                <w:noProof/>
                <w:webHidden/>
              </w:rPr>
              <w:fldChar w:fldCharType="end"/>
            </w:r>
          </w:hyperlink>
        </w:p>
        <w:p w14:paraId="7A6DC849" w14:textId="4548F57F" w:rsidR="00DD2EB3" w:rsidRPr="00E33D9D" w:rsidRDefault="00000000" w:rsidP="00DD2EB3">
          <w:pPr>
            <w:pStyle w:val="TOC2"/>
            <w:rPr>
              <w:rFonts w:asciiTheme="minorHAnsi" w:eastAsiaTheme="minorEastAsia" w:hAnsiTheme="minorHAnsi" w:cstheme="minorBidi"/>
              <w:i w:val="0"/>
              <w:szCs w:val="24"/>
            </w:rPr>
          </w:pPr>
          <w:hyperlink w:anchor="_Toc109827611" w:history="1">
            <w:r w:rsidR="00DD2EB3" w:rsidRPr="00E33D9D">
              <w:rPr>
                <w:rStyle w:val="Hyperlink"/>
                <w:i w:val="0"/>
              </w:rPr>
              <w:t>Enrollment in Secondary-Level Music Electives</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_Toc109827611 \h </w:instrText>
            </w:r>
            <w:r w:rsidR="00DD2EB3" w:rsidRPr="00E33D9D">
              <w:rPr>
                <w:i w:val="0"/>
                <w:webHidden/>
              </w:rPr>
            </w:r>
            <w:r w:rsidR="00DD2EB3" w:rsidRPr="00E33D9D">
              <w:rPr>
                <w:i w:val="0"/>
                <w:webHidden/>
              </w:rPr>
              <w:fldChar w:fldCharType="separate"/>
            </w:r>
            <w:r w:rsidR="005663D4">
              <w:rPr>
                <w:i w:val="0"/>
                <w:webHidden/>
              </w:rPr>
              <w:t>41</w:t>
            </w:r>
            <w:r w:rsidR="00DD2EB3" w:rsidRPr="00E33D9D">
              <w:rPr>
                <w:i w:val="0"/>
                <w:webHidden/>
              </w:rPr>
              <w:fldChar w:fldCharType="end"/>
            </w:r>
          </w:hyperlink>
        </w:p>
        <w:p w14:paraId="60A984B7" w14:textId="3E3CAF2B" w:rsidR="00DD2EB3" w:rsidRPr="00E33D9D" w:rsidRDefault="00000000" w:rsidP="00DD2EB3">
          <w:pPr>
            <w:pStyle w:val="TOC2"/>
            <w:rPr>
              <w:rFonts w:asciiTheme="minorHAnsi" w:eastAsiaTheme="minorEastAsia" w:hAnsiTheme="minorHAnsi" w:cstheme="minorBidi"/>
              <w:i w:val="0"/>
              <w:szCs w:val="24"/>
            </w:rPr>
          </w:pPr>
          <w:hyperlink w:anchor="_Toc109827612" w:history="1">
            <w:r w:rsidR="00DD2EB3" w:rsidRPr="00E33D9D">
              <w:rPr>
                <w:rStyle w:val="Hyperlink"/>
                <w:i w:val="0"/>
              </w:rPr>
              <w:t>Undergraduate Music Teacher Education Curricula</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_Toc109827612 \h </w:instrText>
            </w:r>
            <w:r w:rsidR="00DD2EB3" w:rsidRPr="00E33D9D">
              <w:rPr>
                <w:i w:val="0"/>
                <w:webHidden/>
              </w:rPr>
            </w:r>
            <w:r w:rsidR="00DD2EB3" w:rsidRPr="00E33D9D">
              <w:rPr>
                <w:i w:val="0"/>
                <w:webHidden/>
              </w:rPr>
              <w:fldChar w:fldCharType="separate"/>
            </w:r>
            <w:r w:rsidR="005663D4">
              <w:rPr>
                <w:i w:val="0"/>
                <w:webHidden/>
              </w:rPr>
              <w:t>46</w:t>
            </w:r>
            <w:r w:rsidR="00DD2EB3" w:rsidRPr="00E33D9D">
              <w:rPr>
                <w:i w:val="0"/>
                <w:webHidden/>
              </w:rPr>
              <w:fldChar w:fldCharType="end"/>
            </w:r>
          </w:hyperlink>
        </w:p>
        <w:p w14:paraId="62554568" w14:textId="0752469E"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13" w:history="1">
            <w:r w:rsidR="00DD2EB3" w:rsidRPr="00E33D9D">
              <w:rPr>
                <w:rStyle w:val="Hyperlink"/>
                <w:iCs/>
                <w:noProof/>
              </w:rPr>
              <w:t>History of Music in Schools</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_Toc109827613 \h </w:instrText>
            </w:r>
            <w:r w:rsidR="00DD2EB3" w:rsidRPr="00E33D9D">
              <w:rPr>
                <w:iCs/>
                <w:noProof/>
                <w:webHidden/>
              </w:rPr>
            </w:r>
            <w:r w:rsidR="00DD2EB3" w:rsidRPr="00E33D9D">
              <w:rPr>
                <w:iCs/>
                <w:noProof/>
                <w:webHidden/>
              </w:rPr>
              <w:fldChar w:fldCharType="separate"/>
            </w:r>
            <w:r w:rsidR="005663D4">
              <w:rPr>
                <w:iCs/>
                <w:noProof/>
                <w:webHidden/>
              </w:rPr>
              <w:t>46</w:t>
            </w:r>
            <w:r w:rsidR="00DD2EB3" w:rsidRPr="00E33D9D">
              <w:rPr>
                <w:iCs/>
                <w:noProof/>
                <w:webHidden/>
              </w:rPr>
              <w:fldChar w:fldCharType="end"/>
            </w:r>
          </w:hyperlink>
        </w:p>
        <w:p w14:paraId="7C549A51" w14:textId="12CA119F"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14" w:history="1">
            <w:r w:rsidR="00DD2EB3" w:rsidRPr="00E33D9D">
              <w:rPr>
                <w:rStyle w:val="Hyperlink"/>
                <w:iCs/>
                <w:noProof/>
              </w:rPr>
              <w:t>Music Teacher Education Curricula</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_Toc109827614 \h </w:instrText>
            </w:r>
            <w:r w:rsidR="00DD2EB3" w:rsidRPr="00E33D9D">
              <w:rPr>
                <w:iCs/>
                <w:noProof/>
                <w:webHidden/>
              </w:rPr>
            </w:r>
            <w:r w:rsidR="00DD2EB3" w:rsidRPr="00E33D9D">
              <w:rPr>
                <w:iCs/>
                <w:noProof/>
                <w:webHidden/>
              </w:rPr>
              <w:fldChar w:fldCharType="separate"/>
            </w:r>
            <w:r w:rsidR="005663D4">
              <w:rPr>
                <w:iCs/>
                <w:noProof/>
                <w:webHidden/>
              </w:rPr>
              <w:t>48</w:t>
            </w:r>
            <w:r w:rsidR="00DD2EB3" w:rsidRPr="00E33D9D">
              <w:rPr>
                <w:iCs/>
                <w:noProof/>
                <w:webHidden/>
              </w:rPr>
              <w:fldChar w:fldCharType="end"/>
            </w:r>
          </w:hyperlink>
        </w:p>
        <w:p w14:paraId="54B11913" w14:textId="03E3BF74" w:rsidR="00DD2EB3" w:rsidRPr="00E33D9D" w:rsidRDefault="00000000" w:rsidP="00DD2EB3">
          <w:pPr>
            <w:pStyle w:val="TOC2"/>
            <w:rPr>
              <w:rFonts w:asciiTheme="minorHAnsi" w:eastAsiaTheme="minorEastAsia" w:hAnsiTheme="minorHAnsi" w:cstheme="minorBidi"/>
              <w:i w:val="0"/>
              <w:szCs w:val="24"/>
            </w:rPr>
          </w:pPr>
          <w:hyperlink w:anchor="_Toc109827615" w:history="1">
            <w:r w:rsidR="00DD2EB3" w:rsidRPr="00E33D9D">
              <w:rPr>
                <w:rStyle w:val="Hyperlink"/>
                <w:i w:val="0"/>
              </w:rPr>
              <w:t>Self-Efficacy for Teachers</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_Toc109827615 \h </w:instrText>
            </w:r>
            <w:r w:rsidR="00DD2EB3" w:rsidRPr="00E33D9D">
              <w:rPr>
                <w:i w:val="0"/>
                <w:webHidden/>
              </w:rPr>
            </w:r>
            <w:r w:rsidR="00DD2EB3" w:rsidRPr="00E33D9D">
              <w:rPr>
                <w:i w:val="0"/>
                <w:webHidden/>
              </w:rPr>
              <w:fldChar w:fldCharType="separate"/>
            </w:r>
            <w:r w:rsidR="005663D4">
              <w:rPr>
                <w:i w:val="0"/>
                <w:webHidden/>
              </w:rPr>
              <w:t>52</w:t>
            </w:r>
            <w:r w:rsidR="00DD2EB3" w:rsidRPr="00E33D9D">
              <w:rPr>
                <w:i w:val="0"/>
                <w:webHidden/>
              </w:rPr>
              <w:fldChar w:fldCharType="end"/>
            </w:r>
          </w:hyperlink>
        </w:p>
        <w:p w14:paraId="291BCD4A" w14:textId="1F7711E6"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16" w:history="1">
            <w:r w:rsidR="00DD2EB3" w:rsidRPr="00E33D9D">
              <w:rPr>
                <w:rStyle w:val="Hyperlink"/>
                <w:iCs/>
                <w:noProof/>
              </w:rPr>
              <w:t>Mastery Experience</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_Toc109827616 \h </w:instrText>
            </w:r>
            <w:r w:rsidR="00DD2EB3" w:rsidRPr="00E33D9D">
              <w:rPr>
                <w:iCs/>
                <w:noProof/>
                <w:webHidden/>
              </w:rPr>
            </w:r>
            <w:r w:rsidR="00DD2EB3" w:rsidRPr="00E33D9D">
              <w:rPr>
                <w:iCs/>
                <w:noProof/>
                <w:webHidden/>
              </w:rPr>
              <w:fldChar w:fldCharType="separate"/>
            </w:r>
            <w:r w:rsidR="005663D4">
              <w:rPr>
                <w:iCs/>
                <w:noProof/>
                <w:webHidden/>
              </w:rPr>
              <w:t>54</w:t>
            </w:r>
            <w:r w:rsidR="00DD2EB3" w:rsidRPr="00E33D9D">
              <w:rPr>
                <w:iCs/>
                <w:noProof/>
                <w:webHidden/>
              </w:rPr>
              <w:fldChar w:fldCharType="end"/>
            </w:r>
          </w:hyperlink>
        </w:p>
        <w:p w14:paraId="2A9F4C20" w14:textId="4A958ECC" w:rsidR="00DD2EB3" w:rsidRPr="00E33D9D" w:rsidRDefault="00000000" w:rsidP="00DD2EB3">
          <w:pPr>
            <w:pStyle w:val="TOC2"/>
            <w:rPr>
              <w:rFonts w:asciiTheme="minorHAnsi" w:eastAsiaTheme="minorEastAsia" w:hAnsiTheme="minorHAnsi" w:cstheme="minorBidi"/>
              <w:i w:val="0"/>
              <w:szCs w:val="24"/>
            </w:rPr>
          </w:pPr>
          <w:hyperlink w:anchor="_Toc109827617" w:history="1">
            <w:r w:rsidR="00DD2EB3" w:rsidRPr="00E33D9D">
              <w:rPr>
                <w:rStyle w:val="Hyperlink"/>
                <w:i w:val="0"/>
              </w:rPr>
              <w:t>Need for the Study</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_Toc109827617 \h </w:instrText>
            </w:r>
            <w:r w:rsidR="00DD2EB3" w:rsidRPr="00E33D9D">
              <w:rPr>
                <w:i w:val="0"/>
                <w:webHidden/>
              </w:rPr>
            </w:r>
            <w:r w:rsidR="00DD2EB3" w:rsidRPr="00E33D9D">
              <w:rPr>
                <w:i w:val="0"/>
                <w:webHidden/>
              </w:rPr>
              <w:fldChar w:fldCharType="separate"/>
            </w:r>
            <w:r w:rsidR="005663D4">
              <w:rPr>
                <w:i w:val="0"/>
                <w:webHidden/>
              </w:rPr>
              <w:t>57</w:t>
            </w:r>
            <w:r w:rsidR="00DD2EB3" w:rsidRPr="00E33D9D">
              <w:rPr>
                <w:i w:val="0"/>
                <w:webHidden/>
              </w:rPr>
              <w:fldChar w:fldCharType="end"/>
            </w:r>
          </w:hyperlink>
        </w:p>
        <w:p w14:paraId="3C3842F7" w14:textId="56E21B89" w:rsidR="00DD2EB3" w:rsidRPr="00E33D9D" w:rsidRDefault="00000000">
          <w:pPr>
            <w:pStyle w:val="TOC1"/>
            <w:tabs>
              <w:tab w:val="right" w:leader="dot" w:pos="8630"/>
            </w:tabs>
            <w:rPr>
              <w:rFonts w:asciiTheme="minorHAnsi" w:eastAsiaTheme="minorEastAsia" w:hAnsiTheme="minorHAnsi" w:cstheme="minorBidi"/>
              <w:bCs w:val="0"/>
              <w:noProof/>
            </w:rPr>
          </w:pPr>
          <w:hyperlink w:anchor="_Toc109827618" w:history="1">
            <w:r w:rsidR="00DD2EB3" w:rsidRPr="00E33D9D">
              <w:rPr>
                <w:rStyle w:val="Hyperlink"/>
                <w:noProof/>
              </w:rPr>
              <w:t>CHAPTER 3: METHODOLOGY</w:t>
            </w:r>
            <w:r w:rsidR="00DD2EB3" w:rsidRPr="00E33D9D">
              <w:rPr>
                <w:noProof/>
                <w:webHidden/>
              </w:rPr>
              <w:tab/>
            </w:r>
            <w:r w:rsidR="00DD2EB3" w:rsidRPr="00E33D9D">
              <w:rPr>
                <w:noProof/>
                <w:webHidden/>
              </w:rPr>
              <w:fldChar w:fldCharType="begin"/>
            </w:r>
            <w:r w:rsidR="00DD2EB3" w:rsidRPr="00E33D9D">
              <w:rPr>
                <w:noProof/>
                <w:webHidden/>
              </w:rPr>
              <w:instrText xml:space="preserve"> PAGEREF _Toc109827618 \h </w:instrText>
            </w:r>
            <w:r w:rsidR="00DD2EB3" w:rsidRPr="00E33D9D">
              <w:rPr>
                <w:noProof/>
                <w:webHidden/>
              </w:rPr>
            </w:r>
            <w:r w:rsidR="00DD2EB3" w:rsidRPr="00E33D9D">
              <w:rPr>
                <w:noProof/>
                <w:webHidden/>
              </w:rPr>
              <w:fldChar w:fldCharType="separate"/>
            </w:r>
            <w:r w:rsidR="005663D4">
              <w:rPr>
                <w:noProof/>
                <w:webHidden/>
              </w:rPr>
              <w:t>60</w:t>
            </w:r>
            <w:r w:rsidR="00DD2EB3" w:rsidRPr="00E33D9D">
              <w:rPr>
                <w:noProof/>
                <w:webHidden/>
              </w:rPr>
              <w:fldChar w:fldCharType="end"/>
            </w:r>
          </w:hyperlink>
        </w:p>
        <w:p w14:paraId="556DC151" w14:textId="35E9D94B" w:rsidR="00DD2EB3" w:rsidRPr="00E33D9D" w:rsidRDefault="00000000" w:rsidP="00DD2EB3">
          <w:pPr>
            <w:pStyle w:val="TOC2"/>
            <w:rPr>
              <w:rFonts w:asciiTheme="minorHAnsi" w:eastAsiaTheme="minorEastAsia" w:hAnsiTheme="minorHAnsi" w:cstheme="minorBidi"/>
              <w:i w:val="0"/>
              <w:szCs w:val="24"/>
            </w:rPr>
          </w:pPr>
          <w:hyperlink w:anchor="_Toc109827619" w:history="1">
            <w:r w:rsidR="00DD2EB3" w:rsidRPr="00E33D9D">
              <w:rPr>
                <w:rStyle w:val="Hyperlink"/>
                <w:i w:val="0"/>
              </w:rPr>
              <w:t>Purpose of the Study</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_Toc109827619 \h </w:instrText>
            </w:r>
            <w:r w:rsidR="00DD2EB3" w:rsidRPr="00E33D9D">
              <w:rPr>
                <w:i w:val="0"/>
                <w:webHidden/>
              </w:rPr>
            </w:r>
            <w:r w:rsidR="00DD2EB3" w:rsidRPr="00E33D9D">
              <w:rPr>
                <w:i w:val="0"/>
                <w:webHidden/>
              </w:rPr>
              <w:fldChar w:fldCharType="separate"/>
            </w:r>
            <w:r w:rsidR="005663D4">
              <w:rPr>
                <w:i w:val="0"/>
                <w:webHidden/>
              </w:rPr>
              <w:t>60</w:t>
            </w:r>
            <w:r w:rsidR="00DD2EB3" w:rsidRPr="00E33D9D">
              <w:rPr>
                <w:i w:val="0"/>
                <w:webHidden/>
              </w:rPr>
              <w:fldChar w:fldCharType="end"/>
            </w:r>
          </w:hyperlink>
        </w:p>
        <w:p w14:paraId="6E9E141E" w14:textId="63FCFCD7" w:rsidR="00DD2EB3" w:rsidRPr="00E33D9D" w:rsidRDefault="00000000" w:rsidP="00DD2EB3">
          <w:pPr>
            <w:pStyle w:val="TOC2"/>
            <w:rPr>
              <w:rFonts w:asciiTheme="minorHAnsi" w:eastAsiaTheme="minorEastAsia" w:hAnsiTheme="minorHAnsi" w:cstheme="minorBidi"/>
              <w:i w:val="0"/>
              <w:szCs w:val="24"/>
            </w:rPr>
          </w:pPr>
          <w:hyperlink w:anchor="_Toc109827620" w:history="1">
            <w:r w:rsidR="00DD2EB3" w:rsidRPr="00E33D9D">
              <w:rPr>
                <w:rStyle w:val="Hyperlink"/>
                <w:i w:val="0"/>
              </w:rPr>
              <w:t>Research Questions</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_Toc109827620 \h </w:instrText>
            </w:r>
            <w:r w:rsidR="00DD2EB3" w:rsidRPr="00E33D9D">
              <w:rPr>
                <w:i w:val="0"/>
                <w:webHidden/>
              </w:rPr>
            </w:r>
            <w:r w:rsidR="00DD2EB3" w:rsidRPr="00E33D9D">
              <w:rPr>
                <w:i w:val="0"/>
                <w:webHidden/>
              </w:rPr>
              <w:fldChar w:fldCharType="separate"/>
            </w:r>
            <w:r w:rsidR="005663D4">
              <w:rPr>
                <w:i w:val="0"/>
                <w:webHidden/>
              </w:rPr>
              <w:t>61</w:t>
            </w:r>
            <w:r w:rsidR="00DD2EB3" w:rsidRPr="00E33D9D">
              <w:rPr>
                <w:i w:val="0"/>
                <w:webHidden/>
              </w:rPr>
              <w:fldChar w:fldCharType="end"/>
            </w:r>
          </w:hyperlink>
        </w:p>
        <w:p w14:paraId="4176BEFB" w14:textId="77F4D0E0" w:rsidR="00DD2EB3" w:rsidRPr="00E33D9D" w:rsidRDefault="00000000" w:rsidP="00DD2EB3">
          <w:pPr>
            <w:pStyle w:val="TOC2"/>
            <w:rPr>
              <w:rFonts w:asciiTheme="minorHAnsi" w:eastAsiaTheme="minorEastAsia" w:hAnsiTheme="minorHAnsi" w:cstheme="minorBidi"/>
              <w:i w:val="0"/>
              <w:szCs w:val="24"/>
            </w:rPr>
          </w:pPr>
          <w:hyperlink w:anchor="_Toc109827621" w:history="1">
            <w:r w:rsidR="00DD2EB3" w:rsidRPr="00E33D9D">
              <w:rPr>
                <w:rStyle w:val="Hyperlink"/>
                <w:i w:val="0"/>
              </w:rPr>
              <w:t>Research Design</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_Toc109827621 \h </w:instrText>
            </w:r>
            <w:r w:rsidR="00DD2EB3" w:rsidRPr="00E33D9D">
              <w:rPr>
                <w:i w:val="0"/>
                <w:webHidden/>
              </w:rPr>
            </w:r>
            <w:r w:rsidR="00DD2EB3" w:rsidRPr="00E33D9D">
              <w:rPr>
                <w:i w:val="0"/>
                <w:webHidden/>
              </w:rPr>
              <w:fldChar w:fldCharType="separate"/>
            </w:r>
            <w:r w:rsidR="005663D4">
              <w:rPr>
                <w:i w:val="0"/>
                <w:webHidden/>
              </w:rPr>
              <w:t>62</w:t>
            </w:r>
            <w:r w:rsidR="00DD2EB3" w:rsidRPr="00E33D9D">
              <w:rPr>
                <w:i w:val="0"/>
                <w:webHidden/>
              </w:rPr>
              <w:fldChar w:fldCharType="end"/>
            </w:r>
          </w:hyperlink>
        </w:p>
        <w:p w14:paraId="0389753C" w14:textId="7F1096E4" w:rsidR="00DD2EB3" w:rsidRPr="00E33D9D" w:rsidRDefault="00000000" w:rsidP="00DD2EB3">
          <w:pPr>
            <w:pStyle w:val="TOC2"/>
            <w:rPr>
              <w:rFonts w:asciiTheme="minorHAnsi" w:eastAsiaTheme="minorEastAsia" w:hAnsiTheme="minorHAnsi" w:cstheme="minorBidi"/>
              <w:i w:val="0"/>
              <w:szCs w:val="24"/>
            </w:rPr>
          </w:pPr>
          <w:hyperlink w:anchor="_Toc109827622" w:history="1">
            <w:r w:rsidR="00DD2EB3" w:rsidRPr="00E33D9D">
              <w:rPr>
                <w:rStyle w:val="Hyperlink"/>
                <w:i w:val="0"/>
              </w:rPr>
              <w:t>Participant Selection</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_Toc109827622 \h </w:instrText>
            </w:r>
            <w:r w:rsidR="00DD2EB3" w:rsidRPr="00E33D9D">
              <w:rPr>
                <w:i w:val="0"/>
                <w:webHidden/>
              </w:rPr>
            </w:r>
            <w:r w:rsidR="00DD2EB3" w:rsidRPr="00E33D9D">
              <w:rPr>
                <w:i w:val="0"/>
                <w:webHidden/>
              </w:rPr>
              <w:fldChar w:fldCharType="separate"/>
            </w:r>
            <w:r w:rsidR="005663D4">
              <w:rPr>
                <w:i w:val="0"/>
                <w:webHidden/>
              </w:rPr>
              <w:t>63</w:t>
            </w:r>
            <w:r w:rsidR="00DD2EB3" w:rsidRPr="00E33D9D">
              <w:rPr>
                <w:i w:val="0"/>
                <w:webHidden/>
              </w:rPr>
              <w:fldChar w:fldCharType="end"/>
            </w:r>
          </w:hyperlink>
        </w:p>
        <w:p w14:paraId="4B632E4D" w14:textId="68D2042A"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23" w:history="1">
            <w:r w:rsidR="00DD2EB3" w:rsidRPr="00E33D9D">
              <w:rPr>
                <w:rStyle w:val="Hyperlink"/>
                <w:iCs/>
                <w:noProof/>
              </w:rPr>
              <w:t>Access to Potential Respondents</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_Toc109827623 \h </w:instrText>
            </w:r>
            <w:r w:rsidR="00DD2EB3" w:rsidRPr="00E33D9D">
              <w:rPr>
                <w:iCs/>
                <w:noProof/>
                <w:webHidden/>
              </w:rPr>
            </w:r>
            <w:r w:rsidR="00DD2EB3" w:rsidRPr="00E33D9D">
              <w:rPr>
                <w:iCs/>
                <w:noProof/>
                <w:webHidden/>
              </w:rPr>
              <w:fldChar w:fldCharType="separate"/>
            </w:r>
            <w:r w:rsidR="005663D4">
              <w:rPr>
                <w:iCs/>
                <w:noProof/>
                <w:webHidden/>
              </w:rPr>
              <w:t>64</w:t>
            </w:r>
            <w:r w:rsidR="00DD2EB3" w:rsidRPr="00E33D9D">
              <w:rPr>
                <w:iCs/>
                <w:noProof/>
                <w:webHidden/>
              </w:rPr>
              <w:fldChar w:fldCharType="end"/>
            </w:r>
          </w:hyperlink>
        </w:p>
        <w:p w14:paraId="36F41FF5" w14:textId="22921542" w:rsidR="00DD2EB3" w:rsidRPr="00E33D9D" w:rsidRDefault="00000000" w:rsidP="00DD2EB3">
          <w:pPr>
            <w:pStyle w:val="TOC2"/>
            <w:rPr>
              <w:rFonts w:asciiTheme="minorHAnsi" w:eastAsiaTheme="minorEastAsia" w:hAnsiTheme="minorHAnsi" w:cstheme="minorBidi"/>
              <w:i w:val="0"/>
              <w:szCs w:val="24"/>
            </w:rPr>
          </w:pPr>
          <w:hyperlink w:anchor="_Toc109827624" w:history="1">
            <w:r w:rsidR="00DD2EB3" w:rsidRPr="00E33D9D">
              <w:rPr>
                <w:rStyle w:val="Hyperlink"/>
                <w:i w:val="0"/>
              </w:rPr>
              <w:t>Research Questionnaire</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_Toc109827624 \h </w:instrText>
            </w:r>
            <w:r w:rsidR="00DD2EB3" w:rsidRPr="00E33D9D">
              <w:rPr>
                <w:i w:val="0"/>
                <w:webHidden/>
              </w:rPr>
            </w:r>
            <w:r w:rsidR="00DD2EB3" w:rsidRPr="00E33D9D">
              <w:rPr>
                <w:i w:val="0"/>
                <w:webHidden/>
              </w:rPr>
              <w:fldChar w:fldCharType="separate"/>
            </w:r>
            <w:r w:rsidR="005663D4">
              <w:rPr>
                <w:i w:val="0"/>
                <w:webHidden/>
              </w:rPr>
              <w:t>64</w:t>
            </w:r>
            <w:r w:rsidR="00DD2EB3" w:rsidRPr="00E33D9D">
              <w:rPr>
                <w:i w:val="0"/>
                <w:webHidden/>
              </w:rPr>
              <w:fldChar w:fldCharType="end"/>
            </w:r>
          </w:hyperlink>
        </w:p>
        <w:p w14:paraId="4E7AC7A1" w14:textId="79FE3D1F"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25" w:history="1">
            <w:r w:rsidR="00DD2EB3" w:rsidRPr="00E33D9D">
              <w:rPr>
                <w:rStyle w:val="Hyperlink"/>
                <w:iCs/>
                <w:noProof/>
              </w:rPr>
              <w:t>Section 1: Undergraduate Curriculum and Experiences</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_Toc109827625 \h </w:instrText>
            </w:r>
            <w:r w:rsidR="00DD2EB3" w:rsidRPr="00E33D9D">
              <w:rPr>
                <w:iCs/>
                <w:noProof/>
                <w:webHidden/>
              </w:rPr>
            </w:r>
            <w:r w:rsidR="00DD2EB3" w:rsidRPr="00E33D9D">
              <w:rPr>
                <w:iCs/>
                <w:noProof/>
                <w:webHidden/>
              </w:rPr>
              <w:fldChar w:fldCharType="separate"/>
            </w:r>
            <w:r w:rsidR="005663D4">
              <w:rPr>
                <w:iCs/>
                <w:noProof/>
                <w:webHidden/>
              </w:rPr>
              <w:t>65</w:t>
            </w:r>
            <w:r w:rsidR="00DD2EB3" w:rsidRPr="00E33D9D">
              <w:rPr>
                <w:iCs/>
                <w:noProof/>
                <w:webHidden/>
              </w:rPr>
              <w:fldChar w:fldCharType="end"/>
            </w:r>
          </w:hyperlink>
        </w:p>
        <w:p w14:paraId="57494C38" w14:textId="0EE00F38"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26" w:history="1">
            <w:r w:rsidR="00DD2EB3" w:rsidRPr="00E33D9D">
              <w:rPr>
                <w:rStyle w:val="Hyperlink"/>
                <w:iCs/>
                <w:noProof/>
              </w:rPr>
              <w:t>Section 2: Music Teacher Educator Perceptions of Non-Traditional and Emerging Ensembles</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_Toc109827626 \h </w:instrText>
            </w:r>
            <w:r w:rsidR="00DD2EB3" w:rsidRPr="00E33D9D">
              <w:rPr>
                <w:iCs/>
                <w:noProof/>
                <w:webHidden/>
              </w:rPr>
            </w:r>
            <w:r w:rsidR="00DD2EB3" w:rsidRPr="00E33D9D">
              <w:rPr>
                <w:iCs/>
                <w:noProof/>
                <w:webHidden/>
              </w:rPr>
              <w:fldChar w:fldCharType="separate"/>
            </w:r>
            <w:r w:rsidR="005663D4">
              <w:rPr>
                <w:iCs/>
                <w:noProof/>
                <w:webHidden/>
              </w:rPr>
              <w:t>71</w:t>
            </w:r>
            <w:r w:rsidR="00DD2EB3" w:rsidRPr="00E33D9D">
              <w:rPr>
                <w:iCs/>
                <w:noProof/>
                <w:webHidden/>
              </w:rPr>
              <w:fldChar w:fldCharType="end"/>
            </w:r>
          </w:hyperlink>
        </w:p>
        <w:p w14:paraId="31FDED4A" w14:textId="5C6C9566"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27" w:history="1">
            <w:r w:rsidR="00DD2EB3" w:rsidRPr="00E33D9D">
              <w:rPr>
                <w:rStyle w:val="Hyperlink"/>
                <w:iCs/>
                <w:noProof/>
              </w:rPr>
              <w:t>Section 3: Demographics</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_Toc109827627 \h </w:instrText>
            </w:r>
            <w:r w:rsidR="00DD2EB3" w:rsidRPr="00E33D9D">
              <w:rPr>
                <w:iCs/>
                <w:noProof/>
                <w:webHidden/>
              </w:rPr>
            </w:r>
            <w:r w:rsidR="00DD2EB3" w:rsidRPr="00E33D9D">
              <w:rPr>
                <w:iCs/>
                <w:noProof/>
                <w:webHidden/>
              </w:rPr>
              <w:fldChar w:fldCharType="separate"/>
            </w:r>
            <w:r w:rsidR="005663D4">
              <w:rPr>
                <w:iCs/>
                <w:noProof/>
                <w:webHidden/>
              </w:rPr>
              <w:t>75</w:t>
            </w:r>
            <w:r w:rsidR="00DD2EB3" w:rsidRPr="00E33D9D">
              <w:rPr>
                <w:iCs/>
                <w:noProof/>
                <w:webHidden/>
              </w:rPr>
              <w:fldChar w:fldCharType="end"/>
            </w:r>
          </w:hyperlink>
        </w:p>
        <w:p w14:paraId="75850DC4" w14:textId="0C7B22E7"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28" w:history="1">
            <w:r w:rsidR="00DD2EB3" w:rsidRPr="00E33D9D">
              <w:rPr>
                <w:rStyle w:val="Hyperlink"/>
                <w:iCs/>
                <w:noProof/>
              </w:rPr>
              <w:t>Content Validity</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_Toc109827628 \h </w:instrText>
            </w:r>
            <w:r w:rsidR="00DD2EB3" w:rsidRPr="00E33D9D">
              <w:rPr>
                <w:iCs/>
                <w:noProof/>
                <w:webHidden/>
              </w:rPr>
            </w:r>
            <w:r w:rsidR="00DD2EB3" w:rsidRPr="00E33D9D">
              <w:rPr>
                <w:iCs/>
                <w:noProof/>
                <w:webHidden/>
              </w:rPr>
              <w:fldChar w:fldCharType="separate"/>
            </w:r>
            <w:r w:rsidR="005663D4">
              <w:rPr>
                <w:iCs/>
                <w:noProof/>
                <w:webHidden/>
              </w:rPr>
              <w:t>78</w:t>
            </w:r>
            <w:r w:rsidR="00DD2EB3" w:rsidRPr="00E33D9D">
              <w:rPr>
                <w:iCs/>
                <w:noProof/>
                <w:webHidden/>
              </w:rPr>
              <w:fldChar w:fldCharType="end"/>
            </w:r>
          </w:hyperlink>
        </w:p>
        <w:p w14:paraId="0C6E08E6" w14:textId="16059D40" w:rsidR="00DD2EB3" w:rsidRPr="00E33D9D" w:rsidRDefault="00000000" w:rsidP="00DD2EB3">
          <w:pPr>
            <w:pStyle w:val="TOC2"/>
            <w:rPr>
              <w:rFonts w:asciiTheme="minorHAnsi" w:eastAsiaTheme="minorEastAsia" w:hAnsiTheme="minorHAnsi" w:cstheme="minorBidi"/>
              <w:i w:val="0"/>
              <w:szCs w:val="24"/>
            </w:rPr>
          </w:pPr>
          <w:hyperlink w:anchor="_Toc109827629" w:history="1">
            <w:r w:rsidR="00DD2EB3" w:rsidRPr="00E33D9D">
              <w:rPr>
                <w:rStyle w:val="Hyperlink"/>
                <w:i w:val="0"/>
              </w:rPr>
              <w:t>Procedures</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_Toc109827629 \h </w:instrText>
            </w:r>
            <w:r w:rsidR="00DD2EB3" w:rsidRPr="00E33D9D">
              <w:rPr>
                <w:i w:val="0"/>
                <w:webHidden/>
              </w:rPr>
            </w:r>
            <w:r w:rsidR="00DD2EB3" w:rsidRPr="00E33D9D">
              <w:rPr>
                <w:i w:val="0"/>
                <w:webHidden/>
              </w:rPr>
              <w:fldChar w:fldCharType="separate"/>
            </w:r>
            <w:r w:rsidR="005663D4">
              <w:rPr>
                <w:i w:val="0"/>
                <w:webHidden/>
              </w:rPr>
              <w:t>79</w:t>
            </w:r>
            <w:r w:rsidR="00DD2EB3" w:rsidRPr="00E33D9D">
              <w:rPr>
                <w:i w:val="0"/>
                <w:webHidden/>
              </w:rPr>
              <w:fldChar w:fldCharType="end"/>
            </w:r>
          </w:hyperlink>
        </w:p>
        <w:p w14:paraId="74581A38" w14:textId="5720EF1E" w:rsidR="00DD2EB3" w:rsidRPr="00E33D9D" w:rsidRDefault="00000000" w:rsidP="00DD2EB3">
          <w:pPr>
            <w:pStyle w:val="TOC2"/>
            <w:rPr>
              <w:rFonts w:asciiTheme="minorHAnsi" w:eastAsiaTheme="minorEastAsia" w:hAnsiTheme="minorHAnsi" w:cstheme="minorBidi"/>
              <w:i w:val="0"/>
              <w:szCs w:val="24"/>
            </w:rPr>
          </w:pPr>
          <w:hyperlink w:anchor="_Toc109827630" w:history="1">
            <w:r w:rsidR="00DD2EB3" w:rsidRPr="00E33D9D">
              <w:rPr>
                <w:rStyle w:val="Hyperlink"/>
                <w:i w:val="0"/>
              </w:rPr>
              <w:t>Survey Distribution and Data Collection</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_Toc109827630 \h </w:instrText>
            </w:r>
            <w:r w:rsidR="00DD2EB3" w:rsidRPr="00E33D9D">
              <w:rPr>
                <w:i w:val="0"/>
                <w:webHidden/>
              </w:rPr>
            </w:r>
            <w:r w:rsidR="00DD2EB3" w:rsidRPr="00E33D9D">
              <w:rPr>
                <w:i w:val="0"/>
                <w:webHidden/>
              </w:rPr>
              <w:fldChar w:fldCharType="separate"/>
            </w:r>
            <w:r w:rsidR="005663D4">
              <w:rPr>
                <w:i w:val="0"/>
                <w:webHidden/>
              </w:rPr>
              <w:t>79</w:t>
            </w:r>
            <w:r w:rsidR="00DD2EB3" w:rsidRPr="00E33D9D">
              <w:rPr>
                <w:i w:val="0"/>
                <w:webHidden/>
              </w:rPr>
              <w:fldChar w:fldCharType="end"/>
            </w:r>
          </w:hyperlink>
        </w:p>
        <w:p w14:paraId="72F2DF29" w14:textId="0CD7CEB7"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31" w:history="1">
            <w:r w:rsidR="00DD2EB3" w:rsidRPr="00E33D9D">
              <w:rPr>
                <w:rStyle w:val="Hyperlink"/>
                <w:iCs/>
                <w:noProof/>
              </w:rPr>
              <w:t>Data analysis</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_Toc109827631 \h </w:instrText>
            </w:r>
            <w:r w:rsidR="00DD2EB3" w:rsidRPr="00E33D9D">
              <w:rPr>
                <w:iCs/>
                <w:noProof/>
                <w:webHidden/>
              </w:rPr>
            </w:r>
            <w:r w:rsidR="00DD2EB3" w:rsidRPr="00E33D9D">
              <w:rPr>
                <w:iCs/>
                <w:noProof/>
                <w:webHidden/>
              </w:rPr>
              <w:fldChar w:fldCharType="separate"/>
            </w:r>
            <w:r w:rsidR="005663D4">
              <w:rPr>
                <w:iCs/>
                <w:noProof/>
                <w:webHidden/>
              </w:rPr>
              <w:t>80</w:t>
            </w:r>
            <w:r w:rsidR="00DD2EB3" w:rsidRPr="00E33D9D">
              <w:rPr>
                <w:iCs/>
                <w:noProof/>
                <w:webHidden/>
              </w:rPr>
              <w:fldChar w:fldCharType="end"/>
            </w:r>
          </w:hyperlink>
        </w:p>
        <w:p w14:paraId="6A681BCE" w14:textId="0A6F2C74" w:rsidR="00DD2EB3" w:rsidRPr="00E33D9D" w:rsidRDefault="00000000">
          <w:pPr>
            <w:pStyle w:val="TOC1"/>
            <w:tabs>
              <w:tab w:val="right" w:leader="dot" w:pos="8630"/>
            </w:tabs>
            <w:rPr>
              <w:rFonts w:asciiTheme="minorHAnsi" w:eastAsiaTheme="minorEastAsia" w:hAnsiTheme="minorHAnsi" w:cstheme="minorBidi"/>
              <w:bCs w:val="0"/>
              <w:noProof/>
            </w:rPr>
          </w:pPr>
          <w:hyperlink w:anchor="_Toc109827632" w:history="1">
            <w:r w:rsidR="00DD2EB3" w:rsidRPr="00E33D9D">
              <w:rPr>
                <w:rStyle w:val="Hyperlink"/>
                <w:noProof/>
              </w:rPr>
              <w:t>CHAPTER 4: DATA ANALYSIS</w:t>
            </w:r>
            <w:r w:rsidR="00DD2EB3" w:rsidRPr="00E33D9D">
              <w:rPr>
                <w:noProof/>
                <w:webHidden/>
              </w:rPr>
              <w:tab/>
            </w:r>
            <w:r w:rsidR="00DD2EB3" w:rsidRPr="00E33D9D">
              <w:rPr>
                <w:noProof/>
                <w:webHidden/>
              </w:rPr>
              <w:fldChar w:fldCharType="begin"/>
            </w:r>
            <w:r w:rsidR="00DD2EB3" w:rsidRPr="00E33D9D">
              <w:rPr>
                <w:noProof/>
                <w:webHidden/>
              </w:rPr>
              <w:instrText xml:space="preserve"> PAGEREF _Toc109827632 \h </w:instrText>
            </w:r>
            <w:r w:rsidR="00DD2EB3" w:rsidRPr="00E33D9D">
              <w:rPr>
                <w:noProof/>
                <w:webHidden/>
              </w:rPr>
            </w:r>
            <w:r w:rsidR="00DD2EB3" w:rsidRPr="00E33D9D">
              <w:rPr>
                <w:noProof/>
                <w:webHidden/>
              </w:rPr>
              <w:fldChar w:fldCharType="separate"/>
            </w:r>
            <w:r w:rsidR="005663D4">
              <w:rPr>
                <w:noProof/>
                <w:webHidden/>
              </w:rPr>
              <w:t>82</w:t>
            </w:r>
            <w:r w:rsidR="00DD2EB3" w:rsidRPr="00E33D9D">
              <w:rPr>
                <w:noProof/>
                <w:webHidden/>
              </w:rPr>
              <w:fldChar w:fldCharType="end"/>
            </w:r>
          </w:hyperlink>
        </w:p>
        <w:p w14:paraId="36FFAE0A" w14:textId="034C3F37" w:rsidR="00DD2EB3" w:rsidRPr="00E33D9D" w:rsidRDefault="00000000" w:rsidP="00DD2EB3">
          <w:pPr>
            <w:pStyle w:val="TOC2"/>
            <w:rPr>
              <w:rFonts w:asciiTheme="minorHAnsi" w:eastAsiaTheme="minorEastAsia" w:hAnsiTheme="minorHAnsi" w:cstheme="minorBidi"/>
              <w:i w:val="0"/>
              <w:szCs w:val="24"/>
            </w:rPr>
          </w:pPr>
          <w:hyperlink w:anchor="_Toc109827633" w:history="1">
            <w:r w:rsidR="00DD2EB3" w:rsidRPr="00E33D9D">
              <w:rPr>
                <w:rStyle w:val="Hyperlink"/>
                <w:i w:val="0"/>
              </w:rPr>
              <w:t>Descriptive Analysis</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_Toc109827633 \h </w:instrText>
            </w:r>
            <w:r w:rsidR="00DD2EB3" w:rsidRPr="00E33D9D">
              <w:rPr>
                <w:i w:val="0"/>
                <w:webHidden/>
              </w:rPr>
            </w:r>
            <w:r w:rsidR="00DD2EB3" w:rsidRPr="00E33D9D">
              <w:rPr>
                <w:i w:val="0"/>
                <w:webHidden/>
              </w:rPr>
              <w:fldChar w:fldCharType="separate"/>
            </w:r>
            <w:r w:rsidR="005663D4">
              <w:rPr>
                <w:i w:val="0"/>
                <w:webHidden/>
              </w:rPr>
              <w:t>83</w:t>
            </w:r>
            <w:r w:rsidR="00DD2EB3" w:rsidRPr="00E33D9D">
              <w:rPr>
                <w:i w:val="0"/>
                <w:webHidden/>
              </w:rPr>
              <w:fldChar w:fldCharType="end"/>
            </w:r>
          </w:hyperlink>
        </w:p>
        <w:p w14:paraId="09C4874F" w14:textId="6F39A5AD"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34" w:history="1">
            <w:r w:rsidR="00DD2EB3" w:rsidRPr="00E33D9D">
              <w:rPr>
                <w:rStyle w:val="Hyperlink"/>
                <w:iCs/>
                <w:noProof/>
              </w:rPr>
              <w:t>Participant Demographics</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_Toc109827634 \h </w:instrText>
            </w:r>
            <w:r w:rsidR="00DD2EB3" w:rsidRPr="00E33D9D">
              <w:rPr>
                <w:iCs/>
                <w:noProof/>
                <w:webHidden/>
              </w:rPr>
            </w:r>
            <w:r w:rsidR="00DD2EB3" w:rsidRPr="00E33D9D">
              <w:rPr>
                <w:iCs/>
                <w:noProof/>
                <w:webHidden/>
              </w:rPr>
              <w:fldChar w:fldCharType="separate"/>
            </w:r>
            <w:r w:rsidR="005663D4">
              <w:rPr>
                <w:iCs/>
                <w:noProof/>
                <w:webHidden/>
              </w:rPr>
              <w:t>83</w:t>
            </w:r>
            <w:r w:rsidR="00DD2EB3" w:rsidRPr="00E33D9D">
              <w:rPr>
                <w:iCs/>
                <w:noProof/>
                <w:webHidden/>
              </w:rPr>
              <w:fldChar w:fldCharType="end"/>
            </w:r>
          </w:hyperlink>
        </w:p>
        <w:p w14:paraId="538794B9" w14:textId="3C691692"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35" w:history="1">
            <w:r w:rsidR="00DD2EB3" w:rsidRPr="00E33D9D">
              <w:rPr>
                <w:rStyle w:val="Hyperlink"/>
                <w:iCs/>
                <w:noProof/>
              </w:rPr>
              <w:t>Non-Traditional and Emerging Ensemble Pedagogy Within the Music Education Curriculum</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_Toc109827635 \h </w:instrText>
            </w:r>
            <w:r w:rsidR="00DD2EB3" w:rsidRPr="00E33D9D">
              <w:rPr>
                <w:iCs/>
                <w:noProof/>
                <w:webHidden/>
              </w:rPr>
            </w:r>
            <w:r w:rsidR="00DD2EB3" w:rsidRPr="00E33D9D">
              <w:rPr>
                <w:iCs/>
                <w:noProof/>
                <w:webHidden/>
              </w:rPr>
              <w:fldChar w:fldCharType="separate"/>
            </w:r>
            <w:r w:rsidR="005663D4">
              <w:rPr>
                <w:iCs/>
                <w:noProof/>
                <w:webHidden/>
              </w:rPr>
              <w:t>90</w:t>
            </w:r>
            <w:r w:rsidR="00DD2EB3" w:rsidRPr="00E33D9D">
              <w:rPr>
                <w:iCs/>
                <w:noProof/>
                <w:webHidden/>
              </w:rPr>
              <w:fldChar w:fldCharType="end"/>
            </w:r>
          </w:hyperlink>
        </w:p>
        <w:p w14:paraId="136171CC" w14:textId="0E1F6AC8"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36" w:history="1">
            <w:r w:rsidR="00DD2EB3" w:rsidRPr="00E33D9D">
              <w:rPr>
                <w:rStyle w:val="Hyperlink"/>
                <w:iCs/>
                <w:noProof/>
              </w:rPr>
              <w:t>Potential Hinderance to the Inclusion of NTEE Pedagogy</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_Toc109827636 \h </w:instrText>
            </w:r>
            <w:r w:rsidR="00DD2EB3" w:rsidRPr="00E33D9D">
              <w:rPr>
                <w:iCs/>
                <w:noProof/>
                <w:webHidden/>
              </w:rPr>
            </w:r>
            <w:r w:rsidR="00DD2EB3" w:rsidRPr="00E33D9D">
              <w:rPr>
                <w:iCs/>
                <w:noProof/>
                <w:webHidden/>
              </w:rPr>
              <w:fldChar w:fldCharType="separate"/>
            </w:r>
            <w:r w:rsidR="005663D4">
              <w:rPr>
                <w:iCs/>
                <w:noProof/>
                <w:webHidden/>
              </w:rPr>
              <w:t>96</w:t>
            </w:r>
            <w:r w:rsidR="00DD2EB3" w:rsidRPr="00E33D9D">
              <w:rPr>
                <w:iCs/>
                <w:noProof/>
                <w:webHidden/>
              </w:rPr>
              <w:fldChar w:fldCharType="end"/>
            </w:r>
          </w:hyperlink>
        </w:p>
        <w:p w14:paraId="1C576ADD" w14:textId="2E1D737B"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37" w:history="1">
            <w:r w:rsidR="00DD2EB3" w:rsidRPr="00E33D9D">
              <w:rPr>
                <w:rStyle w:val="Hyperlink"/>
                <w:iCs/>
                <w:noProof/>
              </w:rPr>
              <w:t>Non-Traditional and Emerging Ensemble Pedagogy Outside the Music Education Curriculum</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_Toc109827637 \h </w:instrText>
            </w:r>
            <w:r w:rsidR="00DD2EB3" w:rsidRPr="00E33D9D">
              <w:rPr>
                <w:iCs/>
                <w:noProof/>
                <w:webHidden/>
              </w:rPr>
            </w:r>
            <w:r w:rsidR="00DD2EB3" w:rsidRPr="00E33D9D">
              <w:rPr>
                <w:iCs/>
                <w:noProof/>
                <w:webHidden/>
              </w:rPr>
              <w:fldChar w:fldCharType="separate"/>
            </w:r>
            <w:r w:rsidR="005663D4">
              <w:rPr>
                <w:iCs/>
                <w:noProof/>
                <w:webHidden/>
              </w:rPr>
              <w:t>98</w:t>
            </w:r>
            <w:r w:rsidR="00DD2EB3" w:rsidRPr="00E33D9D">
              <w:rPr>
                <w:iCs/>
                <w:noProof/>
                <w:webHidden/>
              </w:rPr>
              <w:fldChar w:fldCharType="end"/>
            </w:r>
          </w:hyperlink>
        </w:p>
        <w:p w14:paraId="60AB6C43" w14:textId="57B915EE"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38" w:history="1">
            <w:r w:rsidR="00DD2EB3" w:rsidRPr="00E33D9D">
              <w:rPr>
                <w:rStyle w:val="Hyperlink"/>
                <w:iCs/>
                <w:noProof/>
              </w:rPr>
              <w:t>Participant Performance and Teaching of Various Ensembles</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_Toc109827638 \h </w:instrText>
            </w:r>
            <w:r w:rsidR="00DD2EB3" w:rsidRPr="00E33D9D">
              <w:rPr>
                <w:iCs/>
                <w:noProof/>
                <w:webHidden/>
              </w:rPr>
            </w:r>
            <w:r w:rsidR="00DD2EB3" w:rsidRPr="00E33D9D">
              <w:rPr>
                <w:iCs/>
                <w:noProof/>
                <w:webHidden/>
              </w:rPr>
              <w:fldChar w:fldCharType="separate"/>
            </w:r>
            <w:r w:rsidR="005663D4">
              <w:rPr>
                <w:iCs/>
                <w:noProof/>
                <w:webHidden/>
              </w:rPr>
              <w:t>101</w:t>
            </w:r>
            <w:r w:rsidR="00DD2EB3" w:rsidRPr="00E33D9D">
              <w:rPr>
                <w:iCs/>
                <w:noProof/>
                <w:webHidden/>
              </w:rPr>
              <w:fldChar w:fldCharType="end"/>
            </w:r>
          </w:hyperlink>
        </w:p>
        <w:p w14:paraId="2B652739" w14:textId="6352FC67" w:rsidR="00DD2EB3" w:rsidRPr="00E33D9D" w:rsidRDefault="00000000" w:rsidP="00DD2EB3">
          <w:pPr>
            <w:pStyle w:val="TOC2"/>
            <w:rPr>
              <w:rFonts w:asciiTheme="minorHAnsi" w:eastAsiaTheme="minorEastAsia" w:hAnsiTheme="minorHAnsi" w:cstheme="minorBidi"/>
              <w:i w:val="0"/>
              <w:szCs w:val="24"/>
            </w:rPr>
          </w:pPr>
          <w:hyperlink w:anchor="_Toc109827639" w:history="1">
            <w:r w:rsidR="00DD2EB3" w:rsidRPr="00E33D9D">
              <w:rPr>
                <w:rStyle w:val="Hyperlink"/>
                <w:i w:val="0"/>
              </w:rPr>
              <w:t>Beliefs Related to Self-Efficacy for Various Ensembles</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_Toc109827639 \h </w:instrText>
            </w:r>
            <w:r w:rsidR="00DD2EB3" w:rsidRPr="00E33D9D">
              <w:rPr>
                <w:i w:val="0"/>
                <w:webHidden/>
              </w:rPr>
            </w:r>
            <w:r w:rsidR="00DD2EB3" w:rsidRPr="00E33D9D">
              <w:rPr>
                <w:i w:val="0"/>
                <w:webHidden/>
              </w:rPr>
              <w:fldChar w:fldCharType="separate"/>
            </w:r>
            <w:r w:rsidR="005663D4">
              <w:rPr>
                <w:i w:val="0"/>
                <w:webHidden/>
              </w:rPr>
              <w:t>102</w:t>
            </w:r>
            <w:r w:rsidR="00DD2EB3" w:rsidRPr="00E33D9D">
              <w:rPr>
                <w:i w:val="0"/>
                <w:webHidden/>
              </w:rPr>
              <w:fldChar w:fldCharType="end"/>
            </w:r>
          </w:hyperlink>
        </w:p>
        <w:p w14:paraId="629E8A39" w14:textId="70B3D99B"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40" w:history="1">
            <w:r w:rsidR="00DD2EB3" w:rsidRPr="00E33D9D">
              <w:rPr>
                <w:rStyle w:val="Hyperlink"/>
                <w:iCs/>
                <w:noProof/>
              </w:rPr>
              <w:t>Professional Development</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_Toc109827640 \h </w:instrText>
            </w:r>
            <w:r w:rsidR="00DD2EB3" w:rsidRPr="00E33D9D">
              <w:rPr>
                <w:iCs/>
                <w:noProof/>
                <w:webHidden/>
              </w:rPr>
            </w:r>
            <w:r w:rsidR="00DD2EB3" w:rsidRPr="00E33D9D">
              <w:rPr>
                <w:iCs/>
                <w:noProof/>
                <w:webHidden/>
              </w:rPr>
              <w:fldChar w:fldCharType="separate"/>
            </w:r>
            <w:r w:rsidR="005663D4">
              <w:rPr>
                <w:iCs/>
                <w:noProof/>
                <w:webHidden/>
              </w:rPr>
              <w:t>106</w:t>
            </w:r>
            <w:r w:rsidR="00DD2EB3" w:rsidRPr="00E33D9D">
              <w:rPr>
                <w:iCs/>
                <w:noProof/>
                <w:webHidden/>
              </w:rPr>
              <w:fldChar w:fldCharType="end"/>
            </w:r>
          </w:hyperlink>
        </w:p>
        <w:p w14:paraId="7729A8B6" w14:textId="7F33E135"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41" w:history="1">
            <w:r w:rsidR="00DD2EB3" w:rsidRPr="00E33D9D">
              <w:rPr>
                <w:rStyle w:val="Hyperlink"/>
                <w:iCs/>
                <w:noProof/>
              </w:rPr>
              <w:t>Potential Factors that may Influence Music Instruction</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_Toc109827641 \h </w:instrText>
            </w:r>
            <w:r w:rsidR="00DD2EB3" w:rsidRPr="00E33D9D">
              <w:rPr>
                <w:iCs/>
                <w:noProof/>
                <w:webHidden/>
              </w:rPr>
            </w:r>
            <w:r w:rsidR="00DD2EB3" w:rsidRPr="00E33D9D">
              <w:rPr>
                <w:iCs/>
                <w:noProof/>
                <w:webHidden/>
              </w:rPr>
              <w:fldChar w:fldCharType="separate"/>
            </w:r>
            <w:r w:rsidR="005663D4">
              <w:rPr>
                <w:iCs/>
                <w:noProof/>
                <w:webHidden/>
              </w:rPr>
              <w:t>108</w:t>
            </w:r>
            <w:r w:rsidR="00DD2EB3" w:rsidRPr="00E33D9D">
              <w:rPr>
                <w:iCs/>
                <w:noProof/>
                <w:webHidden/>
              </w:rPr>
              <w:fldChar w:fldCharType="end"/>
            </w:r>
          </w:hyperlink>
        </w:p>
        <w:p w14:paraId="143A3F90" w14:textId="163C5427" w:rsidR="00DD2EB3" w:rsidRPr="00E33D9D" w:rsidRDefault="00000000" w:rsidP="00DD2EB3">
          <w:pPr>
            <w:pStyle w:val="TOC2"/>
            <w:rPr>
              <w:rFonts w:asciiTheme="minorHAnsi" w:eastAsiaTheme="minorEastAsia" w:hAnsiTheme="minorHAnsi" w:cstheme="minorBidi"/>
              <w:i w:val="0"/>
              <w:szCs w:val="24"/>
            </w:rPr>
          </w:pPr>
          <w:hyperlink w:anchor="_Toc109827642" w:history="1">
            <w:r w:rsidR="00DD2EB3" w:rsidRPr="00E33D9D">
              <w:rPr>
                <w:rStyle w:val="Hyperlink"/>
                <w:i w:val="0"/>
              </w:rPr>
              <w:t>Interactions Between Variables</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_Toc109827642 \h </w:instrText>
            </w:r>
            <w:r w:rsidR="00DD2EB3" w:rsidRPr="00E33D9D">
              <w:rPr>
                <w:i w:val="0"/>
                <w:webHidden/>
              </w:rPr>
            </w:r>
            <w:r w:rsidR="00DD2EB3" w:rsidRPr="00E33D9D">
              <w:rPr>
                <w:i w:val="0"/>
                <w:webHidden/>
              </w:rPr>
              <w:fldChar w:fldCharType="separate"/>
            </w:r>
            <w:r w:rsidR="005663D4">
              <w:rPr>
                <w:i w:val="0"/>
                <w:webHidden/>
              </w:rPr>
              <w:t>111</w:t>
            </w:r>
            <w:r w:rsidR="00DD2EB3" w:rsidRPr="00E33D9D">
              <w:rPr>
                <w:i w:val="0"/>
                <w:webHidden/>
              </w:rPr>
              <w:fldChar w:fldCharType="end"/>
            </w:r>
          </w:hyperlink>
        </w:p>
        <w:p w14:paraId="19A52B17" w14:textId="5D841780"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43" w:history="1">
            <w:r w:rsidR="00DD2EB3" w:rsidRPr="00E33D9D">
              <w:rPr>
                <w:rStyle w:val="Hyperlink"/>
                <w:iCs/>
                <w:noProof/>
              </w:rPr>
              <w:t>Availability of NTEE Pedagogy in Comparison to School Demographics</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_Toc109827643 \h </w:instrText>
            </w:r>
            <w:r w:rsidR="00DD2EB3" w:rsidRPr="00E33D9D">
              <w:rPr>
                <w:iCs/>
                <w:noProof/>
                <w:webHidden/>
              </w:rPr>
            </w:r>
            <w:r w:rsidR="00DD2EB3" w:rsidRPr="00E33D9D">
              <w:rPr>
                <w:iCs/>
                <w:noProof/>
                <w:webHidden/>
              </w:rPr>
              <w:fldChar w:fldCharType="separate"/>
            </w:r>
            <w:r w:rsidR="005663D4">
              <w:rPr>
                <w:iCs/>
                <w:noProof/>
                <w:webHidden/>
              </w:rPr>
              <w:t>111</w:t>
            </w:r>
            <w:r w:rsidR="00DD2EB3" w:rsidRPr="00E33D9D">
              <w:rPr>
                <w:iCs/>
                <w:noProof/>
                <w:webHidden/>
              </w:rPr>
              <w:fldChar w:fldCharType="end"/>
            </w:r>
          </w:hyperlink>
        </w:p>
        <w:p w14:paraId="7072D889" w14:textId="5213ACF9"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44" w:history="1">
            <w:r w:rsidR="00DD2EB3" w:rsidRPr="00E33D9D">
              <w:rPr>
                <w:rStyle w:val="Hyperlink"/>
                <w:iCs/>
                <w:noProof/>
              </w:rPr>
              <w:t>Correlations between Self-Perceived Abilities within NTEE Pedagogy</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_Toc109827644 \h </w:instrText>
            </w:r>
            <w:r w:rsidR="00DD2EB3" w:rsidRPr="00E33D9D">
              <w:rPr>
                <w:iCs/>
                <w:noProof/>
                <w:webHidden/>
              </w:rPr>
            </w:r>
            <w:r w:rsidR="00DD2EB3" w:rsidRPr="00E33D9D">
              <w:rPr>
                <w:iCs/>
                <w:noProof/>
                <w:webHidden/>
              </w:rPr>
              <w:fldChar w:fldCharType="separate"/>
            </w:r>
            <w:r w:rsidR="005663D4">
              <w:rPr>
                <w:iCs/>
                <w:noProof/>
                <w:webHidden/>
              </w:rPr>
              <w:t>117</w:t>
            </w:r>
            <w:r w:rsidR="00DD2EB3" w:rsidRPr="00E33D9D">
              <w:rPr>
                <w:iCs/>
                <w:noProof/>
                <w:webHidden/>
              </w:rPr>
              <w:fldChar w:fldCharType="end"/>
            </w:r>
          </w:hyperlink>
        </w:p>
        <w:p w14:paraId="00E9EF0B" w14:textId="3D56FC9D" w:rsidR="00DD2EB3" w:rsidRPr="00E33D9D" w:rsidRDefault="00000000">
          <w:pPr>
            <w:pStyle w:val="TOC1"/>
            <w:tabs>
              <w:tab w:val="right" w:leader="dot" w:pos="8630"/>
            </w:tabs>
            <w:rPr>
              <w:rFonts w:asciiTheme="minorHAnsi" w:eastAsiaTheme="minorEastAsia" w:hAnsiTheme="minorHAnsi" w:cstheme="minorBidi"/>
              <w:bCs w:val="0"/>
              <w:noProof/>
            </w:rPr>
          </w:pPr>
          <w:hyperlink w:anchor="_Toc109827645" w:history="1">
            <w:r w:rsidR="00DD2EB3" w:rsidRPr="00E33D9D">
              <w:rPr>
                <w:rStyle w:val="Hyperlink"/>
                <w:noProof/>
              </w:rPr>
              <w:t>CHAPTER 5: DISCUSSION</w:t>
            </w:r>
            <w:r w:rsidR="00DD2EB3" w:rsidRPr="00E33D9D">
              <w:rPr>
                <w:noProof/>
                <w:webHidden/>
              </w:rPr>
              <w:tab/>
            </w:r>
            <w:r w:rsidR="00DD2EB3" w:rsidRPr="00E33D9D">
              <w:rPr>
                <w:noProof/>
                <w:webHidden/>
              </w:rPr>
              <w:fldChar w:fldCharType="begin"/>
            </w:r>
            <w:r w:rsidR="00DD2EB3" w:rsidRPr="00E33D9D">
              <w:rPr>
                <w:noProof/>
                <w:webHidden/>
              </w:rPr>
              <w:instrText xml:space="preserve"> PAGEREF _Toc109827645 \h </w:instrText>
            </w:r>
            <w:r w:rsidR="00DD2EB3" w:rsidRPr="00E33D9D">
              <w:rPr>
                <w:noProof/>
                <w:webHidden/>
              </w:rPr>
            </w:r>
            <w:r w:rsidR="00DD2EB3" w:rsidRPr="00E33D9D">
              <w:rPr>
                <w:noProof/>
                <w:webHidden/>
              </w:rPr>
              <w:fldChar w:fldCharType="separate"/>
            </w:r>
            <w:r w:rsidR="005663D4">
              <w:rPr>
                <w:noProof/>
                <w:webHidden/>
              </w:rPr>
              <w:t>120</w:t>
            </w:r>
            <w:r w:rsidR="00DD2EB3" w:rsidRPr="00E33D9D">
              <w:rPr>
                <w:noProof/>
                <w:webHidden/>
              </w:rPr>
              <w:fldChar w:fldCharType="end"/>
            </w:r>
          </w:hyperlink>
        </w:p>
        <w:p w14:paraId="2984226F" w14:textId="423C87B6" w:rsidR="00DD2EB3" w:rsidRPr="00E33D9D" w:rsidRDefault="00000000" w:rsidP="00DD2EB3">
          <w:pPr>
            <w:pStyle w:val="TOC2"/>
            <w:rPr>
              <w:rFonts w:asciiTheme="minorHAnsi" w:eastAsiaTheme="minorEastAsia" w:hAnsiTheme="minorHAnsi" w:cstheme="minorBidi"/>
              <w:i w:val="0"/>
              <w:szCs w:val="24"/>
            </w:rPr>
          </w:pPr>
          <w:hyperlink w:anchor="_Toc109827646" w:history="1">
            <w:r w:rsidR="00DD2EB3" w:rsidRPr="00E33D9D">
              <w:rPr>
                <w:rStyle w:val="Hyperlink"/>
                <w:i w:val="0"/>
              </w:rPr>
              <w:t>Review of Purpose and Research Questions</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_Toc109827646 \h </w:instrText>
            </w:r>
            <w:r w:rsidR="00DD2EB3" w:rsidRPr="00E33D9D">
              <w:rPr>
                <w:i w:val="0"/>
                <w:webHidden/>
              </w:rPr>
            </w:r>
            <w:r w:rsidR="00DD2EB3" w:rsidRPr="00E33D9D">
              <w:rPr>
                <w:i w:val="0"/>
                <w:webHidden/>
              </w:rPr>
              <w:fldChar w:fldCharType="separate"/>
            </w:r>
            <w:r w:rsidR="005663D4">
              <w:rPr>
                <w:i w:val="0"/>
                <w:webHidden/>
              </w:rPr>
              <w:t>120</w:t>
            </w:r>
            <w:r w:rsidR="00DD2EB3" w:rsidRPr="00E33D9D">
              <w:rPr>
                <w:i w:val="0"/>
                <w:webHidden/>
              </w:rPr>
              <w:fldChar w:fldCharType="end"/>
            </w:r>
          </w:hyperlink>
        </w:p>
        <w:p w14:paraId="4D29C0F6" w14:textId="58A0DE63" w:rsidR="00DD2EB3" w:rsidRPr="00E33D9D" w:rsidRDefault="00000000" w:rsidP="00DD2EB3">
          <w:pPr>
            <w:pStyle w:val="TOC2"/>
            <w:rPr>
              <w:rFonts w:asciiTheme="minorHAnsi" w:eastAsiaTheme="minorEastAsia" w:hAnsiTheme="minorHAnsi" w:cstheme="minorBidi"/>
              <w:i w:val="0"/>
              <w:szCs w:val="24"/>
            </w:rPr>
          </w:pPr>
          <w:hyperlink w:anchor="_Toc109827647" w:history="1">
            <w:r w:rsidR="00DD2EB3" w:rsidRPr="00E33D9D">
              <w:rPr>
                <w:rStyle w:val="Hyperlink"/>
                <w:i w:val="0"/>
              </w:rPr>
              <w:t>Developing Preservice Teachers’ Abilities Outside the Large Ensembles</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_Toc109827647 \h </w:instrText>
            </w:r>
            <w:r w:rsidR="00DD2EB3" w:rsidRPr="00E33D9D">
              <w:rPr>
                <w:i w:val="0"/>
                <w:webHidden/>
              </w:rPr>
            </w:r>
            <w:r w:rsidR="00DD2EB3" w:rsidRPr="00E33D9D">
              <w:rPr>
                <w:i w:val="0"/>
                <w:webHidden/>
              </w:rPr>
              <w:fldChar w:fldCharType="separate"/>
            </w:r>
            <w:r w:rsidR="005663D4">
              <w:rPr>
                <w:i w:val="0"/>
                <w:webHidden/>
              </w:rPr>
              <w:t>121</w:t>
            </w:r>
            <w:r w:rsidR="00DD2EB3" w:rsidRPr="00E33D9D">
              <w:rPr>
                <w:i w:val="0"/>
                <w:webHidden/>
              </w:rPr>
              <w:fldChar w:fldCharType="end"/>
            </w:r>
          </w:hyperlink>
        </w:p>
        <w:p w14:paraId="55DC6B08" w14:textId="10E93DA7"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48" w:history="1">
            <w:r w:rsidR="00DD2EB3" w:rsidRPr="00E33D9D">
              <w:rPr>
                <w:rStyle w:val="Hyperlink"/>
                <w:iCs/>
                <w:noProof/>
              </w:rPr>
              <w:t>Curricular Inclusion of NTEE Pedagogies</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_Toc109827648 \h </w:instrText>
            </w:r>
            <w:r w:rsidR="00DD2EB3" w:rsidRPr="00E33D9D">
              <w:rPr>
                <w:iCs/>
                <w:noProof/>
                <w:webHidden/>
              </w:rPr>
            </w:r>
            <w:r w:rsidR="00DD2EB3" w:rsidRPr="00E33D9D">
              <w:rPr>
                <w:iCs/>
                <w:noProof/>
                <w:webHidden/>
              </w:rPr>
              <w:fldChar w:fldCharType="separate"/>
            </w:r>
            <w:r w:rsidR="005663D4">
              <w:rPr>
                <w:iCs/>
                <w:noProof/>
                <w:webHidden/>
              </w:rPr>
              <w:t>121</w:t>
            </w:r>
            <w:r w:rsidR="00DD2EB3" w:rsidRPr="00E33D9D">
              <w:rPr>
                <w:iCs/>
                <w:noProof/>
                <w:webHidden/>
              </w:rPr>
              <w:fldChar w:fldCharType="end"/>
            </w:r>
          </w:hyperlink>
        </w:p>
        <w:p w14:paraId="0402E2FC" w14:textId="0D0B79F0"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49" w:history="1">
            <w:r w:rsidR="00DD2EB3" w:rsidRPr="00E33D9D">
              <w:rPr>
                <w:rStyle w:val="Hyperlink"/>
                <w:iCs/>
                <w:noProof/>
              </w:rPr>
              <w:t>Non-Traditional and Emerging Ensemble Rehearsal and Performance Experiences</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_Toc109827649 \h </w:instrText>
            </w:r>
            <w:r w:rsidR="00DD2EB3" w:rsidRPr="00E33D9D">
              <w:rPr>
                <w:iCs/>
                <w:noProof/>
                <w:webHidden/>
              </w:rPr>
            </w:r>
            <w:r w:rsidR="00DD2EB3" w:rsidRPr="00E33D9D">
              <w:rPr>
                <w:iCs/>
                <w:noProof/>
                <w:webHidden/>
              </w:rPr>
              <w:fldChar w:fldCharType="separate"/>
            </w:r>
            <w:r w:rsidR="005663D4">
              <w:rPr>
                <w:iCs/>
                <w:noProof/>
                <w:webHidden/>
              </w:rPr>
              <w:t>126</w:t>
            </w:r>
            <w:r w:rsidR="00DD2EB3" w:rsidRPr="00E33D9D">
              <w:rPr>
                <w:iCs/>
                <w:noProof/>
                <w:webHidden/>
              </w:rPr>
              <w:fldChar w:fldCharType="end"/>
            </w:r>
          </w:hyperlink>
        </w:p>
        <w:p w14:paraId="7DCA7F30" w14:textId="31617A33"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50" w:history="1">
            <w:r w:rsidR="00DD2EB3" w:rsidRPr="00E33D9D">
              <w:rPr>
                <w:rStyle w:val="Hyperlink"/>
                <w:iCs/>
                <w:noProof/>
              </w:rPr>
              <w:t>Opportunities for NTEEs Outside of the Music Education Curriculum</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_Toc109827650 \h </w:instrText>
            </w:r>
            <w:r w:rsidR="00DD2EB3" w:rsidRPr="00E33D9D">
              <w:rPr>
                <w:iCs/>
                <w:noProof/>
                <w:webHidden/>
              </w:rPr>
            </w:r>
            <w:r w:rsidR="00DD2EB3" w:rsidRPr="00E33D9D">
              <w:rPr>
                <w:iCs/>
                <w:noProof/>
                <w:webHidden/>
              </w:rPr>
              <w:fldChar w:fldCharType="separate"/>
            </w:r>
            <w:r w:rsidR="005663D4">
              <w:rPr>
                <w:iCs/>
                <w:noProof/>
                <w:webHidden/>
              </w:rPr>
              <w:t>130</w:t>
            </w:r>
            <w:r w:rsidR="00DD2EB3" w:rsidRPr="00E33D9D">
              <w:rPr>
                <w:iCs/>
                <w:noProof/>
                <w:webHidden/>
              </w:rPr>
              <w:fldChar w:fldCharType="end"/>
            </w:r>
          </w:hyperlink>
        </w:p>
        <w:p w14:paraId="5C7E43A1" w14:textId="3D7FA778" w:rsidR="00DD2EB3" w:rsidRPr="00E33D9D" w:rsidRDefault="00000000" w:rsidP="00DD2EB3">
          <w:pPr>
            <w:pStyle w:val="TOC2"/>
            <w:rPr>
              <w:rFonts w:asciiTheme="minorHAnsi" w:eastAsiaTheme="minorEastAsia" w:hAnsiTheme="minorHAnsi" w:cstheme="minorBidi"/>
              <w:i w:val="0"/>
              <w:szCs w:val="24"/>
            </w:rPr>
          </w:pPr>
          <w:hyperlink w:anchor="_Toc109827651" w:history="1">
            <w:r w:rsidR="00DD2EB3" w:rsidRPr="00E33D9D">
              <w:rPr>
                <w:rStyle w:val="Hyperlink"/>
                <w:i w:val="0"/>
              </w:rPr>
              <w:t>Music Teacher Educator’s Opinions on Non-Traditional and Emerging Ensembles</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_Toc109827651 \h </w:instrText>
            </w:r>
            <w:r w:rsidR="00DD2EB3" w:rsidRPr="00E33D9D">
              <w:rPr>
                <w:i w:val="0"/>
                <w:webHidden/>
              </w:rPr>
            </w:r>
            <w:r w:rsidR="00DD2EB3" w:rsidRPr="00E33D9D">
              <w:rPr>
                <w:i w:val="0"/>
                <w:webHidden/>
              </w:rPr>
              <w:fldChar w:fldCharType="separate"/>
            </w:r>
            <w:r w:rsidR="005663D4">
              <w:rPr>
                <w:i w:val="0"/>
                <w:webHidden/>
              </w:rPr>
              <w:t>133</w:t>
            </w:r>
            <w:r w:rsidR="00DD2EB3" w:rsidRPr="00E33D9D">
              <w:rPr>
                <w:i w:val="0"/>
                <w:webHidden/>
              </w:rPr>
              <w:fldChar w:fldCharType="end"/>
            </w:r>
          </w:hyperlink>
        </w:p>
        <w:p w14:paraId="72F5669B" w14:textId="295FD4E7"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52" w:history="1">
            <w:r w:rsidR="00DD2EB3" w:rsidRPr="00E33D9D">
              <w:rPr>
                <w:rStyle w:val="Hyperlink"/>
                <w:iCs/>
                <w:noProof/>
              </w:rPr>
              <w:t>Music Teacher Educator Performance and Teaching Experiences</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_Toc109827652 \h </w:instrText>
            </w:r>
            <w:r w:rsidR="00DD2EB3" w:rsidRPr="00E33D9D">
              <w:rPr>
                <w:iCs/>
                <w:noProof/>
                <w:webHidden/>
              </w:rPr>
            </w:r>
            <w:r w:rsidR="00DD2EB3" w:rsidRPr="00E33D9D">
              <w:rPr>
                <w:iCs/>
                <w:noProof/>
                <w:webHidden/>
              </w:rPr>
              <w:fldChar w:fldCharType="separate"/>
            </w:r>
            <w:r w:rsidR="005663D4">
              <w:rPr>
                <w:iCs/>
                <w:noProof/>
                <w:webHidden/>
              </w:rPr>
              <w:t>133</w:t>
            </w:r>
            <w:r w:rsidR="00DD2EB3" w:rsidRPr="00E33D9D">
              <w:rPr>
                <w:iCs/>
                <w:noProof/>
                <w:webHidden/>
              </w:rPr>
              <w:fldChar w:fldCharType="end"/>
            </w:r>
          </w:hyperlink>
        </w:p>
        <w:p w14:paraId="4B6E3075" w14:textId="6D554459"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53" w:history="1">
            <w:r w:rsidR="00DD2EB3" w:rsidRPr="00E33D9D">
              <w:rPr>
                <w:rStyle w:val="Hyperlink"/>
                <w:iCs/>
                <w:noProof/>
              </w:rPr>
              <w:t>Beliefs Related to Self-Efficacy Development Towards Specific Ensembles</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_Toc109827653 \h </w:instrText>
            </w:r>
            <w:r w:rsidR="00DD2EB3" w:rsidRPr="00E33D9D">
              <w:rPr>
                <w:iCs/>
                <w:noProof/>
                <w:webHidden/>
              </w:rPr>
            </w:r>
            <w:r w:rsidR="00DD2EB3" w:rsidRPr="00E33D9D">
              <w:rPr>
                <w:iCs/>
                <w:noProof/>
                <w:webHidden/>
              </w:rPr>
              <w:fldChar w:fldCharType="separate"/>
            </w:r>
            <w:r w:rsidR="005663D4">
              <w:rPr>
                <w:iCs/>
                <w:noProof/>
                <w:webHidden/>
              </w:rPr>
              <w:t>134</w:t>
            </w:r>
            <w:r w:rsidR="00DD2EB3" w:rsidRPr="00E33D9D">
              <w:rPr>
                <w:iCs/>
                <w:noProof/>
                <w:webHidden/>
              </w:rPr>
              <w:fldChar w:fldCharType="end"/>
            </w:r>
          </w:hyperlink>
        </w:p>
        <w:p w14:paraId="5D45E4EC" w14:textId="5F728B6B"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54" w:history="1">
            <w:r w:rsidR="00DD2EB3" w:rsidRPr="00E33D9D">
              <w:rPr>
                <w:rStyle w:val="Hyperlink"/>
                <w:iCs/>
                <w:noProof/>
              </w:rPr>
              <w:t>Factors Influencing Instructional Planning</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_Toc109827654 \h </w:instrText>
            </w:r>
            <w:r w:rsidR="00DD2EB3" w:rsidRPr="00E33D9D">
              <w:rPr>
                <w:iCs/>
                <w:noProof/>
                <w:webHidden/>
              </w:rPr>
            </w:r>
            <w:r w:rsidR="00DD2EB3" w:rsidRPr="00E33D9D">
              <w:rPr>
                <w:iCs/>
                <w:noProof/>
                <w:webHidden/>
              </w:rPr>
              <w:fldChar w:fldCharType="separate"/>
            </w:r>
            <w:r w:rsidR="005663D4">
              <w:rPr>
                <w:iCs/>
                <w:noProof/>
                <w:webHidden/>
              </w:rPr>
              <w:t>140</w:t>
            </w:r>
            <w:r w:rsidR="00DD2EB3" w:rsidRPr="00E33D9D">
              <w:rPr>
                <w:iCs/>
                <w:noProof/>
                <w:webHidden/>
              </w:rPr>
              <w:fldChar w:fldCharType="end"/>
            </w:r>
          </w:hyperlink>
        </w:p>
        <w:p w14:paraId="5D6C2B91" w14:textId="799A1CEB" w:rsidR="00DD2EB3" w:rsidRPr="00E33D9D" w:rsidRDefault="00000000" w:rsidP="00DD2EB3">
          <w:pPr>
            <w:pStyle w:val="TOC2"/>
            <w:rPr>
              <w:rFonts w:asciiTheme="minorHAnsi" w:eastAsiaTheme="minorEastAsia" w:hAnsiTheme="minorHAnsi" w:cstheme="minorBidi"/>
              <w:i w:val="0"/>
              <w:szCs w:val="24"/>
            </w:rPr>
          </w:pPr>
          <w:hyperlink w:anchor="_Toc109827655" w:history="1">
            <w:r w:rsidR="00DD2EB3" w:rsidRPr="00E33D9D">
              <w:rPr>
                <w:rStyle w:val="Hyperlink"/>
                <w:i w:val="0"/>
              </w:rPr>
              <w:t>Curricular Variability</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_Toc109827655 \h </w:instrText>
            </w:r>
            <w:r w:rsidR="00DD2EB3" w:rsidRPr="00E33D9D">
              <w:rPr>
                <w:i w:val="0"/>
                <w:webHidden/>
              </w:rPr>
            </w:r>
            <w:r w:rsidR="00DD2EB3" w:rsidRPr="00E33D9D">
              <w:rPr>
                <w:i w:val="0"/>
                <w:webHidden/>
              </w:rPr>
              <w:fldChar w:fldCharType="separate"/>
            </w:r>
            <w:r w:rsidR="005663D4">
              <w:rPr>
                <w:i w:val="0"/>
                <w:webHidden/>
              </w:rPr>
              <w:t>141</w:t>
            </w:r>
            <w:r w:rsidR="00DD2EB3" w:rsidRPr="00E33D9D">
              <w:rPr>
                <w:i w:val="0"/>
                <w:webHidden/>
              </w:rPr>
              <w:fldChar w:fldCharType="end"/>
            </w:r>
          </w:hyperlink>
        </w:p>
        <w:p w14:paraId="19D040DB" w14:textId="4615ABD3" w:rsidR="00DD2EB3" w:rsidRPr="00E33D9D" w:rsidRDefault="00000000" w:rsidP="00DD2EB3">
          <w:pPr>
            <w:pStyle w:val="TOC2"/>
            <w:rPr>
              <w:rFonts w:asciiTheme="minorHAnsi" w:eastAsiaTheme="minorEastAsia" w:hAnsiTheme="minorHAnsi" w:cstheme="minorBidi"/>
              <w:i w:val="0"/>
              <w:szCs w:val="24"/>
            </w:rPr>
          </w:pPr>
          <w:hyperlink w:anchor="_Toc109827656" w:history="1">
            <w:r w:rsidR="00DD2EB3" w:rsidRPr="00E33D9D">
              <w:rPr>
                <w:rStyle w:val="Hyperlink"/>
                <w:i w:val="0"/>
              </w:rPr>
              <w:t>Self-Efficacy Beliefs Towards NTEE Pedagogies</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_Toc109827656 \h </w:instrText>
            </w:r>
            <w:r w:rsidR="00DD2EB3" w:rsidRPr="00E33D9D">
              <w:rPr>
                <w:i w:val="0"/>
                <w:webHidden/>
              </w:rPr>
            </w:r>
            <w:r w:rsidR="00DD2EB3" w:rsidRPr="00E33D9D">
              <w:rPr>
                <w:i w:val="0"/>
                <w:webHidden/>
              </w:rPr>
              <w:fldChar w:fldCharType="separate"/>
            </w:r>
            <w:r w:rsidR="005663D4">
              <w:rPr>
                <w:i w:val="0"/>
                <w:webHidden/>
              </w:rPr>
              <w:t>144</w:t>
            </w:r>
            <w:r w:rsidR="00DD2EB3" w:rsidRPr="00E33D9D">
              <w:rPr>
                <w:i w:val="0"/>
                <w:webHidden/>
              </w:rPr>
              <w:fldChar w:fldCharType="end"/>
            </w:r>
          </w:hyperlink>
        </w:p>
        <w:p w14:paraId="6554C99A" w14:textId="304263F9" w:rsidR="00DD2EB3" w:rsidRPr="00E33D9D" w:rsidRDefault="00000000" w:rsidP="00DD2EB3">
          <w:pPr>
            <w:pStyle w:val="TOC2"/>
            <w:rPr>
              <w:rFonts w:asciiTheme="minorHAnsi" w:eastAsiaTheme="minorEastAsia" w:hAnsiTheme="minorHAnsi" w:cstheme="minorBidi"/>
              <w:i w:val="0"/>
              <w:szCs w:val="24"/>
            </w:rPr>
          </w:pPr>
          <w:hyperlink w:anchor="_Toc109827657" w:history="1">
            <w:r w:rsidR="00DD2EB3" w:rsidRPr="00E33D9D">
              <w:rPr>
                <w:rStyle w:val="Hyperlink"/>
                <w:i w:val="0"/>
              </w:rPr>
              <w:t>Implications for the Inclusion of Non-Traditional and Emerging Ensemble Pedagogies in the Undergraduate Music Education Curriculum</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_Toc109827657 \h </w:instrText>
            </w:r>
            <w:r w:rsidR="00DD2EB3" w:rsidRPr="00E33D9D">
              <w:rPr>
                <w:i w:val="0"/>
                <w:webHidden/>
              </w:rPr>
            </w:r>
            <w:r w:rsidR="00DD2EB3" w:rsidRPr="00E33D9D">
              <w:rPr>
                <w:i w:val="0"/>
                <w:webHidden/>
              </w:rPr>
              <w:fldChar w:fldCharType="separate"/>
            </w:r>
            <w:r w:rsidR="005663D4">
              <w:rPr>
                <w:i w:val="0"/>
                <w:webHidden/>
              </w:rPr>
              <w:t>145</w:t>
            </w:r>
            <w:r w:rsidR="00DD2EB3" w:rsidRPr="00E33D9D">
              <w:rPr>
                <w:i w:val="0"/>
                <w:webHidden/>
              </w:rPr>
              <w:fldChar w:fldCharType="end"/>
            </w:r>
          </w:hyperlink>
        </w:p>
        <w:p w14:paraId="00C7140F" w14:textId="2EAB017D" w:rsidR="00DD2EB3" w:rsidRPr="00E33D9D" w:rsidRDefault="00000000">
          <w:pPr>
            <w:pStyle w:val="TOC3"/>
            <w:tabs>
              <w:tab w:val="right" w:leader="dot" w:pos="8630"/>
            </w:tabs>
            <w:rPr>
              <w:rFonts w:asciiTheme="minorHAnsi" w:eastAsiaTheme="minorEastAsia" w:hAnsiTheme="minorHAnsi" w:cstheme="minorBidi"/>
              <w:iCs/>
              <w:noProof/>
              <w:szCs w:val="24"/>
            </w:rPr>
          </w:pPr>
          <w:hyperlink w:anchor="_Toc109827658" w:history="1">
            <w:r w:rsidR="00DD2EB3" w:rsidRPr="00E33D9D">
              <w:rPr>
                <w:rStyle w:val="Hyperlink"/>
                <w:iCs/>
                <w:noProof/>
              </w:rPr>
              <w:t>Suggestions for Music Education Faculty</w:t>
            </w:r>
            <w:r w:rsidR="00DD2EB3" w:rsidRPr="00E33D9D">
              <w:rPr>
                <w:iCs/>
                <w:noProof/>
                <w:webHidden/>
              </w:rPr>
              <w:tab/>
            </w:r>
            <w:r w:rsidR="00DD2EB3" w:rsidRPr="00E33D9D">
              <w:rPr>
                <w:iCs/>
                <w:noProof/>
                <w:webHidden/>
              </w:rPr>
              <w:fldChar w:fldCharType="begin"/>
            </w:r>
            <w:r w:rsidR="00DD2EB3" w:rsidRPr="00E33D9D">
              <w:rPr>
                <w:iCs/>
                <w:noProof/>
                <w:webHidden/>
              </w:rPr>
              <w:instrText xml:space="preserve"> PAGEREF _Toc109827658 \h </w:instrText>
            </w:r>
            <w:r w:rsidR="00DD2EB3" w:rsidRPr="00E33D9D">
              <w:rPr>
                <w:iCs/>
                <w:noProof/>
                <w:webHidden/>
              </w:rPr>
            </w:r>
            <w:r w:rsidR="00DD2EB3" w:rsidRPr="00E33D9D">
              <w:rPr>
                <w:iCs/>
                <w:noProof/>
                <w:webHidden/>
              </w:rPr>
              <w:fldChar w:fldCharType="separate"/>
            </w:r>
            <w:r w:rsidR="005663D4">
              <w:rPr>
                <w:iCs/>
                <w:noProof/>
                <w:webHidden/>
              </w:rPr>
              <w:t>145</w:t>
            </w:r>
            <w:r w:rsidR="00DD2EB3" w:rsidRPr="00E33D9D">
              <w:rPr>
                <w:iCs/>
                <w:noProof/>
                <w:webHidden/>
              </w:rPr>
              <w:fldChar w:fldCharType="end"/>
            </w:r>
          </w:hyperlink>
        </w:p>
        <w:p w14:paraId="70592145" w14:textId="4413C7F2" w:rsidR="00DD2EB3" w:rsidRPr="00E33D9D" w:rsidRDefault="00000000" w:rsidP="00DD2EB3">
          <w:pPr>
            <w:pStyle w:val="TOC2"/>
            <w:rPr>
              <w:rFonts w:asciiTheme="minorHAnsi" w:eastAsiaTheme="minorEastAsia" w:hAnsiTheme="minorHAnsi" w:cstheme="minorBidi"/>
              <w:i w:val="0"/>
              <w:szCs w:val="24"/>
            </w:rPr>
          </w:pPr>
          <w:hyperlink w:anchor="_Toc109827659" w:history="1">
            <w:r w:rsidR="00DD2EB3" w:rsidRPr="00E33D9D">
              <w:rPr>
                <w:rStyle w:val="Hyperlink"/>
                <w:i w:val="0"/>
              </w:rPr>
              <w:t>Generalizations and Limitations</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_Toc109827659 \h </w:instrText>
            </w:r>
            <w:r w:rsidR="00DD2EB3" w:rsidRPr="00E33D9D">
              <w:rPr>
                <w:i w:val="0"/>
                <w:webHidden/>
              </w:rPr>
            </w:r>
            <w:r w:rsidR="00DD2EB3" w:rsidRPr="00E33D9D">
              <w:rPr>
                <w:i w:val="0"/>
                <w:webHidden/>
              </w:rPr>
              <w:fldChar w:fldCharType="separate"/>
            </w:r>
            <w:r w:rsidR="005663D4">
              <w:rPr>
                <w:i w:val="0"/>
                <w:webHidden/>
              </w:rPr>
              <w:t>148</w:t>
            </w:r>
            <w:r w:rsidR="00DD2EB3" w:rsidRPr="00E33D9D">
              <w:rPr>
                <w:i w:val="0"/>
                <w:webHidden/>
              </w:rPr>
              <w:fldChar w:fldCharType="end"/>
            </w:r>
          </w:hyperlink>
        </w:p>
        <w:p w14:paraId="265E3926" w14:textId="4CEF83B7" w:rsidR="00DD2EB3" w:rsidRPr="00E33D9D" w:rsidRDefault="00000000" w:rsidP="00DD2EB3">
          <w:pPr>
            <w:pStyle w:val="TOC2"/>
            <w:rPr>
              <w:rFonts w:asciiTheme="minorHAnsi" w:eastAsiaTheme="minorEastAsia" w:hAnsiTheme="minorHAnsi" w:cstheme="minorBidi"/>
              <w:i w:val="0"/>
              <w:szCs w:val="24"/>
            </w:rPr>
          </w:pPr>
          <w:hyperlink w:anchor="_Toc109827660" w:history="1">
            <w:r w:rsidR="00DD2EB3" w:rsidRPr="00E33D9D">
              <w:rPr>
                <w:rStyle w:val="Hyperlink"/>
                <w:i w:val="0"/>
              </w:rPr>
              <w:t>Statement Regarding the Term “Non-Traditional”</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_Toc109827660 \h </w:instrText>
            </w:r>
            <w:r w:rsidR="00DD2EB3" w:rsidRPr="00E33D9D">
              <w:rPr>
                <w:i w:val="0"/>
                <w:webHidden/>
              </w:rPr>
            </w:r>
            <w:r w:rsidR="00DD2EB3" w:rsidRPr="00E33D9D">
              <w:rPr>
                <w:i w:val="0"/>
                <w:webHidden/>
              </w:rPr>
              <w:fldChar w:fldCharType="separate"/>
            </w:r>
            <w:r w:rsidR="005663D4">
              <w:rPr>
                <w:i w:val="0"/>
                <w:webHidden/>
              </w:rPr>
              <w:t>151</w:t>
            </w:r>
            <w:r w:rsidR="00DD2EB3" w:rsidRPr="00E33D9D">
              <w:rPr>
                <w:i w:val="0"/>
                <w:webHidden/>
              </w:rPr>
              <w:fldChar w:fldCharType="end"/>
            </w:r>
          </w:hyperlink>
        </w:p>
        <w:p w14:paraId="07C3272C" w14:textId="6D70129D" w:rsidR="00DD2EB3" w:rsidRPr="00E33D9D" w:rsidRDefault="00000000" w:rsidP="00DD2EB3">
          <w:pPr>
            <w:pStyle w:val="TOC2"/>
            <w:rPr>
              <w:rFonts w:asciiTheme="minorHAnsi" w:eastAsiaTheme="minorEastAsia" w:hAnsiTheme="minorHAnsi" w:cstheme="minorBidi"/>
              <w:i w:val="0"/>
              <w:szCs w:val="24"/>
            </w:rPr>
          </w:pPr>
          <w:hyperlink w:anchor="_Toc109827661" w:history="1">
            <w:r w:rsidR="00DD2EB3" w:rsidRPr="00E33D9D">
              <w:rPr>
                <w:rStyle w:val="Hyperlink"/>
                <w:i w:val="0"/>
              </w:rPr>
              <w:t>Future Research</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_Toc109827661 \h </w:instrText>
            </w:r>
            <w:r w:rsidR="00DD2EB3" w:rsidRPr="00E33D9D">
              <w:rPr>
                <w:i w:val="0"/>
                <w:webHidden/>
              </w:rPr>
            </w:r>
            <w:r w:rsidR="00DD2EB3" w:rsidRPr="00E33D9D">
              <w:rPr>
                <w:i w:val="0"/>
                <w:webHidden/>
              </w:rPr>
              <w:fldChar w:fldCharType="separate"/>
            </w:r>
            <w:r w:rsidR="005663D4">
              <w:rPr>
                <w:i w:val="0"/>
                <w:webHidden/>
              </w:rPr>
              <w:t>152</w:t>
            </w:r>
            <w:r w:rsidR="00DD2EB3" w:rsidRPr="00E33D9D">
              <w:rPr>
                <w:i w:val="0"/>
                <w:webHidden/>
              </w:rPr>
              <w:fldChar w:fldCharType="end"/>
            </w:r>
          </w:hyperlink>
        </w:p>
        <w:p w14:paraId="64C27795" w14:textId="76DEDA41" w:rsidR="00DD2EB3" w:rsidRPr="00E33D9D" w:rsidRDefault="00000000" w:rsidP="00DD2EB3">
          <w:pPr>
            <w:pStyle w:val="TOC2"/>
            <w:rPr>
              <w:rFonts w:asciiTheme="minorHAnsi" w:eastAsiaTheme="minorEastAsia" w:hAnsiTheme="minorHAnsi" w:cstheme="minorBidi"/>
              <w:i w:val="0"/>
              <w:szCs w:val="24"/>
            </w:rPr>
          </w:pPr>
          <w:hyperlink w:anchor="_Toc109827662" w:history="1">
            <w:r w:rsidR="00DD2EB3" w:rsidRPr="00E33D9D">
              <w:rPr>
                <w:rStyle w:val="Hyperlink"/>
                <w:i w:val="0"/>
              </w:rPr>
              <w:t>Conclusion</w:t>
            </w:r>
            <w:r w:rsidR="00DD2EB3" w:rsidRPr="00E33D9D">
              <w:rPr>
                <w:i w:val="0"/>
                <w:webHidden/>
              </w:rPr>
              <w:tab/>
            </w:r>
            <w:r w:rsidR="00DD2EB3" w:rsidRPr="00E33D9D">
              <w:rPr>
                <w:i w:val="0"/>
                <w:webHidden/>
              </w:rPr>
              <w:fldChar w:fldCharType="begin"/>
            </w:r>
            <w:r w:rsidR="00DD2EB3" w:rsidRPr="00E33D9D">
              <w:rPr>
                <w:i w:val="0"/>
                <w:webHidden/>
              </w:rPr>
              <w:instrText xml:space="preserve"> PAGEREF _Toc109827662 \h </w:instrText>
            </w:r>
            <w:r w:rsidR="00DD2EB3" w:rsidRPr="00E33D9D">
              <w:rPr>
                <w:i w:val="0"/>
                <w:webHidden/>
              </w:rPr>
            </w:r>
            <w:r w:rsidR="00DD2EB3" w:rsidRPr="00E33D9D">
              <w:rPr>
                <w:i w:val="0"/>
                <w:webHidden/>
              </w:rPr>
              <w:fldChar w:fldCharType="separate"/>
            </w:r>
            <w:r w:rsidR="005663D4">
              <w:rPr>
                <w:i w:val="0"/>
                <w:webHidden/>
              </w:rPr>
              <w:t>153</w:t>
            </w:r>
            <w:r w:rsidR="00DD2EB3" w:rsidRPr="00E33D9D">
              <w:rPr>
                <w:i w:val="0"/>
                <w:webHidden/>
              </w:rPr>
              <w:fldChar w:fldCharType="end"/>
            </w:r>
          </w:hyperlink>
        </w:p>
        <w:p w14:paraId="13727C9A" w14:textId="55426CD8" w:rsidR="00DD2EB3" w:rsidRPr="00E33D9D" w:rsidRDefault="00000000">
          <w:pPr>
            <w:pStyle w:val="TOC1"/>
            <w:tabs>
              <w:tab w:val="right" w:leader="dot" w:pos="8630"/>
            </w:tabs>
            <w:rPr>
              <w:rFonts w:asciiTheme="minorHAnsi" w:eastAsiaTheme="minorEastAsia" w:hAnsiTheme="minorHAnsi" w:cstheme="minorBidi"/>
              <w:bCs w:val="0"/>
              <w:noProof/>
            </w:rPr>
          </w:pPr>
          <w:hyperlink w:anchor="_Toc109827663" w:history="1">
            <w:r w:rsidR="00DD2EB3" w:rsidRPr="00E33D9D">
              <w:rPr>
                <w:rStyle w:val="Hyperlink"/>
                <w:noProof/>
              </w:rPr>
              <w:t>REFERENCES</w:t>
            </w:r>
            <w:r w:rsidR="00DD2EB3" w:rsidRPr="00E33D9D">
              <w:rPr>
                <w:noProof/>
                <w:webHidden/>
              </w:rPr>
              <w:tab/>
            </w:r>
            <w:r w:rsidR="00DD2EB3" w:rsidRPr="00E33D9D">
              <w:rPr>
                <w:noProof/>
                <w:webHidden/>
              </w:rPr>
              <w:fldChar w:fldCharType="begin"/>
            </w:r>
            <w:r w:rsidR="00DD2EB3" w:rsidRPr="00E33D9D">
              <w:rPr>
                <w:noProof/>
                <w:webHidden/>
              </w:rPr>
              <w:instrText xml:space="preserve"> PAGEREF _Toc109827663 \h </w:instrText>
            </w:r>
            <w:r w:rsidR="00DD2EB3" w:rsidRPr="00E33D9D">
              <w:rPr>
                <w:noProof/>
                <w:webHidden/>
              </w:rPr>
            </w:r>
            <w:r w:rsidR="00DD2EB3" w:rsidRPr="00E33D9D">
              <w:rPr>
                <w:noProof/>
                <w:webHidden/>
              </w:rPr>
              <w:fldChar w:fldCharType="separate"/>
            </w:r>
            <w:r w:rsidR="005663D4">
              <w:rPr>
                <w:noProof/>
                <w:webHidden/>
              </w:rPr>
              <w:t>154</w:t>
            </w:r>
            <w:r w:rsidR="00DD2EB3" w:rsidRPr="00E33D9D">
              <w:rPr>
                <w:noProof/>
                <w:webHidden/>
              </w:rPr>
              <w:fldChar w:fldCharType="end"/>
            </w:r>
          </w:hyperlink>
        </w:p>
        <w:p w14:paraId="2A22E1E2" w14:textId="3FC16BFC" w:rsidR="00DD2EB3" w:rsidRPr="00E33D9D" w:rsidRDefault="00000000">
          <w:pPr>
            <w:pStyle w:val="TOC1"/>
            <w:tabs>
              <w:tab w:val="right" w:leader="dot" w:pos="8630"/>
            </w:tabs>
            <w:rPr>
              <w:rFonts w:asciiTheme="minorHAnsi" w:eastAsiaTheme="minorEastAsia" w:hAnsiTheme="minorHAnsi" w:cstheme="minorBidi"/>
              <w:bCs w:val="0"/>
              <w:noProof/>
            </w:rPr>
          </w:pPr>
          <w:hyperlink w:anchor="_Toc109827664" w:history="1">
            <w:r w:rsidR="00DD2EB3" w:rsidRPr="00E33D9D">
              <w:rPr>
                <w:rStyle w:val="Hyperlink"/>
                <w:noProof/>
              </w:rPr>
              <w:t>Appendix A: Institution Review Board Approval Letter</w:t>
            </w:r>
            <w:r w:rsidR="00DD2EB3" w:rsidRPr="00E33D9D">
              <w:rPr>
                <w:noProof/>
                <w:webHidden/>
              </w:rPr>
              <w:tab/>
            </w:r>
            <w:r w:rsidR="00DD2EB3" w:rsidRPr="00E33D9D">
              <w:rPr>
                <w:noProof/>
                <w:webHidden/>
              </w:rPr>
              <w:fldChar w:fldCharType="begin"/>
            </w:r>
            <w:r w:rsidR="00DD2EB3" w:rsidRPr="00E33D9D">
              <w:rPr>
                <w:noProof/>
                <w:webHidden/>
              </w:rPr>
              <w:instrText xml:space="preserve"> PAGEREF _Toc109827664 \h </w:instrText>
            </w:r>
            <w:r w:rsidR="00DD2EB3" w:rsidRPr="00E33D9D">
              <w:rPr>
                <w:noProof/>
                <w:webHidden/>
              </w:rPr>
            </w:r>
            <w:r w:rsidR="00DD2EB3" w:rsidRPr="00E33D9D">
              <w:rPr>
                <w:noProof/>
                <w:webHidden/>
              </w:rPr>
              <w:fldChar w:fldCharType="separate"/>
            </w:r>
            <w:r w:rsidR="005663D4">
              <w:rPr>
                <w:noProof/>
                <w:webHidden/>
              </w:rPr>
              <w:t>183</w:t>
            </w:r>
            <w:r w:rsidR="00DD2EB3" w:rsidRPr="00E33D9D">
              <w:rPr>
                <w:noProof/>
                <w:webHidden/>
              </w:rPr>
              <w:fldChar w:fldCharType="end"/>
            </w:r>
          </w:hyperlink>
        </w:p>
        <w:p w14:paraId="17406EF3" w14:textId="2DC009A0" w:rsidR="00DD2EB3" w:rsidRPr="00E33D9D" w:rsidRDefault="00000000">
          <w:pPr>
            <w:pStyle w:val="TOC1"/>
            <w:tabs>
              <w:tab w:val="right" w:leader="dot" w:pos="8630"/>
            </w:tabs>
            <w:rPr>
              <w:rFonts w:asciiTheme="minorHAnsi" w:eastAsiaTheme="minorEastAsia" w:hAnsiTheme="minorHAnsi" w:cstheme="minorBidi"/>
              <w:bCs w:val="0"/>
              <w:noProof/>
            </w:rPr>
          </w:pPr>
          <w:hyperlink w:anchor="_Toc109827665" w:history="1">
            <w:r w:rsidR="00DD2EB3" w:rsidRPr="00E33D9D">
              <w:rPr>
                <w:rStyle w:val="Hyperlink"/>
                <w:noProof/>
              </w:rPr>
              <w:t>Appendix B: Main Survey Invitations and Follow-Up Messages</w:t>
            </w:r>
            <w:r w:rsidR="00DD2EB3" w:rsidRPr="00E33D9D">
              <w:rPr>
                <w:noProof/>
                <w:webHidden/>
              </w:rPr>
              <w:tab/>
            </w:r>
            <w:r w:rsidR="00DD2EB3" w:rsidRPr="00E33D9D">
              <w:rPr>
                <w:noProof/>
                <w:webHidden/>
              </w:rPr>
              <w:fldChar w:fldCharType="begin"/>
            </w:r>
            <w:r w:rsidR="00DD2EB3" w:rsidRPr="00E33D9D">
              <w:rPr>
                <w:noProof/>
                <w:webHidden/>
              </w:rPr>
              <w:instrText xml:space="preserve"> PAGEREF _Toc109827665 \h </w:instrText>
            </w:r>
            <w:r w:rsidR="00DD2EB3" w:rsidRPr="00E33D9D">
              <w:rPr>
                <w:noProof/>
                <w:webHidden/>
              </w:rPr>
            </w:r>
            <w:r w:rsidR="00DD2EB3" w:rsidRPr="00E33D9D">
              <w:rPr>
                <w:noProof/>
                <w:webHidden/>
              </w:rPr>
              <w:fldChar w:fldCharType="separate"/>
            </w:r>
            <w:r w:rsidR="005663D4">
              <w:rPr>
                <w:noProof/>
                <w:webHidden/>
              </w:rPr>
              <w:t>184</w:t>
            </w:r>
            <w:r w:rsidR="00DD2EB3" w:rsidRPr="00E33D9D">
              <w:rPr>
                <w:noProof/>
                <w:webHidden/>
              </w:rPr>
              <w:fldChar w:fldCharType="end"/>
            </w:r>
          </w:hyperlink>
        </w:p>
        <w:p w14:paraId="1DED1D92" w14:textId="5400BF10" w:rsidR="00DD2EB3" w:rsidRDefault="00000000">
          <w:pPr>
            <w:pStyle w:val="TOC1"/>
            <w:tabs>
              <w:tab w:val="right" w:leader="dot" w:pos="8630"/>
            </w:tabs>
            <w:rPr>
              <w:rFonts w:asciiTheme="minorHAnsi" w:eastAsiaTheme="minorEastAsia" w:hAnsiTheme="minorHAnsi" w:cstheme="minorBidi"/>
              <w:bCs w:val="0"/>
              <w:iCs w:val="0"/>
              <w:noProof/>
            </w:rPr>
          </w:pPr>
          <w:hyperlink w:anchor="_Toc109827666" w:history="1">
            <w:r w:rsidR="00DD2EB3" w:rsidRPr="00E33D9D">
              <w:rPr>
                <w:rStyle w:val="Hyperlink"/>
                <w:noProof/>
              </w:rPr>
              <w:t>Appendix C: Survey Instrument</w:t>
            </w:r>
            <w:r w:rsidR="00DD2EB3" w:rsidRPr="00E33D9D">
              <w:rPr>
                <w:noProof/>
                <w:webHidden/>
              </w:rPr>
              <w:tab/>
            </w:r>
            <w:r w:rsidR="00DD2EB3" w:rsidRPr="00E33D9D">
              <w:rPr>
                <w:noProof/>
                <w:webHidden/>
              </w:rPr>
              <w:fldChar w:fldCharType="begin"/>
            </w:r>
            <w:r w:rsidR="00DD2EB3" w:rsidRPr="00E33D9D">
              <w:rPr>
                <w:noProof/>
                <w:webHidden/>
              </w:rPr>
              <w:instrText xml:space="preserve"> PAGEREF _Toc109827666 \h </w:instrText>
            </w:r>
            <w:r w:rsidR="00DD2EB3" w:rsidRPr="00E33D9D">
              <w:rPr>
                <w:noProof/>
                <w:webHidden/>
              </w:rPr>
            </w:r>
            <w:r w:rsidR="00DD2EB3" w:rsidRPr="00E33D9D">
              <w:rPr>
                <w:noProof/>
                <w:webHidden/>
              </w:rPr>
              <w:fldChar w:fldCharType="separate"/>
            </w:r>
            <w:r w:rsidR="005663D4">
              <w:rPr>
                <w:noProof/>
                <w:webHidden/>
              </w:rPr>
              <w:t>187</w:t>
            </w:r>
            <w:r w:rsidR="00DD2EB3" w:rsidRPr="00E33D9D">
              <w:rPr>
                <w:noProof/>
                <w:webHidden/>
              </w:rPr>
              <w:fldChar w:fldCharType="end"/>
            </w:r>
          </w:hyperlink>
        </w:p>
        <w:p w14:paraId="1E49BAF7" w14:textId="2C9433D8" w:rsidR="00832A8F" w:rsidRPr="00005056" w:rsidRDefault="00A46165">
          <w:r>
            <w:rPr>
              <w:rFonts w:cstheme="minorHAnsi"/>
              <w:iCs/>
            </w:rPr>
            <w:fldChar w:fldCharType="end"/>
          </w:r>
        </w:p>
      </w:sdtContent>
    </w:sdt>
    <w:p w14:paraId="0A3A0B26" w14:textId="77777777" w:rsidR="00DD2EB3" w:rsidRDefault="00DD2EB3">
      <w:pPr>
        <w:rPr>
          <w:rFonts w:eastAsiaTheme="majorEastAsia"/>
          <w:b/>
          <w:bCs/>
        </w:rPr>
      </w:pPr>
      <w:r>
        <w:br w:type="page"/>
      </w:r>
    </w:p>
    <w:p w14:paraId="36493739" w14:textId="4E400CDB" w:rsidR="005C56CB" w:rsidRPr="00005056" w:rsidRDefault="005A4377" w:rsidP="00392AC3">
      <w:pPr>
        <w:pStyle w:val="Heading1"/>
      </w:pPr>
      <w:bookmarkStart w:id="3" w:name="_Toc109827582"/>
      <w:r w:rsidRPr="00005056">
        <w:lastRenderedPageBreak/>
        <w:t>LIST OF TABLES</w:t>
      </w:r>
      <w:bookmarkEnd w:id="3"/>
    </w:p>
    <w:p w14:paraId="732DC4EE" w14:textId="2F000C2D" w:rsidR="00E822DC" w:rsidRDefault="003C1ECF">
      <w:pPr>
        <w:pStyle w:val="TableofFigures"/>
        <w:tabs>
          <w:tab w:val="right" w:leader="dot" w:pos="8630"/>
        </w:tabs>
        <w:rPr>
          <w:rFonts w:asciiTheme="minorHAnsi" w:eastAsiaTheme="minorEastAsia" w:hAnsiTheme="minorHAnsi" w:cstheme="minorBidi"/>
          <w:noProof/>
        </w:rPr>
      </w:pPr>
      <w:r w:rsidRPr="00005056">
        <w:fldChar w:fldCharType="begin"/>
      </w:r>
      <w:r w:rsidRPr="00005056">
        <w:instrText xml:space="preserve"> TOC \h \z \c "Table" </w:instrText>
      </w:r>
      <w:r w:rsidRPr="00005056">
        <w:fldChar w:fldCharType="separate"/>
      </w:r>
      <w:hyperlink w:anchor="_Toc109636305" w:history="1">
        <w:r w:rsidR="00E822DC" w:rsidRPr="00740BB2">
          <w:rPr>
            <w:rStyle w:val="Hyperlink"/>
            <w:rFonts w:eastAsiaTheme="majorEastAsia"/>
            <w:b/>
            <w:bCs/>
            <w:noProof/>
          </w:rPr>
          <w:t xml:space="preserve">Table 2.1 </w:t>
        </w:r>
        <w:r w:rsidR="00E822DC" w:rsidRPr="00A3264B">
          <w:rPr>
            <w:rStyle w:val="Hyperlink"/>
            <w:rFonts w:eastAsiaTheme="majorEastAsia"/>
            <w:noProof/>
          </w:rPr>
          <w:t xml:space="preserve">Teacher and </w:t>
        </w:r>
        <w:r w:rsidR="00E822DC">
          <w:rPr>
            <w:rStyle w:val="Hyperlink"/>
            <w:rFonts w:eastAsiaTheme="majorEastAsia"/>
            <w:noProof/>
          </w:rPr>
          <w:t>S</w:t>
        </w:r>
        <w:r w:rsidR="00E822DC" w:rsidRPr="00A3264B">
          <w:rPr>
            <w:rStyle w:val="Hyperlink"/>
            <w:rFonts w:eastAsiaTheme="majorEastAsia"/>
            <w:noProof/>
          </w:rPr>
          <w:t xml:space="preserve">tudent </w:t>
        </w:r>
        <w:r w:rsidR="00E822DC">
          <w:rPr>
            <w:rStyle w:val="Hyperlink"/>
            <w:rFonts w:eastAsiaTheme="majorEastAsia"/>
            <w:noProof/>
          </w:rPr>
          <w:t>R</w:t>
        </w:r>
        <w:r w:rsidR="00E822DC" w:rsidRPr="00A3264B">
          <w:rPr>
            <w:rStyle w:val="Hyperlink"/>
            <w:rFonts w:eastAsiaTheme="majorEastAsia"/>
            <w:noProof/>
          </w:rPr>
          <w:t xml:space="preserve">acial </w:t>
        </w:r>
        <w:r w:rsidR="00E822DC">
          <w:rPr>
            <w:rStyle w:val="Hyperlink"/>
            <w:rFonts w:eastAsiaTheme="majorEastAsia"/>
            <w:noProof/>
          </w:rPr>
          <w:t>P</w:t>
        </w:r>
        <w:r w:rsidR="00E822DC" w:rsidRPr="00A3264B">
          <w:rPr>
            <w:rStyle w:val="Hyperlink"/>
            <w:rFonts w:eastAsiaTheme="majorEastAsia"/>
            <w:noProof/>
          </w:rPr>
          <w:t>rofile</w:t>
        </w:r>
        <w:r w:rsidR="00E822DC">
          <w:rPr>
            <w:noProof/>
            <w:webHidden/>
          </w:rPr>
          <w:tab/>
        </w:r>
        <w:r w:rsidR="00E822DC">
          <w:rPr>
            <w:noProof/>
            <w:webHidden/>
          </w:rPr>
          <w:fldChar w:fldCharType="begin"/>
        </w:r>
        <w:r w:rsidR="00E822DC">
          <w:rPr>
            <w:noProof/>
            <w:webHidden/>
          </w:rPr>
          <w:instrText xml:space="preserve"> PAGEREF _Toc109636305 \h </w:instrText>
        </w:r>
        <w:r w:rsidR="00E822DC">
          <w:rPr>
            <w:noProof/>
            <w:webHidden/>
          </w:rPr>
        </w:r>
        <w:r w:rsidR="00E822DC">
          <w:rPr>
            <w:noProof/>
            <w:webHidden/>
          </w:rPr>
          <w:fldChar w:fldCharType="separate"/>
        </w:r>
        <w:r w:rsidR="00C90D55">
          <w:rPr>
            <w:noProof/>
            <w:webHidden/>
          </w:rPr>
          <w:t>34</w:t>
        </w:r>
        <w:r w:rsidR="00E822DC">
          <w:rPr>
            <w:noProof/>
            <w:webHidden/>
          </w:rPr>
          <w:fldChar w:fldCharType="end"/>
        </w:r>
      </w:hyperlink>
    </w:p>
    <w:p w14:paraId="278DD5DE" w14:textId="4E08C28B" w:rsidR="00B6186B" w:rsidRDefault="003C1ECF" w:rsidP="00060155">
      <w:pPr>
        <w:pStyle w:val="TableHeading"/>
        <w:tabs>
          <w:tab w:val="right" w:leader="dot" w:pos="8640"/>
        </w:tabs>
        <w:rPr>
          <w:i w:val="0"/>
          <w:iCs w:val="0"/>
        </w:rPr>
      </w:pPr>
      <w:r w:rsidRPr="00005056">
        <w:fldChar w:fldCharType="end"/>
      </w:r>
      <w:r w:rsidR="00B6186B" w:rsidRPr="00C025B9">
        <w:rPr>
          <w:b/>
          <w:bCs/>
          <w:i w:val="0"/>
          <w:iCs w:val="0"/>
        </w:rPr>
        <w:t xml:space="preserve">Table 4.1 </w:t>
      </w:r>
      <w:r w:rsidR="00B6186B" w:rsidRPr="00B6186B">
        <w:rPr>
          <w:i w:val="0"/>
          <w:iCs w:val="0"/>
        </w:rPr>
        <w:t>Respondents’ Highest Degree</w:t>
      </w:r>
      <w:r w:rsidR="00060155">
        <w:rPr>
          <w:i w:val="0"/>
          <w:iCs w:val="0"/>
        </w:rPr>
        <w:tab/>
      </w:r>
      <w:r w:rsidR="00B6186B">
        <w:rPr>
          <w:i w:val="0"/>
          <w:iCs w:val="0"/>
        </w:rPr>
        <w:t>8</w:t>
      </w:r>
      <w:r w:rsidR="00C25EF5">
        <w:rPr>
          <w:i w:val="0"/>
          <w:iCs w:val="0"/>
        </w:rPr>
        <w:t>4</w:t>
      </w:r>
    </w:p>
    <w:p w14:paraId="3A03B236" w14:textId="54436AF6" w:rsidR="00A16D44" w:rsidRDefault="00A16D44" w:rsidP="00060155">
      <w:pPr>
        <w:pStyle w:val="TableHeading"/>
        <w:tabs>
          <w:tab w:val="right" w:leader="dot" w:pos="8640"/>
        </w:tabs>
        <w:rPr>
          <w:i w:val="0"/>
          <w:iCs w:val="0"/>
        </w:rPr>
      </w:pPr>
      <w:r w:rsidRPr="00C025B9">
        <w:rPr>
          <w:b/>
          <w:bCs/>
          <w:i w:val="0"/>
          <w:iCs w:val="0"/>
        </w:rPr>
        <w:t xml:space="preserve">Table 4.2 </w:t>
      </w:r>
      <w:r w:rsidRPr="00A16D44">
        <w:rPr>
          <w:i w:val="0"/>
          <w:iCs w:val="0"/>
        </w:rPr>
        <w:t>Respondents’ Degrees Held in Music Education</w:t>
      </w:r>
      <w:r w:rsidR="00060155">
        <w:rPr>
          <w:i w:val="0"/>
          <w:iCs w:val="0"/>
        </w:rPr>
        <w:tab/>
      </w:r>
      <w:r w:rsidR="00B60005">
        <w:rPr>
          <w:i w:val="0"/>
          <w:iCs w:val="0"/>
        </w:rPr>
        <w:t>8</w:t>
      </w:r>
      <w:r w:rsidR="002731E8">
        <w:rPr>
          <w:i w:val="0"/>
          <w:iCs w:val="0"/>
        </w:rPr>
        <w:t>4</w:t>
      </w:r>
    </w:p>
    <w:p w14:paraId="1491D404" w14:textId="7B155D78" w:rsidR="009213FB" w:rsidRPr="009213FB" w:rsidRDefault="009213FB" w:rsidP="00060155">
      <w:pPr>
        <w:pStyle w:val="TableHeading"/>
        <w:tabs>
          <w:tab w:val="right" w:leader="dot" w:pos="8640"/>
        </w:tabs>
        <w:rPr>
          <w:b/>
          <w:bCs/>
          <w:i w:val="0"/>
          <w:iCs w:val="0"/>
        </w:rPr>
      </w:pPr>
      <w:r w:rsidRPr="00C025B9">
        <w:rPr>
          <w:b/>
          <w:bCs/>
          <w:i w:val="0"/>
          <w:iCs w:val="0"/>
        </w:rPr>
        <w:t xml:space="preserve">Table 4.3 </w:t>
      </w:r>
      <w:r w:rsidRPr="009213FB">
        <w:rPr>
          <w:i w:val="0"/>
          <w:iCs w:val="0"/>
        </w:rPr>
        <w:t xml:space="preserve">Respondents’ </w:t>
      </w:r>
      <w:r w:rsidR="00C25EF5">
        <w:rPr>
          <w:i w:val="0"/>
          <w:iCs w:val="0"/>
        </w:rPr>
        <w:t>Rank or Position</w:t>
      </w:r>
      <w:r w:rsidR="00060155">
        <w:rPr>
          <w:i w:val="0"/>
          <w:iCs w:val="0"/>
        </w:rPr>
        <w:tab/>
      </w:r>
      <w:r>
        <w:rPr>
          <w:i w:val="0"/>
          <w:iCs w:val="0"/>
        </w:rPr>
        <w:t>85</w:t>
      </w:r>
    </w:p>
    <w:p w14:paraId="4EF4685F" w14:textId="582F59AF" w:rsidR="00D56B1F" w:rsidRDefault="00D56B1F" w:rsidP="00060155">
      <w:pPr>
        <w:pStyle w:val="TableHeading"/>
        <w:tabs>
          <w:tab w:val="right" w:leader="dot" w:pos="8640"/>
        </w:tabs>
        <w:rPr>
          <w:i w:val="0"/>
          <w:iCs w:val="0"/>
        </w:rPr>
      </w:pPr>
      <w:r w:rsidRPr="00C025B9">
        <w:rPr>
          <w:b/>
          <w:bCs/>
          <w:i w:val="0"/>
          <w:iCs w:val="0"/>
        </w:rPr>
        <w:t>Table 4.</w:t>
      </w:r>
      <w:r w:rsidR="00C25EF5">
        <w:rPr>
          <w:b/>
          <w:bCs/>
          <w:i w:val="0"/>
          <w:iCs w:val="0"/>
        </w:rPr>
        <w:t>4</w:t>
      </w:r>
      <w:r w:rsidRPr="00C025B9">
        <w:rPr>
          <w:b/>
          <w:bCs/>
          <w:i w:val="0"/>
          <w:iCs w:val="0"/>
        </w:rPr>
        <w:t xml:space="preserve"> </w:t>
      </w:r>
      <w:r w:rsidRPr="00D56B1F">
        <w:rPr>
          <w:i w:val="0"/>
          <w:iCs w:val="0"/>
        </w:rPr>
        <w:t>Respondents’ University Carnegie Classification</w:t>
      </w:r>
      <w:r w:rsidR="00060155">
        <w:rPr>
          <w:i w:val="0"/>
          <w:iCs w:val="0"/>
        </w:rPr>
        <w:tab/>
      </w:r>
      <w:r>
        <w:rPr>
          <w:i w:val="0"/>
          <w:iCs w:val="0"/>
        </w:rPr>
        <w:t>8</w:t>
      </w:r>
      <w:r w:rsidR="007134C3">
        <w:rPr>
          <w:i w:val="0"/>
          <w:iCs w:val="0"/>
        </w:rPr>
        <w:t>6</w:t>
      </w:r>
    </w:p>
    <w:p w14:paraId="14E80D97" w14:textId="1B29819C" w:rsidR="00D56AAF" w:rsidRPr="00D56AAF" w:rsidRDefault="00D56AAF" w:rsidP="00060155">
      <w:pPr>
        <w:pStyle w:val="TableHeading"/>
        <w:tabs>
          <w:tab w:val="right" w:leader="dot" w:pos="8640"/>
        </w:tabs>
        <w:spacing w:after="0" w:line="480" w:lineRule="auto"/>
        <w:rPr>
          <w:b/>
          <w:bCs/>
          <w:i w:val="0"/>
          <w:iCs w:val="0"/>
        </w:rPr>
      </w:pPr>
      <w:r w:rsidRPr="00C025B9">
        <w:rPr>
          <w:b/>
          <w:bCs/>
          <w:i w:val="0"/>
          <w:iCs w:val="0"/>
        </w:rPr>
        <w:t>Table 4.</w:t>
      </w:r>
      <w:r w:rsidR="000A523E">
        <w:rPr>
          <w:b/>
          <w:bCs/>
          <w:i w:val="0"/>
          <w:iCs w:val="0"/>
        </w:rPr>
        <w:t>5</w:t>
      </w:r>
      <w:r>
        <w:rPr>
          <w:b/>
          <w:bCs/>
          <w:i w:val="0"/>
          <w:iCs w:val="0"/>
        </w:rPr>
        <w:t xml:space="preserve"> </w:t>
      </w:r>
      <w:r w:rsidRPr="00D56AAF">
        <w:rPr>
          <w:i w:val="0"/>
          <w:iCs w:val="0"/>
        </w:rPr>
        <w:t>Frequency of NTEE Pedagogy by Academic Year of Degree Program</w:t>
      </w:r>
      <w:r w:rsidR="00060155">
        <w:rPr>
          <w:i w:val="0"/>
          <w:iCs w:val="0"/>
        </w:rPr>
        <w:tab/>
      </w:r>
      <w:r w:rsidR="000A523E">
        <w:rPr>
          <w:i w:val="0"/>
          <w:iCs w:val="0"/>
        </w:rPr>
        <w:t>92</w:t>
      </w:r>
    </w:p>
    <w:p w14:paraId="67C0E900" w14:textId="379C88B6" w:rsidR="00657725" w:rsidRPr="00657725" w:rsidRDefault="00657725" w:rsidP="00060155">
      <w:pPr>
        <w:tabs>
          <w:tab w:val="right" w:leader="dot" w:pos="8640"/>
        </w:tabs>
        <w:spacing w:line="480" w:lineRule="auto"/>
      </w:pPr>
      <w:r>
        <w:rPr>
          <w:b/>
          <w:bCs/>
        </w:rPr>
        <w:t>Table 4.</w:t>
      </w:r>
      <w:r w:rsidR="000A523E">
        <w:rPr>
          <w:b/>
          <w:bCs/>
        </w:rPr>
        <w:t>6</w:t>
      </w:r>
      <w:r>
        <w:t xml:space="preserve"> </w:t>
      </w:r>
      <w:r w:rsidRPr="00657725">
        <w:t>List of Textbooks, Authors, and Editors Used when Teaching NTEE Pedagogy</w:t>
      </w:r>
      <w:r w:rsidR="00060155">
        <w:tab/>
      </w:r>
      <w:r>
        <w:t>9</w:t>
      </w:r>
      <w:r w:rsidR="000A523E">
        <w:t>3</w:t>
      </w:r>
    </w:p>
    <w:p w14:paraId="22733661" w14:textId="4B046144" w:rsidR="00E70255" w:rsidRDefault="00E70255" w:rsidP="00060155">
      <w:pPr>
        <w:pStyle w:val="TableHeading"/>
        <w:tabs>
          <w:tab w:val="right" w:leader="dot" w:pos="8640"/>
        </w:tabs>
        <w:rPr>
          <w:i w:val="0"/>
          <w:iCs w:val="0"/>
        </w:rPr>
      </w:pPr>
      <w:r w:rsidRPr="00C025B9">
        <w:rPr>
          <w:b/>
          <w:bCs/>
          <w:i w:val="0"/>
          <w:iCs w:val="0"/>
        </w:rPr>
        <w:t>Table 4.</w:t>
      </w:r>
      <w:r w:rsidR="000A523E">
        <w:rPr>
          <w:b/>
          <w:bCs/>
          <w:i w:val="0"/>
          <w:iCs w:val="0"/>
        </w:rPr>
        <w:t>7</w:t>
      </w:r>
      <w:r w:rsidRPr="00C025B9">
        <w:rPr>
          <w:b/>
          <w:bCs/>
          <w:i w:val="0"/>
          <w:iCs w:val="0"/>
        </w:rPr>
        <w:t xml:space="preserve"> </w:t>
      </w:r>
      <w:r w:rsidRPr="00E70255">
        <w:rPr>
          <w:i w:val="0"/>
          <w:iCs w:val="0"/>
        </w:rPr>
        <w:t>Types of Ensembles or Genre Performed</w:t>
      </w:r>
      <w:r w:rsidR="00060155">
        <w:rPr>
          <w:i w:val="0"/>
          <w:iCs w:val="0"/>
        </w:rPr>
        <w:tab/>
      </w:r>
      <w:r>
        <w:rPr>
          <w:i w:val="0"/>
          <w:iCs w:val="0"/>
        </w:rPr>
        <w:t>9</w:t>
      </w:r>
      <w:r w:rsidR="000A523E">
        <w:rPr>
          <w:i w:val="0"/>
          <w:iCs w:val="0"/>
        </w:rPr>
        <w:t>5</w:t>
      </w:r>
    </w:p>
    <w:p w14:paraId="23BB170B" w14:textId="30E574E7" w:rsidR="00D41DFC" w:rsidRPr="00D41DFC" w:rsidRDefault="00D41DFC" w:rsidP="00060155">
      <w:pPr>
        <w:tabs>
          <w:tab w:val="right" w:leader="dot" w:pos="8640"/>
        </w:tabs>
        <w:spacing w:line="480" w:lineRule="auto"/>
      </w:pPr>
      <w:r>
        <w:rPr>
          <w:b/>
          <w:bCs/>
        </w:rPr>
        <w:t>Table 4.</w:t>
      </w:r>
      <w:r w:rsidR="00564741">
        <w:rPr>
          <w:b/>
          <w:bCs/>
        </w:rPr>
        <w:t>8</w:t>
      </w:r>
      <w:r>
        <w:t xml:space="preserve"> </w:t>
      </w:r>
      <w:r w:rsidRPr="00D41DFC">
        <w:t>Perception of Potential Hinderances to the Inclusion of NTEE Pedagogy</w:t>
      </w:r>
      <w:r w:rsidR="00060155">
        <w:tab/>
      </w:r>
      <w:r>
        <w:t>9</w:t>
      </w:r>
      <w:r w:rsidR="00564741">
        <w:t>7</w:t>
      </w:r>
    </w:p>
    <w:p w14:paraId="04FC5ED9" w14:textId="4FCD1361" w:rsidR="00D73335" w:rsidRPr="00D73335" w:rsidRDefault="00D73335" w:rsidP="00060155">
      <w:pPr>
        <w:tabs>
          <w:tab w:val="right" w:leader="dot" w:pos="8640"/>
        </w:tabs>
        <w:spacing w:line="480" w:lineRule="auto"/>
      </w:pPr>
      <w:r>
        <w:rPr>
          <w:b/>
          <w:bCs/>
        </w:rPr>
        <w:t>Table 4.</w:t>
      </w:r>
      <w:r w:rsidR="00564741">
        <w:rPr>
          <w:b/>
          <w:bCs/>
        </w:rPr>
        <w:t>9</w:t>
      </w:r>
      <w:r>
        <w:t xml:space="preserve"> </w:t>
      </w:r>
      <w:r w:rsidRPr="00D73335">
        <w:t>Topics Ranked in Order of Importance by Music Teacher Educators</w:t>
      </w:r>
      <w:r w:rsidR="00060155">
        <w:tab/>
      </w:r>
      <w:r>
        <w:t>9</w:t>
      </w:r>
      <w:r w:rsidR="00564741">
        <w:t>8</w:t>
      </w:r>
    </w:p>
    <w:p w14:paraId="58C75679" w14:textId="188486D1" w:rsidR="00582B7D" w:rsidRPr="00582B7D" w:rsidRDefault="00582B7D" w:rsidP="00060155">
      <w:pPr>
        <w:pStyle w:val="TableHeading"/>
        <w:tabs>
          <w:tab w:val="right" w:leader="dot" w:pos="8640"/>
        </w:tabs>
        <w:rPr>
          <w:b/>
          <w:bCs/>
          <w:i w:val="0"/>
          <w:iCs w:val="0"/>
        </w:rPr>
      </w:pPr>
      <w:r w:rsidRPr="00C025B9">
        <w:rPr>
          <w:b/>
          <w:bCs/>
          <w:i w:val="0"/>
          <w:iCs w:val="0"/>
        </w:rPr>
        <w:t>Table 4.</w:t>
      </w:r>
      <w:r>
        <w:rPr>
          <w:b/>
          <w:bCs/>
          <w:i w:val="0"/>
          <w:iCs w:val="0"/>
        </w:rPr>
        <w:t>1</w:t>
      </w:r>
      <w:r w:rsidR="005D7D6F">
        <w:rPr>
          <w:b/>
          <w:bCs/>
          <w:i w:val="0"/>
          <w:iCs w:val="0"/>
        </w:rPr>
        <w:t>0</w:t>
      </w:r>
      <w:r w:rsidRPr="00C025B9">
        <w:rPr>
          <w:b/>
          <w:bCs/>
          <w:i w:val="0"/>
          <w:iCs w:val="0"/>
        </w:rPr>
        <w:t xml:space="preserve"> </w:t>
      </w:r>
      <w:r w:rsidRPr="00582B7D">
        <w:rPr>
          <w:i w:val="0"/>
          <w:iCs w:val="0"/>
        </w:rPr>
        <w:t>Music Department Non-Traditional and Emerging Ensembles</w:t>
      </w:r>
      <w:r w:rsidR="00060155">
        <w:rPr>
          <w:i w:val="0"/>
          <w:iCs w:val="0"/>
        </w:rPr>
        <w:tab/>
      </w:r>
      <w:r>
        <w:rPr>
          <w:i w:val="0"/>
          <w:iCs w:val="0"/>
        </w:rPr>
        <w:t>9</w:t>
      </w:r>
      <w:r w:rsidR="005D7D6F">
        <w:rPr>
          <w:i w:val="0"/>
          <w:iCs w:val="0"/>
        </w:rPr>
        <w:t>9</w:t>
      </w:r>
    </w:p>
    <w:p w14:paraId="05766DCC" w14:textId="2EB2D9BE" w:rsidR="00582B7D" w:rsidRPr="00582B7D" w:rsidRDefault="00582B7D" w:rsidP="00060155">
      <w:pPr>
        <w:tabs>
          <w:tab w:val="right" w:leader="dot" w:pos="8640"/>
        </w:tabs>
        <w:spacing w:line="480" w:lineRule="auto"/>
      </w:pPr>
      <w:r>
        <w:rPr>
          <w:b/>
          <w:bCs/>
        </w:rPr>
        <w:t>Table 4.1</w:t>
      </w:r>
      <w:r w:rsidR="005D7D6F">
        <w:rPr>
          <w:b/>
          <w:bCs/>
        </w:rPr>
        <w:t>1</w:t>
      </w:r>
      <w:r>
        <w:t xml:space="preserve"> </w:t>
      </w:r>
      <w:r w:rsidR="005D7D6F">
        <w:t xml:space="preserve">Ensemble </w:t>
      </w:r>
      <w:r w:rsidRPr="00582B7D">
        <w:t>Performance and Teaching Experience</w:t>
      </w:r>
      <w:r w:rsidR="00060155">
        <w:tab/>
      </w:r>
      <w:r w:rsidR="005D7D6F">
        <w:t>102</w:t>
      </w:r>
    </w:p>
    <w:p w14:paraId="7CD8381A" w14:textId="2214056B" w:rsidR="00582B7D" w:rsidRPr="00582B7D" w:rsidRDefault="00582B7D" w:rsidP="00060155">
      <w:pPr>
        <w:tabs>
          <w:tab w:val="right" w:leader="dot" w:pos="8640"/>
        </w:tabs>
        <w:spacing w:line="480" w:lineRule="auto"/>
      </w:pPr>
      <w:r>
        <w:rPr>
          <w:b/>
          <w:bCs/>
        </w:rPr>
        <w:t>Table 4.1</w:t>
      </w:r>
      <w:r w:rsidR="005D7D6F">
        <w:rPr>
          <w:b/>
          <w:bCs/>
        </w:rPr>
        <w:t>2</w:t>
      </w:r>
      <w:r>
        <w:t xml:space="preserve"> </w:t>
      </w:r>
      <w:r w:rsidRPr="00582B7D">
        <w:t>Positive Performing Experiences within Specific Ensembles</w:t>
      </w:r>
      <w:r w:rsidR="00060155">
        <w:tab/>
      </w:r>
      <w:r w:rsidR="00C90D55">
        <w:t>103</w:t>
      </w:r>
    </w:p>
    <w:p w14:paraId="1871D55D" w14:textId="540D8056" w:rsidR="00582B7D" w:rsidRDefault="00582B7D" w:rsidP="00060155">
      <w:pPr>
        <w:tabs>
          <w:tab w:val="right" w:leader="dot" w:pos="8640"/>
        </w:tabs>
        <w:spacing w:line="480" w:lineRule="auto"/>
      </w:pPr>
      <w:r>
        <w:rPr>
          <w:b/>
          <w:bCs/>
        </w:rPr>
        <w:t>Table 4.1</w:t>
      </w:r>
      <w:r w:rsidR="005D7D6F">
        <w:rPr>
          <w:b/>
          <w:bCs/>
        </w:rPr>
        <w:t>3</w:t>
      </w:r>
      <w:r>
        <w:t xml:space="preserve"> </w:t>
      </w:r>
      <w:r w:rsidRPr="00582B7D">
        <w:t>Formal Education Experiences as Preparation to Teach Pedagogy of Specific Ensembles</w:t>
      </w:r>
      <w:r w:rsidR="00060155">
        <w:tab/>
      </w:r>
      <w:r w:rsidR="00C90D55">
        <w:t>103</w:t>
      </w:r>
    </w:p>
    <w:p w14:paraId="3072886C" w14:textId="3DD17655" w:rsidR="00CB0A66" w:rsidRPr="00CB0A66" w:rsidRDefault="00CB0A66" w:rsidP="00060155">
      <w:pPr>
        <w:tabs>
          <w:tab w:val="right" w:leader="dot" w:pos="8640"/>
        </w:tabs>
        <w:spacing w:line="480" w:lineRule="auto"/>
      </w:pPr>
      <w:r>
        <w:rPr>
          <w:b/>
          <w:bCs/>
        </w:rPr>
        <w:t>Table 4.1</w:t>
      </w:r>
      <w:r w:rsidR="005D7D6F">
        <w:rPr>
          <w:b/>
          <w:bCs/>
        </w:rPr>
        <w:t>4</w:t>
      </w:r>
      <w:r>
        <w:t xml:space="preserve"> </w:t>
      </w:r>
      <w:r w:rsidRPr="00CB0A66">
        <w:t>Content Knowledge for Specific Ensembles</w:t>
      </w:r>
      <w:r w:rsidR="00060155">
        <w:tab/>
      </w:r>
      <w:r>
        <w:t>10</w:t>
      </w:r>
      <w:r w:rsidR="00C90D55">
        <w:t>4</w:t>
      </w:r>
    </w:p>
    <w:p w14:paraId="4651CE10" w14:textId="1269E895" w:rsidR="00CB0A66" w:rsidRPr="00CB0A66" w:rsidRDefault="00CB0A66" w:rsidP="00060155">
      <w:pPr>
        <w:tabs>
          <w:tab w:val="right" w:leader="dot" w:pos="8640"/>
        </w:tabs>
        <w:spacing w:line="480" w:lineRule="auto"/>
      </w:pPr>
      <w:r>
        <w:rPr>
          <w:b/>
          <w:bCs/>
        </w:rPr>
        <w:t>Table 4.1</w:t>
      </w:r>
      <w:r w:rsidR="005D7D6F">
        <w:rPr>
          <w:b/>
          <w:bCs/>
        </w:rPr>
        <w:t>5</w:t>
      </w:r>
      <w:r>
        <w:t xml:space="preserve"> </w:t>
      </w:r>
      <w:r w:rsidRPr="00CB0A66">
        <w:t>Level of Preparedness to Teach the Pedagogy of Specific Ensembles</w:t>
      </w:r>
      <w:r w:rsidR="00060155">
        <w:tab/>
      </w:r>
      <w:r>
        <w:t>1</w:t>
      </w:r>
      <w:r w:rsidR="00C90D55">
        <w:t>05</w:t>
      </w:r>
    </w:p>
    <w:p w14:paraId="0445CFEB" w14:textId="66E6A406" w:rsidR="00CB0A66" w:rsidRPr="00CB0A66" w:rsidRDefault="00CB0A66" w:rsidP="00060155">
      <w:pPr>
        <w:tabs>
          <w:tab w:val="right" w:leader="dot" w:pos="8640"/>
        </w:tabs>
        <w:spacing w:line="480" w:lineRule="auto"/>
      </w:pPr>
      <w:r>
        <w:rPr>
          <w:b/>
          <w:bCs/>
        </w:rPr>
        <w:t>Table 4.1</w:t>
      </w:r>
      <w:r w:rsidR="005D7D6F">
        <w:rPr>
          <w:b/>
          <w:bCs/>
        </w:rPr>
        <w:t>6</w:t>
      </w:r>
      <w:r>
        <w:t xml:space="preserve"> </w:t>
      </w:r>
      <w:r w:rsidRPr="00CB0A66">
        <w:t>Level of Confidence to Teach the Pedagogy of Specific Ensembles</w:t>
      </w:r>
      <w:r w:rsidR="00060155">
        <w:tab/>
      </w:r>
      <w:r>
        <w:t>10</w:t>
      </w:r>
      <w:r w:rsidR="00C90D55">
        <w:t>5</w:t>
      </w:r>
    </w:p>
    <w:p w14:paraId="68BCA9B8" w14:textId="4D0FF66C" w:rsidR="00C90D55" w:rsidRPr="00CB0A66" w:rsidRDefault="00C90D55" w:rsidP="00C90D55">
      <w:pPr>
        <w:tabs>
          <w:tab w:val="right" w:leader="dot" w:pos="8640"/>
        </w:tabs>
        <w:spacing w:line="480" w:lineRule="auto"/>
      </w:pPr>
      <w:r>
        <w:rPr>
          <w:b/>
          <w:bCs/>
        </w:rPr>
        <w:t>Table 4.17</w:t>
      </w:r>
      <w:r>
        <w:t xml:space="preserve"> </w:t>
      </w:r>
      <w:r w:rsidRPr="00CB0A66">
        <w:t>Self-Reported Ensembles</w:t>
      </w:r>
      <w:r>
        <w:tab/>
        <w:t>10</w:t>
      </w:r>
      <w:r w:rsidR="00D44D34">
        <w:t>6</w:t>
      </w:r>
    </w:p>
    <w:p w14:paraId="28B9D970" w14:textId="195FC6D5" w:rsidR="00CB0A66" w:rsidRPr="00CB0A66" w:rsidRDefault="00CB0A66" w:rsidP="00060155">
      <w:pPr>
        <w:tabs>
          <w:tab w:val="right" w:leader="dot" w:pos="8640"/>
        </w:tabs>
        <w:spacing w:line="480" w:lineRule="auto"/>
      </w:pPr>
      <w:r>
        <w:rPr>
          <w:b/>
          <w:bCs/>
        </w:rPr>
        <w:t>Table 4.1</w:t>
      </w:r>
      <w:r w:rsidR="00C90D55">
        <w:rPr>
          <w:b/>
          <w:bCs/>
        </w:rPr>
        <w:t>8</w:t>
      </w:r>
      <w:r>
        <w:t xml:space="preserve"> </w:t>
      </w:r>
      <w:r w:rsidRPr="00CB0A66">
        <w:t>Seeking out Professional Development in Specific Ensembles</w:t>
      </w:r>
      <w:r w:rsidR="00060155">
        <w:tab/>
      </w:r>
      <w:r>
        <w:t>10</w:t>
      </w:r>
      <w:r w:rsidR="00D44D34">
        <w:t>7</w:t>
      </w:r>
    </w:p>
    <w:p w14:paraId="1DDBAB47" w14:textId="797BCE15" w:rsidR="00CB0A66" w:rsidRPr="00CB0A66" w:rsidRDefault="00CB0A66" w:rsidP="00060155">
      <w:pPr>
        <w:tabs>
          <w:tab w:val="right" w:leader="dot" w:pos="8640"/>
        </w:tabs>
        <w:spacing w:line="480" w:lineRule="auto"/>
      </w:pPr>
      <w:r>
        <w:rPr>
          <w:b/>
          <w:bCs/>
        </w:rPr>
        <w:lastRenderedPageBreak/>
        <w:t>Table 4.</w:t>
      </w:r>
      <w:r w:rsidR="005D7D6F">
        <w:rPr>
          <w:b/>
          <w:bCs/>
        </w:rPr>
        <w:t>19</w:t>
      </w:r>
      <w:r>
        <w:t xml:space="preserve"> </w:t>
      </w:r>
      <w:r w:rsidRPr="00CB0A66">
        <w:t>Self-Reported Hinderances to Professional Development in NTEE Pedagogy</w:t>
      </w:r>
      <w:r w:rsidR="00B63AD4">
        <w:tab/>
      </w:r>
      <w:r>
        <w:t>10</w:t>
      </w:r>
      <w:r w:rsidR="00D44D34">
        <w:t>8</w:t>
      </w:r>
    </w:p>
    <w:p w14:paraId="3889AF7B" w14:textId="1A0EDECA" w:rsidR="0016535A" w:rsidRPr="0016535A" w:rsidRDefault="0016535A" w:rsidP="00060155">
      <w:pPr>
        <w:tabs>
          <w:tab w:val="right" w:leader="dot" w:pos="8640"/>
        </w:tabs>
        <w:spacing w:line="480" w:lineRule="auto"/>
      </w:pPr>
      <w:r>
        <w:rPr>
          <w:b/>
          <w:bCs/>
        </w:rPr>
        <w:t>Table 4.2</w:t>
      </w:r>
      <w:r w:rsidR="005D7D6F">
        <w:rPr>
          <w:b/>
          <w:bCs/>
        </w:rPr>
        <w:t>0</w:t>
      </w:r>
      <w:r>
        <w:t xml:space="preserve"> </w:t>
      </w:r>
      <w:r w:rsidR="00D44D34">
        <w:t xml:space="preserve">Intersectionality </w:t>
      </w:r>
      <w:r w:rsidRPr="0016535A">
        <w:t>Factors of University Students Influencing Instruction at the University Level</w:t>
      </w:r>
      <w:r w:rsidR="00B63AD4">
        <w:tab/>
      </w:r>
      <w:r>
        <w:t>10</w:t>
      </w:r>
      <w:r w:rsidR="00D44D34">
        <w:t>9</w:t>
      </w:r>
    </w:p>
    <w:p w14:paraId="7CC859A2" w14:textId="338DB2C4" w:rsidR="0046026E" w:rsidRPr="0046026E" w:rsidRDefault="0046026E" w:rsidP="00060155">
      <w:pPr>
        <w:tabs>
          <w:tab w:val="right" w:leader="dot" w:pos="8640"/>
        </w:tabs>
        <w:spacing w:line="480" w:lineRule="auto"/>
      </w:pPr>
      <w:r>
        <w:rPr>
          <w:b/>
          <w:bCs/>
        </w:rPr>
        <w:t>Table 4.2</w:t>
      </w:r>
      <w:r w:rsidR="005D7D6F">
        <w:rPr>
          <w:b/>
          <w:bCs/>
        </w:rPr>
        <w:t>1</w:t>
      </w:r>
      <w:r>
        <w:t xml:space="preserve"> </w:t>
      </w:r>
      <w:r w:rsidR="00D44D34">
        <w:t xml:space="preserve">Intersectionality </w:t>
      </w:r>
      <w:r w:rsidRPr="0046026E">
        <w:t>Factors of Public School Students Influencing Instruction at the P–12 Level</w:t>
      </w:r>
      <w:r w:rsidR="00B63AD4">
        <w:tab/>
      </w:r>
      <w:r>
        <w:t>1</w:t>
      </w:r>
      <w:r w:rsidR="00D44D34">
        <w:t>10</w:t>
      </w:r>
    </w:p>
    <w:p w14:paraId="6B62AAB2" w14:textId="4A2EFBD9" w:rsidR="0046026E" w:rsidRPr="0046026E" w:rsidRDefault="0046026E" w:rsidP="00060155">
      <w:pPr>
        <w:tabs>
          <w:tab w:val="right" w:leader="dot" w:pos="8640"/>
        </w:tabs>
        <w:spacing w:line="480" w:lineRule="auto"/>
      </w:pPr>
      <w:r>
        <w:rPr>
          <w:b/>
          <w:bCs/>
        </w:rPr>
        <w:t>Table 4.2</w:t>
      </w:r>
      <w:r w:rsidR="005D7D6F">
        <w:rPr>
          <w:b/>
          <w:bCs/>
        </w:rPr>
        <w:t>2</w:t>
      </w:r>
      <w:r>
        <w:t xml:space="preserve"> </w:t>
      </w:r>
      <w:r w:rsidRPr="0046026E">
        <w:t xml:space="preserve">Teaching </w:t>
      </w:r>
      <w:r w:rsidR="00D44D34">
        <w:t>Beliefs</w:t>
      </w:r>
      <w:r w:rsidRPr="0046026E">
        <w:t xml:space="preserve"> to be </w:t>
      </w:r>
      <w:r w:rsidR="00D44D34">
        <w:t>Held</w:t>
      </w:r>
      <w:r w:rsidRPr="0046026E">
        <w:t xml:space="preserve"> by Public School Music Teachers</w:t>
      </w:r>
      <w:r w:rsidR="00B63AD4">
        <w:tab/>
      </w:r>
      <w:r>
        <w:t>1</w:t>
      </w:r>
      <w:r w:rsidR="00D44D34">
        <w:t>11</w:t>
      </w:r>
    </w:p>
    <w:p w14:paraId="0AB6B691" w14:textId="60BDB9E5" w:rsidR="00C81A0B" w:rsidRPr="00C81A0B" w:rsidRDefault="00C81A0B" w:rsidP="00B63AD4">
      <w:pPr>
        <w:tabs>
          <w:tab w:val="right" w:leader="dot" w:pos="8640"/>
        </w:tabs>
        <w:spacing w:line="480" w:lineRule="auto"/>
        <w:rPr>
          <w:b/>
          <w:bCs/>
        </w:rPr>
      </w:pPr>
      <w:r w:rsidRPr="006064DE">
        <w:rPr>
          <w:b/>
          <w:bCs/>
        </w:rPr>
        <w:t>Table 4.2</w:t>
      </w:r>
      <w:r w:rsidR="005D7D6F">
        <w:rPr>
          <w:b/>
          <w:bCs/>
        </w:rPr>
        <w:t>3</w:t>
      </w:r>
      <w:r>
        <w:rPr>
          <w:b/>
          <w:bCs/>
        </w:rPr>
        <w:t xml:space="preserve"> </w:t>
      </w:r>
      <w:r w:rsidR="002D0C36" w:rsidRPr="002D0C36">
        <w:t>Chi-Square Results for NTEE Pedagogy at Private and Public Institutions</w:t>
      </w:r>
      <w:r w:rsidR="00B63AD4">
        <w:tab/>
      </w:r>
      <w:r>
        <w:t>1</w:t>
      </w:r>
      <w:r w:rsidR="00D44D34">
        <w:t>12</w:t>
      </w:r>
    </w:p>
    <w:p w14:paraId="6F16080B" w14:textId="09E43BA9" w:rsidR="00C81A0B" w:rsidRPr="00C81A0B" w:rsidRDefault="00C81A0B" w:rsidP="00060155">
      <w:pPr>
        <w:tabs>
          <w:tab w:val="right" w:leader="dot" w:pos="8640"/>
        </w:tabs>
        <w:spacing w:line="480" w:lineRule="auto"/>
        <w:rPr>
          <w:b/>
          <w:bCs/>
        </w:rPr>
      </w:pPr>
      <w:r w:rsidRPr="006064DE">
        <w:rPr>
          <w:b/>
          <w:bCs/>
        </w:rPr>
        <w:t>Table 4.2</w:t>
      </w:r>
      <w:r w:rsidR="005D7D6F">
        <w:rPr>
          <w:b/>
          <w:bCs/>
        </w:rPr>
        <w:t>4</w:t>
      </w:r>
      <w:r>
        <w:rPr>
          <w:b/>
          <w:bCs/>
        </w:rPr>
        <w:t xml:space="preserve"> </w:t>
      </w:r>
      <w:r w:rsidR="00C4299B" w:rsidRPr="00C4299B">
        <w:t>Chi-Square Results for NTEE Pedagogy in Comparison to Total Undergraduate Enrollment</w:t>
      </w:r>
      <w:r w:rsidR="00B63AD4">
        <w:tab/>
      </w:r>
      <w:r>
        <w:t>11</w:t>
      </w:r>
      <w:r w:rsidR="00D44D34">
        <w:t>3</w:t>
      </w:r>
    </w:p>
    <w:p w14:paraId="76D95CFE" w14:textId="6333F9BF" w:rsidR="00C81A0B" w:rsidRPr="00C81A0B" w:rsidRDefault="00C81A0B" w:rsidP="00060155">
      <w:pPr>
        <w:tabs>
          <w:tab w:val="right" w:leader="dot" w:pos="8640"/>
        </w:tabs>
        <w:spacing w:line="480" w:lineRule="auto"/>
        <w:rPr>
          <w:b/>
          <w:bCs/>
        </w:rPr>
      </w:pPr>
      <w:r w:rsidRPr="006064DE">
        <w:rPr>
          <w:b/>
          <w:bCs/>
        </w:rPr>
        <w:t>Table 4.2</w:t>
      </w:r>
      <w:r w:rsidR="005D7D6F">
        <w:rPr>
          <w:b/>
          <w:bCs/>
        </w:rPr>
        <w:t>5</w:t>
      </w:r>
      <w:r>
        <w:rPr>
          <w:b/>
          <w:bCs/>
        </w:rPr>
        <w:t xml:space="preserve"> </w:t>
      </w:r>
      <w:r w:rsidR="00C4299B" w:rsidRPr="009850A0">
        <w:t>Chi-Square Results of NTEE Pedagogy in Comparison to Carnegie Research Designation</w:t>
      </w:r>
      <w:r w:rsidR="00B63AD4">
        <w:tab/>
      </w:r>
      <w:r>
        <w:t>11</w:t>
      </w:r>
      <w:r w:rsidR="00D44D34">
        <w:t>4</w:t>
      </w:r>
    </w:p>
    <w:p w14:paraId="4FF19A44" w14:textId="2C77C4F5" w:rsidR="00C81A0B" w:rsidRPr="00C81A0B" w:rsidRDefault="00C81A0B" w:rsidP="00060155">
      <w:pPr>
        <w:tabs>
          <w:tab w:val="right" w:leader="dot" w:pos="8640"/>
        </w:tabs>
        <w:spacing w:line="480" w:lineRule="auto"/>
        <w:rPr>
          <w:b/>
          <w:bCs/>
        </w:rPr>
      </w:pPr>
      <w:r w:rsidRPr="006064DE">
        <w:rPr>
          <w:b/>
          <w:bCs/>
        </w:rPr>
        <w:t>Table 4.2</w:t>
      </w:r>
      <w:r w:rsidR="005D7D6F">
        <w:rPr>
          <w:b/>
          <w:bCs/>
        </w:rPr>
        <w:t>6</w:t>
      </w:r>
      <w:r>
        <w:rPr>
          <w:b/>
          <w:bCs/>
        </w:rPr>
        <w:t xml:space="preserve"> </w:t>
      </w:r>
      <w:r w:rsidR="009850A0">
        <w:t>Chi-Square Results</w:t>
      </w:r>
      <w:r w:rsidR="00C4299B" w:rsidRPr="00C4299B">
        <w:t xml:space="preserve"> of NTEE Pedagogy in Comparison to NAfME </w:t>
      </w:r>
      <w:r w:rsidR="009850A0">
        <w:t>Division</w:t>
      </w:r>
      <w:r w:rsidR="00B63AD4">
        <w:tab/>
      </w:r>
      <w:r>
        <w:t>11</w:t>
      </w:r>
      <w:r w:rsidR="00D44D34">
        <w:t>5</w:t>
      </w:r>
    </w:p>
    <w:p w14:paraId="59AFDFEA" w14:textId="66B921C1" w:rsidR="00DE4AAB" w:rsidRPr="00DE4AAB" w:rsidRDefault="00DE4AAB" w:rsidP="00060155">
      <w:pPr>
        <w:tabs>
          <w:tab w:val="right" w:leader="dot" w:pos="8640"/>
        </w:tabs>
        <w:spacing w:line="480" w:lineRule="auto"/>
        <w:rPr>
          <w:b/>
          <w:bCs/>
        </w:rPr>
      </w:pPr>
      <w:r w:rsidRPr="006064DE">
        <w:rPr>
          <w:b/>
          <w:bCs/>
        </w:rPr>
        <w:t>Table 4.2</w:t>
      </w:r>
      <w:r w:rsidR="005D7D6F">
        <w:rPr>
          <w:b/>
          <w:bCs/>
        </w:rPr>
        <w:t>7</w:t>
      </w:r>
      <w:r>
        <w:rPr>
          <w:b/>
          <w:bCs/>
        </w:rPr>
        <w:t xml:space="preserve"> </w:t>
      </w:r>
      <w:r w:rsidRPr="00DE4AAB">
        <w:t xml:space="preserve">Mann-Whitney </w:t>
      </w:r>
      <w:r w:rsidRPr="00D44D34">
        <w:rPr>
          <w:i/>
          <w:iCs/>
        </w:rPr>
        <w:t>U</w:t>
      </w:r>
      <w:r w:rsidRPr="00DE4AAB">
        <w:t xml:space="preserve"> </w:t>
      </w:r>
      <w:r w:rsidR="009159F0">
        <w:t>Results</w:t>
      </w:r>
      <w:r w:rsidRPr="00DE4AAB">
        <w:t xml:space="preserve"> of Differences </w:t>
      </w:r>
      <w:r w:rsidR="009159F0">
        <w:t xml:space="preserve">in </w:t>
      </w:r>
      <w:r w:rsidRPr="00DE4AAB">
        <w:t>NTEE Pedagogy Availability in Relation to Program Factors</w:t>
      </w:r>
      <w:r w:rsidR="00B63AD4">
        <w:tab/>
      </w:r>
      <w:r>
        <w:t>11</w:t>
      </w:r>
      <w:r w:rsidR="00D44D34">
        <w:t>6</w:t>
      </w:r>
    </w:p>
    <w:p w14:paraId="2518BD1C" w14:textId="157C1AA7" w:rsidR="00DE4AAB" w:rsidRPr="00DE4AAB" w:rsidRDefault="00DE4AAB" w:rsidP="00060155">
      <w:pPr>
        <w:tabs>
          <w:tab w:val="right" w:leader="dot" w:pos="8640"/>
        </w:tabs>
        <w:spacing w:line="480" w:lineRule="auto"/>
      </w:pPr>
      <w:r>
        <w:rPr>
          <w:b/>
          <w:bCs/>
        </w:rPr>
        <w:t>Table 4.2</w:t>
      </w:r>
      <w:r w:rsidR="005D7D6F">
        <w:rPr>
          <w:b/>
          <w:bCs/>
        </w:rPr>
        <w:t>8</w:t>
      </w:r>
      <w:r>
        <w:t xml:space="preserve"> </w:t>
      </w:r>
      <w:r w:rsidR="00D44D34">
        <w:t>Belief Development</w:t>
      </w:r>
      <w:r w:rsidRPr="00DE4AAB">
        <w:t xml:space="preserve"> Correlations</w:t>
      </w:r>
      <w:r w:rsidR="00942EF1">
        <w:t xml:space="preserve"> for NTEEs</w:t>
      </w:r>
      <w:r w:rsidR="00B63AD4">
        <w:tab/>
      </w:r>
      <w:r>
        <w:t>11</w:t>
      </w:r>
      <w:r w:rsidR="00D44D34">
        <w:t>8</w:t>
      </w:r>
    </w:p>
    <w:p w14:paraId="40E537CF" w14:textId="77777777" w:rsidR="00CB0A66" w:rsidRPr="0046026E" w:rsidRDefault="00CB0A66" w:rsidP="00582B7D">
      <w:pPr>
        <w:spacing w:line="480" w:lineRule="auto"/>
      </w:pPr>
    </w:p>
    <w:p w14:paraId="5CC99E8F" w14:textId="07526797" w:rsidR="00D63ACB" w:rsidRPr="00005056" w:rsidRDefault="00D63ACB" w:rsidP="00D63ACB">
      <w:pPr>
        <w:rPr>
          <w:b/>
          <w:bCs/>
        </w:rPr>
      </w:pPr>
    </w:p>
    <w:p w14:paraId="1BF63226" w14:textId="4EEE8E75" w:rsidR="009E4E43" w:rsidRPr="00005056" w:rsidRDefault="009E4E43">
      <w:r w:rsidRPr="00005056">
        <w:br w:type="page"/>
      </w:r>
    </w:p>
    <w:p w14:paraId="30DBF040" w14:textId="5E37E181" w:rsidR="009E4E43" w:rsidRDefault="005A4377" w:rsidP="00392AC3">
      <w:pPr>
        <w:pStyle w:val="Heading1"/>
      </w:pPr>
      <w:bookmarkStart w:id="4" w:name="_Toc109827583"/>
      <w:r w:rsidRPr="00005056">
        <w:lastRenderedPageBreak/>
        <w:t>LIST OF FIGURES</w:t>
      </w:r>
      <w:bookmarkEnd w:id="4"/>
    </w:p>
    <w:p w14:paraId="5BB08454" w14:textId="1DFE7742" w:rsidR="00E63252" w:rsidRDefault="00E63252" w:rsidP="00376A97">
      <w:pPr>
        <w:tabs>
          <w:tab w:val="right" w:leader="dot" w:pos="8640"/>
        </w:tabs>
        <w:spacing w:line="480" w:lineRule="auto"/>
      </w:pPr>
      <w:r>
        <w:rPr>
          <w:b/>
        </w:rPr>
        <w:t xml:space="preserve">Figure 1.1 </w:t>
      </w:r>
      <w:r w:rsidRPr="00E63252">
        <w:rPr>
          <w:bCs/>
        </w:rPr>
        <w:t>Continuum of Ensembles</w:t>
      </w:r>
      <w:r w:rsidR="00376A97">
        <w:tab/>
        <w:t>3</w:t>
      </w:r>
    </w:p>
    <w:p w14:paraId="4631D380" w14:textId="7C77970C" w:rsidR="00DB58A7" w:rsidRPr="00E63252" w:rsidRDefault="00DB58A7" w:rsidP="00376A97">
      <w:pPr>
        <w:tabs>
          <w:tab w:val="right" w:leader="dot" w:pos="8640"/>
        </w:tabs>
        <w:spacing w:line="480" w:lineRule="auto"/>
        <w:rPr>
          <w:b/>
        </w:rPr>
      </w:pPr>
      <w:r>
        <w:rPr>
          <w:b/>
        </w:rPr>
        <w:t xml:space="preserve">Figure 2.1 </w:t>
      </w:r>
      <w:r w:rsidRPr="00E63252">
        <w:rPr>
          <w:bCs/>
        </w:rPr>
        <w:t>Continuum of Ensembles</w:t>
      </w:r>
      <w:r>
        <w:tab/>
        <w:t>24</w:t>
      </w:r>
    </w:p>
    <w:p w14:paraId="4FE2F99F" w14:textId="3E400041" w:rsidR="00DB58A7" w:rsidRDefault="009C1C68">
      <w:pPr>
        <w:pStyle w:val="TableofFigures"/>
        <w:tabs>
          <w:tab w:val="right" w:leader="dot" w:pos="8630"/>
        </w:tabs>
        <w:rPr>
          <w:rFonts w:asciiTheme="minorHAnsi" w:eastAsiaTheme="minorEastAsia" w:hAnsiTheme="minorHAnsi" w:cstheme="minorBidi"/>
          <w:noProof/>
        </w:rPr>
      </w:pPr>
      <w:r>
        <w:fldChar w:fldCharType="begin"/>
      </w:r>
      <w:r>
        <w:instrText xml:space="preserve"> TOC \h \z \c "Figure" </w:instrText>
      </w:r>
      <w:r>
        <w:fldChar w:fldCharType="separate"/>
      </w:r>
      <w:hyperlink w:anchor="_Toc109199691" w:history="1">
        <w:r w:rsidR="00DB58A7" w:rsidRPr="00A43CD6">
          <w:rPr>
            <w:rStyle w:val="Hyperlink"/>
            <w:rFonts w:eastAsiaTheme="majorEastAsia"/>
            <w:b/>
            <w:bCs/>
            <w:noProof/>
          </w:rPr>
          <w:t xml:space="preserve">Figure </w:t>
        </w:r>
        <w:r w:rsidR="00274E15">
          <w:rPr>
            <w:rStyle w:val="Hyperlink"/>
            <w:rFonts w:eastAsiaTheme="majorEastAsia"/>
            <w:b/>
            <w:bCs/>
            <w:noProof/>
          </w:rPr>
          <w:t>3</w:t>
        </w:r>
        <w:r w:rsidR="00DB58A7" w:rsidRPr="00A43CD6">
          <w:rPr>
            <w:rStyle w:val="Hyperlink"/>
            <w:rFonts w:eastAsiaTheme="majorEastAsia"/>
            <w:b/>
            <w:bCs/>
            <w:noProof/>
          </w:rPr>
          <w:t>.</w:t>
        </w:r>
        <w:r w:rsidR="00274E15">
          <w:rPr>
            <w:rStyle w:val="Hyperlink"/>
            <w:rFonts w:eastAsiaTheme="majorEastAsia"/>
            <w:b/>
            <w:bCs/>
            <w:noProof/>
          </w:rPr>
          <w:t>1</w:t>
        </w:r>
        <w:r w:rsidR="00DB58A7" w:rsidRPr="00A43CD6">
          <w:rPr>
            <w:rStyle w:val="Hyperlink"/>
            <w:rFonts w:eastAsiaTheme="majorEastAsia"/>
            <w:b/>
            <w:bCs/>
            <w:noProof/>
          </w:rPr>
          <w:t xml:space="preserve"> </w:t>
        </w:r>
        <w:r w:rsidR="00DB58A7" w:rsidRPr="00A622B4">
          <w:rPr>
            <w:rStyle w:val="Hyperlink"/>
            <w:rFonts w:eastAsiaTheme="majorEastAsia"/>
            <w:noProof/>
          </w:rPr>
          <w:t>National Association for Music Education (NAfME) Divisions</w:t>
        </w:r>
        <w:r w:rsidR="00DB58A7">
          <w:rPr>
            <w:noProof/>
            <w:webHidden/>
          </w:rPr>
          <w:tab/>
        </w:r>
        <w:r w:rsidR="00DB58A7">
          <w:rPr>
            <w:noProof/>
            <w:webHidden/>
          </w:rPr>
          <w:fldChar w:fldCharType="begin"/>
        </w:r>
        <w:r w:rsidR="00DB58A7">
          <w:rPr>
            <w:noProof/>
            <w:webHidden/>
          </w:rPr>
          <w:instrText xml:space="preserve"> PAGEREF _Toc109199691 \h </w:instrText>
        </w:r>
        <w:r w:rsidR="00DB58A7">
          <w:rPr>
            <w:noProof/>
            <w:webHidden/>
          </w:rPr>
        </w:r>
        <w:r w:rsidR="00DB58A7">
          <w:rPr>
            <w:noProof/>
            <w:webHidden/>
          </w:rPr>
          <w:fldChar w:fldCharType="separate"/>
        </w:r>
        <w:r w:rsidR="00C90D55">
          <w:rPr>
            <w:noProof/>
            <w:webHidden/>
          </w:rPr>
          <w:t>63</w:t>
        </w:r>
        <w:r w:rsidR="00DB58A7">
          <w:rPr>
            <w:noProof/>
            <w:webHidden/>
          </w:rPr>
          <w:fldChar w:fldCharType="end"/>
        </w:r>
      </w:hyperlink>
    </w:p>
    <w:p w14:paraId="3709B5ED" w14:textId="1F4D48BC" w:rsidR="00DE4AAB" w:rsidRDefault="009C1C68" w:rsidP="00C60561">
      <w:pPr>
        <w:tabs>
          <w:tab w:val="right" w:leader="dot" w:pos="8640"/>
        </w:tabs>
        <w:spacing w:line="480" w:lineRule="auto"/>
      </w:pPr>
      <w:r>
        <w:fldChar w:fldCharType="end"/>
      </w:r>
      <w:r w:rsidR="00DE4AAB" w:rsidRPr="00C025B9">
        <w:rPr>
          <w:b/>
          <w:bCs/>
        </w:rPr>
        <w:t>Figure 4</w:t>
      </w:r>
      <w:r w:rsidR="008A2AC2">
        <w:rPr>
          <w:b/>
          <w:bCs/>
        </w:rPr>
        <w:t>.1</w:t>
      </w:r>
      <w:r w:rsidR="00DE4AAB">
        <w:rPr>
          <w:b/>
          <w:bCs/>
        </w:rPr>
        <w:t xml:space="preserve"> </w:t>
      </w:r>
      <w:r w:rsidR="00DE4AAB" w:rsidRPr="00DE4AAB">
        <w:t xml:space="preserve">Respondents’ University Locations by NAfME </w:t>
      </w:r>
      <w:r w:rsidR="005B04E7">
        <w:t>Division</w:t>
      </w:r>
      <w:r w:rsidR="00C60561">
        <w:tab/>
      </w:r>
      <w:r w:rsidR="00DE4AAB">
        <w:t>8</w:t>
      </w:r>
      <w:r w:rsidR="00580940">
        <w:t>7</w:t>
      </w:r>
    </w:p>
    <w:p w14:paraId="429D49DC" w14:textId="0819472A" w:rsidR="0029285E" w:rsidRDefault="0029285E" w:rsidP="0029285E">
      <w:pPr>
        <w:tabs>
          <w:tab w:val="right" w:leader="dot" w:pos="8640"/>
        </w:tabs>
        <w:spacing w:line="480" w:lineRule="auto"/>
      </w:pPr>
      <w:r>
        <w:rPr>
          <w:b/>
          <w:bCs/>
        </w:rPr>
        <w:t>Figure 4.2</w:t>
      </w:r>
      <w:r>
        <w:t xml:space="preserve"> </w:t>
      </w:r>
      <w:r w:rsidRPr="0029285E">
        <w:t>Frequency of the Number of Enrolled Undergraduate Music Education Students</w:t>
      </w:r>
      <w:r>
        <w:tab/>
        <w:t>89</w:t>
      </w:r>
    </w:p>
    <w:p w14:paraId="12B9D849" w14:textId="4CCBC3AA" w:rsidR="0029285E" w:rsidRDefault="0029285E" w:rsidP="0029285E">
      <w:pPr>
        <w:tabs>
          <w:tab w:val="right" w:leader="dot" w:pos="8640"/>
        </w:tabs>
        <w:spacing w:line="480" w:lineRule="auto"/>
      </w:pPr>
      <w:r>
        <w:rPr>
          <w:b/>
          <w:bCs/>
        </w:rPr>
        <w:t>Figure 4.3</w:t>
      </w:r>
      <w:r>
        <w:t xml:space="preserve"> </w:t>
      </w:r>
      <w:r w:rsidRPr="0029285E">
        <w:t>Frequency of the Number of Student Teachers in the 2021–22 Academic Year</w:t>
      </w:r>
      <w:r>
        <w:tab/>
        <w:t>90</w:t>
      </w:r>
    </w:p>
    <w:p w14:paraId="417CBDCB" w14:textId="60C23C56" w:rsidR="0029285E" w:rsidRPr="0029285E" w:rsidRDefault="0029285E" w:rsidP="0029285E">
      <w:pPr>
        <w:tabs>
          <w:tab w:val="right" w:leader="dot" w:pos="8640"/>
        </w:tabs>
        <w:spacing w:line="480" w:lineRule="auto"/>
        <w:rPr>
          <w:bCs/>
        </w:rPr>
      </w:pPr>
      <w:r>
        <w:rPr>
          <w:b/>
        </w:rPr>
        <w:t>Figure 4.4</w:t>
      </w:r>
      <w:r>
        <w:rPr>
          <w:bCs/>
        </w:rPr>
        <w:t xml:space="preserve"> </w:t>
      </w:r>
      <w:r w:rsidRPr="0029285E">
        <w:rPr>
          <w:bCs/>
          <w:iCs/>
        </w:rPr>
        <w:t>The Duration of NTEE Pedagogy in Music Education Courses</w:t>
      </w:r>
      <w:r>
        <w:rPr>
          <w:bCs/>
          <w:iCs/>
        </w:rPr>
        <w:tab/>
        <w:t>91</w:t>
      </w:r>
    </w:p>
    <w:p w14:paraId="4D9F9079" w14:textId="77777777" w:rsidR="0029285E" w:rsidRPr="0029285E" w:rsidRDefault="0029285E" w:rsidP="0029285E">
      <w:pPr>
        <w:spacing w:line="480" w:lineRule="auto"/>
      </w:pPr>
    </w:p>
    <w:p w14:paraId="558297C9" w14:textId="77777777" w:rsidR="0029285E" w:rsidRDefault="0029285E" w:rsidP="0029285E">
      <w:pPr>
        <w:spacing w:line="480" w:lineRule="auto"/>
      </w:pPr>
    </w:p>
    <w:p w14:paraId="43175066" w14:textId="77777777" w:rsidR="0029285E" w:rsidRPr="0029285E" w:rsidRDefault="0029285E" w:rsidP="0029285E">
      <w:pPr>
        <w:spacing w:line="480" w:lineRule="auto"/>
      </w:pPr>
    </w:p>
    <w:p w14:paraId="72EC04C6" w14:textId="77777777" w:rsidR="0029285E" w:rsidRPr="00DB58A7" w:rsidRDefault="0029285E" w:rsidP="00C60561">
      <w:pPr>
        <w:tabs>
          <w:tab w:val="right" w:leader="dot" w:pos="8640"/>
        </w:tabs>
        <w:spacing w:line="480" w:lineRule="auto"/>
        <w:rPr>
          <w:b/>
        </w:rPr>
      </w:pPr>
    </w:p>
    <w:p w14:paraId="3AA1D411" w14:textId="0A951520" w:rsidR="009C1C68" w:rsidRPr="009C1C68" w:rsidRDefault="009C1C68" w:rsidP="009C1C68"/>
    <w:p w14:paraId="2257F5CC" w14:textId="237D581F" w:rsidR="009E4E43" w:rsidRPr="00005056" w:rsidRDefault="009E4E43">
      <w:r w:rsidRPr="00005056">
        <w:br w:type="page"/>
      </w:r>
    </w:p>
    <w:p w14:paraId="1AAA5BE8" w14:textId="5255DF94" w:rsidR="009E4E43" w:rsidRDefault="00C57598" w:rsidP="00AE3665">
      <w:pPr>
        <w:pStyle w:val="Heading1"/>
      </w:pPr>
      <w:bookmarkStart w:id="5" w:name="_Toc109827584"/>
      <w:r w:rsidRPr="00005056">
        <w:lastRenderedPageBreak/>
        <w:t>ABSTRACT</w:t>
      </w:r>
      <w:bookmarkEnd w:id="5"/>
    </w:p>
    <w:p w14:paraId="54FEBC86" w14:textId="394B92B7" w:rsidR="00E860CA" w:rsidRDefault="00E860CA" w:rsidP="00E860CA">
      <w:pPr>
        <w:spacing w:line="480" w:lineRule="auto"/>
        <w:ind w:firstLine="720"/>
        <w:rPr>
          <w:iCs/>
        </w:rPr>
      </w:pPr>
      <w:r w:rsidRPr="00E840D5">
        <w:t xml:space="preserve">Music teacher educators of the 21st century are tasked with preparing </w:t>
      </w:r>
      <w:r>
        <w:t xml:space="preserve">preservice </w:t>
      </w:r>
      <w:r w:rsidRPr="00E840D5">
        <w:t>music teachers to meet the diverse needs of public school students</w:t>
      </w:r>
      <w:r>
        <w:t xml:space="preserve"> </w:t>
      </w:r>
      <w:r w:rsidRPr="00005056">
        <w:t>(Kaschub &amp; Smith, 2014; Williams, 2015).</w:t>
      </w:r>
      <w:r w:rsidRPr="00183FA2">
        <w:rPr>
          <w:iCs/>
        </w:rPr>
        <w:t xml:space="preserve"> </w:t>
      </w:r>
      <w:r w:rsidRPr="00005056">
        <w:rPr>
          <w:iCs/>
        </w:rPr>
        <w:t xml:space="preserve">As </w:t>
      </w:r>
      <w:r>
        <w:rPr>
          <w:iCs/>
        </w:rPr>
        <w:t xml:space="preserve">the </w:t>
      </w:r>
      <w:r w:rsidRPr="00005056">
        <w:rPr>
          <w:iCs/>
        </w:rPr>
        <w:t>demographic make-up of students</w:t>
      </w:r>
      <w:r>
        <w:rPr>
          <w:iCs/>
        </w:rPr>
        <w:t xml:space="preserve"> evolve, </w:t>
      </w:r>
      <w:r w:rsidRPr="00005056">
        <w:rPr>
          <w:iCs/>
        </w:rPr>
        <w:t>a change in culture</w:t>
      </w:r>
      <w:r>
        <w:rPr>
          <w:iCs/>
        </w:rPr>
        <w:t xml:space="preserve"> and musical interests</w:t>
      </w:r>
      <w:r w:rsidRPr="00005056">
        <w:rPr>
          <w:iCs/>
        </w:rPr>
        <w:t xml:space="preserve"> should be expected</w:t>
      </w:r>
      <w:r>
        <w:rPr>
          <w:iCs/>
        </w:rPr>
        <w:t xml:space="preserve"> </w:t>
      </w:r>
      <w:r w:rsidRPr="00005056">
        <w:rPr>
          <w:iCs/>
        </w:rPr>
        <w:t>(</w:t>
      </w:r>
      <w:r w:rsidRPr="00005056">
        <w:t>Juchniewicz</w:t>
      </w:r>
      <w:r w:rsidRPr="00005056">
        <w:rPr>
          <w:iCs/>
        </w:rPr>
        <w:t xml:space="preserve">, 2007). If secondary students are not interested in </w:t>
      </w:r>
      <w:r>
        <w:rPr>
          <w:iCs/>
        </w:rPr>
        <w:t>large performing ensembles</w:t>
      </w:r>
      <w:r w:rsidRPr="00005056">
        <w:rPr>
          <w:iCs/>
        </w:rPr>
        <w:t xml:space="preserve">, they </w:t>
      </w:r>
      <w:r>
        <w:rPr>
          <w:iCs/>
        </w:rPr>
        <w:t>may</w:t>
      </w:r>
      <w:r w:rsidRPr="00005056">
        <w:rPr>
          <w:iCs/>
        </w:rPr>
        <w:t xml:space="preserve"> find their musical interests in elective music courses. Unfortunately, when music electives are offered in American secondary schools, </w:t>
      </w:r>
      <w:r>
        <w:rPr>
          <w:iCs/>
        </w:rPr>
        <w:t>such electives</w:t>
      </w:r>
      <w:r w:rsidRPr="00005056">
        <w:rPr>
          <w:iCs/>
        </w:rPr>
        <w:t xml:space="preserve"> frequently do not reflect students’ musical lives or interests (Hawkinson, 2015). </w:t>
      </w:r>
      <w:r>
        <w:rPr>
          <w:iCs/>
        </w:rPr>
        <w:t>The disconnect between public school students’ interests and music educators’ preparedness to teach primarily in the large ensemble  setting</w:t>
      </w:r>
      <w:r w:rsidRPr="00005056">
        <w:rPr>
          <w:iCs/>
        </w:rPr>
        <w:t xml:space="preserve"> warrants </w:t>
      </w:r>
      <w:r>
        <w:rPr>
          <w:iCs/>
        </w:rPr>
        <w:t>a need for examining preservice music teacher curricula—</w:t>
      </w:r>
      <w:r w:rsidR="008E55C3">
        <w:rPr>
          <w:iCs/>
        </w:rPr>
        <w:t xml:space="preserve">specifically, </w:t>
      </w:r>
      <w:r>
        <w:rPr>
          <w:iCs/>
        </w:rPr>
        <w:t>a</w:t>
      </w:r>
      <w:r w:rsidRPr="00005056">
        <w:rPr>
          <w:iCs/>
        </w:rPr>
        <w:t xml:space="preserve">n exploration </w:t>
      </w:r>
      <w:r w:rsidR="008E55C3">
        <w:rPr>
          <w:iCs/>
        </w:rPr>
        <w:t xml:space="preserve">of </w:t>
      </w:r>
      <w:r>
        <w:rPr>
          <w:iCs/>
        </w:rPr>
        <w:t>undergraduate opportunities to learn non-traditional and emerging ensemble (NTEE) pedagogies</w:t>
      </w:r>
      <w:r w:rsidRPr="00005056">
        <w:rPr>
          <w:iCs/>
        </w:rPr>
        <w:t>.</w:t>
      </w:r>
    </w:p>
    <w:p w14:paraId="4B934143" w14:textId="4A8B8BC4" w:rsidR="00E860CA" w:rsidRDefault="00E860CA" w:rsidP="00E860CA">
      <w:pPr>
        <w:spacing w:line="480" w:lineRule="auto"/>
        <w:ind w:firstLine="720"/>
      </w:pPr>
      <w:r w:rsidRPr="00005056">
        <w:t xml:space="preserve">The purpose of this study </w:t>
      </w:r>
      <w:r>
        <w:t>was</w:t>
      </w:r>
      <w:r w:rsidRPr="00005056">
        <w:t xml:space="preserve"> to investigate </w:t>
      </w:r>
      <w:r>
        <w:t>the curricular and extracurricular opportunities and experiences with NTEEs</w:t>
      </w:r>
      <w:r w:rsidRPr="00005056">
        <w:t xml:space="preserve"> </w:t>
      </w:r>
      <w:r>
        <w:t xml:space="preserve">for </w:t>
      </w:r>
      <w:r w:rsidRPr="00005056">
        <w:t>preservice music teachers throughout their undergraduate experience. The data I gather</w:t>
      </w:r>
      <w:r>
        <w:t>ed</w:t>
      </w:r>
      <w:r w:rsidRPr="00005056">
        <w:t xml:space="preserve"> </w:t>
      </w:r>
      <w:r>
        <w:t>may</w:t>
      </w:r>
      <w:r w:rsidRPr="00005056">
        <w:t xml:space="preserve"> better inform music teacher educat</w:t>
      </w:r>
      <w:r>
        <w:t>ors</w:t>
      </w:r>
      <w:r w:rsidRPr="00005056">
        <w:t xml:space="preserve"> to prepare </w:t>
      </w:r>
      <w:r>
        <w:t>preservice</w:t>
      </w:r>
      <w:r w:rsidRPr="00005056">
        <w:t xml:space="preserve"> teachers to </w:t>
      </w:r>
      <w:r>
        <w:t xml:space="preserve">effectively </w:t>
      </w:r>
      <w:r w:rsidRPr="00005056">
        <w:t xml:space="preserve">instruct </w:t>
      </w:r>
      <w:r>
        <w:t>NTEEs, and</w:t>
      </w:r>
      <w:r w:rsidRPr="00005056">
        <w:t xml:space="preserve"> better meet the </w:t>
      </w:r>
      <w:r>
        <w:t xml:space="preserve">diverse </w:t>
      </w:r>
      <w:r w:rsidRPr="00005056">
        <w:t>needs of 2</w:t>
      </w:r>
      <w:r>
        <w:t>1st</w:t>
      </w:r>
      <w:r w:rsidRPr="00005056">
        <w:t xml:space="preserve"> century secondary </w:t>
      </w:r>
      <w:r>
        <w:t xml:space="preserve">music </w:t>
      </w:r>
      <w:r w:rsidRPr="00005056">
        <w:t>student</w:t>
      </w:r>
      <w:r>
        <w:t>s</w:t>
      </w:r>
      <w:r w:rsidRPr="00005056">
        <w:t xml:space="preserve">. </w:t>
      </w:r>
      <w:r w:rsidRPr="00005056">
        <w:rPr>
          <w:bCs/>
          <w:iCs/>
        </w:rPr>
        <w:t xml:space="preserve">I </w:t>
      </w:r>
      <w:r>
        <w:rPr>
          <w:bCs/>
          <w:iCs/>
        </w:rPr>
        <w:t>designed</w:t>
      </w:r>
      <w:r w:rsidRPr="00005056">
        <w:rPr>
          <w:bCs/>
          <w:iCs/>
        </w:rPr>
        <w:t xml:space="preserve"> a</w:t>
      </w:r>
      <w:r>
        <w:rPr>
          <w:bCs/>
          <w:iCs/>
        </w:rPr>
        <w:t>n online</w:t>
      </w:r>
      <w:r w:rsidRPr="00005056">
        <w:rPr>
          <w:bCs/>
          <w:iCs/>
        </w:rPr>
        <w:t xml:space="preserve"> survey to collect data </w:t>
      </w:r>
      <w:r>
        <w:rPr>
          <w:bCs/>
          <w:iCs/>
        </w:rPr>
        <w:t>from 468</w:t>
      </w:r>
      <w:r w:rsidRPr="00005056">
        <w:rPr>
          <w:bCs/>
          <w:iCs/>
        </w:rPr>
        <w:t xml:space="preserve"> instrumental music teacher educators </w:t>
      </w:r>
      <w:r>
        <w:rPr>
          <w:bCs/>
          <w:iCs/>
        </w:rPr>
        <w:t>(IMTEs) who represented</w:t>
      </w:r>
      <w:r w:rsidRPr="00005056">
        <w:rPr>
          <w:bCs/>
          <w:iCs/>
        </w:rPr>
        <w:t xml:space="preserve"> programs accredited by the National Association of Schools of Music (NASM)</w:t>
      </w:r>
      <w:r>
        <w:rPr>
          <w:bCs/>
          <w:iCs/>
        </w:rPr>
        <w:t xml:space="preserve">. </w:t>
      </w:r>
      <w:r w:rsidRPr="00C025B9">
        <w:t>Approximately two-thirds</w:t>
      </w:r>
      <w:r>
        <w:t xml:space="preserve"> </w:t>
      </w:r>
      <w:r w:rsidRPr="00C025B9">
        <w:t>(</w:t>
      </w:r>
      <w:r w:rsidRPr="00C025B9">
        <w:rPr>
          <w:i/>
          <w:iCs/>
        </w:rPr>
        <w:t xml:space="preserve">n </w:t>
      </w:r>
      <w:r w:rsidRPr="00C025B9">
        <w:t xml:space="preserve">= </w:t>
      </w:r>
      <w:r>
        <w:t>57</w:t>
      </w:r>
      <w:r w:rsidRPr="00C025B9">
        <w:t xml:space="preserve">, </w:t>
      </w:r>
      <w:r>
        <w:t>62</w:t>
      </w:r>
      <w:r w:rsidRPr="00C025B9">
        <w:t>.</w:t>
      </w:r>
      <w:r>
        <w:t>0</w:t>
      </w:r>
      <w:r w:rsidRPr="00C025B9">
        <w:t>%) of</w:t>
      </w:r>
      <w:r>
        <w:t xml:space="preserve"> the 92</w:t>
      </w:r>
      <w:r w:rsidRPr="00C025B9">
        <w:t xml:space="preserve"> respondents reported that their </w:t>
      </w:r>
      <w:r>
        <w:t xml:space="preserve">undergraduate </w:t>
      </w:r>
      <w:r w:rsidRPr="00C025B9">
        <w:t>music education curriculum include</w:t>
      </w:r>
      <w:r>
        <w:t>d</w:t>
      </w:r>
      <w:r w:rsidRPr="00C025B9">
        <w:t xml:space="preserve"> the </w:t>
      </w:r>
      <w:r>
        <w:t xml:space="preserve">instruction </w:t>
      </w:r>
      <w:r w:rsidRPr="00C025B9">
        <w:t>of</w:t>
      </w:r>
      <w:r>
        <w:t xml:space="preserve"> NTEEs</w:t>
      </w:r>
      <w:r w:rsidRPr="008F46CC">
        <w:t xml:space="preserve"> </w:t>
      </w:r>
      <w:r w:rsidRPr="00C025B9">
        <w:t>pedagog</w:t>
      </w:r>
      <w:r>
        <w:t xml:space="preserve">ies. One of the primary hinderances to the inclusion of NTEE pedagogy was time, both within preexisting course </w:t>
      </w:r>
      <w:r>
        <w:lastRenderedPageBreak/>
        <w:t>offerings and the creation of stand-alone courses. IMTEs supported having their preservice teachers observe NTEEs in the public schools but indicated that opportunities were limited by school and travel restrictions. IMTEs also noted how preservice music teachers made music outside of the university setting.</w:t>
      </w:r>
    </w:p>
    <w:p w14:paraId="3EF26C49" w14:textId="667DABE7" w:rsidR="005E1CAF" w:rsidRDefault="00E860CA" w:rsidP="00682C84">
      <w:pPr>
        <w:spacing w:line="480" w:lineRule="auto"/>
        <w:ind w:firstLine="720"/>
        <w:rPr>
          <w:rFonts w:ascii="Times" w:hAnsi="Times"/>
        </w:rPr>
      </w:pPr>
      <w:r w:rsidRPr="001B1A4B">
        <w:rPr>
          <w:rFonts w:ascii="Times" w:hAnsi="Times"/>
        </w:rPr>
        <w:t xml:space="preserve">Findings from this investigation have implications for </w:t>
      </w:r>
      <w:r>
        <w:rPr>
          <w:rFonts w:ascii="Times" w:hAnsi="Times"/>
        </w:rPr>
        <w:t>all faculty in higher education</w:t>
      </w:r>
      <w:r w:rsidRPr="001B1A4B">
        <w:rPr>
          <w:rFonts w:ascii="Times" w:hAnsi="Times"/>
        </w:rPr>
        <w:t xml:space="preserve">. </w:t>
      </w:r>
      <w:r>
        <w:rPr>
          <w:rFonts w:ascii="Times" w:hAnsi="Times"/>
        </w:rPr>
        <w:t>Music education and music faculty members at large</w:t>
      </w:r>
      <w:r w:rsidRPr="001B1A4B">
        <w:rPr>
          <w:rFonts w:ascii="Times" w:hAnsi="Times"/>
        </w:rPr>
        <w:t xml:space="preserve"> play important roles in bringing greater accessibility</w:t>
      </w:r>
      <w:r>
        <w:rPr>
          <w:rFonts w:ascii="Times" w:hAnsi="Times"/>
        </w:rPr>
        <w:t xml:space="preserve"> to</w:t>
      </w:r>
      <w:r w:rsidRPr="001B1A4B">
        <w:rPr>
          <w:rFonts w:ascii="Times" w:hAnsi="Times"/>
        </w:rPr>
        <w:t>, more experiences</w:t>
      </w:r>
      <w:r>
        <w:rPr>
          <w:rFonts w:ascii="Times" w:hAnsi="Times"/>
        </w:rPr>
        <w:t xml:space="preserve"> in,</w:t>
      </w:r>
      <w:r w:rsidRPr="001B1A4B">
        <w:rPr>
          <w:rFonts w:ascii="Times" w:hAnsi="Times"/>
        </w:rPr>
        <w:t xml:space="preserve"> and greater confidence </w:t>
      </w:r>
      <w:r>
        <w:rPr>
          <w:rFonts w:ascii="Times" w:hAnsi="Times"/>
        </w:rPr>
        <w:t>in NTEE pedagog</w:t>
      </w:r>
      <w:r w:rsidR="008E55C3">
        <w:rPr>
          <w:rFonts w:ascii="Times" w:hAnsi="Times"/>
        </w:rPr>
        <w:t>ies</w:t>
      </w:r>
      <w:r>
        <w:rPr>
          <w:rFonts w:ascii="Times" w:hAnsi="Times"/>
        </w:rPr>
        <w:t xml:space="preserve"> for their undergraduate students</w:t>
      </w:r>
      <w:r w:rsidRPr="001B1A4B">
        <w:rPr>
          <w:rFonts w:ascii="Times" w:hAnsi="Times"/>
        </w:rPr>
        <w:t>.</w:t>
      </w:r>
      <w:r>
        <w:rPr>
          <w:rFonts w:ascii="Times" w:hAnsi="Times"/>
        </w:rPr>
        <w:t xml:space="preserve"> </w:t>
      </w:r>
      <w:r w:rsidRPr="001B1A4B">
        <w:rPr>
          <w:rFonts w:ascii="Times" w:hAnsi="Times"/>
        </w:rPr>
        <w:t xml:space="preserve">Experience through </w:t>
      </w:r>
      <w:r>
        <w:rPr>
          <w:rFonts w:ascii="Times" w:hAnsi="Times"/>
        </w:rPr>
        <w:t xml:space="preserve">instrumental methods </w:t>
      </w:r>
      <w:r w:rsidRPr="001B1A4B">
        <w:rPr>
          <w:rFonts w:ascii="Times" w:hAnsi="Times"/>
        </w:rPr>
        <w:t xml:space="preserve">coursework, </w:t>
      </w:r>
      <w:r>
        <w:rPr>
          <w:rFonts w:ascii="Times" w:hAnsi="Times"/>
        </w:rPr>
        <w:t>student-led rehearsals</w:t>
      </w:r>
      <w:r w:rsidRPr="001B1A4B">
        <w:rPr>
          <w:rFonts w:ascii="Times" w:hAnsi="Times"/>
        </w:rPr>
        <w:t xml:space="preserve">, and </w:t>
      </w:r>
      <w:r>
        <w:rPr>
          <w:rFonts w:ascii="Times" w:hAnsi="Times"/>
        </w:rPr>
        <w:t xml:space="preserve">peer </w:t>
      </w:r>
      <w:r w:rsidRPr="001B1A4B">
        <w:rPr>
          <w:rFonts w:ascii="Times" w:hAnsi="Times"/>
        </w:rPr>
        <w:t xml:space="preserve">teaching opportunities </w:t>
      </w:r>
      <w:r>
        <w:rPr>
          <w:rFonts w:ascii="Times" w:hAnsi="Times"/>
        </w:rPr>
        <w:t>may be</w:t>
      </w:r>
      <w:r w:rsidRPr="001B1A4B">
        <w:rPr>
          <w:rFonts w:ascii="Times" w:hAnsi="Times"/>
        </w:rPr>
        <w:t xml:space="preserve"> </w:t>
      </w:r>
      <w:r>
        <w:rPr>
          <w:rFonts w:ascii="Times" w:hAnsi="Times"/>
        </w:rPr>
        <w:t>vital</w:t>
      </w:r>
      <w:r w:rsidRPr="001B1A4B">
        <w:rPr>
          <w:rFonts w:ascii="Times" w:hAnsi="Times"/>
        </w:rPr>
        <w:t xml:space="preserve"> </w:t>
      </w:r>
      <w:r>
        <w:rPr>
          <w:rFonts w:ascii="Times" w:hAnsi="Times"/>
        </w:rPr>
        <w:t xml:space="preserve">in developing </w:t>
      </w:r>
      <w:r w:rsidRPr="001B1A4B">
        <w:rPr>
          <w:rFonts w:ascii="Times" w:hAnsi="Times"/>
        </w:rPr>
        <w:t xml:space="preserve">self-efficacy </w:t>
      </w:r>
      <w:r>
        <w:rPr>
          <w:rFonts w:ascii="Times" w:hAnsi="Times"/>
        </w:rPr>
        <w:t>for teaching music in NTEE settings</w:t>
      </w:r>
      <w:r w:rsidRPr="001B1A4B">
        <w:rPr>
          <w:rFonts w:ascii="Times" w:hAnsi="Times"/>
        </w:rPr>
        <w:t>.</w:t>
      </w:r>
    </w:p>
    <w:p w14:paraId="004FF6E1" w14:textId="77777777" w:rsidR="00F3312D" w:rsidRDefault="00F3312D" w:rsidP="00F3312D">
      <w:pPr>
        <w:spacing w:line="480" w:lineRule="auto"/>
        <w:rPr>
          <w:rFonts w:ascii="Times" w:hAnsi="Times"/>
        </w:rPr>
      </w:pPr>
    </w:p>
    <w:p w14:paraId="50FD452B" w14:textId="77777777" w:rsidR="00F3312D" w:rsidRDefault="00F3312D" w:rsidP="00F3312D">
      <w:pPr>
        <w:spacing w:line="480" w:lineRule="auto"/>
        <w:rPr>
          <w:rFonts w:ascii="Times" w:hAnsi="Times"/>
        </w:rPr>
      </w:pPr>
    </w:p>
    <w:p w14:paraId="15C637BE" w14:textId="4D1F1934" w:rsidR="00F3312D" w:rsidRPr="00682C84" w:rsidRDefault="00F3312D" w:rsidP="00375E0F">
      <w:pPr>
        <w:spacing w:line="480" w:lineRule="auto"/>
        <w:rPr>
          <w:rFonts w:ascii="Times" w:hAnsi="Times"/>
        </w:rPr>
        <w:sectPr w:rsidR="00F3312D" w:rsidRPr="00682C84" w:rsidSect="00E860CA">
          <w:headerReference w:type="default" r:id="rId11"/>
          <w:footerReference w:type="default" r:id="rId12"/>
          <w:pgSz w:w="12240" w:h="15840"/>
          <w:pgMar w:top="1440" w:right="1440" w:bottom="1440" w:left="2160" w:header="720" w:footer="720" w:gutter="0"/>
          <w:pgNumType w:fmt="lowerRoman" w:start="4"/>
          <w:cols w:space="720"/>
          <w:docGrid w:linePitch="360"/>
        </w:sectPr>
      </w:pPr>
      <w:r>
        <w:rPr>
          <w:rFonts w:ascii="Times" w:hAnsi="Times"/>
        </w:rPr>
        <w:t xml:space="preserve">Keywords: non-traditional ensemble, emerging ensemble, pedagogy, </w:t>
      </w:r>
      <w:r w:rsidR="00B347BA">
        <w:rPr>
          <w:rFonts w:ascii="Times" w:hAnsi="Times"/>
        </w:rPr>
        <w:t xml:space="preserve">rock band, mariachi, music technology, </w:t>
      </w:r>
      <w:r w:rsidR="00B347BA" w:rsidRPr="00B347BA">
        <w:rPr>
          <w:rFonts w:ascii="Times" w:hAnsi="Times"/>
        </w:rPr>
        <w:t>music teacher education</w:t>
      </w:r>
      <w:r w:rsidR="00B347BA">
        <w:rPr>
          <w:rFonts w:ascii="Times" w:hAnsi="Times"/>
        </w:rPr>
        <w:t xml:space="preserve">, </w:t>
      </w:r>
      <w:r w:rsidR="00B347BA" w:rsidRPr="00B347BA">
        <w:rPr>
          <w:rFonts w:ascii="Times" w:hAnsi="Times"/>
        </w:rPr>
        <w:t>music education</w:t>
      </w:r>
      <w:r w:rsidR="00B347BA">
        <w:rPr>
          <w:rFonts w:ascii="Times" w:hAnsi="Times"/>
        </w:rPr>
        <w:t xml:space="preserve">, </w:t>
      </w:r>
      <w:r w:rsidR="00B347BA" w:rsidRPr="00B347BA">
        <w:rPr>
          <w:rFonts w:ascii="Times" w:hAnsi="Times"/>
        </w:rPr>
        <w:t>instrumental music</w:t>
      </w:r>
      <w:r w:rsidR="00B347BA">
        <w:rPr>
          <w:rFonts w:ascii="Times" w:hAnsi="Times"/>
        </w:rPr>
        <w:t xml:space="preserve">, </w:t>
      </w:r>
      <w:r w:rsidR="00B347BA" w:rsidRPr="00B347BA">
        <w:rPr>
          <w:rFonts w:ascii="Times" w:hAnsi="Times"/>
        </w:rPr>
        <w:t>efficacy</w:t>
      </w:r>
    </w:p>
    <w:p w14:paraId="5390E799" w14:textId="191B0F62" w:rsidR="00725326" w:rsidRPr="00005056" w:rsidRDefault="00725326" w:rsidP="00E26C46">
      <w:pPr>
        <w:pStyle w:val="Heading1"/>
      </w:pPr>
      <w:bookmarkStart w:id="6" w:name="_Toc109827585"/>
      <w:r w:rsidRPr="00005056">
        <w:lastRenderedPageBreak/>
        <w:t>CHAPTER 1: INTRODUCTION</w:t>
      </w:r>
      <w:bookmarkEnd w:id="6"/>
    </w:p>
    <w:p w14:paraId="7911C91F" w14:textId="4FDFB511" w:rsidR="00725326" w:rsidRPr="00005056" w:rsidRDefault="00725326" w:rsidP="00E26C46">
      <w:pPr>
        <w:spacing w:line="480" w:lineRule="auto"/>
        <w:rPr>
          <w:iCs/>
        </w:rPr>
      </w:pPr>
      <w:r w:rsidRPr="00005056">
        <w:tab/>
      </w:r>
      <w:bookmarkStart w:id="7" w:name="OLE_LINK1"/>
      <w:bookmarkStart w:id="8" w:name="OLE_LINK2"/>
      <w:r w:rsidR="00A71D67" w:rsidRPr="00E840D5">
        <w:t xml:space="preserve">Music teacher educators of the 21st century are tasked with preparing </w:t>
      </w:r>
      <w:r w:rsidR="00A71D67">
        <w:t xml:space="preserve">preservice </w:t>
      </w:r>
      <w:r w:rsidR="00A71D67" w:rsidRPr="00E840D5">
        <w:t>music teachers to meet the diverse needs of public school students</w:t>
      </w:r>
      <w:r w:rsidR="00A71D67">
        <w:t xml:space="preserve"> </w:t>
      </w:r>
      <w:r w:rsidRPr="00005056">
        <w:t xml:space="preserve">(Kaschub &amp; Smith, 2014; Williams, 2015). </w:t>
      </w:r>
      <w:bookmarkEnd w:id="7"/>
      <w:bookmarkEnd w:id="8"/>
      <w:r w:rsidRPr="00005056">
        <w:t xml:space="preserve">Novice instrumental music teachers may see themselves as large ensemble directors and grapple with how to teach music outside of the Western art canon in settings beyond the traditional band, choir, and orchestra (BCO) classes (Natale-Abramo, 2014). Coupled with an ever-changing cultural demographic because of immigration and changes in birthrates (Hawkinson, 2015), secondary music teachers often reach only a minority of the total student population. </w:t>
      </w:r>
      <w:r w:rsidRPr="00005056">
        <w:rPr>
          <w:iCs/>
        </w:rPr>
        <w:t>American schooling has been grounded in Anglocentric middle-class norms since the early 20th century, often resulting in a failure to acknowledge diverse and changing populations</w:t>
      </w:r>
      <w:r w:rsidR="003C7A99">
        <w:rPr>
          <w:iCs/>
        </w:rPr>
        <w:t xml:space="preserve"> (</w:t>
      </w:r>
      <w:r w:rsidR="003C7A99" w:rsidRPr="00005056">
        <w:rPr>
          <w:iCs/>
        </w:rPr>
        <w:t>Cooper</w:t>
      </w:r>
      <w:r w:rsidR="003C7A99">
        <w:rPr>
          <w:iCs/>
        </w:rPr>
        <w:t>,</w:t>
      </w:r>
      <w:r w:rsidR="003C7A99" w:rsidRPr="00005056">
        <w:rPr>
          <w:iCs/>
        </w:rPr>
        <w:t xml:space="preserve"> 2009)</w:t>
      </w:r>
      <w:r w:rsidRPr="00005056">
        <w:rPr>
          <w:iCs/>
        </w:rPr>
        <w:t>. The greater music community</w:t>
      </w:r>
      <w:r w:rsidR="003C7A99">
        <w:rPr>
          <w:iCs/>
        </w:rPr>
        <w:t>—</w:t>
      </w:r>
      <w:r w:rsidRPr="00005056">
        <w:rPr>
          <w:iCs/>
        </w:rPr>
        <w:t xml:space="preserve">including working </w:t>
      </w:r>
      <w:r w:rsidR="00E203D6">
        <w:rPr>
          <w:iCs/>
        </w:rPr>
        <w:t>musicians</w:t>
      </w:r>
      <w:r w:rsidRPr="00005056">
        <w:rPr>
          <w:iCs/>
        </w:rPr>
        <w:t>, music industry</w:t>
      </w:r>
      <w:r w:rsidR="00E203D6">
        <w:rPr>
          <w:iCs/>
        </w:rPr>
        <w:t xml:space="preserve"> professionals</w:t>
      </w:r>
      <w:r w:rsidRPr="00005056">
        <w:rPr>
          <w:iCs/>
        </w:rPr>
        <w:t>, and music educators</w:t>
      </w:r>
      <w:r w:rsidR="003C7A99">
        <w:rPr>
          <w:iCs/>
        </w:rPr>
        <w:t>—</w:t>
      </w:r>
      <w:r w:rsidRPr="00005056">
        <w:rPr>
          <w:iCs/>
        </w:rPr>
        <w:t xml:space="preserve">has demonstrated a desire to involve more public school students in music (Madsen, 2020), and </w:t>
      </w:r>
      <w:r w:rsidR="003C7A99">
        <w:rPr>
          <w:iCs/>
        </w:rPr>
        <w:t xml:space="preserve">has </w:t>
      </w:r>
      <w:r w:rsidRPr="00005056">
        <w:rPr>
          <w:iCs/>
        </w:rPr>
        <w:t>subsequent</w:t>
      </w:r>
      <w:r w:rsidR="003C7A99">
        <w:rPr>
          <w:iCs/>
        </w:rPr>
        <w:t>ly</w:t>
      </w:r>
      <w:r w:rsidRPr="00005056">
        <w:rPr>
          <w:iCs/>
        </w:rPr>
        <w:t xml:space="preserve"> theoriz</w:t>
      </w:r>
      <w:r w:rsidR="003C7A99">
        <w:rPr>
          <w:iCs/>
        </w:rPr>
        <w:t>ed</w:t>
      </w:r>
      <w:r w:rsidRPr="00005056">
        <w:rPr>
          <w:iCs/>
        </w:rPr>
        <w:t xml:space="preserve"> how best to reach these 21</w:t>
      </w:r>
      <w:r w:rsidR="008647A3">
        <w:rPr>
          <w:iCs/>
        </w:rPr>
        <w:t>st</w:t>
      </w:r>
      <w:r w:rsidRPr="00005056">
        <w:rPr>
          <w:iCs/>
        </w:rPr>
        <w:t xml:space="preserve"> century music students. Changes in student demographics should lead to a transformation in preparation of public school teachers if music educators are to meet the unique cultural needs of all students (</w:t>
      </w:r>
      <w:r w:rsidRPr="00005056">
        <w:t>Juchniewicz</w:t>
      </w:r>
      <w:r w:rsidRPr="00005056">
        <w:rPr>
          <w:iCs/>
        </w:rPr>
        <w:t xml:space="preserve">, 2007). </w:t>
      </w:r>
    </w:p>
    <w:p w14:paraId="3A5DA3B9" w14:textId="08DD142F" w:rsidR="00725326" w:rsidRPr="00005056" w:rsidRDefault="00725326" w:rsidP="00A160CF">
      <w:pPr>
        <w:pStyle w:val="Heading2"/>
      </w:pPr>
      <w:bookmarkStart w:id="9" w:name="_Toc109827586"/>
      <w:r w:rsidRPr="00005056">
        <w:t>Non-</w:t>
      </w:r>
      <w:r w:rsidR="003D5D8B" w:rsidRPr="00005056">
        <w:t>T</w:t>
      </w:r>
      <w:r w:rsidRPr="00005056">
        <w:t xml:space="preserve">raditional and </w:t>
      </w:r>
      <w:r w:rsidR="003D5D8B" w:rsidRPr="00005056">
        <w:t>E</w:t>
      </w:r>
      <w:r w:rsidRPr="00005056">
        <w:t xml:space="preserve">merging </w:t>
      </w:r>
      <w:r w:rsidR="003D5D8B" w:rsidRPr="00005056">
        <w:t>E</w:t>
      </w:r>
      <w:r w:rsidRPr="00005056">
        <w:t>nsembles</w:t>
      </w:r>
      <w:bookmarkEnd w:id="9"/>
    </w:p>
    <w:p w14:paraId="355EB49E" w14:textId="4E56E531" w:rsidR="00725326" w:rsidRPr="00005056" w:rsidRDefault="00725326" w:rsidP="00E26C46">
      <w:pPr>
        <w:spacing w:line="480" w:lineRule="auto"/>
        <w:ind w:firstLine="720"/>
        <w:rPr>
          <w:iCs/>
        </w:rPr>
      </w:pPr>
      <w:r w:rsidRPr="00005056">
        <w:rPr>
          <w:iCs/>
        </w:rPr>
        <w:t xml:space="preserve">One of the challenges in researching non-traditional and emerging ensembles is defining the characteristics and makeup of these groups. A sub-committee created for the 2014 National Core Arts </w:t>
      </w:r>
      <w:r w:rsidR="0061013B">
        <w:rPr>
          <w:iCs/>
        </w:rPr>
        <w:t>S</w:t>
      </w:r>
      <w:r w:rsidRPr="00005056">
        <w:rPr>
          <w:iCs/>
        </w:rPr>
        <w:t>tandards wanted to ground the concept of emerging ensembles within the “</w:t>
      </w:r>
      <w:r w:rsidRPr="00005056">
        <w:rPr>
          <w:rFonts w:ascii="Calibri" w:hAnsi="Calibri" w:cs="Calibri"/>
          <w:iCs/>
        </w:rPr>
        <w:t>﻿</w:t>
      </w:r>
      <w:r w:rsidRPr="00005056">
        <w:rPr>
          <w:iCs/>
        </w:rPr>
        <w:t>continuous creativity that occurs in the field itself” (</w:t>
      </w:r>
      <w:r w:rsidR="007F3D4B">
        <w:rPr>
          <w:iCs/>
        </w:rPr>
        <w:t>Shuler</w:t>
      </w:r>
      <w:r w:rsidRPr="00005056">
        <w:rPr>
          <w:iCs/>
        </w:rPr>
        <w:t xml:space="preserve"> et al., 2014, p. 43) and suggested that groups such as bluegrass, classical chamber groups, guitar </w:t>
      </w:r>
      <w:r w:rsidRPr="00005056">
        <w:rPr>
          <w:iCs/>
        </w:rPr>
        <w:lastRenderedPageBreak/>
        <w:t xml:space="preserve">ensembles, </w:t>
      </w:r>
      <w:r w:rsidRPr="00005056">
        <w:rPr>
          <w:rFonts w:ascii="Calibri" w:hAnsi="Calibri" w:cs="Calibri"/>
          <w:iCs/>
        </w:rPr>
        <w:t>﻿</w:t>
      </w:r>
      <w:r w:rsidRPr="00005056">
        <w:rPr>
          <w:iCs/>
        </w:rPr>
        <w:t>iPad bands, jazz combos, mariachi, rock, steel pan, and Taiko were all examples of emerging ensembles</w:t>
      </w:r>
      <w:r w:rsidRPr="00005056">
        <w:t xml:space="preserve"> (</w:t>
      </w:r>
      <w:r w:rsidRPr="00005056">
        <w:rPr>
          <w:iCs/>
        </w:rPr>
        <w:t>National Coalition for Core Arts Standards, 2015</w:t>
      </w:r>
      <w:r w:rsidR="00721794">
        <w:rPr>
          <w:iCs/>
        </w:rPr>
        <w:t>a</w:t>
      </w:r>
      <w:r w:rsidRPr="00005056">
        <w:rPr>
          <w:iCs/>
        </w:rPr>
        <w:t xml:space="preserve">, p. 7; </w:t>
      </w:r>
      <w:r w:rsidR="007F3D4B">
        <w:rPr>
          <w:iCs/>
        </w:rPr>
        <w:t>Shuler</w:t>
      </w:r>
      <w:r w:rsidRPr="00005056">
        <w:rPr>
          <w:iCs/>
        </w:rPr>
        <w:t xml:space="preserve"> et al., 2014, p. 43). The sub-committee also recommended two additional components of emerging ensembles be that, first, the groups are student-led, and second, groups could include </w:t>
      </w:r>
      <w:r w:rsidR="0061013B">
        <w:rPr>
          <w:iCs/>
        </w:rPr>
        <w:t>experienced musicians</w:t>
      </w:r>
      <w:r w:rsidRPr="00005056">
        <w:rPr>
          <w:iCs/>
        </w:rPr>
        <w:t xml:space="preserve"> as beginners (e.g., a concert band trombone player learning to play guitar in a rock band) (</w:t>
      </w:r>
      <w:r w:rsidR="007F3D4B">
        <w:rPr>
          <w:iCs/>
        </w:rPr>
        <w:t>Shuler</w:t>
      </w:r>
      <w:r w:rsidRPr="00005056">
        <w:rPr>
          <w:iCs/>
        </w:rPr>
        <w:t xml:space="preserve"> et al., 2014). As a major guiding body for music education, </w:t>
      </w:r>
      <w:r w:rsidR="00CA798A">
        <w:rPr>
          <w:iCs/>
        </w:rPr>
        <w:t>the National Association for Music Education (</w:t>
      </w:r>
      <w:r w:rsidRPr="00005056">
        <w:rPr>
          <w:iCs/>
        </w:rPr>
        <w:t>NAfME</w:t>
      </w:r>
      <w:r w:rsidR="00CA798A">
        <w:rPr>
          <w:iCs/>
        </w:rPr>
        <w:t>)</w:t>
      </w:r>
      <w:r w:rsidRPr="00005056">
        <w:rPr>
          <w:iCs/>
        </w:rPr>
        <w:t xml:space="preserve"> described emerging ensembles as groups of people </w:t>
      </w:r>
      <w:r w:rsidRPr="002A181A">
        <w:rPr>
          <w:iCs/>
        </w:rPr>
        <w:t xml:space="preserve">that work with or perform </w:t>
      </w:r>
      <w:r w:rsidRPr="00005056">
        <w:rPr>
          <w:iCs/>
        </w:rPr>
        <w:t>world or popular music (n.d.). While the concept of emerging ensembles i</w:t>
      </w:r>
      <w:r w:rsidR="009B1DCF">
        <w:rPr>
          <w:iCs/>
        </w:rPr>
        <w:t>s</w:t>
      </w:r>
      <w:r w:rsidRPr="00005056">
        <w:rPr>
          <w:iCs/>
        </w:rPr>
        <w:t xml:space="preserve"> not a novel one, establishing the exact criteria for these types of groups </w:t>
      </w:r>
      <w:r w:rsidR="0039577E">
        <w:rPr>
          <w:iCs/>
        </w:rPr>
        <w:t>can be</w:t>
      </w:r>
      <w:r w:rsidR="0039577E" w:rsidRPr="00005056">
        <w:rPr>
          <w:iCs/>
        </w:rPr>
        <w:t xml:space="preserve"> </w:t>
      </w:r>
      <w:r w:rsidRPr="00005056">
        <w:rPr>
          <w:iCs/>
        </w:rPr>
        <w:t>difficult. When the National Core Arts Standards were established in 2014, the emerging ensembles and traditional ensembles sub-committees recommended publishing one set of standards for “ensembles” regardless of performer make up (</w:t>
      </w:r>
      <w:r w:rsidR="007F3D4B">
        <w:rPr>
          <w:iCs/>
        </w:rPr>
        <w:t>Shuler</w:t>
      </w:r>
      <w:r w:rsidRPr="00005056">
        <w:rPr>
          <w:iCs/>
        </w:rPr>
        <w:t xml:space="preserve"> et al., 2014).</w:t>
      </w:r>
    </w:p>
    <w:p w14:paraId="0D43E506" w14:textId="76A363C3" w:rsidR="00725326" w:rsidRDefault="00725326" w:rsidP="00E26C46">
      <w:pPr>
        <w:spacing w:line="480" w:lineRule="auto"/>
        <w:ind w:firstLine="720"/>
      </w:pPr>
      <w:r w:rsidRPr="00005056">
        <w:rPr>
          <w:iCs/>
        </w:rPr>
        <w:t>Given that there is no standard definition or delineation between non-traditional and emerging ensembles, I create</w:t>
      </w:r>
      <w:r w:rsidR="00860842">
        <w:rPr>
          <w:iCs/>
        </w:rPr>
        <w:t>d</w:t>
      </w:r>
      <w:r w:rsidRPr="00005056">
        <w:rPr>
          <w:iCs/>
        </w:rPr>
        <w:t xml:space="preserve"> operational definitions based on the prior work of Kempfer (2020) and </w:t>
      </w:r>
      <w:r w:rsidR="007F3D4B">
        <w:rPr>
          <w:iCs/>
        </w:rPr>
        <w:t>Shuler</w:t>
      </w:r>
      <w:r w:rsidRPr="00005056">
        <w:rPr>
          <w:iCs/>
        </w:rPr>
        <w:t xml:space="preserve"> et al. (2014). For the remainder of this paper, I define</w:t>
      </w:r>
      <w:r w:rsidR="00CB2B1A">
        <w:rPr>
          <w:iCs/>
        </w:rPr>
        <w:t>d</w:t>
      </w:r>
      <w:r w:rsidRPr="00005056">
        <w:rPr>
          <w:iCs/>
        </w:rPr>
        <w:t xml:space="preserve"> a </w:t>
      </w:r>
      <w:r w:rsidRPr="00005056">
        <w:rPr>
          <w:i/>
        </w:rPr>
        <w:t>non-traditional</w:t>
      </w:r>
      <w:r w:rsidRPr="00005056">
        <w:rPr>
          <w:iCs/>
        </w:rPr>
        <w:t xml:space="preserve"> ensemble as </w:t>
      </w:r>
      <w:r w:rsidRPr="00005056">
        <w:t xml:space="preserve">an ensemble </w:t>
      </w:r>
      <w:r w:rsidRPr="00005056">
        <w:rPr>
          <w:iCs/>
        </w:rPr>
        <w:t xml:space="preserve">that may use band, choir, or orchestra instruments or techniques in a setting outside of the large </w:t>
      </w:r>
      <w:r w:rsidR="00860842">
        <w:rPr>
          <w:iCs/>
        </w:rPr>
        <w:t>performance</w:t>
      </w:r>
      <w:r w:rsidRPr="00005056">
        <w:rPr>
          <w:iCs/>
        </w:rPr>
        <w:t xml:space="preserve"> ensembles. I </w:t>
      </w:r>
      <w:r w:rsidR="00CB2B1A" w:rsidRPr="00005056">
        <w:rPr>
          <w:iCs/>
        </w:rPr>
        <w:t>refer</w:t>
      </w:r>
      <w:r w:rsidR="00CB2B1A">
        <w:rPr>
          <w:iCs/>
        </w:rPr>
        <w:t>red</w:t>
      </w:r>
      <w:r w:rsidRPr="00005056">
        <w:rPr>
          <w:iCs/>
        </w:rPr>
        <w:t xml:space="preserve"> to an </w:t>
      </w:r>
      <w:r w:rsidRPr="00005056">
        <w:rPr>
          <w:i/>
        </w:rPr>
        <w:t>emerging</w:t>
      </w:r>
      <w:r w:rsidRPr="00005056">
        <w:rPr>
          <w:iCs/>
        </w:rPr>
        <w:t xml:space="preserve"> ensemble as </w:t>
      </w:r>
      <w:r w:rsidRPr="00005056">
        <w:t xml:space="preserve">an ensemble </w:t>
      </w:r>
      <w:r w:rsidRPr="00005056">
        <w:rPr>
          <w:iCs/>
        </w:rPr>
        <w:t xml:space="preserve">that is not derived from traditions or literature of band, choir, or orchestra (based on Colley, 2009). </w:t>
      </w:r>
      <w:r w:rsidR="00894B1A">
        <w:rPr>
          <w:iCs/>
        </w:rPr>
        <w:t xml:space="preserve">After the development of these definitions, any ensemble can be placed on a continuum between traditional ensembles and emerging ensembles as found in Figure 1.1. </w:t>
      </w:r>
      <w:r w:rsidRPr="00005056">
        <w:rPr>
          <w:iCs/>
        </w:rPr>
        <w:t xml:space="preserve">Some examples of non-traditional ensembles include </w:t>
      </w:r>
      <w:r w:rsidRPr="00005056">
        <w:t xml:space="preserve">mariachi band, guitar ensemble, garage band (performing group, not </w:t>
      </w:r>
      <w:r w:rsidRPr="00005056">
        <w:lastRenderedPageBreak/>
        <w:t xml:space="preserve">the software), and modern band. </w:t>
      </w:r>
      <w:r w:rsidRPr="00005056">
        <w:rPr>
          <w:iCs/>
        </w:rPr>
        <w:t xml:space="preserve">Emerging ensembles could include </w:t>
      </w:r>
      <w:r w:rsidRPr="00005056">
        <w:t xml:space="preserve">iPad (or tablet) ensemble and laptop orchestra. </w:t>
      </w:r>
    </w:p>
    <w:p w14:paraId="092BE443" w14:textId="77777777" w:rsidR="00A62226" w:rsidRDefault="00A62226" w:rsidP="00894B1A">
      <w:pPr>
        <w:spacing w:line="480" w:lineRule="auto"/>
        <w:rPr>
          <w:b/>
        </w:rPr>
      </w:pPr>
    </w:p>
    <w:p w14:paraId="26E5F293" w14:textId="58D547AF" w:rsidR="00894B1A" w:rsidRDefault="00894B1A" w:rsidP="00894B1A">
      <w:pPr>
        <w:spacing w:line="480" w:lineRule="auto"/>
        <w:rPr>
          <w:b/>
        </w:rPr>
      </w:pPr>
      <w:r>
        <w:rPr>
          <w:b/>
        </w:rPr>
        <w:t>Figure 1.1</w:t>
      </w:r>
    </w:p>
    <w:p w14:paraId="37498113" w14:textId="35EF165F" w:rsidR="00894B1A" w:rsidRPr="00894B1A" w:rsidRDefault="00894B1A" w:rsidP="00894B1A">
      <w:pPr>
        <w:spacing w:line="480" w:lineRule="auto"/>
        <w:rPr>
          <w:bCs/>
          <w:i/>
          <w:iCs/>
        </w:rPr>
      </w:pPr>
      <w:r>
        <w:rPr>
          <w:bCs/>
          <w:i/>
          <w:iCs/>
        </w:rPr>
        <w:t>Continuum of Ensembles</w:t>
      </w:r>
    </w:p>
    <w:p w14:paraId="371E4A40" w14:textId="44AE6FD4" w:rsidR="00894B1A" w:rsidRDefault="002571FA" w:rsidP="00894B1A">
      <w:pPr>
        <w:spacing w:line="480" w:lineRule="auto"/>
        <w:rPr>
          <w:iCs/>
        </w:rPr>
      </w:pPr>
      <w:r>
        <w:rPr>
          <w:iCs/>
          <w:noProof/>
        </w:rPr>
        <w:drawing>
          <wp:inline distT="0" distB="0" distL="0" distR="0" wp14:anchorId="1E64FB29" wp14:editId="71A35F3E">
            <wp:extent cx="5448300" cy="1143000"/>
            <wp:effectExtent l="0" t="0" r="0" b="0"/>
            <wp:docPr id="42" name="Picture 4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448300" cy="1143000"/>
                    </a:xfrm>
                    <a:prstGeom prst="rect">
                      <a:avLst/>
                    </a:prstGeom>
                  </pic:spPr>
                </pic:pic>
              </a:graphicData>
            </a:graphic>
          </wp:inline>
        </w:drawing>
      </w:r>
    </w:p>
    <w:p w14:paraId="758294DB" w14:textId="77777777" w:rsidR="00C96C4C" w:rsidRPr="00005056" w:rsidRDefault="00C96C4C" w:rsidP="00894B1A">
      <w:pPr>
        <w:spacing w:line="480" w:lineRule="auto"/>
        <w:rPr>
          <w:iCs/>
        </w:rPr>
      </w:pPr>
    </w:p>
    <w:p w14:paraId="00B5BF92" w14:textId="135EA015" w:rsidR="00725326" w:rsidRPr="00005056" w:rsidRDefault="00725326" w:rsidP="00A160CF">
      <w:pPr>
        <w:pStyle w:val="Heading2"/>
      </w:pPr>
      <w:bookmarkStart w:id="10" w:name="_Toc109827587"/>
      <w:r w:rsidRPr="00005056">
        <w:t xml:space="preserve">Culture and </w:t>
      </w:r>
      <w:r w:rsidR="003D5D8B" w:rsidRPr="00005056">
        <w:t>C</w:t>
      </w:r>
      <w:r w:rsidRPr="00005056">
        <w:t xml:space="preserve">ulturally </w:t>
      </w:r>
      <w:r w:rsidR="003D5D8B" w:rsidRPr="00005056">
        <w:t>R</w:t>
      </w:r>
      <w:r w:rsidRPr="00005056">
        <w:t xml:space="preserve">esponsive </w:t>
      </w:r>
      <w:r w:rsidR="003D5D8B" w:rsidRPr="00005056">
        <w:t>T</w:t>
      </w:r>
      <w:r w:rsidRPr="00005056">
        <w:t>eaching</w:t>
      </w:r>
      <w:bookmarkEnd w:id="10"/>
    </w:p>
    <w:p w14:paraId="5782F3D8" w14:textId="4BBA1CFB" w:rsidR="00725326" w:rsidRPr="00005056" w:rsidRDefault="00725326" w:rsidP="00E26C46">
      <w:pPr>
        <w:spacing w:line="480" w:lineRule="auto"/>
        <w:rPr>
          <w:iCs/>
        </w:rPr>
      </w:pPr>
      <w:r w:rsidRPr="00005056">
        <w:rPr>
          <w:iCs/>
        </w:rPr>
        <w:tab/>
        <w:t>Music and music education are cultural phenomena</w:t>
      </w:r>
      <w:r w:rsidR="000F727A">
        <w:rPr>
          <w:iCs/>
        </w:rPr>
        <w:t>.</w:t>
      </w:r>
      <w:r w:rsidRPr="00005056">
        <w:rPr>
          <w:iCs/>
        </w:rPr>
        <w:t xml:space="preserve"> </w:t>
      </w:r>
      <w:r w:rsidR="000F727A">
        <w:rPr>
          <w:iCs/>
        </w:rPr>
        <w:t>C</w:t>
      </w:r>
      <w:r w:rsidRPr="00005056">
        <w:rPr>
          <w:iCs/>
        </w:rPr>
        <w:t>ulture is a complex concept</w:t>
      </w:r>
      <w:r w:rsidR="0054780D">
        <w:rPr>
          <w:iCs/>
        </w:rPr>
        <w:t xml:space="preserve"> because </w:t>
      </w:r>
      <w:r w:rsidR="000F727A">
        <w:rPr>
          <w:iCs/>
        </w:rPr>
        <w:t xml:space="preserve">it </w:t>
      </w:r>
      <w:r w:rsidR="0054780D">
        <w:rPr>
          <w:iCs/>
        </w:rPr>
        <w:t>is not universal</w:t>
      </w:r>
      <w:r w:rsidR="000F727A">
        <w:rPr>
          <w:iCs/>
        </w:rPr>
        <w:t>,</w:t>
      </w:r>
      <w:r w:rsidR="0054780D">
        <w:rPr>
          <w:iCs/>
        </w:rPr>
        <w:t xml:space="preserve"> but rather defined by the people who create it</w:t>
      </w:r>
      <w:r w:rsidRPr="00005056">
        <w:rPr>
          <w:iCs/>
        </w:rPr>
        <w:t xml:space="preserve">. </w:t>
      </w:r>
      <w:r w:rsidR="00B12947">
        <w:rPr>
          <w:iCs/>
        </w:rPr>
        <w:t xml:space="preserve">Therefore, </w:t>
      </w:r>
      <w:r w:rsidR="003D73B8">
        <w:rPr>
          <w:iCs/>
        </w:rPr>
        <w:t xml:space="preserve">an overview of </w:t>
      </w:r>
      <w:r w:rsidR="0054780D">
        <w:rPr>
          <w:iCs/>
        </w:rPr>
        <w:t xml:space="preserve">how </w:t>
      </w:r>
      <w:r w:rsidR="003D73B8">
        <w:rPr>
          <w:iCs/>
        </w:rPr>
        <w:t xml:space="preserve">culture is </w:t>
      </w:r>
      <w:r w:rsidR="0054780D">
        <w:rPr>
          <w:iCs/>
        </w:rPr>
        <w:t>created and relate</w:t>
      </w:r>
      <w:r w:rsidR="000F727A">
        <w:rPr>
          <w:iCs/>
        </w:rPr>
        <w:t>d</w:t>
      </w:r>
      <w:r w:rsidR="0054780D">
        <w:rPr>
          <w:iCs/>
        </w:rPr>
        <w:t xml:space="preserve"> to specific groups of people </w:t>
      </w:r>
      <w:r w:rsidR="002E25D2">
        <w:rPr>
          <w:iCs/>
        </w:rPr>
        <w:t>may be w</w:t>
      </w:r>
      <w:r w:rsidR="003D73B8">
        <w:rPr>
          <w:iCs/>
        </w:rPr>
        <w:t xml:space="preserve">arranted. </w:t>
      </w:r>
      <w:r w:rsidRPr="00005056">
        <w:rPr>
          <w:iCs/>
        </w:rPr>
        <w:t xml:space="preserve">Lind </w:t>
      </w:r>
      <w:r w:rsidR="000F727A">
        <w:rPr>
          <w:iCs/>
        </w:rPr>
        <w:t>and</w:t>
      </w:r>
      <w:r w:rsidRPr="00005056">
        <w:rPr>
          <w:iCs/>
        </w:rPr>
        <w:t xml:space="preserve"> McKoy’s (2016) definition of culture, derived from the American Psychology Association, encompasses “actions, attitudes, and formal organizational structures associated with groups of people” (p. 8). Gay (2002) further expand</w:t>
      </w:r>
      <w:r w:rsidR="0054780D">
        <w:rPr>
          <w:iCs/>
        </w:rPr>
        <w:t>ed the</w:t>
      </w:r>
      <w:r w:rsidRPr="00005056">
        <w:rPr>
          <w:iCs/>
        </w:rPr>
        <w:t xml:space="preserve"> characteristics of culture to include communication, learning styles, and relationship norms. As groups of people change—in this case, the demographic makeup of students—a change in culture should be expected</w:t>
      </w:r>
      <w:r w:rsidR="0054780D">
        <w:rPr>
          <w:iCs/>
        </w:rPr>
        <w:t xml:space="preserve"> </w:t>
      </w:r>
      <w:r w:rsidR="0054780D" w:rsidRPr="00005056">
        <w:rPr>
          <w:iCs/>
        </w:rPr>
        <w:t>(</w:t>
      </w:r>
      <w:r w:rsidR="0054780D" w:rsidRPr="00005056">
        <w:t>Juchniewicz</w:t>
      </w:r>
      <w:r w:rsidR="0054780D" w:rsidRPr="00005056">
        <w:rPr>
          <w:iCs/>
        </w:rPr>
        <w:t xml:space="preserve">, 2007). </w:t>
      </w:r>
      <w:r w:rsidR="0054780D">
        <w:rPr>
          <w:iCs/>
        </w:rPr>
        <w:t>M</w:t>
      </w:r>
      <w:r w:rsidRPr="00005056">
        <w:rPr>
          <w:iCs/>
        </w:rPr>
        <w:t>usic educators are “often perplexed as to how best to evolve with a changing society and address contemporary ways of being musical” (</w:t>
      </w:r>
      <w:r w:rsidR="0054780D" w:rsidRPr="00005056">
        <w:rPr>
          <w:iCs/>
        </w:rPr>
        <w:t>Tobias</w:t>
      </w:r>
      <w:r w:rsidR="0054780D">
        <w:rPr>
          <w:iCs/>
        </w:rPr>
        <w:t xml:space="preserve">, </w:t>
      </w:r>
      <w:r w:rsidR="0054780D" w:rsidRPr="00005056">
        <w:rPr>
          <w:iCs/>
        </w:rPr>
        <w:t>2013</w:t>
      </w:r>
      <w:r w:rsidR="0054780D">
        <w:rPr>
          <w:iCs/>
        </w:rPr>
        <w:t>,</w:t>
      </w:r>
      <w:r w:rsidR="0054780D" w:rsidRPr="00005056">
        <w:rPr>
          <w:iCs/>
        </w:rPr>
        <w:t xml:space="preserve"> </w:t>
      </w:r>
      <w:r w:rsidRPr="00005056">
        <w:rPr>
          <w:iCs/>
        </w:rPr>
        <w:t xml:space="preserve">p. 29) outside of traditional P–12 music curricula. One potential solution </w:t>
      </w:r>
      <w:r w:rsidR="0054780D">
        <w:rPr>
          <w:iCs/>
        </w:rPr>
        <w:t>may be</w:t>
      </w:r>
      <w:r w:rsidRPr="00005056">
        <w:rPr>
          <w:iCs/>
        </w:rPr>
        <w:t xml:space="preserve"> more preservice development in culturally responsive teaching.</w:t>
      </w:r>
    </w:p>
    <w:p w14:paraId="55D17AF6" w14:textId="62A6F283" w:rsidR="00725326" w:rsidRPr="00005056" w:rsidRDefault="008F4F20" w:rsidP="00E26C46">
      <w:pPr>
        <w:spacing w:line="480" w:lineRule="auto"/>
        <w:ind w:firstLine="720"/>
        <w:rPr>
          <w:iCs/>
        </w:rPr>
      </w:pPr>
      <w:r>
        <w:rPr>
          <w:iCs/>
        </w:rPr>
        <w:lastRenderedPageBreak/>
        <w:t>Education</w:t>
      </w:r>
      <w:r w:rsidR="00725326" w:rsidRPr="00005056">
        <w:rPr>
          <w:iCs/>
        </w:rPr>
        <w:t xml:space="preserve"> is grounded in </w:t>
      </w:r>
      <w:r w:rsidR="00725326" w:rsidRPr="007E7548">
        <w:rPr>
          <w:iCs/>
        </w:rPr>
        <w:t>culture</w:t>
      </w:r>
      <w:r w:rsidRPr="007E7548">
        <w:rPr>
          <w:iCs/>
        </w:rPr>
        <w:t xml:space="preserve"> (</w:t>
      </w:r>
      <w:r w:rsidR="007E7548" w:rsidRPr="00A622B4">
        <w:rPr>
          <w:iCs/>
        </w:rPr>
        <w:t>Mondale, 2002</w:t>
      </w:r>
      <w:r w:rsidRPr="00A622B4">
        <w:rPr>
          <w:iCs/>
        </w:rPr>
        <w:t>)</w:t>
      </w:r>
      <w:r w:rsidR="00725326" w:rsidRPr="007E7548">
        <w:rPr>
          <w:iCs/>
        </w:rPr>
        <w:t>.</w:t>
      </w:r>
      <w:r w:rsidR="00725326" w:rsidRPr="00005056">
        <w:rPr>
          <w:iCs/>
        </w:rPr>
        <w:t xml:space="preserve"> Public school and higher education curricula tend to reinforce and support the predominant culture because they are social institutions that serve the needs of society (Jones, 2008). Within music teacher education, </w:t>
      </w:r>
      <w:r>
        <w:rPr>
          <w:iCs/>
        </w:rPr>
        <w:t>serving the needs of society</w:t>
      </w:r>
      <w:r w:rsidR="00725326" w:rsidRPr="00005056">
        <w:rPr>
          <w:iCs/>
        </w:rPr>
        <w:t xml:space="preserve"> means that university graduates should be able to </w:t>
      </w:r>
      <w:r>
        <w:rPr>
          <w:iCs/>
        </w:rPr>
        <w:t>continue</w:t>
      </w:r>
      <w:r w:rsidR="00725326" w:rsidRPr="00005056">
        <w:rPr>
          <w:iCs/>
        </w:rPr>
        <w:t xml:space="preserve"> the tradition</w:t>
      </w:r>
      <w:r>
        <w:rPr>
          <w:iCs/>
        </w:rPr>
        <w:t>s</w:t>
      </w:r>
      <w:r w:rsidR="00725326" w:rsidRPr="00005056">
        <w:rPr>
          <w:iCs/>
        </w:rPr>
        <w:t xml:space="preserve"> of Western art music in large performance ensembles (i.e., band, choir, orchestra). However, some scholars </w:t>
      </w:r>
      <w:r w:rsidR="002E25D2">
        <w:rPr>
          <w:iCs/>
        </w:rPr>
        <w:t>have been</w:t>
      </w:r>
      <w:r w:rsidR="002E25D2" w:rsidRPr="00005056">
        <w:rPr>
          <w:iCs/>
        </w:rPr>
        <w:t xml:space="preserve"> </w:t>
      </w:r>
      <w:r w:rsidR="00725326" w:rsidRPr="00005056">
        <w:rPr>
          <w:iCs/>
        </w:rPr>
        <w:t xml:space="preserve">critical of education at large because schooling “reinforces the ways of knowing, values, norms, and customs of the macro-culture” (Lind &amp; McCoy, 2016, p. 10). Ensemble teachers </w:t>
      </w:r>
      <w:r w:rsidR="00422C1D">
        <w:rPr>
          <w:iCs/>
        </w:rPr>
        <w:t>have reported stress</w:t>
      </w:r>
      <w:r w:rsidR="00725326" w:rsidRPr="00005056">
        <w:rPr>
          <w:iCs/>
        </w:rPr>
        <w:t xml:space="preserve"> </w:t>
      </w:r>
      <w:r w:rsidR="00422C1D">
        <w:rPr>
          <w:iCs/>
        </w:rPr>
        <w:t>from</w:t>
      </w:r>
      <w:r w:rsidR="00725326" w:rsidRPr="00005056">
        <w:rPr>
          <w:iCs/>
        </w:rPr>
        <w:t xml:space="preserve"> the demands and expectations of public performances, often at the sacrifice of individual student instruction (Scheib, 2003). Paulo Friere (1970) wrote that education should liberate the oppressed and not be an indoctrination into the dominant group</w:t>
      </w:r>
      <w:r w:rsidR="003D68B6">
        <w:rPr>
          <w:iCs/>
        </w:rPr>
        <w:t xml:space="preserve">. Researchers have built further arguments of Friere’s writings based on </w:t>
      </w:r>
      <w:r w:rsidR="0083663D">
        <w:rPr>
          <w:iCs/>
        </w:rPr>
        <w:t>culture, gender, and race</w:t>
      </w:r>
      <w:r w:rsidR="003D68B6">
        <w:rPr>
          <w:iCs/>
        </w:rPr>
        <w:t xml:space="preserve"> (</w:t>
      </w:r>
      <w:r w:rsidR="00DF60DF" w:rsidRPr="00A622B4">
        <w:rPr>
          <w:iCs/>
        </w:rPr>
        <w:t>del Carmen Salazar, 2013</w:t>
      </w:r>
      <w:r w:rsidR="0083663D">
        <w:rPr>
          <w:iCs/>
        </w:rPr>
        <w:t xml:space="preserve">; </w:t>
      </w:r>
      <w:r w:rsidR="00E2655B">
        <w:rPr>
          <w:iCs/>
        </w:rPr>
        <w:t>Wallace, 20</w:t>
      </w:r>
      <w:r w:rsidR="004D1674">
        <w:rPr>
          <w:iCs/>
        </w:rPr>
        <w:t>0</w:t>
      </w:r>
      <w:r w:rsidR="00E2655B">
        <w:rPr>
          <w:iCs/>
        </w:rPr>
        <w:t>0)</w:t>
      </w:r>
      <w:r w:rsidR="003D68B6">
        <w:rPr>
          <w:iCs/>
        </w:rPr>
        <w:t>.</w:t>
      </w:r>
      <w:r w:rsidR="00725326" w:rsidRPr="00005056">
        <w:rPr>
          <w:iCs/>
        </w:rPr>
        <w:t xml:space="preserve"> In the context of public school music, this could mean that students should not be forced into music classes and ensembles in which they have little to no interest. Applying Friere’s logic to music courses, more classes should be offered that are representative of the student’s culture.</w:t>
      </w:r>
    </w:p>
    <w:p w14:paraId="6F03A374" w14:textId="3DF6A798" w:rsidR="00725326" w:rsidRPr="00005056" w:rsidRDefault="00725326" w:rsidP="00BE68A1">
      <w:pPr>
        <w:spacing w:line="480" w:lineRule="auto"/>
        <w:ind w:firstLine="720"/>
      </w:pPr>
      <w:r w:rsidRPr="00005056">
        <w:rPr>
          <w:iCs/>
        </w:rPr>
        <w:t xml:space="preserve">One potential reason for the lack of relevant classes is that the culture of students may not always match the culture of the teacher. </w:t>
      </w:r>
      <w:r w:rsidR="002E25D2" w:rsidRPr="002E25D2">
        <w:rPr>
          <w:iCs/>
        </w:rPr>
        <w:t>Teachers’ demographics oftentimes do not reflect those of the students they teach.</w:t>
      </w:r>
      <w:r w:rsidR="002E25D2">
        <w:rPr>
          <w:iCs/>
        </w:rPr>
        <w:t xml:space="preserve"> </w:t>
      </w:r>
      <w:r w:rsidRPr="00005056">
        <w:rPr>
          <w:iCs/>
        </w:rPr>
        <w:t>Researchers found that American teachers were primarily female, White, and are over 40 years of age</w:t>
      </w:r>
      <w:r w:rsidR="00422C1D">
        <w:rPr>
          <w:iCs/>
        </w:rPr>
        <w:t xml:space="preserve"> </w:t>
      </w:r>
      <w:r w:rsidR="00422C1D" w:rsidRPr="00005056">
        <w:rPr>
          <w:iCs/>
        </w:rPr>
        <w:t>(Alter et al., 2013</w:t>
      </w:r>
      <w:r w:rsidR="00422C1D">
        <w:rPr>
          <w:iCs/>
        </w:rPr>
        <w:t>;</w:t>
      </w:r>
      <w:r w:rsidR="00422C1D" w:rsidRPr="00005056">
        <w:rPr>
          <w:iCs/>
        </w:rPr>
        <w:t xml:space="preserve"> Lind &amp; McCoy, 201</w:t>
      </w:r>
      <w:r w:rsidR="000F727A">
        <w:rPr>
          <w:iCs/>
        </w:rPr>
        <w:t>6</w:t>
      </w:r>
      <w:r w:rsidR="00422C1D" w:rsidRPr="00005056">
        <w:rPr>
          <w:iCs/>
        </w:rPr>
        <w:t>)</w:t>
      </w:r>
      <w:r w:rsidRPr="00005056">
        <w:rPr>
          <w:iCs/>
        </w:rPr>
        <w:t xml:space="preserve">. </w:t>
      </w:r>
      <w:r w:rsidR="003D33B7">
        <w:rPr>
          <w:iCs/>
        </w:rPr>
        <w:t>As of the early 21</w:t>
      </w:r>
      <w:r w:rsidR="00637BAF">
        <w:rPr>
          <w:iCs/>
        </w:rPr>
        <w:t>st</w:t>
      </w:r>
      <w:r w:rsidR="003D33B7">
        <w:rPr>
          <w:iCs/>
        </w:rPr>
        <w:t xml:space="preserve"> century, t</w:t>
      </w:r>
      <w:r w:rsidRPr="00005056">
        <w:rPr>
          <w:iCs/>
        </w:rPr>
        <w:t xml:space="preserve">he racial demographics of public school teachers </w:t>
      </w:r>
      <w:r w:rsidR="00843BE7">
        <w:rPr>
          <w:iCs/>
        </w:rPr>
        <w:t>did</w:t>
      </w:r>
      <w:r w:rsidR="00843BE7" w:rsidRPr="00005056">
        <w:rPr>
          <w:iCs/>
        </w:rPr>
        <w:t xml:space="preserve"> </w:t>
      </w:r>
      <w:r w:rsidRPr="00005056">
        <w:rPr>
          <w:iCs/>
        </w:rPr>
        <w:t xml:space="preserve">not match the gender and racial demographics </w:t>
      </w:r>
      <w:r w:rsidR="00422C1D">
        <w:rPr>
          <w:iCs/>
        </w:rPr>
        <w:t>of</w:t>
      </w:r>
      <w:r w:rsidR="00422C1D" w:rsidRPr="00005056">
        <w:rPr>
          <w:iCs/>
        </w:rPr>
        <w:t xml:space="preserve"> </w:t>
      </w:r>
      <w:r w:rsidRPr="00005056">
        <w:rPr>
          <w:iCs/>
        </w:rPr>
        <w:t>public school</w:t>
      </w:r>
      <w:r w:rsidR="00422C1D">
        <w:rPr>
          <w:iCs/>
        </w:rPr>
        <w:t xml:space="preserve"> students (</w:t>
      </w:r>
      <w:r w:rsidR="007E1F00">
        <w:rPr>
          <w:iCs/>
        </w:rPr>
        <w:t>Boser, 2014)</w:t>
      </w:r>
      <w:r w:rsidRPr="00005056">
        <w:rPr>
          <w:iCs/>
        </w:rPr>
        <w:t>.</w:t>
      </w:r>
      <w:r w:rsidR="00BE68A1">
        <w:rPr>
          <w:iCs/>
        </w:rPr>
        <w:t xml:space="preserve"> </w:t>
      </w:r>
      <w:r w:rsidRPr="00005056">
        <w:rPr>
          <w:iCs/>
        </w:rPr>
        <w:t>Even as the student population in P–12 schools has become more diverse</w:t>
      </w:r>
      <w:r w:rsidR="003F2E0B">
        <w:rPr>
          <w:iCs/>
        </w:rPr>
        <w:t>,</w:t>
      </w:r>
      <w:r w:rsidRPr="00005056">
        <w:rPr>
          <w:iCs/>
        </w:rPr>
        <w:t xml:space="preserve"> </w:t>
      </w:r>
      <w:r w:rsidRPr="00005056">
        <w:rPr>
          <w:iCs/>
        </w:rPr>
        <w:lastRenderedPageBreak/>
        <w:t>the diversity of the teaching force remains largely unchanged and nonrepresentative of the student body. Elpus (2015) analyzed the race of preservice music teachers who took the Praxis II test for music education certification between 2007 and 2012 (</w:t>
      </w:r>
      <w:r w:rsidRPr="00005056">
        <w:rPr>
          <w:i/>
          <w:iCs/>
        </w:rPr>
        <w:t xml:space="preserve">N </w:t>
      </w:r>
      <w:r w:rsidRPr="00005056">
        <w:t xml:space="preserve">= 20,521) </w:t>
      </w:r>
      <w:r w:rsidRPr="00005056">
        <w:rPr>
          <w:iCs/>
        </w:rPr>
        <w:t xml:space="preserve">and found </w:t>
      </w:r>
      <w:r w:rsidR="004D325A">
        <w:rPr>
          <w:iCs/>
        </w:rPr>
        <w:t xml:space="preserve">that </w:t>
      </w:r>
      <w:r w:rsidRPr="00005056">
        <w:rPr>
          <w:iCs/>
        </w:rPr>
        <w:t>86%</w:t>
      </w:r>
      <w:r w:rsidRPr="00005056">
        <w:t xml:space="preserve"> identified as white. Clotfelter et al. (2005) </w:t>
      </w:r>
      <w:r w:rsidR="00A574D5">
        <w:t>discovered</w:t>
      </w:r>
      <w:r w:rsidRPr="00005056">
        <w:t xml:space="preserve"> that North Carolina school districts with high proportions of minority students typically ha</w:t>
      </w:r>
      <w:r w:rsidR="000B49A7">
        <w:t>d</w:t>
      </w:r>
      <w:r w:rsidRPr="00005056">
        <w:t xml:space="preserve"> higher proportions of novice teachers than those with smaller shares of minority students. In his discussion, Elpus (2007) commented that music teachers </w:t>
      </w:r>
      <w:r w:rsidR="000B49A7">
        <w:t>were</w:t>
      </w:r>
      <w:r w:rsidR="000B49A7" w:rsidRPr="00005056">
        <w:t xml:space="preserve"> </w:t>
      </w:r>
      <w:r w:rsidRPr="00005056">
        <w:t>likely to work in schools dissimilar to those in which they were raised, emphasizing the need for music teacher education programs to prepare the mostly White preservice music teachers</w:t>
      </w:r>
      <w:r w:rsidR="007F725B" w:rsidRPr="00005056">
        <w:t xml:space="preserve"> </w:t>
      </w:r>
      <w:r w:rsidR="007F725B">
        <w:t xml:space="preserve">(who made up the current workforce at the time) </w:t>
      </w:r>
      <w:r w:rsidRPr="00005056">
        <w:t xml:space="preserve">for working in areas with more </w:t>
      </w:r>
      <w:r w:rsidR="00C3242F">
        <w:t xml:space="preserve">racial and ethnic </w:t>
      </w:r>
      <w:r w:rsidRPr="00005056">
        <w:t xml:space="preserve">diversity through methods such as culturally responsive teaching. Preservice music teachers </w:t>
      </w:r>
      <w:r w:rsidR="007F725B">
        <w:t>should be aware</w:t>
      </w:r>
      <w:r w:rsidRPr="00005056">
        <w:t xml:space="preserve"> that their future students’ musical preferences</w:t>
      </w:r>
      <w:r w:rsidR="00B129B5">
        <w:t xml:space="preserve"> may exist</w:t>
      </w:r>
      <w:r w:rsidRPr="00005056">
        <w:t xml:space="preserve"> outside of the Western art canon.</w:t>
      </w:r>
    </w:p>
    <w:p w14:paraId="79A28DA7" w14:textId="6B994DC5" w:rsidR="00725326" w:rsidRPr="00005056" w:rsidRDefault="00725326" w:rsidP="00E26C46">
      <w:pPr>
        <w:spacing w:line="480" w:lineRule="auto"/>
        <w:ind w:firstLine="720"/>
        <w:rPr>
          <w:iCs/>
        </w:rPr>
      </w:pPr>
      <w:r w:rsidRPr="00005056">
        <w:rPr>
          <w:iCs/>
        </w:rPr>
        <w:t xml:space="preserve">Before and during their public school years, students’ musical preferences may be impacted by peers, family, educators and authority figures, religious beliefs, and urban versus suburban living (LeBlanc, 1987; Reynolds, 2000). </w:t>
      </w:r>
      <w:r w:rsidR="007F725B">
        <w:rPr>
          <w:iCs/>
        </w:rPr>
        <w:t>Despite these wide-ranging differences</w:t>
      </w:r>
      <w:r w:rsidRPr="00005056">
        <w:rPr>
          <w:iCs/>
        </w:rPr>
        <w:t xml:space="preserve">, music teachers </w:t>
      </w:r>
      <w:r w:rsidR="004F3CD5">
        <w:rPr>
          <w:iCs/>
        </w:rPr>
        <w:t xml:space="preserve">may have </w:t>
      </w:r>
      <w:r w:rsidRPr="00005056">
        <w:rPr>
          <w:iCs/>
        </w:rPr>
        <w:t>struggle</w:t>
      </w:r>
      <w:r w:rsidR="004F3CD5">
        <w:rPr>
          <w:iCs/>
        </w:rPr>
        <w:t>d</w:t>
      </w:r>
      <w:r w:rsidRPr="00005056">
        <w:rPr>
          <w:iCs/>
        </w:rPr>
        <w:t xml:space="preserve"> to incorporate students’ musical preferences into the scholastic setting because an overwhelming majority of </w:t>
      </w:r>
      <w:r w:rsidR="00834DE7">
        <w:rPr>
          <w:iCs/>
        </w:rPr>
        <w:t xml:space="preserve">the </w:t>
      </w:r>
      <w:r w:rsidRPr="00005056">
        <w:rPr>
          <w:iCs/>
        </w:rPr>
        <w:t xml:space="preserve">music studied at the university level </w:t>
      </w:r>
      <w:r w:rsidR="007F725B">
        <w:rPr>
          <w:iCs/>
        </w:rPr>
        <w:t>has been</w:t>
      </w:r>
      <w:r w:rsidR="007F725B" w:rsidRPr="00005056">
        <w:rPr>
          <w:iCs/>
        </w:rPr>
        <w:t xml:space="preserve"> </w:t>
      </w:r>
      <w:r w:rsidRPr="00005056">
        <w:rPr>
          <w:iCs/>
        </w:rPr>
        <w:t>grounded in traditional Western art music (Wang &amp; Humphreys, 2009)</w:t>
      </w:r>
      <w:r w:rsidR="00834DE7">
        <w:rPr>
          <w:iCs/>
        </w:rPr>
        <w:t xml:space="preserve">. </w:t>
      </w:r>
      <w:r w:rsidR="004F3CD5">
        <w:rPr>
          <w:iCs/>
        </w:rPr>
        <w:t>One additional concern about teaching outside of the Western art canon is that t</w:t>
      </w:r>
      <w:r w:rsidR="00D60DA5">
        <w:rPr>
          <w:iCs/>
        </w:rPr>
        <w:t xml:space="preserve">eachers may </w:t>
      </w:r>
      <w:r w:rsidRPr="00005056">
        <w:rPr>
          <w:iCs/>
        </w:rPr>
        <w:t>not know enough about the contributions that different ethnic groups have made to their subject areas (Gay, 2002)</w:t>
      </w:r>
      <w:r w:rsidR="007F725B">
        <w:rPr>
          <w:iCs/>
        </w:rPr>
        <w:t>, thus they may possess an inability and/or unawareness to teach the musics of such diverse cultures</w:t>
      </w:r>
      <w:r w:rsidR="007F725B" w:rsidRPr="00005056">
        <w:rPr>
          <w:iCs/>
        </w:rPr>
        <w:t>.</w:t>
      </w:r>
      <w:r w:rsidRPr="00005056">
        <w:rPr>
          <w:iCs/>
        </w:rPr>
        <w:t xml:space="preserve"> </w:t>
      </w:r>
    </w:p>
    <w:p w14:paraId="6C212AE3" w14:textId="3A8846F7" w:rsidR="00725326" w:rsidRPr="00005056" w:rsidRDefault="00725326" w:rsidP="00E26C46">
      <w:pPr>
        <w:spacing w:line="480" w:lineRule="auto"/>
        <w:ind w:firstLine="720"/>
        <w:rPr>
          <w:iCs/>
        </w:rPr>
      </w:pPr>
      <w:r w:rsidRPr="00005056">
        <w:rPr>
          <w:iCs/>
        </w:rPr>
        <w:lastRenderedPageBreak/>
        <w:t>As suggested by Gloria Ladson-Billings (1995), the theoretical model of culturally relevant pedagogy “not only addresses student achievement, but also helps students accept and affirm their cultural identity while developing critical perspectives that challenge inequities that schools (and other institutions) perpetuate” (p. 469). Change in education can begin by placing academic growth within the lived experiences of students where knowledge and skills may be “more personally meaningful, have higher interest appeal, and learned more easily and thoroughly” (Gay, 2002, p. 106). The vision of culturally responsive pedagogy in education treats students as individuals by valuing the cultures and experiences</w:t>
      </w:r>
      <w:r w:rsidR="00880B94">
        <w:rPr>
          <w:iCs/>
        </w:rPr>
        <w:t xml:space="preserve"> that</w:t>
      </w:r>
      <w:r w:rsidRPr="00005056">
        <w:rPr>
          <w:iCs/>
        </w:rPr>
        <w:t xml:space="preserve"> students bring into the classroom. Lind and McCoy (201</w:t>
      </w:r>
      <w:r w:rsidR="002028A4">
        <w:rPr>
          <w:iCs/>
        </w:rPr>
        <w:t>6</w:t>
      </w:r>
      <w:r w:rsidRPr="00005056">
        <w:rPr>
          <w:iCs/>
        </w:rPr>
        <w:t xml:space="preserve">) wrote, “the ‘right’ way (to learn) will not look the same for all our students but must be crafted to fit the learning styles, cultural heritage, and individual needs of all students” (p. 29). Accepting that all students are individual learners with unique backgrounds and experiences </w:t>
      </w:r>
      <w:r w:rsidR="00233D68">
        <w:rPr>
          <w:iCs/>
        </w:rPr>
        <w:t>could be</w:t>
      </w:r>
      <w:r w:rsidRPr="00005056">
        <w:rPr>
          <w:iCs/>
        </w:rPr>
        <w:t xml:space="preserve"> the first step for teachers towards a culturally responsive classroom.</w:t>
      </w:r>
    </w:p>
    <w:p w14:paraId="4F7743F8" w14:textId="54C0A0C2" w:rsidR="00725326" w:rsidRPr="00005056" w:rsidRDefault="00725326" w:rsidP="00E26C46">
      <w:pPr>
        <w:spacing w:line="480" w:lineRule="auto"/>
        <w:ind w:firstLine="720"/>
        <w:rPr>
          <w:iCs/>
          <w:strike/>
        </w:rPr>
      </w:pPr>
      <w:r w:rsidRPr="00005056">
        <w:rPr>
          <w:iCs/>
        </w:rPr>
        <w:t>Culturally relevant pedagogy should not be limited to music. Researchers (Gay, 2002; Warren, 2018) argue</w:t>
      </w:r>
      <w:r w:rsidR="00792DFE">
        <w:rPr>
          <w:iCs/>
        </w:rPr>
        <w:t>d</w:t>
      </w:r>
      <w:r w:rsidRPr="00005056">
        <w:rPr>
          <w:iCs/>
        </w:rPr>
        <w:t xml:space="preserve"> that all P–12 education should be </w:t>
      </w:r>
      <w:r w:rsidR="00233D68">
        <w:rPr>
          <w:iCs/>
        </w:rPr>
        <w:t>based</w:t>
      </w:r>
      <w:r w:rsidR="00233D68" w:rsidRPr="00005056">
        <w:rPr>
          <w:iCs/>
        </w:rPr>
        <w:t xml:space="preserve"> </w:t>
      </w:r>
      <w:r w:rsidRPr="00005056">
        <w:rPr>
          <w:iCs/>
        </w:rPr>
        <w:t>in culturally relevant pedagogy. The cultural characteristics of the local community need to be accounted for when designing curricula. Learning to teach with culturally relevant pedagogy can begin in the undergraduate music education curriculum (Gay, 2002). Preservice teachers need experience with the pedagog</w:t>
      </w:r>
      <w:r w:rsidR="002E25D2">
        <w:rPr>
          <w:iCs/>
        </w:rPr>
        <w:t>ies</w:t>
      </w:r>
      <w:r w:rsidRPr="00005056">
        <w:rPr>
          <w:iCs/>
        </w:rPr>
        <w:t xml:space="preserve"> of various types of non-Western art music to be </w:t>
      </w:r>
      <w:r w:rsidR="00233D68">
        <w:rPr>
          <w:iCs/>
        </w:rPr>
        <w:t xml:space="preserve">better prepared </w:t>
      </w:r>
      <w:r w:rsidRPr="00005056">
        <w:rPr>
          <w:iCs/>
        </w:rPr>
        <w:t xml:space="preserve">to </w:t>
      </w:r>
      <w:r w:rsidR="00233D68">
        <w:rPr>
          <w:iCs/>
        </w:rPr>
        <w:t>integrate</w:t>
      </w:r>
      <w:r w:rsidR="00233D68" w:rsidRPr="00005056">
        <w:rPr>
          <w:iCs/>
        </w:rPr>
        <w:t xml:space="preserve"> </w:t>
      </w:r>
      <w:r w:rsidRPr="00005056">
        <w:rPr>
          <w:iCs/>
        </w:rPr>
        <w:t>the music</w:t>
      </w:r>
      <w:r w:rsidR="00233D68">
        <w:rPr>
          <w:iCs/>
        </w:rPr>
        <w:t>s</w:t>
      </w:r>
      <w:r w:rsidRPr="00005056">
        <w:rPr>
          <w:iCs/>
        </w:rPr>
        <w:t xml:space="preserve"> of their future local communities in</w:t>
      </w:r>
      <w:r w:rsidR="00233D68">
        <w:rPr>
          <w:iCs/>
        </w:rPr>
        <w:t>to</w:t>
      </w:r>
      <w:r w:rsidRPr="00005056">
        <w:rPr>
          <w:iCs/>
        </w:rPr>
        <w:t xml:space="preserve"> their public school instruction while continuing to focus on the students and their potential musical preferences. </w:t>
      </w:r>
    </w:p>
    <w:p w14:paraId="2D776486" w14:textId="3555EEA6" w:rsidR="00725326" w:rsidRPr="00005056" w:rsidRDefault="00725326" w:rsidP="00A160CF">
      <w:pPr>
        <w:pStyle w:val="Heading2"/>
      </w:pPr>
      <w:bookmarkStart w:id="11" w:name="_Toc109827588"/>
      <w:r w:rsidRPr="00005056">
        <w:lastRenderedPageBreak/>
        <w:t xml:space="preserve">Participation in </w:t>
      </w:r>
      <w:r w:rsidR="003D5D8B" w:rsidRPr="00005056">
        <w:t>S</w:t>
      </w:r>
      <w:r w:rsidRPr="00005056">
        <w:t xml:space="preserve">econdary </w:t>
      </w:r>
      <w:r w:rsidR="003D5D8B" w:rsidRPr="00005056">
        <w:t>I</w:t>
      </w:r>
      <w:r w:rsidRPr="00005056">
        <w:t xml:space="preserve">nstrumental </w:t>
      </w:r>
      <w:r w:rsidR="003D5D8B" w:rsidRPr="00005056">
        <w:t>M</w:t>
      </w:r>
      <w:r w:rsidRPr="00005056">
        <w:t>usic</w:t>
      </w:r>
      <w:bookmarkEnd w:id="11"/>
    </w:p>
    <w:p w14:paraId="585843F1" w14:textId="2A7C3716" w:rsidR="00725326" w:rsidRPr="00005056" w:rsidRDefault="00725326" w:rsidP="00E26C46">
      <w:pPr>
        <w:spacing w:line="480" w:lineRule="auto"/>
        <w:ind w:firstLine="720"/>
      </w:pPr>
      <w:r w:rsidRPr="00005056">
        <w:rPr>
          <w:iCs/>
        </w:rPr>
        <w:t xml:space="preserve">One of the ongoing goals for the music education profession is to attract more students to elect to participate in courses at the </w:t>
      </w:r>
      <w:r w:rsidR="00ED561D">
        <w:rPr>
          <w:iCs/>
        </w:rPr>
        <w:t>secondary-level</w:t>
      </w:r>
      <w:r w:rsidRPr="00005056">
        <w:rPr>
          <w:iCs/>
        </w:rPr>
        <w:t xml:space="preserve"> (Choate, 1968; </w:t>
      </w:r>
      <w:r w:rsidRPr="00005056">
        <w:t>Hinckley</w:t>
      </w:r>
      <w:r w:rsidRPr="00005056">
        <w:rPr>
          <w:iCs/>
        </w:rPr>
        <w:t>, 2000). Researchers have found many reasons for participating in music, including enjoyment of playing an instrument, teacher disposition, and parental support</w:t>
      </w:r>
      <w:r w:rsidR="00163ADD">
        <w:rPr>
          <w:iCs/>
        </w:rPr>
        <w:t xml:space="preserve"> </w:t>
      </w:r>
      <w:r w:rsidR="00163ADD" w:rsidRPr="00005056">
        <w:rPr>
          <w:iCs/>
        </w:rPr>
        <w:t>(Culp &amp; Clauhs, 2020; McPherson &amp; O’Neill, 2010;</w:t>
      </w:r>
      <w:r w:rsidR="00163ADD" w:rsidRPr="00005056">
        <w:t xml:space="preserve"> </w:t>
      </w:r>
      <w:r w:rsidR="00163ADD" w:rsidRPr="00005056">
        <w:rPr>
          <w:iCs/>
        </w:rPr>
        <w:t>Pendergast, 2020)</w:t>
      </w:r>
      <w:r w:rsidRPr="00005056">
        <w:rPr>
          <w:iCs/>
        </w:rPr>
        <w:t>. However, Ng and Hartwig (2011) discovered that personal interest was the strongest indicator of persisting in music</w:t>
      </w:r>
      <w:r w:rsidRPr="00005056">
        <w:t xml:space="preserve">. </w:t>
      </w:r>
      <w:r w:rsidR="00E434C7">
        <w:t xml:space="preserve">This complex network of </w:t>
      </w:r>
      <w:r w:rsidR="00B571F7">
        <w:t xml:space="preserve">intrinsic and </w:t>
      </w:r>
      <w:r w:rsidR="00150DEB">
        <w:t xml:space="preserve">extrinsic </w:t>
      </w:r>
      <w:r w:rsidR="00163ADD">
        <w:t xml:space="preserve">motivational </w:t>
      </w:r>
      <w:r w:rsidR="00B571F7">
        <w:t>factors</w:t>
      </w:r>
      <w:r w:rsidR="002E25D2">
        <w:t xml:space="preserve"> can</w:t>
      </w:r>
      <w:r w:rsidR="00B571F7">
        <w:t xml:space="preserve"> create complexity when trying </w:t>
      </w:r>
      <w:r w:rsidR="0040707B">
        <w:t xml:space="preserve">to </w:t>
      </w:r>
      <w:r w:rsidRPr="00005056">
        <w:t>predict whether a student will choose to continue to participate in music.</w:t>
      </w:r>
    </w:p>
    <w:p w14:paraId="4D335788" w14:textId="7A5A221A" w:rsidR="00725326" w:rsidRPr="00005056" w:rsidRDefault="00725326" w:rsidP="00E26C46">
      <w:pPr>
        <w:spacing w:line="480" w:lineRule="auto"/>
        <w:ind w:firstLine="720"/>
        <w:rPr>
          <w:iCs/>
        </w:rPr>
      </w:pPr>
      <w:r w:rsidRPr="00005056">
        <w:rPr>
          <w:iCs/>
        </w:rPr>
        <w:t>Beyond knowing why students participate in instrumental music, know</w:t>
      </w:r>
      <w:r w:rsidR="00163ADD">
        <w:rPr>
          <w:iCs/>
        </w:rPr>
        <w:t>ing</w:t>
      </w:r>
      <w:r w:rsidRPr="00005056">
        <w:rPr>
          <w:iCs/>
        </w:rPr>
        <w:t xml:space="preserve"> what characteristics secondary-level instrumental music students share</w:t>
      </w:r>
      <w:r w:rsidR="00163ADD">
        <w:rPr>
          <w:iCs/>
        </w:rPr>
        <w:t xml:space="preserve"> is also important</w:t>
      </w:r>
      <w:r w:rsidRPr="00005056">
        <w:rPr>
          <w:iCs/>
        </w:rPr>
        <w:t xml:space="preserve">. In a large metadata study to build a demographic profile of high school music ensemble students graduating in 2013, Elpus and Abril (2019) found approximately 24% of students participated in a music ensemble for at least one year during high school. Much of the participation at the </w:t>
      </w:r>
      <w:r w:rsidR="00ED561D">
        <w:rPr>
          <w:iCs/>
        </w:rPr>
        <w:t>secondary-level</w:t>
      </w:r>
      <w:r w:rsidRPr="00005056">
        <w:rPr>
          <w:iCs/>
        </w:rPr>
        <w:t xml:space="preserve"> likely came through the traditional large ensembles of band, choir, and orchestra (BCO) which </w:t>
      </w:r>
      <w:r w:rsidR="00A90D72">
        <w:rPr>
          <w:iCs/>
        </w:rPr>
        <w:t>have been</w:t>
      </w:r>
      <w:r w:rsidR="00A90D72" w:rsidRPr="00005056">
        <w:rPr>
          <w:iCs/>
        </w:rPr>
        <w:t xml:space="preserve"> </w:t>
      </w:r>
      <w:r w:rsidRPr="00005056">
        <w:rPr>
          <w:iCs/>
        </w:rPr>
        <w:t xml:space="preserve">the most commonly offered music courses in </w:t>
      </w:r>
      <w:r w:rsidR="00A90D72">
        <w:rPr>
          <w:iCs/>
        </w:rPr>
        <w:t xml:space="preserve">American </w:t>
      </w:r>
      <w:r w:rsidRPr="00005056">
        <w:rPr>
          <w:iCs/>
        </w:rPr>
        <w:t>secondary schools (</w:t>
      </w:r>
      <w:r w:rsidRPr="00005056">
        <w:rPr>
          <w:rFonts w:ascii="Calibri" w:hAnsi="Calibri" w:cs="Calibri"/>
          <w:iCs/>
        </w:rPr>
        <w:t>﻿</w:t>
      </w:r>
      <w:r w:rsidRPr="00005056">
        <w:rPr>
          <w:iCs/>
        </w:rPr>
        <w:t>Abril &amp; Gault, 2008; Parsad &amp; Spiegelman, 2012; Smith</w:t>
      </w:r>
      <w:r w:rsidR="00A10057">
        <w:rPr>
          <w:iCs/>
        </w:rPr>
        <w:t xml:space="preserve"> et al.</w:t>
      </w:r>
      <w:r w:rsidRPr="00005056">
        <w:rPr>
          <w:iCs/>
        </w:rPr>
        <w:t xml:space="preserve">, 2017). </w:t>
      </w:r>
      <w:r w:rsidR="00A90D72">
        <w:rPr>
          <w:iCs/>
        </w:rPr>
        <w:t>Offering</w:t>
      </w:r>
      <w:r w:rsidRPr="00005056">
        <w:rPr>
          <w:iCs/>
        </w:rPr>
        <w:t xml:space="preserve"> secondary-level music classes that are directly related to musical interests outside of </w:t>
      </w:r>
      <w:r w:rsidR="00A90D72">
        <w:rPr>
          <w:iCs/>
        </w:rPr>
        <w:t>the BCO model</w:t>
      </w:r>
      <w:r w:rsidRPr="00005056">
        <w:rPr>
          <w:iCs/>
        </w:rPr>
        <w:t xml:space="preserve"> may be critical to attracting and retaining students. Additional secondary music courses will be discussed later in this chapter.</w:t>
      </w:r>
    </w:p>
    <w:p w14:paraId="45B1D439" w14:textId="67397B27" w:rsidR="00725326" w:rsidRPr="00005056" w:rsidRDefault="00725326" w:rsidP="00E26C46">
      <w:pPr>
        <w:spacing w:line="480" w:lineRule="auto"/>
        <w:ind w:firstLine="720"/>
      </w:pPr>
      <w:r w:rsidRPr="00005056">
        <w:lastRenderedPageBreak/>
        <w:t>While examining participation in secondary music is important, it may be equally relevant to understand the reasons for nonparticipation. In her research on nonparticipants in scholastic music, Hawkinson (2015) wrote that the reasons why “the other 80%” (D. B. Williams, 20</w:t>
      </w:r>
      <w:r w:rsidR="00411462">
        <w:t>11</w:t>
      </w:r>
      <w:r w:rsidRPr="00005056">
        <w:t xml:space="preserve">, p. </w:t>
      </w:r>
      <w:r w:rsidR="00411462">
        <w:t>7</w:t>
      </w:r>
      <w:r w:rsidRPr="00005056">
        <w:t>) are not involved in music are unknown and underexplored. Researchers found that one of the primary reasons for discontinuing in scholastic music is involvement in other activities</w:t>
      </w:r>
      <w:r w:rsidR="00163ADD">
        <w:t xml:space="preserve"> </w:t>
      </w:r>
      <w:r w:rsidR="00163ADD" w:rsidRPr="00005056">
        <w:t>(Horne, 2007; Martignetti, 1965; Wolf</w:t>
      </w:r>
      <w:r w:rsidR="00411462">
        <w:t>l</w:t>
      </w:r>
      <w:r w:rsidR="00163ADD" w:rsidRPr="00005056">
        <w:t>e, 1969)</w:t>
      </w:r>
      <w:r w:rsidRPr="00005056">
        <w:t>. Other potential reasons for nonparticipation include</w:t>
      </w:r>
      <w:r w:rsidR="00163ADD">
        <w:t>d</w:t>
      </w:r>
      <w:r w:rsidRPr="00005056">
        <w:t xml:space="preserve"> loss of interest and lack of time (Horne, 2007; Martignetti, 1965; Rawlins 1979, Wolf</w:t>
      </w:r>
      <w:r w:rsidR="00411462">
        <w:t>l</w:t>
      </w:r>
      <w:r w:rsidRPr="00005056">
        <w:t xml:space="preserve">e, 1969). </w:t>
      </w:r>
      <w:r w:rsidR="005E773C">
        <w:t>M</w:t>
      </w:r>
      <w:r w:rsidRPr="00005056">
        <w:t>usic educators</w:t>
      </w:r>
      <w:r w:rsidR="005E773C">
        <w:t xml:space="preserve"> may be able to</w:t>
      </w:r>
      <w:r w:rsidRPr="00005056">
        <w:t xml:space="preserve"> attract nonparticipants through other scholastic music offerings</w:t>
      </w:r>
      <w:r w:rsidR="00F06C82">
        <w:t xml:space="preserve"> by </w:t>
      </w:r>
      <w:r w:rsidR="00465CCB">
        <w:t>incorporating</w:t>
      </w:r>
      <w:r w:rsidR="00F06C82">
        <w:t xml:space="preserve"> </w:t>
      </w:r>
      <w:r w:rsidR="00465CCB">
        <w:t>students’ musical interests.</w:t>
      </w:r>
    </w:p>
    <w:p w14:paraId="5227640D" w14:textId="233666B4" w:rsidR="00725326" w:rsidRPr="00005056" w:rsidRDefault="00725326" w:rsidP="00A160CF">
      <w:pPr>
        <w:pStyle w:val="Heading2"/>
      </w:pPr>
      <w:bookmarkStart w:id="12" w:name="_Toc109827589"/>
      <w:r w:rsidRPr="00005056">
        <w:t xml:space="preserve">Enrollment in </w:t>
      </w:r>
      <w:r w:rsidR="003D5D8B" w:rsidRPr="00005056">
        <w:t>S</w:t>
      </w:r>
      <w:r w:rsidRPr="00005056">
        <w:t>econdary</w:t>
      </w:r>
      <w:r w:rsidR="00ED561D">
        <w:t>-</w:t>
      </w:r>
      <w:r w:rsidR="003D5D8B" w:rsidRPr="00005056">
        <w:t>L</w:t>
      </w:r>
      <w:r w:rsidRPr="00005056">
        <w:t xml:space="preserve">evel </w:t>
      </w:r>
      <w:r w:rsidR="003D5D8B" w:rsidRPr="00005056">
        <w:t>M</w:t>
      </w:r>
      <w:r w:rsidRPr="00005056">
        <w:t xml:space="preserve">usic </w:t>
      </w:r>
      <w:r w:rsidR="003D5D8B" w:rsidRPr="00005056">
        <w:t>E</w:t>
      </w:r>
      <w:r w:rsidRPr="00005056">
        <w:t>lectives</w:t>
      </w:r>
      <w:bookmarkEnd w:id="12"/>
    </w:p>
    <w:p w14:paraId="4C361C4A" w14:textId="2304C86C" w:rsidR="00725326" w:rsidRPr="00005056" w:rsidRDefault="00725326" w:rsidP="00E26C46">
      <w:pPr>
        <w:spacing w:line="480" w:lineRule="auto"/>
        <w:ind w:firstLine="720"/>
        <w:rPr>
          <w:iCs/>
        </w:rPr>
      </w:pPr>
      <w:r w:rsidRPr="00005056">
        <w:rPr>
          <w:iCs/>
        </w:rPr>
        <w:t xml:space="preserve">Given the changing demographic landscape of the United States, students may produce or consume music in ways that are distinctly different than </w:t>
      </w:r>
      <w:r w:rsidR="00411462">
        <w:rPr>
          <w:iCs/>
        </w:rPr>
        <w:t>the</w:t>
      </w:r>
      <w:r w:rsidR="00411462" w:rsidRPr="00005056">
        <w:rPr>
          <w:iCs/>
        </w:rPr>
        <w:t xml:space="preserve"> </w:t>
      </w:r>
      <w:r w:rsidRPr="00005056">
        <w:rPr>
          <w:iCs/>
        </w:rPr>
        <w:t xml:space="preserve">large performing ensembles found in public schools (Kaschub &amp; Smith, 2014). If secondary students are not interested in band, choir, or orchestra, perhaps they could find their musical interests in elective music courses. These musical interests could include video game music design, audio engineering, </w:t>
      </w:r>
      <w:r w:rsidR="00A90D72">
        <w:rPr>
          <w:iCs/>
        </w:rPr>
        <w:t>or</w:t>
      </w:r>
      <w:r w:rsidR="00A90D72" w:rsidRPr="00005056">
        <w:rPr>
          <w:iCs/>
        </w:rPr>
        <w:t xml:space="preserve"> </w:t>
      </w:r>
      <w:r w:rsidRPr="00005056">
        <w:rPr>
          <w:iCs/>
        </w:rPr>
        <w:t xml:space="preserve">songwriting (Ulibarri, 2021). Unfortunately, when music electives are offered in American secondary schools, they frequently do not reflect students’ musical lives or interests (Hawkinson, 2015). </w:t>
      </w:r>
      <w:r w:rsidR="0017583B">
        <w:rPr>
          <w:iCs/>
        </w:rPr>
        <w:t xml:space="preserve">The disconnect between public school students’ interests and </w:t>
      </w:r>
      <w:r w:rsidR="00ED561D">
        <w:rPr>
          <w:iCs/>
        </w:rPr>
        <w:t>secondary-level</w:t>
      </w:r>
      <w:r w:rsidR="0017583B">
        <w:rPr>
          <w:iCs/>
        </w:rPr>
        <w:t xml:space="preserve"> music electives</w:t>
      </w:r>
      <w:r w:rsidR="0017583B" w:rsidRPr="00005056">
        <w:rPr>
          <w:iCs/>
        </w:rPr>
        <w:t xml:space="preserve"> warrants an </w:t>
      </w:r>
      <w:r w:rsidRPr="00005056">
        <w:rPr>
          <w:iCs/>
        </w:rPr>
        <w:t xml:space="preserve">exploration of </w:t>
      </w:r>
      <w:r w:rsidR="00421F6D">
        <w:rPr>
          <w:iCs/>
        </w:rPr>
        <w:t xml:space="preserve">potential </w:t>
      </w:r>
      <w:r w:rsidR="00764CB8">
        <w:rPr>
          <w:iCs/>
        </w:rPr>
        <w:t>shortcomings</w:t>
      </w:r>
      <w:r w:rsidR="00421F6D">
        <w:rPr>
          <w:iCs/>
        </w:rPr>
        <w:t xml:space="preserve"> with </w:t>
      </w:r>
      <w:r w:rsidRPr="00005056">
        <w:rPr>
          <w:iCs/>
        </w:rPr>
        <w:t xml:space="preserve">current music elective </w:t>
      </w:r>
      <w:r w:rsidR="00764413">
        <w:rPr>
          <w:iCs/>
        </w:rPr>
        <w:t>offerings</w:t>
      </w:r>
      <w:r w:rsidRPr="00005056">
        <w:rPr>
          <w:iCs/>
        </w:rPr>
        <w:t>.</w:t>
      </w:r>
    </w:p>
    <w:p w14:paraId="52E82D5B" w14:textId="00894C87" w:rsidR="00725326" w:rsidRPr="00005056" w:rsidRDefault="00725326" w:rsidP="00E26C46">
      <w:pPr>
        <w:spacing w:line="480" w:lineRule="auto"/>
        <w:ind w:firstLine="720"/>
        <w:rPr>
          <w:iCs/>
        </w:rPr>
      </w:pPr>
      <w:r w:rsidRPr="00005056">
        <w:rPr>
          <w:iCs/>
        </w:rPr>
        <w:t xml:space="preserve">One of the first aspects of secondary music electives is availability. The total quantity of </w:t>
      </w:r>
      <w:r w:rsidR="00ED561D">
        <w:rPr>
          <w:iCs/>
        </w:rPr>
        <w:t>secondary-level</w:t>
      </w:r>
      <w:r w:rsidRPr="00005056">
        <w:rPr>
          <w:iCs/>
        </w:rPr>
        <w:t xml:space="preserve"> electives varie</w:t>
      </w:r>
      <w:r w:rsidR="007F411B">
        <w:rPr>
          <w:iCs/>
        </w:rPr>
        <w:t>d</w:t>
      </w:r>
      <w:r w:rsidRPr="00005056">
        <w:rPr>
          <w:iCs/>
        </w:rPr>
        <w:t xml:space="preserve"> widely from school to school based on a </w:t>
      </w:r>
      <w:r w:rsidRPr="00005056">
        <w:rPr>
          <w:iCs/>
        </w:rPr>
        <w:lastRenderedPageBreak/>
        <w:t xml:space="preserve">multitude of factors, with the most common discrepancies in course offerings occurring because of school size and geographic setting (Bouck, 2018; </w:t>
      </w:r>
      <w:r w:rsidRPr="00005056">
        <w:t>Monk &amp; Haller, 1993;</w:t>
      </w:r>
      <w:r w:rsidRPr="00005056">
        <w:rPr>
          <w:iCs/>
        </w:rPr>
        <w:t xml:space="preserve"> Parsad &amp; Spiegelman, 2012). Small, rural school districts may offer fewer electives because teachers are required to teach in multiple music settings (e.g., band and choir) or grade levels (e.g., elementary, middle, and high school) (Parsad &amp; Spiegelman, 201</w:t>
      </w:r>
      <w:r w:rsidR="00411462">
        <w:rPr>
          <w:iCs/>
        </w:rPr>
        <w:t>2</w:t>
      </w:r>
      <w:r w:rsidRPr="00005056">
        <w:rPr>
          <w:iCs/>
        </w:rPr>
        <w:t xml:space="preserve">). For example, a school district that has one band director responsible for beginning through high school band instruction would likely teach a full schedule represented by different grade levels of band—not varied music content (e.g., teaching band and music technology). Such a teacher also may teach in multiple buildings, requiring travel time and limiting the number of hours available for instruction. Increasing music educator availability to teach electives is a difficult task that likely has no simple solution. </w:t>
      </w:r>
    </w:p>
    <w:p w14:paraId="3020DA2B" w14:textId="0880A065" w:rsidR="00725326" w:rsidRPr="00005056" w:rsidRDefault="00725326" w:rsidP="00E26C46">
      <w:pPr>
        <w:spacing w:line="480" w:lineRule="auto"/>
        <w:ind w:firstLine="720"/>
        <w:rPr>
          <w:iCs/>
        </w:rPr>
      </w:pPr>
      <w:r w:rsidRPr="00005056">
        <w:rPr>
          <w:iCs/>
        </w:rPr>
        <w:t xml:space="preserve">When music educator availability is not hindered by content or travel demands, more electives may be offered. While </w:t>
      </w:r>
      <w:r w:rsidR="00930585">
        <w:rPr>
          <w:iCs/>
        </w:rPr>
        <w:t>increasing instructor availability may</w:t>
      </w:r>
      <w:r w:rsidR="00930585" w:rsidRPr="00005056">
        <w:rPr>
          <w:iCs/>
        </w:rPr>
        <w:t xml:space="preserve"> </w:t>
      </w:r>
      <w:r w:rsidRPr="00005056">
        <w:rPr>
          <w:iCs/>
        </w:rPr>
        <w:t>appears to be a solution to</w:t>
      </w:r>
      <w:r w:rsidR="00930585">
        <w:rPr>
          <w:iCs/>
        </w:rPr>
        <w:t>ward</w:t>
      </w:r>
      <w:r w:rsidRPr="00005056">
        <w:rPr>
          <w:iCs/>
        </w:rPr>
        <w:t xml:space="preserve"> increasing student participation, it </w:t>
      </w:r>
      <w:r w:rsidR="00E71DFD">
        <w:rPr>
          <w:iCs/>
        </w:rPr>
        <w:t>may</w:t>
      </w:r>
      <w:r w:rsidR="00E71DFD" w:rsidRPr="00005056">
        <w:rPr>
          <w:iCs/>
        </w:rPr>
        <w:t xml:space="preserve"> </w:t>
      </w:r>
      <w:r w:rsidRPr="00005056">
        <w:rPr>
          <w:iCs/>
        </w:rPr>
        <w:t xml:space="preserve">not always </w:t>
      </w:r>
      <w:r w:rsidR="000B3292">
        <w:rPr>
          <w:iCs/>
        </w:rPr>
        <w:t xml:space="preserve">achieve </w:t>
      </w:r>
      <w:r w:rsidRPr="00005056">
        <w:rPr>
          <w:iCs/>
        </w:rPr>
        <w:t>the intended</w:t>
      </w:r>
      <w:r w:rsidR="00E71DFD" w:rsidRPr="00A622B4">
        <w:rPr>
          <w:iCs/>
        </w:rPr>
        <w:t xml:space="preserve"> effect.</w:t>
      </w:r>
      <w:r w:rsidRPr="00005056">
        <w:rPr>
          <w:iCs/>
        </w:rPr>
        <w:t xml:space="preserve"> In schools where multiple electives or elective time slots </w:t>
      </w:r>
      <w:r w:rsidR="00D83842">
        <w:rPr>
          <w:iCs/>
        </w:rPr>
        <w:t>were</w:t>
      </w:r>
      <w:r w:rsidR="00D83842" w:rsidRPr="00005056">
        <w:rPr>
          <w:iCs/>
        </w:rPr>
        <w:t xml:space="preserve"> </w:t>
      </w:r>
      <w:r w:rsidRPr="00005056">
        <w:rPr>
          <w:iCs/>
        </w:rPr>
        <w:t>offered, many schools schedule</w:t>
      </w:r>
      <w:r w:rsidR="00D83842">
        <w:rPr>
          <w:iCs/>
        </w:rPr>
        <w:t>d</w:t>
      </w:r>
      <w:r w:rsidRPr="00005056">
        <w:rPr>
          <w:iCs/>
        </w:rPr>
        <w:t xml:space="preserve"> the same (or only slightly modified) electives each year (Lewis et al., 2020). With frequently repeated elective courses, the variety in content is often minimal because music teachers may not have time or the desire to create or modify existing course content. In the instance where the same electives </w:t>
      </w:r>
      <w:r w:rsidR="00D83842">
        <w:rPr>
          <w:iCs/>
        </w:rPr>
        <w:t>were</w:t>
      </w:r>
      <w:r w:rsidR="00D83842" w:rsidRPr="00005056">
        <w:rPr>
          <w:iCs/>
        </w:rPr>
        <w:t xml:space="preserve"> </w:t>
      </w:r>
      <w:r w:rsidRPr="00005056">
        <w:rPr>
          <w:iCs/>
        </w:rPr>
        <w:t xml:space="preserve">not offered each semester, courses may </w:t>
      </w:r>
      <w:r w:rsidR="00D83842">
        <w:rPr>
          <w:iCs/>
        </w:rPr>
        <w:t xml:space="preserve">have </w:t>
      </w:r>
      <w:r w:rsidRPr="00005056">
        <w:rPr>
          <w:iCs/>
        </w:rPr>
        <w:t>be</w:t>
      </w:r>
      <w:r w:rsidR="00D83842">
        <w:rPr>
          <w:iCs/>
        </w:rPr>
        <w:t>en</w:t>
      </w:r>
      <w:r w:rsidRPr="00005056">
        <w:rPr>
          <w:iCs/>
        </w:rPr>
        <w:t xml:space="preserve"> offered on rotation (e.g., music appreciation in the fall semester, and classical guitar class in the spring semester). However, these rotating courses </w:t>
      </w:r>
      <w:r w:rsidR="00346B83">
        <w:rPr>
          <w:iCs/>
        </w:rPr>
        <w:t>may</w:t>
      </w:r>
      <w:r w:rsidR="00D83842" w:rsidRPr="00005056">
        <w:rPr>
          <w:iCs/>
        </w:rPr>
        <w:t xml:space="preserve"> </w:t>
      </w:r>
      <w:r w:rsidRPr="00005056">
        <w:rPr>
          <w:iCs/>
        </w:rPr>
        <w:t xml:space="preserve">still </w:t>
      </w:r>
      <w:r w:rsidR="00346B83">
        <w:rPr>
          <w:iCs/>
        </w:rPr>
        <w:t xml:space="preserve">have been </w:t>
      </w:r>
      <w:r w:rsidRPr="00005056">
        <w:rPr>
          <w:iCs/>
        </w:rPr>
        <w:t>taught with limited regard given to students’ present lives</w:t>
      </w:r>
      <w:r w:rsidR="002169BB">
        <w:rPr>
          <w:iCs/>
        </w:rPr>
        <w:t>;</w:t>
      </w:r>
      <w:r w:rsidRPr="00005056">
        <w:rPr>
          <w:iCs/>
        </w:rPr>
        <w:t xml:space="preserve"> </w:t>
      </w:r>
      <w:r w:rsidR="002169BB">
        <w:rPr>
          <w:iCs/>
        </w:rPr>
        <w:t>t</w:t>
      </w:r>
      <w:r w:rsidRPr="00005056">
        <w:rPr>
          <w:iCs/>
        </w:rPr>
        <w:t xml:space="preserve">he lack of relevancy to students’ interests may </w:t>
      </w:r>
      <w:r w:rsidR="00D83842">
        <w:rPr>
          <w:iCs/>
        </w:rPr>
        <w:t xml:space="preserve">have </w:t>
      </w:r>
      <w:r w:rsidRPr="00005056">
        <w:rPr>
          <w:iCs/>
        </w:rPr>
        <w:t>be</w:t>
      </w:r>
      <w:r w:rsidR="00D83842">
        <w:rPr>
          <w:iCs/>
        </w:rPr>
        <w:t>en</w:t>
      </w:r>
      <w:r w:rsidRPr="00005056">
        <w:rPr>
          <w:iCs/>
        </w:rPr>
        <w:t xml:space="preserve"> a cause for secondary-level students not to </w:t>
      </w:r>
      <w:r w:rsidRPr="00005056">
        <w:rPr>
          <w:iCs/>
        </w:rPr>
        <w:lastRenderedPageBreak/>
        <w:t xml:space="preserve">enroll in </w:t>
      </w:r>
      <w:r w:rsidR="00E72EA5">
        <w:rPr>
          <w:iCs/>
        </w:rPr>
        <w:t>such</w:t>
      </w:r>
      <w:r w:rsidR="00E72EA5" w:rsidRPr="00005056">
        <w:rPr>
          <w:iCs/>
        </w:rPr>
        <w:t xml:space="preserve"> </w:t>
      </w:r>
      <w:r w:rsidRPr="00005056">
        <w:rPr>
          <w:iCs/>
        </w:rPr>
        <w:t xml:space="preserve">course offerings (Albert, 2006; Hawkinson, 2015). Lack of enrollment could lead to </w:t>
      </w:r>
      <w:r w:rsidR="000B3292">
        <w:rPr>
          <w:iCs/>
        </w:rPr>
        <w:t xml:space="preserve">a </w:t>
      </w:r>
      <w:r w:rsidR="002A6B1C">
        <w:rPr>
          <w:iCs/>
        </w:rPr>
        <w:t>cycle</w:t>
      </w:r>
      <w:r w:rsidRPr="00005056">
        <w:rPr>
          <w:iCs/>
        </w:rPr>
        <w:t xml:space="preserve"> where the school </w:t>
      </w:r>
      <w:r w:rsidR="002A6B1C">
        <w:rPr>
          <w:iCs/>
        </w:rPr>
        <w:t>schedules</w:t>
      </w:r>
      <w:r w:rsidR="002A6B1C" w:rsidRPr="00005056">
        <w:rPr>
          <w:iCs/>
        </w:rPr>
        <w:t xml:space="preserve"> </w:t>
      </w:r>
      <w:r w:rsidRPr="00005056">
        <w:rPr>
          <w:iCs/>
        </w:rPr>
        <w:t>a minimal amount of music electives simply to ensure meeting state-mandated graduation requirements</w:t>
      </w:r>
      <w:r w:rsidR="00600CA8">
        <w:rPr>
          <w:iCs/>
        </w:rPr>
        <w:t xml:space="preserve"> </w:t>
      </w:r>
      <w:r w:rsidR="00600CA8" w:rsidRPr="00005056">
        <w:t>(Tutt, 2014)</w:t>
      </w:r>
      <w:r w:rsidRPr="00005056">
        <w:rPr>
          <w:iCs/>
        </w:rPr>
        <w:t xml:space="preserve">. </w:t>
      </w:r>
    </w:p>
    <w:p w14:paraId="775E82DA" w14:textId="2E499981" w:rsidR="00725326" w:rsidRPr="00005056" w:rsidRDefault="00725326" w:rsidP="00E26C46">
      <w:pPr>
        <w:spacing w:line="480" w:lineRule="auto"/>
        <w:ind w:firstLine="720"/>
        <w:rPr>
          <w:iCs/>
        </w:rPr>
      </w:pPr>
      <w:r w:rsidRPr="00005056">
        <w:rPr>
          <w:iCs/>
        </w:rPr>
        <w:t xml:space="preserve">Understanding the availability of specific music courses at the </w:t>
      </w:r>
      <w:r w:rsidR="00ED561D">
        <w:rPr>
          <w:iCs/>
        </w:rPr>
        <w:t>secondary-level</w:t>
      </w:r>
      <w:r w:rsidRPr="00005056">
        <w:rPr>
          <w:iCs/>
        </w:rPr>
        <w:t xml:space="preserve"> also contribute</w:t>
      </w:r>
      <w:r w:rsidR="005538BA">
        <w:rPr>
          <w:iCs/>
        </w:rPr>
        <w:t>d</w:t>
      </w:r>
      <w:r w:rsidRPr="00005056">
        <w:rPr>
          <w:iCs/>
        </w:rPr>
        <w:t xml:space="preserve"> to the difficulty of researching music electives. Researchers, including Elpus and Abril (2019) and Parsad and Spiegelman (2012), have used metadata from </w:t>
      </w:r>
      <w:r w:rsidR="00167CE8">
        <w:rPr>
          <w:iCs/>
        </w:rPr>
        <w:t xml:space="preserve">the </w:t>
      </w:r>
      <w:r w:rsidRPr="00005056">
        <w:rPr>
          <w:iCs/>
        </w:rPr>
        <w:t xml:space="preserve">National Center of Education Statistics High School Longitudinal Study of 2009 and their own work, respectively, to gain insight about the number of music classes that </w:t>
      </w:r>
      <w:r w:rsidR="00FA27C1">
        <w:rPr>
          <w:iCs/>
        </w:rPr>
        <w:t>were</w:t>
      </w:r>
      <w:r w:rsidR="00FA27C1" w:rsidRPr="00005056">
        <w:rPr>
          <w:iCs/>
        </w:rPr>
        <w:t xml:space="preserve"> </w:t>
      </w:r>
      <w:r w:rsidRPr="00005056">
        <w:rPr>
          <w:iCs/>
        </w:rPr>
        <w:t>offered in secondary schools. Unfortunately, the</w:t>
      </w:r>
      <w:r w:rsidR="005538BA">
        <w:rPr>
          <w:iCs/>
        </w:rPr>
        <w:t>se</w:t>
      </w:r>
      <w:r w:rsidRPr="00005056">
        <w:rPr>
          <w:iCs/>
        </w:rPr>
        <w:t xml:space="preserve"> </w:t>
      </w:r>
      <w:r w:rsidR="005538BA">
        <w:rPr>
          <w:iCs/>
        </w:rPr>
        <w:t>researchers</w:t>
      </w:r>
      <w:r w:rsidR="005538BA" w:rsidRPr="00005056">
        <w:rPr>
          <w:iCs/>
        </w:rPr>
        <w:t xml:space="preserve"> </w:t>
      </w:r>
      <w:r w:rsidR="005538BA">
        <w:rPr>
          <w:iCs/>
        </w:rPr>
        <w:t xml:space="preserve">were unable </w:t>
      </w:r>
      <w:r w:rsidRPr="00005056">
        <w:rPr>
          <w:iCs/>
        </w:rPr>
        <w:t xml:space="preserve">to determine the availability of </w:t>
      </w:r>
      <w:r w:rsidR="005538BA">
        <w:rPr>
          <w:iCs/>
        </w:rPr>
        <w:t xml:space="preserve">specific </w:t>
      </w:r>
      <w:r w:rsidRPr="00005056">
        <w:rPr>
          <w:iCs/>
        </w:rPr>
        <w:t xml:space="preserve">music electives at each school because data </w:t>
      </w:r>
      <w:r w:rsidR="00FA27C1">
        <w:rPr>
          <w:iCs/>
        </w:rPr>
        <w:t>were</w:t>
      </w:r>
      <w:r w:rsidR="005538BA" w:rsidRPr="00005056">
        <w:rPr>
          <w:iCs/>
        </w:rPr>
        <w:t xml:space="preserve"> </w:t>
      </w:r>
      <w:r w:rsidRPr="00005056">
        <w:rPr>
          <w:iCs/>
        </w:rPr>
        <w:t xml:space="preserve">collected quantitatively and </w:t>
      </w:r>
      <w:r w:rsidR="005538BA">
        <w:rPr>
          <w:iCs/>
        </w:rPr>
        <w:t xml:space="preserve">then </w:t>
      </w:r>
      <w:r w:rsidRPr="00005056">
        <w:rPr>
          <w:iCs/>
        </w:rPr>
        <w:t xml:space="preserve">further aggregated to create tables for comparisons to </w:t>
      </w:r>
      <w:r w:rsidR="004644DF">
        <w:rPr>
          <w:iCs/>
        </w:rPr>
        <w:t xml:space="preserve">the </w:t>
      </w:r>
      <w:r w:rsidR="004644DF" w:rsidRPr="00005056">
        <w:rPr>
          <w:iCs/>
        </w:rPr>
        <w:t xml:space="preserve">fine arts </w:t>
      </w:r>
      <w:r w:rsidR="004644DF">
        <w:rPr>
          <w:iCs/>
        </w:rPr>
        <w:t xml:space="preserve">or </w:t>
      </w:r>
      <w:r w:rsidRPr="00005056">
        <w:rPr>
          <w:iCs/>
        </w:rPr>
        <w:t xml:space="preserve">other scholastic subjects. </w:t>
      </w:r>
    </w:p>
    <w:p w14:paraId="7FCEE039" w14:textId="230EE6CB" w:rsidR="00725326" w:rsidRPr="00005056" w:rsidRDefault="00725326" w:rsidP="00E26C46">
      <w:pPr>
        <w:spacing w:line="480" w:lineRule="auto"/>
        <w:ind w:firstLine="720"/>
        <w:rPr>
          <w:iCs/>
        </w:rPr>
      </w:pPr>
      <w:r w:rsidRPr="00005056">
        <w:rPr>
          <w:iCs/>
        </w:rPr>
        <w:t>Elective music courses</w:t>
      </w:r>
      <w:r w:rsidR="00A83465">
        <w:rPr>
          <w:iCs/>
        </w:rPr>
        <w:t>—</w:t>
      </w:r>
      <w:r w:rsidRPr="00005056">
        <w:rPr>
          <w:iCs/>
        </w:rPr>
        <w:t>which secondary students may desire</w:t>
      </w:r>
      <w:r w:rsidR="00A83465">
        <w:rPr>
          <w:iCs/>
        </w:rPr>
        <w:t>—</w:t>
      </w:r>
      <w:r w:rsidRPr="00005056">
        <w:rPr>
          <w:iCs/>
        </w:rPr>
        <w:t xml:space="preserve">have distinctly unique content from traditional performance-based classes. Secondary-level music teachers in Pennsylvania reported most frequently offering electives in guitar, music theory, piano, music appreciation, and music technology (Harman, 2021). </w:t>
      </w:r>
      <w:r w:rsidR="003C22EC">
        <w:rPr>
          <w:iCs/>
        </w:rPr>
        <w:t>In contrast</w:t>
      </w:r>
      <w:r w:rsidRPr="00005056">
        <w:rPr>
          <w:iCs/>
        </w:rPr>
        <w:t xml:space="preserve">, when Ulibarri (2021) surveyed charter school students, he found that their most desired classes were guitar, video game music design, film scoring, audio engineering, and composition/songwriting. </w:t>
      </w:r>
      <w:r w:rsidR="00D30703" w:rsidRPr="009E184C">
        <w:rPr>
          <w:iCs/>
        </w:rPr>
        <w:t xml:space="preserve">While these </w:t>
      </w:r>
      <w:r w:rsidR="00D30703">
        <w:rPr>
          <w:iCs/>
        </w:rPr>
        <w:t xml:space="preserve">last </w:t>
      </w:r>
      <w:r w:rsidR="00D30703" w:rsidRPr="009E184C">
        <w:rPr>
          <w:iCs/>
        </w:rPr>
        <w:t xml:space="preserve">two studies </w:t>
      </w:r>
      <w:r w:rsidR="00D30703">
        <w:rPr>
          <w:iCs/>
        </w:rPr>
        <w:t>represent</w:t>
      </w:r>
      <w:r w:rsidR="00D30703" w:rsidRPr="009E184C">
        <w:rPr>
          <w:iCs/>
        </w:rPr>
        <w:t xml:space="preserve"> a small sample of American secondary </w:t>
      </w:r>
      <w:r w:rsidR="00D30703">
        <w:rPr>
          <w:iCs/>
        </w:rPr>
        <w:t>options</w:t>
      </w:r>
      <w:r w:rsidR="00D30703" w:rsidRPr="009E184C">
        <w:rPr>
          <w:iCs/>
        </w:rPr>
        <w:t xml:space="preserve"> and may have limited generalizability</w:t>
      </w:r>
      <w:r w:rsidRPr="00005056">
        <w:rPr>
          <w:iCs/>
        </w:rPr>
        <w:t xml:space="preserve">, implementing their findings </w:t>
      </w:r>
      <w:r w:rsidR="003E0A09">
        <w:rPr>
          <w:iCs/>
        </w:rPr>
        <w:t xml:space="preserve">could </w:t>
      </w:r>
      <w:r w:rsidRPr="00005056">
        <w:rPr>
          <w:iCs/>
        </w:rPr>
        <w:t>create a unique perspective from which to begin questioning current practice. Students from these two studies appear</w:t>
      </w:r>
      <w:r w:rsidR="003E0A09">
        <w:rPr>
          <w:iCs/>
        </w:rPr>
        <w:t>ed</w:t>
      </w:r>
      <w:r w:rsidRPr="00005056">
        <w:rPr>
          <w:iCs/>
        </w:rPr>
        <w:t xml:space="preserve"> to desire music content that does not reflect the current BCO model found in </w:t>
      </w:r>
      <w:r w:rsidR="003E0A09">
        <w:rPr>
          <w:iCs/>
        </w:rPr>
        <w:t xml:space="preserve">many </w:t>
      </w:r>
      <w:r w:rsidRPr="00005056">
        <w:rPr>
          <w:iCs/>
        </w:rPr>
        <w:t xml:space="preserve">American secondary schools. A shift or </w:t>
      </w:r>
      <w:r w:rsidRPr="00005056">
        <w:rPr>
          <w:iCs/>
        </w:rPr>
        <w:lastRenderedPageBreak/>
        <w:t>addition of more non-traditional music, including the study of harmonizing instruments (such as piano or guitar), jamming in garage or modern band settings, or the creation of electronic music, may result in greater enrollment in music electives. Unfortunately, many preservice music teachers d</w:t>
      </w:r>
      <w:r w:rsidR="00B774AE">
        <w:rPr>
          <w:iCs/>
        </w:rPr>
        <w:t>id</w:t>
      </w:r>
      <w:r w:rsidRPr="00005056">
        <w:rPr>
          <w:iCs/>
        </w:rPr>
        <w:t xml:space="preserve"> not have experience with these types of music creation and fe</w:t>
      </w:r>
      <w:r w:rsidR="00E00396">
        <w:rPr>
          <w:iCs/>
        </w:rPr>
        <w:t>lt</w:t>
      </w:r>
      <w:r w:rsidRPr="00005056">
        <w:rPr>
          <w:iCs/>
        </w:rPr>
        <w:t xml:space="preserve"> ill-prepared to teach in such settings (</w:t>
      </w:r>
      <w:r w:rsidRPr="00005056">
        <w:t>Juchniewicz</w:t>
      </w:r>
      <w:r w:rsidRPr="00005056">
        <w:rPr>
          <w:iCs/>
        </w:rPr>
        <w:t>, 2007). The next step for music teacher educat</w:t>
      </w:r>
      <w:r w:rsidR="00593E04">
        <w:rPr>
          <w:iCs/>
        </w:rPr>
        <w:t>ors</w:t>
      </w:r>
      <w:r w:rsidRPr="00005056">
        <w:rPr>
          <w:iCs/>
        </w:rPr>
        <w:t xml:space="preserve"> may be to better prepare preservice music educators to design and offer such non-traditional music courses. </w:t>
      </w:r>
    </w:p>
    <w:p w14:paraId="3E7CF4CD" w14:textId="77777777" w:rsidR="00725326" w:rsidRPr="00005056" w:rsidRDefault="00725326" w:rsidP="00A160CF">
      <w:pPr>
        <w:pStyle w:val="Heading2"/>
      </w:pPr>
      <w:bookmarkStart w:id="13" w:name="_Toc109827590"/>
      <w:r w:rsidRPr="00005056">
        <w:t>Undergraduate Music Teacher Education Curricula</w:t>
      </w:r>
      <w:bookmarkEnd w:id="13"/>
    </w:p>
    <w:p w14:paraId="5AC82D52" w14:textId="77777777" w:rsidR="00725326" w:rsidRPr="00005056" w:rsidRDefault="00725326" w:rsidP="00A160CF">
      <w:pPr>
        <w:pStyle w:val="Heading3"/>
      </w:pPr>
      <w:bookmarkStart w:id="14" w:name="_Toc109827591"/>
      <w:r w:rsidRPr="00005056">
        <w:t>History of Music in Schools</w:t>
      </w:r>
      <w:bookmarkEnd w:id="14"/>
    </w:p>
    <w:p w14:paraId="4C7F7C41" w14:textId="0DB8CAF9" w:rsidR="00725326" w:rsidRPr="00005056" w:rsidRDefault="00AF613A" w:rsidP="00E26C46">
      <w:pPr>
        <w:spacing w:line="480" w:lineRule="auto"/>
        <w:ind w:firstLine="720"/>
        <w:rPr>
          <w:iCs/>
        </w:rPr>
      </w:pPr>
      <w:r>
        <w:rPr>
          <w:iCs/>
        </w:rPr>
        <w:t>Many</w:t>
      </w:r>
      <w:r w:rsidRPr="00005056">
        <w:rPr>
          <w:iCs/>
        </w:rPr>
        <w:t xml:space="preserve"> </w:t>
      </w:r>
      <w:r w:rsidR="00725326" w:rsidRPr="00005056">
        <w:rPr>
          <w:iCs/>
        </w:rPr>
        <w:t xml:space="preserve">undergraduate music education curricula in the United States </w:t>
      </w:r>
      <w:r w:rsidR="00A87F58">
        <w:rPr>
          <w:iCs/>
        </w:rPr>
        <w:t>were</w:t>
      </w:r>
      <w:r w:rsidR="00A87F58" w:rsidRPr="00005056">
        <w:rPr>
          <w:iCs/>
        </w:rPr>
        <w:t xml:space="preserve"> </w:t>
      </w:r>
      <w:r>
        <w:rPr>
          <w:iCs/>
        </w:rPr>
        <w:t>designed</w:t>
      </w:r>
      <w:r w:rsidRPr="00005056">
        <w:rPr>
          <w:iCs/>
        </w:rPr>
        <w:t xml:space="preserve"> </w:t>
      </w:r>
      <w:r>
        <w:rPr>
          <w:iCs/>
        </w:rPr>
        <w:t>to prepare</w:t>
      </w:r>
      <w:r w:rsidR="00725326" w:rsidRPr="00005056">
        <w:rPr>
          <w:iCs/>
        </w:rPr>
        <w:t xml:space="preserve"> preservice music teachers</w:t>
      </w:r>
      <w:r w:rsidR="00A87F58">
        <w:rPr>
          <w:iCs/>
        </w:rPr>
        <w:t xml:space="preserve"> with the ability</w:t>
      </w:r>
      <w:r w:rsidR="00725326" w:rsidRPr="00005056">
        <w:rPr>
          <w:iCs/>
        </w:rPr>
        <w:t xml:space="preserve"> to direct ensembles </w:t>
      </w:r>
      <w:r w:rsidR="005A40CE">
        <w:rPr>
          <w:iCs/>
        </w:rPr>
        <w:t>because t</w:t>
      </w:r>
      <w:r w:rsidR="005A40CE" w:rsidRPr="005A40CE">
        <w:rPr>
          <w:iCs/>
        </w:rPr>
        <w:t xml:space="preserve">he </w:t>
      </w:r>
      <w:r w:rsidR="005A40CE">
        <w:rPr>
          <w:iCs/>
        </w:rPr>
        <w:t xml:space="preserve">former standards </w:t>
      </w:r>
      <w:r w:rsidR="005A40CE" w:rsidRPr="005A40CE">
        <w:rPr>
          <w:iCs/>
        </w:rPr>
        <w:t>of singing and playing instruments</w:t>
      </w:r>
      <w:r w:rsidR="00A87F58">
        <w:rPr>
          <w:iCs/>
        </w:rPr>
        <w:t xml:space="preserve"> </w:t>
      </w:r>
      <w:r w:rsidR="00624372">
        <w:rPr>
          <w:iCs/>
        </w:rPr>
        <w:t>(</w:t>
      </w:r>
      <w:r w:rsidR="00A87F58">
        <w:rPr>
          <w:iCs/>
        </w:rPr>
        <w:t>alone and with others</w:t>
      </w:r>
      <w:r w:rsidR="00624372">
        <w:rPr>
          <w:iCs/>
        </w:rPr>
        <w:t>)</w:t>
      </w:r>
      <w:r w:rsidR="005A40CE" w:rsidRPr="005A40CE">
        <w:rPr>
          <w:iCs/>
        </w:rPr>
        <w:t xml:space="preserve"> have long been a focus of </w:t>
      </w:r>
      <w:r w:rsidR="005A40CE">
        <w:rPr>
          <w:iCs/>
        </w:rPr>
        <w:t xml:space="preserve">public </w:t>
      </w:r>
      <w:r w:rsidR="005A40CE" w:rsidRPr="005A40CE">
        <w:rPr>
          <w:iCs/>
        </w:rPr>
        <w:t xml:space="preserve">school music programs </w:t>
      </w:r>
      <w:r w:rsidRPr="001D764B">
        <w:rPr>
          <w:iCs/>
        </w:rPr>
        <w:t>(</w:t>
      </w:r>
      <w:r w:rsidR="007F3D4B">
        <w:rPr>
          <w:iCs/>
        </w:rPr>
        <w:t>Shuler</w:t>
      </w:r>
      <w:r w:rsidR="001D764B" w:rsidRPr="00A622B4">
        <w:rPr>
          <w:iCs/>
        </w:rPr>
        <w:t>, 2011</w:t>
      </w:r>
      <w:r w:rsidRPr="001D764B">
        <w:rPr>
          <w:iCs/>
        </w:rPr>
        <w:t>)</w:t>
      </w:r>
      <w:r w:rsidR="00725326" w:rsidRPr="001D764B">
        <w:rPr>
          <w:iCs/>
        </w:rPr>
        <w:t>.</w:t>
      </w:r>
      <w:r w:rsidR="00725326" w:rsidRPr="00005056">
        <w:rPr>
          <w:iCs/>
        </w:rPr>
        <w:t xml:space="preserve"> Music education in the public school setting began in 1838 with Lowell Mason advocating to take music instruction from singing schools (often taught by traveling teachers for </w:t>
      </w:r>
      <w:r w:rsidR="00D95306">
        <w:rPr>
          <w:iCs/>
        </w:rPr>
        <w:t>2</w:t>
      </w:r>
      <w:r>
        <w:rPr>
          <w:iCs/>
        </w:rPr>
        <w:t>–</w:t>
      </w:r>
      <w:r w:rsidR="00D95306">
        <w:rPr>
          <w:iCs/>
        </w:rPr>
        <w:t>3</w:t>
      </w:r>
      <w:r w:rsidR="00725326" w:rsidRPr="00005056">
        <w:rPr>
          <w:iCs/>
        </w:rPr>
        <w:t xml:space="preserve"> months before moving to a new location) and place it in the year-long public school curriculum (Ferris, 2005). Mason’s work was the basis for music ensemble training that persists </w:t>
      </w:r>
      <w:r w:rsidR="00D00F98">
        <w:rPr>
          <w:iCs/>
        </w:rPr>
        <w:t>to</w:t>
      </w:r>
      <w:r w:rsidR="00D00F98" w:rsidRPr="00005056">
        <w:rPr>
          <w:iCs/>
        </w:rPr>
        <w:t xml:space="preserve"> </w:t>
      </w:r>
      <w:r w:rsidR="00725326" w:rsidRPr="00005056">
        <w:rPr>
          <w:iCs/>
        </w:rPr>
        <w:t>the 21</w:t>
      </w:r>
      <w:r w:rsidR="00D00F98">
        <w:rPr>
          <w:iCs/>
        </w:rPr>
        <w:t>st</w:t>
      </w:r>
      <w:r w:rsidR="00725326" w:rsidRPr="00005056">
        <w:rPr>
          <w:iCs/>
        </w:rPr>
        <w:t xml:space="preserve"> century. </w:t>
      </w:r>
    </w:p>
    <w:p w14:paraId="51CE9ECE" w14:textId="470D9525" w:rsidR="00725326" w:rsidRPr="00005056" w:rsidRDefault="00725326" w:rsidP="00E26C46">
      <w:pPr>
        <w:spacing w:line="480" w:lineRule="auto"/>
        <w:ind w:firstLine="720"/>
        <w:rPr>
          <w:iCs/>
        </w:rPr>
      </w:pPr>
      <w:r w:rsidRPr="00005056">
        <w:rPr>
          <w:iCs/>
        </w:rPr>
        <w:t>Even though education in music was accepted into most American school curricula by the late 1800s, the gap between classical and popular music widened in the second half of the 1</w:t>
      </w:r>
      <w:r w:rsidRPr="006C1AA0">
        <w:rPr>
          <w:iCs/>
        </w:rPr>
        <w:t>9th</w:t>
      </w:r>
      <w:r w:rsidRPr="00005056">
        <w:rPr>
          <w:iCs/>
        </w:rPr>
        <w:t xml:space="preserve"> century. Art music </w:t>
      </w:r>
      <w:r w:rsidR="005356D1">
        <w:rPr>
          <w:iCs/>
        </w:rPr>
        <w:t>became</w:t>
      </w:r>
      <w:r w:rsidRPr="00005056">
        <w:rPr>
          <w:iCs/>
        </w:rPr>
        <w:t xml:space="preserve"> more harmonically complex, while popular music moved towards simpler melodies that were performable by all levels of musicians (Ferris, 2005). Battisti (2018) argued that the concert band operated in both </w:t>
      </w:r>
      <w:r w:rsidRPr="00005056">
        <w:rPr>
          <w:iCs/>
        </w:rPr>
        <w:lastRenderedPageBreak/>
        <w:t xml:space="preserve">realms by playing transcriptions of operas and symphonies as well as marches, folk songs, and popular tunes. The popularity of the American concert band grew under Patrick Gilmore and John Philip Sousa during the late </w:t>
      </w:r>
      <w:r w:rsidRPr="005356D1">
        <w:rPr>
          <w:iCs/>
        </w:rPr>
        <w:t>1</w:t>
      </w:r>
      <w:r w:rsidR="005356D1" w:rsidRPr="006C1AA0">
        <w:rPr>
          <w:iCs/>
        </w:rPr>
        <w:t>9th</w:t>
      </w:r>
      <w:r w:rsidRPr="00005056">
        <w:rPr>
          <w:iCs/>
        </w:rPr>
        <w:t xml:space="preserve"> and early 2</w:t>
      </w:r>
      <w:r w:rsidRPr="006C1AA0">
        <w:rPr>
          <w:iCs/>
        </w:rPr>
        <w:t>0</w:t>
      </w:r>
      <w:r w:rsidRPr="00A622B4">
        <w:rPr>
          <w:iCs/>
        </w:rPr>
        <w:t>th</w:t>
      </w:r>
      <w:r w:rsidRPr="00005056">
        <w:rPr>
          <w:iCs/>
        </w:rPr>
        <w:t xml:space="preserve"> centuries. However, after World War I, the number community concert bands began to wane. In response to the lack of performance opportunities, military musicians entered schools to form concert bands (Jones, 2008). As the number of scholastic bands </w:t>
      </w:r>
      <w:r w:rsidR="005356D1">
        <w:rPr>
          <w:iCs/>
        </w:rPr>
        <w:t>increased</w:t>
      </w:r>
      <w:r w:rsidRPr="00005056">
        <w:rPr>
          <w:iCs/>
        </w:rPr>
        <w:t xml:space="preserve">, more instructors were needed to teach instrumentalists. Instrumental music education became more prominent and common (particularly in its current form) due to popularity of the concert band in society, sweeping social and educational changes, the music industry, and music education (Humphreys, 1992). As </w:t>
      </w:r>
      <w:r w:rsidR="001B5D83">
        <w:rPr>
          <w:iCs/>
        </w:rPr>
        <w:t xml:space="preserve">the demands placed on </w:t>
      </w:r>
      <w:r w:rsidRPr="00005056">
        <w:rPr>
          <w:iCs/>
        </w:rPr>
        <w:t>music educat</w:t>
      </w:r>
      <w:r w:rsidR="001B5D83">
        <w:rPr>
          <w:iCs/>
        </w:rPr>
        <w:t>ors</w:t>
      </w:r>
      <w:r w:rsidRPr="00005056">
        <w:rPr>
          <w:iCs/>
        </w:rPr>
        <w:t xml:space="preserve"> became more complex</w:t>
      </w:r>
      <w:r w:rsidR="001B5D83">
        <w:rPr>
          <w:iCs/>
        </w:rPr>
        <w:t xml:space="preserve"> and thorough</w:t>
      </w:r>
      <w:r w:rsidRPr="00005056">
        <w:rPr>
          <w:iCs/>
        </w:rPr>
        <w:t>, advanced education and degrees (through the doctoral level) were developed by colleges and universities in conducting and repertoire (Jones, 2008).</w:t>
      </w:r>
    </w:p>
    <w:p w14:paraId="7EAF32D4" w14:textId="77777777" w:rsidR="00725326" w:rsidRPr="00005056" w:rsidRDefault="00725326" w:rsidP="00E26C46">
      <w:pPr>
        <w:spacing w:line="480" w:lineRule="auto"/>
        <w:rPr>
          <w:b/>
          <w:bCs/>
          <w:i/>
          <w:iCs/>
        </w:rPr>
      </w:pPr>
      <w:r w:rsidRPr="00005056">
        <w:rPr>
          <w:b/>
          <w:bCs/>
          <w:i/>
          <w:iCs/>
        </w:rPr>
        <w:t>Music Teacher Education Curricula</w:t>
      </w:r>
    </w:p>
    <w:p w14:paraId="223DE1BC" w14:textId="5170DA38" w:rsidR="00725326" w:rsidRPr="00005056" w:rsidRDefault="00725326" w:rsidP="00E26C46">
      <w:pPr>
        <w:spacing w:line="480" w:lineRule="auto"/>
        <w:ind w:firstLine="720"/>
        <w:rPr>
          <w:i/>
          <w:iCs/>
        </w:rPr>
      </w:pPr>
      <w:r w:rsidRPr="00005056">
        <w:t>As previously described, music teacher education curricul</w:t>
      </w:r>
      <w:r w:rsidR="00041C24">
        <w:t>a</w:t>
      </w:r>
      <w:r w:rsidRPr="00005056">
        <w:t xml:space="preserve"> can be diverse among institutions of higher education. Researchers have examined music education curricula to determine how preservice music teachers are prepared to instruct music in the public schools. Frustrated by attempts to reduce the course requirements in music education, Leonard (1985) described the degree as a bloated “hybrid” (p. 11) of music and education courses that pleased </w:t>
      </w:r>
      <w:r w:rsidR="00C85A2F">
        <w:t xml:space="preserve">neither education </w:t>
      </w:r>
      <w:r w:rsidR="00411462">
        <w:t>n</w:t>
      </w:r>
      <w:r w:rsidR="00C85A2F">
        <w:t>or music faculty</w:t>
      </w:r>
      <w:r w:rsidRPr="00005056">
        <w:t xml:space="preserve">. Leonard’s commentary led to </w:t>
      </w:r>
      <w:r w:rsidR="00497DE2">
        <w:t>Wollenzien</w:t>
      </w:r>
      <w:r w:rsidR="00EF6ACA">
        <w:t>’s</w:t>
      </w:r>
      <w:r w:rsidRPr="00005056">
        <w:t xml:space="preserve"> (1999) discover</w:t>
      </w:r>
      <w:r w:rsidR="00EF6ACA">
        <w:t>y</w:t>
      </w:r>
      <w:r w:rsidRPr="00005056">
        <w:t xml:space="preserve"> that the course of study for a music education degree was often discipline-specific (e.g., specific tracks for band, choir, orchestra</w:t>
      </w:r>
      <w:r w:rsidR="00A22C8E">
        <w:t>)</w:t>
      </w:r>
      <w:r w:rsidR="00EF6ACA">
        <w:t xml:space="preserve"> with limited opportunity to experience topics outside of the student’s primary area</w:t>
      </w:r>
      <w:r w:rsidRPr="00005056">
        <w:t xml:space="preserve">. However, shortly after </w:t>
      </w:r>
      <w:r w:rsidR="00336E38">
        <w:t xml:space="preserve">the completion of </w:t>
      </w:r>
      <w:r w:rsidR="00497DE2">
        <w:t>Wollenzien</w:t>
      </w:r>
      <w:r w:rsidRPr="00005056">
        <w:t>’s research, states began shifting away from discipline-</w:t>
      </w:r>
      <w:r w:rsidRPr="00005056">
        <w:lastRenderedPageBreak/>
        <w:t xml:space="preserve">specific tracks, and by 2013, Groulx (2016) found 34 states offered an all-encompassing P–12 music certification. Music teachers </w:t>
      </w:r>
      <w:r w:rsidR="00802A12">
        <w:t xml:space="preserve">were more </w:t>
      </w:r>
      <w:r w:rsidRPr="00005056">
        <w:t xml:space="preserve">expected to </w:t>
      </w:r>
      <w:r w:rsidR="001420D4">
        <w:t xml:space="preserve">be </w:t>
      </w:r>
      <w:r w:rsidRPr="00005056">
        <w:t xml:space="preserve">well-rounded and prepared to teach </w:t>
      </w:r>
      <w:r w:rsidR="00802A12">
        <w:t>varied</w:t>
      </w:r>
      <w:r w:rsidR="00802A12" w:rsidRPr="00005056">
        <w:t xml:space="preserve"> </w:t>
      </w:r>
      <w:r w:rsidRPr="00005056">
        <w:t>topics and ensembles in the public school classroom.</w:t>
      </w:r>
    </w:p>
    <w:p w14:paraId="3B09A05F" w14:textId="2CDDF0A2" w:rsidR="00725326" w:rsidRPr="00005056" w:rsidRDefault="00725326" w:rsidP="00E26C46">
      <w:pPr>
        <w:spacing w:line="480" w:lineRule="auto"/>
        <w:ind w:firstLine="720"/>
      </w:pPr>
      <w:r w:rsidRPr="00005056">
        <w:t>The ability to direct an ensemble is critical for preservice music educators</w:t>
      </w:r>
      <w:r w:rsidR="00336E38">
        <w:t xml:space="preserve"> </w:t>
      </w:r>
      <w:r w:rsidR="00336E38" w:rsidRPr="0041350D">
        <w:t>(</w:t>
      </w:r>
      <w:r w:rsidR="0041350D" w:rsidRPr="00A622B4">
        <w:t>Weidner, 2019</w:t>
      </w:r>
      <w:r w:rsidR="00336E38" w:rsidRPr="0041350D">
        <w:t>)</w:t>
      </w:r>
      <w:r w:rsidR="0041350D" w:rsidRPr="00A622B4">
        <w:t xml:space="preserve"> because a majority </w:t>
      </w:r>
      <w:r w:rsidR="0041350D" w:rsidRPr="0041350D">
        <w:t>(</w:t>
      </w:r>
      <w:r w:rsidR="0041350D" w:rsidRPr="00A622B4">
        <w:rPr>
          <w:i/>
          <w:iCs/>
        </w:rPr>
        <w:t>n</w:t>
      </w:r>
      <w:r w:rsidR="0041350D" w:rsidRPr="0041350D">
        <w:t xml:space="preserve"> = 128, 84.2%)</w:t>
      </w:r>
      <w:r w:rsidR="0041350D" w:rsidRPr="00A622B4">
        <w:t xml:space="preserve"> intend to teach ensembles after graduation (Hellman, 2008)</w:t>
      </w:r>
      <w:r w:rsidRPr="0041350D">
        <w:t>.</w:t>
      </w:r>
      <w:r w:rsidRPr="00005056">
        <w:t xml:space="preserve"> Researchers found that conducting and rehearsal techniques classes </w:t>
      </w:r>
      <w:r w:rsidR="00690112">
        <w:t>were</w:t>
      </w:r>
      <w:r w:rsidR="00690112" w:rsidRPr="00005056">
        <w:t xml:space="preserve"> </w:t>
      </w:r>
      <w:r w:rsidRPr="00005056">
        <w:t>required of almost all preservice music educators</w:t>
      </w:r>
      <w:r w:rsidR="00336E38">
        <w:t xml:space="preserve"> (</w:t>
      </w:r>
      <w:r w:rsidR="00336E38" w:rsidRPr="00005056">
        <w:t>Schmidt</w:t>
      </w:r>
      <w:r w:rsidR="00336E38">
        <w:t xml:space="preserve">, </w:t>
      </w:r>
      <w:r w:rsidR="00336E38" w:rsidRPr="00005056">
        <w:t>1989</w:t>
      </w:r>
      <w:r w:rsidR="00336E38">
        <w:t>;</w:t>
      </w:r>
      <w:r w:rsidR="00336E38" w:rsidRPr="00005056">
        <w:t xml:space="preserve"> </w:t>
      </w:r>
      <w:r w:rsidR="00497DE2">
        <w:t>Wollenzien</w:t>
      </w:r>
      <w:r w:rsidR="00336E38">
        <w:t xml:space="preserve">, </w:t>
      </w:r>
      <w:r w:rsidR="00336E38" w:rsidRPr="00005056">
        <w:t>1999)</w:t>
      </w:r>
      <w:r w:rsidRPr="00005056">
        <w:t xml:space="preserve">. When investigating required courses to train preservice music teacher </w:t>
      </w:r>
      <w:r w:rsidR="00274F22">
        <w:t>to deliver</w:t>
      </w:r>
      <w:r w:rsidRPr="00005056">
        <w:t xml:space="preserve"> instruction in specialized ensembles, </w:t>
      </w:r>
      <w:r w:rsidR="00497DE2">
        <w:t>Wollenzien</w:t>
      </w:r>
      <w:r w:rsidRPr="00005056">
        <w:t xml:space="preserve"> (1999) </w:t>
      </w:r>
      <w:r w:rsidR="008220B6">
        <w:t>discovered</w:t>
      </w:r>
      <w:r w:rsidR="008220B6" w:rsidRPr="00005056">
        <w:t xml:space="preserve"> </w:t>
      </w:r>
      <w:r w:rsidRPr="00005056">
        <w:t xml:space="preserve">that every institution </w:t>
      </w:r>
      <w:r w:rsidR="004B39DE">
        <w:t xml:space="preserve">he </w:t>
      </w:r>
      <w:r w:rsidRPr="00005056">
        <w:t>examined required participation in large ensembles</w:t>
      </w:r>
      <w:r w:rsidR="007D026A">
        <w:t>—</w:t>
      </w:r>
      <w:r w:rsidRPr="00005056">
        <w:t>but not for small ensembles. He anticipated that music teachers would need to work with small</w:t>
      </w:r>
      <w:r w:rsidR="007D026A">
        <w:t>,</w:t>
      </w:r>
      <w:r w:rsidRPr="00005056">
        <w:t xml:space="preserve"> or chamber</w:t>
      </w:r>
      <w:r w:rsidR="007D026A">
        <w:t>,</w:t>
      </w:r>
      <w:r w:rsidRPr="00005056">
        <w:t xml:space="preserve"> ensembles, yet the time and topics covered in the undergraduate curricula </w:t>
      </w:r>
      <w:r w:rsidR="004B39DE">
        <w:t>was</w:t>
      </w:r>
      <w:r w:rsidR="004B39DE" w:rsidRPr="00005056">
        <w:t xml:space="preserve"> </w:t>
      </w:r>
      <w:r w:rsidRPr="00005056">
        <w:t xml:space="preserve">severely lacking in comparison to the time dedicated to learning to </w:t>
      </w:r>
      <w:r w:rsidR="007D026A">
        <w:t>teach in the BCO setting</w:t>
      </w:r>
      <w:r w:rsidRPr="00005056">
        <w:t xml:space="preserve">. When examining courses </w:t>
      </w:r>
      <w:r w:rsidRPr="00005056">
        <w:rPr>
          <w:iCs/>
        </w:rPr>
        <w:t>outside ensemble instruction, Schmidt (1989) found that elective music topics such as world cultures, jazz band methods, and media/computers, were not included in many music teacher education curricula. When such topics were included in music education coursework, they were often limited to one or two class periods (</w:t>
      </w:r>
      <w:r w:rsidR="00497DE2">
        <w:rPr>
          <w:iCs/>
        </w:rPr>
        <w:t>Wollenzien</w:t>
      </w:r>
      <w:r w:rsidRPr="00005056">
        <w:rPr>
          <w:iCs/>
        </w:rPr>
        <w:t xml:space="preserve">, 1999). </w:t>
      </w:r>
      <w:r w:rsidR="00056826">
        <w:rPr>
          <w:iCs/>
        </w:rPr>
        <w:t>If music teacher educators</w:t>
      </w:r>
      <w:r w:rsidR="00D24175">
        <w:rPr>
          <w:iCs/>
        </w:rPr>
        <w:t xml:space="preserve"> value of</w:t>
      </w:r>
      <w:r w:rsidRPr="00005056">
        <w:rPr>
          <w:iCs/>
        </w:rPr>
        <w:t xml:space="preserve"> these topics outside of traditional large ensembles</w:t>
      </w:r>
      <w:r w:rsidR="00411462">
        <w:rPr>
          <w:iCs/>
        </w:rPr>
        <w:t xml:space="preserve"> (Norman, 1999)</w:t>
      </w:r>
      <w:r w:rsidR="00056826">
        <w:rPr>
          <w:iCs/>
        </w:rPr>
        <w:t>, th</w:t>
      </w:r>
      <w:r w:rsidR="004B39DE">
        <w:rPr>
          <w:iCs/>
        </w:rPr>
        <w:t>ose topics</w:t>
      </w:r>
      <w:r w:rsidRPr="00005056">
        <w:rPr>
          <w:iCs/>
        </w:rPr>
        <w:t xml:space="preserve"> </w:t>
      </w:r>
      <w:r w:rsidR="00D24175">
        <w:rPr>
          <w:iCs/>
        </w:rPr>
        <w:t xml:space="preserve">should be reflected in the </w:t>
      </w:r>
      <w:r w:rsidR="00056826">
        <w:rPr>
          <w:iCs/>
        </w:rPr>
        <w:t xml:space="preserve">amount of time dedicated to </w:t>
      </w:r>
      <w:r w:rsidR="004B39DE">
        <w:rPr>
          <w:iCs/>
        </w:rPr>
        <w:t xml:space="preserve">studying </w:t>
      </w:r>
      <w:r w:rsidR="00DE371A">
        <w:rPr>
          <w:iCs/>
        </w:rPr>
        <w:t xml:space="preserve">elective </w:t>
      </w:r>
      <w:r w:rsidR="004B39DE">
        <w:rPr>
          <w:iCs/>
        </w:rPr>
        <w:t xml:space="preserve">coursework </w:t>
      </w:r>
      <w:r w:rsidR="00DE371A">
        <w:rPr>
          <w:iCs/>
        </w:rPr>
        <w:t xml:space="preserve">in the </w:t>
      </w:r>
      <w:r w:rsidR="00D24175">
        <w:rPr>
          <w:iCs/>
        </w:rPr>
        <w:t>music education</w:t>
      </w:r>
      <w:r w:rsidRPr="00005056">
        <w:rPr>
          <w:iCs/>
        </w:rPr>
        <w:t xml:space="preserve"> curriculum</w:t>
      </w:r>
      <w:r w:rsidR="00D24175">
        <w:rPr>
          <w:iCs/>
        </w:rPr>
        <w:t>.</w:t>
      </w:r>
    </w:p>
    <w:p w14:paraId="7B5A2364" w14:textId="59654021" w:rsidR="00725326" w:rsidRPr="00005056" w:rsidRDefault="00725326" w:rsidP="00E26C46">
      <w:pPr>
        <w:spacing w:line="480" w:lineRule="auto"/>
        <w:ind w:firstLine="720"/>
        <w:rPr>
          <w:iCs/>
        </w:rPr>
      </w:pPr>
      <w:r w:rsidRPr="00005056">
        <w:t xml:space="preserve">Beyond exploring the curricular content and requirements for a music education degree, researchers have collected data from in-service teachers about their </w:t>
      </w:r>
      <w:r w:rsidRPr="00005056">
        <w:lastRenderedPageBreak/>
        <w:t>undergraduate experience</w:t>
      </w:r>
      <w:r w:rsidR="009F49F5">
        <w:t>s</w:t>
      </w:r>
      <w:r w:rsidRPr="00005056">
        <w:t xml:space="preserve"> to determine which courses and topics were most helpful to them in the </w:t>
      </w:r>
      <w:r w:rsidR="009F49F5">
        <w:t xml:space="preserve">public </w:t>
      </w:r>
      <w:r w:rsidRPr="00005056">
        <w:t xml:space="preserve">school music classroom. </w:t>
      </w:r>
      <w:r w:rsidRPr="00005056">
        <w:rPr>
          <w:iCs/>
        </w:rPr>
        <w:t xml:space="preserve">Schmidt (1989) found that in-service teachers most valued courses where they developed the skills to be large ensemble directors. While </w:t>
      </w:r>
      <w:r w:rsidR="009F49F5">
        <w:rPr>
          <w:iCs/>
        </w:rPr>
        <w:t xml:space="preserve">the application of </w:t>
      </w:r>
      <w:r w:rsidRPr="00005056">
        <w:rPr>
          <w:iCs/>
        </w:rPr>
        <w:t xml:space="preserve">skills, content, and pedagogy of large ensembles </w:t>
      </w:r>
      <w:r w:rsidR="009F49F5">
        <w:rPr>
          <w:iCs/>
        </w:rPr>
        <w:t>may be</w:t>
      </w:r>
      <w:r w:rsidRPr="00005056">
        <w:rPr>
          <w:iCs/>
        </w:rPr>
        <w:t xml:space="preserve"> similar to </w:t>
      </w:r>
      <w:r w:rsidR="001B41B9">
        <w:rPr>
          <w:iCs/>
        </w:rPr>
        <w:t xml:space="preserve">that of </w:t>
      </w:r>
      <w:r w:rsidRPr="00005056">
        <w:rPr>
          <w:iCs/>
        </w:rPr>
        <w:t xml:space="preserve">small ensembles, the latter </w:t>
      </w:r>
      <w:r w:rsidR="009F49F5">
        <w:rPr>
          <w:iCs/>
        </w:rPr>
        <w:t>could</w:t>
      </w:r>
      <w:r w:rsidR="009F49F5" w:rsidRPr="00005056">
        <w:rPr>
          <w:iCs/>
        </w:rPr>
        <w:t xml:space="preserve"> </w:t>
      </w:r>
      <w:r w:rsidR="001B41B9">
        <w:rPr>
          <w:iCs/>
        </w:rPr>
        <w:t>reflect</w:t>
      </w:r>
      <w:r w:rsidR="001B41B9" w:rsidRPr="00005056">
        <w:rPr>
          <w:iCs/>
        </w:rPr>
        <w:t xml:space="preserve"> </w:t>
      </w:r>
      <w:r w:rsidRPr="00005056">
        <w:rPr>
          <w:iCs/>
        </w:rPr>
        <w:t xml:space="preserve">different performance settings and goals which </w:t>
      </w:r>
      <w:r w:rsidR="009F49F5">
        <w:rPr>
          <w:iCs/>
        </w:rPr>
        <w:t>may</w:t>
      </w:r>
      <w:r w:rsidR="009F49F5" w:rsidRPr="00005056">
        <w:rPr>
          <w:iCs/>
        </w:rPr>
        <w:t xml:space="preserve"> </w:t>
      </w:r>
      <w:r w:rsidRPr="00005056">
        <w:rPr>
          <w:iCs/>
        </w:rPr>
        <w:t>manifest through different rehearsal techniques and int</w:t>
      </w:r>
      <w:r w:rsidR="009F49F5">
        <w:rPr>
          <w:iCs/>
        </w:rPr>
        <w:t>er</w:t>
      </w:r>
      <w:r w:rsidRPr="00005056">
        <w:rPr>
          <w:iCs/>
        </w:rPr>
        <w:t xml:space="preserve">personal communication styles (Ginsborg, 2017). </w:t>
      </w:r>
      <w:r w:rsidR="00497DE2">
        <w:rPr>
          <w:iCs/>
        </w:rPr>
        <w:t>Wollenzien</w:t>
      </w:r>
      <w:r w:rsidRPr="00005056">
        <w:rPr>
          <w:iCs/>
        </w:rPr>
        <w:t xml:space="preserve"> (1999) </w:t>
      </w:r>
      <w:r w:rsidRPr="00005056">
        <w:t>further acknowledged that “</w:t>
      </w:r>
      <w:r w:rsidRPr="00005056">
        <w:rPr>
          <w:rFonts w:ascii="Calibri" w:hAnsi="Calibri" w:cs="Calibri"/>
        </w:rPr>
        <w:t>﻿</w:t>
      </w:r>
      <w:r w:rsidRPr="00005056">
        <w:t xml:space="preserve">the techniques involved in working with these groups and musical situations differs from the techniques used when teaching larger ensembles” (p. 61). </w:t>
      </w:r>
      <w:r w:rsidRPr="00005056">
        <w:rPr>
          <w:iCs/>
        </w:rPr>
        <w:t>A lack of skills in specific types of music may result in teachers marginalizing the areas in which they have the least confidence (Rynne &amp; Lambert, 1997). In the context of small ensembles, if preservice music educators do not learn</w:t>
      </w:r>
      <w:r w:rsidR="0095409A">
        <w:rPr>
          <w:iCs/>
        </w:rPr>
        <w:t xml:space="preserve"> and experience</w:t>
      </w:r>
      <w:r w:rsidRPr="00005056">
        <w:rPr>
          <w:iCs/>
        </w:rPr>
        <w:t xml:space="preserve"> the pedagogy of non-traditional and emerging ensembles, they </w:t>
      </w:r>
      <w:r w:rsidR="00922C18">
        <w:rPr>
          <w:iCs/>
        </w:rPr>
        <w:t>could inadvertently</w:t>
      </w:r>
      <w:r w:rsidRPr="00005056">
        <w:rPr>
          <w:iCs/>
        </w:rPr>
        <w:t xml:space="preserve"> </w:t>
      </w:r>
      <w:r w:rsidR="00966E5D">
        <w:rPr>
          <w:iCs/>
        </w:rPr>
        <w:t>exclude</w:t>
      </w:r>
      <w:r w:rsidRPr="00005056">
        <w:rPr>
          <w:iCs/>
        </w:rPr>
        <w:t xml:space="preserve"> </w:t>
      </w:r>
      <w:r w:rsidR="006A0E60">
        <w:rPr>
          <w:iCs/>
        </w:rPr>
        <w:t>such</w:t>
      </w:r>
      <w:r w:rsidRPr="00005056">
        <w:rPr>
          <w:iCs/>
        </w:rPr>
        <w:t xml:space="preserve"> instruction in their own public school teaching.</w:t>
      </w:r>
    </w:p>
    <w:p w14:paraId="4C0CAD16" w14:textId="3133DA3F" w:rsidR="00725326" w:rsidRPr="00005056" w:rsidRDefault="00725326" w:rsidP="00E26C46">
      <w:pPr>
        <w:spacing w:line="480" w:lineRule="auto"/>
        <w:ind w:firstLine="720"/>
        <w:rPr>
          <w:iCs/>
        </w:rPr>
      </w:pPr>
      <w:r w:rsidRPr="00005056">
        <w:rPr>
          <w:iCs/>
        </w:rPr>
        <w:t>Music teacher educators have advocated for updating undergraduate curriculum outcomes to meet 21</w:t>
      </w:r>
      <w:r w:rsidR="00D0033D">
        <w:rPr>
          <w:iCs/>
        </w:rPr>
        <w:t>st</w:t>
      </w:r>
      <w:r w:rsidRPr="00005056">
        <w:rPr>
          <w:iCs/>
        </w:rPr>
        <w:t xml:space="preserve"> century public school student desires (Kaschub &amp; Smith, 2014). </w:t>
      </w:r>
      <w:r w:rsidRPr="00005056">
        <w:t xml:space="preserve">Ballentyne (2001) suggested that teacher education needs to provide </w:t>
      </w:r>
      <w:r w:rsidR="00D47434">
        <w:t>preservice music teachers</w:t>
      </w:r>
      <w:r w:rsidR="00D47434" w:rsidRPr="00005056">
        <w:t xml:space="preserve"> </w:t>
      </w:r>
      <w:r w:rsidRPr="00005056">
        <w:t xml:space="preserve">with experiences that establish helpful expectations of their teaching roles which may include working with ensembles outside of band, choir, and orchestra. </w:t>
      </w:r>
      <w:r w:rsidRPr="00005056">
        <w:rPr>
          <w:iCs/>
        </w:rPr>
        <w:t xml:space="preserve">Some music scholars have been critical of the undergraduate music education curriculum because of the required hours in aural skills, </w:t>
      </w:r>
      <w:r w:rsidR="00F55061" w:rsidRPr="00005056">
        <w:rPr>
          <w:iCs/>
        </w:rPr>
        <w:t>large ensembles</w:t>
      </w:r>
      <w:r w:rsidR="00F55061">
        <w:rPr>
          <w:iCs/>
        </w:rPr>
        <w:t>, and</w:t>
      </w:r>
      <w:r w:rsidR="00F55061" w:rsidRPr="00005056">
        <w:rPr>
          <w:iCs/>
        </w:rPr>
        <w:t xml:space="preserve"> </w:t>
      </w:r>
      <w:r w:rsidRPr="00005056">
        <w:rPr>
          <w:iCs/>
        </w:rPr>
        <w:t>music history (Campbell</w:t>
      </w:r>
      <w:r w:rsidR="00D47434">
        <w:rPr>
          <w:iCs/>
        </w:rPr>
        <w:t xml:space="preserve"> et al.</w:t>
      </w:r>
      <w:r w:rsidRPr="00005056">
        <w:rPr>
          <w:iCs/>
        </w:rPr>
        <w:t>, 2016; Kaschub &amp; Smith, 2014; Williams, 2015)</w:t>
      </w:r>
      <w:r w:rsidR="009C5A98">
        <w:rPr>
          <w:iCs/>
        </w:rPr>
        <w:t>.</w:t>
      </w:r>
      <w:r w:rsidRPr="00005056">
        <w:rPr>
          <w:iCs/>
        </w:rPr>
        <w:t xml:space="preserve"> </w:t>
      </w:r>
      <w:r w:rsidR="009C5A98">
        <w:rPr>
          <w:iCs/>
        </w:rPr>
        <w:t xml:space="preserve">These authors argue that </w:t>
      </w:r>
      <w:r w:rsidR="009C5A98" w:rsidRPr="00005056">
        <w:rPr>
          <w:iCs/>
        </w:rPr>
        <w:t xml:space="preserve">the content of </w:t>
      </w:r>
      <w:r w:rsidR="009C5A98">
        <w:rPr>
          <w:iCs/>
        </w:rPr>
        <w:t>such</w:t>
      </w:r>
      <w:r w:rsidR="009C5A98" w:rsidRPr="00005056">
        <w:rPr>
          <w:iCs/>
        </w:rPr>
        <w:t xml:space="preserve"> classes </w:t>
      </w:r>
      <w:r w:rsidR="009C5A98">
        <w:rPr>
          <w:iCs/>
        </w:rPr>
        <w:t>may have</w:t>
      </w:r>
      <w:r w:rsidR="009C5A98" w:rsidRPr="00005056">
        <w:rPr>
          <w:iCs/>
        </w:rPr>
        <w:t xml:space="preserve"> limited integration into the music education curriculum or teacher </w:t>
      </w:r>
      <w:r w:rsidR="009C5A98" w:rsidRPr="00005056">
        <w:rPr>
          <w:iCs/>
        </w:rPr>
        <w:lastRenderedPageBreak/>
        <w:t xml:space="preserve">development. </w:t>
      </w:r>
      <w:r w:rsidR="009C5A98">
        <w:rPr>
          <w:iCs/>
        </w:rPr>
        <w:t>Smith (2017)</w:t>
      </w:r>
      <w:r w:rsidR="009C5A98" w:rsidRPr="00005056">
        <w:rPr>
          <w:iCs/>
        </w:rPr>
        <w:t xml:space="preserve"> suggested that the topics covered in </w:t>
      </w:r>
      <w:r w:rsidR="009C5A98">
        <w:rPr>
          <w:iCs/>
        </w:rPr>
        <w:t>traditional curricular</w:t>
      </w:r>
      <w:r w:rsidR="009C5A98" w:rsidRPr="00005056">
        <w:rPr>
          <w:iCs/>
        </w:rPr>
        <w:t xml:space="preserve"> courses </w:t>
      </w:r>
      <w:r w:rsidR="009C5A98">
        <w:rPr>
          <w:iCs/>
        </w:rPr>
        <w:t>(</w:t>
      </w:r>
      <w:r w:rsidR="009C5A98" w:rsidRPr="00005056">
        <w:rPr>
          <w:iCs/>
        </w:rPr>
        <w:t xml:space="preserve">and the associated </w:t>
      </w:r>
      <w:r w:rsidR="009C5A98">
        <w:rPr>
          <w:iCs/>
        </w:rPr>
        <w:t xml:space="preserve">credit </w:t>
      </w:r>
      <w:r w:rsidR="009C5A98" w:rsidRPr="00005056">
        <w:rPr>
          <w:iCs/>
        </w:rPr>
        <w:t>hours</w:t>
      </w:r>
      <w:r w:rsidR="009C5A98">
        <w:rPr>
          <w:iCs/>
        </w:rPr>
        <w:t>)</w:t>
      </w:r>
      <w:r w:rsidR="009C5A98" w:rsidRPr="00005056">
        <w:rPr>
          <w:iCs/>
        </w:rPr>
        <w:t xml:space="preserve"> could be reallocated to coursework in small ensemble experiences and teaching non-traditional ensembles (e.g., garage bands or laptop ensembles). Another potential change to the undergraduate music education curriculum </w:t>
      </w:r>
      <w:r w:rsidR="009C5A98">
        <w:rPr>
          <w:iCs/>
        </w:rPr>
        <w:t>might</w:t>
      </w:r>
      <w:r w:rsidR="009C5A98" w:rsidRPr="00005056">
        <w:rPr>
          <w:iCs/>
        </w:rPr>
        <w:t xml:space="preserve"> be to allow preservice music educators to pursue an independent course of study within their music education degree</w:t>
      </w:r>
      <w:r w:rsidR="009C5A98">
        <w:rPr>
          <w:iCs/>
        </w:rPr>
        <w:t>,</w:t>
      </w:r>
      <w:r w:rsidR="009C5A98" w:rsidRPr="00005056">
        <w:rPr>
          <w:iCs/>
        </w:rPr>
        <w:t xml:space="preserve"> where the student </w:t>
      </w:r>
      <w:r w:rsidR="009C5A98">
        <w:rPr>
          <w:iCs/>
        </w:rPr>
        <w:t>could</w:t>
      </w:r>
      <w:r w:rsidR="009C5A98" w:rsidRPr="00005056">
        <w:rPr>
          <w:iCs/>
        </w:rPr>
        <w:t xml:space="preserve"> develop specialty skills in a specific area. Examples of specialty tracks are lessons on a secondary instrument (Campbell</w:t>
      </w:r>
      <w:r w:rsidR="00D47434">
        <w:rPr>
          <w:iCs/>
        </w:rPr>
        <w:t xml:space="preserve"> et al.</w:t>
      </w:r>
      <w:r w:rsidR="009C5A98" w:rsidRPr="00005056">
        <w:rPr>
          <w:iCs/>
        </w:rPr>
        <w:t>, 2016), advanced conducting coursework, and music technology</w:t>
      </w:r>
      <w:r w:rsidR="009C5A98">
        <w:rPr>
          <w:iCs/>
        </w:rPr>
        <w:t xml:space="preserve"> (</w:t>
      </w:r>
      <w:r w:rsidR="009C5A98" w:rsidRPr="00005056">
        <w:rPr>
          <w:iCs/>
        </w:rPr>
        <w:t>including both audio engineering and electronic music creation</w:t>
      </w:r>
      <w:r w:rsidR="009C5A98">
        <w:rPr>
          <w:iCs/>
        </w:rPr>
        <w:t>)</w:t>
      </w:r>
      <w:r w:rsidR="009C5A98" w:rsidRPr="00005056">
        <w:rPr>
          <w:iCs/>
        </w:rPr>
        <w:t xml:space="preserve">. Changes to the music education curriculum may produce music educators that could design music courses </w:t>
      </w:r>
      <w:r w:rsidR="009C5A98">
        <w:rPr>
          <w:iCs/>
        </w:rPr>
        <w:t>that attract</w:t>
      </w:r>
      <w:r w:rsidR="009C5A98" w:rsidRPr="00005056">
        <w:rPr>
          <w:iCs/>
        </w:rPr>
        <w:t xml:space="preserve"> </w:t>
      </w:r>
      <w:r w:rsidR="009C5A98">
        <w:rPr>
          <w:iCs/>
        </w:rPr>
        <w:t>“</w:t>
      </w:r>
      <w:r w:rsidR="009C5A98" w:rsidRPr="00005056">
        <w:rPr>
          <w:iCs/>
        </w:rPr>
        <w:t>a representative and wide cross-section of the general student population” (Elpus &amp; Abril, 2019, p. 334) rather than simply trying to increase enrollment.</w:t>
      </w:r>
    </w:p>
    <w:p w14:paraId="1D590547" w14:textId="13C877F9" w:rsidR="00725326" w:rsidRPr="00005056" w:rsidRDefault="00725326" w:rsidP="00A160CF">
      <w:pPr>
        <w:pStyle w:val="Heading2"/>
      </w:pPr>
      <w:bookmarkStart w:id="15" w:name="_Toc109827592"/>
      <w:r w:rsidRPr="00005056">
        <w:t>Self-</w:t>
      </w:r>
      <w:r w:rsidR="003D5D8B" w:rsidRPr="00005056">
        <w:t>E</w:t>
      </w:r>
      <w:r w:rsidRPr="00005056">
        <w:t xml:space="preserve">fficacy for </w:t>
      </w:r>
      <w:r w:rsidR="003D5D8B" w:rsidRPr="00005056">
        <w:t>T</w:t>
      </w:r>
      <w:r w:rsidRPr="00005056">
        <w:t>eachers</w:t>
      </w:r>
      <w:bookmarkEnd w:id="15"/>
    </w:p>
    <w:p w14:paraId="7B2C37ED" w14:textId="6BB9DC07" w:rsidR="00725326" w:rsidRPr="00005056" w:rsidRDefault="00725326" w:rsidP="00E26C46">
      <w:pPr>
        <w:spacing w:line="480" w:lineRule="auto"/>
        <w:ind w:firstLine="720"/>
        <w:rPr>
          <w:iCs/>
        </w:rPr>
      </w:pPr>
      <w:r w:rsidRPr="00005056">
        <w:rPr>
          <w:iCs/>
        </w:rPr>
        <w:t>Teachers may be hesitant to teach non-traditional and emerging ensembles because of their perceived lack of confidence or ability to do so. Self-efficacy—</w:t>
      </w:r>
      <w:r w:rsidR="0072718E">
        <w:rPr>
          <w:iCs/>
        </w:rPr>
        <w:t>the belief system of</w:t>
      </w:r>
      <w:r w:rsidRPr="00005056">
        <w:rPr>
          <w:iCs/>
        </w:rPr>
        <w:t xml:space="preserve"> “one’s capabilities to organize and execute the courses of action required produce given attainments” (Bandura, 1997, p. 3)—exists within the larger construct of social cognitive theory. </w:t>
      </w:r>
      <w:r w:rsidR="009403D6" w:rsidRPr="00005056">
        <w:rPr>
          <w:iCs/>
        </w:rPr>
        <w:t>According to Bandura</w:t>
      </w:r>
      <w:r w:rsidR="009403D6">
        <w:rPr>
          <w:iCs/>
        </w:rPr>
        <w:t xml:space="preserve"> (1997)</w:t>
      </w:r>
      <w:r w:rsidR="009403D6" w:rsidRPr="00005056">
        <w:rPr>
          <w:iCs/>
        </w:rPr>
        <w:t xml:space="preserve">, three reciprocal relationships influence human agency: behavior, cognition, and environment. Self-efficacy mediates the connection between behavior (i.e., action) and cognition (i.e., thought). </w:t>
      </w:r>
      <w:r w:rsidRPr="00005056">
        <w:rPr>
          <w:iCs/>
        </w:rPr>
        <w:t xml:space="preserve">When applied to teaching, self-efficacy is </w:t>
      </w:r>
      <w:r w:rsidRPr="00005056">
        <w:rPr>
          <w:rFonts w:ascii="Calibri" w:hAnsi="Calibri" w:cs="Calibri"/>
          <w:iCs/>
        </w:rPr>
        <w:t>﻿</w:t>
      </w:r>
      <w:r w:rsidRPr="00005056">
        <w:rPr>
          <w:iCs/>
        </w:rPr>
        <w:t xml:space="preserve">one’s belief in their ability to influence student engagement and learning in a specific context (Woolfolk Hoy &amp; Davis, 2006). </w:t>
      </w:r>
      <w:r w:rsidRPr="00005056">
        <w:rPr>
          <w:rFonts w:ascii="Calibri" w:hAnsi="Calibri" w:cs="Calibri"/>
          <w:iCs/>
        </w:rPr>
        <w:t>﻿</w:t>
      </w:r>
    </w:p>
    <w:p w14:paraId="6A6A75B5" w14:textId="506FE28B" w:rsidR="00725326" w:rsidRPr="00005056" w:rsidRDefault="00725326" w:rsidP="00E26C46">
      <w:pPr>
        <w:spacing w:line="480" w:lineRule="auto"/>
        <w:ind w:firstLine="720"/>
        <w:rPr>
          <w:iCs/>
        </w:rPr>
      </w:pPr>
      <w:r w:rsidRPr="00005056">
        <w:rPr>
          <w:rFonts w:ascii="Calibri" w:hAnsi="Calibri" w:cs="Calibri"/>
          <w:iCs/>
        </w:rPr>
        <w:lastRenderedPageBreak/>
        <w:t>﻿</w:t>
      </w:r>
      <w:r w:rsidRPr="00005056">
        <w:rPr>
          <w:iCs/>
        </w:rPr>
        <w:t xml:space="preserve">The topic of self-efficacy has been well documented in </w:t>
      </w:r>
      <w:r w:rsidR="0072718E">
        <w:rPr>
          <w:iCs/>
        </w:rPr>
        <w:t>teacher education</w:t>
      </w:r>
      <w:r w:rsidR="0072718E" w:rsidRPr="00005056">
        <w:rPr>
          <w:iCs/>
        </w:rPr>
        <w:t xml:space="preserve"> </w:t>
      </w:r>
      <w:r w:rsidRPr="00005056">
        <w:rPr>
          <w:iCs/>
        </w:rPr>
        <w:t>(</w:t>
      </w:r>
      <w:r w:rsidRPr="00005056">
        <w:rPr>
          <w:rFonts w:ascii="Calibri" w:hAnsi="Calibri" w:cs="Calibri"/>
          <w:iCs/>
        </w:rPr>
        <w:t>﻿</w:t>
      </w:r>
      <w:r w:rsidRPr="00005056">
        <w:rPr>
          <w:iCs/>
        </w:rPr>
        <w:t>Allinder, 1994; Ashton et al., 1982; Muijs &amp; Reynolds, 200</w:t>
      </w:r>
      <w:r w:rsidR="00D47434">
        <w:rPr>
          <w:iCs/>
        </w:rPr>
        <w:t>2</w:t>
      </w:r>
      <w:r w:rsidRPr="00005056">
        <w:rPr>
          <w:iCs/>
        </w:rPr>
        <w:t>; Woolfolk Hoy &amp; Davis, 2006) and</w:t>
      </w:r>
      <w:r w:rsidR="0072718E">
        <w:rPr>
          <w:iCs/>
        </w:rPr>
        <w:t xml:space="preserve"> specifically in</w:t>
      </w:r>
      <w:r w:rsidRPr="00005056">
        <w:rPr>
          <w:iCs/>
        </w:rPr>
        <w:t xml:space="preserve"> music </w:t>
      </w:r>
      <w:r w:rsidR="0072718E">
        <w:rPr>
          <w:iCs/>
        </w:rPr>
        <w:t xml:space="preserve">teacher education </w:t>
      </w:r>
      <w:r w:rsidRPr="00005056">
        <w:rPr>
          <w:iCs/>
        </w:rPr>
        <w:t>(Bergee, 2002; Pritchard, 2013; Regier, 2016, Thornton &amp; Bergee, 200</w:t>
      </w:r>
      <w:r w:rsidR="00D47434">
        <w:rPr>
          <w:iCs/>
        </w:rPr>
        <w:t>8</w:t>
      </w:r>
      <w:r w:rsidRPr="00005056">
        <w:rPr>
          <w:iCs/>
        </w:rPr>
        <w:t xml:space="preserve">). Regier (2016) acknowledged that “self-efficacy beliefs are context specific, rather than a global trait” (p. 6). </w:t>
      </w:r>
      <w:r w:rsidR="009403D6">
        <w:rPr>
          <w:iCs/>
        </w:rPr>
        <w:t>A</w:t>
      </w:r>
      <w:r w:rsidRPr="00005056">
        <w:rPr>
          <w:iCs/>
        </w:rPr>
        <w:t xml:space="preserve"> music teacher may be comfortable with a specific type of music (e.g., pop music), yet may not feel comfortable designing an instructional unit and teaching the concepts and skills necessary to perform in that specific music style.</w:t>
      </w:r>
      <w:r w:rsidR="009403D6">
        <w:rPr>
          <w:iCs/>
        </w:rPr>
        <w:t xml:space="preserve"> Considering an example specific to this study, an instrumental music teacher might possess high levels of self-efficacy in traditional ensemble pedagogy (e.g., concert band), but not in an emerging ensemble context (e.g., mariachi). Self-efficacy can be determined by a number of personal and professional experiences</w:t>
      </w:r>
      <w:r w:rsidR="001F38C1">
        <w:rPr>
          <w:iCs/>
        </w:rPr>
        <w:t>.</w:t>
      </w:r>
    </w:p>
    <w:p w14:paraId="11328F47" w14:textId="6F52D765" w:rsidR="00725326" w:rsidRPr="00005056" w:rsidRDefault="009C7200" w:rsidP="009C7200">
      <w:pPr>
        <w:spacing w:line="480" w:lineRule="auto"/>
        <w:ind w:firstLine="720"/>
        <w:rPr>
          <w:iCs/>
        </w:rPr>
      </w:pPr>
      <w:r w:rsidRPr="00005056">
        <w:rPr>
          <w:iCs/>
        </w:rPr>
        <w:t>One potential reason for low self-efficacy is a lack of previous positive experiences. When an individual has a positive experience completing a task, self-efficacy beliefs are strengthened</w:t>
      </w:r>
      <w:r>
        <w:rPr>
          <w:iCs/>
        </w:rPr>
        <w:t>;</w:t>
      </w:r>
      <w:r w:rsidRPr="00005056">
        <w:rPr>
          <w:iCs/>
        </w:rPr>
        <w:t xml:space="preserve"> the inverse is also true of negative experiences. The </w:t>
      </w:r>
      <w:r>
        <w:rPr>
          <w:iCs/>
        </w:rPr>
        <w:t xml:space="preserve">four </w:t>
      </w:r>
      <w:r w:rsidRPr="00005056">
        <w:rPr>
          <w:iCs/>
        </w:rPr>
        <w:t>identified factors of self-efficacy beliefs</w:t>
      </w:r>
      <w:r>
        <w:rPr>
          <w:iCs/>
        </w:rPr>
        <w:t xml:space="preserve"> are</w:t>
      </w:r>
      <w:r w:rsidRPr="00005056">
        <w:rPr>
          <w:iCs/>
        </w:rPr>
        <w:t xml:space="preserve"> mastery experience</w:t>
      </w:r>
      <w:r>
        <w:rPr>
          <w:iCs/>
        </w:rPr>
        <w:t>,</w:t>
      </w:r>
      <w:r w:rsidRPr="00005056">
        <w:rPr>
          <w:iCs/>
        </w:rPr>
        <w:t xml:space="preserve"> vicarious experience, verbal/social persuasion, and physiological state</w:t>
      </w:r>
      <w:r w:rsidR="00405704">
        <w:rPr>
          <w:iCs/>
        </w:rPr>
        <w:t xml:space="preserve"> (Bandura, 1997)</w:t>
      </w:r>
      <w:r w:rsidRPr="00005056">
        <w:rPr>
          <w:iCs/>
        </w:rPr>
        <w:t>. Mastery experience</w:t>
      </w:r>
      <w:r>
        <w:rPr>
          <w:iCs/>
        </w:rPr>
        <w:t>—</w:t>
      </w:r>
      <w:r w:rsidRPr="00005056">
        <w:rPr>
          <w:iCs/>
        </w:rPr>
        <w:t xml:space="preserve">an individual’s past successes and failures in a </w:t>
      </w:r>
      <w:r>
        <w:rPr>
          <w:iCs/>
        </w:rPr>
        <w:t>specific</w:t>
      </w:r>
      <w:r w:rsidRPr="00005056">
        <w:rPr>
          <w:iCs/>
        </w:rPr>
        <w:t xml:space="preserve"> situation</w:t>
      </w:r>
      <w:r>
        <w:rPr>
          <w:iCs/>
        </w:rPr>
        <w:t>—</w:t>
      </w:r>
      <w:r w:rsidRPr="00005056">
        <w:rPr>
          <w:iCs/>
        </w:rPr>
        <w:t xml:space="preserve">has been found to have the most influence on self-efficacy (Bandura, 1997). Therefore, successful mastery experiences </w:t>
      </w:r>
      <w:r>
        <w:rPr>
          <w:iCs/>
        </w:rPr>
        <w:t>may be</w:t>
      </w:r>
      <w:r w:rsidRPr="00005056">
        <w:rPr>
          <w:iCs/>
        </w:rPr>
        <w:t xml:space="preserve"> critical to teacher development because of the connection between teacher self-efficacy beliefs and both student (Woolfolk Hoy &amp; Davis, 2006) and teacher (Muijs &amp; Reynolds, 200</w:t>
      </w:r>
      <w:r w:rsidR="00405704">
        <w:rPr>
          <w:iCs/>
        </w:rPr>
        <w:t>2</w:t>
      </w:r>
      <w:r w:rsidRPr="00005056">
        <w:rPr>
          <w:iCs/>
        </w:rPr>
        <w:t xml:space="preserve">) outcomes. </w:t>
      </w:r>
      <w:r w:rsidRPr="00005056">
        <w:rPr>
          <w:rFonts w:ascii="Calibri" w:hAnsi="Calibri" w:cs="Calibri"/>
          <w:iCs/>
        </w:rPr>
        <w:t>﻿</w:t>
      </w:r>
      <w:r w:rsidRPr="00005056">
        <w:rPr>
          <w:iCs/>
        </w:rPr>
        <w:t>Teachers with high levels of self-efficacy were more willing to experiment with new instructional methods</w:t>
      </w:r>
      <w:r>
        <w:rPr>
          <w:iCs/>
        </w:rPr>
        <w:t xml:space="preserve"> </w:t>
      </w:r>
      <w:r w:rsidRPr="00005056">
        <w:rPr>
          <w:iCs/>
        </w:rPr>
        <w:t xml:space="preserve">to better meet the needs and desires of their students </w:t>
      </w:r>
      <w:r>
        <w:rPr>
          <w:iCs/>
        </w:rPr>
        <w:t xml:space="preserve">than were those teachers with low self-efficacy </w:t>
      </w:r>
      <w:r>
        <w:rPr>
          <w:iCs/>
        </w:rPr>
        <w:lastRenderedPageBreak/>
        <w:t>levels</w:t>
      </w:r>
      <w:r w:rsidRPr="00005056">
        <w:rPr>
          <w:iCs/>
        </w:rPr>
        <w:t xml:space="preserve"> (Cousins &amp; Walker, 2000). If preservice music teachers have positive experiences with non-traditional and emerging ensembles, there </w:t>
      </w:r>
      <w:r>
        <w:rPr>
          <w:iCs/>
        </w:rPr>
        <w:t>may be</w:t>
      </w:r>
      <w:r w:rsidRPr="00005056">
        <w:rPr>
          <w:iCs/>
        </w:rPr>
        <w:t xml:space="preserve"> a greater chance that they will develop instruction for those types of groups within their school setting.</w:t>
      </w:r>
    </w:p>
    <w:p w14:paraId="5BAF4732" w14:textId="3C4FEE81" w:rsidR="00725326" w:rsidRPr="00005056" w:rsidRDefault="00725326" w:rsidP="00A160CF">
      <w:pPr>
        <w:pStyle w:val="Heading2"/>
      </w:pPr>
      <w:bookmarkStart w:id="16" w:name="_Toc109827593"/>
      <w:r w:rsidRPr="00005056">
        <w:t xml:space="preserve">Need for the </w:t>
      </w:r>
      <w:r w:rsidR="003D5D8B" w:rsidRPr="00005056">
        <w:t>S</w:t>
      </w:r>
      <w:r w:rsidRPr="00005056">
        <w:t>tudy</w:t>
      </w:r>
      <w:bookmarkEnd w:id="16"/>
    </w:p>
    <w:p w14:paraId="6E4B300A" w14:textId="172E7A80" w:rsidR="00725326" w:rsidRPr="00005056" w:rsidRDefault="00725326" w:rsidP="00E26C46">
      <w:pPr>
        <w:spacing w:line="480" w:lineRule="auto"/>
      </w:pPr>
      <w:r w:rsidRPr="00005056">
        <w:tab/>
        <w:t xml:space="preserve">A large majority of states have a fine arts requirement for high school graduation (Tutt, 2014), yet current </w:t>
      </w:r>
      <w:r w:rsidR="00ED561D">
        <w:t>secondary-level</w:t>
      </w:r>
      <w:r w:rsidRPr="00005056">
        <w:t xml:space="preserve"> music courses only enroll about 20% of the high school population. This low enrollment figure may be attributed to the disconnect between secondary students’ musical preferences and the traditions and outcomes of undergraduate music education program</w:t>
      </w:r>
      <w:r w:rsidR="00327E30">
        <w:t>s</w:t>
      </w:r>
      <w:r w:rsidR="002662D2">
        <w:t xml:space="preserve"> (Hawkinson, 2015)</w:t>
      </w:r>
      <w:r w:rsidRPr="00005056">
        <w:t xml:space="preserve">. Teaching outside of band, choir, and orchestra requires music teachers to </w:t>
      </w:r>
      <w:r w:rsidR="00024634">
        <w:t>possess</w:t>
      </w:r>
      <w:r w:rsidR="00024634" w:rsidRPr="00005056">
        <w:t xml:space="preserve"> </w:t>
      </w:r>
      <w:r w:rsidRPr="00005056">
        <w:t>pedagogical content knowledge specific to non-traditional and emerging ensembles (</w:t>
      </w:r>
      <w:r w:rsidR="00497DE2">
        <w:t>Wollenzien</w:t>
      </w:r>
      <w:r w:rsidRPr="00005056">
        <w:t xml:space="preserve">, 1999). </w:t>
      </w:r>
      <w:r w:rsidRPr="00005056">
        <w:rPr>
          <w:rFonts w:ascii="Calibri" w:hAnsi="Calibri" w:cs="Calibri"/>
        </w:rPr>
        <w:t>﻿</w:t>
      </w:r>
      <w:r w:rsidRPr="00005056">
        <w:t>Applying the proposed framework by Woolfolk Hoy and Davis (2006), a lack of preservice experiences may have a negative impact on instrumental music teacher self-efficacy towards non-traditional and emerging ensembles.</w:t>
      </w:r>
    </w:p>
    <w:p w14:paraId="557ED888" w14:textId="6D1E2DE7" w:rsidR="00725326" w:rsidRPr="00005056" w:rsidRDefault="00725326" w:rsidP="00E26C46">
      <w:pPr>
        <w:spacing w:line="480" w:lineRule="auto"/>
        <w:ind w:firstLine="720"/>
      </w:pPr>
      <w:r w:rsidRPr="00005056">
        <w:t xml:space="preserve">Previous researchers have examined undergraduate curricular requirements (Easter II, 2021; Schmidt, 1989; </w:t>
      </w:r>
      <w:r w:rsidR="00497DE2">
        <w:t>Wollenzien</w:t>
      </w:r>
      <w:r w:rsidRPr="00005056">
        <w:t>, 1999) and director self-efficacy (Regier, 2016) for teaching courses outside of band, choir, and orchestra</w:t>
      </w:r>
      <w:r w:rsidR="00676191">
        <w:t xml:space="preserve"> (BCO)</w:t>
      </w:r>
      <w:r w:rsidRPr="00005056">
        <w:t>. However, little is known about the inclusion of non-traditional and emerging ensemble pedagogy in music education curricula in the 21</w:t>
      </w:r>
      <w:r w:rsidRPr="00A622B4">
        <w:t>st</w:t>
      </w:r>
      <w:r w:rsidRPr="00005056">
        <w:t xml:space="preserve"> century. Given that most secondary students will not experience public school music education through large, traditional, performance-based ensembles, a need exists to explore how preservice music teachers are prepared to teach </w:t>
      </w:r>
      <w:r w:rsidR="00903C6A">
        <w:t>course offerings outside the traditional BCO model</w:t>
      </w:r>
      <w:r w:rsidRPr="00005056">
        <w:t>. The data I gather</w:t>
      </w:r>
      <w:r w:rsidR="00297367">
        <w:t>ed</w:t>
      </w:r>
      <w:r w:rsidRPr="00005056">
        <w:t xml:space="preserve"> through this research </w:t>
      </w:r>
      <w:r w:rsidR="00903C6A">
        <w:t>might</w:t>
      </w:r>
      <w:r w:rsidR="00903C6A" w:rsidRPr="00005056">
        <w:t xml:space="preserve"> </w:t>
      </w:r>
      <w:r w:rsidRPr="00005056">
        <w:t>better inform music teacher educat</w:t>
      </w:r>
      <w:r w:rsidR="007A2FD5">
        <w:t>ors when designing</w:t>
      </w:r>
      <w:r w:rsidRPr="00005056">
        <w:t xml:space="preserve"> curricula to prepare </w:t>
      </w:r>
      <w:r w:rsidRPr="00005056">
        <w:lastRenderedPageBreak/>
        <w:t xml:space="preserve">future music teachers to instruct non-traditional and emerging ensembles. Through investigating these areas, the scope of scholastic ensembles </w:t>
      </w:r>
      <w:r w:rsidR="007A2FD5">
        <w:t>was</w:t>
      </w:r>
      <w:r w:rsidRPr="00005056">
        <w:t xml:space="preserve"> broaden</w:t>
      </w:r>
      <w:r w:rsidR="007A2FD5">
        <w:t>ed</w:t>
      </w:r>
      <w:r w:rsidRPr="00005056">
        <w:t xml:space="preserve"> to include both the traditional large performance ensembles </w:t>
      </w:r>
      <w:r w:rsidRPr="00005056">
        <w:rPr>
          <w:i/>
          <w:iCs/>
        </w:rPr>
        <w:t xml:space="preserve">and </w:t>
      </w:r>
      <w:r w:rsidRPr="00005056">
        <w:t>the non-traditional and emerging ensembles that are beginning to appear in music programs, to better meet the needs of the 21</w:t>
      </w:r>
      <w:r w:rsidRPr="00A622B4">
        <w:t>st</w:t>
      </w:r>
      <w:r w:rsidRPr="00005056">
        <w:t xml:space="preserve"> century secondary student. </w:t>
      </w:r>
    </w:p>
    <w:p w14:paraId="54AF35E6" w14:textId="28AC2707" w:rsidR="00725326" w:rsidRPr="00005056" w:rsidRDefault="00725326" w:rsidP="00A160CF">
      <w:pPr>
        <w:pStyle w:val="Heading2"/>
      </w:pPr>
      <w:bookmarkStart w:id="17" w:name="_Toc109827594"/>
      <w:r w:rsidRPr="00005056">
        <w:t xml:space="preserve">Purpose of the </w:t>
      </w:r>
      <w:r w:rsidR="003D5D8B" w:rsidRPr="00005056">
        <w:t>S</w:t>
      </w:r>
      <w:r w:rsidRPr="00005056">
        <w:t>tudy</w:t>
      </w:r>
      <w:bookmarkEnd w:id="17"/>
    </w:p>
    <w:p w14:paraId="60B3ABDE" w14:textId="7227B6EE" w:rsidR="00725326" w:rsidRPr="00005056" w:rsidRDefault="00725326" w:rsidP="00E26C46">
      <w:pPr>
        <w:spacing w:line="480" w:lineRule="auto"/>
      </w:pPr>
      <w:r w:rsidRPr="00005056">
        <w:tab/>
      </w:r>
      <w:r w:rsidR="00387EA1" w:rsidRPr="00005056">
        <w:t xml:space="preserve">The purpose of this study </w:t>
      </w:r>
      <w:r w:rsidR="00387EA1">
        <w:t>was</w:t>
      </w:r>
      <w:r w:rsidR="00387EA1" w:rsidRPr="00005056">
        <w:t xml:space="preserve"> to investigate </w:t>
      </w:r>
      <w:r w:rsidR="00387EA1">
        <w:t xml:space="preserve">the curricular and extracurricular opportunities and experiences with </w:t>
      </w:r>
      <w:r w:rsidR="00387EA1" w:rsidRPr="00005056">
        <w:t xml:space="preserve">non-traditional and emerging ensembles </w:t>
      </w:r>
      <w:r w:rsidR="00387EA1">
        <w:t xml:space="preserve">for </w:t>
      </w:r>
      <w:r w:rsidR="00387EA1" w:rsidRPr="00005056">
        <w:t>preservice music teachers throughout their undergraduate experience</w:t>
      </w:r>
      <w:r w:rsidRPr="00005056">
        <w:t xml:space="preserve">. The research questions guiding this study </w:t>
      </w:r>
      <w:r w:rsidR="007A2FD5">
        <w:t>we</w:t>
      </w:r>
      <w:r w:rsidRPr="00005056">
        <w:t>re:</w:t>
      </w:r>
    </w:p>
    <w:p w14:paraId="67D55264" w14:textId="1B8D4477" w:rsidR="00725326" w:rsidRPr="00005056" w:rsidRDefault="00725326" w:rsidP="00A160CF">
      <w:pPr>
        <w:pStyle w:val="Heading2"/>
      </w:pPr>
      <w:bookmarkStart w:id="18" w:name="_Toc109827595"/>
      <w:r w:rsidRPr="00005056">
        <w:t xml:space="preserve">Research </w:t>
      </w:r>
      <w:r w:rsidR="003D5D8B" w:rsidRPr="00005056">
        <w:t>Q</w:t>
      </w:r>
      <w:r w:rsidRPr="00005056">
        <w:t>uestions</w:t>
      </w:r>
      <w:bookmarkEnd w:id="18"/>
    </w:p>
    <w:p w14:paraId="7DC6B1FF" w14:textId="727669AC" w:rsidR="00725326" w:rsidRPr="00005056" w:rsidRDefault="00725326" w:rsidP="00E26C46">
      <w:pPr>
        <w:pStyle w:val="ListParagraph"/>
        <w:numPr>
          <w:ilvl w:val="0"/>
          <w:numId w:val="1"/>
        </w:numPr>
        <w:spacing w:line="480" w:lineRule="auto"/>
      </w:pPr>
      <w:r w:rsidRPr="00005056">
        <w:t xml:space="preserve">In what ways are music teacher educators developing preservice music teachers’ ability to teach </w:t>
      </w:r>
      <w:r w:rsidR="00AD6F0F">
        <w:t>non-traditional and emerging ensembles</w:t>
      </w:r>
      <w:r w:rsidR="00D45A69">
        <w:t xml:space="preserve"> through curricular experiences</w:t>
      </w:r>
      <w:r w:rsidRPr="00005056">
        <w:t xml:space="preserve">? </w:t>
      </w:r>
    </w:p>
    <w:p w14:paraId="17937F9E" w14:textId="241E96E5" w:rsidR="00725326" w:rsidRPr="00005056" w:rsidRDefault="00D45A69" w:rsidP="00E26C46">
      <w:pPr>
        <w:pStyle w:val="ListParagraph"/>
        <w:numPr>
          <w:ilvl w:val="0"/>
          <w:numId w:val="1"/>
        </w:numPr>
        <w:spacing w:line="480" w:lineRule="auto"/>
      </w:pPr>
      <w:r>
        <w:t xml:space="preserve">What </w:t>
      </w:r>
      <w:r w:rsidR="00725326" w:rsidRPr="00005056">
        <w:t>opportunities exist outside of the music education curriculum for preservice music teachers to experience non-traditional and emerging ensembles?</w:t>
      </w:r>
    </w:p>
    <w:p w14:paraId="109384B4" w14:textId="77777777" w:rsidR="00725326" w:rsidRPr="00005056" w:rsidRDefault="00725326" w:rsidP="00E26C46">
      <w:pPr>
        <w:pStyle w:val="ListParagraph"/>
        <w:numPr>
          <w:ilvl w:val="0"/>
          <w:numId w:val="1"/>
        </w:numPr>
        <w:spacing w:line="480" w:lineRule="auto"/>
      </w:pPr>
      <w:r w:rsidRPr="00005056">
        <w:t>What are music teacher educators’ opinions on non-traditional and emerging ensembles?</w:t>
      </w:r>
    </w:p>
    <w:p w14:paraId="065698A1" w14:textId="448F9998" w:rsidR="00725326" w:rsidRPr="00005056" w:rsidRDefault="00725326" w:rsidP="00E26C46">
      <w:pPr>
        <w:pStyle w:val="ListParagraph"/>
        <w:numPr>
          <w:ilvl w:val="0"/>
          <w:numId w:val="1"/>
        </w:numPr>
        <w:spacing w:line="480" w:lineRule="auto"/>
      </w:pPr>
      <w:r w:rsidRPr="00005056">
        <w:t xml:space="preserve">Are there any additional factors that may explain </w:t>
      </w:r>
      <w:r w:rsidR="00AD6F0F">
        <w:t>statistical differences</w:t>
      </w:r>
      <w:r w:rsidR="00AD6F0F" w:rsidRPr="00005056">
        <w:t xml:space="preserve"> </w:t>
      </w:r>
      <w:r w:rsidRPr="00005056">
        <w:t xml:space="preserve">in curricular focus on emerging ensembles in a music education program? (e.g., number of MUED students, </w:t>
      </w:r>
      <w:r w:rsidR="004E09BC">
        <w:t>number</w:t>
      </w:r>
      <w:r w:rsidRPr="00005056">
        <w:t xml:space="preserve"> of MUED faculty, geographic location, public/private institution</w:t>
      </w:r>
      <w:r w:rsidR="002B5B30">
        <w:t>)</w:t>
      </w:r>
    </w:p>
    <w:p w14:paraId="432A048C" w14:textId="268DBD6D" w:rsidR="00725326" w:rsidRPr="00005056" w:rsidRDefault="00725326" w:rsidP="00A160CF">
      <w:pPr>
        <w:pStyle w:val="Heading2"/>
      </w:pPr>
      <w:bookmarkStart w:id="19" w:name="_Toc109827596"/>
      <w:r w:rsidRPr="00005056">
        <w:lastRenderedPageBreak/>
        <w:t xml:space="preserve">Definitions of </w:t>
      </w:r>
      <w:r w:rsidR="003D5D8B" w:rsidRPr="00005056">
        <w:t>T</w:t>
      </w:r>
      <w:r w:rsidRPr="00005056">
        <w:t>erms</w:t>
      </w:r>
      <w:bookmarkEnd w:id="19"/>
    </w:p>
    <w:p w14:paraId="3DFD4135" w14:textId="77777777" w:rsidR="00725326" w:rsidRPr="00005056" w:rsidRDefault="00725326" w:rsidP="00E26C46">
      <w:pPr>
        <w:pStyle w:val="ListParagraph"/>
        <w:numPr>
          <w:ilvl w:val="0"/>
          <w:numId w:val="4"/>
        </w:numPr>
        <w:spacing w:line="480" w:lineRule="auto"/>
      </w:pPr>
      <w:r w:rsidRPr="00005056">
        <w:rPr>
          <w:b/>
        </w:rPr>
        <w:t>Emerging ensemble</w:t>
      </w:r>
      <w:r w:rsidRPr="00005056">
        <w:rPr>
          <w:bCs/>
        </w:rPr>
        <w:t xml:space="preserve"> – </w:t>
      </w:r>
      <w:r w:rsidRPr="00005056">
        <w:t xml:space="preserve">an ensemble </w:t>
      </w:r>
      <w:r w:rsidRPr="00005056">
        <w:rPr>
          <w:iCs/>
        </w:rPr>
        <w:t>that is not derived from band, choir, or orchestra (e.g., iPad ensemble, laptop ensemble) (based on Colley, 2009).</w:t>
      </w:r>
    </w:p>
    <w:p w14:paraId="37BB59A2" w14:textId="77777777" w:rsidR="00725326" w:rsidRPr="00005056" w:rsidRDefault="00725326" w:rsidP="00E26C46">
      <w:pPr>
        <w:pStyle w:val="ListParagraph"/>
        <w:numPr>
          <w:ilvl w:val="0"/>
          <w:numId w:val="4"/>
        </w:numPr>
        <w:spacing w:line="480" w:lineRule="auto"/>
      </w:pPr>
      <w:r w:rsidRPr="00005056">
        <w:rPr>
          <w:b/>
          <w:bCs/>
        </w:rPr>
        <w:t>Garage band</w:t>
      </w:r>
      <w:r w:rsidRPr="00005056">
        <w:t xml:space="preserve"> – an ensemble, which may cover songs and create original compositions, consisting of roles including lead singer(s), guitarist(s), bassist, and drum set player (based on Campbell, 1995; Jaffurs, 2004).</w:t>
      </w:r>
    </w:p>
    <w:p w14:paraId="296A6B5A" w14:textId="3CD760F7" w:rsidR="00725326" w:rsidRPr="00005056" w:rsidRDefault="00725326" w:rsidP="00E26C46">
      <w:pPr>
        <w:pStyle w:val="ListParagraph"/>
        <w:numPr>
          <w:ilvl w:val="0"/>
          <w:numId w:val="4"/>
        </w:numPr>
        <w:spacing w:line="480" w:lineRule="auto"/>
      </w:pPr>
      <w:r w:rsidRPr="00005056">
        <w:rPr>
          <w:b/>
          <w:bCs/>
        </w:rPr>
        <w:t xml:space="preserve">Modern band </w:t>
      </w:r>
      <w:r w:rsidRPr="00005056">
        <w:t>– an ensemble whose usual goal is to cover or create songs and may include a greater instrumentation than a garage band (based on Colley, 2009; Powell et al., 2020)</w:t>
      </w:r>
      <w:r w:rsidR="00FB745B">
        <w:t>.</w:t>
      </w:r>
    </w:p>
    <w:p w14:paraId="72A52AD1" w14:textId="77777777" w:rsidR="00725326" w:rsidRPr="00005056" w:rsidRDefault="00725326" w:rsidP="00E26C46">
      <w:pPr>
        <w:pStyle w:val="ListParagraph"/>
        <w:numPr>
          <w:ilvl w:val="0"/>
          <w:numId w:val="4"/>
        </w:numPr>
        <w:spacing w:line="480" w:lineRule="auto"/>
      </w:pPr>
      <w:r w:rsidRPr="00005056">
        <w:rPr>
          <w:b/>
          <w:bCs/>
        </w:rPr>
        <w:t>Non-traditional ensemble</w:t>
      </w:r>
      <w:r w:rsidRPr="00005056">
        <w:t xml:space="preserve"> – an ensemble </w:t>
      </w:r>
      <w:r w:rsidRPr="00005056">
        <w:rPr>
          <w:iCs/>
        </w:rPr>
        <w:t>that may use band, choir, or orchestra instruments or techniques in a different setting (e.g., mariachi band, modern band).</w:t>
      </w:r>
    </w:p>
    <w:p w14:paraId="45688CEF" w14:textId="77777777" w:rsidR="00725326" w:rsidRPr="00005056" w:rsidRDefault="00725326" w:rsidP="00E26C46">
      <w:pPr>
        <w:pStyle w:val="ListParagraph"/>
        <w:numPr>
          <w:ilvl w:val="0"/>
          <w:numId w:val="4"/>
        </w:numPr>
        <w:spacing w:line="480" w:lineRule="auto"/>
      </w:pPr>
      <w:r w:rsidRPr="00005056">
        <w:rPr>
          <w:b/>
          <w:bCs/>
        </w:rPr>
        <w:t>Rock band</w:t>
      </w:r>
      <w:r w:rsidRPr="00005056">
        <w:t xml:space="preserve"> – synonym for garage band that typically focuses on the genre of rock music.</w:t>
      </w:r>
    </w:p>
    <w:p w14:paraId="56F39426" w14:textId="77777777" w:rsidR="00725326" w:rsidRPr="00005056" w:rsidRDefault="00725326" w:rsidP="00E26C46">
      <w:pPr>
        <w:pStyle w:val="ListParagraph"/>
        <w:numPr>
          <w:ilvl w:val="0"/>
          <w:numId w:val="4"/>
        </w:numPr>
        <w:spacing w:line="480" w:lineRule="auto"/>
      </w:pPr>
      <w:r w:rsidRPr="00005056">
        <w:rPr>
          <w:b/>
          <w:bCs/>
        </w:rPr>
        <w:t xml:space="preserve">Self-efficacy </w:t>
      </w:r>
      <w:r w:rsidRPr="00005056">
        <w:t>– an individual’s beliefs in their capacity to execute behaviors necessary to successfully perform a task (Bandura, 1997).</w:t>
      </w:r>
    </w:p>
    <w:p w14:paraId="59876226" w14:textId="77777777" w:rsidR="00725326" w:rsidRPr="00005056" w:rsidRDefault="00725326" w:rsidP="00A160CF">
      <w:pPr>
        <w:pStyle w:val="Heading2"/>
      </w:pPr>
      <w:bookmarkStart w:id="20" w:name="_Toc109827597"/>
      <w:r w:rsidRPr="00005056">
        <w:t>Delimitations</w:t>
      </w:r>
      <w:bookmarkEnd w:id="20"/>
    </w:p>
    <w:p w14:paraId="39CD3EAC" w14:textId="54044438" w:rsidR="00725326" w:rsidRPr="00005056" w:rsidRDefault="00725326" w:rsidP="00E26C46">
      <w:pPr>
        <w:pStyle w:val="ListParagraph"/>
        <w:numPr>
          <w:ilvl w:val="0"/>
          <w:numId w:val="6"/>
        </w:numPr>
        <w:spacing w:line="480" w:lineRule="auto"/>
      </w:pPr>
      <w:r w:rsidRPr="00005056">
        <w:t>Study participants include</w:t>
      </w:r>
      <w:r w:rsidR="00F66D0E">
        <w:t>d</w:t>
      </w:r>
      <w:r w:rsidRPr="00005056">
        <w:t xml:space="preserve"> instrumental music educators at National Association of Schools of Music (NASM) accredited schools across the United States. </w:t>
      </w:r>
    </w:p>
    <w:p w14:paraId="11EA116C" w14:textId="76323837" w:rsidR="00725326" w:rsidRDefault="00725326" w:rsidP="00E26C46">
      <w:pPr>
        <w:pStyle w:val="ListParagraph"/>
        <w:numPr>
          <w:ilvl w:val="0"/>
          <w:numId w:val="6"/>
        </w:numPr>
        <w:spacing w:line="480" w:lineRule="auto"/>
      </w:pPr>
      <w:r w:rsidRPr="00005056">
        <w:t xml:space="preserve">Only instrumental music educators currently teaching at NASM accredited schools </w:t>
      </w:r>
      <w:r w:rsidR="00F66D0E">
        <w:t>were</w:t>
      </w:r>
      <w:r w:rsidRPr="00005056">
        <w:t xml:space="preserve"> invited to participate. </w:t>
      </w:r>
      <w:r w:rsidR="00F66D0E" w:rsidRPr="00005056">
        <w:t xml:space="preserve">Excluding music schools that </w:t>
      </w:r>
      <w:r w:rsidR="00F66D0E">
        <w:t>were</w:t>
      </w:r>
      <w:r w:rsidR="00F66D0E" w:rsidRPr="00005056">
        <w:t xml:space="preserve"> not NASM accredited</w:t>
      </w:r>
      <w:r w:rsidR="00F66D0E">
        <w:t>,</w:t>
      </w:r>
      <w:r w:rsidR="00F66D0E" w:rsidRPr="00005056">
        <w:t xml:space="preserve"> </w:t>
      </w:r>
      <w:r w:rsidR="00F66D0E">
        <w:t>as well as</w:t>
      </w:r>
      <w:r w:rsidR="00F66D0E" w:rsidRPr="00005056">
        <w:t xml:space="preserve"> vocal music </w:t>
      </w:r>
      <w:r w:rsidR="00F66D0E">
        <w:t xml:space="preserve">teacher </w:t>
      </w:r>
      <w:r w:rsidR="00F66D0E" w:rsidRPr="00005056">
        <w:t>educators</w:t>
      </w:r>
      <w:r w:rsidR="00F66D0E">
        <w:t xml:space="preserve"> at those institutions,</w:t>
      </w:r>
      <w:r w:rsidR="00F66D0E" w:rsidRPr="00005056">
        <w:t xml:space="preserve"> may limit the generalizability of the study</w:t>
      </w:r>
      <w:r w:rsidR="00F66D0E">
        <w:t xml:space="preserve"> results</w:t>
      </w:r>
      <w:r w:rsidRPr="00005056">
        <w:t xml:space="preserve">. </w:t>
      </w:r>
    </w:p>
    <w:p w14:paraId="068B973C" w14:textId="77777777" w:rsidR="00335048" w:rsidRDefault="00335048" w:rsidP="00335048">
      <w:pPr>
        <w:pStyle w:val="Heading2"/>
      </w:pPr>
      <w:bookmarkStart w:id="21" w:name="_Toc109827598"/>
      <w:r>
        <w:lastRenderedPageBreak/>
        <w:t>Statement Regarding the Term “Non-Traditional”</w:t>
      </w:r>
      <w:bookmarkEnd w:id="21"/>
    </w:p>
    <w:p w14:paraId="343590EB" w14:textId="14296D19" w:rsidR="00335048" w:rsidRDefault="00335048" w:rsidP="00335048">
      <w:pPr>
        <w:spacing w:line="480" w:lineRule="auto"/>
        <w:rPr>
          <w:rFonts w:ascii="Times" w:hAnsi="Times"/>
        </w:rPr>
      </w:pPr>
      <w:r>
        <w:rPr>
          <w:rFonts w:ascii="Times" w:hAnsi="Times"/>
        </w:rPr>
        <w:tab/>
        <w:t xml:space="preserve">Within the context of this study, the word </w:t>
      </w:r>
      <w:r w:rsidRPr="00A622B4">
        <w:rPr>
          <w:rFonts w:ascii="Times" w:hAnsi="Times"/>
          <w:i/>
          <w:iCs/>
        </w:rPr>
        <w:t>traditional</w:t>
      </w:r>
      <w:r>
        <w:rPr>
          <w:rFonts w:ascii="Times" w:hAnsi="Times"/>
        </w:rPr>
        <w:t xml:space="preserve"> was used as an inclusive term for the large performance ensembles of band, choir, and orchestra that are historically found in American public school music education—as referenced in the National Core Arts Standards (NCAS)</w:t>
      </w:r>
      <w:r w:rsidR="00F66D0E">
        <w:rPr>
          <w:rFonts w:ascii="Times" w:hAnsi="Times"/>
        </w:rPr>
        <w:t xml:space="preserve"> for music</w:t>
      </w:r>
      <w:r>
        <w:rPr>
          <w:rFonts w:ascii="Times" w:hAnsi="Times"/>
        </w:rPr>
        <w:t xml:space="preserve"> (</w:t>
      </w:r>
      <w:r w:rsidR="007F3D4B">
        <w:rPr>
          <w:rFonts w:ascii="Times" w:hAnsi="Times"/>
        </w:rPr>
        <w:t>Shuler</w:t>
      </w:r>
      <w:r>
        <w:rPr>
          <w:rFonts w:ascii="Times" w:hAnsi="Times"/>
        </w:rPr>
        <w:t xml:space="preserve"> et al., 2014). In contrast, the number of music ensembles outside of the traditional concert ensemble setting is innumerable and difficult to describe as a singular entity. In a culturally responsive teaching model, these genres of music would not be considered </w:t>
      </w:r>
      <w:r w:rsidRPr="00A622B4">
        <w:rPr>
          <w:rFonts w:ascii="Times" w:hAnsi="Times"/>
          <w:i/>
          <w:iCs/>
        </w:rPr>
        <w:t>non-traditional</w:t>
      </w:r>
      <w:r>
        <w:rPr>
          <w:rFonts w:ascii="Times" w:hAnsi="Times"/>
        </w:rPr>
        <w:t xml:space="preserve">; they would simply be </w:t>
      </w:r>
      <w:r w:rsidRPr="00FF11AC">
        <w:rPr>
          <w:rFonts w:ascii="Times" w:hAnsi="Times"/>
          <w:i/>
          <w:iCs/>
        </w:rPr>
        <w:t>music</w:t>
      </w:r>
      <w:r>
        <w:rPr>
          <w:rFonts w:ascii="Times" w:hAnsi="Times"/>
        </w:rPr>
        <w:t xml:space="preserve">. </w:t>
      </w:r>
      <w:r w:rsidRPr="00FF11AC">
        <w:rPr>
          <w:rFonts w:ascii="Times" w:hAnsi="Times"/>
        </w:rPr>
        <w:t>It</w:t>
      </w:r>
      <w:r>
        <w:rPr>
          <w:rFonts w:ascii="Times" w:hAnsi="Times"/>
        </w:rPr>
        <w:t xml:space="preserve"> </w:t>
      </w:r>
      <w:r w:rsidR="008F50E2">
        <w:rPr>
          <w:rFonts w:ascii="Times" w:hAnsi="Times"/>
        </w:rPr>
        <w:t>was</w:t>
      </w:r>
      <w:r>
        <w:rPr>
          <w:rFonts w:ascii="Times" w:hAnsi="Times"/>
        </w:rPr>
        <w:t xml:space="preserve"> not my intent to claim that any style or type of music is superior to another. </w:t>
      </w:r>
      <w:r w:rsidR="00F66D0E">
        <w:rPr>
          <w:rFonts w:ascii="Times" w:hAnsi="Times"/>
        </w:rPr>
        <w:t xml:space="preserve">Rather, for the purpose of understandability by a wide audience, I chose to use the term </w:t>
      </w:r>
      <w:r w:rsidR="00F66D0E" w:rsidRPr="00DC4137">
        <w:rPr>
          <w:rFonts w:ascii="Times" w:hAnsi="Times"/>
          <w:i/>
          <w:iCs/>
        </w:rPr>
        <w:t>non-traditional</w:t>
      </w:r>
      <w:r w:rsidR="00F66D0E">
        <w:rPr>
          <w:rFonts w:ascii="Times" w:hAnsi="Times"/>
        </w:rPr>
        <w:t xml:space="preserve"> because it is utilized in the NCAS for music to identify ensembles that do not reflect typical band, choir, and orchestra models; it was the accepted classification at the time of this study. Music educators should continue to search for a more inclusive term to represent the wide and varied possibilities of</w:t>
      </w:r>
      <w:r w:rsidR="003A4D5C">
        <w:rPr>
          <w:rFonts w:ascii="Times" w:hAnsi="Times"/>
        </w:rPr>
        <w:t xml:space="preserve"> non-traditional and emerging ensemble</w:t>
      </w:r>
      <w:r w:rsidR="00F66D0E">
        <w:rPr>
          <w:rFonts w:ascii="Times" w:hAnsi="Times"/>
        </w:rPr>
        <w:t>s that reflects increased equality, rather than “otherness,” for music making groups outside of typical large performance ensembles in American school music programs</w:t>
      </w:r>
      <w:r>
        <w:rPr>
          <w:rFonts w:ascii="Times" w:hAnsi="Times"/>
        </w:rPr>
        <w:t>.</w:t>
      </w:r>
    </w:p>
    <w:p w14:paraId="68255BA5" w14:textId="77777777" w:rsidR="00335048" w:rsidRPr="00005056" w:rsidRDefault="00335048" w:rsidP="00A622B4">
      <w:pPr>
        <w:spacing w:line="480" w:lineRule="auto"/>
      </w:pPr>
    </w:p>
    <w:p w14:paraId="28D70F3F" w14:textId="316CD92F" w:rsidR="00A160CF" w:rsidRPr="00005056" w:rsidRDefault="00A160CF">
      <w:r w:rsidRPr="00005056">
        <w:br w:type="page"/>
      </w:r>
    </w:p>
    <w:p w14:paraId="0A023F12" w14:textId="5F7BE616" w:rsidR="00314C87" w:rsidRPr="00005056" w:rsidRDefault="000F2C16" w:rsidP="00314C87">
      <w:pPr>
        <w:pStyle w:val="Heading1"/>
      </w:pPr>
      <w:bookmarkStart w:id="22" w:name="_Toc109827599"/>
      <w:r w:rsidRPr="00005056">
        <w:lastRenderedPageBreak/>
        <w:t>CHAPTER 2: REVIEW OF LITERATURE</w:t>
      </w:r>
      <w:bookmarkEnd w:id="22"/>
    </w:p>
    <w:p w14:paraId="133A51EF" w14:textId="005EC300" w:rsidR="00314C87" w:rsidRPr="00005056" w:rsidRDefault="00314C87" w:rsidP="00314C87">
      <w:pPr>
        <w:pStyle w:val="Heading2"/>
      </w:pPr>
      <w:bookmarkStart w:id="23" w:name="_Toc109827600"/>
      <w:r w:rsidRPr="00005056">
        <w:t>Non-</w:t>
      </w:r>
      <w:r w:rsidR="003D5D8B" w:rsidRPr="00005056">
        <w:t>T</w:t>
      </w:r>
      <w:r w:rsidRPr="00005056">
        <w:t xml:space="preserve">raditional and </w:t>
      </w:r>
      <w:r w:rsidR="003D5D8B" w:rsidRPr="00005056">
        <w:t>E</w:t>
      </w:r>
      <w:r w:rsidRPr="00005056">
        <w:t xml:space="preserve">merging </w:t>
      </w:r>
      <w:r w:rsidR="003D5D8B" w:rsidRPr="00005056">
        <w:t>E</w:t>
      </w:r>
      <w:r w:rsidRPr="00005056">
        <w:t>nsembles</w:t>
      </w:r>
      <w:bookmarkEnd w:id="23"/>
    </w:p>
    <w:p w14:paraId="3F6600BC" w14:textId="1E8898CE" w:rsidR="00314C87" w:rsidRPr="00005056" w:rsidRDefault="00314C87" w:rsidP="00314C87">
      <w:pPr>
        <w:spacing w:line="480" w:lineRule="auto"/>
        <w:ind w:firstLine="720"/>
        <w:rPr>
          <w:iCs/>
        </w:rPr>
      </w:pPr>
      <w:r w:rsidRPr="00005056">
        <w:rPr>
          <w:iCs/>
        </w:rPr>
        <w:t>In the first decade of the 21</w:t>
      </w:r>
      <w:r w:rsidR="005E09D0" w:rsidRPr="0057262A">
        <w:rPr>
          <w:iCs/>
        </w:rPr>
        <w:t>st</w:t>
      </w:r>
      <w:r w:rsidRPr="00005056">
        <w:rPr>
          <w:iCs/>
        </w:rPr>
        <w:t xml:space="preserve"> century, the leaders of Music Educators National Council (MENC, now N</w:t>
      </w:r>
      <w:r w:rsidR="003A4D5C">
        <w:rPr>
          <w:iCs/>
        </w:rPr>
        <w:t>A</w:t>
      </w:r>
      <w:r w:rsidRPr="00005056">
        <w:rPr>
          <w:iCs/>
        </w:rPr>
        <w:t xml:space="preserve">fME) </w:t>
      </w:r>
      <w:r w:rsidR="00B103BE">
        <w:rPr>
          <w:iCs/>
        </w:rPr>
        <w:t>determined</w:t>
      </w:r>
      <w:r w:rsidR="00B103BE" w:rsidRPr="00005056">
        <w:rPr>
          <w:iCs/>
        </w:rPr>
        <w:t xml:space="preserve"> </w:t>
      </w:r>
      <w:r w:rsidRPr="00005056">
        <w:rPr>
          <w:iCs/>
        </w:rPr>
        <w:t>that the existing arts education standards (written in 1994) were becoming dated. The 1994 standards primarily focused on skills and knowledge within music (</w:t>
      </w:r>
      <w:r w:rsidR="007F3D4B">
        <w:rPr>
          <w:iCs/>
        </w:rPr>
        <w:t>Shuler</w:t>
      </w:r>
      <w:r w:rsidRPr="00005056">
        <w:rPr>
          <w:iCs/>
        </w:rPr>
        <w:t xml:space="preserve"> et al., 2014), and many teachers at all levels of music education could see that these standards did not accurately reflect how music and media were being consumed and produced by children (Rawlings, 2013) who may </w:t>
      </w:r>
      <w:r w:rsidR="008936E1">
        <w:rPr>
          <w:iCs/>
        </w:rPr>
        <w:t xml:space="preserve">have </w:t>
      </w:r>
      <w:r w:rsidRPr="00005056">
        <w:rPr>
          <w:iCs/>
        </w:rPr>
        <w:t>be</w:t>
      </w:r>
      <w:r w:rsidR="008936E1">
        <w:rPr>
          <w:iCs/>
        </w:rPr>
        <w:t>en</w:t>
      </w:r>
      <w:r w:rsidRPr="00005056">
        <w:rPr>
          <w:iCs/>
        </w:rPr>
        <w:t xml:space="preserve"> exploring music </w:t>
      </w:r>
      <w:r w:rsidR="008936E1">
        <w:rPr>
          <w:iCs/>
        </w:rPr>
        <w:t>with</w:t>
      </w:r>
      <w:r w:rsidR="008936E1" w:rsidRPr="00005056">
        <w:rPr>
          <w:iCs/>
        </w:rPr>
        <w:t xml:space="preserve"> </w:t>
      </w:r>
      <w:r w:rsidR="008936E1">
        <w:rPr>
          <w:iCs/>
        </w:rPr>
        <w:t>processes</w:t>
      </w:r>
      <w:r w:rsidR="008936E1" w:rsidRPr="00005056">
        <w:rPr>
          <w:iCs/>
        </w:rPr>
        <w:t xml:space="preserve"> </w:t>
      </w:r>
      <w:r w:rsidR="008936E1">
        <w:rPr>
          <w:iCs/>
        </w:rPr>
        <w:t>involving</w:t>
      </w:r>
      <w:r w:rsidR="008936E1" w:rsidRPr="00005056">
        <w:rPr>
          <w:iCs/>
        </w:rPr>
        <w:t xml:space="preserve"> </w:t>
      </w:r>
      <w:r w:rsidRPr="00005056">
        <w:rPr>
          <w:iCs/>
        </w:rPr>
        <w:t xml:space="preserve">non-traditional notation or techniques. Professionals in music education </w:t>
      </w:r>
      <w:r w:rsidR="008936E1">
        <w:rPr>
          <w:iCs/>
        </w:rPr>
        <w:t>were aware of</w:t>
      </w:r>
      <w:r w:rsidR="008936E1" w:rsidRPr="00005056">
        <w:rPr>
          <w:iCs/>
        </w:rPr>
        <w:t xml:space="preserve"> </w:t>
      </w:r>
      <w:r w:rsidRPr="00005056">
        <w:rPr>
          <w:iCs/>
        </w:rPr>
        <w:t xml:space="preserve">a need </w:t>
      </w:r>
      <w:r w:rsidR="008936E1">
        <w:rPr>
          <w:iCs/>
        </w:rPr>
        <w:t xml:space="preserve">to </w:t>
      </w:r>
      <w:r w:rsidRPr="00005056">
        <w:rPr>
          <w:iCs/>
        </w:rPr>
        <w:t xml:space="preserve">develop standards that could be implemented similarly to the Common Core State Standards enacted by </w:t>
      </w:r>
      <w:r w:rsidR="007F77BF">
        <w:rPr>
          <w:iCs/>
        </w:rPr>
        <w:t xml:space="preserve">the </w:t>
      </w:r>
      <w:r w:rsidRPr="00005056">
        <w:rPr>
          <w:iCs/>
        </w:rPr>
        <w:t>No Child Left Behind Act of 2001.</w:t>
      </w:r>
      <w:r w:rsidR="002C2729">
        <w:rPr>
          <w:iCs/>
        </w:rPr>
        <w:t xml:space="preserve"> Thus, a revision to the national standards in music began.</w:t>
      </w:r>
    </w:p>
    <w:p w14:paraId="47370E01" w14:textId="795AD03A" w:rsidR="00314C87" w:rsidRPr="00005056" w:rsidRDefault="00314C87" w:rsidP="00314C87">
      <w:pPr>
        <w:spacing w:line="480" w:lineRule="auto"/>
        <w:ind w:firstLine="720"/>
        <w:rPr>
          <w:iCs/>
        </w:rPr>
      </w:pPr>
      <w:r w:rsidRPr="00005056">
        <w:rPr>
          <w:iCs/>
        </w:rPr>
        <w:t>Within the National Coalition for Core Arts Standards (</w:t>
      </w:r>
      <w:r w:rsidR="002C2729">
        <w:rPr>
          <w:iCs/>
        </w:rPr>
        <w:t xml:space="preserve">NCCAS, </w:t>
      </w:r>
      <w:r w:rsidRPr="00005056">
        <w:rPr>
          <w:iCs/>
        </w:rPr>
        <w:t xml:space="preserve">2015b), various committees were formed to examine the visual and performing arts and </w:t>
      </w:r>
      <w:r w:rsidR="00C86A52">
        <w:rPr>
          <w:iCs/>
        </w:rPr>
        <w:t>determine a method</w:t>
      </w:r>
      <w:r w:rsidRPr="00D54DC5">
        <w:rPr>
          <w:iCs/>
        </w:rPr>
        <w:t xml:space="preserve"> to be able</w:t>
      </w:r>
      <w:r w:rsidRPr="00005056">
        <w:rPr>
          <w:iCs/>
        </w:rPr>
        <w:t xml:space="preserve"> to consistently evaluate student ability. Within the musical ensembles committee for the National Core Arts Standards in music, a sub-committee was created to ground the concept of emerging ensembles within the “</w:t>
      </w:r>
      <w:r w:rsidRPr="00005056">
        <w:rPr>
          <w:rFonts w:ascii="Calibri" w:hAnsi="Calibri" w:cs="Calibri"/>
          <w:iCs/>
        </w:rPr>
        <w:t>﻿</w:t>
      </w:r>
      <w:r w:rsidRPr="00005056">
        <w:rPr>
          <w:iCs/>
        </w:rPr>
        <w:t>continuous creativity that occurs in the field itself” (</w:t>
      </w:r>
      <w:r w:rsidR="007F3D4B">
        <w:rPr>
          <w:iCs/>
        </w:rPr>
        <w:t>Shuler</w:t>
      </w:r>
      <w:r w:rsidRPr="00005056">
        <w:rPr>
          <w:iCs/>
        </w:rPr>
        <w:t xml:space="preserve"> et al., 2014, p. 43). This “continuous creativity” was in reference to the </w:t>
      </w:r>
      <w:r w:rsidR="008936E1">
        <w:rPr>
          <w:iCs/>
        </w:rPr>
        <w:t>ensembles</w:t>
      </w:r>
      <w:r w:rsidR="008936E1" w:rsidRPr="00005056">
        <w:rPr>
          <w:iCs/>
        </w:rPr>
        <w:t xml:space="preserve"> </w:t>
      </w:r>
      <w:r w:rsidRPr="00005056">
        <w:rPr>
          <w:iCs/>
        </w:rPr>
        <w:t xml:space="preserve">and </w:t>
      </w:r>
      <w:r w:rsidR="008936E1">
        <w:rPr>
          <w:iCs/>
        </w:rPr>
        <w:t>experiences</w:t>
      </w:r>
      <w:r w:rsidR="008936E1" w:rsidRPr="00005056">
        <w:rPr>
          <w:iCs/>
        </w:rPr>
        <w:t xml:space="preserve"> </w:t>
      </w:r>
      <w:r w:rsidRPr="00005056">
        <w:rPr>
          <w:iCs/>
        </w:rPr>
        <w:t xml:space="preserve">that music teachers create </w:t>
      </w:r>
      <w:r w:rsidR="008936E1">
        <w:rPr>
          <w:iCs/>
        </w:rPr>
        <w:t>which</w:t>
      </w:r>
      <w:r w:rsidR="008936E1" w:rsidRPr="00005056">
        <w:rPr>
          <w:iCs/>
        </w:rPr>
        <w:t xml:space="preserve"> </w:t>
      </w:r>
      <w:r w:rsidRPr="00005056">
        <w:rPr>
          <w:iCs/>
        </w:rPr>
        <w:t xml:space="preserve">are not based on traditional large, performance-based ensembles (i.e., band, choir, and orchestra) found in public school settings. While the concept of emerging ensembles in not a novel one, establishing the exact criteria for defining/categorizing these types of groups </w:t>
      </w:r>
      <w:r w:rsidR="00B73FF8">
        <w:rPr>
          <w:iCs/>
        </w:rPr>
        <w:t>remains</w:t>
      </w:r>
      <w:r w:rsidR="00B73FF8" w:rsidRPr="00005056">
        <w:rPr>
          <w:iCs/>
        </w:rPr>
        <w:t xml:space="preserve"> </w:t>
      </w:r>
      <w:r w:rsidRPr="00005056">
        <w:rPr>
          <w:iCs/>
        </w:rPr>
        <w:t>unclear.</w:t>
      </w:r>
    </w:p>
    <w:p w14:paraId="262110CF" w14:textId="60672AEB" w:rsidR="00314C87" w:rsidRPr="00005056" w:rsidRDefault="00314C87" w:rsidP="00314C87">
      <w:pPr>
        <w:spacing w:line="480" w:lineRule="auto"/>
        <w:ind w:firstLine="720"/>
        <w:rPr>
          <w:iCs/>
        </w:rPr>
      </w:pPr>
      <w:r w:rsidRPr="00005056">
        <w:rPr>
          <w:iCs/>
        </w:rPr>
        <w:lastRenderedPageBreak/>
        <w:t xml:space="preserve">One of the challenges in researching non-traditional and emerging ensembles is defining the characteristics and makeup of these groups. The moderators of the </w:t>
      </w:r>
      <w:r w:rsidR="00530EBF">
        <w:rPr>
          <w:iCs/>
        </w:rPr>
        <w:t>National Association for Music Education (</w:t>
      </w:r>
      <w:r w:rsidRPr="00005056">
        <w:rPr>
          <w:iCs/>
        </w:rPr>
        <w:t>N</w:t>
      </w:r>
      <w:r w:rsidR="00FF5898">
        <w:rPr>
          <w:iCs/>
        </w:rPr>
        <w:t>A</w:t>
      </w:r>
      <w:r w:rsidRPr="00005056">
        <w:rPr>
          <w:iCs/>
        </w:rPr>
        <w:t>fME</w:t>
      </w:r>
      <w:r w:rsidR="00530EBF">
        <w:rPr>
          <w:iCs/>
        </w:rPr>
        <w:t>,</w:t>
      </w:r>
      <w:r w:rsidRPr="00005056">
        <w:rPr>
          <w:iCs/>
        </w:rPr>
        <w:t xml:space="preserve"> </w:t>
      </w:r>
      <w:r w:rsidR="00E15301">
        <w:rPr>
          <w:iCs/>
        </w:rPr>
        <w:t xml:space="preserve">n.d.) </w:t>
      </w:r>
      <w:r w:rsidRPr="00005056">
        <w:rPr>
          <w:iCs/>
        </w:rPr>
        <w:t xml:space="preserve">online forums described emerging ensembles as groups of people that work with or perform world or popular music. However, emerging ensembles may perform music outside of the world or popular music genres. World music is </w:t>
      </w:r>
      <w:r w:rsidR="00CA3257">
        <w:rPr>
          <w:iCs/>
        </w:rPr>
        <w:t xml:space="preserve">an </w:t>
      </w:r>
      <w:r w:rsidRPr="00005056">
        <w:rPr>
          <w:iCs/>
        </w:rPr>
        <w:t xml:space="preserve">ethnographic term used to describe musics not from the Western canon, including popular music from around the world (Wade, 2004). Popular music </w:t>
      </w:r>
      <w:r w:rsidR="00164BCA">
        <w:rPr>
          <w:iCs/>
        </w:rPr>
        <w:t>can be defined as</w:t>
      </w:r>
      <w:r w:rsidR="00164BCA" w:rsidRPr="00005056">
        <w:rPr>
          <w:iCs/>
        </w:rPr>
        <w:t xml:space="preserve"> </w:t>
      </w:r>
      <w:r w:rsidRPr="00005056">
        <w:rPr>
          <w:iCs/>
        </w:rPr>
        <w:t xml:space="preserve">the music consumed by a large population of people (Vasil, 2015). Hamilton and Vannatta-Hall (2020) provided a more detailed </w:t>
      </w:r>
      <w:r w:rsidR="008F60F7">
        <w:rPr>
          <w:iCs/>
        </w:rPr>
        <w:t>characterization</w:t>
      </w:r>
      <w:r w:rsidR="008F60F7" w:rsidRPr="00005056">
        <w:rPr>
          <w:iCs/>
        </w:rPr>
        <w:t xml:space="preserve"> </w:t>
      </w:r>
      <w:r w:rsidRPr="00005056">
        <w:rPr>
          <w:iCs/>
        </w:rPr>
        <w:t xml:space="preserve">of </w:t>
      </w:r>
      <w:r w:rsidRPr="00005056">
        <w:rPr>
          <w:rFonts w:ascii="Calibri" w:hAnsi="Calibri" w:cs="Calibri"/>
          <w:iCs/>
        </w:rPr>
        <w:t>﻿</w:t>
      </w:r>
      <w:r w:rsidRPr="00005056">
        <w:rPr>
          <w:iCs/>
        </w:rPr>
        <w:t xml:space="preserve">popular music, </w:t>
      </w:r>
      <w:r w:rsidR="008936E1">
        <w:rPr>
          <w:iCs/>
        </w:rPr>
        <w:t xml:space="preserve">having </w:t>
      </w:r>
      <w:r w:rsidRPr="00005056">
        <w:rPr>
          <w:iCs/>
        </w:rPr>
        <w:t>describ</w:t>
      </w:r>
      <w:r w:rsidR="008936E1">
        <w:rPr>
          <w:iCs/>
        </w:rPr>
        <w:t>ed</w:t>
      </w:r>
      <w:r w:rsidRPr="00005056">
        <w:rPr>
          <w:iCs/>
        </w:rPr>
        <w:t xml:space="preserve"> it as “an encompassing term that includes commercially</w:t>
      </w:r>
      <w:r w:rsidR="00170AE2">
        <w:rPr>
          <w:iCs/>
        </w:rPr>
        <w:t>-</w:t>
      </w:r>
      <w:r w:rsidRPr="00005056">
        <w:rPr>
          <w:iCs/>
        </w:rPr>
        <w:t xml:space="preserve">oriented music targeted to wide audiences in styles such as: alternative, rock, reggae, dance music, country, electronic, hip hop, rap, indie, inspirational, pop, R&amp;B, and soul” (p. 43). Although world and popular music are two distinct styles </w:t>
      </w:r>
      <w:r w:rsidR="000B08FA">
        <w:rPr>
          <w:iCs/>
        </w:rPr>
        <w:t>that</w:t>
      </w:r>
      <w:r w:rsidR="000B08FA" w:rsidRPr="00005056">
        <w:rPr>
          <w:iCs/>
        </w:rPr>
        <w:t xml:space="preserve"> </w:t>
      </w:r>
      <w:r w:rsidRPr="00005056">
        <w:rPr>
          <w:iCs/>
        </w:rPr>
        <w:t xml:space="preserve">may share commonalities, </w:t>
      </w:r>
      <w:r w:rsidR="000B08FA">
        <w:rPr>
          <w:iCs/>
        </w:rPr>
        <w:t xml:space="preserve">the differences </w:t>
      </w:r>
      <w:r w:rsidRPr="00005056">
        <w:rPr>
          <w:iCs/>
        </w:rPr>
        <w:t xml:space="preserve">between these musics make it difficult to categorize them together as emerging ensembles. </w:t>
      </w:r>
    </w:p>
    <w:p w14:paraId="5D8EA3DF" w14:textId="71D4A586" w:rsidR="00314C87" w:rsidRPr="00005056" w:rsidRDefault="00314C87" w:rsidP="00314C87">
      <w:pPr>
        <w:spacing w:line="480" w:lineRule="auto"/>
        <w:ind w:firstLine="720"/>
        <w:rPr>
          <w:iCs/>
        </w:rPr>
      </w:pPr>
      <w:r w:rsidRPr="00005056">
        <w:rPr>
          <w:iCs/>
        </w:rPr>
        <w:t xml:space="preserve">In an attempt to differentiate emerging ensembles from more traditional scholastic ensembles, the 2014 </w:t>
      </w:r>
      <w:r w:rsidR="0014288F">
        <w:rPr>
          <w:iCs/>
        </w:rPr>
        <w:t>NCCAS</w:t>
      </w:r>
      <w:r w:rsidRPr="00005056">
        <w:rPr>
          <w:iCs/>
        </w:rPr>
        <w:t xml:space="preserve"> su</w:t>
      </w:r>
      <w:r w:rsidR="00225625">
        <w:rPr>
          <w:iCs/>
        </w:rPr>
        <w:t>b</w:t>
      </w:r>
      <w:r w:rsidRPr="00005056">
        <w:rPr>
          <w:iCs/>
        </w:rPr>
        <w:t>-committee for emerging ensembles recommended two additional specific characteristics of emerging ensembles (</w:t>
      </w:r>
      <w:r w:rsidR="007F3D4B">
        <w:rPr>
          <w:iCs/>
        </w:rPr>
        <w:t>Shuler</w:t>
      </w:r>
      <w:r w:rsidRPr="00005056">
        <w:rPr>
          <w:iCs/>
        </w:rPr>
        <w:t xml:space="preserve"> et al., 2014, p. 43). First, </w:t>
      </w:r>
      <w:r w:rsidR="00C72FB7">
        <w:rPr>
          <w:iCs/>
        </w:rPr>
        <w:t>that such</w:t>
      </w:r>
      <w:r w:rsidR="00C72FB7" w:rsidRPr="00005056">
        <w:rPr>
          <w:iCs/>
        </w:rPr>
        <w:t xml:space="preserve"> </w:t>
      </w:r>
      <w:r w:rsidRPr="00005056">
        <w:rPr>
          <w:iCs/>
        </w:rPr>
        <w:t xml:space="preserve">groups should be student-led. Students should be responsible for the organization of the ensemble, selection of instrumentation and repertoire, and rehearsal strategies (Hamilton &amp; Vannatta-Hall, 2020). Many of these practices are similar to Lucy Green’s (2002) description of vernacular music learning, where the teacher serves as a facilitator and experienced problem-solver, rather than a director. Secondly, the writing </w:t>
      </w:r>
      <w:r w:rsidRPr="00005056">
        <w:rPr>
          <w:iCs/>
        </w:rPr>
        <w:lastRenderedPageBreak/>
        <w:t>committee suggested that groups should not be restricted only to new musicians. Ensemble members could have previous musical experience</w:t>
      </w:r>
      <w:r w:rsidR="00285BD8">
        <w:rPr>
          <w:iCs/>
        </w:rPr>
        <w:t>,</w:t>
      </w:r>
      <w:r w:rsidRPr="00005056">
        <w:rPr>
          <w:iCs/>
        </w:rPr>
        <w:t xml:space="preserve"> (e.g., trombonist in concert band) but currently in the early stages of learning a new instrument reflective</w:t>
      </w:r>
      <w:r w:rsidR="00C80E4B" w:rsidRPr="00005056">
        <w:rPr>
          <w:iCs/>
        </w:rPr>
        <w:t xml:space="preserve"> </w:t>
      </w:r>
      <w:r w:rsidRPr="00005056">
        <w:rPr>
          <w:iCs/>
        </w:rPr>
        <w:t xml:space="preserve">of a different ensemble setting (e.g., guitar in a rock band) (Jaffurs, 2004). Music scholars have suggested various types of groups as emerging ensembles. Norgaard (in </w:t>
      </w:r>
      <w:r w:rsidR="007F3D4B">
        <w:rPr>
          <w:iCs/>
        </w:rPr>
        <w:t>Shuler</w:t>
      </w:r>
      <w:r w:rsidRPr="00005056">
        <w:rPr>
          <w:iCs/>
        </w:rPr>
        <w:t xml:space="preserve"> et. al, 2014) listed </w:t>
      </w:r>
      <w:r w:rsidRPr="00005056">
        <w:rPr>
          <w:rFonts w:ascii="Calibri" w:hAnsi="Calibri" w:cs="Calibri"/>
          <w:iCs/>
        </w:rPr>
        <w:t>﻿</w:t>
      </w:r>
      <w:r w:rsidRPr="00005056">
        <w:rPr>
          <w:iCs/>
        </w:rPr>
        <w:t xml:space="preserve">iPad bands, Mariachi, bluegrass, rock, classical chamber groups, and jazz combos as examples of emerging ensembles (p. 43). The writers of the </w:t>
      </w:r>
      <w:r w:rsidR="000169B5">
        <w:rPr>
          <w:iCs/>
        </w:rPr>
        <w:t>NCCAS</w:t>
      </w:r>
      <w:r w:rsidRPr="00005056">
        <w:rPr>
          <w:iCs/>
        </w:rPr>
        <w:t xml:space="preserve"> Glossary (2015</w:t>
      </w:r>
      <w:r w:rsidR="00FF5898">
        <w:rPr>
          <w:iCs/>
        </w:rPr>
        <w:t>a</w:t>
      </w:r>
      <w:r w:rsidRPr="00005056">
        <w:rPr>
          <w:iCs/>
        </w:rPr>
        <w:t xml:space="preserve">) listed guitar, iPad, mariachi, steel drum or pan, and Taiko drumming under the sub-category of emerging ensembles (p. 7). While there </w:t>
      </w:r>
      <w:r w:rsidR="0014288F">
        <w:rPr>
          <w:iCs/>
        </w:rPr>
        <w:t>was</w:t>
      </w:r>
      <w:r w:rsidR="0014288F" w:rsidRPr="00005056">
        <w:rPr>
          <w:iCs/>
        </w:rPr>
        <w:t xml:space="preserve"> </w:t>
      </w:r>
      <w:r w:rsidRPr="00005056">
        <w:rPr>
          <w:iCs/>
        </w:rPr>
        <w:t>some consensus on what an emerging ensemble may include, there is no standard definition regarding the size, instrumentation, or performance purpose</w:t>
      </w:r>
      <w:r w:rsidR="0014288F">
        <w:rPr>
          <w:iCs/>
        </w:rPr>
        <w:t xml:space="preserve"> as of the writing of this document</w:t>
      </w:r>
      <w:r w:rsidRPr="00005056">
        <w:rPr>
          <w:iCs/>
        </w:rPr>
        <w:t>. Because of the difficulty in defining what an emerging ensemble</w:t>
      </w:r>
      <w:r w:rsidR="000F50D7">
        <w:rPr>
          <w:iCs/>
        </w:rPr>
        <w:t xml:space="preserve"> is, </w:t>
      </w:r>
      <w:r w:rsidRPr="00005056">
        <w:rPr>
          <w:iCs/>
        </w:rPr>
        <w:t>the NCCAS sub-committees recommended publishing one set of standards—listed as “Traditional and Emerging Ensembles”—</w:t>
      </w:r>
      <w:r w:rsidR="0014288F">
        <w:rPr>
          <w:iCs/>
        </w:rPr>
        <w:t xml:space="preserve">which were applicable to any ensemble </w:t>
      </w:r>
      <w:r w:rsidRPr="00005056">
        <w:rPr>
          <w:iCs/>
        </w:rPr>
        <w:t xml:space="preserve">regardless of performer make up for the 2014 </w:t>
      </w:r>
      <w:r w:rsidR="0014288F">
        <w:rPr>
          <w:iCs/>
        </w:rPr>
        <w:t xml:space="preserve">National </w:t>
      </w:r>
      <w:r w:rsidRPr="00005056">
        <w:rPr>
          <w:iCs/>
        </w:rPr>
        <w:t xml:space="preserve">Core Arts Standards </w:t>
      </w:r>
      <w:r w:rsidR="002D323E">
        <w:rPr>
          <w:iCs/>
        </w:rPr>
        <w:t xml:space="preserve">in music </w:t>
      </w:r>
      <w:r w:rsidRPr="00005056">
        <w:rPr>
          <w:iCs/>
        </w:rPr>
        <w:t>(</w:t>
      </w:r>
      <w:r w:rsidR="007F3D4B">
        <w:rPr>
          <w:iCs/>
        </w:rPr>
        <w:t>Shuler</w:t>
      </w:r>
      <w:r w:rsidRPr="00005056">
        <w:rPr>
          <w:iCs/>
        </w:rPr>
        <w:t xml:space="preserve"> et al., 2014).</w:t>
      </w:r>
    </w:p>
    <w:p w14:paraId="0E81DE55" w14:textId="587E5A6F" w:rsidR="00A95C5F" w:rsidRDefault="00314C87" w:rsidP="00A95C5F">
      <w:pPr>
        <w:spacing w:line="480" w:lineRule="auto"/>
        <w:ind w:firstLine="720"/>
      </w:pPr>
      <w:r w:rsidRPr="00005056">
        <w:rPr>
          <w:iCs/>
        </w:rPr>
        <w:t xml:space="preserve">Developing a clear classification system of traditional, non-traditional, and emerging ensembles is likely impossible </w:t>
      </w:r>
      <w:r w:rsidR="00842701">
        <w:rPr>
          <w:iCs/>
        </w:rPr>
        <w:t>because</w:t>
      </w:r>
      <w:r w:rsidR="00842701" w:rsidRPr="00005056">
        <w:rPr>
          <w:iCs/>
        </w:rPr>
        <w:t xml:space="preserve"> </w:t>
      </w:r>
      <w:r w:rsidRPr="00005056">
        <w:rPr>
          <w:iCs/>
        </w:rPr>
        <w:t xml:space="preserve">music performers may borrow inspiration from both traditional and non-traditional sources. </w:t>
      </w:r>
      <w:r w:rsidR="00842701">
        <w:rPr>
          <w:iCs/>
        </w:rPr>
        <w:t>Based on the current literature at the time of this writing</w:t>
      </w:r>
      <w:r w:rsidRPr="00005056">
        <w:rPr>
          <w:iCs/>
        </w:rPr>
        <w:t xml:space="preserve">, a continuum may be the most accurate method to describe the differences among these classifications. </w:t>
      </w:r>
      <w:r w:rsidR="00A95C5F">
        <w:rPr>
          <w:iCs/>
        </w:rPr>
        <w:t xml:space="preserve">After the development of these </w:t>
      </w:r>
      <w:r w:rsidR="00D54DC5">
        <w:rPr>
          <w:iCs/>
        </w:rPr>
        <w:t>macro-classifications</w:t>
      </w:r>
      <w:r w:rsidR="00FF5898">
        <w:rPr>
          <w:iCs/>
        </w:rPr>
        <w:t xml:space="preserve"> (traditional, non-traditional, emerging)</w:t>
      </w:r>
      <w:r w:rsidR="00A95C5F">
        <w:rPr>
          <w:iCs/>
        </w:rPr>
        <w:t xml:space="preserve">, any ensemble </w:t>
      </w:r>
      <w:r w:rsidR="00D81DC8">
        <w:rPr>
          <w:iCs/>
        </w:rPr>
        <w:t xml:space="preserve">could </w:t>
      </w:r>
      <w:r w:rsidR="00A95C5F">
        <w:rPr>
          <w:iCs/>
        </w:rPr>
        <w:t xml:space="preserve">be placed on a continuum between traditional ensembles and emerging ensembles </w:t>
      </w:r>
      <w:r w:rsidR="001D58AF">
        <w:rPr>
          <w:iCs/>
        </w:rPr>
        <w:t>(</w:t>
      </w:r>
      <w:r w:rsidR="00A95C5F">
        <w:rPr>
          <w:iCs/>
        </w:rPr>
        <w:t xml:space="preserve">as found in Figure </w:t>
      </w:r>
      <w:r w:rsidR="00887438">
        <w:rPr>
          <w:iCs/>
        </w:rPr>
        <w:t>2</w:t>
      </w:r>
      <w:r w:rsidR="00A95C5F">
        <w:rPr>
          <w:iCs/>
        </w:rPr>
        <w:t>.1</w:t>
      </w:r>
      <w:r w:rsidR="001D58AF">
        <w:rPr>
          <w:iCs/>
        </w:rPr>
        <w:t>)</w:t>
      </w:r>
      <w:r w:rsidR="00A95C5F">
        <w:rPr>
          <w:iCs/>
        </w:rPr>
        <w:t xml:space="preserve">. </w:t>
      </w:r>
      <w:r w:rsidR="00A95C5F" w:rsidRPr="00005056">
        <w:rPr>
          <w:iCs/>
        </w:rPr>
        <w:t xml:space="preserve">Traditional ensembles </w:t>
      </w:r>
      <w:r w:rsidR="00E25F3B">
        <w:rPr>
          <w:iCs/>
        </w:rPr>
        <w:t>reflect</w:t>
      </w:r>
      <w:r w:rsidR="00E25F3B" w:rsidRPr="00005056">
        <w:rPr>
          <w:iCs/>
        </w:rPr>
        <w:t xml:space="preserve"> </w:t>
      </w:r>
      <w:r w:rsidR="00A95C5F" w:rsidRPr="00005056">
        <w:rPr>
          <w:iCs/>
        </w:rPr>
        <w:t xml:space="preserve">large groups grounded in classical Western </w:t>
      </w:r>
      <w:r w:rsidR="00A95C5F" w:rsidRPr="00005056">
        <w:rPr>
          <w:iCs/>
        </w:rPr>
        <w:lastRenderedPageBreak/>
        <w:t xml:space="preserve">art music </w:t>
      </w:r>
      <w:r w:rsidR="00A95C5F">
        <w:rPr>
          <w:iCs/>
        </w:rPr>
        <w:t>with t</w:t>
      </w:r>
      <w:r w:rsidR="00A95C5F" w:rsidRPr="00005056">
        <w:rPr>
          <w:iCs/>
        </w:rPr>
        <w:t xml:space="preserve">he primary ensembles </w:t>
      </w:r>
      <w:r w:rsidR="00A95C5F">
        <w:rPr>
          <w:iCs/>
        </w:rPr>
        <w:t>being</w:t>
      </w:r>
      <w:r w:rsidR="00A95C5F" w:rsidRPr="00005056">
        <w:rPr>
          <w:iCs/>
        </w:rPr>
        <w:t xml:space="preserve"> concert band, concert choir, and orchestra. </w:t>
      </w:r>
      <w:r w:rsidR="006A3277">
        <w:rPr>
          <w:iCs/>
        </w:rPr>
        <w:t>Other e</w:t>
      </w:r>
      <w:r w:rsidR="00A95C5F" w:rsidRPr="00005056">
        <w:rPr>
          <w:iCs/>
        </w:rPr>
        <w:t xml:space="preserve">xamples of </w:t>
      </w:r>
      <w:r w:rsidR="00A95C5F">
        <w:rPr>
          <w:iCs/>
        </w:rPr>
        <w:t xml:space="preserve">ensembles from the </w:t>
      </w:r>
      <w:r w:rsidR="00A95C5F" w:rsidRPr="00005056">
        <w:rPr>
          <w:iCs/>
        </w:rPr>
        <w:t xml:space="preserve">traditional </w:t>
      </w:r>
      <w:r w:rsidR="00A95C5F">
        <w:rPr>
          <w:iCs/>
        </w:rPr>
        <w:t>performance practice</w:t>
      </w:r>
      <w:r w:rsidR="000F20A6">
        <w:rPr>
          <w:iCs/>
        </w:rPr>
        <w:t>,</w:t>
      </w:r>
      <w:r w:rsidR="00A95C5F">
        <w:rPr>
          <w:iCs/>
        </w:rPr>
        <w:t xml:space="preserve"> </w:t>
      </w:r>
      <w:r w:rsidR="000F20A6">
        <w:rPr>
          <w:iCs/>
        </w:rPr>
        <w:t>include (but are not limited to)</w:t>
      </w:r>
      <w:r w:rsidR="00A95C5F" w:rsidRPr="00005056">
        <w:rPr>
          <w:iCs/>
        </w:rPr>
        <w:t xml:space="preserve"> marching band, jazz band, woodwind choir, brass choir, percussion ensemble, chamber choir, show choir, glee club, chamber orchestra, and recorder ensemble. Some examples of non-traditional ensembles include </w:t>
      </w:r>
      <w:r w:rsidR="00A95C5F" w:rsidRPr="00005056">
        <w:t xml:space="preserve">mariachi band, guitar ensemble, garage band (performing group, not the software), and modern band. </w:t>
      </w:r>
      <w:r w:rsidR="00A95C5F" w:rsidRPr="00005056">
        <w:rPr>
          <w:iCs/>
        </w:rPr>
        <w:t xml:space="preserve">Emerging ensembles could include </w:t>
      </w:r>
      <w:r w:rsidR="00A95C5F" w:rsidRPr="00005056">
        <w:t xml:space="preserve">iPad (or tablet) ensemble and laptop orchestra. </w:t>
      </w:r>
    </w:p>
    <w:p w14:paraId="72C3C2A6" w14:textId="77777777" w:rsidR="001C646C" w:rsidRDefault="001C646C" w:rsidP="00A95C5F">
      <w:pPr>
        <w:spacing w:line="480" w:lineRule="auto"/>
        <w:ind w:firstLine="720"/>
      </w:pPr>
    </w:p>
    <w:p w14:paraId="273B2D22" w14:textId="6C6BBE2E" w:rsidR="00A95C5F" w:rsidRDefault="00A95C5F" w:rsidP="00A95C5F">
      <w:pPr>
        <w:spacing w:line="480" w:lineRule="auto"/>
        <w:rPr>
          <w:b/>
        </w:rPr>
      </w:pPr>
      <w:r>
        <w:rPr>
          <w:b/>
        </w:rPr>
        <w:t>Figure 2.1</w:t>
      </w:r>
    </w:p>
    <w:p w14:paraId="243F4B6B" w14:textId="77777777" w:rsidR="00A95C5F" w:rsidRPr="00894B1A" w:rsidRDefault="00A95C5F" w:rsidP="00A95C5F">
      <w:pPr>
        <w:spacing w:line="480" w:lineRule="auto"/>
        <w:rPr>
          <w:bCs/>
          <w:i/>
          <w:iCs/>
        </w:rPr>
      </w:pPr>
      <w:r>
        <w:rPr>
          <w:bCs/>
          <w:i/>
          <w:iCs/>
        </w:rPr>
        <w:t>Continuum of Ensembles</w:t>
      </w:r>
    </w:p>
    <w:p w14:paraId="2B3D0816" w14:textId="77777777" w:rsidR="00A95C5F" w:rsidRPr="00005056" w:rsidRDefault="00A95C5F" w:rsidP="00A95C5F">
      <w:pPr>
        <w:spacing w:line="480" w:lineRule="auto"/>
        <w:rPr>
          <w:iCs/>
        </w:rPr>
      </w:pPr>
      <w:r>
        <w:rPr>
          <w:iCs/>
          <w:noProof/>
        </w:rPr>
        <w:drawing>
          <wp:inline distT="0" distB="0" distL="0" distR="0" wp14:anchorId="4D6FEC2A" wp14:editId="59C3EECF">
            <wp:extent cx="5448300" cy="1143000"/>
            <wp:effectExtent l="0" t="0" r="0" b="0"/>
            <wp:docPr id="43" name="Picture 4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448300" cy="1143000"/>
                    </a:xfrm>
                    <a:prstGeom prst="rect">
                      <a:avLst/>
                    </a:prstGeom>
                  </pic:spPr>
                </pic:pic>
              </a:graphicData>
            </a:graphic>
          </wp:inline>
        </w:drawing>
      </w:r>
    </w:p>
    <w:p w14:paraId="72C8F3C8" w14:textId="77777777" w:rsidR="001C646C" w:rsidRPr="001C646C" w:rsidRDefault="001C646C" w:rsidP="00A622B4">
      <w:pPr>
        <w:spacing w:line="480" w:lineRule="auto"/>
      </w:pPr>
    </w:p>
    <w:p w14:paraId="3D90BC04" w14:textId="107B4428" w:rsidR="00314C87" w:rsidRPr="00005056" w:rsidRDefault="00314C87" w:rsidP="00A622B4">
      <w:pPr>
        <w:pStyle w:val="Heading2"/>
      </w:pPr>
      <w:bookmarkStart w:id="24" w:name="_Toc109827601"/>
      <w:r w:rsidRPr="00005056">
        <w:t xml:space="preserve">Culture and </w:t>
      </w:r>
      <w:r w:rsidR="003D5D8B" w:rsidRPr="00005056">
        <w:t>M</w:t>
      </w:r>
      <w:r w:rsidRPr="00005056">
        <w:t xml:space="preserve">usic </w:t>
      </w:r>
      <w:r w:rsidR="003D5D8B" w:rsidRPr="00005056">
        <w:t>T</w:t>
      </w:r>
      <w:r w:rsidRPr="00005056">
        <w:t xml:space="preserve">eacher </w:t>
      </w:r>
      <w:r w:rsidR="003D5D8B" w:rsidRPr="00005056">
        <w:t>P</w:t>
      </w:r>
      <w:r w:rsidRPr="00005056">
        <w:t>erceptions</w:t>
      </w:r>
      <w:bookmarkEnd w:id="24"/>
    </w:p>
    <w:p w14:paraId="7489C895" w14:textId="77777777" w:rsidR="00314C87" w:rsidRPr="00005056" w:rsidRDefault="00314C87" w:rsidP="00314C87">
      <w:pPr>
        <w:pStyle w:val="Heading3"/>
      </w:pPr>
      <w:bookmarkStart w:id="25" w:name="_Toc109827602"/>
      <w:r w:rsidRPr="00005056">
        <w:t>Culture</w:t>
      </w:r>
      <w:bookmarkEnd w:id="25"/>
    </w:p>
    <w:p w14:paraId="64E0E1E1" w14:textId="026049F7" w:rsidR="00314C87" w:rsidRPr="00005056" w:rsidRDefault="00314C87" w:rsidP="00314C87">
      <w:pPr>
        <w:spacing w:line="480" w:lineRule="auto"/>
        <w:rPr>
          <w:iCs/>
        </w:rPr>
      </w:pPr>
      <w:r w:rsidRPr="00005056">
        <w:rPr>
          <w:iCs/>
        </w:rPr>
        <w:tab/>
      </w:r>
      <w:r w:rsidR="00825DA3" w:rsidRPr="00005056">
        <w:rPr>
          <w:iCs/>
        </w:rPr>
        <w:t>Music and music education are cultural phenomena</w:t>
      </w:r>
      <w:r w:rsidR="000F20A6">
        <w:rPr>
          <w:iCs/>
        </w:rPr>
        <w:t>. C</w:t>
      </w:r>
      <w:r w:rsidR="00825DA3" w:rsidRPr="00005056">
        <w:rPr>
          <w:iCs/>
        </w:rPr>
        <w:t>ulture is a complex concept</w:t>
      </w:r>
      <w:r w:rsidR="00825DA3">
        <w:rPr>
          <w:iCs/>
        </w:rPr>
        <w:t xml:space="preserve"> because </w:t>
      </w:r>
      <w:r w:rsidR="000F20A6">
        <w:rPr>
          <w:iCs/>
        </w:rPr>
        <w:t xml:space="preserve">it </w:t>
      </w:r>
      <w:r w:rsidR="00825DA3">
        <w:rPr>
          <w:iCs/>
        </w:rPr>
        <w:t>is not universal</w:t>
      </w:r>
      <w:r w:rsidR="000F20A6">
        <w:rPr>
          <w:iCs/>
        </w:rPr>
        <w:t>,</w:t>
      </w:r>
      <w:r w:rsidR="00825DA3">
        <w:rPr>
          <w:iCs/>
        </w:rPr>
        <w:t xml:space="preserve"> but rather defined by the people who create it</w:t>
      </w:r>
      <w:r w:rsidR="00825DA3" w:rsidRPr="00005056">
        <w:rPr>
          <w:iCs/>
        </w:rPr>
        <w:t xml:space="preserve">. </w:t>
      </w:r>
      <w:r w:rsidR="00825DA3">
        <w:rPr>
          <w:iCs/>
        </w:rPr>
        <w:t>Therefore, an overview of how culture is created and relates to specific groups of people may be warranted.</w:t>
      </w:r>
      <w:r w:rsidRPr="00005056">
        <w:rPr>
          <w:iCs/>
        </w:rPr>
        <w:t xml:space="preserve"> The American Psychology Association’s (2003) definition of culture is grounded in the belief systems and value orientations that influence customs, norms, practices, and social institutions and organizations (p. 380). Lind </w:t>
      </w:r>
      <w:r w:rsidR="006A3277">
        <w:rPr>
          <w:iCs/>
        </w:rPr>
        <w:t>and</w:t>
      </w:r>
      <w:r w:rsidRPr="00005056">
        <w:rPr>
          <w:iCs/>
        </w:rPr>
        <w:t xml:space="preserve"> McKoy (2016) expanded the meaning of culture to include “actions, attitudes, and formal organizational </w:t>
      </w:r>
      <w:r w:rsidRPr="00005056">
        <w:rPr>
          <w:iCs/>
        </w:rPr>
        <w:lastRenderedPageBreak/>
        <w:t>structures associated with groups of people” (p. 8). Gay (2002) provided additional characteristics of culture to include communication, learning styles, and relationship norms. At the most macro-level, culture is most strongly associated with the norms (i.e., commonly accepted ways of interactions) of a sect of people.</w:t>
      </w:r>
    </w:p>
    <w:p w14:paraId="2246685B" w14:textId="3A4172B2" w:rsidR="00314C87" w:rsidRPr="00005056" w:rsidRDefault="003255E0" w:rsidP="00314C87">
      <w:pPr>
        <w:spacing w:line="480" w:lineRule="auto"/>
        <w:ind w:firstLine="720"/>
        <w:rPr>
          <w:iCs/>
        </w:rPr>
      </w:pPr>
      <w:r w:rsidRPr="00005056">
        <w:rPr>
          <w:iCs/>
        </w:rPr>
        <w:t>As groups of people change—in this case, the demographic make-up of students—a change in culture should be expected</w:t>
      </w:r>
      <w:r>
        <w:rPr>
          <w:iCs/>
        </w:rPr>
        <w:t xml:space="preserve"> </w:t>
      </w:r>
      <w:r w:rsidRPr="00005056">
        <w:rPr>
          <w:iCs/>
        </w:rPr>
        <w:t>(</w:t>
      </w:r>
      <w:r w:rsidRPr="00005056">
        <w:t>Juchniewicz</w:t>
      </w:r>
      <w:r w:rsidRPr="00005056">
        <w:rPr>
          <w:iCs/>
        </w:rPr>
        <w:t>, 2007)</w:t>
      </w:r>
      <w:r w:rsidR="00314C87" w:rsidRPr="00005056">
        <w:rPr>
          <w:iCs/>
        </w:rPr>
        <w:t xml:space="preserve">. New popular musics are continuously invented or reimagined. Adolescents oftentimes see popular music as a reflection of their identities (Vasil, 2015) and use popular music to differentiate themselves from adults, such as parents and teachers (Allsup et al., 2012). This differentiation can lead to a dissonance between secondary students’ personal music and the scholastic music courses frequently offered within a traditional high school curriculum. </w:t>
      </w:r>
    </w:p>
    <w:p w14:paraId="021E28F4" w14:textId="677D7C9C" w:rsidR="00314C87" w:rsidRPr="00005056" w:rsidRDefault="00314C87" w:rsidP="00314C87">
      <w:pPr>
        <w:spacing w:line="480" w:lineRule="auto"/>
        <w:ind w:firstLine="720"/>
        <w:rPr>
          <w:iCs/>
        </w:rPr>
      </w:pPr>
      <w:r w:rsidRPr="00005056">
        <w:rPr>
          <w:iCs/>
        </w:rPr>
        <w:t xml:space="preserve">Not only may students struggle to connect with scholastic music, but music educators also may not understand how to best use non-Western art music in their classrooms. </w:t>
      </w:r>
      <w:r w:rsidR="003255E0">
        <w:rPr>
          <w:iCs/>
        </w:rPr>
        <w:t>M</w:t>
      </w:r>
      <w:r w:rsidRPr="00005056">
        <w:rPr>
          <w:iCs/>
        </w:rPr>
        <w:t>usic educators are “often perplexed as to how best to evolve with a changing society and address contemporary ways of being musical” (</w:t>
      </w:r>
      <w:r w:rsidR="003255E0" w:rsidRPr="00005056">
        <w:rPr>
          <w:iCs/>
        </w:rPr>
        <w:t>Tobias</w:t>
      </w:r>
      <w:r w:rsidR="003255E0">
        <w:rPr>
          <w:iCs/>
        </w:rPr>
        <w:t xml:space="preserve">, </w:t>
      </w:r>
      <w:r w:rsidR="003255E0" w:rsidRPr="00005056">
        <w:rPr>
          <w:iCs/>
        </w:rPr>
        <w:t>2013</w:t>
      </w:r>
      <w:r w:rsidR="003255E0">
        <w:rPr>
          <w:iCs/>
        </w:rPr>
        <w:t>,</w:t>
      </w:r>
      <w:r w:rsidR="003255E0" w:rsidRPr="00005056">
        <w:rPr>
          <w:iCs/>
        </w:rPr>
        <w:t xml:space="preserve"> </w:t>
      </w:r>
      <w:r w:rsidRPr="00005056">
        <w:rPr>
          <w:iCs/>
        </w:rPr>
        <w:t xml:space="preserve">p. 29) outside of traditional P–12 music curricula. Under the 1994 National Standards for Music, students were expected to understand music in “relation to history and culture” (Standard #9). The application of this standard often led teacher preparation programs to focus on using “multicultural” music. </w:t>
      </w:r>
      <w:r w:rsidR="00F23123" w:rsidRPr="00F23123">
        <w:rPr>
          <w:iCs/>
        </w:rPr>
        <w:t>Miralis</w:t>
      </w:r>
      <w:r w:rsidR="00F23123">
        <w:rPr>
          <w:iCs/>
        </w:rPr>
        <w:t xml:space="preserve"> (20</w:t>
      </w:r>
      <w:r w:rsidR="00876229">
        <w:rPr>
          <w:iCs/>
        </w:rPr>
        <w:t>06</w:t>
      </w:r>
      <w:r w:rsidR="00F23123">
        <w:rPr>
          <w:iCs/>
        </w:rPr>
        <w:t xml:space="preserve">) </w:t>
      </w:r>
      <w:r w:rsidR="00944C58">
        <w:rPr>
          <w:iCs/>
        </w:rPr>
        <w:t>researched how the concept of “multicultural” is applied in music education where</w:t>
      </w:r>
      <w:r w:rsidR="00EB3F2E">
        <w:rPr>
          <w:iCs/>
        </w:rPr>
        <w:t>upon</w:t>
      </w:r>
      <w:r w:rsidR="00944C58">
        <w:rPr>
          <w:iCs/>
        </w:rPr>
        <w:t xml:space="preserve"> she found </w:t>
      </w:r>
      <w:r w:rsidR="003A35D0">
        <w:rPr>
          <w:iCs/>
        </w:rPr>
        <w:t xml:space="preserve">most instances were used </w:t>
      </w:r>
      <w:r w:rsidR="00870F7D">
        <w:rPr>
          <w:iCs/>
        </w:rPr>
        <w:t xml:space="preserve">as an educational reform tool to </w:t>
      </w:r>
      <w:r w:rsidR="00A63400">
        <w:rPr>
          <w:iCs/>
        </w:rPr>
        <w:t>create equality.</w:t>
      </w:r>
      <w:r w:rsidR="00944C58">
        <w:rPr>
          <w:iCs/>
        </w:rPr>
        <w:t xml:space="preserve"> </w:t>
      </w:r>
      <w:r w:rsidR="009A49E1">
        <w:rPr>
          <w:iCs/>
        </w:rPr>
        <w:t>I</w:t>
      </w:r>
      <w:r w:rsidRPr="00005056">
        <w:rPr>
          <w:iCs/>
        </w:rPr>
        <w:t xml:space="preserve">n-service music educators had the most training on how to incorporate multicultural music into their teaching, yet </w:t>
      </w:r>
      <w:r w:rsidRPr="00005056">
        <w:rPr>
          <w:iCs/>
        </w:rPr>
        <w:lastRenderedPageBreak/>
        <w:t xml:space="preserve">multicultural ensembles were the least frequently offered music electives at the </w:t>
      </w:r>
      <w:r w:rsidR="00ED561D">
        <w:rPr>
          <w:iCs/>
        </w:rPr>
        <w:t>secondary-level</w:t>
      </w:r>
      <w:r w:rsidR="009A49E1">
        <w:rPr>
          <w:iCs/>
        </w:rPr>
        <w:t xml:space="preserve"> (</w:t>
      </w:r>
      <w:r w:rsidR="009A49E1" w:rsidRPr="00005056">
        <w:rPr>
          <w:iCs/>
        </w:rPr>
        <w:t>Colquhoun</w:t>
      </w:r>
      <w:r w:rsidR="009A49E1">
        <w:rPr>
          <w:iCs/>
        </w:rPr>
        <w:t xml:space="preserve">, </w:t>
      </w:r>
      <w:r w:rsidR="009A49E1" w:rsidRPr="00005056">
        <w:rPr>
          <w:iCs/>
        </w:rPr>
        <w:t>2019)</w:t>
      </w:r>
      <w:r w:rsidRPr="00005056">
        <w:rPr>
          <w:iCs/>
        </w:rPr>
        <w:t xml:space="preserve">. When surveying </w:t>
      </w:r>
      <w:r w:rsidR="00E47EF3">
        <w:rPr>
          <w:iCs/>
        </w:rPr>
        <w:t xml:space="preserve">540 </w:t>
      </w:r>
      <w:r w:rsidRPr="00005056">
        <w:rPr>
          <w:iCs/>
        </w:rPr>
        <w:t xml:space="preserve">high school principals about music courses, Abril and Gault (2008) found that </w:t>
      </w:r>
      <w:r w:rsidR="00584A62">
        <w:rPr>
          <w:iCs/>
        </w:rPr>
        <w:t>music teachers</w:t>
      </w:r>
      <w:r w:rsidRPr="00005056">
        <w:rPr>
          <w:iCs/>
        </w:rPr>
        <w:t xml:space="preserve"> offered a mariachi course </w:t>
      </w:r>
      <w:r w:rsidR="00584A62">
        <w:rPr>
          <w:iCs/>
        </w:rPr>
        <w:t xml:space="preserve">in 6% </w:t>
      </w:r>
      <w:r w:rsidR="00675845" w:rsidRPr="00005056">
        <w:rPr>
          <w:iCs/>
        </w:rPr>
        <w:t>(</w:t>
      </w:r>
      <w:r w:rsidR="001A7B77">
        <w:rPr>
          <w:i/>
        </w:rPr>
        <w:t>n</w:t>
      </w:r>
      <w:r w:rsidR="00675845" w:rsidRPr="00005056">
        <w:rPr>
          <w:iCs/>
        </w:rPr>
        <w:t xml:space="preserve"> = </w:t>
      </w:r>
      <w:r w:rsidR="001A7B77">
        <w:rPr>
          <w:iCs/>
        </w:rPr>
        <w:t>32</w:t>
      </w:r>
      <w:r w:rsidR="00675845" w:rsidRPr="00005056">
        <w:rPr>
          <w:iCs/>
        </w:rPr>
        <w:t xml:space="preserve">) </w:t>
      </w:r>
      <w:r w:rsidR="00584A62">
        <w:rPr>
          <w:iCs/>
        </w:rPr>
        <w:t>of the</w:t>
      </w:r>
      <w:r w:rsidR="00675845">
        <w:rPr>
          <w:iCs/>
        </w:rPr>
        <w:t xml:space="preserve"> responding principals’ schools</w:t>
      </w:r>
      <w:r w:rsidR="003A3B8F">
        <w:rPr>
          <w:iCs/>
        </w:rPr>
        <w:t>,</w:t>
      </w:r>
      <w:r w:rsidR="00675845">
        <w:rPr>
          <w:iCs/>
        </w:rPr>
        <w:t xml:space="preserve"> </w:t>
      </w:r>
      <w:r w:rsidRPr="00005056">
        <w:rPr>
          <w:iCs/>
        </w:rPr>
        <w:t xml:space="preserve">while only a “handful” (p. 73) of schools </w:t>
      </w:r>
      <w:r w:rsidR="00007E05">
        <w:rPr>
          <w:iCs/>
        </w:rPr>
        <w:t>had teachers instructing classes in</w:t>
      </w:r>
      <w:r w:rsidRPr="00005056">
        <w:rPr>
          <w:iCs/>
        </w:rPr>
        <w:t xml:space="preserve"> </w:t>
      </w:r>
      <w:r w:rsidRPr="00005056">
        <w:rPr>
          <w:rFonts w:ascii="Calibri" w:hAnsi="Calibri" w:cs="Calibri"/>
          <w:iCs/>
        </w:rPr>
        <w:t>﻿</w:t>
      </w:r>
      <w:r w:rsidRPr="00005056">
        <w:rPr>
          <w:iCs/>
        </w:rPr>
        <w:t xml:space="preserve">Caribbean Ensemble, Brazilian Ensemble, African Drumming, Bluegrass, and Celtic Music. Abril (2009) cautioned music educators </w:t>
      </w:r>
      <w:r w:rsidRPr="00005056">
        <w:rPr>
          <w:rFonts w:ascii="Calibri" w:hAnsi="Calibri" w:cs="Calibri"/>
          <w:iCs/>
        </w:rPr>
        <w:t>﻿</w:t>
      </w:r>
      <w:r w:rsidRPr="00005056">
        <w:rPr>
          <w:iCs/>
        </w:rPr>
        <w:t>to be mindful when selecting repertoire and not to perpetuate stereotypes when offering multicultural ensembles</w:t>
      </w:r>
      <w:r w:rsidR="000F20A6">
        <w:rPr>
          <w:iCs/>
        </w:rPr>
        <w:t>.</w:t>
      </w:r>
      <w:r w:rsidR="003A3B8F">
        <w:rPr>
          <w:iCs/>
        </w:rPr>
        <w:t xml:space="preserve"> </w:t>
      </w:r>
      <w:r w:rsidR="000F20A6">
        <w:rPr>
          <w:iCs/>
        </w:rPr>
        <w:t>He</w:t>
      </w:r>
      <w:r w:rsidR="003A3B8F">
        <w:rPr>
          <w:iCs/>
        </w:rPr>
        <w:t xml:space="preserve"> further advocated for relevancy by encouraging</w:t>
      </w:r>
      <w:r w:rsidRPr="00005056">
        <w:rPr>
          <w:iCs/>
        </w:rPr>
        <w:t xml:space="preserve"> discussion and dialogue with the students</w:t>
      </w:r>
      <w:r w:rsidR="003A3B8F">
        <w:rPr>
          <w:iCs/>
        </w:rPr>
        <w:t xml:space="preserve"> about the content of music classes</w:t>
      </w:r>
      <w:r w:rsidRPr="00005056">
        <w:rPr>
          <w:iCs/>
        </w:rPr>
        <w:t xml:space="preserve">. </w:t>
      </w:r>
      <w:r w:rsidR="000F20A6">
        <w:rPr>
          <w:iCs/>
        </w:rPr>
        <w:t xml:space="preserve">Abril </w:t>
      </w:r>
      <w:r w:rsidR="00A60B4B">
        <w:rPr>
          <w:iCs/>
        </w:rPr>
        <w:t xml:space="preserve">encouraged active music teachers to consider the music of </w:t>
      </w:r>
      <w:r w:rsidR="002E2450">
        <w:rPr>
          <w:iCs/>
        </w:rPr>
        <w:t xml:space="preserve">their students and how </w:t>
      </w:r>
      <w:r w:rsidR="00D06D57">
        <w:rPr>
          <w:iCs/>
        </w:rPr>
        <w:t xml:space="preserve">their </w:t>
      </w:r>
      <w:r w:rsidR="002E2450">
        <w:rPr>
          <w:iCs/>
        </w:rPr>
        <w:t xml:space="preserve">courses could be grounded in </w:t>
      </w:r>
      <w:r w:rsidR="00D06D57">
        <w:rPr>
          <w:iCs/>
        </w:rPr>
        <w:t xml:space="preserve">the students’ </w:t>
      </w:r>
      <w:r w:rsidR="002E2450">
        <w:rPr>
          <w:iCs/>
        </w:rPr>
        <w:t xml:space="preserve">preferred genres. </w:t>
      </w:r>
      <w:r w:rsidRPr="00005056">
        <w:rPr>
          <w:iCs/>
        </w:rPr>
        <w:t xml:space="preserve">No singular application of non-traditional or multicultural ensemble is going to be relevant to all </w:t>
      </w:r>
      <w:r w:rsidR="00ED561D">
        <w:rPr>
          <w:iCs/>
        </w:rPr>
        <w:t>secondary-level</w:t>
      </w:r>
      <w:r w:rsidRPr="00005056">
        <w:rPr>
          <w:iCs/>
        </w:rPr>
        <w:t xml:space="preserve"> students.</w:t>
      </w:r>
      <w:r w:rsidR="00646EF3">
        <w:rPr>
          <w:iCs/>
        </w:rPr>
        <w:t xml:space="preserve"> </w:t>
      </w:r>
      <w:r w:rsidR="00B852D3">
        <w:rPr>
          <w:iCs/>
        </w:rPr>
        <w:t>A wider knowledge of musics may allow music teachers to develop ensembles that will appeal to their specific students.</w:t>
      </w:r>
    </w:p>
    <w:p w14:paraId="5A15CD77" w14:textId="77777777" w:rsidR="00314C87" w:rsidRPr="00005056" w:rsidRDefault="00314C87" w:rsidP="00314C87">
      <w:pPr>
        <w:pStyle w:val="Heading3"/>
      </w:pPr>
      <w:bookmarkStart w:id="26" w:name="_Toc109827603"/>
      <w:r w:rsidRPr="00005056">
        <w:t>Popular Music</w:t>
      </w:r>
      <w:bookmarkEnd w:id="26"/>
    </w:p>
    <w:p w14:paraId="11782A3F" w14:textId="5AE37EE6" w:rsidR="00314C87" w:rsidRPr="00005056" w:rsidRDefault="00FA7EA8" w:rsidP="00314C87">
      <w:pPr>
        <w:spacing w:line="480" w:lineRule="auto"/>
        <w:ind w:firstLine="720"/>
        <w:rPr>
          <w:iCs/>
        </w:rPr>
      </w:pPr>
      <w:r>
        <w:rPr>
          <w:iCs/>
        </w:rPr>
        <w:t>Music education researchers</w:t>
      </w:r>
      <w:r w:rsidR="00314C87" w:rsidRPr="00005056">
        <w:rPr>
          <w:iCs/>
        </w:rPr>
        <w:t xml:space="preserve"> have proposed multiple solutions to better prepare preservice music educators </w:t>
      </w:r>
      <w:r w:rsidR="005E0DFC">
        <w:rPr>
          <w:iCs/>
        </w:rPr>
        <w:t>for their future classrooms</w:t>
      </w:r>
      <w:r w:rsidR="00670594">
        <w:rPr>
          <w:iCs/>
        </w:rPr>
        <w:t xml:space="preserve">, </w:t>
      </w:r>
      <w:r w:rsidR="00314C87" w:rsidRPr="00005056">
        <w:rPr>
          <w:iCs/>
        </w:rPr>
        <w:t>including more experience with popular music. Despite</w:t>
      </w:r>
      <w:r w:rsidR="0084006A">
        <w:rPr>
          <w:iCs/>
        </w:rPr>
        <w:t xml:space="preserve"> popular music’s</w:t>
      </w:r>
      <w:r w:rsidR="00314C87" w:rsidRPr="00005056">
        <w:rPr>
          <w:iCs/>
        </w:rPr>
        <w:t xml:space="preserve"> </w:t>
      </w:r>
      <w:r w:rsidR="00670594" w:rsidRPr="00005056">
        <w:rPr>
          <w:iCs/>
        </w:rPr>
        <w:t>ubiquitous</w:t>
      </w:r>
      <w:r w:rsidR="00314C87" w:rsidRPr="00005056">
        <w:rPr>
          <w:iCs/>
        </w:rPr>
        <w:t xml:space="preserve"> popularity across society</w:t>
      </w:r>
      <w:r w:rsidR="0084006A">
        <w:rPr>
          <w:iCs/>
        </w:rPr>
        <w:t xml:space="preserve"> (Green, 2002)</w:t>
      </w:r>
      <w:r w:rsidR="00314C87" w:rsidRPr="00005056">
        <w:rPr>
          <w:iCs/>
        </w:rPr>
        <w:t xml:space="preserve">, </w:t>
      </w:r>
      <w:r w:rsidR="005E5103">
        <w:rPr>
          <w:iCs/>
        </w:rPr>
        <w:t xml:space="preserve">when placed in </w:t>
      </w:r>
      <w:r w:rsidR="00670594">
        <w:rPr>
          <w:iCs/>
        </w:rPr>
        <w:t>the school s</w:t>
      </w:r>
      <w:r w:rsidR="005E5103">
        <w:rPr>
          <w:iCs/>
        </w:rPr>
        <w:t xml:space="preserve">etting, </w:t>
      </w:r>
      <w:r w:rsidR="0084006A">
        <w:rPr>
          <w:iCs/>
        </w:rPr>
        <w:t>it is</w:t>
      </w:r>
      <w:r w:rsidR="00314C87" w:rsidRPr="00005056">
        <w:rPr>
          <w:iCs/>
        </w:rPr>
        <w:t xml:space="preserve"> usually not experienced in an authentic </w:t>
      </w:r>
      <w:r w:rsidR="005E5103">
        <w:rPr>
          <w:iCs/>
        </w:rPr>
        <w:t>manner</w:t>
      </w:r>
      <w:r w:rsidR="00314C87" w:rsidRPr="00005056">
        <w:rPr>
          <w:iCs/>
        </w:rPr>
        <w:t xml:space="preserve">. By the 1990s, many </w:t>
      </w:r>
      <w:r w:rsidR="00AA7E9B">
        <w:rPr>
          <w:iCs/>
        </w:rPr>
        <w:t>bands, choirs, and orchestras</w:t>
      </w:r>
      <w:r w:rsidR="00314C87" w:rsidRPr="00005056">
        <w:rPr>
          <w:iCs/>
        </w:rPr>
        <w:t xml:space="preserve"> were </w:t>
      </w:r>
      <w:r w:rsidR="0084006A">
        <w:rPr>
          <w:iCs/>
        </w:rPr>
        <w:t>including</w:t>
      </w:r>
      <w:r w:rsidR="0084006A" w:rsidRPr="00005056">
        <w:rPr>
          <w:iCs/>
        </w:rPr>
        <w:t xml:space="preserve"> </w:t>
      </w:r>
      <w:r w:rsidR="00314C87" w:rsidRPr="00005056">
        <w:rPr>
          <w:iCs/>
        </w:rPr>
        <w:t xml:space="preserve">popular music </w:t>
      </w:r>
      <w:r w:rsidR="0084006A">
        <w:rPr>
          <w:iCs/>
        </w:rPr>
        <w:t xml:space="preserve">in the scholastic setting </w:t>
      </w:r>
      <w:r w:rsidR="008E4752" w:rsidRPr="00005056">
        <w:rPr>
          <w:iCs/>
        </w:rPr>
        <w:t>with</w:t>
      </w:r>
      <w:r w:rsidR="0084006A">
        <w:rPr>
          <w:iCs/>
        </w:rPr>
        <w:t xml:space="preserve"> </w:t>
      </w:r>
      <w:r w:rsidR="00314C87" w:rsidRPr="00005056">
        <w:rPr>
          <w:iCs/>
        </w:rPr>
        <w:t xml:space="preserve">arrangements designed through a Western art music aesthetic (Vasil, 2015). These adaptations of popular music </w:t>
      </w:r>
      <w:r w:rsidR="008E4752">
        <w:rPr>
          <w:iCs/>
        </w:rPr>
        <w:t>have been</w:t>
      </w:r>
      <w:r w:rsidR="00314C87" w:rsidRPr="00005056">
        <w:rPr>
          <w:iCs/>
        </w:rPr>
        <w:t xml:space="preserve"> used to pique student interest before </w:t>
      </w:r>
      <w:r w:rsidR="00FE5AFD">
        <w:rPr>
          <w:iCs/>
        </w:rPr>
        <w:t>shifting the content of the course</w:t>
      </w:r>
      <w:r w:rsidR="00FE5AFD" w:rsidRPr="00005056">
        <w:rPr>
          <w:iCs/>
        </w:rPr>
        <w:t xml:space="preserve"> </w:t>
      </w:r>
      <w:r w:rsidR="00314C87" w:rsidRPr="00005056">
        <w:rPr>
          <w:iCs/>
        </w:rPr>
        <w:t xml:space="preserve">to the more classical/traditional </w:t>
      </w:r>
      <w:r w:rsidR="00314C87" w:rsidRPr="00005056">
        <w:rPr>
          <w:iCs/>
        </w:rPr>
        <w:lastRenderedPageBreak/>
        <w:t xml:space="preserve">canon of the </w:t>
      </w:r>
      <w:r w:rsidR="00DE7646">
        <w:rPr>
          <w:iCs/>
        </w:rPr>
        <w:t>ensemble</w:t>
      </w:r>
      <w:r w:rsidR="00DE7646" w:rsidRPr="00005056">
        <w:rPr>
          <w:iCs/>
        </w:rPr>
        <w:t xml:space="preserve"> </w:t>
      </w:r>
      <w:r w:rsidR="00314C87" w:rsidRPr="00005056">
        <w:rPr>
          <w:iCs/>
        </w:rPr>
        <w:t xml:space="preserve">(Cutietta, 1991). Multiple special editions of </w:t>
      </w:r>
      <w:r w:rsidR="00314C87" w:rsidRPr="00005056">
        <w:rPr>
          <w:i/>
        </w:rPr>
        <w:t>Music Educators Journal</w:t>
      </w:r>
      <w:r w:rsidR="00314C87" w:rsidRPr="00005056">
        <w:rPr>
          <w:iCs/>
        </w:rPr>
        <w:t xml:space="preserve"> (</w:t>
      </w:r>
      <w:r w:rsidR="00314C87" w:rsidRPr="00A622B4">
        <w:rPr>
          <w:i/>
        </w:rPr>
        <w:t>MEJ</w:t>
      </w:r>
      <w:r w:rsidR="00314C87" w:rsidRPr="00005056">
        <w:rPr>
          <w:iCs/>
        </w:rPr>
        <w:t xml:space="preserve">) have </w:t>
      </w:r>
      <w:r w:rsidR="002840C2">
        <w:rPr>
          <w:iCs/>
        </w:rPr>
        <w:t>focused</w:t>
      </w:r>
      <w:r w:rsidR="00314C87" w:rsidRPr="00005056">
        <w:rPr>
          <w:iCs/>
        </w:rPr>
        <w:t xml:space="preserve"> on teaching popular music: “Youth Music: A Special Report” (1969), “Popular Music and Education” (1979), and “Pop Music and Music Education” (1991) are a few examples. Within the special 1991 issue of </w:t>
      </w:r>
      <w:r w:rsidR="00314C87" w:rsidRPr="00005056">
        <w:rPr>
          <w:i/>
        </w:rPr>
        <w:t>MEJ</w:t>
      </w:r>
      <w:r w:rsidR="00314C87" w:rsidRPr="00005056">
        <w:rPr>
          <w:iCs/>
        </w:rPr>
        <w:t>, the authors acknowledged the importance of popular music and stressed the need for its authentic integration into the school curricula. One</w:t>
      </w:r>
      <w:r w:rsidR="00DB25F5">
        <w:rPr>
          <w:iCs/>
          <w:strike/>
        </w:rPr>
        <w:t xml:space="preserve"> </w:t>
      </w:r>
      <w:r w:rsidR="00DC310D">
        <w:rPr>
          <w:iCs/>
        </w:rPr>
        <w:t>primary idea was the</w:t>
      </w:r>
      <w:r w:rsidR="00314C87" w:rsidRPr="00005056">
        <w:rPr>
          <w:iCs/>
        </w:rPr>
        <w:t xml:space="preserve"> creati</w:t>
      </w:r>
      <w:r w:rsidR="00DC310D">
        <w:rPr>
          <w:iCs/>
        </w:rPr>
        <w:t>on of</w:t>
      </w:r>
      <w:r w:rsidR="00314C87" w:rsidRPr="00005056">
        <w:rPr>
          <w:iCs/>
        </w:rPr>
        <w:t xml:space="preserve"> alternative ensembles that used/reflected the instrumentation of pop music groups (i.e., guitars, drum set, keyboards) to create popular music. </w:t>
      </w:r>
    </w:p>
    <w:p w14:paraId="039BC423" w14:textId="43ACCD9B" w:rsidR="00314C87" w:rsidRPr="005031B8" w:rsidRDefault="00314C87" w:rsidP="005031B8">
      <w:pPr>
        <w:spacing w:line="480" w:lineRule="auto"/>
        <w:ind w:firstLine="720"/>
        <w:rPr>
          <w:iCs/>
        </w:rPr>
      </w:pPr>
      <w:r w:rsidRPr="00005056">
        <w:rPr>
          <w:iCs/>
        </w:rPr>
        <w:t xml:space="preserve">Scholars have written in favor of popular music within music education. </w:t>
      </w:r>
      <w:r w:rsidR="005031B8" w:rsidRPr="00005056">
        <w:rPr>
          <w:iCs/>
        </w:rPr>
        <w:t>Lucy Green (2002) has been critical of the limited adoption of popular music</w:t>
      </w:r>
      <w:r w:rsidR="00DD345A">
        <w:rPr>
          <w:iCs/>
        </w:rPr>
        <w:t>-</w:t>
      </w:r>
      <w:r w:rsidR="005031B8" w:rsidRPr="00005056">
        <w:rPr>
          <w:iCs/>
        </w:rPr>
        <w:t>making techniques in schools and has advocated for change by encouraging music educators to teach how popular musicians learn—which can be vastly different from traditional, Western approaches in band, choir, and orchestra.</w:t>
      </w:r>
      <w:r w:rsidR="005031B8">
        <w:rPr>
          <w:iCs/>
        </w:rPr>
        <w:t xml:space="preserve"> </w:t>
      </w:r>
      <w:r w:rsidRPr="00005056">
        <w:rPr>
          <w:iCs/>
        </w:rPr>
        <w:t xml:space="preserve">In 2004, Rodriguez compiled a collection of essays from 13 authors about popular music for public education entitled </w:t>
      </w:r>
      <w:r w:rsidRPr="00005056">
        <w:rPr>
          <w:i/>
        </w:rPr>
        <w:t>Bridging the Gap: Popular Music and Music Education</w:t>
      </w:r>
      <w:r w:rsidRPr="00005056">
        <w:rPr>
          <w:iCs/>
        </w:rPr>
        <w:t xml:space="preserve">. </w:t>
      </w:r>
      <w:r w:rsidR="005031B8" w:rsidRPr="00005056">
        <w:rPr>
          <w:iCs/>
        </w:rPr>
        <w:t xml:space="preserve">Four years later, Green </w:t>
      </w:r>
      <w:r w:rsidR="004A2119" w:rsidRPr="00005056">
        <w:t>(</w:t>
      </w:r>
      <w:r w:rsidR="00BF61CF">
        <w:t>20</w:t>
      </w:r>
      <w:r w:rsidR="00C30ED2">
        <w:t>13</w:t>
      </w:r>
      <w:r w:rsidR="00BF61CF">
        <w:t xml:space="preserve">, </w:t>
      </w:r>
      <w:r w:rsidR="00C30ED2">
        <w:t>originally published 2008</w:t>
      </w:r>
      <w:r w:rsidR="004A2119" w:rsidRPr="00005056">
        <w:t xml:space="preserve">) </w:t>
      </w:r>
      <w:r w:rsidR="005031B8" w:rsidRPr="00005056">
        <w:rPr>
          <w:iCs/>
        </w:rPr>
        <w:t xml:space="preserve">published another book entitled </w:t>
      </w:r>
      <w:r w:rsidR="005031B8" w:rsidRPr="00005056">
        <w:rPr>
          <w:i/>
          <w:iCs/>
        </w:rPr>
        <w:t>Music, Informal Learning and the School: A New Classroom Pedagogy</w:t>
      </w:r>
      <w:r w:rsidR="005031B8" w:rsidRPr="00005056">
        <w:t xml:space="preserve"> based on her action research about how young people (aged 11–18) engaged with music both inside and outside of school.</w:t>
      </w:r>
      <w:r w:rsidR="005031B8">
        <w:t xml:space="preserve"> </w:t>
      </w:r>
      <w:r w:rsidRPr="00005056">
        <w:rPr>
          <w:iCs/>
        </w:rPr>
        <w:t xml:space="preserve">Public school teachers could use </w:t>
      </w:r>
      <w:r w:rsidR="00591994">
        <w:rPr>
          <w:iCs/>
        </w:rPr>
        <w:t>these writings</w:t>
      </w:r>
      <w:r w:rsidRPr="00005056">
        <w:rPr>
          <w:iCs/>
        </w:rPr>
        <w:t xml:space="preserve"> as a resource for understanding the history of popular music in education and </w:t>
      </w:r>
      <w:r w:rsidR="00025EB7">
        <w:rPr>
          <w:iCs/>
        </w:rPr>
        <w:t>for</w:t>
      </w:r>
      <w:r w:rsidR="00304A65">
        <w:rPr>
          <w:iCs/>
        </w:rPr>
        <w:t xml:space="preserve"> find</w:t>
      </w:r>
      <w:r w:rsidR="00025EB7">
        <w:rPr>
          <w:iCs/>
        </w:rPr>
        <w:t>ing</w:t>
      </w:r>
      <w:r w:rsidR="00304A65">
        <w:rPr>
          <w:iCs/>
        </w:rPr>
        <w:t xml:space="preserve"> </w:t>
      </w:r>
      <w:r w:rsidRPr="00005056">
        <w:rPr>
          <w:iCs/>
        </w:rPr>
        <w:t>strategies for including pop</w:t>
      </w:r>
      <w:r w:rsidR="00304A65">
        <w:rPr>
          <w:iCs/>
        </w:rPr>
        <w:t>ular</w:t>
      </w:r>
      <w:r w:rsidRPr="00005056">
        <w:rPr>
          <w:iCs/>
        </w:rPr>
        <w:t xml:space="preserve"> music and informal music learning practices in their </w:t>
      </w:r>
      <w:r w:rsidR="00304A65">
        <w:rPr>
          <w:iCs/>
        </w:rPr>
        <w:t xml:space="preserve">own </w:t>
      </w:r>
      <w:r w:rsidRPr="00005056">
        <w:rPr>
          <w:iCs/>
        </w:rPr>
        <w:t xml:space="preserve">classes. </w:t>
      </w:r>
    </w:p>
    <w:p w14:paraId="09C02645" w14:textId="2535A31E" w:rsidR="00314C87" w:rsidRPr="00005056" w:rsidRDefault="00265305" w:rsidP="00314C87">
      <w:pPr>
        <w:spacing w:line="480" w:lineRule="auto"/>
        <w:ind w:firstLine="720"/>
        <w:rPr>
          <w:iCs/>
        </w:rPr>
      </w:pPr>
      <w:r w:rsidRPr="00005056">
        <w:rPr>
          <w:iCs/>
        </w:rPr>
        <w:t xml:space="preserve">Despite the advocacy for change in music education to include more popular music, </w:t>
      </w:r>
      <w:r>
        <w:rPr>
          <w:iCs/>
        </w:rPr>
        <w:t xml:space="preserve">researchers have yet to determine how to most effectively integrate the </w:t>
      </w:r>
      <w:r w:rsidRPr="00005056">
        <w:rPr>
          <w:iCs/>
        </w:rPr>
        <w:t xml:space="preserve">popular </w:t>
      </w:r>
      <w:r w:rsidRPr="00005056">
        <w:rPr>
          <w:iCs/>
        </w:rPr>
        <w:lastRenderedPageBreak/>
        <w:t xml:space="preserve">music </w:t>
      </w:r>
      <w:r>
        <w:rPr>
          <w:iCs/>
        </w:rPr>
        <w:t xml:space="preserve">pedagogy of </w:t>
      </w:r>
      <w:r w:rsidRPr="00005056">
        <w:rPr>
          <w:iCs/>
        </w:rPr>
        <w:t>non-traditional ensembles</w:t>
      </w:r>
      <w:r>
        <w:rPr>
          <w:iCs/>
        </w:rPr>
        <w:t xml:space="preserve"> into music teacher education curricula</w:t>
      </w:r>
      <w:r w:rsidR="00314C87" w:rsidRPr="00005056">
        <w:rPr>
          <w:iCs/>
        </w:rPr>
        <w:t>. When examining the overall time spent on different styles of music during the American undergraduate music education degree, Wang and Humphreys (2009) found that less than 1% of the curricular time was spent on popular music</w:t>
      </w:r>
      <w:r>
        <w:rPr>
          <w:iCs/>
        </w:rPr>
        <w:t xml:space="preserve"> during undergraduate music teacher preparation</w:t>
      </w:r>
      <w:r w:rsidRPr="00005056">
        <w:rPr>
          <w:iCs/>
        </w:rPr>
        <w:t xml:space="preserve">. </w:t>
      </w:r>
      <w:r>
        <w:rPr>
          <w:iCs/>
        </w:rPr>
        <w:t xml:space="preserve">More recently, practicing </w:t>
      </w:r>
      <w:r w:rsidR="00821170">
        <w:rPr>
          <w:iCs/>
        </w:rPr>
        <w:t>m</w:t>
      </w:r>
      <w:r w:rsidR="00314C87" w:rsidRPr="00005056">
        <w:rPr>
          <w:iCs/>
        </w:rPr>
        <w:t xml:space="preserve">usic teachers </w:t>
      </w:r>
      <w:r w:rsidR="00821170">
        <w:rPr>
          <w:iCs/>
        </w:rPr>
        <w:t>indicated</w:t>
      </w:r>
      <w:r w:rsidR="00314C87" w:rsidRPr="00005056">
        <w:rPr>
          <w:iCs/>
        </w:rPr>
        <w:t xml:space="preserve"> a positive attitude towards popular </w:t>
      </w:r>
      <w:r w:rsidR="00877D2D" w:rsidRPr="00005056">
        <w:rPr>
          <w:iCs/>
        </w:rPr>
        <w:t>music</w:t>
      </w:r>
      <w:r>
        <w:rPr>
          <w:iCs/>
        </w:rPr>
        <w:t>,</w:t>
      </w:r>
      <w:r w:rsidR="00877D2D" w:rsidRPr="00005056">
        <w:rPr>
          <w:iCs/>
        </w:rPr>
        <w:t xml:space="preserve"> but</w:t>
      </w:r>
      <w:r w:rsidR="00314C87" w:rsidRPr="00005056">
        <w:rPr>
          <w:iCs/>
        </w:rPr>
        <w:t xml:space="preserve"> </w:t>
      </w:r>
      <w:r w:rsidR="00821170">
        <w:rPr>
          <w:iCs/>
        </w:rPr>
        <w:t>expressed</w:t>
      </w:r>
      <w:r w:rsidR="00821170" w:rsidRPr="00005056">
        <w:rPr>
          <w:iCs/>
        </w:rPr>
        <w:t xml:space="preserve"> </w:t>
      </w:r>
      <w:r w:rsidR="00314C87" w:rsidRPr="00005056">
        <w:rPr>
          <w:iCs/>
        </w:rPr>
        <w:t>low confidence levels when incorporating popular music into the classroom</w:t>
      </w:r>
      <w:r w:rsidR="003E0F19" w:rsidRPr="003E0F19">
        <w:rPr>
          <w:iCs/>
        </w:rPr>
        <w:t xml:space="preserve"> </w:t>
      </w:r>
      <w:r w:rsidR="003E0F19">
        <w:rPr>
          <w:iCs/>
        </w:rPr>
        <w:t>(</w:t>
      </w:r>
      <w:r w:rsidR="003E0F19" w:rsidRPr="00005056">
        <w:rPr>
          <w:iCs/>
        </w:rPr>
        <w:t xml:space="preserve">Hamilton </w:t>
      </w:r>
      <w:r w:rsidR="003E0F19">
        <w:rPr>
          <w:iCs/>
        </w:rPr>
        <w:t>&amp;</w:t>
      </w:r>
      <w:r w:rsidR="003E0F19" w:rsidRPr="00005056">
        <w:rPr>
          <w:iCs/>
        </w:rPr>
        <w:t xml:space="preserve"> Vannatta-Hall</w:t>
      </w:r>
      <w:r w:rsidR="003E0F19">
        <w:rPr>
          <w:iCs/>
        </w:rPr>
        <w:t xml:space="preserve">, </w:t>
      </w:r>
      <w:r w:rsidR="003E0F19" w:rsidRPr="00005056">
        <w:rPr>
          <w:iCs/>
        </w:rPr>
        <w:t>2020)</w:t>
      </w:r>
      <w:r w:rsidR="00314C87" w:rsidRPr="00005056">
        <w:rPr>
          <w:iCs/>
        </w:rPr>
        <w:t xml:space="preserve">. Such a disparity </w:t>
      </w:r>
      <w:r w:rsidR="00951D8A">
        <w:rPr>
          <w:iCs/>
        </w:rPr>
        <w:t>may be</w:t>
      </w:r>
      <w:r w:rsidR="00314C87" w:rsidRPr="00005056">
        <w:rPr>
          <w:iCs/>
        </w:rPr>
        <w:t xml:space="preserve"> due to music teachers’ inexperience with popular music styles</w:t>
      </w:r>
      <w:r w:rsidR="009017A5">
        <w:rPr>
          <w:iCs/>
        </w:rPr>
        <w:t xml:space="preserve"> prior to teaching</w:t>
      </w:r>
      <w:r w:rsidR="00314C87" w:rsidRPr="00005056">
        <w:rPr>
          <w:iCs/>
        </w:rPr>
        <w:t xml:space="preserve">. </w:t>
      </w:r>
      <w:r w:rsidR="00002C82">
        <w:rPr>
          <w:iCs/>
        </w:rPr>
        <w:t>In comparison to music teachers, s</w:t>
      </w:r>
      <w:r w:rsidR="00314C87" w:rsidRPr="00005056">
        <w:rPr>
          <w:iCs/>
        </w:rPr>
        <w:t xml:space="preserve">econdary students generally </w:t>
      </w:r>
      <w:r w:rsidR="00FF5436">
        <w:rPr>
          <w:iCs/>
        </w:rPr>
        <w:t>had</w:t>
      </w:r>
      <w:r w:rsidR="00FF5436" w:rsidRPr="00005056">
        <w:rPr>
          <w:iCs/>
        </w:rPr>
        <w:t xml:space="preserve"> </w:t>
      </w:r>
      <w:r w:rsidR="00314C87" w:rsidRPr="00005056">
        <w:rPr>
          <w:iCs/>
        </w:rPr>
        <w:t>a positive attitude towards popular music. Researchers on behalf of the Paul Hamlyn Foundation (Hallam et al., 2010) evaluated Green’s Musical Futures research project</w:t>
      </w:r>
      <w:r w:rsidR="00175FEC">
        <w:rPr>
          <w:iCs/>
        </w:rPr>
        <w:t xml:space="preserve"> where they discovered</w:t>
      </w:r>
      <w:r w:rsidR="00903BD3">
        <w:rPr>
          <w:iCs/>
        </w:rPr>
        <w:t xml:space="preserve"> that</w:t>
      </w:r>
      <w:r w:rsidR="00175FEC">
        <w:rPr>
          <w:iCs/>
        </w:rPr>
        <w:t xml:space="preserve"> </w:t>
      </w:r>
      <w:r w:rsidR="00314C87" w:rsidRPr="00005056">
        <w:rPr>
          <w:rFonts w:ascii="Calibri" w:hAnsi="Calibri" w:cs="Calibri"/>
          <w:iCs/>
        </w:rPr>
        <w:t>﻿</w:t>
      </w:r>
      <w:r w:rsidR="00314C87" w:rsidRPr="00005056">
        <w:rPr>
          <w:iCs/>
        </w:rPr>
        <w:t>students displayed increased motivation, confidence, and enjoyment in music class more after participating in the program.</w:t>
      </w:r>
      <w:r w:rsidR="001F2D8A">
        <w:rPr>
          <w:iCs/>
        </w:rPr>
        <w:t xml:space="preserve"> Implementing these finding</w:t>
      </w:r>
      <w:r w:rsidR="00A76933">
        <w:rPr>
          <w:iCs/>
        </w:rPr>
        <w:t xml:space="preserve">s could increase the number of students enrolled in music courses. </w:t>
      </w:r>
    </w:p>
    <w:p w14:paraId="2B88D758" w14:textId="3DC74784" w:rsidR="00314C87" w:rsidRPr="00005056" w:rsidRDefault="00314C87" w:rsidP="00A10C85">
      <w:pPr>
        <w:pStyle w:val="Heading3"/>
      </w:pPr>
      <w:bookmarkStart w:id="27" w:name="_Toc109827604"/>
      <w:r w:rsidRPr="00005056">
        <w:t>Popular Music</w:t>
      </w:r>
      <w:r w:rsidR="00025EB7">
        <w:t>-</w:t>
      </w:r>
      <w:r w:rsidRPr="00005056">
        <w:t>Making Techniques</w:t>
      </w:r>
      <w:bookmarkEnd w:id="27"/>
    </w:p>
    <w:p w14:paraId="3BBA203D" w14:textId="4403E784" w:rsidR="00314C87" w:rsidRPr="00005056" w:rsidRDefault="00314C87" w:rsidP="00314C87">
      <w:pPr>
        <w:spacing w:line="480" w:lineRule="auto"/>
        <w:rPr>
          <w:iCs/>
        </w:rPr>
      </w:pPr>
      <w:r w:rsidRPr="00005056">
        <w:rPr>
          <w:iCs/>
        </w:rPr>
        <w:tab/>
      </w:r>
      <w:r w:rsidR="009B0783">
        <w:rPr>
          <w:iCs/>
        </w:rPr>
        <w:t>While learning popular music, t</w:t>
      </w:r>
      <w:r w:rsidR="009B0783" w:rsidRPr="00005056">
        <w:rPr>
          <w:iCs/>
        </w:rPr>
        <w:t xml:space="preserve">wo </w:t>
      </w:r>
      <w:r w:rsidR="009B0783">
        <w:rPr>
          <w:iCs/>
        </w:rPr>
        <w:t xml:space="preserve">common </w:t>
      </w:r>
      <w:r w:rsidR="009B0783" w:rsidRPr="00005056">
        <w:rPr>
          <w:iCs/>
        </w:rPr>
        <w:t>aspects of modern music</w:t>
      </w:r>
      <w:r w:rsidR="00025EB7">
        <w:rPr>
          <w:iCs/>
        </w:rPr>
        <w:t>-</w:t>
      </w:r>
      <w:r w:rsidR="009B0783" w:rsidRPr="00005056">
        <w:rPr>
          <w:iCs/>
        </w:rPr>
        <w:t>making include creative music activities (e.g., arranging, composing, improvising) and experience with music technologies.</w:t>
      </w:r>
    </w:p>
    <w:p w14:paraId="62D20B12" w14:textId="583D1512" w:rsidR="00314C87" w:rsidRPr="00005056" w:rsidRDefault="00314C87" w:rsidP="009E68BE">
      <w:pPr>
        <w:spacing w:line="480" w:lineRule="auto"/>
        <w:ind w:firstLine="720"/>
        <w:rPr>
          <w:iCs/>
        </w:rPr>
      </w:pPr>
      <w:r w:rsidRPr="00005056">
        <w:rPr>
          <w:rStyle w:val="Heading4Char"/>
        </w:rPr>
        <w:t>Creative Music Activities.</w:t>
      </w:r>
      <w:r w:rsidR="000A5EF8">
        <w:rPr>
          <w:b/>
          <w:bCs/>
          <w:iCs/>
        </w:rPr>
        <w:t xml:space="preserve"> </w:t>
      </w:r>
      <w:r w:rsidRPr="00005056">
        <w:rPr>
          <w:iCs/>
        </w:rPr>
        <w:t xml:space="preserve">Piazza and Talbot (2021) examined the creative musical activities of both in-service and preservice music teachers. In-service teachers reported that arranging and composing occurred </w:t>
      </w:r>
      <w:r w:rsidR="009E68BE" w:rsidRPr="00005056">
        <w:rPr>
          <w:iCs/>
        </w:rPr>
        <w:t xml:space="preserve">most frequently </w:t>
      </w:r>
      <w:r w:rsidRPr="00005056">
        <w:rPr>
          <w:iCs/>
        </w:rPr>
        <w:t xml:space="preserve">in their music theory courses; improvisation primarily happened in private lessons. </w:t>
      </w:r>
      <w:r w:rsidR="009E68BE">
        <w:rPr>
          <w:iCs/>
        </w:rPr>
        <w:t>For</w:t>
      </w:r>
      <w:r w:rsidRPr="00005056">
        <w:rPr>
          <w:iCs/>
        </w:rPr>
        <w:t xml:space="preserve"> preservice music teachers in Piazza and Talbot’s (2021) study</w:t>
      </w:r>
      <w:r w:rsidR="009E68BE">
        <w:rPr>
          <w:iCs/>
        </w:rPr>
        <w:t>, they</w:t>
      </w:r>
      <w:r w:rsidRPr="00005056">
        <w:rPr>
          <w:iCs/>
        </w:rPr>
        <w:t xml:space="preserve"> indicated that arranging, composing, </w:t>
      </w:r>
      <w:r w:rsidRPr="00005056">
        <w:rPr>
          <w:iCs/>
        </w:rPr>
        <w:lastRenderedPageBreak/>
        <w:t xml:space="preserve">and improvising occurred most often in methods courses, where such project-based learning activities were connected to a Western historical period and practice. The same students also </w:t>
      </w:r>
      <w:r w:rsidR="00F44321">
        <w:rPr>
          <w:iCs/>
        </w:rPr>
        <w:t>reported</w:t>
      </w:r>
      <w:r w:rsidR="00F44321" w:rsidRPr="00005056">
        <w:rPr>
          <w:iCs/>
        </w:rPr>
        <w:t xml:space="preserve"> </w:t>
      </w:r>
      <w:r w:rsidRPr="00005056">
        <w:rPr>
          <w:iCs/>
        </w:rPr>
        <w:t xml:space="preserve">that many of their creative musical activities were self-initiated—a finding similar to that of Jaffurs (2004), who </w:t>
      </w:r>
      <w:r w:rsidR="00F44321">
        <w:rPr>
          <w:iCs/>
        </w:rPr>
        <w:t>found</w:t>
      </w:r>
      <w:r w:rsidR="00F44321" w:rsidRPr="00005056">
        <w:rPr>
          <w:iCs/>
        </w:rPr>
        <w:t xml:space="preserve"> </w:t>
      </w:r>
      <w:r w:rsidRPr="00005056">
        <w:rPr>
          <w:iCs/>
        </w:rPr>
        <w:t xml:space="preserve">that </w:t>
      </w:r>
      <w:r w:rsidR="00F44321">
        <w:rPr>
          <w:iCs/>
        </w:rPr>
        <w:t xml:space="preserve">her </w:t>
      </w:r>
      <w:r w:rsidRPr="00005056">
        <w:rPr>
          <w:iCs/>
        </w:rPr>
        <w:t>students pursued their musical interests independently</w:t>
      </w:r>
      <w:r w:rsidR="00F44321">
        <w:rPr>
          <w:iCs/>
        </w:rPr>
        <w:t xml:space="preserve"> outside of the school setting</w:t>
      </w:r>
      <w:r w:rsidRPr="00005056">
        <w:rPr>
          <w:iCs/>
        </w:rPr>
        <w:t xml:space="preserve">. Colquhoun (2019) found a statistically significant </w:t>
      </w:r>
      <w:r w:rsidRPr="00005056">
        <w:rPr>
          <w:rFonts w:ascii="Calibri" w:hAnsi="Calibri" w:cs="Calibri"/>
          <w:iCs/>
        </w:rPr>
        <w:t>﻿</w:t>
      </w:r>
      <w:r w:rsidRPr="00005056">
        <w:rPr>
          <w:iCs/>
        </w:rPr>
        <w:t xml:space="preserve">relationship between non-traditional music elective offerings and preservice music teachers’ preparation experiences. Given that methods courses can serve as a setting for pedagogical exploration, understanding how these creative approaches are integrated into current music teacher education curricula seems warranted. </w:t>
      </w:r>
    </w:p>
    <w:p w14:paraId="2EFF8F47" w14:textId="793792FA" w:rsidR="00314C87" w:rsidRPr="00005056" w:rsidRDefault="00314C87" w:rsidP="00314C87">
      <w:pPr>
        <w:spacing w:line="480" w:lineRule="auto"/>
        <w:ind w:firstLine="720"/>
        <w:rPr>
          <w:iCs/>
        </w:rPr>
      </w:pPr>
      <w:r w:rsidRPr="00005056">
        <w:rPr>
          <w:rStyle w:val="Heading4Char"/>
        </w:rPr>
        <w:t>Music Technology.</w:t>
      </w:r>
      <w:r w:rsidRPr="00005056">
        <w:rPr>
          <w:b/>
          <w:bCs/>
          <w:iCs/>
        </w:rPr>
        <w:t xml:space="preserve"> </w:t>
      </w:r>
      <w:r w:rsidR="00437D11">
        <w:rPr>
          <w:iCs/>
        </w:rPr>
        <w:t xml:space="preserve">Beyond </w:t>
      </w:r>
      <w:r w:rsidR="00852C3E">
        <w:rPr>
          <w:iCs/>
        </w:rPr>
        <w:t>using acoustic instruments to create pop music, students may have an interest</w:t>
      </w:r>
      <w:r w:rsidR="00EC14DF">
        <w:rPr>
          <w:iCs/>
        </w:rPr>
        <w:t xml:space="preserve"> </w:t>
      </w:r>
      <w:r w:rsidR="005507A7">
        <w:rPr>
          <w:iCs/>
        </w:rPr>
        <w:t xml:space="preserve">in </w:t>
      </w:r>
      <w:r w:rsidR="00EC14DF">
        <w:rPr>
          <w:iCs/>
        </w:rPr>
        <w:t>using technology</w:t>
      </w:r>
      <w:r w:rsidR="00BB05CB">
        <w:rPr>
          <w:iCs/>
        </w:rPr>
        <w:t>—including both hardware</w:t>
      </w:r>
      <w:r w:rsidR="00201BE9">
        <w:rPr>
          <w:iCs/>
        </w:rPr>
        <w:t>,</w:t>
      </w:r>
      <w:r w:rsidR="00BB05CB">
        <w:rPr>
          <w:iCs/>
        </w:rPr>
        <w:t xml:space="preserve"> such as computers</w:t>
      </w:r>
      <w:r w:rsidR="00170F70">
        <w:rPr>
          <w:iCs/>
        </w:rPr>
        <w:t>, keyboards,</w:t>
      </w:r>
      <w:r w:rsidR="004A6FDC">
        <w:rPr>
          <w:iCs/>
        </w:rPr>
        <w:t xml:space="preserve"> synthesizers,</w:t>
      </w:r>
      <w:r w:rsidR="00170F70">
        <w:rPr>
          <w:iCs/>
        </w:rPr>
        <w:t xml:space="preserve"> </w:t>
      </w:r>
      <w:r w:rsidR="00201BE9">
        <w:rPr>
          <w:iCs/>
        </w:rPr>
        <w:t>mobile devices,</w:t>
      </w:r>
      <w:r w:rsidR="00170F70">
        <w:rPr>
          <w:iCs/>
        </w:rPr>
        <w:t xml:space="preserve"> or other tactile input devices,</w:t>
      </w:r>
      <w:r w:rsidR="00201BE9">
        <w:rPr>
          <w:iCs/>
        </w:rPr>
        <w:t xml:space="preserve"> and software, like </w:t>
      </w:r>
      <w:r w:rsidR="00170F70">
        <w:rPr>
          <w:iCs/>
        </w:rPr>
        <w:t xml:space="preserve">Ableton Live and </w:t>
      </w:r>
      <w:r w:rsidR="00201BE9">
        <w:rPr>
          <w:iCs/>
        </w:rPr>
        <w:t>GarageBand.</w:t>
      </w:r>
      <w:r w:rsidR="00852C3E">
        <w:rPr>
          <w:iCs/>
        </w:rPr>
        <w:t xml:space="preserve"> </w:t>
      </w:r>
      <w:r w:rsidRPr="00005056">
        <w:rPr>
          <w:iCs/>
        </w:rPr>
        <w:t>Music teacher educators report</w:t>
      </w:r>
      <w:r w:rsidR="007F5EF1">
        <w:rPr>
          <w:iCs/>
        </w:rPr>
        <w:t>ed</w:t>
      </w:r>
      <w:r w:rsidRPr="00005056">
        <w:rPr>
          <w:iCs/>
        </w:rPr>
        <w:t xml:space="preserve"> teaching popular music skills and pedagogies including music technology</w:t>
      </w:r>
      <w:r w:rsidR="00D8362F">
        <w:rPr>
          <w:iCs/>
        </w:rPr>
        <w:t xml:space="preserve"> in the undergraduate curricul</w:t>
      </w:r>
      <w:r w:rsidR="000E219F">
        <w:rPr>
          <w:iCs/>
        </w:rPr>
        <w:t>um</w:t>
      </w:r>
      <w:r w:rsidRPr="00005056">
        <w:rPr>
          <w:iCs/>
        </w:rPr>
        <w:t xml:space="preserve"> (Hamilton &amp; Vannatta-Hall, 2020). </w:t>
      </w:r>
      <w:r w:rsidR="009775CA">
        <w:rPr>
          <w:iCs/>
        </w:rPr>
        <w:t>Yet, i</w:t>
      </w:r>
      <w:r w:rsidR="007A3678">
        <w:rPr>
          <w:iCs/>
        </w:rPr>
        <w:t>n a similar manner to creative</w:t>
      </w:r>
      <w:r w:rsidRPr="00005056">
        <w:rPr>
          <w:iCs/>
        </w:rPr>
        <w:t xml:space="preserve"> music</w:t>
      </w:r>
      <w:r w:rsidR="007A3678">
        <w:rPr>
          <w:iCs/>
        </w:rPr>
        <w:t xml:space="preserve"> activities</w:t>
      </w:r>
      <w:r w:rsidRPr="00005056">
        <w:rPr>
          <w:iCs/>
        </w:rPr>
        <w:t xml:space="preserve">, teachers have cited feeling ill-prepared to teach with music technology (Colquhoun, 2019). </w:t>
      </w:r>
      <w:r w:rsidR="00842A4F">
        <w:rPr>
          <w:iCs/>
        </w:rPr>
        <w:t xml:space="preserve"> Teac</w:t>
      </w:r>
      <w:r w:rsidR="00FB1F21">
        <w:rPr>
          <w:iCs/>
        </w:rPr>
        <w:t>hers who are comfortable incorporating technology into their course frequently cite</w:t>
      </w:r>
      <w:r w:rsidR="00A721D4">
        <w:rPr>
          <w:iCs/>
        </w:rPr>
        <w:t>d</w:t>
      </w:r>
      <w:r w:rsidR="00FB1F21">
        <w:rPr>
          <w:iCs/>
        </w:rPr>
        <w:t xml:space="preserve"> </w:t>
      </w:r>
      <w:r w:rsidR="007E778E">
        <w:rPr>
          <w:iCs/>
        </w:rPr>
        <w:t xml:space="preserve">self-driven professional development (Dammers, </w:t>
      </w:r>
      <w:r w:rsidR="0098073B">
        <w:rPr>
          <w:iCs/>
        </w:rPr>
        <w:t>2012</w:t>
      </w:r>
      <w:r w:rsidR="00A721D4">
        <w:rPr>
          <w:iCs/>
        </w:rPr>
        <w:t>;</w:t>
      </w:r>
      <w:r w:rsidR="00E903A8">
        <w:rPr>
          <w:iCs/>
        </w:rPr>
        <w:t xml:space="preserve"> Haning, 2016</w:t>
      </w:r>
      <w:r w:rsidR="007E778E">
        <w:rPr>
          <w:iCs/>
        </w:rPr>
        <w:t xml:space="preserve">). </w:t>
      </w:r>
      <w:r w:rsidR="009B2F18">
        <w:rPr>
          <w:iCs/>
        </w:rPr>
        <w:t>E</w:t>
      </w:r>
      <w:r w:rsidR="000F4D5D">
        <w:rPr>
          <w:iCs/>
        </w:rPr>
        <w:t>xperience with music technology</w:t>
      </w:r>
      <w:r w:rsidR="009B2F18">
        <w:rPr>
          <w:iCs/>
        </w:rPr>
        <w:t xml:space="preserve">, even </w:t>
      </w:r>
      <w:r w:rsidR="008C3BCC">
        <w:rPr>
          <w:iCs/>
        </w:rPr>
        <w:t>for short intervals,</w:t>
      </w:r>
      <w:r w:rsidR="000F4D5D">
        <w:rPr>
          <w:iCs/>
        </w:rPr>
        <w:t xml:space="preserve"> </w:t>
      </w:r>
      <w:r w:rsidR="000E219F">
        <w:rPr>
          <w:iCs/>
        </w:rPr>
        <w:t xml:space="preserve">may </w:t>
      </w:r>
      <w:r w:rsidR="009B2F18">
        <w:rPr>
          <w:iCs/>
        </w:rPr>
        <w:t xml:space="preserve">encourage </w:t>
      </w:r>
      <w:r w:rsidR="000E219F">
        <w:rPr>
          <w:iCs/>
        </w:rPr>
        <w:t xml:space="preserve">educators to </w:t>
      </w:r>
      <w:r w:rsidR="009B2F18">
        <w:rPr>
          <w:iCs/>
        </w:rPr>
        <w:t xml:space="preserve">use </w:t>
      </w:r>
      <w:r w:rsidR="000E219F">
        <w:rPr>
          <w:iCs/>
        </w:rPr>
        <w:t xml:space="preserve">it </w:t>
      </w:r>
      <w:r w:rsidR="009B2F18">
        <w:rPr>
          <w:iCs/>
        </w:rPr>
        <w:t xml:space="preserve">in the classroom. </w:t>
      </w:r>
      <w:r w:rsidR="00A01860" w:rsidRPr="00A01860">
        <w:rPr>
          <w:iCs/>
        </w:rPr>
        <w:t xml:space="preserve">Music teachers who participated in a </w:t>
      </w:r>
      <w:r w:rsidR="001B5763">
        <w:rPr>
          <w:iCs/>
        </w:rPr>
        <w:t>one</w:t>
      </w:r>
      <w:r w:rsidR="00A01860" w:rsidRPr="00A01860">
        <w:rPr>
          <w:iCs/>
        </w:rPr>
        <w:t>-week technology workshop showed significant increases in their level of comfort with using technology and in the frequency with which they used technology in their classrooms</w:t>
      </w:r>
      <w:r w:rsidR="00D27E1D">
        <w:rPr>
          <w:iCs/>
        </w:rPr>
        <w:t xml:space="preserve"> </w:t>
      </w:r>
      <w:r w:rsidR="00A01860" w:rsidRPr="00A01860">
        <w:rPr>
          <w:iCs/>
        </w:rPr>
        <w:lastRenderedPageBreak/>
        <w:t>(Bauer</w:t>
      </w:r>
      <w:r w:rsidR="00783D9B">
        <w:rPr>
          <w:iCs/>
        </w:rPr>
        <w:t xml:space="preserve"> et al.</w:t>
      </w:r>
      <w:r w:rsidR="00A01860" w:rsidRPr="00A01860">
        <w:rPr>
          <w:iCs/>
        </w:rPr>
        <w:t>, 2003)</w:t>
      </w:r>
      <w:r w:rsidR="001B5763">
        <w:rPr>
          <w:iCs/>
        </w:rPr>
        <w:t>.</w:t>
      </w:r>
      <w:r w:rsidR="00D27E1D">
        <w:rPr>
          <w:iCs/>
        </w:rPr>
        <w:t xml:space="preserve"> </w:t>
      </w:r>
      <w:r w:rsidR="00065999">
        <w:rPr>
          <w:iCs/>
        </w:rPr>
        <w:t xml:space="preserve">However, without continued reinforcement in music technology, skills and </w:t>
      </w:r>
      <w:r w:rsidR="002B3804">
        <w:rPr>
          <w:iCs/>
        </w:rPr>
        <w:t>enthusiasm</w:t>
      </w:r>
      <w:r w:rsidR="00065999">
        <w:rPr>
          <w:iCs/>
        </w:rPr>
        <w:t xml:space="preserve"> for its use </w:t>
      </w:r>
      <w:r w:rsidR="002B3804">
        <w:rPr>
          <w:iCs/>
        </w:rPr>
        <w:t>dwindled.</w:t>
      </w:r>
      <w:r w:rsidR="001B5763">
        <w:rPr>
          <w:iCs/>
        </w:rPr>
        <w:t xml:space="preserve"> </w:t>
      </w:r>
    </w:p>
    <w:p w14:paraId="1D285330" w14:textId="77777777" w:rsidR="00314C87" w:rsidRPr="00005056" w:rsidRDefault="00314C87" w:rsidP="00A10C85">
      <w:pPr>
        <w:pStyle w:val="Heading3"/>
      </w:pPr>
      <w:bookmarkStart w:id="28" w:name="_Toc109827605"/>
      <w:r w:rsidRPr="00005056">
        <w:t>Expectations</w:t>
      </w:r>
      <w:bookmarkEnd w:id="28"/>
    </w:p>
    <w:p w14:paraId="2F0C1B5A" w14:textId="640E74BC" w:rsidR="00314C87" w:rsidRPr="00005056" w:rsidRDefault="00314C87" w:rsidP="00314C87">
      <w:pPr>
        <w:spacing w:line="480" w:lineRule="auto"/>
        <w:ind w:firstLine="720"/>
        <w:rPr>
          <w:iCs/>
        </w:rPr>
      </w:pPr>
      <w:r w:rsidRPr="00005056">
        <w:rPr>
          <w:iCs/>
        </w:rPr>
        <w:t xml:space="preserve">Culture influences the norms and expectations associated with teaching music in the public school setting. </w:t>
      </w:r>
      <w:r w:rsidR="007A46A3">
        <w:rPr>
          <w:iCs/>
        </w:rPr>
        <w:t>T</w:t>
      </w:r>
      <w:r w:rsidRPr="00005056">
        <w:rPr>
          <w:iCs/>
        </w:rPr>
        <w:t xml:space="preserve">he </w:t>
      </w:r>
      <w:r w:rsidR="007A46A3">
        <w:rPr>
          <w:iCs/>
        </w:rPr>
        <w:t>generally</w:t>
      </w:r>
      <w:r w:rsidR="007A46A3" w:rsidRPr="00005056">
        <w:rPr>
          <w:iCs/>
        </w:rPr>
        <w:t xml:space="preserve"> </w:t>
      </w:r>
      <w:r w:rsidRPr="00005056">
        <w:rPr>
          <w:iCs/>
        </w:rPr>
        <w:t xml:space="preserve">accepted expectation among the music education community is that university graduates </w:t>
      </w:r>
      <w:r w:rsidR="007A46A3">
        <w:rPr>
          <w:iCs/>
        </w:rPr>
        <w:t xml:space="preserve">should </w:t>
      </w:r>
      <w:r w:rsidRPr="00005056">
        <w:rPr>
          <w:iCs/>
        </w:rPr>
        <w:t xml:space="preserve">be able to carry on the tradition of Western art music in </w:t>
      </w:r>
      <w:r w:rsidR="007A46A3">
        <w:rPr>
          <w:iCs/>
        </w:rPr>
        <w:t xml:space="preserve">the </w:t>
      </w:r>
      <w:r w:rsidRPr="00005056">
        <w:rPr>
          <w:iCs/>
        </w:rPr>
        <w:t>large</w:t>
      </w:r>
      <w:r w:rsidR="007A46A3">
        <w:rPr>
          <w:iCs/>
        </w:rPr>
        <w:t>,</w:t>
      </w:r>
      <w:r w:rsidRPr="00005056">
        <w:rPr>
          <w:iCs/>
        </w:rPr>
        <w:t xml:space="preserve"> performance</w:t>
      </w:r>
      <w:r w:rsidR="007A46A3">
        <w:rPr>
          <w:iCs/>
        </w:rPr>
        <w:t>-based</w:t>
      </w:r>
      <w:r w:rsidRPr="00005056">
        <w:rPr>
          <w:iCs/>
        </w:rPr>
        <w:t xml:space="preserve"> ensemble setting (i.e., band, choir, orchestra). Wilson and McGinnis (2018) surveyed both music </w:t>
      </w:r>
      <w:r w:rsidR="005302CC">
        <w:rPr>
          <w:iCs/>
        </w:rPr>
        <w:t xml:space="preserve">faculty </w:t>
      </w:r>
      <w:r w:rsidRPr="00005056">
        <w:rPr>
          <w:iCs/>
        </w:rPr>
        <w:t>(e.g., performance, ensembles, theory, musicology) and music education faculty regardin</w:t>
      </w:r>
      <w:r w:rsidR="00CD3390">
        <w:rPr>
          <w:iCs/>
        </w:rPr>
        <w:t xml:space="preserve">g their </w:t>
      </w:r>
      <w:r w:rsidR="00CD3390" w:rsidRPr="00CD3390">
        <w:rPr>
          <w:iCs/>
        </w:rPr>
        <w:t>beliefs regarding music curricula for preservice teachers</w:t>
      </w:r>
      <w:r w:rsidRPr="00005056">
        <w:rPr>
          <w:iCs/>
        </w:rPr>
        <w:t xml:space="preserve">. Music faculty rated applied </w:t>
      </w:r>
      <w:r w:rsidR="00CA6719">
        <w:rPr>
          <w:iCs/>
        </w:rPr>
        <w:t xml:space="preserve">aural skills, applied </w:t>
      </w:r>
      <w:r w:rsidRPr="00005056">
        <w:rPr>
          <w:iCs/>
        </w:rPr>
        <w:t xml:space="preserve">lessons, </w:t>
      </w:r>
      <w:r w:rsidR="00CA6719">
        <w:rPr>
          <w:iCs/>
        </w:rPr>
        <w:t xml:space="preserve">performing </w:t>
      </w:r>
      <w:r w:rsidRPr="00005056">
        <w:rPr>
          <w:iCs/>
        </w:rPr>
        <w:t>ensembles, and conducting as the most important classes in the undergraduate curriculum. In comparison, music education faculty believed that aural skills, elementary methods, and secondary methods courses were the most important to pre</w:t>
      </w:r>
      <w:r w:rsidR="0085392A">
        <w:rPr>
          <w:iCs/>
        </w:rPr>
        <w:t>s</w:t>
      </w:r>
      <w:r w:rsidRPr="00005056">
        <w:rPr>
          <w:iCs/>
        </w:rPr>
        <w:t>ervice teachers’ development. Schmidt (1989) found that in-service music teachers most valued lesson planning, evaluation, music education philosophy, curriculum construction, and classroom management</w:t>
      </w:r>
      <w:r w:rsidR="00BC20AA">
        <w:rPr>
          <w:iCs/>
        </w:rPr>
        <w:t xml:space="preserve">—skills that </w:t>
      </w:r>
      <w:r w:rsidRPr="00005056">
        <w:rPr>
          <w:iCs/>
        </w:rPr>
        <w:t xml:space="preserve">helped develop their ability to direct ensembles. In a randomly sampled, nationwide survey of K–12 music teachers who </w:t>
      </w:r>
      <w:r w:rsidR="00807E39">
        <w:rPr>
          <w:iCs/>
        </w:rPr>
        <w:t>were</w:t>
      </w:r>
      <w:r w:rsidR="00807E39" w:rsidRPr="00005056">
        <w:rPr>
          <w:iCs/>
        </w:rPr>
        <w:t xml:space="preserve"> </w:t>
      </w:r>
      <w:r w:rsidRPr="00005056">
        <w:rPr>
          <w:iCs/>
        </w:rPr>
        <w:t>members of N</w:t>
      </w:r>
      <w:r w:rsidR="00C80E4B" w:rsidRPr="00005056">
        <w:rPr>
          <w:iCs/>
        </w:rPr>
        <w:t>a</w:t>
      </w:r>
      <w:r w:rsidRPr="00005056">
        <w:rPr>
          <w:iCs/>
        </w:rPr>
        <w:t>fME (</w:t>
      </w:r>
      <w:r w:rsidRPr="00005056">
        <w:rPr>
          <w:i/>
        </w:rPr>
        <w:t>N</w:t>
      </w:r>
      <w:r w:rsidRPr="00005056">
        <w:rPr>
          <w:iCs/>
        </w:rPr>
        <w:t xml:space="preserve"> = 601), Groulx’s (2016) respondents indicated that the following classes were the most valuable </w:t>
      </w:r>
      <w:r w:rsidR="00C80E4B" w:rsidRPr="00005056">
        <w:rPr>
          <w:iCs/>
        </w:rPr>
        <w:t>(</w:t>
      </w:r>
      <w:r w:rsidRPr="00005056">
        <w:rPr>
          <w:iCs/>
        </w:rPr>
        <w:t xml:space="preserve">as calculated with a mean between </w:t>
      </w:r>
      <w:r w:rsidRPr="00005056">
        <w:rPr>
          <w:rFonts w:ascii="Calibri" w:hAnsi="Calibri" w:cs="Calibri"/>
          <w:iCs/>
        </w:rPr>
        <w:t>﻿</w:t>
      </w:r>
      <w:r w:rsidRPr="00A622B4">
        <w:rPr>
          <w:i/>
        </w:rPr>
        <w:t>most valuable</w:t>
      </w:r>
      <w:r w:rsidRPr="00005056">
        <w:rPr>
          <w:iCs/>
        </w:rPr>
        <w:t xml:space="preserve"> </w:t>
      </w:r>
      <w:r w:rsidR="005A4F6C">
        <w:rPr>
          <w:iCs/>
        </w:rPr>
        <w:t>= 1</w:t>
      </w:r>
      <w:r w:rsidR="00783D9B">
        <w:rPr>
          <w:iCs/>
        </w:rPr>
        <w:t xml:space="preserve"> </w:t>
      </w:r>
      <w:r w:rsidRPr="00005056">
        <w:rPr>
          <w:iCs/>
        </w:rPr>
        <w:t xml:space="preserve">and </w:t>
      </w:r>
      <w:r w:rsidRPr="00A622B4">
        <w:rPr>
          <w:i/>
        </w:rPr>
        <w:t>valuable</w:t>
      </w:r>
      <w:r w:rsidR="005A4F6C">
        <w:rPr>
          <w:iCs/>
        </w:rPr>
        <w:t xml:space="preserve"> = 2</w:t>
      </w:r>
      <w:r w:rsidRPr="00005056">
        <w:rPr>
          <w:iCs/>
        </w:rPr>
        <w:t xml:space="preserve">): </w:t>
      </w:r>
      <w:r w:rsidRPr="00005056">
        <w:rPr>
          <w:rFonts w:ascii="Calibri" w:hAnsi="Calibri" w:cs="Calibri"/>
          <w:iCs/>
        </w:rPr>
        <w:t>﻿</w:t>
      </w:r>
      <w:r w:rsidRPr="00005056">
        <w:rPr>
          <w:iCs/>
        </w:rPr>
        <w:t xml:space="preserve">student teaching, ensembles, applied lessons, conducting, early field experiences/practica, aural theory, and written theory. All these constructs are based in the Western art music tradition. Russel (2012) </w:t>
      </w:r>
      <w:r w:rsidR="005A4F6C">
        <w:rPr>
          <w:iCs/>
        </w:rPr>
        <w:t>discovered</w:t>
      </w:r>
      <w:r w:rsidR="005A4F6C" w:rsidRPr="00005056">
        <w:rPr>
          <w:iCs/>
        </w:rPr>
        <w:t xml:space="preserve"> </w:t>
      </w:r>
      <w:r w:rsidRPr="00005056">
        <w:rPr>
          <w:iCs/>
        </w:rPr>
        <w:t xml:space="preserve">that in-service high school music educators </w:t>
      </w:r>
      <w:r w:rsidR="002C7232">
        <w:rPr>
          <w:iCs/>
        </w:rPr>
        <w:t>were</w:t>
      </w:r>
      <w:r w:rsidR="002C7232" w:rsidRPr="00005056">
        <w:rPr>
          <w:iCs/>
        </w:rPr>
        <w:t xml:space="preserve"> </w:t>
      </w:r>
      <w:r w:rsidRPr="00005056">
        <w:rPr>
          <w:iCs/>
        </w:rPr>
        <w:t xml:space="preserve">more likely to view themselves as ensemble directors. The large </w:t>
      </w:r>
      <w:r w:rsidRPr="00005056">
        <w:rPr>
          <w:iCs/>
        </w:rPr>
        <w:lastRenderedPageBreak/>
        <w:t xml:space="preserve">performance ensembles </w:t>
      </w:r>
      <w:r w:rsidR="00BC20AA">
        <w:rPr>
          <w:iCs/>
        </w:rPr>
        <w:t>continue to represent</w:t>
      </w:r>
      <w:r w:rsidR="00BC20AA" w:rsidRPr="00005056">
        <w:rPr>
          <w:iCs/>
        </w:rPr>
        <w:t xml:space="preserve"> </w:t>
      </w:r>
      <w:r w:rsidRPr="00005056">
        <w:rPr>
          <w:iCs/>
        </w:rPr>
        <w:t xml:space="preserve">a major responsibility of </w:t>
      </w:r>
      <w:r w:rsidR="00ED561D">
        <w:rPr>
          <w:iCs/>
        </w:rPr>
        <w:t>secondary-level</w:t>
      </w:r>
      <w:r w:rsidRPr="00005056">
        <w:rPr>
          <w:iCs/>
        </w:rPr>
        <w:t xml:space="preserve"> music educators.</w:t>
      </w:r>
    </w:p>
    <w:p w14:paraId="7E820709" w14:textId="0385FC20" w:rsidR="00314C87" w:rsidRPr="00005056" w:rsidRDefault="00314C87" w:rsidP="00314C87">
      <w:pPr>
        <w:spacing w:line="480" w:lineRule="auto"/>
        <w:ind w:firstLine="720"/>
        <w:rPr>
          <w:iCs/>
        </w:rPr>
      </w:pPr>
      <w:r w:rsidRPr="00005056">
        <w:rPr>
          <w:iCs/>
        </w:rPr>
        <w:t xml:space="preserve">Beyond preparing music with large ensembles, music educators </w:t>
      </w:r>
      <w:r w:rsidR="00156FB2">
        <w:rPr>
          <w:iCs/>
        </w:rPr>
        <w:t xml:space="preserve">indicated </w:t>
      </w:r>
      <w:r w:rsidR="00730151">
        <w:rPr>
          <w:iCs/>
        </w:rPr>
        <w:t>being</w:t>
      </w:r>
      <w:r w:rsidR="00156FB2" w:rsidRPr="00005056">
        <w:rPr>
          <w:iCs/>
        </w:rPr>
        <w:t xml:space="preserve"> </w:t>
      </w:r>
      <w:r w:rsidRPr="00005056">
        <w:rPr>
          <w:iCs/>
        </w:rPr>
        <w:t>stress</w:t>
      </w:r>
      <w:r w:rsidR="00730151">
        <w:rPr>
          <w:iCs/>
        </w:rPr>
        <w:t>ed</w:t>
      </w:r>
      <w:r w:rsidRPr="00005056">
        <w:rPr>
          <w:iCs/>
        </w:rPr>
        <w:t xml:space="preserve"> by the demands and expectations of public performances, often at the sacrifice of individual student instruction (Scheib, 2003). In a convenience sample of band directors in northeast Ohio who </w:t>
      </w:r>
      <w:r w:rsidR="00730151">
        <w:rPr>
          <w:iCs/>
        </w:rPr>
        <w:t>attended</w:t>
      </w:r>
      <w:r w:rsidRPr="00005056">
        <w:rPr>
          <w:iCs/>
        </w:rPr>
        <w:t xml:space="preserve"> a concert adjudication, Yahl (2009) found that all high school ensemble directors agree</w:t>
      </w:r>
      <w:r w:rsidR="00730151">
        <w:rPr>
          <w:iCs/>
        </w:rPr>
        <w:t>d</w:t>
      </w:r>
      <w:r w:rsidRPr="00005056">
        <w:rPr>
          <w:iCs/>
        </w:rPr>
        <w:t xml:space="preserve"> that large group adjudication </w:t>
      </w:r>
      <w:r w:rsidR="004F3B36">
        <w:rPr>
          <w:iCs/>
        </w:rPr>
        <w:t>was</w:t>
      </w:r>
      <w:r w:rsidR="004F3B36" w:rsidRPr="00005056">
        <w:rPr>
          <w:iCs/>
        </w:rPr>
        <w:t xml:space="preserve"> </w:t>
      </w:r>
      <w:r w:rsidRPr="00005056">
        <w:rPr>
          <w:iCs/>
        </w:rPr>
        <w:t xml:space="preserve">a cause of stress. Besides stressors </w:t>
      </w:r>
      <w:r w:rsidR="003A3E6A">
        <w:rPr>
          <w:iCs/>
        </w:rPr>
        <w:t>caused by creating</w:t>
      </w:r>
      <w:r w:rsidRPr="00005056">
        <w:rPr>
          <w:iCs/>
        </w:rPr>
        <w:t xml:space="preserve"> music performance</w:t>
      </w:r>
      <w:r w:rsidR="003A3E6A">
        <w:rPr>
          <w:iCs/>
        </w:rPr>
        <w:t>s</w:t>
      </w:r>
      <w:r w:rsidRPr="00005056">
        <w:rPr>
          <w:iCs/>
        </w:rPr>
        <w:t xml:space="preserve">, external stakeholders can add stress to the high school music program. When surveying high school principals, Rogers (1985) </w:t>
      </w:r>
      <w:r w:rsidR="003A3E6A" w:rsidRPr="00005056">
        <w:rPr>
          <w:iCs/>
        </w:rPr>
        <w:t>uncovered</w:t>
      </w:r>
      <w:r w:rsidRPr="00005056">
        <w:rPr>
          <w:iCs/>
        </w:rPr>
        <w:t xml:space="preserve"> </w:t>
      </w:r>
      <w:r w:rsidR="00B75266">
        <w:rPr>
          <w:iCs/>
        </w:rPr>
        <w:t xml:space="preserve">that </w:t>
      </w:r>
      <w:r w:rsidRPr="00005056">
        <w:rPr>
          <w:iCs/>
        </w:rPr>
        <w:t>principals view</w:t>
      </w:r>
      <w:r w:rsidR="00A1779E">
        <w:rPr>
          <w:iCs/>
        </w:rPr>
        <w:t>ed</w:t>
      </w:r>
      <w:r w:rsidRPr="00005056">
        <w:rPr>
          <w:iCs/>
        </w:rPr>
        <w:t xml:space="preserve"> marching band contests as a method to improve public relations for their schools. </w:t>
      </w:r>
      <w:r w:rsidR="003A3E6A">
        <w:rPr>
          <w:iCs/>
        </w:rPr>
        <w:t>A</w:t>
      </w:r>
      <w:r w:rsidRPr="00005056">
        <w:rPr>
          <w:iCs/>
        </w:rPr>
        <w:t xml:space="preserve">dministration and community expect performances and concerts from the large ensemble music students. In the context of public school music, this could mean that there is little time for secondary music electives. </w:t>
      </w:r>
    </w:p>
    <w:p w14:paraId="5D54DF13" w14:textId="77777777" w:rsidR="00314C87" w:rsidRPr="00005056" w:rsidRDefault="00314C87" w:rsidP="00A10C85">
      <w:pPr>
        <w:pStyle w:val="Heading2"/>
      </w:pPr>
      <w:bookmarkStart w:id="29" w:name="_Toc109827606"/>
      <w:r w:rsidRPr="00005056">
        <w:t>Culturally Responsive Teaching</w:t>
      </w:r>
      <w:bookmarkEnd w:id="29"/>
    </w:p>
    <w:p w14:paraId="1BFED105" w14:textId="5CB106FF" w:rsidR="00314C87" w:rsidRPr="00005056" w:rsidRDefault="00314C87" w:rsidP="00314C87">
      <w:pPr>
        <w:spacing w:line="480" w:lineRule="auto"/>
        <w:ind w:firstLine="720"/>
        <w:rPr>
          <w:iCs/>
        </w:rPr>
      </w:pPr>
      <w:r w:rsidRPr="00005056">
        <w:rPr>
          <w:iCs/>
        </w:rPr>
        <w:t>Culture and education are difficult to separate given that schooling is grounded in culture</w:t>
      </w:r>
      <w:r w:rsidR="005A1023">
        <w:rPr>
          <w:iCs/>
        </w:rPr>
        <w:t xml:space="preserve"> (Mondale, 2002)</w:t>
      </w:r>
      <w:r w:rsidRPr="00005056">
        <w:rPr>
          <w:iCs/>
        </w:rPr>
        <w:t>. Public school and higher education curricula tend to reinforce and support the predominant culture because they are social institutions that serve the needs of society (Jones, 2008). As schools began to desegregate in the 1960s, one of the first theories that attempted to explain the difference in academic performance between White students and students of color was the cultural deficit model. Bloom et al. (1965) theorized that culturally deficient students—implied to be Black students—did not have a homelife that supported the norms of American culture to be successful in school and society at large. Although infrequently applied in the 21</w:t>
      </w:r>
      <w:r w:rsidR="00B1672A" w:rsidRPr="007D3C44">
        <w:rPr>
          <w:iCs/>
        </w:rPr>
        <w:t>st</w:t>
      </w:r>
      <w:r w:rsidRPr="00005056">
        <w:rPr>
          <w:iCs/>
        </w:rPr>
        <w:t xml:space="preserve"> century, the deficit model </w:t>
      </w:r>
      <w:r w:rsidRPr="00005056">
        <w:rPr>
          <w:iCs/>
        </w:rPr>
        <w:lastRenderedPageBreak/>
        <w:t>concept expose</w:t>
      </w:r>
      <w:r w:rsidR="00405524">
        <w:rPr>
          <w:iCs/>
        </w:rPr>
        <w:t>d</w:t>
      </w:r>
      <w:r w:rsidRPr="00005056">
        <w:rPr>
          <w:iCs/>
        </w:rPr>
        <w:t xml:space="preserve"> issues of </w:t>
      </w:r>
      <w:r w:rsidR="00D10269">
        <w:rPr>
          <w:iCs/>
        </w:rPr>
        <w:t>systematic inequalities (</w:t>
      </w:r>
      <w:r w:rsidR="00DD26A7">
        <w:rPr>
          <w:iCs/>
        </w:rPr>
        <w:t xml:space="preserve">e.g., socioeconomic, racial) </w:t>
      </w:r>
      <w:r w:rsidRPr="00005056">
        <w:rPr>
          <w:iCs/>
        </w:rPr>
        <w:t xml:space="preserve">within education. Some scholars </w:t>
      </w:r>
      <w:r w:rsidR="009F7575">
        <w:rPr>
          <w:iCs/>
        </w:rPr>
        <w:t>have been</w:t>
      </w:r>
      <w:r w:rsidR="009F7575" w:rsidRPr="00005056">
        <w:rPr>
          <w:iCs/>
        </w:rPr>
        <w:t xml:space="preserve"> </w:t>
      </w:r>
      <w:r w:rsidRPr="00005056">
        <w:rPr>
          <w:iCs/>
        </w:rPr>
        <w:t xml:space="preserve">critical of education at large because schooling “reinforces the ways of knowing, values, norms, and customs of the macro-culture” (Lind &amp; McCoy, 2016, p. 10). </w:t>
      </w:r>
      <w:r w:rsidR="00F83F81" w:rsidRPr="00005056">
        <w:rPr>
          <w:iCs/>
        </w:rPr>
        <w:t>Paulo Friere (1970) wrote that education should liberate the oppressed and not be an indoctrination into the dominant group</w:t>
      </w:r>
      <w:r w:rsidR="00F83F81">
        <w:rPr>
          <w:iCs/>
        </w:rPr>
        <w:t>. Researchers have built further arguments of Friere’s writings based on culture, gender, and race (</w:t>
      </w:r>
      <w:r w:rsidR="00F83F81" w:rsidRPr="00DC4137">
        <w:rPr>
          <w:iCs/>
        </w:rPr>
        <w:t>del Carmen Salazar, 2013</w:t>
      </w:r>
      <w:r w:rsidR="00F83F81">
        <w:rPr>
          <w:iCs/>
        </w:rPr>
        <w:t>; Wallace, 2000).</w:t>
      </w:r>
      <w:r w:rsidR="00F83F81" w:rsidRPr="00005056">
        <w:rPr>
          <w:iCs/>
        </w:rPr>
        <w:t xml:space="preserve"> In the context of public school music, this could mean that students should not be forced into music classes and ensembles in which they have little to no interest</w:t>
      </w:r>
      <w:r w:rsidR="00D50BEB">
        <w:rPr>
          <w:iCs/>
        </w:rPr>
        <w:t xml:space="preserve"> or cultural relevance</w:t>
      </w:r>
      <w:r w:rsidR="00F83F81" w:rsidRPr="00005056">
        <w:rPr>
          <w:iCs/>
        </w:rPr>
        <w:t>. Applying Friere’s logic to music courses, more classes should be offered that are representative of the student’s culture.</w:t>
      </w:r>
    </w:p>
    <w:p w14:paraId="19A55CA0" w14:textId="167A6ABB" w:rsidR="00314C87" w:rsidRPr="00005056" w:rsidRDefault="00314C87" w:rsidP="00314C87">
      <w:pPr>
        <w:spacing w:line="480" w:lineRule="auto"/>
        <w:ind w:firstLine="720"/>
        <w:rPr>
          <w:iCs/>
        </w:rPr>
      </w:pPr>
      <w:r w:rsidRPr="00005056">
        <w:rPr>
          <w:iCs/>
        </w:rPr>
        <w:t xml:space="preserve">Some music teachers </w:t>
      </w:r>
      <w:r w:rsidR="00285F29">
        <w:rPr>
          <w:iCs/>
        </w:rPr>
        <w:t>have been</w:t>
      </w:r>
      <w:r w:rsidR="00285F29" w:rsidRPr="00005056">
        <w:rPr>
          <w:iCs/>
        </w:rPr>
        <w:t xml:space="preserve"> </w:t>
      </w:r>
      <w:r w:rsidRPr="00005056">
        <w:rPr>
          <w:iCs/>
        </w:rPr>
        <w:t xml:space="preserve">using new methods and course content to reach students within their own music. Beyond teaching popular music and its elements of creative musical activities and music technology, an increased focus on culturally responsive teaching might allow </w:t>
      </w:r>
      <w:r w:rsidR="0005540A">
        <w:rPr>
          <w:iCs/>
        </w:rPr>
        <w:t xml:space="preserve">students the opportunity to </w:t>
      </w:r>
      <w:r w:rsidR="00515C12">
        <w:rPr>
          <w:iCs/>
        </w:rPr>
        <w:t xml:space="preserve">explore and develop music that is </w:t>
      </w:r>
      <w:r w:rsidR="00285F29">
        <w:rPr>
          <w:iCs/>
        </w:rPr>
        <w:t xml:space="preserve">directly </w:t>
      </w:r>
      <w:r w:rsidR="00515C12">
        <w:rPr>
          <w:iCs/>
        </w:rPr>
        <w:t>relevant to their preferences.</w:t>
      </w:r>
      <w:r w:rsidRPr="00005056">
        <w:rPr>
          <w:iCs/>
        </w:rPr>
        <w:t xml:space="preserve"> Throughout the late twentieth century, more scholars (Cazden &amp; Leggett, 1981; Erikson &amp; Mohatt, 1982; Ladson-Billings, 1995) began to acknowledge the gap that often exists between students’ home lives and their scholastic experiences. Students’ lived experiences do not make them victims of their culture (Lind &amp; McCoy, 2016). In 1995, Gloria Ladson-Billings published her theoretical framework known as culturally relevant pedagogy. Her primary focus was to create an effective pedagogical practice that “not only addresses student achievement, but also helps students to accept and affirm their cultural identity while developing critical perspectives that challenge inequities that schools (and other institutions) perpetuate” (p. </w:t>
      </w:r>
      <w:r w:rsidRPr="00005056">
        <w:rPr>
          <w:iCs/>
        </w:rPr>
        <w:lastRenderedPageBreak/>
        <w:t xml:space="preserve">469). The framework of culturally relevant pedagogy—with a </w:t>
      </w:r>
      <w:r w:rsidR="0036275C" w:rsidRPr="00005056">
        <w:rPr>
          <w:iCs/>
        </w:rPr>
        <w:t>concentration</w:t>
      </w:r>
      <w:r w:rsidRPr="00005056">
        <w:rPr>
          <w:iCs/>
        </w:rPr>
        <w:t xml:space="preserve"> on the training of the teacher—has shifted into culturally responsive teaching, where the primary focus is the lived experience and needs of the student. Explained by Gay (2018), culturally responsive teaching involves “using the cultural knowledge, prior experiences, frames of reference, and performance styles of ethnically diverse </w:t>
      </w:r>
      <w:r w:rsidRPr="00005056">
        <w:rPr>
          <w:i/>
        </w:rPr>
        <w:t>students</w:t>
      </w:r>
      <w:r w:rsidRPr="00005056">
        <w:rPr>
          <w:iCs/>
        </w:rPr>
        <w:t xml:space="preserve"> </w:t>
      </w:r>
      <w:r w:rsidR="0093193E">
        <w:rPr>
          <w:iCs/>
        </w:rPr>
        <w:t>[</w:t>
      </w:r>
      <w:r w:rsidRPr="00005056">
        <w:rPr>
          <w:iCs/>
        </w:rPr>
        <w:t>emphasis added</w:t>
      </w:r>
      <w:r w:rsidR="0093193E">
        <w:rPr>
          <w:iCs/>
        </w:rPr>
        <w:t>]</w:t>
      </w:r>
      <w:r w:rsidRPr="00005056">
        <w:rPr>
          <w:iCs/>
        </w:rPr>
        <w:t xml:space="preserve"> to make learning encounters more relevant to and effective for them” (p. 36). </w:t>
      </w:r>
    </w:p>
    <w:p w14:paraId="77DF1540" w14:textId="77777777" w:rsidR="00314C87" w:rsidRPr="00005056" w:rsidRDefault="00314C87" w:rsidP="00A10C85">
      <w:pPr>
        <w:pStyle w:val="Heading3"/>
      </w:pPr>
      <w:bookmarkStart w:id="30" w:name="_Toc109827607"/>
      <w:r w:rsidRPr="00005056">
        <w:t>Diversity in Teacher Demographics</w:t>
      </w:r>
      <w:bookmarkEnd w:id="30"/>
    </w:p>
    <w:p w14:paraId="6557903D" w14:textId="2831AA94" w:rsidR="00DC7530" w:rsidRDefault="00314C87" w:rsidP="00242B3E">
      <w:pPr>
        <w:spacing w:line="480" w:lineRule="auto"/>
        <w:ind w:firstLine="720"/>
        <w:rPr>
          <w:iCs/>
        </w:rPr>
      </w:pPr>
      <w:r w:rsidRPr="00005056">
        <w:rPr>
          <w:iCs/>
        </w:rPr>
        <w:t xml:space="preserve">One potential reason for the lack of relevant </w:t>
      </w:r>
      <w:r w:rsidR="0079798D">
        <w:rPr>
          <w:iCs/>
        </w:rPr>
        <w:t xml:space="preserve">music </w:t>
      </w:r>
      <w:r w:rsidRPr="00005056">
        <w:rPr>
          <w:iCs/>
        </w:rPr>
        <w:t xml:space="preserve">classes </w:t>
      </w:r>
      <w:r w:rsidR="00D00DE0">
        <w:rPr>
          <w:iCs/>
        </w:rPr>
        <w:t>may be</w:t>
      </w:r>
      <w:r w:rsidRPr="00005056">
        <w:rPr>
          <w:iCs/>
        </w:rPr>
        <w:t xml:space="preserve"> </w:t>
      </w:r>
      <w:r w:rsidR="00742F00" w:rsidRPr="00742F00">
        <w:rPr>
          <w:iCs/>
        </w:rPr>
        <w:t xml:space="preserve">that a teacher </w:t>
      </w:r>
      <w:r w:rsidR="00A46115">
        <w:rPr>
          <w:iCs/>
        </w:rPr>
        <w:t>fails</w:t>
      </w:r>
      <w:r w:rsidR="00742F00" w:rsidRPr="00742F00">
        <w:rPr>
          <w:iCs/>
        </w:rPr>
        <w:t xml:space="preserve"> </w:t>
      </w:r>
      <w:r w:rsidR="005B6922">
        <w:rPr>
          <w:iCs/>
        </w:rPr>
        <w:t xml:space="preserve">to </w:t>
      </w:r>
      <w:r w:rsidR="00742F00" w:rsidRPr="00742F00">
        <w:rPr>
          <w:iCs/>
        </w:rPr>
        <w:t>realize that the culture of their students does not align with their own</w:t>
      </w:r>
      <w:r w:rsidRPr="00005056">
        <w:rPr>
          <w:iCs/>
        </w:rPr>
        <w:t xml:space="preserve">. Even as the student population in P–12 schools has become more </w:t>
      </w:r>
      <w:r w:rsidR="0079798D" w:rsidRPr="00005056">
        <w:rPr>
          <w:iCs/>
        </w:rPr>
        <w:t>diverse</w:t>
      </w:r>
      <w:r w:rsidR="00A46115">
        <w:rPr>
          <w:iCs/>
        </w:rPr>
        <w:t xml:space="preserve"> (Hawkinson, 2015)</w:t>
      </w:r>
      <w:r w:rsidR="005B6922">
        <w:rPr>
          <w:iCs/>
        </w:rPr>
        <w:t>,</w:t>
      </w:r>
      <w:r w:rsidRPr="00005056">
        <w:rPr>
          <w:iCs/>
        </w:rPr>
        <w:t xml:space="preserve"> the diversity of the teaching force remains largely unchanged and nonrepresentative of the student body</w:t>
      </w:r>
      <w:r w:rsidR="00A46115">
        <w:rPr>
          <w:iCs/>
        </w:rPr>
        <w:t xml:space="preserve"> (Boser, 2014)</w:t>
      </w:r>
      <w:r w:rsidRPr="00005056">
        <w:rPr>
          <w:iCs/>
        </w:rPr>
        <w:t xml:space="preserve">. </w:t>
      </w:r>
    </w:p>
    <w:p w14:paraId="10B4E957" w14:textId="19A12A23" w:rsidR="005C43B4" w:rsidRPr="00242B3E" w:rsidRDefault="00DC7530" w:rsidP="00242B3E">
      <w:pPr>
        <w:spacing w:line="480" w:lineRule="auto"/>
        <w:ind w:firstLine="720"/>
        <w:rPr>
          <w:iCs/>
        </w:rPr>
      </w:pPr>
      <w:r w:rsidRPr="00DC7530">
        <w:rPr>
          <w:rStyle w:val="Heading4Char"/>
        </w:rPr>
        <w:t>Racial Composition.</w:t>
      </w:r>
      <w:r>
        <w:rPr>
          <w:iCs/>
        </w:rPr>
        <w:t xml:space="preserve"> </w:t>
      </w:r>
      <w:r w:rsidR="00314C87" w:rsidRPr="00005056">
        <w:rPr>
          <w:iCs/>
        </w:rPr>
        <w:t xml:space="preserve">After examining </w:t>
      </w:r>
      <w:r w:rsidR="00BE5323">
        <w:rPr>
          <w:iCs/>
        </w:rPr>
        <w:t xml:space="preserve">public school </w:t>
      </w:r>
      <w:r w:rsidR="00314C87" w:rsidRPr="00005056">
        <w:rPr>
          <w:iCs/>
        </w:rPr>
        <w:t>teachers (</w:t>
      </w:r>
      <w:r w:rsidR="00314C87" w:rsidRPr="00005056">
        <w:rPr>
          <w:i/>
        </w:rPr>
        <w:t xml:space="preserve">N </w:t>
      </w:r>
      <w:r w:rsidR="00314C87" w:rsidRPr="00005056">
        <w:rPr>
          <w:iCs/>
        </w:rPr>
        <w:t xml:space="preserve">= </w:t>
      </w:r>
      <w:r w:rsidR="00D4068D">
        <w:rPr>
          <w:iCs/>
        </w:rPr>
        <w:t>6</w:t>
      </w:r>
      <w:r w:rsidR="008870B0">
        <w:rPr>
          <w:iCs/>
        </w:rPr>
        <w:t>0,000</w:t>
      </w:r>
      <w:r w:rsidR="00314C87" w:rsidRPr="00005056">
        <w:rPr>
          <w:iCs/>
        </w:rPr>
        <w:t xml:space="preserve">) in a national survey during the 2017–2018 school year, Taie &amp; Goldring (2020) summarized their </w:t>
      </w:r>
      <w:r w:rsidR="00797D3B">
        <w:rPr>
          <w:iCs/>
        </w:rPr>
        <w:t xml:space="preserve">weighted </w:t>
      </w:r>
      <w:r w:rsidR="00314C87" w:rsidRPr="00005056">
        <w:rPr>
          <w:iCs/>
        </w:rPr>
        <w:t>findings for public school teacher demographics: 79</w:t>
      </w:r>
      <w:r w:rsidR="00627EDA">
        <w:rPr>
          <w:iCs/>
        </w:rPr>
        <w:t>.3</w:t>
      </w:r>
      <w:r w:rsidR="00314C87" w:rsidRPr="00005056">
        <w:rPr>
          <w:iCs/>
        </w:rPr>
        <w:t>% (</w:t>
      </w:r>
      <w:r w:rsidR="00314C87" w:rsidRPr="00005056">
        <w:rPr>
          <w:i/>
        </w:rPr>
        <w:t xml:space="preserve">n </w:t>
      </w:r>
      <w:r w:rsidR="00314C87" w:rsidRPr="00005056">
        <w:rPr>
          <w:iCs/>
        </w:rPr>
        <w:t xml:space="preserve">= </w:t>
      </w:r>
      <w:r w:rsidR="005602D4">
        <w:rPr>
          <w:iCs/>
        </w:rPr>
        <w:t>47</w:t>
      </w:r>
      <w:r w:rsidR="007D52AF">
        <w:rPr>
          <w:iCs/>
        </w:rPr>
        <w:t>,</w:t>
      </w:r>
      <w:r w:rsidR="005602D4">
        <w:rPr>
          <w:iCs/>
        </w:rPr>
        <w:t>580</w:t>
      </w:r>
      <w:r w:rsidR="00314C87" w:rsidRPr="00005056">
        <w:rPr>
          <w:iCs/>
        </w:rPr>
        <w:t xml:space="preserve">) non-Hispanic White, </w:t>
      </w:r>
      <w:r w:rsidR="00627EDA">
        <w:rPr>
          <w:iCs/>
        </w:rPr>
        <w:t>6.7</w:t>
      </w:r>
      <w:r w:rsidR="00314C87" w:rsidRPr="00005056">
        <w:rPr>
          <w:iCs/>
        </w:rPr>
        <w:t>% (</w:t>
      </w:r>
      <w:r w:rsidR="00314C87" w:rsidRPr="00005056">
        <w:rPr>
          <w:i/>
        </w:rPr>
        <w:t xml:space="preserve">n </w:t>
      </w:r>
      <w:r w:rsidR="00314C87" w:rsidRPr="00005056">
        <w:rPr>
          <w:iCs/>
        </w:rPr>
        <w:t xml:space="preserve">= </w:t>
      </w:r>
      <w:r w:rsidR="007D52AF">
        <w:rPr>
          <w:iCs/>
        </w:rPr>
        <w:t>4</w:t>
      </w:r>
      <w:r w:rsidR="00C67CD3">
        <w:rPr>
          <w:iCs/>
        </w:rPr>
        <w:t>,</w:t>
      </w:r>
      <w:r w:rsidR="007D52AF">
        <w:rPr>
          <w:iCs/>
        </w:rPr>
        <w:t>020</w:t>
      </w:r>
      <w:r w:rsidR="00314C87" w:rsidRPr="00005056">
        <w:rPr>
          <w:iCs/>
        </w:rPr>
        <w:t>) non-Hispanic Black, and 9</w:t>
      </w:r>
      <w:r w:rsidR="007D52AF">
        <w:rPr>
          <w:iCs/>
        </w:rPr>
        <w:t>.3</w:t>
      </w:r>
      <w:r w:rsidR="00314C87" w:rsidRPr="00005056">
        <w:rPr>
          <w:iCs/>
        </w:rPr>
        <w:t>% (</w:t>
      </w:r>
      <w:r w:rsidR="00314C87" w:rsidRPr="00005056">
        <w:rPr>
          <w:i/>
        </w:rPr>
        <w:t xml:space="preserve">n </w:t>
      </w:r>
      <w:r w:rsidR="00314C87" w:rsidRPr="00005056">
        <w:rPr>
          <w:iCs/>
        </w:rPr>
        <w:t xml:space="preserve">= </w:t>
      </w:r>
      <w:r w:rsidR="00C67CD3">
        <w:rPr>
          <w:iCs/>
        </w:rPr>
        <w:t>5,580</w:t>
      </w:r>
      <w:r w:rsidR="00314C87" w:rsidRPr="00005056">
        <w:rPr>
          <w:iCs/>
        </w:rPr>
        <w:t>) Hispanic. The average age of a public school teacher was 43 years old, and they held an average of approximately 14 years of teaching experience. Lind and McCoy (201</w:t>
      </w:r>
      <w:r w:rsidR="00E17293">
        <w:rPr>
          <w:iCs/>
        </w:rPr>
        <w:t>6</w:t>
      </w:r>
      <w:r w:rsidR="00314C87" w:rsidRPr="00005056">
        <w:rPr>
          <w:iCs/>
        </w:rPr>
        <w:t>) further described the 3.5 million American teacher workforce as approximately 75% female.</w:t>
      </w:r>
      <w:r w:rsidR="00314C87" w:rsidRPr="00005056">
        <w:t xml:space="preserve"> Demographic makeup </w:t>
      </w:r>
      <w:r w:rsidR="00872E83">
        <w:t>may</w:t>
      </w:r>
      <w:r w:rsidR="00314C87" w:rsidRPr="00005056">
        <w:t xml:space="preserve"> be further explained by geographic location. </w:t>
      </w:r>
      <w:r w:rsidR="00314C87" w:rsidRPr="00005056">
        <w:rPr>
          <w:iCs/>
        </w:rPr>
        <w:t xml:space="preserve">In a convenience sample of 800 teachers in one southeastern state, Alter et al. (2013) found that teachers were primarily female (80.6%) and Caucasian (89.4%). Boser (2014) created a diversity index by subtracting the percentage of non-white teachers from the percentage of non-white </w:t>
      </w:r>
      <w:r w:rsidR="00314C87" w:rsidRPr="00005056">
        <w:rPr>
          <w:iCs/>
        </w:rPr>
        <w:lastRenderedPageBreak/>
        <w:t xml:space="preserve">students. The national average by state was a difference of 30 percentage points, and Boser (2014) was quick to acknowledge that gaps within individual school districts are often larger than those within states. See Table </w:t>
      </w:r>
      <w:r w:rsidR="0018535F">
        <w:rPr>
          <w:iCs/>
        </w:rPr>
        <w:t>2.</w:t>
      </w:r>
      <w:r w:rsidR="00314C87" w:rsidRPr="00005056">
        <w:rPr>
          <w:iCs/>
        </w:rPr>
        <w:t>1 for a comparison of average racial makeup by percent of teachers and students within the United States.</w:t>
      </w:r>
    </w:p>
    <w:p w14:paraId="232244BE" w14:textId="77777777" w:rsidR="000515D7" w:rsidRDefault="000515D7" w:rsidP="00242B3E">
      <w:pPr>
        <w:pStyle w:val="Caption"/>
        <w:keepNext/>
        <w:rPr>
          <w:b/>
          <w:bCs/>
          <w:i w:val="0"/>
          <w:iCs w:val="0"/>
          <w:color w:val="auto"/>
          <w:sz w:val="24"/>
          <w:szCs w:val="24"/>
        </w:rPr>
      </w:pPr>
    </w:p>
    <w:p w14:paraId="3CF8A8F4" w14:textId="35E8D245" w:rsidR="00242B3E" w:rsidRDefault="00242B3E" w:rsidP="00242B3E">
      <w:pPr>
        <w:pStyle w:val="Caption"/>
        <w:keepNext/>
        <w:rPr>
          <w:b/>
          <w:bCs/>
          <w:i w:val="0"/>
          <w:iCs w:val="0"/>
          <w:color w:val="auto"/>
          <w:sz w:val="24"/>
          <w:szCs w:val="24"/>
        </w:rPr>
      </w:pPr>
      <w:bookmarkStart w:id="31" w:name="_Toc109636305"/>
      <w:r w:rsidRPr="00242B3E">
        <w:rPr>
          <w:b/>
          <w:bCs/>
          <w:i w:val="0"/>
          <w:iCs w:val="0"/>
          <w:color w:val="auto"/>
          <w:sz w:val="24"/>
          <w:szCs w:val="24"/>
        </w:rPr>
        <w:t xml:space="preserve">Table </w:t>
      </w:r>
      <w:r w:rsidR="00872E83">
        <w:rPr>
          <w:b/>
          <w:bCs/>
          <w:i w:val="0"/>
          <w:iCs w:val="0"/>
          <w:color w:val="auto"/>
          <w:sz w:val="24"/>
          <w:szCs w:val="24"/>
        </w:rPr>
        <w:t>2</w:t>
      </w:r>
      <w:r w:rsidR="00FA587E">
        <w:rPr>
          <w:b/>
          <w:bCs/>
          <w:i w:val="0"/>
          <w:iCs w:val="0"/>
          <w:color w:val="auto"/>
          <w:sz w:val="24"/>
          <w:szCs w:val="24"/>
        </w:rPr>
        <w:t>.</w:t>
      </w:r>
      <w:r w:rsidR="00FA587E">
        <w:rPr>
          <w:b/>
          <w:bCs/>
          <w:i w:val="0"/>
          <w:iCs w:val="0"/>
          <w:color w:val="auto"/>
          <w:sz w:val="24"/>
          <w:szCs w:val="24"/>
        </w:rPr>
        <w:fldChar w:fldCharType="begin"/>
      </w:r>
      <w:r w:rsidR="00FA587E">
        <w:rPr>
          <w:b/>
          <w:bCs/>
          <w:i w:val="0"/>
          <w:iCs w:val="0"/>
          <w:color w:val="auto"/>
          <w:sz w:val="24"/>
          <w:szCs w:val="24"/>
        </w:rPr>
        <w:instrText xml:space="preserve"> SEQ Table \* ARABIC \s 1 </w:instrText>
      </w:r>
      <w:r w:rsidR="00FA587E">
        <w:rPr>
          <w:b/>
          <w:bCs/>
          <w:i w:val="0"/>
          <w:iCs w:val="0"/>
          <w:color w:val="auto"/>
          <w:sz w:val="24"/>
          <w:szCs w:val="24"/>
        </w:rPr>
        <w:fldChar w:fldCharType="separate"/>
      </w:r>
      <w:r w:rsidR="00C90D55">
        <w:rPr>
          <w:b/>
          <w:bCs/>
          <w:i w:val="0"/>
          <w:iCs w:val="0"/>
          <w:noProof/>
          <w:color w:val="auto"/>
          <w:sz w:val="24"/>
          <w:szCs w:val="24"/>
        </w:rPr>
        <w:t>1</w:t>
      </w:r>
      <w:r w:rsidR="00FA587E">
        <w:rPr>
          <w:b/>
          <w:bCs/>
          <w:i w:val="0"/>
          <w:iCs w:val="0"/>
          <w:color w:val="auto"/>
          <w:sz w:val="24"/>
          <w:szCs w:val="24"/>
        </w:rPr>
        <w:fldChar w:fldCharType="end"/>
      </w:r>
      <w:r w:rsidRPr="00242B3E">
        <w:rPr>
          <w:b/>
          <w:bCs/>
          <w:i w:val="0"/>
          <w:iCs w:val="0"/>
          <w:color w:val="auto"/>
          <w:sz w:val="24"/>
          <w:szCs w:val="24"/>
        </w:rPr>
        <w:t xml:space="preserve"> </w:t>
      </w:r>
      <w:r w:rsidRPr="00242B3E">
        <w:rPr>
          <w:b/>
          <w:bCs/>
          <w:i w:val="0"/>
          <w:iCs w:val="0"/>
          <w:color w:val="FFFFFF" w:themeColor="background1"/>
          <w:sz w:val="24"/>
          <w:szCs w:val="24"/>
        </w:rPr>
        <w:t>Teacher and student racial profile</w:t>
      </w:r>
      <w:bookmarkEnd w:id="31"/>
    </w:p>
    <w:p w14:paraId="11C75144" w14:textId="3E02A774" w:rsidR="00242B3E" w:rsidRPr="00242B3E" w:rsidRDefault="00242B3E" w:rsidP="00DE311E">
      <w:pPr>
        <w:pStyle w:val="Caption"/>
        <w:keepNext/>
      </w:pPr>
      <w:r w:rsidRPr="005C43B4">
        <w:rPr>
          <w:color w:val="auto"/>
          <w:sz w:val="24"/>
          <w:szCs w:val="24"/>
        </w:rPr>
        <w:t xml:space="preserve">Teacher and </w:t>
      </w:r>
      <w:r w:rsidR="00CA4C82">
        <w:rPr>
          <w:color w:val="auto"/>
          <w:sz w:val="24"/>
          <w:szCs w:val="24"/>
        </w:rPr>
        <w:t>S</w:t>
      </w:r>
      <w:r w:rsidRPr="005C43B4">
        <w:rPr>
          <w:color w:val="auto"/>
          <w:sz w:val="24"/>
          <w:szCs w:val="24"/>
        </w:rPr>
        <w:t xml:space="preserve">tudent </w:t>
      </w:r>
      <w:r w:rsidR="00CA4C82">
        <w:rPr>
          <w:color w:val="auto"/>
          <w:sz w:val="24"/>
          <w:szCs w:val="24"/>
        </w:rPr>
        <w:t>R</w:t>
      </w:r>
      <w:r w:rsidRPr="005C43B4">
        <w:rPr>
          <w:color w:val="auto"/>
          <w:sz w:val="24"/>
          <w:szCs w:val="24"/>
        </w:rPr>
        <w:t xml:space="preserve">acial </w:t>
      </w:r>
      <w:r w:rsidR="00CA4C82">
        <w:rPr>
          <w:color w:val="auto"/>
          <w:sz w:val="24"/>
          <w:szCs w:val="24"/>
        </w:rPr>
        <w:t>P</w:t>
      </w:r>
      <w:r w:rsidRPr="005C43B4">
        <w:rPr>
          <w:color w:val="auto"/>
          <w:sz w:val="24"/>
          <w:szCs w:val="24"/>
        </w:rPr>
        <w:t>rofile</w:t>
      </w:r>
    </w:p>
    <w:tbl>
      <w:tblPr>
        <w:tblStyle w:val="TableGrid"/>
        <w:tblW w:w="5000" w:type="pct"/>
        <w:tblLook w:val="04A0" w:firstRow="1" w:lastRow="0" w:firstColumn="1" w:lastColumn="0" w:noHBand="0" w:noVBand="1"/>
      </w:tblPr>
      <w:tblGrid>
        <w:gridCol w:w="1439"/>
        <w:gridCol w:w="1439"/>
        <w:gridCol w:w="1438"/>
        <w:gridCol w:w="1438"/>
        <w:gridCol w:w="1438"/>
        <w:gridCol w:w="1438"/>
      </w:tblGrid>
      <w:tr w:rsidR="00314C87" w:rsidRPr="00005056" w14:paraId="3442AE84" w14:textId="77777777" w:rsidTr="00443753">
        <w:tc>
          <w:tcPr>
            <w:tcW w:w="834" w:type="pct"/>
          </w:tcPr>
          <w:p w14:paraId="30946006" w14:textId="77777777" w:rsidR="00314C87" w:rsidRPr="00005056" w:rsidRDefault="00314C87" w:rsidP="008262E3">
            <w:pPr>
              <w:rPr>
                <w:iCs/>
              </w:rPr>
            </w:pPr>
          </w:p>
        </w:tc>
        <w:tc>
          <w:tcPr>
            <w:tcW w:w="834" w:type="pct"/>
          </w:tcPr>
          <w:p w14:paraId="47349800" w14:textId="77777777" w:rsidR="00314C87" w:rsidRPr="00005056" w:rsidRDefault="00314C87" w:rsidP="008262E3">
            <w:pPr>
              <w:jc w:val="center"/>
              <w:rPr>
                <w:iCs/>
              </w:rPr>
            </w:pPr>
            <w:r w:rsidRPr="00005056">
              <w:rPr>
                <w:iCs/>
              </w:rPr>
              <w:t>White</w:t>
            </w:r>
          </w:p>
        </w:tc>
        <w:tc>
          <w:tcPr>
            <w:tcW w:w="833" w:type="pct"/>
          </w:tcPr>
          <w:p w14:paraId="47B81F53" w14:textId="77777777" w:rsidR="00314C87" w:rsidRPr="00005056" w:rsidRDefault="00314C87" w:rsidP="008262E3">
            <w:pPr>
              <w:jc w:val="center"/>
              <w:rPr>
                <w:iCs/>
              </w:rPr>
            </w:pPr>
            <w:r w:rsidRPr="00005056">
              <w:rPr>
                <w:iCs/>
              </w:rPr>
              <w:t>Black</w:t>
            </w:r>
          </w:p>
        </w:tc>
        <w:tc>
          <w:tcPr>
            <w:tcW w:w="833" w:type="pct"/>
          </w:tcPr>
          <w:p w14:paraId="7D969F7F" w14:textId="77777777" w:rsidR="00314C87" w:rsidRPr="00005056" w:rsidRDefault="00314C87" w:rsidP="008262E3">
            <w:pPr>
              <w:jc w:val="center"/>
              <w:rPr>
                <w:iCs/>
              </w:rPr>
            </w:pPr>
            <w:r w:rsidRPr="00005056">
              <w:rPr>
                <w:iCs/>
              </w:rPr>
              <w:t>Hispanic</w:t>
            </w:r>
          </w:p>
        </w:tc>
        <w:tc>
          <w:tcPr>
            <w:tcW w:w="833" w:type="pct"/>
          </w:tcPr>
          <w:p w14:paraId="1671BE01" w14:textId="77777777" w:rsidR="00314C87" w:rsidRPr="00005056" w:rsidRDefault="00314C87" w:rsidP="008262E3">
            <w:pPr>
              <w:jc w:val="center"/>
              <w:rPr>
                <w:iCs/>
              </w:rPr>
            </w:pPr>
            <w:r w:rsidRPr="00005056">
              <w:rPr>
                <w:iCs/>
              </w:rPr>
              <w:t>Other</w:t>
            </w:r>
          </w:p>
        </w:tc>
        <w:tc>
          <w:tcPr>
            <w:tcW w:w="833" w:type="pct"/>
          </w:tcPr>
          <w:p w14:paraId="2492F160" w14:textId="77777777" w:rsidR="00314C87" w:rsidRPr="00005056" w:rsidRDefault="00314C87" w:rsidP="008262E3">
            <w:pPr>
              <w:jc w:val="center"/>
              <w:rPr>
                <w:iCs/>
              </w:rPr>
            </w:pPr>
            <w:r w:rsidRPr="00005056">
              <w:rPr>
                <w:iCs/>
              </w:rPr>
              <w:t>Two or more races</w:t>
            </w:r>
          </w:p>
        </w:tc>
      </w:tr>
      <w:tr w:rsidR="00314C87" w:rsidRPr="00005056" w14:paraId="08348DF2" w14:textId="77777777" w:rsidTr="00443753">
        <w:tc>
          <w:tcPr>
            <w:tcW w:w="834" w:type="pct"/>
          </w:tcPr>
          <w:p w14:paraId="7D2DD218" w14:textId="77777777" w:rsidR="00314C87" w:rsidRPr="00005056" w:rsidRDefault="00314C87" w:rsidP="008262E3">
            <w:pPr>
              <w:rPr>
                <w:iCs/>
              </w:rPr>
            </w:pPr>
            <w:r w:rsidRPr="00005056">
              <w:rPr>
                <w:iCs/>
              </w:rPr>
              <w:t>Teachers</w:t>
            </w:r>
          </w:p>
        </w:tc>
        <w:tc>
          <w:tcPr>
            <w:tcW w:w="834" w:type="pct"/>
          </w:tcPr>
          <w:p w14:paraId="61E1E23F" w14:textId="77777777" w:rsidR="00314C87" w:rsidRPr="00005056" w:rsidRDefault="00314C87" w:rsidP="008262E3">
            <w:pPr>
              <w:jc w:val="center"/>
              <w:rPr>
                <w:iCs/>
              </w:rPr>
            </w:pPr>
            <w:r w:rsidRPr="00005056">
              <w:rPr>
                <w:iCs/>
              </w:rPr>
              <w:t>82</w:t>
            </w:r>
          </w:p>
        </w:tc>
        <w:tc>
          <w:tcPr>
            <w:tcW w:w="833" w:type="pct"/>
          </w:tcPr>
          <w:p w14:paraId="31B16AB9" w14:textId="77777777" w:rsidR="00314C87" w:rsidRPr="00005056" w:rsidRDefault="00314C87" w:rsidP="008262E3">
            <w:pPr>
              <w:jc w:val="center"/>
              <w:rPr>
                <w:iCs/>
              </w:rPr>
            </w:pPr>
            <w:r w:rsidRPr="00005056">
              <w:rPr>
                <w:iCs/>
              </w:rPr>
              <w:t>7</w:t>
            </w:r>
          </w:p>
        </w:tc>
        <w:tc>
          <w:tcPr>
            <w:tcW w:w="833" w:type="pct"/>
          </w:tcPr>
          <w:p w14:paraId="7E57FAE5" w14:textId="77777777" w:rsidR="00314C87" w:rsidRPr="00005056" w:rsidRDefault="00314C87" w:rsidP="008262E3">
            <w:pPr>
              <w:jc w:val="center"/>
              <w:rPr>
                <w:iCs/>
              </w:rPr>
            </w:pPr>
            <w:r w:rsidRPr="00005056">
              <w:rPr>
                <w:iCs/>
              </w:rPr>
              <w:t>8</w:t>
            </w:r>
          </w:p>
        </w:tc>
        <w:tc>
          <w:tcPr>
            <w:tcW w:w="833" w:type="pct"/>
          </w:tcPr>
          <w:p w14:paraId="10410C2B" w14:textId="77777777" w:rsidR="00314C87" w:rsidRPr="00005056" w:rsidRDefault="00314C87" w:rsidP="008262E3">
            <w:pPr>
              <w:jc w:val="center"/>
              <w:rPr>
                <w:iCs/>
              </w:rPr>
            </w:pPr>
            <w:r w:rsidRPr="00005056">
              <w:rPr>
                <w:iCs/>
              </w:rPr>
              <w:t>2</w:t>
            </w:r>
          </w:p>
        </w:tc>
        <w:tc>
          <w:tcPr>
            <w:tcW w:w="833" w:type="pct"/>
          </w:tcPr>
          <w:p w14:paraId="2A7C9388" w14:textId="77777777" w:rsidR="00314C87" w:rsidRPr="00005056" w:rsidRDefault="00314C87" w:rsidP="008262E3">
            <w:pPr>
              <w:jc w:val="center"/>
              <w:rPr>
                <w:iCs/>
              </w:rPr>
            </w:pPr>
            <w:r w:rsidRPr="00005056">
              <w:rPr>
                <w:iCs/>
              </w:rPr>
              <w:t>9</w:t>
            </w:r>
          </w:p>
        </w:tc>
      </w:tr>
      <w:tr w:rsidR="00314C87" w:rsidRPr="00005056" w14:paraId="053ADF6B" w14:textId="77777777" w:rsidTr="00443753">
        <w:tc>
          <w:tcPr>
            <w:tcW w:w="834" w:type="pct"/>
          </w:tcPr>
          <w:p w14:paraId="63361F9B" w14:textId="77777777" w:rsidR="00314C87" w:rsidRPr="00005056" w:rsidRDefault="00314C87" w:rsidP="008262E3">
            <w:pPr>
              <w:rPr>
                <w:iCs/>
              </w:rPr>
            </w:pPr>
            <w:r w:rsidRPr="00005056">
              <w:rPr>
                <w:iCs/>
              </w:rPr>
              <w:t>Students</w:t>
            </w:r>
          </w:p>
        </w:tc>
        <w:tc>
          <w:tcPr>
            <w:tcW w:w="834" w:type="pct"/>
          </w:tcPr>
          <w:p w14:paraId="2E675AF8" w14:textId="77777777" w:rsidR="00314C87" w:rsidRPr="00005056" w:rsidRDefault="00314C87" w:rsidP="008262E3">
            <w:pPr>
              <w:jc w:val="center"/>
              <w:rPr>
                <w:iCs/>
              </w:rPr>
            </w:pPr>
            <w:r w:rsidRPr="00005056">
              <w:rPr>
                <w:iCs/>
              </w:rPr>
              <w:t>52</w:t>
            </w:r>
          </w:p>
        </w:tc>
        <w:tc>
          <w:tcPr>
            <w:tcW w:w="833" w:type="pct"/>
          </w:tcPr>
          <w:p w14:paraId="4E19B7E1" w14:textId="77777777" w:rsidR="00314C87" w:rsidRPr="00005056" w:rsidRDefault="00314C87" w:rsidP="008262E3">
            <w:pPr>
              <w:jc w:val="center"/>
              <w:rPr>
                <w:iCs/>
              </w:rPr>
            </w:pPr>
            <w:r w:rsidRPr="00005056">
              <w:rPr>
                <w:iCs/>
              </w:rPr>
              <w:t>16</w:t>
            </w:r>
          </w:p>
        </w:tc>
        <w:tc>
          <w:tcPr>
            <w:tcW w:w="833" w:type="pct"/>
          </w:tcPr>
          <w:p w14:paraId="4BB02022" w14:textId="77777777" w:rsidR="00314C87" w:rsidRPr="00005056" w:rsidRDefault="00314C87" w:rsidP="008262E3">
            <w:pPr>
              <w:jc w:val="center"/>
              <w:rPr>
                <w:iCs/>
              </w:rPr>
            </w:pPr>
            <w:r w:rsidRPr="00005056">
              <w:rPr>
                <w:iCs/>
              </w:rPr>
              <w:t>23</w:t>
            </w:r>
          </w:p>
        </w:tc>
        <w:tc>
          <w:tcPr>
            <w:tcW w:w="833" w:type="pct"/>
          </w:tcPr>
          <w:p w14:paraId="3ECD99AF" w14:textId="77777777" w:rsidR="00314C87" w:rsidRPr="00005056" w:rsidRDefault="00314C87" w:rsidP="008262E3">
            <w:pPr>
              <w:jc w:val="center"/>
              <w:rPr>
                <w:iCs/>
              </w:rPr>
            </w:pPr>
            <w:r w:rsidRPr="00005056">
              <w:rPr>
                <w:iCs/>
              </w:rPr>
              <w:t>6</w:t>
            </w:r>
          </w:p>
        </w:tc>
        <w:tc>
          <w:tcPr>
            <w:tcW w:w="833" w:type="pct"/>
          </w:tcPr>
          <w:p w14:paraId="708DA68A" w14:textId="77777777" w:rsidR="00314C87" w:rsidRPr="00005056" w:rsidRDefault="00314C87" w:rsidP="008262E3">
            <w:pPr>
              <w:jc w:val="center"/>
              <w:rPr>
                <w:iCs/>
              </w:rPr>
            </w:pPr>
            <w:r w:rsidRPr="00005056">
              <w:rPr>
                <w:iCs/>
              </w:rPr>
              <w:t>2</w:t>
            </w:r>
          </w:p>
        </w:tc>
      </w:tr>
    </w:tbl>
    <w:p w14:paraId="43276D9D" w14:textId="77777777" w:rsidR="009A77E0" w:rsidRDefault="009A77E0" w:rsidP="00375E0F">
      <w:pPr>
        <w:rPr>
          <w:i/>
        </w:rPr>
      </w:pPr>
    </w:p>
    <w:p w14:paraId="3E99B2E9" w14:textId="12DCFECB" w:rsidR="00314C87" w:rsidRPr="00005056" w:rsidRDefault="00314C87" w:rsidP="00314C87">
      <w:pPr>
        <w:spacing w:line="480" w:lineRule="auto"/>
        <w:rPr>
          <w:iCs/>
        </w:rPr>
      </w:pPr>
      <w:r w:rsidRPr="00005056">
        <w:rPr>
          <w:i/>
        </w:rPr>
        <w:t>Note.</w:t>
      </w:r>
      <w:r w:rsidRPr="00005056">
        <w:rPr>
          <w:iCs/>
        </w:rPr>
        <w:t xml:space="preserve"> Data extracted from Boser (2014).</w:t>
      </w:r>
    </w:p>
    <w:p w14:paraId="46FEBF7D" w14:textId="77777777" w:rsidR="000515D7" w:rsidRDefault="000515D7" w:rsidP="00314C87">
      <w:pPr>
        <w:spacing w:line="480" w:lineRule="auto"/>
        <w:rPr>
          <w:iCs/>
        </w:rPr>
      </w:pPr>
    </w:p>
    <w:p w14:paraId="29716079" w14:textId="4BC937E7" w:rsidR="00314C87" w:rsidRPr="00005056" w:rsidRDefault="00314C87" w:rsidP="00314C87">
      <w:pPr>
        <w:spacing w:line="480" w:lineRule="auto"/>
        <w:rPr>
          <w:iCs/>
        </w:rPr>
      </w:pPr>
      <w:r w:rsidRPr="00005056">
        <w:rPr>
          <w:iCs/>
        </w:rPr>
        <w:t>Given the extant data, the gender and racial demographics of public school teachers does not match that of students enrolled in American public schools. Such a disparity may contribute to the lack of culturally-relevant music course offerings in the public school setting.</w:t>
      </w:r>
    </w:p>
    <w:p w14:paraId="7D8ED4E6" w14:textId="1FB1C241" w:rsidR="00314C87" w:rsidRPr="00005056" w:rsidRDefault="00314C87" w:rsidP="00314C87">
      <w:pPr>
        <w:spacing w:line="480" w:lineRule="auto"/>
        <w:ind w:firstLine="720"/>
        <w:rPr>
          <w:iCs/>
        </w:rPr>
      </w:pPr>
      <w:r w:rsidRPr="00005056">
        <w:rPr>
          <w:iCs/>
        </w:rPr>
        <w:t xml:space="preserve">When predicting the demographic make-up of future educators, little change is expected. Wakefield (2003) correlated the data between scores on the SAT and Praxis I—the reading and math comprehension exam used by many states for teacher certification. She wrote, the “Praxis I would likely screen a statistically significant proportion of African Americans and low-income candidates out of the teaching profession” (p. 382) </w:t>
      </w:r>
      <w:r w:rsidR="0083503F">
        <w:rPr>
          <w:iCs/>
        </w:rPr>
        <w:t xml:space="preserve">which could </w:t>
      </w:r>
      <w:r w:rsidRPr="00005056">
        <w:rPr>
          <w:iCs/>
        </w:rPr>
        <w:t xml:space="preserve">result in an unintentional discrimination against low-income and minority students. While exploring music specifically, Elpus (2015) analyzed the race of preservice music teachers who took the Praxis II test for music education certification </w:t>
      </w:r>
      <w:r w:rsidRPr="00005056">
        <w:rPr>
          <w:iCs/>
        </w:rPr>
        <w:lastRenderedPageBreak/>
        <w:t>between 2007 and 2012 (</w:t>
      </w:r>
      <w:r w:rsidRPr="00005056">
        <w:rPr>
          <w:i/>
          <w:iCs/>
        </w:rPr>
        <w:t xml:space="preserve">N </w:t>
      </w:r>
      <w:r w:rsidRPr="00005056">
        <w:t xml:space="preserve">= 20,521) </w:t>
      </w:r>
      <w:r w:rsidRPr="00005056">
        <w:rPr>
          <w:iCs/>
        </w:rPr>
        <w:t>and found 86%</w:t>
      </w:r>
      <w:r w:rsidRPr="00005056">
        <w:t xml:space="preserve"> identified as white. Elpus’s findings are similar to </w:t>
      </w:r>
      <w:r w:rsidRPr="00005056">
        <w:rPr>
          <w:iCs/>
        </w:rPr>
        <w:t>Taie and Goldring’s (2020</w:t>
      </w:r>
      <w:r w:rsidRPr="00005056">
        <w:t>) description of in-service</w:t>
      </w:r>
      <w:r w:rsidR="007F72C9">
        <w:t xml:space="preserve"> music</w:t>
      </w:r>
      <w:r w:rsidRPr="00005056">
        <w:t xml:space="preserve"> teachers. </w:t>
      </w:r>
      <w:r w:rsidRPr="00005056">
        <w:rPr>
          <w:iCs/>
        </w:rPr>
        <w:t xml:space="preserve">To create a more equitable opportunity to become a teacher, Bireda and Chait (2011) argued in favor of more funding from the federal and state governments for teacher-preparation programs because the authors viewed the cost of college as a primary hinderance for low-income students. They further cited that students of color have the most success at the university level when they are provided with support systems, including mentorships, practicums, and financial incentives. </w:t>
      </w:r>
    </w:p>
    <w:p w14:paraId="6B8A7EAD" w14:textId="56DA5263" w:rsidR="00314C87" w:rsidRPr="00005056" w:rsidRDefault="00314C87" w:rsidP="00314C87">
      <w:pPr>
        <w:spacing w:line="480" w:lineRule="auto"/>
        <w:ind w:firstLine="720"/>
        <w:rPr>
          <w:iCs/>
        </w:rPr>
      </w:pPr>
      <w:r w:rsidRPr="00005056">
        <w:rPr>
          <w:iCs/>
        </w:rPr>
        <w:t>Having a similar teacher and student racial profile may be important</w:t>
      </w:r>
      <w:r w:rsidR="003037A6">
        <w:rPr>
          <w:iCs/>
        </w:rPr>
        <w:t xml:space="preserve"> to student success</w:t>
      </w:r>
      <w:r w:rsidRPr="00005056">
        <w:rPr>
          <w:iCs/>
        </w:rPr>
        <w:t xml:space="preserve"> because when students see teachers who share their racial or ethnic backgrounds, they often view schools as more welcoming places (Villegas &amp; Lucas, 2004). When examining a variety of academic outcomes, Ingersoll and </w:t>
      </w:r>
      <w:r w:rsidR="00C15710">
        <w:rPr>
          <w:iCs/>
        </w:rPr>
        <w:t>May</w:t>
      </w:r>
      <w:r w:rsidR="00C15710" w:rsidRPr="00005056">
        <w:rPr>
          <w:iCs/>
        </w:rPr>
        <w:t xml:space="preserve"> </w:t>
      </w:r>
      <w:r w:rsidRPr="00005056">
        <w:rPr>
          <w:iCs/>
        </w:rPr>
        <w:t>(2011) declared that students of color performed better if they were taught by teachers of color: “minority students benefit from being taught by minority teachers, because minority teachers are likely to have ‘insider knowledge’ due to similar life experiences and cultural backgrounds” (p. 1). This “insider knowledge” forms the basis for culturally responsive teaching, through which teachers</w:t>
      </w:r>
      <w:r w:rsidR="003037A6">
        <w:rPr>
          <w:iCs/>
        </w:rPr>
        <w:t xml:space="preserve"> can</w:t>
      </w:r>
      <w:r w:rsidRPr="00005056">
        <w:rPr>
          <w:iCs/>
        </w:rPr>
        <w:t xml:space="preserve"> use their background and prior experiences to create meaningful learning activities and environments that promote connection to their students. </w:t>
      </w:r>
    </w:p>
    <w:p w14:paraId="3B2AAE41" w14:textId="23B6BA8C" w:rsidR="00314C87" w:rsidRPr="00005056" w:rsidRDefault="00DC7530" w:rsidP="00314C87">
      <w:pPr>
        <w:spacing w:line="480" w:lineRule="auto"/>
        <w:ind w:firstLine="720"/>
        <w:rPr>
          <w:iCs/>
        </w:rPr>
      </w:pPr>
      <w:r w:rsidRPr="00DC7530">
        <w:rPr>
          <w:rStyle w:val="Heading4Char"/>
        </w:rPr>
        <w:t>Economic Considerations.</w:t>
      </w:r>
      <w:r>
        <w:t xml:space="preserve"> </w:t>
      </w:r>
      <w:r w:rsidR="004A696B">
        <w:t>Culture is not limited to the racial characteristics of a group</w:t>
      </w:r>
      <w:r w:rsidR="00591DDC">
        <w:t xml:space="preserve"> of people or students</w:t>
      </w:r>
      <w:r w:rsidR="004A696B">
        <w:t xml:space="preserve">. </w:t>
      </w:r>
      <w:r w:rsidR="00314C87" w:rsidRPr="00005056">
        <w:t xml:space="preserve">Beyond the racial differences between teachers and students, there also may be socioeconomic disparities. </w:t>
      </w:r>
      <w:r w:rsidR="00314C87" w:rsidRPr="00005056">
        <w:rPr>
          <w:iCs/>
        </w:rPr>
        <w:t xml:space="preserve">While comparing diversity within her own university and similar institutions, Morrell (2010) found that many preservice teachers </w:t>
      </w:r>
      <w:r w:rsidR="00314C87" w:rsidRPr="00005056">
        <w:rPr>
          <w:iCs/>
        </w:rPr>
        <w:lastRenderedPageBreak/>
        <w:t>c</w:t>
      </w:r>
      <w:r w:rsidR="0093193E">
        <w:rPr>
          <w:iCs/>
        </w:rPr>
        <w:t>a</w:t>
      </w:r>
      <w:r w:rsidR="00314C87" w:rsidRPr="00005056">
        <w:rPr>
          <w:iCs/>
        </w:rPr>
        <w:t xml:space="preserve">me from middle class environments. </w:t>
      </w:r>
      <w:r w:rsidR="001364D6">
        <w:rPr>
          <w:iCs/>
        </w:rPr>
        <w:t>Even though many preservice teachers desire to work in schools similar to their own P–12 education</w:t>
      </w:r>
      <w:r w:rsidR="006C4D12">
        <w:rPr>
          <w:iCs/>
        </w:rPr>
        <w:t xml:space="preserve"> </w:t>
      </w:r>
      <w:r w:rsidR="00E62186">
        <w:rPr>
          <w:iCs/>
        </w:rPr>
        <w:t xml:space="preserve">setting </w:t>
      </w:r>
      <w:r w:rsidR="006C4D12">
        <w:rPr>
          <w:iCs/>
        </w:rPr>
        <w:t>(</w:t>
      </w:r>
      <w:r w:rsidR="006C4D12" w:rsidRPr="006C4D12">
        <w:rPr>
          <w:iCs/>
        </w:rPr>
        <w:t>Elpus, 2015</w:t>
      </w:r>
      <w:r w:rsidR="006C4D12">
        <w:rPr>
          <w:iCs/>
        </w:rPr>
        <w:t>)</w:t>
      </w:r>
      <w:r w:rsidR="001364D6">
        <w:rPr>
          <w:iCs/>
        </w:rPr>
        <w:t xml:space="preserve">, </w:t>
      </w:r>
      <w:r w:rsidR="00E756DC">
        <w:rPr>
          <w:iCs/>
        </w:rPr>
        <w:t xml:space="preserve">open teaching positions will be available in </w:t>
      </w:r>
      <w:r w:rsidR="007D0D9A">
        <w:rPr>
          <w:iCs/>
        </w:rPr>
        <w:t xml:space="preserve">both rural and urban settings. </w:t>
      </w:r>
      <w:r w:rsidR="00825BDE">
        <w:rPr>
          <w:iCs/>
        </w:rPr>
        <w:t xml:space="preserve">The demographic characteristic of rural and urban schools may be </w:t>
      </w:r>
      <w:r w:rsidR="00D51B74">
        <w:rPr>
          <w:iCs/>
        </w:rPr>
        <w:t>different;</w:t>
      </w:r>
      <w:r w:rsidR="00825BDE">
        <w:rPr>
          <w:iCs/>
        </w:rPr>
        <w:t xml:space="preserve"> however</w:t>
      </w:r>
      <w:r w:rsidR="00882238">
        <w:rPr>
          <w:iCs/>
        </w:rPr>
        <w:t>,</w:t>
      </w:r>
      <w:r w:rsidR="00825BDE">
        <w:rPr>
          <w:iCs/>
        </w:rPr>
        <w:t xml:space="preserve"> the</w:t>
      </w:r>
      <w:r w:rsidR="00B808BF">
        <w:rPr>
          <w:iCs/>
        </w:rPr>
        <w:t xml:space="preserve">se schools may </w:t>
      </w:r>
      <w:r w:rsidR="00882238">
        <w:rPr>
          <w:iCs/>
        </w:rPr>
        <w:t xml:space="preserve">share </w:t>
      </w:r>
      <w:r w:rsidR="00D51B74">
        <w:rPr>
          <w:iCs/>
        </w:rPr>
        <w:t xml:space="preserve">common problems with funding for education. </w:t>
      </w:r>
      <w:r w:rsidR="00314C87" w:rsidRPr="00005056">
        <w:t xml:space="preserve">Clotfelter et al. (2005) found that North Carolina school districts with high poverty levels and high proportions of minority students typically </w:t>
      </w:r>
      <w:r w:rsidR="0093193E">
        <w:t>had</w:t>
      </w:r>
      <w:r w:rsidR="0093193E" w:rsidRPr="00005056">
        <w:t xml:space="preserve"> </w:t>
      </w:r>
      <w:r w:rsidR="00314C87" w:rsidRPr="00005056">
        <w:t xml:space="preserve">a greater percentage of novice teachers than those with smaller shares of minority students. Preservice music teachers </w:t>
      </w:r>
      <w:r w:rsidR="001F73D4">
        <w:t xml:space="preserve">may </w:t>
      </w:r>
      <w:r w:rsidR="00314C87" w:rsidRPr="00005056">
        <w:t xml:space="preserve">need to be conscious that their future students’ musical preferences can be influenced by their socioeconomic surroundings which may not reflect the Western art music taught within </w:t>
      </w:r>
      <w:r w:rsidR="0093193E">
        <w:t xml:space="preserve">the traditional </w:t>
      </w:r>
      <w:r w:rsidR="00314C87" w:rsidRPr="00005056">
        <w:t>university structure.</w:t>
      </w:r>
    </w:p>
    <w:p w14:paraId="6F6BD3BE" w14:textId="26812B7E" w:rsidR="00314C87" w:rsidRPr="00005056" w:rsidRDefault="007C406F" w:rsidP="00314C87">
      <w:pPr>
        <w:spacing w:line="480" w:lineRule="auto"/>
        <w:ind w:firstLine="720"/>
        <w:rPr>
          <w:iCs/>
        </w:rPr>
      </w:pPr>
      <w:r w:rsidRPr="00AC3D36">
        <w:rPr>
          <w:rStyle w:val="Heading4Char"/>
        </w:rPr>
        <w:t xml:space="preserve">Conflicts in </w:t>
      </w:r>
      <w:r w:rsidR="00AC3D36" w:rsidRPr="00AC3D36">
        <w:rPr>
          <w:rStyle w:val="Heading4Char"/>
        </w:rPr>
        <w:t>Acceptable Music.</w:t>
      </w:r>
      <w:r w:rsidR="00AC3D36">
        <w:rPr>
          <w:iCs/>
        </w:rPr>
        <w:t xml:space="preserve"> </w:t>
      </w:r>
      <w:r w:rsidR="00314C87" w:rsidRPr="00005056">
        <w:rPr>
          <w:iCs/>
        </w:rPr>
        <w:t xml:space="preserve">Even when students and teachers share racial and socioeconomic backgrounds, there </w:t>
      </w:r>
      <w:r w:rsidR="0093193E">
        <w:rPr>
          <w:iCs/>
        </w:rPr>
        <w:t xml:space="preserve">still </w:t>
      </w:r>
      <w:r w:rsidR="00314C87" w:rsidRPr="00005056">
        <w:rPr>
          <w:iCs/>
        </w:rPr>
        <w:t xml:space="preserve">may </w:t>
      </w:r>
      <w:r w:rsidR="001F73D4" w:rsidRPr="00005056">
        <w:rPr>
          <w:iCs/>
        </w:rPr>
        <w:t xml:space="preserve">still </w:t>
      </w:r>
      <w:r w:rsidR="00314C87" w:rsidRPr="00005056">
        <w:rPr>
          <w:iCs/>
        </w:rPr>
        <w:t xml:space="preserve">be stark differences </w:t>
      </w:r>
      <w:r w:rsidR="001F73D4">
        <w:rPr>
          <w:iCs/>
        </w:rPr>
        <w:t>in</w:t>
      </w:r>
      <w:r w:rsidR="001F73D4" w:rsidRPr="00005056">
        <w:rPr>
          <w:iCs/>
        </w:rPr>
        <w:t xml:space="preserve"> </w:t>
      </w:r>
      <w:r w:rsidR="00314C87" w:rsidRPr="00005056">
        <w:rPr>
          <w:iCs/>
        </w:rPr>
        <w:t xml:space="preserve">what is considered acceptable music. Before and during their public school years, </w:t>
      </w:r>
      <w:r w:rsidR="0093193E">
        <w:rPr>
          <w:iCs/>
        </w:rPr>
        <w:t>children’s</w:t>
      </w:r>
      <w:r w:rsidR="0093193E" w:rsidRPr="00005056">
        <w:rPr>
          <w:iCs/>
        </w:rPr>
        <w:t xml:space="preserve"> </w:t>
      </w:r>
      <w:r w:rsidR="00314C87" w:rsidRPr="00005056">
        <w:rPr>
          <w:iCs/>
        </w:rPr>
        <w:t xml:space="preserve">musical preferences may be impacted by a multitude of factors including peers and homelife. While comparing preferences of students in grades 9–12 in a city in the southwestern United States, Reynolds (2000) concluded that school location and student population affected musical preferences with statistically significant differences in the genres of country and rap. In his work with both elementary and secondary students, LeBlanc (1982, 1987) theorized that family, educators and authority figures, and religious beliefs </w:t>
      </w:r>
      <w:r w:rsidR="0006314A" w:rsidRPr="00005056">
        <w:rPr>
          <w:iCs/>
        </w:rPr>
        <w:t xml:space="preserve">also </w:t>
      </w:r>
      <w:r w:rsidR="00314C87" w:rsidRPr="00005056">
        <w:rPr>
          <w:iCs/>
        </w:rPr>
        <w:t>can</w:t>
      </w:r>
      <w:r w:rsidR="009E19DE">
        <w:rPr>
          <w:iCs/>
        </w:rPr>
        <w:t xml:space="preserve"> </w:t>
      </w:r>
      <w:r w:rsidR="00314C87" w:rsidRPr="00005056">
        <w:rPr>
          <w:iCs/>
        </w:rPr>
        <w:t xml:space="preserve">impact musical preferences. </w:t>
      </w:r>
      <w:r w:rsidR="009E19DE" w:rsidRPr="00005056">
        <w:rPr>
          <w:iCs/>
        </w:rPr>
        <w:t xml:space="preserve">However, music teachers </w:t>
      </w:r>
      <w:r w:rsidR="009E19DE">
        <w:rPr>
          <w:iCs/>
        </w:rPr>
        <w:t xml:space="preserve">may have </w:t>
      </w:r>
      <w:r w:rsidR="009E19DE" w:rsidRPr="00005056">
        <w:rPr>
          <w:iCs/>
        </w:rPr>
        <w:t>struggle</w:t>
      </w:r>
      <w:r w:rsidR="009E19DE">
        <w:rPr>
          <w:iCs/>
        </w:rPr>
        <w:t>d</w:t>
      </w:r>
      <w:r w:rsidR="009E19DE" w:rsidRPr="00005056">
        <w:rPr>
          <w:iCs/>
        </w:rPr>
        <w:t xml:space="preserve"> to incorporate students’ musical preferences into the scholastic setting because an overwhelming majority of </w:t>
      </w:r>
      <w:r w:rsidR="009E19DE">
        <w:rPr>
          <w:iCs/>
        </w:rPr>
        <w:t xml:space="preserve">the </w:t>
      </w:r>
      <w:r w:rsidR="009E19DE" w:rsidRPr="00005056">
        <w:rPr>
          <w:iCs/>
        </w:rPr>
        <w:t xml:space="preserve">music studied at the university level is grounded in </w:t>
      </w:r>
      <w:r w:rsidR="009E19DE" w:rsidRPr="00005056">
        <w:rPr>
          <w:iCs/>
        </w:rPr>
        <w:lastRenderedPageBreak/>
        <w:t>traditional Western art</w:t>
      </w:r>
      <w:r w:rsidR="00C15710">
        <w:rPr>
          <w:iCs/>
        </w:rPr>
        <w:t>.</w:t>
      </w:r>
      <w:r w:rsidR="009E19DE" w:rsidRPr="00005056">
        <w:rPr>
          <w:iCs/>
        </w:rPr>
        <w:t xml:space="preserve"> </w:t>
      </w:r>
      <w:r w:rsidR="009E19DE">
        <w:rPr>
          <w:iCs/>
        </w:rPr>
        <w:t xml:space="preserve">One additional concern about teaching outside of the Western art canon is that teachers may </w:t>
      </w:r>
      <w:r w:rsidR="009E19DE" w:rsidRPr="00005056">
        <w:rPr>
          <w:iCs/>
        </w:rPr>
        <w:t xml:space="preserve">not know enough about the contributions that different ethnic groups have made to their subject areas </w:t>
      </w:r>
      <w:r w:rsidR="00314C87" w:rsidRPr="00005056">
        <w:rPr>
          <w:iCs/>
        </w:rPr>
        <w:t xml:space="preserve">(Gay, 2002). Music educators may only be familiar </w:t>
      </w:r>
      <w:r w:rsidR="0006314A">
        <w:rPr>
          <w:iCs/>
        </w:rPr>
        <w:t xml:space="preserve">only </w:t>
      </w:r>
      <w:r w:rsidR="00314C87" w:rsidRPr="00005056">
        <w:rPr>
          <w:iCs/>
        </w:rPr>
        <w:t>with the most popular or historically significant minority musicians, rather than</w:t>
      </w:r>
      <w:r w:rsidR="001713E7">
        <w:rPr>
          <w:iCs/>
        </w:rPr>
        <w:t xml:space="preserve"> </w:t>
      </w:r>
      <w:r w:rsidR="0006314A">
        <w:rPr>
          <w:iCs/>
        </w:rPr>
        <w:t>possessing</w:t>
      </w:r>
      <w:r w:rsidR="0006314A" w:rsidRPr="00005056">
        <w:rPr>
          <w:iCs/>
        </w:rPr>
        <w:t xml:space="preserve"> </w:t>
      </w:r>
      <w:r w:rsidR="00314C87" w:rsidRPr="00005056">
        <w:rPr>
          <w:iCs/>
        </w:rPr>
        <w:t xml:space="preserve">a deep understanding of varied music cultures. </w:t>
      </w:r>
      <w:r w:rsidR="005069C8">
        <w:rPr>
          <w:iCs/>
        </w:rPr>
        <w:t>In-service t</w:t>
      </w:r>
      <w:r w:rsidR="00B25FFD">
        <w:rPr>
          <w:iCs/>
        </w:rPr>
        <w:t>eachers may need to c</w:t>
      </w:r>
      <w:r w:rsidR="00FF1A50">
        <w:rPr>
          <w:iCs/>
        </w:rPr>
        <w:t>ontinue</w:t>
      </w:r>
      <w:r w:rsidR="00B25FFD">
        <w:rPr>
          <w:iCs/>
        </w:rPr>
        <w:t xml:space="preserve"> their</w:t>
      </w:r>
      <w:r w:rsidR="00FF1A50">
        <w:rPr>
          <w:iCs/>
        </w:rPr>
        <w:t xml:space="preserve"> professional development and inquir</w:t>
      </w:r>
      <w:r w:rsidR="00B25FFD">
        <w:rPr>
          <w:iCs/>
        </w:rPr>
        <w:t xml:space="preserve">e about the current trends in music </w:t>
      </w:r>
      <w:r w:rsidR="007A625D">
        <w:rPr>
          <w:iCs/>
        </w:rPr>
        <w:t xml:space="preserve">preferences and production to better </w:t>
      </w:r>
      <w:r w:rsidR="005069C8">
        <w:rPr>
          <w:iCs/>
        </w:rPr>
        <w:t xml:space="preserve">understand their students’ musical desires. For preservice teachers, </w:t>
      </w:r>
      <w:r w:rsidR="00811502">
        <w:rPr>
          <w:iCs/>
        </w:rPr>
        <w:t xml:space="preserve">acceptance of non-Western music into the scholastic setting </w:t>
      </w:r>
      <w:r w:rsidR="0006314A">
        <w:rPr>
          <w:iCs/>
        </w:rPr>
        <w:t xml:space="preserve">could </w:t>
      </w:r>
      <w:r w:rsidR="00811502">
        <w:rPr>
          <w:iCs/>
        </w:rPr>
        <w:t xml:space="preserve">occur at the university level with the </w:t>
      </w:r>
      <w:r w:rsidR="0006314A">
        <w:rPr>
          <w:iCs/>
        </w:rPr>
        <w:t xml:space="preserve">increased </w:t>
      </w:r>
      <w:r w:rsidR="00811502">
        <w:rPr>
          <w:iCs/>
        </w:rPr>
        <w:t>use of culturally relevant pedagogy.</w:t>
      </w:r>
    </w:p>
    <w:p w14:paraId="16A721F4" w14:textId="02BBCA47" w:rsidR="00314C87" w:rsidRPr="00005056" w:rsidRDefault="00314C87" w:rsidP="00314C87">
      <w:pPr>
        <w:spacing w:line="480" w:lineRule="auto"/>
        <w:ind w:firstLine="720"/>
        <w:rPr>
          <w:iCs/>
        </w:rPr>
      </w:pPr>
      <w:r w:rsidRPr="00005056">
        <w:rPr>
          <w:iCs/>
        </w:rPr>
        <w:t xml:space="preserve">Change in education </w:t>
      </w:r>
      <w:r w:rsidR="001713E7">
        <w:rPr>
          <w:iCs/>
        </w:rPr>
        <w:t>might</w:t>
      </w:r>
      <w:r w:rsidR="001713E7" w:rsidRPr="00005056">
        <w:rPr>
          <w:iCs/>
        </w:rPr>
        <w:t xml:space="preserve"> </w:t>
      </w:r>
      <w:r w:rsidRPr="00005056">
        <w:rPr>
          <w:iCs/>
        </w:rPr>
        <w:t xml:space="preserve">begin by placing academic </w:t>
      </w:r>
      <w:r w:rsidR="00411AD8">
        <w:rPr>
          <w:iCs/>
        </w:rPr>
        <w:t>development</w:t>
      </w:r>
      <w:r w:rsidR="00411AD8" w:rsidRPr="00005056">
        <w:rPr>
          <w:iCs/>
        </w:rPr>
        <w:t xml:space="preserve"> </w:t>
      </w:r>
      <w:r w:rsidRPr="00005056">
        <w:rPr>
          <w:iCs/>
        </w:rPr>
        <w:t>within the lived experiences of students</w:t>
      </w:r>
      <w:r w:rsidR="00411AD8">
        <w:rPr>
          <w:iCs/>
        </w:rPr>
        <w:t>,</w:t>
      </w:r>
      <w:r w:rsidRPr="00005056">
        <w:rPr>
          <w:iCs/>
        </w:rPr>
        <w:t xml:space="preserve"> where knowledge and skills may be “more personally meaningful, have higher interest appeal, and learned more easily and thoroughly” (Gay, 2002, p. 106). The vision of culturally responsive pedagogy in education treats students as individuals by valuing the cultures and experiences students bring into the classroom. Lind and McCoy (201</w:t>
      </w:r>
      <w:r w:rsidR="00C15710">
        <w:rPr>
          <w:iCs/>
        </w:rPr>
        <w:t>6</w:t>
      </w:r>
      <w:r w:rsidRPr="00005056">
        <w:rPr>
          <w:iCs/>
        </w:rPr>
        <w:t xml:space="preserve">) wrote, “the ‘right’ way </w:t>
      </w:r>
      <w:r w:rsidR="00C15710">
        <w:rPr>
          <w:iCs/>
        </w:rPr>
        <w:t>[</w:t>
      </w:r>
      <w:r w:rsidRPr="00005056">
        <w:rPr>
          <w:iCs/>
        </w:rPr>
        <w:t>to learn</w:t>
      </w:r>
      <w:r w:rsidR="00C15710">
        <w:rPr>
          <w:iCs/>
        </w:rPr>
        <w:t>]</w:t>
      </w:r>
      <w:r w:rsidRPr="00005056">
        <w:rPr>
          <w:iCs/>
        </w:rPr>
        <w:t xml:space="preserve"> will not look the same for all our students but must be crafted to fit the learning styles, cultural heritage, and individual needs of all students” (p. 29). Accepting that all students are individual learners with unique backgrounds and experiences could be viewed as an important first step for teachers towards creating a culturally responsive classroom.</w:t>
      </w:r>
    </w:p>
    <w:p w14:paraId="24CE3FEB" w14:textId="5D7F6566" w:rsidR="00314C87" w:rsidRPr="00005056" w:rsidRDefault="00314C87" w:rsidP="00314C87">
      <w:pPr>
        <w:spacing w:line="480" w:lineRule="auto"/>
        <w:ind w:firstLine="720"/>
        <w:rPr>
          <w:iCs/>
          <w:strike/>
        </w:rPr>
      </w:pPr>
      <w:r w:rsidRPr="00005056">
        <w:rPr>
          <w:iCs/>
        </w:rPr>
        <w:t xml:space="preserve">Culturally relevant pedagogy should not be limited to music or level of education. Researchers (Gay, 2002; Warren, 2018) have written that all P–12 education should be grounded in culturally responsive teaching. Beyond P–12 settings, Ginsberg and Wlodkowski (2009) described how to incorporate culturally relevant teaching practices </w:t>
      </w:r>
      <w:r w:rsidRPr="00005056">
        <w:rPr>
          <w:iCs/>
        </w:rPr>
        <w:lastRenderedPageBreak/>
        <w:t xml:space="preserve">into classrooms at the university level. Learning to instruct with culturally </w:t>
      </w:r>
      <w:r w:rsidR="007E6AC1">
        <w:rPr>
          <w:iCs/>
        </w:rPr>
        <w:t>responsive</w:t>
      </w:r>
      <w:r w:rsidR="007E6AC1" w:rsidRPr="00005056">
        <w:rPr>
          <w:iCs/>
        </w:rPr>
        <w:t xml:space="preserve"> </w:t>
      </w:r>
      <w:r w:rsidRPr="00005056">
        <w:rPr>
          <w:iCs/>
        </w:rPr>
        <w:t xml:space="preserve">teaching can begin in the undergraduate education curriculum (Gay, 2002). </w:t>
      </w:r>
    </w:p>
    <w:p w14:paraId="1776EFA4" w14:textId="3FCB7F2F" w:rsidR="00314C87" w:rsidRPr="00005056" w:rsidRDefault="00314C87" w:rsidP="00A10C85">
      <w:pPr>
        <w:pStyle w:val="Heading2"/>
      </w:pPr>
      <w:bookmarkStart w:id="32" w:name="_Toc109827608"/>
      <w:r w:rsidRPr="00005056">
        <w:t xml:space="preserve">Participation in </w:t>
      </w:r>
      <w:r w:rsidR="003D5D8B" w:rsidRPr="00005056">
        <w:t>S</w:t>
      </w:r>
      <w:r w:rsidRPr="00005056">
        <w:t xml:space="preserve">econdary </w:t>
      </w:r>
      <w:r w:rsidR="003D5D8B" w:rsidRPr="00005056">
        <w:t>I</w:t>
      </w:r>
      <w:r w:rsidRPr="00005056">
        <w:t xml:space="preserve">nstrumental </w:t>
      </w:r>
      <w:r w:rsidR="003D5D8B" w:rsidRPr="00005056">
        <w:t>M</w:t>
      </w:r>
      <w:r w:rsidRPr="00005056">
        <w:t>usic</w:t>
      </w:r>
      <w:bookmarkEnd w:id="32"/>
    </w:p>
    <w:p w14:paraId="48D4352D" w14:textId="794BAB67" w:rsidR="00314C87" w:rsidRPr="00005056" w:rsidRDefault="00314C87" w:rsidP="00314C87">
      <w:pPr>
        <w:spacing w:line="480" w:lineRule="auto"/>
        <w:ind w:firstLine="720"/>
        <w:rPr>
          <w:iCs/>
        </w:rPr>
      </w:pPr>
      <w:r w:rsidRPr="00005056">
        <w:rPr>
          <w:iCs/>
        </w:rPr>
        <w:t xml:space="preserve">One of the ongoing goals for the music education profession is to encourage students to elect to participate in courses at the </w:t>
      </w:r>
      <w:r w:rsidR="00ED561D">
        <w:rPr>
          <w:iCs/>
        </w:rPr>
        <w:t>secondary-level</w:t>
      </w:r>
      <w:r w:rsidRPr="00005056">
        <w:rPr>
          <w:iCs/>
        </w:rPr>
        <w:t xml:space="preserve"> (</w:t>
      </w:r>
      <w:r w:rsidRPr="00005056">
        <w:t>Hinckley</w:t>
      </w:r>
      <w:r w:rsidRPr="00005056">
        <w:rPr>
          <w:iCs/>
        </w:rPr>
        <w:t>, 2000). In 1967, music teachers, music teacher educators, and professional musicians convened at the Tanglewood Symposium to discuss the theme of “Music in American Society” (Choate, 1968).</w:t>
      </w:r>
      <w:r w:rsidR="00134207">
        <w:rPr>
          <w:iCs/>
        </w:rPr>
        <w:t xml:space="preserve"> </w:t>
      </w:r>
      <w:r w:rsidR="00E048A9">
        <w:rPr>
          <w:iCs/>
        </w:rPr>
        <w:t>Prior to the conference and to assist attendees in preparing</w:t>
      </w:r>
      <w:r w:rsidR="00134207">
        <w:rPr>
          <w:iCs/>
        </w:rPr>
        <w:t xml:space="preserve"> for the discussions that would occur that the Tanglewood Symposium,</w:t>
      </w:r>
      <w:r w:rsidRPr="00005056">
        <w:rPr>
          <w:iCs/>
        </w:rPr>
        <w:t xml:space="preserve"> </w:t>
      </w:r>
      <w:r w:rsidRPr="00005056">
        <w:rPr>
          <w:i/>
        </w:rPr>
        <w:t>Music Educators Journal</w:t>
      </w:r>
      <w:r w:rsidRPr="00005056">
        <w:rPr>
          <w:iCs/>
        </w:rPr>
        <w:t xml:space="preserve"> published two </w:t>
      </w:r>
      <w:r w:rsidR="00E048A9">
        <w:rPr>
          <w:iCs/>
        </w:rPr>
        <w:t xml:space="preserve">special </w:t>
      </w:r>
      <w:r w:rsidRPr="00005056">
        <w:rPr>
          <w:iCs/>
        </w:rPr>
        <w:t>editions devoted</w:t>
      </w:r>
      <w:r w:rsidR="00E048A9">
        <w:rPr>
          <w:iCs/>
        </w:rPr>
        <w:t xml:space="preserve"> to</w:t>
      </w:r>
      <w:r w:rsidRPr="00005056">
        <w:rPr>
          <w:iCs/>
        </w:rPr>
        <w:t xml:space="preserve"> position papers addressing the topics of characteristics of a post-industrial society, the unique functions of music for individuals in a modern society, and how these potentials could be attained (Choate, 1967; Choate &amp; Kaplan, 1967; Franklin, 1967; Goodlad, 1967; Higgins &amp; Merwin, 1967; Ringer, 1967; Wendrich, 1967). These opinion articles were intended to spark conversations and ideas among participants at the Tanglewood Symposium. After two weeks of sessions, Britton, Broido, and Gary (members of the steering committee) summarized the symposium with the </w:t>
      </w:r>
      <w:r w:rsidRPr="00E048A9">
        <w:rPr>
          <w:iCs/>
        </w:rPr>
        <w:t>Tanglewood Declaration</w:t>
      </w:r>
      <w:r w:rsidRPr="00005056">
        <w:rPr>
          <w:iCs/>
        </w:rPr>
        <w:t>, which included eight major statements to guide music education in the future (Choate, 1968). Two years later, the Music Educators National Council (MENC) funded the Goals and Objectives Project to enact the vision of the Tanglewood Symposium (Mark, 2020). The members of the project identified 35 objectives, and the MENC National Executive Board selected eight of those objectives to receive priority treatment, including “expand</w:t>
      </w:r>
      <w:r w:rsidR="007E5E47">
        <w:rPr>
          <w:iCs/>
        </w:rPr>
        <w:t>[ing]</w:t>
      </w:r>
      <w:r w:rsidRPr="00005056">
        <w:rPr>
          <w:iCs/>
        </w:rPr>
        <w:t xml:space="preserve"> its programs to secure greater involvement and commitment of student members” (p. 6).</w:t>
      </w:r>
    </w:p>
    <w:p w14:paraId="19DAE104" w14:textId="2926215C" w:rsidR="005263F6" w:rsidRDefault="005263F6" w:rsidP="005263F6">
      <w:pPr>
        <w:pStyle w:val="Heading3"/>
      </w:pPr>
      <w:bookmarkStart w:id="33" w:name="_Toc109827609"/>
      <w:r>
        <w:lastRenderedPageBreak/>
        <w:t>Participation</w:t>
      </w:r>
      <w:bookmarkEnd w:id="33"/>
      <w:r>
        <w:t xml:space="preserve"> </w:t>
      </w:r>
    </w:p>
    <w:p w14:paraId="1008EDF2" w14:textId="5CA98647" w:rsidR="00314C87" w:rsidRPr="00005056" w:rsidRDefault="00D60BEC" w:rsidP="00314C87">
      <w:pPr>
        <w:spacing w:line="480" w:lineRule="auto"/>
        <w:ind w:firstLine="720"/>
      </w:pPr>
      <w:r>
        <w:rPr>
          <w:iCs/>
        </w:rPr>
        <w:t xml:space="preserve">For music teachers to achieve the goal of </w:t>
      </w:r>
      <w:r w:rsidR="00017D52">
        <w:rPr>
          <w:iCs/>
        </w:rPr>
        <w:t xml:space="preserve">greater </w:t>
      </w:r>
      <w:r w:rsidR="00AA0186">
        <w:rPr>
          <w:iCs/>
        </w:rPr>
        <w:t xml:space="preserve">student </w:t>
      </w:r>
      <w:r w:rsidR="00017D52">
        <w:rPr>
          <w:iCs/>
        </w:rPr>
        <w:t xml:space="preserve">involvement, they </w:t>
      </w:r>
      <w:r w:rsidR="00216E55">
        <w:rPr>
          <w:iCs/>
        </w:rPr>
        <w:t>may need to</w:t>
      </w:r>
      <w:r w:rsidR="00216E55" w:rsidRPr="00005056">
        <w:rPr>
          <w:iCs/>
        </w:rPr>
        <w:t xml:space="preserve"> </w:t>
      </w:r>
      <w:r w:rsidR="00314C87" w:rsidRPr="00005056">
        <w:rPr>
          <w:iCs/>
        </w:rPr>
        <w:t>understand why students choose to participate in music. In previous research, students have provided many reasons why they value participating in music. Culp and Clauhs (2020) found a strong correlation between parental support</w:t>
      </w:r>
      <w:r w:rsidR="00992723">
        <w:rPr>
          <w:iCs/>
        </w:rPr>
        <w:t>, prior parental experiences</w:t>
      </w:r>
      <w:r w:rsidR="00314C87" w:rsidRPr="00005056">
        <w:rPr>
          <w:iCs/>
        </w:rPr>
        <w:t xml:space="preserve"> with music</w:t>
      </w:r>
      <w:r w:rsidR="00992723">
        <w:rPr>
          <w:iCs/>
        </w:rPr>
        <w:t>,</w:t>
      </w:r>
      <w:r w:rsidR="00314C87" w:rsidRPr="00005056">
        <w:rPr>
          <w:iCs/>
        </w:rPr>
        <w:t xml:space="preserve"> and student participation. Similarly, parental aspirations (or the parents’ desired outcomes) for their student in music was a motivator for children to continue participating in music</w:t>
      </w:r>
      <w:r w:rsidR="008D127F">
        <w:rPr>
          <w:iCs/>
        </w:rPr>
        <w:t xml:space="preserve"> at the </w:t>
      </w:r>
      <w:r w:rsidR="00C15710">
        <w:rPr>
          <w:iCs/>
        </w:rPr>
        <w:t>secondary level</w:t>
      </w:r>
      <w:r w:rsidR="00314C87" w:rsidRPr="00005056">
        <w:rPr>
          <w:iCs/>
        </w:rPr>
        <w:t xml:space="preserve"> (McPherson &amp; O’Neill, 2010). The teacher’s disposition and prediction about student future performance also encourage</w:t>
      </w:r>
      <w:r w:rsidR="00914000">
        <w:rPr>
          <w:iCs/>
        </w:rPr>
        <w:t>d</w:t>
      </w:r>
      <w:r w:rsidR="00314C87" w:rsidRPr="00005056">
        <w:rPr>
          <w:iCs/>
        </w:rPr>
        <w:t xml:space="preserve"> students to remain in music courses (McPhearson &amp; O’Neill, 2010).</w:t>
      </w:r>
      <w:r w:rsidR="00314C87" w:rsidRPr="00005056">
        <w:t xml:space="preserve"> </w:t>
      </w:r>
      <w:r w:rsidR="005733FC">
        <w:rPr>
          <w:iCs/>
        </w:rPr>
        <w:t>W</w:t>
      </w:r>
      <w:r w:rsidR="008D127F">
        <w:rPr>
          <w:iCs/>
        </w:rPr>
        <w:t xml:space="preserve">hile external influences </w:t>
      </w:r>
      <w:r w:rsidR="007E5E47">
        <w:rPr>
          <w:iCs/>
        </w:rPr>
        <w:t>(</w:t>
      </w:r>
      <w:r w:rsidR="00BC3151">
        <w:rPr>
          <w:iCs/>
        </w:rPr>
        <w:t>including parents and teachers</w:t>
      </w:r>
      <w:r w:rsidR="007E5E47">
        <w:rPr>
          <w:iCs/>
        </w:rPr>
        <w:t>)</w:t>
      </w:r>
      <w:r w:rsidR="00A42EB4">
        <w:rPr>
          <w:iCs/>
        </w:rPr>
        <w:t xml:space="preserve"> may encourage continued participation in music during high school</w:t>
      </w:r>
      <w:r w:rsidR="00314C87" w:rsidRPr="00005056">
        <w:rPr>
          <w:iCs/>
        </w:rPr>
        <w:t>, Ng and Hartwig (2011) discovered that personal interest was the strongest indicator of persisting in music</w:t>
      </w:r>
      <w:r w:rsidR="00314C87" w:rsidRPr="00005056">
        <w:t>.</w:t>
      </w:r>
      <w:r w:rsidR="005733FC">
        <w:t xml:space="preserve"> However,</w:t>
      </w:r>
      <w:r w:rsidR="00314C87" w:rsidRPr="00005056">
        <w:t xml:space="preserve"> </w:t>
      </w:r>
      <w:r w:rsidR="009B6701">
        <w:t xml:space="preserve">researchers </w:t>
      </w:r>
      <w:r w:rsidR="00B64BB4">
        <w:t>agree</w:t>
      </w:r>
      <w:r w:rsidR="006763CD">
        <w:t>d</w:t>
      </w:r>
      <w:r w:rsidR="00B64BB4">
        <w:t xml:space="preserve"> that </w:t>
      </w:r>
      <w:r w:rsidR="00314C87" w:rsidRPr="00005056">
        <w:t>whether a student will choose to participate</w:t>
      </w:r>
      <w:r w:rsidR="007E5E47">
        <w:t>,</w:t>
      </w:r>
      <w:r w:rsidR="00314C87" w:rsidRPr="00005056">
        <w:t xml:space="preserve"> or continue to participate</w:t>
      </w:r>
      <w:r w:rsidR="007E5E47">
        <w:t>,</w:t>
      </w:r>
      <w:r w:rsidR="00314C87" w:rsidRPr="00005056">
        <w:t xml:space="preserve"> in music</w:t>
      </w:r>
      <w:r w:rsidR="007B598A">
        <w:t xml:space="preserve"> is a complex construct</w:t>
      </w:r>
      <w:r w:rsidR="006763CD">
        <w:t xml:space="preserve"> and difficult</w:t>
      </w:r>
      <w:r w:rsidR="007B598A">
        <w:t xml:space="preserve"> to predict</w:t>
      </w:r>
      <w:r w:rsidR="00314C87" w:rsidRPr="00005056">
        <w:t>.</w:t>
      </w:r>
    </w:p>
    <w:p w14:paraId="419D1449" w14:textId="5908FA84" w:rsidR="00314C87" w:rsidRPr="00005056" w:rsidRDefault="00314C87" w:rsidP="00314C87">
      <w:pPr>
        <w:spacing w:line="480" w:lineRule="auto"/>
        <w:ind w:firstLine="720"/>
        <w:rPr>
          <w:iCs/>
          <w:strike/>
        </w:rPr>
      </w:pPr>
      <w:r w:rsidRPr="00005056">
        <w:rPr>
          <w:iCs/>
        </w:rPr>
        <w:t xml:space="preserve">Beyond knowing why students participate in instrumental music, it is important to know what characteristics secondary-level instrumental music students share. In a large metadata study to build a demographic profile of high school music ensemble students graduating in 2013, Elpus and Abril (2019) found approximately 24% of students participated in a music ensemble for at least one year during high school. Much of the participation at the </w:t>
      </w:r>
      <w:r w:rsidR="00ED561D">
        <w:rPr>
          <w:iCs/>
        </w:rPr>
        <w:t>secondary</w:t>
      </w:r>
      <w:r w:rsidR="00206AFC">
        <w:rPr>
          <w:iCs/>
        </w:rPr>
        <w:t xml:space="preserve"> </w:t>
      </w:r>
      <w:r w:rsidR="00ED561D">
        <w:rPr>
          <w:iCs/>
        </w:rPr>
        <w:t>level</w:t>
      </w:r>
      <w:r w:rsidRPr="00005056">
        <w:rPr>
          <w:iCs/>
        </w:rPr>
        <w:t xml:space="preserve"> likely came through the traditional large ensemble classes (band, orchestra, choir) which students must choose to take (Williams &amp; Randles, 2017). While surveying </w:t>
      </w:r>
      <w:r w:rsidR="00ED561D">
        <w:rPr>
          <w:iCs/>
        </w:rPr>
        <w:t>secondary-level</w:t>
      </w:r>
      <w:r w:rsidRPr="00005056">
        <w:rPr>
          <w:iCs/>
        </w:rPr>
        <w:t xml:space="preserve"> principals</w:t>
      </w:r>
      <w:r w:rsidR="00951093">
        <w:rPr>
          <w:iCs/>
        </w:rPr>
        <w:t xml:space="preserve"> (</w:t>
      </w:r>
      <w:r w:rsidR="00951093">
        <w:rPr>
          <w:i/>
        </w:rPr>
        <w:t xml:space="preserve">N </w:t>
      </w:r>
      <w:r w:rsidR="00951093">
        <w:rPr>
          <w:iCs/>
        </w:rPr>
        <w:t>= 540)</w:t>
      </w:r>
      <w:r w:rsidRPr="00005056">
        <w:rPr>
          <w:iCs/>
        </w:rPr>
        <w:t xml:space="preserve">, </w:t>
      </w:r>
      <w:r w:rsidRPr="00005056">
        <w:rPr>
          <w:rFonts w:ascii="Calibri" w:hAnsi="Calibri" w:cs="Calibri"/>
          <w:iCs/>
        </w:rPr>
        <w:t>﻿</w:t>
      </w:r>
      <w:r w:rsidRPr="00005056">
        <w:rPr>
          <w:iCs/>
        </w:rPr>
        <w:t xml:space="preserve">Abril &amp; Gault (2008) found </w:t>
      </w:r>
      <w:r w:rsidRPr="00005056">
        <w:rPr>
          <w:iCs/>
        </w:rPr>
        <w:lastRenderedPageBreak/>
        <w:t>that 93% (</w:t>
      </w:r>
      <w:r w:rsidRPr="00005056">
        <w:rPr>
          <w:i/>
        </w:rPr>
        <w:t xml:space="preserve">n </w:t>
      </w:r>
      <w:r w:rsidRPr="00005056">
        <w:rPr>
          <w:iCs/>
        </w:rPr>
        <w:t xml:space="preserve">= </w:t>
      </w:r>
      <w:r w:rsidR="000671C8">
        <w:rPr>
          <w:iCs/>
        </w:rPr>
        <w:t>502</w:t>
      </w:r>
      <w:r w:rsidRPr="00005056">
        <w:rPr>
          <w:iCs/>
        </w:rPr>
        <w:t>) of schools offered band and 88% (</w:t>
      </w:r>
      <w:r w:rsidRPr="00005056">
        <w:rPr>
          <w:i/>
        </w:rPr>
        <w:t xml:space="preserve">n </w:t>
      </w:r>
      <w:r w:rsidRPr="00005056">
        <w:rPr>
          <w:iCs/>
        </w:rPr>
        <w:t xml:space="preserve">= </w:t>
      </w:r>
      <w:r w:rsidR="00DA2A98">
        <w:rPr>
          <w:iCs/>
        </w:rPr>
        <w:t>475</w:t>
      </w:r>
      <w:r w:rsidRPr="00005056">
        <w:rPr>
          <w:iCs/>
        </w:rPr>
        <w:t>) offered choir as music ensemble courses. Jazz/rock band was the next most common ensemble (</w:t>
      </w:r>
      <w:r w:rsidRPr="00005056">
        <w:rPr>
          <w:i/>
        </w:rPr>
        <w:t xml:space="preserve">n </w:t>
      </w:r>
      <w:r w:rsidRPr="00005056">
        <w:rPr>
          <w:iCs/>
        </w:rPr>
        <w:t xml:space="preserve">= </w:t>
      </w:r>
      <w:r w:rsidR="00DA2A98">
        <w:rPr>
          <w:iCs/>
        </w:rPr>
        <w:t>297</w:t>
      </w:r>
      <w:r w:rsidRPr="00005056">
        <w:rPr>
          <w:iCs/>
        </w:rPr>
        <w:t>, 55%), while orchestra was only offered at 42% (</w:t>
      </w:r>
      <w:r w:rsidRPr="00005056">
        <w:rPr>
          <w:i/>
        </w:rPr>
        <w:t xml:space="preserve">n </w:t>
      </w:r>
      <w:r w:rsidRPr="00005056">
        <w:rPr>
          <w:iCs/>
        </w:rPr>
        <w:t xml:space="preserve">= </w:t>
      </w:r>
      <w:r w:rsidR="00DA2A98">
        <w:rPr>
          <w:iCs/>
        </w:rPr>
        <w:t>227</w:t>
      </w:r>
      <w:r w:rsidRPr="00005056">
        <w:rPr>
          <w:iCs/>
        </w:rPr>
        <w:t>) of schools.</w:t>
      </w:r>
      <w:r w:rsidR="007A0E2D">
        <w:rPr>
          <w:iCs/>
        </w:rPr>
        <w:t xml:space="preserve"> The only other courses that </w:t>
      </w:r>
      <w:r w:rsidR="00872A3F">
        <w:rPr>
          <w:iCs/>
        </w:rPr>
        <w:t xml:space="preserve">music teachers taught frequently were </w:t>
      </w:r>
      <w:r w:rsidR="00A82978" w:rsidRPr="00A82978">
        <w:rPr>
          <w:rFonts w:ascii="Calibri" w:hAnsi="Calibri" w:cs="Calibri"/>
          <w:iCs/>
        </w:rPr>
        <w:t>﻿</w:t>
      </w:r>
      <w:r w:rsidR="00A82978" w:rsidRPr="00A82978">
        <w:rPr>
          <w:iCs/>
        </w:rPr>
        <w:t>general music (</w:t>
      </w:r>
      <w:r w:rsidR="00A82978" w:rsidRPr="00005056">
        <w:rPr>
          <w:i/>
        </w:rPr>
        <w:t xml:space="preserve">n </w:t>
      </w:r>
      <w:r w:rsidR="00A82978" w:rsidRPr="00005056">
        <w:rPr>
          <w:iCs/>
        </w:rPr>
        <w:t xml:space="preserve">= </w:t>
      </w:r>
      <w:r w:rsidR="00AE0FEF">
        <w:rPr>
          <w:iCs/>
        </w:rPr>
        <w:t>243</w:t>
      </w:r>
      <w:r w:rsidR="00A82978" w:rsidRPr="00005056">
        <w:rPr>
          <w:iCs/>
        </w:rPr>
        <w:t xml:space="preserve">, </w:t>
      </w:r>
      <w:r w:rsidR="00A82978" w:rsidRPr="00A82978">
        <w:rPr>
          <w:iCs/>
        </w:rPr>
        <w:t>45%)</w:t>
      </w:r>
      <w:r w:rsidR="00A82978">
        <w:rPr>
          <w:iCs/>
        </w:rPr>
        <w:t xml:space="preserve"> and music </w:t>
      </w:r>
      <w:r w:rsidR="00A82978" w:rsidRPr="00A82978">
        <w:rPr>
          <w:iCs/>
        </w:rPr>
        <w:t>theory (</w:t>
      </w:r>
      <w:r w:rsidR="00A82978" w:rsidRPr="00005056">
        <w:rPr>
          <w:i/>
        </w:rPr>
        <w:t xml:space="preserve">n </w:t>
      </w:r>
      <w:r w:rsidR="00A82978" w:rsidRPr="00005056">
        <w:rPr>
          <w:iCs/>
        </w:rPr>
        <w:t xml:space="preserve">= </w:t>
      </w:r>
      <w:r w:rsidR="00A82978">
        <w:rPr>
          <w:iCs/>
        </w:rPr>
        <w:t>2</w:t>
      </w:r>
      <w:r w:rsidR="00AE0FEF">
        <w:rPr>
          <w:iCs/>
        </w:rPr>
        <w:t>16,</w:t>
      </w:r>
      <w:r w:rsidR="00A82978" w:rsidRPr="00005056">
        <w:rPr>
          <w:iCs/>
        </w:rPr>
        <w:t xml:space="preserve"> </w:t>
      </w:r>
      <w:r w:rsidR="00A82978" w:rsidRPr="00A82978">
        <w:rPr>
          <w:iCs/>
        </w:rPr>
        <w:t>40%)</w:t>
      </w:r>
      <w:r w:rsidR="00B34D77">
        <w:rPr>
          <w:iCs/>
        </w:rPr>
        <w:t xml:space="preserve">. </w:t>
      </w:r>
      <w:r w:rsidR="00D637CF">
        <w:rPr>
          <w:iCs/>
        </w:rPr>
        <w:t xml:space="preserve">When examining the number of available music courses, Parsad and </w:t>
      </w:r>
      <w:r w:rsidR="00711430" w:rsidRPr="00711430">
        <w:rPr>
          <w:iCs/>
        </w:rPr>
        <w:t>Spiegelman</w:t>
      </w:r>
      <w:r w:rsidR="00711430">
        <w:rPr>
          <w:iCs/>
        </w:rPr>
        <w:t xml:space="preserve"> (2012) found that less than half of American schools </w:t>
      </w:r>
      <w:r w:rsidR="00F22F01">
        <w:rPr>
          <w:iCs/>
        </w:rPr>
        <w:t xml:space="preserve">had </w:t>
      </w:r>
      <w:r w:rsidR="00711AC9">
        <w:rPr>
          <w:iCs/>
        </w:rPr>
        <w:t xml:space="preserve">five or more music courses taught annually. </w:t>
      </w:r>
      <w:r w:rsidR="00310D89">
        <w:rPr>
          <w:iCs/>
        </w:rPr>
        <w:t>Respondents from each s</w:t>
      </w:r>
      <w:r w:rsidR="009D747E" w:rsidRPr="009D747E">
        <w:rPr>
          <w:iCs/>
        </w:rPr>
        <w:t>chool were instructed to count different sections of the same course as one course</w:t>
      </w:r>
      <w:r w:rsidR="009D747E">
        <w:rPr>
          <w:iCs/>
        </w:rPr>
        <w:t xml:space="preserve">, </w:t>
      </w:r>
      <w:r w:rsidR="00705EED">
        <w:rPr>
          <w:iCs/>
        </w:rPr>
        <w:t xml:space="preserve">but there </w:t>
      </w:r>
      <w:r w:rsidR="00310D89">
        <w:rPr>
          <w:iCs/>
        </w:rPr>
        <w:t xml:space="preserve">was </w:t>
      </w:r>
      <w:r w:rsidR="00705EED">
        <w:rPr>
          <w:iCs/>
        </w:rPr>
        <w:t xml:space="preserve">no </w:t>
      </w:r>
      <w:r w:rsidR="00A926B6">
        <w:rPr>
          <w:iCs/>
        </w:rPr>
        <w:t>further</w:t>
      </w:r>
      <w:r w:rsidR="00705EED">
        <w:rPr>
          <w:iCs/>
        </w:rPr>
        <w:t xml:space="preserve"> analysis</w:t>
      </w:r>
      <w:r w:rsidR="00E448E8">
        <w:rPr>
          <w:iCs/>
        </w:rPr>
        <w:t xml:space="preserve"> which might expose multiple levels of similar courses (e.g., symphonic band and wind ensemble, junior high choir and high school choir).</w:t>
      </w:r>
      <w:r w:rsidR="00711430" w:rsidRPr="00711430">
        <w:rPr>
          <w:iCs/>
        </w:rPr>
        <w:t xml:space="preserve"> </w:t>
      </w:r>
      <w:r w:rsidRPr="00005056">
        <w:rPr>
          <w:iCs/>
        </w:rPr>
        <w:t xml:space="preserve">Being able to offer secondary-level music classes that are directly related to musical interests outside of band, choir, and orchestra may be critical to attracting and retaining students. </w:t>
      </w:r>
    </w:p>
    <w:p w14:paraId="7C6E1A12" w14:textId="5D675A75" w:rsidR="005263F6" w:rsidRDefault="005263F6" w:rsidP="005263F6">
      <w:pPr>
        <w:pStyle w:val="Heading3"/>
      </w:pPr>
      <w:bookmarkStart w:id="34" w:name="_Toc109827610"/>
      <w:r>
        <w:t>Non</w:t>
      </w:r>
      <w:r w:rsidR="009B376B">
        <w:t>p</w:t>
      </w:r>
      <w:r>
        <w:t>articipation</w:t>
      </w:r>
      <w:bookmarkEnd w:id="34"/>
    </w:p>
    <w:p w14:paraId="0C3BCB0C" w14:textId="0BBF1175" w:rsidR="00670A11" w:rsidRPr="00005056" w:rsidRDefault="00670A11" w:rsidP="00670A11">
      <w:pPr>
        <w:spacing w:line="480" w:lineRule="auto"/>
        <w:ind w:firstLine="720"/>
      </w:pPr>
      <w:r w:rsidRPr="00005056">
        <w:t>While examining participation in secondary music is important, it may be equally relevant to understand the reasons for nonparticipation. In her research on nonparticipants in scholastic music, Hawkinson (2015) wrote that the reasons why “the other 80%” (D. B. Williams, 20</w:t>
      </w:r>
      <w:r w:rsidR="00206AFC">
        <w:t>11</w:t>
      </w:r>
      <w:r w:rsidRPr="00005056">
        <w:t xml:space="preserve">, p. </w:t>
      </w:r>
      <w:r w:rsidR="0097114C">
        <w:t>7</w:t>
      </w:r>
      <w:r w:rsidRPr="00005056">
        <w:t>) are not involved in music are unknown and underexplored. Pendergast and Robinson (2020) found that secondary students who d</w:t>
      </w:r>
      <w:r>
        <w:t>id</w:t>
      </w:r>
      <w:r w:rsidRPr="00005056">
        <w:t xml:space="preserve"> not participate in music making in or out of school had little interest in enrolling in scholastic music (</w:t>
      </w:r>
      <w:r w:rsidRPr="00005056">
        <w:rPr>
          <w:i/>
          <w:iCs/>
        </w:rPr>
        <w:t xml:space="preserve">n </w:t>
      </w:r>
      <w:r w:rsidRPr="00005056">
        <w:t>not reported</w:t>
      </w:r>
      <w:r>
        <w:t>,</w:t>
      </w:r>
      <w:r w:rsidRPr="00005056">
        <w:t xml:space="preserve"> 80.9%). Researchers have found that one of the primary reasons for discontinuing in scholastic music </w:t>
      </w:r>
      <w:r>
        <w:t>was</w:t>
      </w:r>
      <w:r w:rsidRPr="00005056">
        <w:t xml:space="preserve"> involvement in other activities. While examining African American participation in choir, Horne (2007) found that sports (</w:t>
      </w:r>
      <w:r w:rsidRPr="00005056">
        <w:rPr>
          <w:i/>
          <w:iCs/>
        </w:rPr>
        <w:t xml:space="preserve">n </w:t>
      </w:r>
      <w:r w:rsidRPr="00005056">
        <w:t xml:space="preserve">= </w:t>
      </w:r>
      <w:r>
        <w:t xml:space="preserve">214, </w:t>
      </w:r>
      <w:r w:rsidRPr="00005056">
        <w:t>47.06%) and playing an instrument (</w:t>
      </w:r>
      <w:r w:rsidRPr="00005056">
        <w:rPr>
          <w:i/>
          <w:iCs/>
        </w:rPr>
        <w:t xml:space="preserve">n </w:t>
      </w:r>
      <w:r w:rsidRPr="00005056">
        <w:t xml:space="preserve">= </w:t>
      </w:r>
      <w:r>
        <w:t xml:space="preserve">190, </w:t>
      </w:r>
      <w:r w:rsidRPr="00005056">
        <w:t xml:space="preserve">41.75%) were the two most common </w:t>
      </w:r>
      <w:r w:rsidRPr="00005056">
        <w:lastRenderedPageBreak/>
        <w:t xml:space="preserve">reasons inhibiting choir participation. Lack of parental support, or even parental indifference towards music, may cause students to drop out of band (Martignetti, 1965). Wolfle (1969) </w:t>
      </w:r>
      <w:r>
        <w:t>reported that s</w:t>
      </w:r>
      <w:r w:rsidRPr="00005056">
        <w:t xml:space="preserve">tudents were most likely to discontinue participating in instrumental music (band or orchestra) </w:t>
      </w:r>
      <w:r>
        <w:t xml:space="preserve">between eighth and </w:t>
      </w:r>
      <w:r w:rsidRPr="00005056">
        <w:t>ninth grade</w:t>
      </w:r>
      <w:r>
        <w:t xml:space="preserve"> because of a loss of interest, or interests in other activities</w:t>
      </w:r>
      <w:r w:rsidRPr="00005056">
        <w:t xml:space="preserve">. </w:t>
      </w:r>
      <w:r>
        <w:t>R</w:t>
      </w:r>
      <w:r w:rsidRPr="00005056">
        <w:t>esearchers (Dunlap, 1981; Horne, 2007; Martignetti, 1965; Rawlins</w:t>
      </w:r>
      <w:r w:rsidR="00206AFC">
        <w:t>,</w:t>
      </w:r>
      <w:r w:rsidRPr="00005056">
        <w:t xml:space="preserve"> 1979</w:t>
      </w:r>
      <w:r w:rsidR="00206AFC">
        <w:t>;</w:t>
      </w:r>
      <w:r w:rsidRPr="00005056">
        <w:t xml:space="preserve"> Wolfe, 1969)</w:t>
      </w:r>
      <w:r>
        <w:t xml:space="preserve"> found that, along with a </w:t>
      </w:r>
      <w:r w:rsidRPr="00005056">
        <w:t>loss of interest</w:t>
      </w:r>
      <w:r>
        <w:t xml:space="preserve"> in music and</w:t>
      </w:r>
      <w:r w:rsidRPr="00005056">
        <w:t xml:space="preserve"> interests in other activities, and lack of time </w:t>
      </w:r>
      <w:r>
        <w:t>was another</w:t>
      </w:r>
      <w:r w:rsidRPr="00005056">
        <w:t xml:space="preserve"> potential reason for nonparticipation could include. </w:t>
      </w:r>
      <w:r>
        <w:t xml:space="preserve">If music teachers want students to continue in music at the </w:t>
      </w:r>
      <w:r w:rsidR="00ED561D">
        <w:t>secondary-level</w:t>
      </w:r>
      <w:r>
        <w:t>, course offerings may need to be connected to their preferred musical experiences outside of traditional instrumental ensembles.</w:t>
      </w:r>
    </w:p>
    <w:p w14:paraId="6429C1B4" w14:textId="3C0D7305" w:rsidR="00314C87" w:rsidRPr="00005056" w:rsidRDefault="00314C87" w:rsidP="00A10C85">
      <w:pPr>
        <w:pStyle w:val="Heading2"/>
      </w:pPr>
      <w:bookmarkStart w:id="35" w:name="_Toc109827611"/>
      <w:r w:rsidRPr="00005056">
        <w:t xml:space="preserve">Enrollment in </w:t>
      </w:r>
      <w:r w:rsidR="00074B5C" w:rsidRPr="00005056">
        <w:t>S</w:t>
      </w:r>
      <w:r w:rsidRPr="00005056">
        <w:t>econdary</w:t>
      </w:r>
      <w:r w:rsidR="00ED561D">
        <w:t>-</w:t>
      </w:r>
      <w:r w:rsidR="00074B5C" w:rsidRPr="00005056">
        <w:t>L</w:t>
      </w:r>
      <w:r w:rsidRPr="00005056">
        <w:t xml:space="preserve">evel </w:t>
      </w:r>
      <w:r w:rsidR="00074B5C" w:rsidRPr="00005056">
        <w:t>M</w:t>
      </w:r>
      <w:r w:rsidRPr="00005056">
        <w:t xml:space="preserve">usic </w:t>
      </w:r>
      <w:r w:rsidR="00074B5C" w:rsidRPr="00005056">
        <w:t>E</w:t>
      </w:r>
      <w:r w:rsidRPr="00005056">
        <w:t>lectives</w:t>
      </w:r>
      <w:bookmarkEnd w:id="35"/>
    </w:p>
    <w:p w14:paraId="6BF58A7A" w14:textId="5616DDFB" w:rsidR="0059364F" w:rsidRPr="009E184C" w:rsidRDefault="0059364F" w:rsidP="0059364F">
      <w:pPr>
        <w:spacing w:line="480" w:lineRule="auto"/>
        <w:ind w:firstLine="720"/>
        <w:rPr>
          <w:iCs/>
        </w:rPr>
      </w:pPr>
      <w:r w:rsidRPr="009E184C">
        <w:rPr>
          <w:iCs/>
        </w:rPr>
        <w:t xml:space="preserve">Given the changing demographic landscape of the United States, students may produce or consume music in ways that are distinctly different than </w:t>
      </w:r>
      <w:r>
        <w:rPr>
          <w:iCs/>
        </w:rPr>
        <w:t>the typical</w:t>
      </w:r>
      <w:r w:rsidRPr="009E184C">
        <w:rPr>
          <w:iCs/>
        </w:rPr>
        <w:t xml:space="preserve"> large performing ensembles found in public schools (Kaschub &amp; Smith, 2014). If secondary students are not interested in band, choir, or orchestra, they </w:t>
      </w:r>
      <w:r>
        <w:rPr>
          <w:iCs/>
        </w:rPr>
        <w:t>may consider</w:t>
      </w:r>
      <w:r w:rsidRPr="009E184C">
        <w:rPr>
          <w:iCs/>
        </w:rPr>
        <w:t xml:space="preserve"> </w:t>
      </w:r>
      <w:r>
        <w:rPr>
          <w:iCs/>
        </w:rPr>
        <w:t>fulfilling</w:t>
      </w:r>
      <w:r w:rsidRPr="009E184C">
        <w:rPr>
          <w:iCs/>
        </w:rPr>
        <w:t xml:space="preserve"> their musical interests </w:t>
      </w:r>
      <w:r>
        <w:rPr>
          <w:iCs/>
        </w:rPr>
        <w:t>through</w:t>
      </w:r>
      <w:r w:rsidRPr="009E184C">
        <w:rPr>
          <w:iCs/>
        </w:rPr>
        <w:t xml:space="preserve"> elective music courses. </w:t>
      </w:r>
      <w:r>
        <w:rPr>
          <w:iCs/>
        </w:rPr>
        <w:t>Abril and Gault (2008) found that the most commonly offered non-ensemble music electives were theory (</w:t>
      </w:r>
      <w:r>
        <w:rPr>
          <w:i/>
        </w:rPr>
        <w:t xml:space="preserve">n </w:t>
      </w:r>
      <w:r>
        <w:rPr>
          <w:iCs/>
        </w:rPr>
        <w:t>= 216, 40%), guitar (</w:t>
      </w:r>
      <w:r>
        <w:rPr>
          <w:i/>
        </w:rPr>
        <w:t xml:space="preserve">n </w:t>
      </w:r>
      <w:r>
        <w:rPr>
          <w:iCs/>
        </w:rPr>
        <w:t>= 103, 19%), piano/keyboard (</w:t>
      </w:r>
      <w:r>
        <w:rPr>
          <w:i/>
        </w:rPr>
        <w:t xml:space="preserve">n </w:t>
      </w:r>
      <w:r>
        <w:rPr>
          <w:iCs/>
        </w:rPr>
        <w:t>= 70, 13%), music technology (</w:t>
      </w:r>
      <w:r>
        <w:rPr>
          <w:i/>
        </w:rPr>
        <w:t xml:space="preserve">n </w:t>
      </w:r>
      <w:r>
        <w:rPr>
          <w:iCs/>
        </w:rPr>
        <w:t>= 54, 10%), and composition (</w:t>
      </w:r>
      <w:r>
        <w:rPr>
          <w:i/>
        </w:rPr>
        <w:t xml:space="preserve">n </w:t>
      </w:r>
      <w:r>
        <w:rPr>
          <w:iCs/>
        </w:rPr>
        <w:t xml:space="preserve">= 38, 7%). </w:t>
      </w:r>
      <w:r w:rsidRPr="009E184C">
        <w:rPr>
          <w:iCs/>
        </w:rPr>
        <w:t>Unfortunately, when music electives are offered in American secondary schools, they frequently do not reflect students’ musical lives or interests (Hawkinson, 2015). Ulibarri</w:t>
      </w:r>
      <w:r>
        <w:rPr>
          <w:iCs/>
        </w:rPr>
        <w:t xml:space="preserve"> (</w:t>
      </w:r>
      <w:r w:rsidRPr="009E184C">
        <w:rPr>
          <w:iCs/>
        </w:rPr>
        <w:t>2021</w:t>
      </w:r>
      <w:r>
        <w:rPr>
          <w:iCs/>
        </w:rPr>
        <w:t>)</w:t>
      </w:r>
      <w:r w:rsidRPr="009E184C">
        <w:rPr>
          <w:iCs/>
        </w:rPr>
        <w:t>,</w:t>
      </w:r>
      <w:r>
        <w:rPr>
          <w:iCs/>
        </w:rPr>
        <w:t xml:space="preserve"> a charter school music teacher, queried his students (</w:t>
      </w:r>
      <w:r>
        <w:rPr>
          <w:i/>
        </w:rPr>
        <w:t xml:space="preserve">N </w:t>
      </w:r>
      <w:r>
        <w:rPr>
          <w:iCs/>
        </w:rPr>
        <w:t>= 59) about their most popular</w:t>
      </w:r>
      <w:r w:rsidRPr="009E184C">
        <w:rPr>
          <w:iCs/>
        </w:rPr>
        <w:t xml:space="preserve"> musical interests</w:t>
      </w:r>
      <w:r>
        <w:rPr>
          <w:iCs/>
        </w:rPr>
        <w:t xml:space="preserve">. Responding to a </w:t>
      </w:r>
      <w:r w:rsidR="004106B6">
        <w:rPr>
          <w:iCs/>
        </w:rPr>
        <w:t>5-</w:t>
      </w:r>
      <w:r>
        <w:rPr>
          <w:iCs/>
        </w:rPr>
        <w:t>point scale, students’ most common musical interests</w:t>
      </w:r>
      <w:r w:rsidRPr="009E184C">
        <w:rPr>
          <w:iCs/>
        </w:rPr>
        <w:t xml:space="preserve"> </w:t>
      </w:r>
      <w:r>
        <w:rPr>
          <w:iCs/>
        </w:rPr>
        <w:t>were guitar (</w:t>
      </w:r>
      <w:r>
        <w:rPr>
          <w:i/>
        </w:rPr>
        <w:t>M</w:t>
      </w:r>
      <w:r>
        <w:rPr>
          <w:iCs/>
        </w:rPr>
        <w:t xml:space="preserve"> = 3.64, </w:t>
      </w:r>
      <w:r>
        <w:rPr>
          <w:i/>
        </w:rPr>
        <w:t xml:space="preserve">SD </w:t>
      </w:r>
      <w:r>
        <w:rPr>
          <w:iCs/>
        </w:rPr>
        <w:t>= 1.49),</w:t>
      </w:r>
      <w:r w:rsidRPr="009E184C">
        <w:rPr>
          <w:iCs/>
        </w:rPr>
        <w:t xml:space="preserve"> video game </w:t>
      </w:r>
      <w:r w:rsidRPr="009E184C">
        <w:rPr>
          <w:iCs/>
        </w:rPr>
        <w:lastRenderedPageBreak/>
        <w:t>music design</w:t>
      </w:r>
      <w:r>
        <w:rPr>
          <w:iCs/>
        </w:rPr>
        <w:t xml:space="preserve"> (</w:t>
      </w:r>
      <w:r>
        <w:rPr>
          <w:i/>
        </w:rPr>
        <w:t>M</w:t>
      </w:r>
      <w:r>
        <w:rPr>
          <w:iCs/>
        </w:rPr>
        <w:t xml:space="preserve"> = 3.64, </w:t>
      </w:r>
      <w:r>
        <w:rPr>
          <w:i/>
        </w:rPr>
        <w:t xml:space="preserve">SD </w:t>
      </w:r>
      <w:r>
        <w:rPr>
          <w:iCs/>
        </w:rPr>
        <w:t>= 1.42)</w:t>
      </w:r>
      <w:r w:rsidRPr="009E184C">
        <w:rPr>
          <w:iCs/>
        </w:rPr>
        <w:t xml:space="preserve">, </w:t>
      </w:r>
      <w:r>
        <w:rPr>
          <w:iCs/>
        </w:rPr>
        <w:t>film scoring (</w:t>
      </w:r>
      <w:r>
        <w:rPr>
          <w:i/>
        </w:rPr>
        <w:t>M</w:t>
      </w:r>
      <w:r>
        <w:rPr>
          <w:iCs/>
        </w:rPr>
        <w:t xml:space="preserve"> = 3.57, </w:t>
      </w:r>
      <w:r>
        <w:rPr>
          <w:i/>
        </w:rPr>
        <w:t xml:space="preserve">SD </w:t>
      </w:r>
      <w:r>
        <w:rPr>
          <w:iCs/>
        </w:rPr>
        <w:t xml:space="preserve">= 1.36), and </w:t>
      </w:r>
      <w:r w:rsidRPr="009E184C">
        <w:rPr>
          <w:iCs/>
        </w:rPr>
        <w:t>audio engineering</w:t>
      </w:r>
      <w:r>
        <w:rPr>
          <w:iCs/>
        </w:rPr>
        <w:t xml:space="preserve"> (</w:t>
      </w:r>
      <w:r>
        <w:rPr>
          <w:i/>
        </w:rPr>
        <w:t>M</w:t>
      </w:r>
      <w:r>
        <w:rPr>
          <w:iCs/>
        </w:rPr>
        <w:t xml:space="preserve"> = 3.46, </w:t>
      </w:r>
      <w:r>
        <w:rPr>
          <w:i/>
        </w:rPr>
        <w:t xml:space="preserve">SD </w:t>
      </w:r>
      <w:r>
        <w:rPr>
          <w:iCs/>
        </w:rPr>
        <w:t>= 1.33)</w:t>
      </w:r>
      <w:r w:rsidRPr="009E184C">
        <w:rPr>
          <w:iCs/>
        </w:rPr>
        <w:t xml:space="preserve">. </w:t>
      </w:r>
      <w:r>
        <w:rPr>
          <w:iCs/>
        </w:rPr>
        <w:t>Although perception data of high school students is scant, Bos et al. (2013) asserted that “</w:t>
      </w:r>
      <w:r w:rsidRPr="00401263">
        <w:rPr>
          <w:iCs/>
        </w:rPr>
        <w:t>the population of minors should not be denied (or not get timely) access to the benefits of clinical research</w:t>
      </w:r>
      <w:r>
        <w:rPr>
          <w:iCs/>
        </w:rPr>
        <w:t xml:space="preserve">” (p. 859). While the results of Ulibarri’s (2021) study should not be generalized to the entire American secondary student population, there appears to be a large discrepancy between the music courses desired and offered in schools. </w:t>
      </w:r>
      <w:r w:rsidRPr="009E184C">
        <w:rPr>
          <w:iCs/>
        </w:rPr>
        <w:t>This</w:t>
      </w:r>
      <w:r>
        <w:rPr>
          <w:iCs/>
        </w:rPr>
        <w:t xml:space="preserve"> difference</w:t>
      </w:r>
      <w:r w:rsidRPr="009E184C">
        <w:rPr>
          <w:iCs/>
        </w:rPr>
        <w:t xml:space="preserve"> warrants </w:t>
      </w:r>
      <w:r>
        <w:rPr>
          <w:iCs/>
        </w:rPr>
        <w:t>further</w:t>
      </w:r>
      <w:r w:rsidRPr="009E184C">
        <w:rPr>
          <w:iCs/>
        </w:rPr>
        <w:t xml:space="preserve"> exploration of current music elective opportunities.</w:t>
      </w:r>
    </w:p>
    <w:p w14:paraId="4F098593" w14:textId="142E8AEE" w:rsidR="00F845D8" w:rsidRDefault="0059364F" w:rsidP="00C55C16">
      <w:pPr>
        <w:spacing w:line="480" w:lineRule="auto"/>
        <w:ind w:firstLine="720"/>
        <w:rPr>
          <w:iCs/>
        </w:rPr>
      </w:pPr>
      <w:r w:rsidRPr="009E184C">
        <w:rPr>
          <w:iCs/>
        </w:rPr>
        <w:t xml:space="preserve">One of the first aspects of secondary music electives is availability. Parsad </w:t>
      </w:r>
      <w:r>
        <w:rPr>
          <w:iCs/>
        </w:rPr>
        <w:t>and</w:t>
      </w:r>
      <w:r w:rsidRPr="009E184C">
        <w:rPr>
          <w:iCs/>
        </w:rPr>
        <w:t xml:space="preserve"> Spiegelman </w:t>
      </w:r>
      <w:r>
        <w:rPr>
          <w:iCs/>
        </w:rPr>
        <w:t>(</w:t>
      </w:r>
      <w:r w:rsidRPr="009E184C">
        <w:rPr>
          <w:iCs/>
        </w:rPr>
        <w:t>2012</w:t>
      </w:r>
      <w:r>
        <w:rPr>
          <w:iCs/>
        </w:rPr>
        <w:t>) reported that approximately 42% (</w:t>
      </w:r>
      <w:r>
        <w:rPr>
          <w:i/>
        </w:rPr>
        <w:t xml:space="preserve">N </w:t>
      </w:r>
      <w:r>
        <w:rPr>
          <w:iCs/>
        </w:rPr>
        <w:t xml:space="preserve">= 1602, weighted to yield national estimates) of American secondary schools offered five or more music classes. </w:t>
      </w:r>
      <w:r w:rsidRPr="009E184C">
        <w:rPr>
          <w:iCs/>
        </w:rPr>
        <w:t xml:space="preserve">The total quantity of </w:t>
      </w:r>
      <w:r w:rsidR="00ED561D">
        <w:rPr>
          <w:iCs/>
        </w:rPr>
        <w:t>secondary-level</w:t>
      </w:r>
      <w:r w:rsidRPr="009E184C">
        <w:rPr>
          <w:iCs/>
        </w:rPr>
        <w:t xml:space="preserve"> electives varie</w:t>
      </w:r>
      <w:r>
        <w:rPr>
          <w:iCs/>
        </w:rPr>
        <w:t>d</w:t>
      </w:r>
      <w:r w:rsidRPr="009E184C">
        <w:rPr>
          <w:iCs/>
        </w:rPr>
        <w:t xml:space="preserve"> widely from school to school based on a multitude of factors, with the most common discrepancies in course offerings </w:t>
      </w:r>
      <w:r>
        <w:rPr>
          <w:iCs/>
        </w:rPr>
        <w:t xml:space="preserve">having </w:t>
      </w:r>
      <w:r w:rsidRPr="009E184C">
        <w:rPr>
          <w:iCs/>
        </w:rPr>
        <w:t>occurr</w:t>
      </w:r>
      <w:r>
        <w:rPr>
          <w:iCs/>
        </w:rPr>
        <w:t>ed</w:t>
      </w:r>
      <w:r w:rsidRPr="009E184C">
        <w:rPr>
          <w:iCs/>
        </w:rPr>
        <w:t xml:space="preserve"> because of </w:t>
      </w:r>
      <w:r>
        <w:rPr>
          <w:iCs/>
        </w:rPr>
        <w:t>the number of students enrolled</w:t>
      </w:r>
      <w:r w:rsidRPr="009E184C">
        <w:rPr>
          <w:iCs/>
        </w:rPr>
        <w:t xml:space="preserve"> and geographic setting</w:t>
      </w:r>
      <w:r>
        <w:rPr>
          <w:iCs/>
        </w:rPr>
        <w:t>.</w:t>
      </w:r>
      <w:r w:rsidRPr="009E184C">
        <w:rPr>
          <w:iCs/>
        </w:rPr>
        <w:t xml:space="preserve"> Bouck </w:t>
      </w:r>
      <w:r>
        <w:rPr>
          <w:iCs/>
        </w:rPr>
        <w:t>(</w:t>
      </w:r>
      <w:r w:rsidRPr="009E184C">
        <w:rPr>
          <w:iCs/>
        </w:rPr>
        <w:t>2018</w:t>
      </w:r>
      <w:r>
        <w:rPr>
          <w:iCs/>
        </w:rPr>
        <w:t xml:space="preserve">) concluded that the </w:t>
      </w:r>
      <w:r w:rsidRPr="006C1661">
        <w:rPr>
          <w:iCs/>
        </w:rPr>
        <w:t>location of a school</w:t>
      </w:r>
      <w:r>
        <w:rPr>
          <w:iCs/>
        </w:rPr>
        <w:t>—whether rural, suburban, or</w:t>
      </w:r>
      <w:r w:rsidRPr="006C1661">
        <w:rPr>
          <w:iCs/>
        </w:rPr>
        <w:t xml:space="preserve"> urban</w:t>
      </w:r>
      <w:r>
        <w:rPr>
          <w:iCs/>
        </w:rPr>
        <w:t>—a</w:t>
      </w:r>
      <w:r w:rsidRPr="006C1661">
        <w:rPr>
          <w:iCs/>
        </w:rPr>
        <w:t>ffect</w:t>
      </w:r>
      <w:r>
        <w:rPr>
          <w:iCs/>
        </w:rPr>
        <w:t>ed</w:t>
      </w:r>
      <w:r w:rsidRPr="006C1661">
        <w:rPr>
          <w:iCs/>
        </w:rPr>
        <w:t xml:space="preserve"> various factors related to education</w:t>
      </w:r>
      <w:r>
        <w:rPr>
          <w:iCs/>
        </w:rPr>
        <w:t>, including socioeconomic impact.</w:t>
      </w:r>
      <w:r w:rsidRPr="009E184C">
        <w:rPr>
          <w:iCs/>
        </w:rPr>
        <w:t xml:space="preserve"> </w:t>
      </w:r>
      <w:r w:rsidRPr="009E184C">
        <w:t xml:space="preserve">Monk </w:t>
      </w:r>
      <w:r>
        <w:t>and</w:t>
      </w:r>
      <w:r w:rsidRPr="009E184C">
        <w:t xml:space="preserve"> Haller </w:t>
      </w:r>
      <w:r>
        <w:t>(</w:t>
      </w:r>
      <w:r w:rsidRPr="009E184C">
        <w:t>1993</w:t>
      </w:r>
      <w:r>
        <w:t xml:space="preserve">) found differences in the percentage of types of courses offered at small schools in comparison to larger schools. The researchers reported a positive relationship between graduating class size and the number of visual and performing arts courses (i.e., fewer students resulted in fewer course offerings), manifesting as a difference of over 16 </w:t>
      </w:r>
      <w:r w:rsidRPr="004E0EAD">
        <w:t>additional visual and performing arts</w:t>
      </w:r>
      <w:r>
        <w:t xml:space="preserve"> </w:t>
      </w:r>
      <w:r w:rsidRPr="004E0EAD">
        <w:t>courses</w:t>
      </w:r>
      <w:r>
        <w:t xml:space="preserve"> at larger schools</w:t>
      </w:r>
      <w:r w:rsidRPr="009E184C">
        <w:rPr>
          <w:iCs/>
        </w:rPr>
        <w:t xml:space="preserve">. </w:t>
      </w:r>
      <w:r>
        <w:rPr>
          <w:iCs/>
        </w:rPr>
        <w:t xml:space="preserve">This trend continued into the 21st century when </w:t>
      </w:r>
      <w:r w:rsidRPr="009E184C">
        <w:rPr>
          <w:iCs/>
        </w:rPr>
        <w:t>Abril and Gault (2008)</w:t>
      </w:r>
      <w:r>
        <w:rPr>
          <w:iCs/>
        </w:rPr>
        <w:t xml:space="preserve"> </w:t>
      </w:r>
      <w:r w:rsidRPr="009E184C">
        <w:rPr>
          <w:iCs/>
        </w:rPr>
        <w:t>found</w:t>
      </w:r>
      <w:r>
        <w:rPr>
          <w:iCs/>
        </w:rPr>
        <w:t xml:space="preserve"> </w:t>
      </w:r>
      <w:r w:rsidRPr="009E184C">
        <w:rPr>
          <w:iCs/>
        </w:rPr>
        <w:t xml:space="preserve">significant differences </w:t>
      </w:r>
      <w:r w:rsidR="008010AE">
        <w:rPr>
          <w:iCs/>
        </w:rPr>
        <w:t xml:space="preserve">between </w:t>
      </w:r>
      <w:r w:rsidRPr="009E184C">
        <w:rPr>
          <w:iCs/>
        </w:rPr>
        <w:t xml:space="preserve">the mean number of music courses offered at the </w:t>
      </w:r>
      <w:r w:rsidR="00ED561D">
        <w:rPr>
          <w:iCs/>
        </w:rPr>
        <w:t>secondary-level</w:t>
      </w:r>
      <w:r w:rsidRPr="009E184C">
        <w:rPr>
          <w:iCs/>
        </w:rPr>
        <w:t xml:space="preserve"> </w:t>
      </w:r>
      <w:r w:rsidR="008010AE">
        <w:rPr>
          <w:iCs/>
        </w:rPr>
        <w:t>in</w:t>
      </w:r>
      <w:r w:rsidRPr="009E184C">
        <w:rPr>
          <w:iCs/>
        </w:rPr>
        <w:t xml:space="preserve"> rural </w:t>
      </w:r>
      <w:r w:rsidR="008010AE">
        <w:rPr>
          <w:iCs/>
        </w:rPr>
        <w:t xml:space="preserve">schools </w:t>
      </w:r>
      <w:r>
        <w:rPr>
          <w:iCs/>
        </w:rPr>
        <w:t>(</w:t>
      </w:r>
      <w:r>
        <w:rPr>
          <w:i/>
        </w:rPr>
        <w:t xml:space="preserve">M </w:t>
      </w:r>
      <w:r>
        <w:rPr>
          <w:iCs/>
        </w:rPr>
        <w:t xml:space="preserve">= </w:t>
      </w:r>
      <w:r w:rsidRPr="00466B5C">
        <w:rPr>
          <w:iCs/>
        </w:rPr>
        <w:t>3.57</w:t>
      </w:r>
      <w:r>
        <w:rPr>
          <w:iCs/>
        </w:rPr>
        <w:t xml:space="preserve">, </w:t>
      </w:r>
      <w:r w:rsidRPr="00CC2D4E">
        <w:rPr>
          <w:i/>
        </w:rPr>
        <w:lastRenderedPageBreak/>
        <w:t>SD</w:t>
      </w:r>
      <w:r w:rsidRPr="00466B5C">
        <w:rPr>
          <w:iCs/>
        </w:rPr>
        <w:t xml:space="preserve"> = 1.90)</w:t>
      </w:r>
      <w:r w:rsidR="008010AE">
        <w:rPr>
          <w:iCs/>
        </w:rPr>
        <w:t xml:space="preserve"> when compared to</w:t>
      </w:r>
      <w:r w:rsidRPr="00466B5C">
        <w:rPr>
          <w:iCs/>
        </w:rPr>
        <w:t xml:space="preserve"> </w:t>
      </w:r>
      <w:r w:rsidRPr="009E184C">
        <w:rPr>
          <w:iCs/>
        </w:rPr>
        <w:t>suburban</w:t>
      </w:r>
      <w:r w:rsidRPr="00B20B15">
        <w:rPr>
          <w:i/>
        </w:rPr>
        <w:t xml:space="preserve"> </w:t>
      </w:r>
      <w:r>
        <w:rPr>
          <w:i/>
        </w:rPr>
        <w:t xml:space="preserve">(M </w:t>
      </w:r>
      <w:r>
        <w:rPr>
          <w:iCs/>
        </w:rPr>
        <w:t xml:space="preserve">= </w:t>
      </w:r>
      <w:r w:rsidRPr="00466B5C">
        <w:rPr>
          <w:iCs/>
        </w:rPr>
        <w:t>4.86</w:t>
      </w:r>
      <w:r>
        <w:rPr>
          <w:iCs/>
        </w:rPr>
        <w:t xml:space="preserve">, </w:t>
      </w:r>
      <w:r w:rsidRPr="00B20B15">
        <w:rPr>
          <w:i/>
        </w:rPr>
        <w:t>SD</w:t>
      </w:r>
      <w:r w:rsidRPr="00466B5C">
        <w:rPr>
          <w:iCs/>
        </w:rPr>
        <w:t xml:space="preserve"> = 1.83)</w:t>
      </w:r>
      <w:r>
        <w:rPr>
          <w:iCs/>
        </w:rPr>
        <w:t xml:space="preserve"> and </w:t>
      </w:r>
      <w:r w:rsidRPr="009E184C">
        <w:rPr>
          <w:iCs/>
        </w:rPr>
        <w:t xml:space="preserve">urban </w:t>
      </w:r>
      <w:r w:rsidR="008010AE">
        <w:rPr>
          <w:iCs/>
        </w:rPr>
        <w:t xml:space="preserve">schools </w:t>
      </w:r>
      <w:r>
        <w:rPr>
          <w:iCs/>
        </w:rPr>
        <w:t>(</w:t>
      </w:r>
      <w:r>
        <w:rPr>
          <w:i/>
        </w:rPr>
        <w:t xml:space="preserve">M </w:t>
      </w:r>
      <w:r>
        <w:rPr>
          <w:iCs/>
        </w:rPr>
        <w:t xml:space="preserve">= </w:t>
      </w:r>
      <w:r w:rsidRPr="00466B5C">
        <w:rPr>
          <w:iCs/>
        </w:rPr>
        <w:t>4.38</w:t>
      </w:r>
      <w:r>
        <w:rPr>
          <w:iCs/>
        </w:rPr>
        <w:t>,</w:t>
      </w:r>
      <w:r w:rsidRPr="00466B5C">
        <w:rPr>
          <w:iCs/>
        </w:rPr>
        <w:t xml:space="preserve"> </w:t>
      </w:r>
      <w:r w:rsidRPr="005F7F1F">
        <w:rPr>
          <w:i/>
        </w:rPr>
        <w:t>SD</w:t>
      </w:r>
      <w:r w:rsidRPr="00466B5C">
        <w:rPr>
          <w:iCs/>
        </w:rPr>
        <w:t xml:space="preserve"> = 1.74)</w:t>
      </w:r>
      <w:r w:rsidRPr="009E184C">
        <w:rPr>
          <w:iCs/>
        </w:rPr>
        <w:t>.</w:t>
      </w:r>
    </w:p>
    <w:p w14:paraId="6A3FD54C" w14:textId="08D7B796" w:rsidR="00C55C16" w:rsidRPr="004E0EAD" w:rsidRDefault="00C55C16" w:rsidP="00C55C16">
      <w:pPr>
        <w:spacing w:line="480" w:lineRule="auto"/>
        <w:ind w:firstLine="720"/>
      </w:pPr>
      <w:r w:rsidRPr="009E184C">
        <w:rPr>
          <w:iCs/>
        </w:rPr>
        <w:t>Small, rural school districts may offer fewer electives because teachers are required to teach in multiple music settings (e.g., band and choir) or grade levels (e.g., elementary, middle, and high school) (Parsad &amp; Spiegelman, 201</w:t>
      </w:r>
      <w:r w:rsidR="0022529F">
        <w:rPr>
          <w:iCs/>
        </w:rPr>
        <w:t>2</w:t>
      </w:r>
      <w:r w:rsidRPr="009E184C">
        <w:rPr>
          <w:iCs/>
        </w:rPr>
        <w:t xml:space="preserve">). For example, a school district that has one band director responsible for beginning through high school band instruction would likely </w:t>
      </w:r>
      <w:r w:rsidR="008010AE">
        <w:rPr>
          <w:iCs/>
        </w:rPr>
        <w:t xml:space="preserve">expect that individual to </w:t>
      </w:r>
      <w:r w:rsidRPr="009E184C">
        <w:rPr>
          <w:iCs/>
        </w:rPr>
        <w:t>teach a full schedule represented by different grade levels of band—not varied music content (e.g., teaching band and music technology). Such a teacher also may teach in multiple buildings, requiring travel time and limiting the number of hours available for instruction</w:t>
      </w:r>
      <w:r>
        <w:rPr>
          <w:iCs/>
        </w:rPr>
        <w:t xml:space="preserve"> (Gardner, 2010</w:t>
      </w:r>
      <w:r w:rsidR="005F7F1F">
        <w:rPr>
          <w:iCs/>
        </w:rPr>
        <w:t xml:space="preserve">; </w:t>
      </w:r>
      <w:r w:rsidR="005F7F1F" w:rsidRPr="009E184C">
        <w:rPr>
          <w:iCs/>
        </w:rPr>
        <w:t>Parsad &amp; Spiegelman, 201</w:t>
      </w:r>
      <w:r w:rsidR="0022529F">
        <w:rPr>
          <w:iCs/>
        </w:rPr>
        <w:t>2</w:t>
      </w:r>
      <w:r>
        <w:rPr>
          <w:iCs/>
        </w:rPr>
        <w:t>)</w:t>
      </w:r>
      <w:r w:rsidRPr="009E184C">
        <w:rPr>
          <w:iCs/>
        </w:rPr>
        <w:t xml:space="preserve">. </w:t>
      </w:r>
      <w:r>
        <w:rPr>
          <w:iCs/>
        </w:rPr>
        <w:t>Another potential issue in offering music electives may stem from underemployed music teachers. Gardner (2010) wrote that “i</w:t>
      </w:r>
      <w:r w:rsidRPr="00DC690B">
        <w:rPr>
          <w:iCs/>
        </w:rPr>
        <w:t>t is not uncommon for music teachers to hold part-time positions that approach full-time</w:t>
      </w:r>
      <w:r>
        <w:rPr>
          <w:iCs/>
        </w:rPr>
        <w:t xml:space="preserve"> [responsibilities]” (p. 120)</w:t>
      </w:r>
      <w:r w:rsidR="00452979">
        <w:rPr>
          <w:iCs/>
        </w:rPr>
        <w:t>.</w:t>
      </w:r>
      <w:r>
        <w:rPr>
          <w:iCs/>
        </w:rPr>
        <w:t xml:space="preserve"> </w:t>
      </w:r>
      <w:r w:rsidR="00452979">
        <w:rPr>
          <w:iCs/>
        </w:rPr>
        <w:t>In</w:t>
      </w:r>
      <w:r w:rsidR="00397097">
        <w:rPr>
          <w:iCs/>
        </w:rPr>
        <w:t xml:space="preserve"> his discussion</w:t>
      </w:r>
      <w:r w:rsidR="00452979">
        <w:rPr>
          <w:iCs/>
        </w:rPr>
        <w:t>, Gardner</w:t>
      </w:r>
      <w:r w:rsidR="00397097">
        <w:rPr>
          <w:iCs/>
        </w:rPr>
        <w:t xml:space="preserve"> asserted</w:t>
      </w:r>
      <w:r w:rsidR="00452979">
        <w:rPr>
          <w:iCs/>
        </w:rPr>
        <w:t xml:space="preserve"> that</w:t>
      </w:r>
      <w:r w:rsidR="001E6CC2">
        <w:rPr>
          <w:iCs/>
        </w:rPr>
        <w:t xml:space="preserve"> </w:t>
      </w:r>
      <w:r>
        <w:rPr>
          <w:iCs/>
        </w:rPr>
        <w:t xml:space="preserve">administrators (both school boards and principals) may not value music teacher positions in the same way they view teachers of subjects assessed through standardized testing. </w:t>
      </w:r>
      <w:r w:rsidRPr="009E184C">
        <w:rPr>
          <w:iCs/>
        </w:rPr>
        <w:t>Increasing music educator availability to teach electives is a difficult task that likely has no simple solution</w:t>
      </w:r>
      <w:r w:rsidR="00D80AC9">
        <w:rPr>
          <w:iCs/>
        </w:rPr>
        <w:t>,</w:t>
      </w:r>
      <w:r>
        <w:rPr>
          <w:iCs/>
        </w:rPr>
        <w:t xml:space="preserve"> because many people hold </w:t>
      </w:r>
      <w:r w:rsidR="00307A1A">
        <w:rPr>
          <w:iCs/>
        </w:rPr>
        <w:t xml:space="preserve">different educational values of </w:t>
      </w:r>
      <w:r>
        <w:rPr>
          <w:iCs/>
        </w:rPr>
        <w:t xml:space="preserve">music at the </w:t>
      </w:r>
      <w:r w:rsidR="00ED561D">
        <w:rPr>
          <w:iCs/>
        </w:rPr>
        <w:t>secondary-level</w:t>
      </w:r>
      <w:r w:rsidRPr="009E184C">
        <w:rPr>
          <w:iCs/>
        </w:rPr>
        <w:t xml:space="preserve">. </w:t>
      </w:r>
    </w:p>
    <w:p w14:paraId="2DE6BF1E" w14:textId="3E80A00A" w:rsidR="00C55C16" w:rsidRDefault="00C55C16" w:rsidP="001D5D3A">
      <w:pPr>
        <w:spacing w:line="480" w:lineRule="auto"/>
        <w:ind w:firstLine="720"/>
        <w:rPr>
          <w:iCs/>
        </w:rPr>
      </w:pPr>
      <w:r w:rsidRPr="009E184C">
        <w:rPr>
          <w:iCs/>
        </w:rPr>
        <w:t>When music educator availability is not hindered by content</w:t>
      </w:r>
      <w:r>
        <w:rPr>
          <w:iCs/>
        </w:rPr>
        <w:t>,</w:t>
      </w:r>
      <w:r w:rsidRPr="009E184C">
        <w:rPr>
          <w:iCs/>
        </w:rPr>
        <w:t xml:space="preserve"> travel demands</w:t>
      </w:r>
      <w:r>
        <w:rPr>
          <w:iCs/>
        </w:rPr>
        <w:t>, or underemployment</w:t>
      </w:r>
      <w:r w:rsidRPr="009E184C">
        <w:rPr>
          <w:iCs/>
        </w:rPr>
        <w:t xml:space="preserve">, </w:t>
      </w:r>
      <w:r w:rsidR="00E55C26">
        <w:rPr>
          <w:iCs/>
        </w:rPr>
        <w:t xml:space="preserve">perhaps </w:t>
      </w:r>
      <w:r w:rsidRPr="009E184C">
        <w:rPr>
          <w:iCs/>
        </w:rPr>
        <w:t xml:space="preserve">more electives may be offered. </w:t>
      </w:r>
      <w:r>
        <w:rPr>
          <w:iCs/>
        </w:rPr>
        <w:t>However, u</w:t>
      </w:r>
      <w:r w:rsidRPr="009E184C">
        <w:rPr>
          <w:iCs/>
        </w:rPr>
        <w:t>nderstanding the</w:t>
      </w:r>
      <w:r w:rsidR="00FB4FB6">
        <w:rPr>
          <w:iCs/>
        </w:rPr>
        <w:t xml:space="preserve"> </w:t>
      </w:r>
      <w:r w:rsidRPr="009E184C">
        <w:rPr>
          <w:iCs/>
        </w:rPr>
        <w:t xml:space="preserve">availability of specific music courses at the </w:t>
      </w:r>
      <w:r w:rsidR="00ED561D">
        <w:rPr>
          <w:iCs/>
        </w:rPr>
        <w:t>secondary-level</w:t>
      </w:r>
      <w:r w:rsidRPr="009E184C">
        <w:rPr>
          <w:iCs/>
        </w:rPr>
        <w:t xml:space="preserve"> </w:t>
      </w:r>
      <w:r>
        <w:rPr>
          <w:iCs/>
        </w:rPr>
        <w:t>can be difficult to determine</w:t>
      </w:r>
      <w:r w:rsidRPr="009E184C">
        <w:rPr>
          <w:iCs/>
        </w:rPr>
        <w:t xml:space="preserve">. </w:t>
      </w:r>
      <w:r w:rsidR="00EB52D4">
        <w:rPr>
          <w:iCs/>
        </w:rPr>
        <w:t>Using a direct survey method to contact principals, Abril and Gault (2008) were able to request information specific course offerings with a focus on commonly offer</w:t>
      </w:r>
      <w:r w:rsidR="003F0C83">
        <w:rPr>
          <w:iCs/>
        </w:rPr>
        <w:t xml:space="preserve">ed courses </w:t>
      </w:r>
      <w:r w:rsidR="003F0C83">
        <w:rPr>
          <w:iCs/>
        </w:rPr>
        <w:lastRenderedPageBreak/>
        <w:t>such as band, choir, orchestra, general music, and music theory</w:t>
      </w:r>
      <w:r w:rsidR="00EB52D4">
        <w:rPr>
          <w:iCs/>
        </w:rPr>
        <w:t xml:space="preserve">. </w:t>
      </w:r>
      <w:r w:rsidR="00EB52D4" w:rsidRPr="006C1E58">
        <w:rPr>
          <w:rFonts w:ascii="Calibri" w:hAnsi="Calibri" w:cs="Calibri"/>
          <w:iCs/>
        </w:rPr>
        <w:t>﻿</w:t>
      </w:r>
      <w:r w:rsidR="00EB52D4" w:rsidRPr="006C1E58">
        <w:rPr>
          <w:iCs/>
        </w:rPr>
        <w:t xml:space="preserve">A </w:t>
      </w:r>
      <w:r w:rsidR="00EB52D4">
        <w:rPr>
          <w:iCs/>
        </w:rPr>
        <w:t>limited, but unspecified, number</w:t>
      </w:r>
      <w:r w:rsidR="00EB52D4" w:rsidRPr="006C1E58">
        <w:rPr>
          <w:iCs/>
        </w:rPr>
        <w:t xml:space="preserve"> of </w:t>
      </w:r>
      <w:r w:rsidR="00ED561D">
        <w:rPr>
          <w:iCs/>
        </w:rPr>
        <w:t>secondary-level</w:t>
      </w:r>
      <w:r w:rsidR="00EB52D4">
        <w:rPr>
          <w:iCs/>
        </w:rPr>
        <w:t xml:space="preserve"> </w:t>
      </w:r>
      <w:r w:rsidR="00EB52D4" w:rsidRPr="006C1E58">
        <w:rPr>
          <w:iCs/>
        </w:rPr>
        <w:t xml:space="preserve">principals </w:t>
      </w:r>
      <w:r w:rsidR="00EB52D4">
        <w:rPr>
          <w:iCs/>
        </w:rPr>
        <w:t>reported</w:t>
      </w:r>
      <w:r w:rsidR="00EB52D4" w:rsidRPr="006C1E58">
        <w:rPr>
          <w:iCs/>
        </w:rPr>
        <w:t xml:space="preserve"> that they offered other types of courses, including: Caribbean Ensemble,</w:t>
      </w:r>
      <w:r w:rsidR="001521B2">
        <w:rPr>
          <w:iCs/>
        </w:rPr>
        <w:t xml:space="preserve"> </w:t>
      </w:r>
      <w:r w:rsidR="00EB52D4" w:rsidRPr="006C1E58">
        <w:rPr>
          <w:iCs/>
        </w:rPr>
        <w:t>Brazilian Ensemble,</w:t>
      </w:r>
      <w:r w:rsidR="001521B2">
        <w:rPr>
          <w:iCs/>
        </w:rPr>
        <w:t xml:space="preserve"> </w:t>
      </w:r>
      <w:r w:rsidR="00EB52D4" w:rsidRPr="006C1E58">
        <w:rPr>
          <w:iCs/>
        </w:rPr>
        <w:t>African Drumming,</w:t>
      </w:r>
      <w:r w:rsidR="001521B2">
        <w:rPr>
          <w:iCs/>
        </w:rPr>
        <w:t xml:space="preserve"> </w:t>
      </w:r>
      <w:r w:rsidR="00EB52D4" w:rsidRPr="006C1E58">
        <w:rPr>
          <w:iCs/>
        </w:rPr>
        <w:t>Bluegrass,</w:t>
      </w:r>
      <w:r w:rsidR="001521B2">
        <w:rPr>
          <w:iCs/>
        </w:rPr>
        <w:t xml:space="preserve"> </w:t>
      </w:r>
      <w:r w:rsidR="00EB52D4" w:rsidRPr="006C1E58">
        <w:rPr>
          <w:iCs/>
        </w:rPr>
        <w:t>Celtic Music,</w:t>
      </w:r>
      <w:r w:rsidR="001521B2">
        <w:rPr>
          <w:iCs/>
        </w:rPr>
        <w:t xml:space="preserve"> </w:t>
      </w:r>
      <w:r w:rsidR="00EB52D4" w:rsidRPr="006C1E58">
        <w:rPr>
          <w:iCs/>
        </w:rPr>
        <w:t>Musical Theater,</w:t>
      </w:r>
      <w:r w:rsidR="001521B2">
        <w:rPr>
          <w:iCs/>
        </w:rPr>
        <w:t xml:space="preserve"> </w:t>
      </w:r>
      <w:r w:rsidR="00EB52D4" w:rsidRPr="006C1E58">
        <w:rPr>
          <w:iCs/>
        </w:rPr>
        <w:t>and Math-as-Music.</w:t>
      </w:r>
      <w:r w:rsidR="00EB52D4">
        <w:rPr>
          <w:iCs/>
        </w:rPr>
        <w:t xml:space="preserve"> </w:t>
      </w:r>
      <w:r w:rsidR="003F0C83">
        <w:rPr>
          <w:iCs/>
        </w:rPr>
        <w:t>Other r</w:t>
      </w:r>
      <w:r w:rsidRPr="009E184C">
        <w:rPr>
          <w:iCs/>
        </w:rPr>
        <w:t xml:space="preserve">esearchers have used metadata from </w:t>
      </w:r>
      <w:r>
        <w:rPr>
          <w:iCs/>
        </w:rPr>
        <w:t xml:space="preserve">the </w:t>
      </w:r>
      <w:r w:rsidRPr="009E184C">
        <w:rPr>
          <w:iCs/>
        </w:rPr>
        <w:t>National Center of Education Statistics</w:t>
      </w:r>
      <w:r w:rsidR="00855CA3">
        <w:rPr>
          <w:iCs/>
        </w:rPr>
        <w:t xml:space="preserve"> (NCES)</w:t>
      </w:r>
      <w:r w:rsidRPr="009E184C">
        <w:rPr>
          <w:iCs/>
        </w:rPr>
        <w:t xml:space="preserve"> High School Longitudinal Study </w:t>
      </w:r>
      <w:r>
        <w:rPr>
          <w:iCs/>
        </w:rPr>
        <w:t>(</w:t>
      </w:r>
      <w:r w:rsidRPr="009E184C">
        <w:rPr>
          <w:iCs/>
        </w:rPr>
        <w:t xml:space="preserve">Elpus </w:t>
      </w:r>
      <w:r>
        <w:rPr>
          <w:iCs/>
        </w:rPr>
        <w:t>&amp;</w:t>
      </w:r>
      <w:r w:rsidRPr="009E184C">
        <w:rPr>
          <w:iCs/>
        </w:rPr>
        <w:t xml:space="preserve"> Abril</w:t>
      </w:r>
      <w:r>
        <w:rPr>
          <w:iCs/>
        </w:rPr>
        <w:t xml:space="preserve">, </w:t>
      </w:r>
      <w:r w:rsidRPr="009E184C">
        <w:rPr>
          <w:iCs/>
        </w:rPr>
        <w:t>2019) and their own work</w:t>
      </w:r>
      <w:r w:rsidR="007C200F">
        <w:rPr>
          <w:iCs/>
        </w:rPr>
        <w:t xml:space="preserve"> analyzing the data collected by the </w:t>
      </w:r>
      <w:r w:rsidR="00855CA3">
        <w:rPr>
          <w:iCs/>
        </w:rPr>
        <w:t xml:space="preserve">NCES to explore </w:t>
      </w:r>
      <w:r w:rsidR="001D5D3A" w:rsidRPr="001D5D3A">
        <w:rPr>
          <w:iCs/>
        </w:rPr>
        <w:t>the availability of curriculum-based</w:t>
      </w:r>
      <w:r w:rsidR="001D5D3A">
        <w:rPr>
          <w:iCs/>
        </w:rPr>
        <w:t xml:space="preserve"> </w:t>
      </w:r>
      <w:r w:rsidR="001D5D3A" w:rsidRPr="001D5D3A">
        <w:rPr>
          <w:iCs/>
        </w:rPr>
        <w:t>arts education activities</w:t>
      </w:r>
      <w:r w:rsidR="007C200F">
        <w:rPr>
          <w:iCs/>
        </w:rPr>
        <w:t xml:space="preserve"> </w:t>
      </w:r>
      <w:r w:rsidR="00E14447">
        <w:rPr>
          <w:iCs/>
        </w:rPr>
        <w:t>with specific focus added to secondary music</w:t>
      </w:r>
      <w:r w:rsidRPr="009E24D3">
        <w:rPr>
          <w:iCs/>
        </w:rPr>
        <w:t xml:space="preserve"> </w:t>
      </w:r>
      <w:r>
        <w:rPr>
          <w:iCs/>
        </w:rPr>
        <w:t>(</w:t>
      </w:r>
      <w:r w:rsidRPr="009E184C">
        <w:rPr>
          <w:iCs/>
        </w:rPr>
        <w:t xml:space="preserve">Parsad </w:t>
      </w:r>
      <w:r>
        <w:rPr>
          <w:iCs/>
        </w:rPr>
        <w:t>&amp;</w:t>
      </w:r>
      <w:r w:rsidRPr="009E184C">
        <w:rPr>
          <w:iCs/>
        </w:rPr>
        <w:t xml:space="preserve"> Spiegelman</w:t>
      </w:r>
      <w:r>
        <w:rPr>
          <w:iCs/>
        </w:rPr>
        <w:t xml:space="preserve">, </w:t>
      </w:r>
      <w:r w:rsidRPr="009E184C">
        <w:rPr>
          <w:iCs/>
        </w:rPr>
        <w:t xml:space="preserve">2012) to gain insight about the number of music classes that are offered in secondary schools. Unfortunately, there </w:t>
      </w:r>
      <w:r w:rsidR="001521B2">
        <w:rPr>
          <w:iCs/>
        </w:rPr>
        <w:t>was</w:t>
      </w:r>
      <w:r w:rsidR="001521B2" w:rsidRPr="009E184C">
        <w:rPr>
          <w:iCs/>
        </w:rPr>
        <w:t xml:space="preserve"> </w:t>
      </w:r>
      <w:r w:rsidRPr="009E184C">
        <w:rPr>
          <w:iCs/>
        </w:rPr>
        <w:t xml:space="preserve">no method for the </w:t>
      </w:r>
      <w:r w:rsidR="00A81A6F">
        <w:rPr>
          <w:iCs/>
        </w:rPr>
        <w:t>researchers</w:t>
      </w:r>
      <w:r w:rsidR="00A81A6F" w:rsidRPr="009E184C">
        <w:rPr>
          <w:iCs/>
        </w:rPr>
        <w:t xml:space="preserve"> </w:t>
      </w:r>
      <w:r w:rsidRPr="009E184C">
        <w:rPr>
          <w:iCs/>
        </w:rPr>
        <w:t xml:space="preserve">to determine the availability of </w:t>
      </w:r>
      <w:r w:rsidR="00C93B04">
        <w:rPr>
          <w:iCs/>
        </w:rPr>
        <w:t xml:space="preserve">specific </w:t>
      </w:r>
      <w:r w:rsidRPr="009E184C">
        <w:rPr>
          <w:iCs/>
        </w:rPr>
        <w:t xml:space="preserve">music electives at each school because data is often collected quantitatively and </w:t>
      </w:r>
      <w:r w:rsidR="00C93B04">
        <w:rPr>
          <w:iCs/>
        </w:rPr>
        <w:t>the</w:t>
      </w:r>
      <w:r w:rsidR="00B1107D">
        <w:rPr>
          <w:iCs/>
        </w:rPr>
        <w:t>n</w:t>
      </w:r>
      <w:r w:rsidR="00C93B04">
        <w:rPr>
          <w:iCs/>
        </w:rPr>
        <w:t xml:space="preserve"> </w:t>
      </w:r>
      <w:r w:rsidRPr="009E184C">
        <w:rPr>
          <w:iCs/>
        </w:rPr>
        <w:t xml:space="preserve">further aggregated to create tables for comparisons to other scholastic subjects or </w:t>
      </w:r>
      <w:r w:rsidR="004F1B30">
        <w:rPr>
          <w:iCs/>
        </w:rPr>
        <w:t xml:space="preserve">the </w:t>
      </w:r>
      <w:r w:rsidRPr="009E184C">
        <w:rPr>
          <w:iCs/>
        </w:rPr>
        <w:t>fine arts.</w:t>
      </w:r>
      <w:r>
        <w:rPr>
          <w:iCs/>
        </w:rPr>
        <w:t xml:space="preserve"> </w:t>
      </w:r>
      <w:r w:rsidR="00ED561D">
        <w:rPr>
          <w:iCs/>
        </w:rPr>
        <w:t>Unfortunately, t</w:t>
      </w:r>
      <w:r w:rsidR="002E17E0">
        <w:rPr>
          <w:iCs/>
        </w:rPr>
        <w:t>hi</w:t>
      </w:r>
      <w:r w:rsidR="00B10D12">
        <w:rPr>
          <w:iCs/>
        </w:rPr>
        <w:t xml:space="preserve">s </w:t>
      </w:r>
      <w:r w:rsidR="00AF01D2">
        <w:rPr>
          <w:iCs/>
        </w:rPr>
        <w:t xml:space="preserve">larger data set </w:t>
      </w:r>
      <w:r w:rsidR="00B10D12">
        <w:rPr>
          <w:iCs/>
        </w:rPr>
        <w:t>cannot be compared to specific</w:t>
      </w:r>
      <w:r w:rsidR="002E17E0">
        <w:rPr>
          <w:iCs/>
        </w:rPr>
        <w:t xml:space="preserve"> course</w:t>
      </w:r>
      <w:r w:rsidR="00B10D12">
        <w:rPr>
          <w:iCs/>
        </w:rPr>
        <w:t xml:space="preserve">s as found by Abril and Gault (2008). </w:t>
      </w:r>
      <w:r w:rsidR="009C5E93">
        <w:rPr>
          <w:iCs/>
        </w:rPr>
        <w:t xml:space="preserve">Researchers without access to the original data are unable to </w:t>
      </w:r>
      <w:r w:rsidR="00B319E6">
        <w:rPr>
          <w:iCs/>
        </w:rPr>
        <w:t xml:space="preserve">search for trends </w:t>
      </w:r>
      <w:r w:rsidR="009611CB">
        <w:rPr>
          <w:iCs/>
        </w:rPr>
        <w:t xml:space="preserve">based on </w:t>
      </w:r>
      <w:r w:rsidR="00711B6D">
        <w:rPr>
          <w:iCs/>
        </w:rPr>
        <w:t xml:space="preserve">concepts </w:t>
      </w:r>
      <w:r w:rsidR="009611CB">
        <w:rPr>
          <w:iCs/>
        </w:rPr>
        <w:t>years of teaching experience</w:t>
      </w:r>
      <w:r w:rsidR="00711B6D">
        <w:rPr>
          <w:iCs/>
        </w:rPr>
        <w:t xml:space="preserve"> or </w:t>
      </w:r>
      <w:r w:rsidR="009611CB">
        <w:rPr>
          <w:iCs/>
        </w:rPr>
        <w:t>geographic region</w:t>
      </w:r>
      <w:r w:rsidR="00711B6D">
        <w:rPr>
          <w:iCs/>
        </w:rPr>
        <w:t xml:space="preserve"> in relation to</w:t>
      </w:r>
      <w:r w:rsidR="00F021C8">
        <w:rPr>
          <w:iCs/>
        </w:rPr>
        <w:t xml:space="preserve"> music course offerings.</w:t>
      </w:r>
    </w:p>
    <w:p w14:paraId="6780B5BB" w14:textId="77777777" w:rsidR="005E6EF7" w:rsidRDefault="005E6EF7" w:rsidP="005E6EF7">
      <w:pPr>
        <w:spacing w:line="480" w:lineRule="auto"/>
        <w:ind w:firstLine="720"/>
        <w:rPr>
          <w:iCs/>
        </w:rPr>
      </w:pPr>
      <w:r>
        <w:rPr>
          <w:iCs/>
        </w:rPr>
        <w:t xml:space="preserve">Scheduling courses may be an issue for the person(s) responsible for building the master schedule, due to desired enrollment </w:t>
      </w:r>
      <w:r w:rsidRPr="009E184C">
        <w:rPr>
          <w:iCs/>
        </w:rPr>
        <w:t xml:space="preserve">(Lewis et al., 2020). </w:t>
      </w:r>
      <w:r>
        <w:rPr>
          <w:iCs/>
        </w:rPr>
        <w:t>Some courses may only have enough student interest to create one section; likewise, the master schedule may limit availability for music course offerings (</w:t>
      </w:r>
      <w:r w:rsidRPr="008C0F9A">
        <w:rPr>
          <w:iCs/>
        </w:rPr>
        <w:t xml:space="preserve">Kubitschek </w:t>
      </w:r>
      <w:r>
        <w:rPr>
          <w:iCs/>
        </w:rPr>
        <w:t xml:space="preserve">et al., 2005), which may conflict with other elective or mandatory courses. </w:t>
      </w:r>
      <w:r w:rsidRPr="009E184C">
        <w:rPr>
          <w:iCs/>
        </w:rPr>
        <w:t>In schools where multiple electives or elective time slots</w:t>
      </w:r>
      <w:r>
        <w:rPr>
          <w:iCs/>
        </w:rPr>
        <w:t xml:space="preserve"> in the daily schedule</w:t>
      </w:r>
      <w:r w:rsidRPr="009E184C">
        <w:rPr>
          <w:iCs/>
        </w:rPr>
        <w:t xml:space="preserve"> are offered, the same </w:t>
      </w:r>
      <w:r>
        <w:rPr>
          <w:iCs/>
        </w:rPr>
        <w:t>(</w:t>
      </w:r>
      <w:r w:rsidRPr="009E184C">
        <w:rPr>
          <w:iCs/>
        </w:rPr>
        <w:t>or slightly modified</w:t>
      </w:r>
      <w:r>
        <w:rPr>
          <w:iCs/>
        </w:rPr>
        <w:t>)</w:t>
      </w:r>
      <w:r w:rsidRPr="009E184C">
        <w:rPr>
          <w:iCs/>
        </w:rPr>
        <w:t xml:space="preserve"> electives </w:t>
      </w:r>
      <w:r>
        <w:rPr>
          <w:iCs/>
        </w:rPr>
        <w:t xml:space="preserve">might be offered </w:t>
      </w:r>
      <w:r w:rsidRPr="009E184C">
        <w:rPr>
          <w:iCs/>
        </w:rPr>
        <w:t>each year</w:t>
      </w:r>
      <w:r>
        <w:rPr>
          <w:iCs/>
        </w:rPr>
        <w:t>.</w:t>
      </w:r>
      <w:r w:rsidRPr="009E184C">
        <w:rPr>
          <w:iCs/>
        </w:rPr>
        <w:t xml:space="preserve"> With frequently repeated elective courses, the </w:t>
      </w:r>
      <w:r>
        <w:rPr>
          <w:iCs/>
        </w:rPr>
        <w:t xml:space="preserve">result is that a </w:t>
      </w:r>
      <w:r w:rsidRPr="009E184C">
        <w:rPr>
          <w:iCs/>
        </w:rPr>
        <w:lastRenderedPageBreak/>
        <w:t>variety in content is minimal</w:t>
      </w:r>
      <w:r>
        <w:rPr>
          <w:iCs/>
        </w:rPr>
        <w:t>.</w:t>
      </w:r>
      <w:r w:rsidRPr="009E184C">
        <w:rPr>
          <w:iCs/>
        </w:rPr>
        <w:t xml:space="preserve"> </w:t>
      </w:r>
      <w:r>
        <w:rPr>
          <w:iCs/>
        </w:rPr>
        <w:t>Changing elective course content could be affected by funding, professional development, a</w:t>
      </w:r>
      <w:r w:rsidRPr="009E184C">
        <w:rPr>
          <w:iCs/>
        </w:rPr>
        <w:t xml:space="preserve"> </w:t>
      </w:r>
      <w:r>
        <w:rPr>
          <w:iCs/>
        </w:rPr>
        <w:t>lack of</w:t>
      </w:r>
      <w:r w:rsidRPr="009E184C">
        <w:rPr>
          <w:iCs/>
        </w:rPr>
        <w:t xml:space="preserve"> time</w:t>
      </w:r>
      <w:r>
        <w:rPr>
          <w:iCs/>
        </w:rPr>
        <w:t xml:space="preserve"> and </w:t>
      </w:r>
      <w:r w:rsidRPr="009E184C">
        <w:rPr>
          <w:iCs/>
        </w:rPr>
        <w:t>desire</w:t>
      </w:r>
      <w:r>
        <w:rPr>
          <w:iCs/>
        </w:rPr>
        <w:t xml:space="preserve"> by music teachers, or flexibility from school</w:t>
      </w:r>
      <w:r w:rsidRPr="009E184C">
        <w:rPr>
          <w:iCs/>
        </w:rPr>
        <w:t xml:space="preserve"> </w:t>
      </w:r>
      <w:r>
        <w:rPr>
          <w:iCs/>
        </w:rPr>
        <w:t xml:space="preserve">administration </w:t>
      </w:r>
      <w:r w:rsidRPr="009E184C">
        <w:rPr>
          <w:iCs/>
        </w:rPr>
        <w:t>to create or modify existing course</w:t>
      </w:r>
      <w:r>
        <w:rPr>
          <w:iCs/>
        </w:rPr>
        <w:t>s</w:t>
      </w:r>
      <w:r w:rsidRPr="009E184C">
        <w:rPr>
          <w:iCs/>
        </w:rPr>
        <w:t xml:space="preserve"> </w:t>
      </w:r>
      <w:r>
        <w:rPr>
          <w:iCs/>
        </w:rPr>
        <w:t>(Bula, 2011)</w:t>
      </w:r>
      <w:r w:rsidRPr="009E184C">
        <w:rPr>
          <w:iCs/>
        </w:rPr>
        <w:t xml:space="preserve">. </w:t>
      </w:r>
    </w:p>
    <w:p w14:paraId="699B347E" w14:textId="7C6ED499" w:rsidR="00C55C16" w:rsidRPr="009E184C" w:rsidRDefault="00C55C16" w:rsidP="00C55C16">
      <w:pPr>
        <w:spacing w:line="480" w:lineRule="auto"/>
        <w:ind w:firstLine="720"/>
        <w:rPr>
          <w:iCs/>
        </w:rPr>
      </w:pPr>
      <w:r w:rsidRPr="009E184C">
        <w:rPr>
          <w:iCs/>
        </w:rPr>
        <w:t xml:space="preserve">In the instance where the same electives are not offered each semester, courses may be offered on rotation (e.g., music appreciation in the fall semester, and classical guitar class in the spring semester). However, these rotating courses </w:t>
      </w:r>
      <w:r w:rsidR="00F83406">
        <w:rPr>
          <w:iCs/>
        </w:rPr>
        <w:t>may</w:t>
      </w:r>
      <w:r w:rsidR="00F83406" w:rsidRPr="009E184C">
        <w:rPr>
          <w:iCs/>
        </w:rPr>
        <w:t xml:space="preserve"> </w:t>
      </w:r>
      <w:r w:rsidRPr="009E184C">
        <w:rPr>
          <w:iCs/>
        </w:rPr>
        <w:t xml:space="preserve">still </w:t>
      </w:r>
      <w:r w:rsidR="00F83406">
        <w:rPr>
          <w:iCs/>
        </w:rPr>
        <w:t xml:space="preserve">be </w:t>
      </w:r>
      <w:r w:rsidRPr="009E184C">
        <w:rPr>
          <w:iCs/>
        </w:rPr>
        <w:t>taught with limited regard given to students’ present lives</w:t>
      </w:r>
      <w:r>
        <w:rPr>
          <w:iCs/>
        </w:rPr>
        <w:t xml:space="preserve"> (Culp &amp; Clauhs, 2020)</w:t>
      </w:r>
      <w:r w:rsidRPr="009E184C">
        <w:rPr>
          <w:iCs/>
        </w:rPr>
        <w:t>. The lack of relevancy to students’ interests may be a cause for secondary-level students not to enroll in these music course offerings</w:t>
      </w:r>
      <w:r>
        <w:rPr>
          <w:iCs/>
        </w:rPr>
        <w:t>.</w:t>
      </w:r>
      <w:r w:rsidRPr="009E184C">
        <w:rPr>
          <w:iCs/>
        </w:rPr>
        <w:t xml:space="preserve"> Albert </w:t>
      </w:r>
      <w:r>
        <w:rPr>
          <w:iCs/>
        </w:rPr>
        <w:t>(</w:t>
      </w:r>
      <w:r w:rsidRPr="009E184C">
        <w:rPr>
          <w:iCs/>
        </w:rPr>
        <w:t>2006</w:t>
      </w:r>
      <w:r>
        <w:rPr>
          <w:iCs/>
        </w:rPr>
        <w:t xml:space="preserve">) described an instance of a school where the students wanted to perform in an ensemble with cultural relevance, </w:t>
      </w:r>
      <w:r w:rsidR="00F83406">
        <w:rPr>
          <w:iCs/>
        </w:rPr>
        <w:t>specifically</w:t>
      </w:r>
      <w:r>
        <w:rPr>
          <w:iCs/>
        </w:rPr>
        <w:t xml:space="preserve"> a marching band in the style of historically black college and university</w:t>
      </w:r>
      <w:r w:rsidR="00F83406">
        <w:rPr>
          <w:iCs/>
        </w:rPr>
        <w:t xml:space="preserve"> (HBCU)</w:t>
      </w:r>
      <w:r>
        <w:rPr>
          <w:iCs/>
        </w:rPr>
        <w:t xml:space="preserve"> traditions. </w:t>
      </w:r>
      <w:r w:rsidRPr="009E184C">
        <w:rPr>
          <w:iCs/>
        </w:rPr>
        <w:t xml:space="preserve">Hawkinson </w:t>
      </w:r>
      <w:r>
        <w:rPr>
          <w:iCs/>
        </w:rPr>
        <w:t>(</w:t>
      </w:r>
      <w:r w:rsidRPr="009E184C">
        <w:rPr>
          <w:iCs/>
        </w:rPr>
        <w:t>2015)</w:t>
      </w:r>
      <w:r>
        <w:rPr>
          <w:iCs/>
        </w:rPr>
        <w:t xml:space="preserve"> reported on the perceptions of students that do not participate in scholastic music, </w:t>
      </w:r>
      <w:r w:rsidR="00F83406">
        <w:rPr>
          <w:iCs/>
        </w:rPr>
        <w:t xml:space="preserve">discovering </w:t>
      </w:r>
      <w:r>
        <w:rPr>
          <w:iCs/>
        </w:rPr>
        <w:t xml:space="preserve">they were “not interested in the music classes offered” and </w:t>
      </w:r>
      <w:r w:rsidR="00D30703">
        <w:rPr>
          <w:iCs/>
        </w:rPr>
        <w:t xml:space="preserve">had </w:t>
      </w:r>
      <w:r>
        <w:rPr>
          <w:iCs/>
        </w:rPr>
        <w:t>a “dislike [for] the music we learn at school” (p. 241–242)</w:t>
      </w:r>
      <w:r w:rsidRPr="009E184C">
        <w:rPr>
          <w:iCs/>
        </w:rPr>
        <w:t xml:space="preserve">. </w:t>
      </w:r>
      <w:r>
        <w:rPr>
          <w:iCs/>
        </w:rPr>
        <w:t>Offering courses with different, more relevant content could provide a rationale for more secondary students to enroll music classes.</w:t>
      </w:r>
    </w:p>
    <w:p w14:paraId="0239C442" w14:textId="29F1F3DD" w:rsidR="00C55C16" w:rsidRDefault="00C55C16" w:rsidP="00C55C16">
      <w:pPr>
        <w:spacing w:line="480" w:lineRule="auto"/>
        <w:ind w:firstLine="720"/>
        <w:rPr>
          <w:iCs/>
        </w:rPr>
      </w:pPr>
      <w:r w:rsidRPr="009E184C">
        <w:rPr>
          <w:iCs/>
        </w:rPr>
        <w:t xml:space="preserve">Elective music courses which secondary students may desire have distinctly unique content from traditional </w:t>
      </w:r>
      <w:r w:rsidR="005E6EF7">
        <w:rPr>
          <w:iCs/>
        </w:rPr>
        <w:t>band, choir, and orchestra (BCO)</w:t>
      </w:r>
      <w:r w:rsidR="005E6EF7" w:rsidRPr="009E184C">
        <w:rPr>
          <w:iCs/>
        </w:rPr>
        <w:t xml:space="preserve"> </w:t>
      </w:r>
      <w:r w:rsidRPr="009E184C">
        <w:rPr>
          <w:iCs/>
        </w:rPr>
        <w:t xml:space="preserve">classes. </w:t>
      </w:r>
      <w:r w:rsidR="00D44223">
        <w:rPr>
          <w:iCs/>
        </w:rPr>
        <w:t xml:space="preserve">As the </w:t>
      </w:r>
      <w:r>
        <w:rPr>
          <w:iCs/>
        </w:rPr>
        <w:t>response to Abril and Gault’s 2008 national survey, 540 principals reported general music (</w:t>
      </w:r>
      <w:r>
        <w:rPr>
          <w:i/>
        </w:rPr>
        <w:t xml:space="preserve">n </w:t>
      </w:r>
      <w:r>
        <w:rPr>
          <w:iCs/>
        </w:rPr>
        <w:t>= 245</w:t>
      </w:r>
      <w:r w:rsidR="00D44223">
        <w:rPr>
          <w:iCs/>
        </w:rPr>
        <w:t>, 45.4%</w:t>
      </w:r>
      <w:r>
        <w:rPr>
          <w:iCs/>
        </w:rPr>
        <w:t>), music theory (</w:t>
      </w:r>
      <w:r>
        <w:rPr>
          <w:i/>
        </w:rPr>
        <w:t xml:space="preserve">n </w:t>
      </w:r>
      <w:r>
        <w:rPr>
          <w:iCs/>
        </w:rPr>
        <w:t>= 217</w:t>
      </w:r>
      <w:r w:rsidR="00D44223">
        <w:rPr>
          <w:iCs/>
        </w:rPr>
        <w:t>, 40.2%</w:t>
      </w:r>
      <w:r>
        <w:rPr>
          <w:iCs/>
        </w:rPr>
        <w:t>), and guitar (</w:t>
      </w:r>
      <w:r>
        <w:rPr>
          <w:i/>
        </w:rPr>
        <w:t xml:space="preserve">n </w:t>
      </w:r>
      <w:r>
        <w:rPr>
          <w:iCs/>
        </w:rPr>
        <w:t>= 103</w:t>
      </w:r>
      <w:r w:rsidR="00D44223">
        <w:rPr>
          <w:iCs/>
        </w:rPr>
        <w:t>, 19.1%</w:t>
      </w:r>
      <w:r>
        <w:rPr>
          <w:iCs/>
        </w:rPr>
        <w:t xml:space="preserve">) as the most frequently offered electives in their schools. </w:t>
      </w:r>
      <w:r w:rsidRPr="009E184C">
        <w:rPr>
          <w:iCs/>
        </w:rPr>
        <w:t>Secondary-level music teachers</w:t>
      </w:r>
      <w:r>
        <w:rPr>
          <w:iCs/>
        </w:rPr>
        <w:t xml:space="preserve"> (</w:t>
      </w:r>
      <w:r>
        <w:rPr>
          <w:i/>
        </w:rPr>
        <w:t xml:space="preserve">N </w:t>
      </w:r>
      <w:r>
        <w:rPr>
          <w:iCs/>
        </w:rPr>
        <w:t>= 24)</w:t>
      </w:r>
      <w:r w:rsidRPr="009E184C">
        <w:rPr>
          <w:iCs/>
        </w:rPr>
        <w:t xml:space="preserve"> in Pennsylvania reported most frequently offering electives in guitar</w:t>
      </w:r>
      <w:r>
        <w:rPr>
          <w:iCs/>
        </w:rPr>
        <w:t xml:space="preserve"> (</w:t>
      </w:r>
      <w:r>
        <w:rPr>
          <w:i/>
        </w:rPr>
        <w:t xml:space="preserve">n </w:t>
      </w:r>
      <w:r>
        <w:rPr>
          <w:iCs/>
        </w:rPr>
        <w:t>= 11</w:t>
      </w:r>
      <w:r w:rsidR="00337FB8">
        <w:rPr>
          <w:iCs/>
        </w:rPr>
        <w:t>, 45.8%</w:t>
      </w:r>
      <w:r>
        <w:rPr>
          <w:iCs/>
        </w:rPr>
        <w:t>)</w:t>
      </w:r>
      <w:r w:rsidRPr="009E184C">
        <w:rPr>
          <w:iCs/>
        </w:rPr>
        <w:t>, music theory</w:t>
      </w:r>
      <w:r>
        <w:rPr>
          <w:iCs/>
        </w:rPr>
        <w:t xml:space="preserve"> (</w:t>
      </w:r>
      <w:r>
        <w:rPr>
          <w:i/>
        </w:rPr>
        <w:t xml:space="preserve">n </w:t>
      </w:r>
      <w:r>
        <w:rPr>
          <w:iCs/>
        </w:rPr>
        <w:t>= 11</w:t>
      </w:r>
      <w:r w:rsidR="00337FB8">
        <w:rPr>
          <w:iCs/>
        </w:rPr>
        <w:t>, 45.8%</w:t>
      </w:r>
      <w:r>
        <w:rPr>
          <w:iCs/>
        </w:rPr>
        <w:t>)</w:t>
      </w:r>
      <w:r w:rsidRPr="009E184C">
        <w:rPr>
          <w:iCs/>
        </w:rPr>
        <w:t>, piano</w:t>
      </w:r>
      <w:r>
        <w:rPr>
          <w:iCs/>
        </w:rPr>
        <w:t xml:space="preserve"> (</w:t>
      </w:r>
      <w:r>
        <w:rPr>
          <w:i/>
        </w:rPr>
        <w:t xml:space="preserve">n </w:t>
      </w:r>
      <w:r>
        <w:rPr>
          <w:iCs/>
        </w:rPr>
        <w:t>= 10</w:t>
      </w:r>
      <w:r w:rsidR="00337FB8">
        <w:rPr>
          <w:iCs/>
        </w:rPr>
        <w:t>, 41.7%</w:t>
      </w:r>
      <w:r>
        <w:rPr>
          <w:iCs/>
        </w:rPr>
        <w:t>)</w:t>
      </w:r>
      <w:r w:rsidRPr="009E184C">
        <w:rPr>
          <w:iCs/>
        </w:rPr>
        <w:t>, music appreciation</w:t>
      </w:r>
      <w:r>
        <w:rPr>
          <w:iCs/>
        </w:rPr>
        <w:t xml:space="preserve"> (</w:t>
      </w:r>
      <w:r>
        <w:rPr>
          <w:i/>
        </w:rPr>
        <w:t xml:space="preserve">n </w:t>
      </w:r>
      <w:r>
        <w:rPr>
          <w:iCs/>
        </w:rPr>
        <w:t>= 8</w:t>
      </w:r>
      <w:r w:rsidR="00337FB8">
        <w:rPr>
          <w:iCs/>
        </w:rPr>
        <w:t>, 33.3%</w:t>
      </w:r>
      <w:r>
        <w:rPr>
          <w:iCs/>
        </w:rPr>
        <w:t>)</w:t>
      </w:r>
      <w:r w:rsidRPr="009E184C">
        <w:rPr>
          <w:iCs/>
        </w:rPr>
        <w:t xml:space="preserve">, and </w:t>
      </w:r>
      <w:r w:rsidRPr="009E184C">
        <w:rPr>
          <w:iCs/>
        </w:rPr>
        <w:lastRenderedPageBreak/>
        <w:t>music technology</w:t>
      </w:r>
      <w:r>
        <w:rPr>
          <w:iCs/>
        </w:rPr>
        <w:t xml:space="preserve"> (</w:t>
      </w:r>
      <w:r>
        <w:rPr>
          <w:i/>
        </w:rPr>
        <w:t xml:space="preserve">n </w:t>
      </w:r>
      <w:r>
        <w:rPr>
          <w:iCs/>
        </w:rPr>
        <w:t>= 8</w:t>
      </w:r>
      <w:r w:rsidR="00337FB8">
        <w:rPr>
          <w:iCs/>
        </w:rPr>
        <w:t>, 33.3%</w:t>
      </w:r>
      <w:r>
        <w:rPr>
          <w:iCs/>
        </w:rPr>
        <w:t>)</w:t>
      </w:r>
      <w:r w:rsidRPr="009E184C">
        <w:rPr>
          <w:iCs/>
        </w:rPr>
        <w:t xml:space="preserve"> (Harman, 2021). </w:t>
      </w:r>
      <w:r w:rsidR="00B904A3" w:rsidRPr="00B904A3">
        <w:rPr>
          <w:iCs/>
        </w:rPr>
        <w:t>As previously described, U</w:t>
      </w:r>
      <w:r w:rsidR="001675A5">
        <w:rPr>
          <w:iCs/>
        </w:rPr>
        <w:t>li</w:t>
      </w:r>
      <w:r w:rsidR="00B904A3" w:rsidRPr="00B904A3">
        <w:rPr>
          <w:iCs/>
        </w:rPr>
        <w:t>barri (2021) reported charter school students’ interests lied in non-traditional ensemble settings.</w:t>
      </w:r>
      <w:r w:rsidR="00B904A3">
        <w:rPr>
          <w:iCs/>
        </w:rPr>
        <w:t xml:space="preserve"> </w:t>
      </w:r>
      <w:r w:rsidRPr="009E184C">
        <w:rPr>
          <w:iCs/>
        </w:rPr>
        <w:t xml:space="preserve">While these </w:t>
      </w:r>
      <w:r>
        <w:rPr>
          <w:iCs/>
        </w:rPr>
        <w:t xml:space="preserve">last </w:t>
      </w:r>
      <w:r w:rsidRPr="009E184C">
        <w:rPr>
          <w:iCs/>
        </w:rPr>
        <w:t xml:space="preserve">two studies </w:t>
      </w:r>
      <w:r w:rsidR="001E18B8">
        <w:rPr>
          <w:iCs/>
        </w:rPr>
        <w:t>represent</w:t>
      </w:r>
      <w:r w:rsidR="001E18B8" w:rsidRPr="009E184C">
        <w:rPr>
          <w:iCs/>
        </w:rPr>
        <w:t xml:space="preserve"> </w:t>
      </w:r>
      <w:r w:rsidRPr="009E184C">
        <w:rPr>
          <w:iCs/>
        </w:rPr>
        <w:t xml:space="preserve">a small sample of American secondary </w:t>
      </w:r>
      <w:r>
        <w:rPr>
          <w:iCs/>
        </w:rPr>
        <w:t>options</w:t>
      </w:r>
      <w:r w:rsidRPr="009E184C">
        <w:rPr>
          <w:iCs/>
        </w:rPr>
        <w:t xml:space="preserve"> and may have limited generalizability, </w:t>
      </w:r>
      <w:r w:rsidR="003E749D" w:rsidRPr="009E184C">
        <w:rPr>
          <w:iCs/>
        </w:rPr>
        <w:t>implementing their findings creates a unique perspective from which to begin questioning current practice</w:t>
      </w:r>
      <w:r w:rsidR="003E749D">
        <w:rPr>
          <w:iCs/>
        </w:rPr>
        <w:t>s in school music course offerings, given that participants</w:t>
      </w:r>
      <w:r w:rsidR="003E749D" w:rsidRPr="009E184C">
        <w:rPr>
          <w:iCs/>
        </w:rPr>
        <w:t xml:space="preserve"> appear to </w:t>
      </w:r>
      <w:r w:rsidR="003E749D">
        <w:rPr>
          <w:iCs/>
        </w:rPr>
        <w:t>have desired</w:t>
      </w:r>
      <w:r w:rsidR="003E749D" w:rsidRPr="009E184C">
        <w:rPr>
          <w:iCs/>
        </w:rPr>
        <w:t xml:space="preserve"> music content that does not reflect the current traditional </w:t>
      </w:r>
      <w:r w:rsidR="003E749D">
        <w:rPr>
          <w:iCs/>
        </w:rPr>
        <w:t xml:space="preserve">BCO </w:t>
      </w:r>
      <w:r w:rsidR="003E749D" w:rsidRPr="009E184C">
        <w:rPr>
          <w:iCs/>
        </w:rPr>
        <w:t>model found in American secondary schools</w:t>
      </w:r>
      <w:r w:rsidRPr="009E184C">
        <w:rPr>
          <w:iCs/>
        </w:rPr>
        <w:t xml:space="preserve">. </w:t>
      </w:r>
    </w:p>
    <w:p w14:paraId="6B8D0CAD" w14:textId="67887FD7" w:rsidR="00C55C16" w:rsidRPr="00C55C16" w:rsidRDefault="00C55C16" w:rsidP="00C55C16">
      <w:pPr>
        <w:spacing w:line="480" w:lineRule="auto"/>
        <w:ind w:firstLine="720"/>
        <w:rPr>
          <w:iCs/>
        </w:rPr>
      </w:pPr>
      <w:r w:rsidRPr="009E184C">
        <w:rPr>
          <w:iCs/>
        </w:rPr>
        <w:t xml:space="preserve">A shift </w:t>
      </w:r>
      <w:r w:rsidR="00607C3D">
        <w:rPr>
          <w:iCs/>
        </w:rPr>
        <w:t>to</w:t>
      </w:r>
      <w:r w:rsidR="00B1107D">
        <w:rPr>
          <w:iCs/>
        </w:rPr>
        <w:t>,</w:t>
      </w:r>
      <w:r w:rsidR="00607C3D">
        <w:rPr>
          <w:iCs/>
        </w:rPr>
        <w:t xml:space="preserve"> </w:t>
      </w:r>
      <w:r w:rsidRPr="009E184C">
        <w:rPr>
          <w:iCs/>
        </w:rPr>
        <w:t>or addition of more</w:t>
      </w:r>
      <w:r w:rsidR="00E43A9A">
        <w:rPr>
          <w:iCs/>
        </w:rPr>
        <w:t>,</w:t>
      </w:r>
      <w:r w:rsidRPr="009E184C">
        <w:rPr>
          <w:iCs/>
        </w:rPr>
        <w:t xml:space="preserve"> non-traditional music</w:t>
      </w:r>
      <w:r w:rsidR="00E43A9A">
        <w:rPr>
          <w:iCs/>
        </w:rPr>
        <w:t>—</w:t>
      </w:r>
      <w:r w:rsidRPr="009E184C">
        <w:rPr>
          <w:iCs/>
        </w:rPr>
        <w:t>including the study of harmonizing instruments (such as piano or guitar), jamming in garage or modern band settings, or the creation of electronic music</w:t>
      </w:r>
      <w:r w:rsidR="00E43A9A">
        <w:rPr>
          <w:iCs/>
        </w:rPr>
        <w:t>—</w:t>
      </w:r>
      <w:r w:rsidRPr="009E184C">
        <w:rPr>
          <w:iCs/>
        </w:rPr>
        <w:t xml:space="preserve">may result in greater enrollment in music electives. </w:t>
      </w:r>
      <w:r>
        <w:rPr>
          <w:iCs/>
        </w:rPr>
        <w:t>In their discussion of enrollment in secondary music, Elpus and Abril (2019) suggest</w:t>
      </w:r>
      <w:r w:rsidR="00607C3D">
        <w:rPr>
          <w:iCs/>
        </w:rPr>
        <w:t>ed</w:t>
      </w:r>
      <w:r>
        <w:rPr>
          <w:iCs/>
        </w:rPr>
        <w:t xml:space="preserve"> designing music courses that attract “</w:t>
      </w:r>
      <w:r w:rsidRPr="00F04C54">
        <w:rPr>
          <w:rFonts w:ascii="Calibri" w:hAnsi="Calibri" w:cs="Calibri"/>
          <w:iCs/>
        </w:rPr>
        <w:t>﻿</w:t>
      </w:r>
      <w:r w:rsidRPr="00F04C54">
        <w:rPr>
          <w:iCs/>
        </w:rPr>
        <w:t>a representative and wide cross-section of the general student population</w:t>
      </w:r>
      <w:r>
        <w:rPr>
          <w:iCs/>
        </w:rPr>
        <w:t>” (p. 334). Culp and Clauhs (2020) warn</w:t>
      </w:r>
      <w:r w:rsidR="00607C3D">
        <w:rPr>
          <w:iCs/>
        </w:rPr>
        <w:t>ed</w:t>
      </w:r>
      <w:r>
        <w:rPr>
          <w:iCs/>
        </w:rPr>
        <w:t xml:space="preserve"> that there is no “one size fits all” model for music electives, and that teachers need to account for the</w:t>
      </w:r>
      <w:r w:rsidR="00080EAA">
        <w:rPr>
          <w:iCs/>
        </w:rPr>
        <w:t>ir</w:t>
      </w:r>
      <w:r>
        <w:rPr>
          <w:iCs/>
        </w:rPr>
        <w:t xml:space="preserve"> students and their community when adding electives. </w:t>
      </w:r>
      <w:r w:rsidRPr="009E184C">
        <w:rPr>
          <w:iCs/>
        </w:rPr>
        <w:t>Unfortunately, many preservice music teachers do not have experience with these types of music creation and feel ill-prepared to teach in such settings (</w:t>
      </w:r>
      <w:r w:rsidRPr="009E184C">
        <w:t>Juchniewicz</w:t>
      </w:r>
      <w:r w:rsidRPr="009E184C">
        <w:rPr>
          <w:iCs/>
        </w:rPr>
        <w:t xml:space="preserve">, 2007). The next step for music teacher education may be to better prepare preservice music educators to design and offer such non-traditional music courses. </w:t>
      </w:r>
    </w:p>
    <w:p w14:paraId="0A6C0453" w14:textId="682E5609" w:rsidR="00314C87" w:rsidRPr="00005056" w:rsidRDefault="00314C87" w:rsidP="00074B5C">
      <w:pPr>
        <w:pStyle w:val="Heading2"/>
      </w:pPr>
      <w:bookmarkStart w:id="36" w:name="_Toc109827612"/>
      <w:r w:rsidRPr="00005056">
        <w:t>Undergraduate Music Teacher Education Curricula</w:t>
      </w:r>
      <w:bookmarkEnd w:id="36"/>
    </w:p>
    <w:p w14:paraId="6CEEA20A" w14:textId="77777777" w:rsidR="00314C87" w:rsidRPr="00005056" w:rsidRDefault="00314C87" w:rsidP="00074B5C">
      <w:pPr>
        <w:pStyle w:val="Heading3"/>
      </w:pPr>
      <w:bookmarkStart w:id="37" w:name="_Toc109827613"/>
      <w:r w:rsidRPr="00005056">
        <w:t>History of Music in Schools</w:t>
      </w:r>
      <w:bookmarkEnd w:id="37"/>
    </w:p>
    <w:p w14:paraId="650709AC" w14:textId="7A9D3DA2" w:rsidR="00852701" w:rsidRPr="00005056" w:rsidRDefault="00852701" w:rsidP="00852701">
      <w:pPr>
        <w:spacing w:line="480" w:lineRule="auto"/>
        <w:ind w:firstLine="720"/>
        <w:rPr>
          <w:iCs/>
        </w:rPr>
      </w:pPr>
      <w:r>
        <w:rPr>
          <w:iCs/>
        </w:rPr>
        <w:t>Many</w:t>
      </w:r>
      <w:r w:rsidRPr="00005056">
        <w:rPr>
          <w:iCs/>
        </w:rPr>
        <w:t xml:space="preserve"> undergraduate music education curricula in the United States </w:t>
      </w:r>
      <w:r>
        <w:rPr>
          <w:iCs/>
        </w:rPr>
        <w:t>were</w:t>
      </w:r>
      <w:r w:rsidRPr="00005056">
        <w:rPr>
          <w:iCs/>
        </w:rPr>
        <w:t xml:space="preserve"> </w:t>
      </w:r>
      <w:r>
        <w:rPr>
          <w:iCs/>
        </w:rPr>
        <w:t>designed</w:t>
      </w:r>
      <w:r w:rsidRPr="00005056">
        <w:rPr>
          <w:iCs/>
        </w:rPr>
        <w:t xml:space="preserve"> </w:t>
      </w:r>
      <w:r>
        <w:rPr>
          <w:iCs/>
        </w:rPr>
        <w:t>to prepare</w:t>
      </w:r>
      <w:r w:rsidRPr="00005056">
        <w:rPr>
          <w:iCs/>
        </w:rPr>
        <w:t xml:space="preserve"> preservice music teachers</w:t>
      </w:r>
      <w:r>
        <w:rPr>
          <w:iCs/>
        </w:rPr>
        <w:t xml:space="preserve"> with the ability</w:t>
      </w:r>
      <w:r w:rsidRPr="00005056">
        <w:rPr>
          <w:iCs/>
        </w:rPr>
        <w:t xml:space="preserve"> to direct ensembles </w:t>
      </w:r>
      <w:r>
        <w:rPr>
          <w:iCs/>
        </w:rPr>
        <w:t>because t</w:t>
      </w:r>
      <w:r w:rsidRPr="005A40CE">
        <w:rPr>
          <w:iCs/>
        </w:rPr>
        <w:t xml:space="preserve">he </w:t>
      </w:r>
      <w:r>
        <w:rPr>
          <w:iCs/>
        </w:rPr>
        <w:lastRenderedPageBreak/>
        <w:t xml:space="preserve">former standards </w:t>
      </w:r>
      <w:r w:rsidRPr="005A40CE">
        <w:rPr>
          <w:iCs/>
        </w:rPr>
        <w:t>of singing and playing instruments</w:t>
      </w:r>
      <w:r>
        <w:rPr>
          <w:iCs/>
        </w:rPr>
        <w:t xml:space="preserve"> </w:t>
      </w:r>
      <w:r w:rsidRPr="005A40CE">
        <w:rPr>
          <w:iCs/>
        </w:rPr>
        <w:t xml:space="preserve">have long been a focus of </w:t>
      </w:r>
      <w:r>
        <w:rPr>
          <w:iCs/>
        </w:rPr>
        <w:t xml:space="preserve">public </w:t>
      </w:r>
      <w:r w:rsidRPr="005A40CE">
        <w:rPr>
          <w:iCs/>
        </w:rPr>
        <w:t xml:space="preserve">school music programs </w:t>
      </w:r>
      <w:r w:rsidRPr="001D764B">
        <w:rPr>
          <w:iCs/>
        </w:rPr>
        <w:t>(</w:t>
      </w:r>
      <w:r w:rsidR="007F3D4B">
        <w:rPr>
          <w:iCs/>
        </w:rPr>
        <w:t>Shuler</w:t>
      </w:r>
      <w:r w:rsidRPr="00DC4137">
        <w:rPr>
          <w:iCs/>
        </w:rPr>
        <w:t>, 2011</w:t>
      </w:r>
      <w:r w:rsidRPr="001D764B">
        <w:rPr>
          <w:iCs/>
        </w:rPr>
        <w:t>).</w:t>
      </w:r>
      <w:r w:rsidRPr="00005056">
        <w:rPr>
          <w:iCs/>
        </w:rPr>
        <w:t xml:space="preserve"> Music education in the public school setting began in 1838</w:t>
      </w:r>
      <w:r>
        <w:rPr>
          <w:iCs/>
        </w:rPr>
        <w:t>,</w:t>
      </w:r>
      <w:r w:rsidRPr="00005056">
        <w:rPr>
          <w:iCs/>
        </w:rPr>
        <w:t xml:space="preserve"> with Lowell Mason advocating to take music instruction from singing schools (often taught by traveling teachers for only </w:t>
      </w:r>
      <w:r>
        <w:rPr>
          <w:iCs/>
        </w:rPr>
        <w:t>2–3</w:t>
      </w:r>
      <w:r w:rsidRPr="00005056">
        <w:rPr>
          <w:iCs/>
        </w:rPr>
        <w:t xml:space="preserve"> months</w:t>
      </w:r>
      <w:r>
        <w:rPr>
          <w:iCs/>
        </w:rPr>
        <w:t>,</w:t>
      </w:r>
      <w:r w:rsidRPr="00005056">
        <w:rPr>
          <w:iCs/>
        </w:rPr>
        <w:t xml:space="preserve"> before moving to a new location) and place it in the year-long public school curriculum (Ferris, 2005). Mason’s work was the basis for music ensemble training in schools that persists into the 21</w:t>
      </w:r>
      <w:r>
        <w:rPr>
          <w:iCs/>
        </w:rPr>
        <w:t>st</w:t>
      </w:r>
      <w:r w:rsidRPr="00005056">
        <w:rPr>
          <w:iCs/>
        </w:rPr>
        <w:t xml:space="preserve"> century. </w:t>
      </w:r>
    </w:p>
    <w:p w14:paraId="2975F62A" w14:textId="43390D36" w:rsidR="00314C87" w:rsidRPr="00005056" w:rsidRDefault="00852701" w:rsidP="00314C87">
      <w:pPr>
        <w:spacing w:line="480" w:lineRule="auto"/>
        <w:ind w:firstLine="720"/>
        <w:rPr>
          <w:iCs/>
        </w:rPr>
      </w:pPr>
      <w:r w:rsidRPr="00005056">
        <w:rPr>
          <w:iCs/>
        </w:rPr>
        <w:t>Even though education in music was accepted into most American school curricula by the late 1800s, the gap between classical and popular music widened in the second half of the 19th century. Art music followed the Romantic forms and styles</w:t>
      </w:r>
      <w:r>
        <w:rPr>
          <w:iCs/>
        </w:rPr>
        <w:t>—</w:t>
      </w:r>
      <w:r w:rsidRPr="00005056">
        <w:rPr>
          <w:iCs/>
        </w:rPr>
        <w:t xml:space="preserve">which </w:t>
      </w:r>
      <w:r>
        <w:rPr>
          <w:iCs/>
        </w:rPr>
        <w:t>became</w:t>
      </w:r>
      <w:r w:rsidRPr="00005056">
        <w:rPr>
          <w:iCs/>
        </w:rPr>
        <w:t xml:space="preserve"> more harmonically complex</w:t>
      </w:r>
      <w:r>
        <w:rPr>
          <w:iCs/>
        </w:rPr>
        <w:t>—</w:t>
      </w:r>
      <w:r w:rsidRPr="00005056">
        <w:rPr>
          <w:iCs/>
        </w:rPr>
        <w:t xml:space="preserve">while popular music </w:t>
      </w:r>
      <w:r>
        <w:rPr>
          <w:iCs/>
        </w:rPr>
        <w:t>transitioned</w:t>
      </w:r>
      <w:r w:rsidRPr="00005056">
        <w:rPr>
          <w:iCs/>
        </w:rPr>
        <w:t xml:space="preserve"> towards simpler melodies that were performable by all levels of musicians (Ferris, 2005). Battisti (2018) argued that the concert band operated in both realms by playing transcriptions of operas and symphonies as well as marches, folk songs, and popular tunes</w:t>
      </w:r>
      <w:r>
        <w:rPr>
          <w:iCs/>
        </w:rPr>
        <w:t>—genres that represented popular music in the early days of the American band movement</w:t>
      </w:r>
      <w:r w:rsidRPr="00005056">
        <w:rPr>
          <w:iCs/>
        </w:rPr>
        <w:t>. The popularity of the American concert band grew under Patrick Gilmore and John Philip Sousa during the late 19</w:t>
      </w:r>
      <w:r>
        <w:rPr>
          <w:iCs/>
        </w:rPr>
        <w:t>th</w:t>
      </w:r>
      <w:r w:rsidRPr="00005056">
        <w:rPr>
          <w:iCs/>
        </w:rPr>
        <w:t xml:space="preserve"> and early 20</w:t>
      </w:r>
      <w:r>
        <w:rPr>
          <w:iCs/>
        </w:rPr>
        <w:t>th</w:t>
      </w:r>
      <w:r w:rsidRPr="00005056">
        <w:rPr>
          <w:iCs/>
        </w:rPr>
        <w:t xml:space="preserve"> centuries. However, after World War I, the number </w:t>
      </w:r>
      <w:r>
        <w:rPr>
          <w:iCs/>
        </w:rPr>
        <w:t xml:space="preserve">of </w:t>
      </w:r>
      <w:r w:rsidRPr="00005056">
        <w:rPr>
          <w:iCs/>
        </w:rPr>
        <w:t xml:space="preserve">community concert bands began to wane. In response to the lack of performance opportunities, military musicians entered </w:t>
      </w:r>
      <w:r>
        <w:rPr>
          <w:iCs/>
        </w:rPr>
        <w:t xml:space="preserve">public </w:t>
      </w:r>
      <w:r w:rsidRPr="00005056">
        <w:rPr>
          <w:iCs/>
        </w:rPr>
        <w:t xml:space="preserve">schools to form concert bands (Jones, 2008). As the number of scholastic bands </w:t>
      </w:r>
      <w:r>
        <w:rPr>
          <w:iCs/>
        </w:rPr>
        <w:t>increased</w:t>
      </w:r>
      <w:r w:rsidRPr="00005056">
        <w:rPr>
          <w:iCs/>
        </w:rPr>
        <w:t xml:space="preserve">, more instructors were needed to teach the band members. This resulted in instrumental music education becoming more prominent and common (particularly in its current form) due to </w:t>
      </w:r>
      <w:r>
        <w:rPr>
          <w:iCs/>
        </w:rPr>
        <w:t xml:space="preserve">the </w:t>
      </w:r>
      <w:r w:rsidRPr="00005056">
        <w:rPr>
          <w:iCs/>
        </w:rPr>
        <w:t xml:space="preserve">popularity of the concert band in society, sweeping social and educational changes, the </w:t>
      </w:r>
      <w:r w:rsidRPr="00005056">
        <w:rPr>
          <w:iCs/>
        </w:rPr>
        <w:lastRenderedPageBreak/>
        <w:t>music industry, and music education (Humphreys, 1992). As music education became more complex</w:t>
      </w:r>
      <w:r>
        <w:rPr>
          <w:iCs/>
        </w:rPr>
        <w:t xml:space="preserve"> and thorough</w:t>
      </w:r>
      <w:r w:rsidRPr="00005056">
        <w:rPr>
          <w:iCs/>
        </w:rPr>
        <w:t xml:space="preserve">, colleges and universities </w:t>
      </w:r>
      <w:r>
        <w:rPr>
          <w:iCs/>
        </w:rPr>
        <w:t xml:space="preserve">developed </w:t>
      </w:r>
      <w:r w:rsidRPr="00005056">
        <w:rPr>
          <w:iCs/>
        </w:rPr>
        <w:t>advanced education and degrees (through the doctoral level) in conducting and repertoire (Jones, 2008).</w:t>
      </w:r>
    </w:p>
    <w:p w14:paraId="2D7165CD" w14:textId="77777777" w:rsidR="00314C87" w:rsidRPr="00005056" w:rsidRDefault="00314C87" w:rsidP="00074B5C">
      <w:pPr>
        <w:pStyle w:val="Heading3"/>
      </w:pPr>
      <w:bookmarkStart w:id="38" w:name="_Toc109827614"/>
      <w:r w:rsidRPr="00005056">
        <w:t>Music Teacher Education Curricula</w:t>
      </w:r>
      <w:bookmarkEnd w:id="38"/>
    </w:p>
    <w:p w14:paraId="05DBA955" w14:textId="5DCFC459" w:rsidR="00852701" w:rsidRPr="00005056" w:rsidRDefault="00852701" w:rsidP="00852701">
      <w:pPr>
        <w:spacing w:line="480" w:lineRule="auto"/>
        <w:ind w:firstLine="720"/>
        <w:rPr>
          <w:i/>
          <w:iCs/>
        </w:rPr>
      </w:pPr>
      <w:r w:rsidRPr="00005056">
        <w:t>As previously described, music teacher education curricul</w:t>
      </w:r>
      <w:r>
        <w:t>a</w:t>
      </w:r>
      <w:r w:rsidRPr="00005056">
        <w:t xml:space="preserve"> can be diverse among institutions of higher education. Researchers have examined music education curricula to determine how preservice music teachers are prepared to instruct music in the public schools. One of the first critics was Leonard (1985), who was frustrated by the course requirements in music education curricula, described the degree as a bloated “hybrid” (p. 11) of music and education courses which pleased </w:t>
      </w:r>
      <w:r>
        <w:t>neither the education nor music faculty</w:t>
      </w:r>
      <w:r w:rsidRPr="00005056">
        <w:t>. These courses were often content</w:t>
      </w:r>
      <w:r>
        <w:t>-</w:t>
      </w:r>
      <w:r w:rsidRPr="00005056">
        <w:t>specific</w:t>
      </w:r>
      <w:r>
        <w:t>,</w:t>
      </w:r>
      <w:r w:rsidRPr="00005056">
        <w:t xml:space="preserve"> with limited cross-course connections that failed to adequately prepare preservice music teachers. Leonard’s commentary led to </w:t>
      </w:r>
      <w:r w:rsidR="00497DE2">
        <w:t>Wollenzien</w:t>
      </w:r>
      <w:r>
        <w:t>’s</w:t>
      </w:r>
      <w:r w:rsidRPr="00005056">
        <w:t xml:space="preserve"> (1999) discover</w:t>
      </w:r>
      <w:r>
        <w:t>y</w:t>
      </w:r>
      <w:r w:rsidRPr="00005056">
        <w:t xml:space="preserve"> that the course of study for a music education degree was often discipline-specific (e.g., specific tracks for band, choir, orchestra</w:t>
      </w:r>
      <w:r>
        <w:t>, with limited opportunity to experience topics outside of the student’s primary area</w:t>
      </w:r>
      <w:r w:rsidRPr="00005056">
        <w:t xml:space="preserve">). However, shortly after the publication of </w:t>
      </w:r>
      <w:r w:rsidR="00497DE2">
        <w:t>Wollenzien</w:t>
      </w:r>
      <w:r w:rsidRPr="00005056">
        <w:t xml:space="preserve">’s research, states began shifting away from discipline-specific tracks, and by 2013, Groulx (2016) found </w:t>
      </w:r>
      <w:r>
        <w:t xml:space="preserve">that </w:t>
      </w:r>
      <w:r w:rsidRPr="00005056">
        <w:t>34 states offered an all-encompassing P–12 music certification. With this type of certification, music teachers are expected to be well-rounded and prepared to teach many topics and ensembles in the public school classroom.</w:t>
      </w:r>
    </w:p>
    <w:p w14:paraId="56FBCCBD" w14:textId="0FE0E4BD" w:rsidR="00852701" w:rsidRPr="00005056" w:rsidRDefault="00852701" w:rsidP="00852701">
      <w:pPr>
        <w:spacing w:line="480" w:lineRule="auto"/>
        <w:ind w:firstLine="720"/>
      </w:pPr>
      <w:r w:rsidRPr="00005056">
        <w:t>The ability to direct an ensemble is critical for preservice music educators</w:t>
      </w:r>
      <w:r>
        <w:t xml:space="preserve"> </w:t>
      </w:r>
      <w:r w:rsidRPr="0041350D">
        <w:t>(</w:t>
      </w:r>
      <w:r w:rsidRPr="00DC4137">
        <w:t>Weidner, 2019</w:t>
      </w:r>
      <w:r w:rsidRPr="0041350D">
        <w:t>)</w:t>
      </w:r>
      <w:r w:rsidRPr="00DC4137">
        <w:t xml:space="preserve"> because a majority </w:t>
      </w:r>
      <w:r w:rsidRPr="0041350D">
        <w:t>(</w:t>
      </w:r>
      <w:r w:rsidRPr="00DC4137">
        <w:rPr>
          <w:i/>
          <w:iCs/>
        </w:rPr>
        <w:t>n</w:t>
      </w:r>
      <w:r w:rsidRPr="0041350D">
        <w:t xml:space="preserve"> = 128, 84.2%)</w:t>
      </w:r>
      <w:r w:rsidRPr="00DC4137">
        <w:t xml:space="preserve"> intend to teach ensembles after graduation (Hellman, 2008)</w:t>
      </w:r>
      <w:r w:rsidRPr="00005056">
        <w:t xml:space="preserve">. Researchers, including Schmidt (1989) and </w:t>
      </w:r>
      <w:r w:rsidR="00497DE2">
        <w:t>Wollenzien</w:t>
      </w:r>
      <w:r w:rsidRPr="00005056">
        <w:t xml:space="preserve"> </w:t>
      </w:r>
      <w:r w:rsidRPr="00005056">
        <w:lastRenderedPageBreak/>
        <w:t>(1999), found that conducting and rehearsal techniques classes</w:t>
      </w:r>
      <w:r>
        <w:t>—</w:t>
      </w:r>
      <w:r w:rsidRPr="00005056">
        <w:t>which are designed to prepare preservice music teachers to direct large ensembles</w:t>
      </w:r>
      <w:r>
        <w:t>—were</w:t>
      </w:r>
      <w:r w:rsidRPr="00005056">
        <w:t xml:space="preserve"> required of almost all preservice music educators. Schmidt (1989) specifically critiqued the quantity of time dedicated to topics dealing with choral and instrumental techniques, methods and materials, and conducting </w:t>
      </w:r>
      <w:r>
        <w:t xml:space="preserve">within the music education degree </w:t>
      </w:r>
      <w:r w:rsidRPr="00005056">
        <w:t>(p. 54); however, he acknowledged that a pragmatic approach may be appropriate for undergraduate music teacher preparation. When investigating required courses to train preservice music teacher</w:t>
      </w:r>
      <w:r>
        <w:t>s</w:t>
      </w:r>
      <w:r w:rsidRPr="00005056">
        <w:t xml:space="preserve"> for instruction in specialized ensembles, </w:t>
      </w:r>
      <w:r w:rsidR="00497DE2">
        <w:t>Wollenzien</w:t>
      </w:r>
      <w:r w:rsidRPr="00005056">
        <w:t xml:space="preserve"> (1999) </w:t>
      </w:r>
      <w:r>
        <w:t>discovered</w:t>
      </w:r>
      <w:r w:rsidRPr="00005056">
        <w:t xml:space="preserve"> that every institution</w:t>
      </w:r>
      <w:r>
        <w:t xml:space="preserve"> he</w:t>
      </w:r>
      <w:r w:rsidRPr="00005056">
        <w:t xml:space="preserve"> examined required participation in large ensembles</w:t>
      </w:r>
      <w:r>
        <w:t>,</w:t>
      </w:r>
      <w:r w:rsidRPr="00005056">
        <w:t xml:space="preserve"> but not for chamber or small ensembles. He anticipated that music teachers would need to work with these types of ensembles, yet the time and topics regarding chamber and small ensembles in the undergraduate curricula, in his opinion, </w:t>
      </w:r>
      <w:r>
        <w:t>was</w:t>
      </w:r>
      <w:r w:rsidRPr="00005056">
        <w:t xml:space="preserve"> severely lacking in comparison to the time dedicated to learning to teach the large ensembles of band, choir, and orchestra. When exploring courses </w:t>
      </w:r>
      <w:r w:rsidRPr="00005056">
        <w:rPr>
          <w:iCs/>
        </w:rPr>
        <w:t>outside ensemble instruction, Schmidt (1989) found that elective music topics such as world cultures, jazz band methods, and media/computers, were not included in many music teacher education curricula. When such topics were included in music education coursework, they were often limited to one or two class periods (</w:t>
      </w:r>
      <w:r w:rsidR="00497DE2">
        <w:rPr>
          <w:iCs/>
        </w:rPr>
        <w:t>Wollenzien</w:t>
      </w:r>
      <w:r w:rsidRPr="00005056">
        <w:rPr>
          <w:iCs/>
        </w:rPr>
        <w:t xml:space="preserve">, 1999). These topics outside of traditional </w:t>
      </w:r>
      <w:r>
        <w:rPr>
          <w:iCs/>
        </w:rPr>
        <w:t xml:space="preserve">BCO </w:t>
      </w:r>
      <w:r w:rsidRPr="00005056">
        <w:rPr>
          <w:iCs/>
        </w:rPr>
        <w:t xml:space="preserve">ensembles appear to be important to music education, yet they </w:t>
      </w:r>
      <w:r>
        <w:rPr>
          <w:iCs/>
        </w:rPr>
        <w:t>remain</w:t>
      </w:r>
      <w:r w:rsidRPr="00005056">
        <w:rPr>
          <w:iCs/>
        </w:rPr>
        <w:t xml:space="preserve"> minimized in the </w:t>
      </w:r>
      <w:r>
        <w:rPr>
          <w:iCs/>
        </w:rPr>
        <w:t xml:space="preserve">teacher education </w:t>
      </w:r>
      <w:r w:rsidRPr="00005056">
        <w:rPr>
          <w:iCs/>
        </w:rPr>
        <w:t>curriculum.</w:t>
      </w:r>
    </w:p>
    <w:p w14:paraId="14EA449B" w14:textId="3F10CA2C" w:rsidR="00852701" w:rsidRPr="00005056" w:rsidRDefault="00852701" w:rsidP="00852701">
      <w:pPr>
        <w:spacing w:line="480" w:lineRule="auto"/>
        <w:ind w:firstLine="720"/>
        <w:rPr>
          <w:iCs/>
        </w:rPr>
      </w:pPr>
      <w:r w:rsidRPr="00005056">
        <w:t>Beyond exploring the curricular contents and requirements for a music education degree, researchers have collected data from in-service teachers about their undergraduate experience</w:t>
      </w:r>
      <w:r>
        <w:t>s</w:t>
      </w:r>
      <w:r w:rsidRPr="00005056">
        <w:t xml:space="preserve"> to determine which courses and topics were most helpful to </w:t>
      </w:r>
      <w:r w:rsidRPr="00005056">
        <w:lastRenderedPageBreak/>
        <w:t xml:space="preserve">them in the </w:t>
      </w:r>
      <w:r>
        <w:t xml:space="preserve">public </w:t>
      </w:r>
      <w:r w:rsidRPr="00005056">
        <w:t xml:space="preserve">school music classroom. </w:t>
      </w:r>
      <w:r w:rsidRPr="00005056">
        <w:rPr>
          <w:iCs/>
        </w:rPr>
        <w:t>Schmidt (1989) found that in-service teachers most valued courses where they developed the skills to be large performing ensemble directors</w:t>
      </w:r>
      <w:r>
        <w:rPr>
          <w:iCs/>
        </w:rPr>
        <w:t>,</w:t>
      </w:r>
      <w:r w:rsidRPr="00005056">
        <w:rPr>
          <w:iCs/>
        </w:rPr>
        <w:t xml:space="preserve"> including conducting ability. </w:t>
      </w:r>
      <w:r>
        <w:rPr>
          <w:iCs/>
        </w:rPr>
        <w:t>I</w:t>
      </w:r>
      <w:r w:rsidRPr="00005056">
        <w:rPr>
          <w:iCs/>
        </w:rPr>
        <w:t xml:space="preserve">n a critical case study of three music education </w:t>
      </w:r>
      <w:r>
        <w:rPr>
          <w:iCs/>
        </w:rPr>
        <w:t>majors</w:t>
      </w:r>
      <w:r w:rsidRPr="00005056">
        <w:rPr>
          <w:iCs/>
        </w:rPr>
        <w:t xml:space="preserve"> representative of typical basic conducting students, Silvey and Major (2014) concluded that “development of gestural skills </w:t>
      </w:r>
      <w:r w:rsidR="0078451D">
        <w:rPr>
          <w:iCs/>
        </w:rPr>
        <w:t>[w]</w:t>
      </w:r>
      <w:r w:rsidRPr="00005056">
        <w:rPr>
          <w:iCs/>
        </w:rPr>
        <w:t>as essential to their sense of themselves as music leaders” (p. 86). While in the student teaching placement, preservice music teachers most valued applied lessons, conducting and ensemble experiences, music education methods coursework, and field experiences from the undergraduate curriculum. When asked about other curricular courses that aided their students teaching experience, they expressed recalling knowledge from music theory courses to aid in score study and answering impromptu student questions during rehearsal (Hourigan &amp; Scheib, 2009).</w:t>
      </w:r>
    </w:p>
    <w:p w14:paraId="7A56AEE5" w14:textId="41B3EB85" w:rsidR="00852701" w:rsidRPr="00005056" w:rsidRDefault="00852701" w:rsidP="00852701">
      <w:pPr>
        <w:spacing w:line="480" w:lineRule="auto"/>
        <w:ind w:firstLine="720"/>
        <w:rPr>
          <w:iCs/>
        </w:rPr>
      </w:pPr>
      <w:r w:rsidRPr="00005056">
        <w:rPr>
          <w:iCs/>
        </w:rPr>
        <w:t>While</w:t>
      </w:r>
      <w:r>
        <w:rPr>
          <w:iCs/>
        </w:rPr>
        <w:t xml:space="preserve"> the application of</w:t>
      </w:r>
      <w:r w:rsidRPr="00005056">
        <w:rPr>
          <w:iCs/>
        </w:rPr>
        <w:t xml:space="preserve"> skills, content, and pedagogy of large ensembles </w:t>
      </w:r>
      <w:r>
        <w:rPr>
          <w:iCs/>
        </w:rPr>
        <w:t>may be</w:t>
      </w:r>
      <w:r w:rsidRPr="00005056">
        <w:rPr>
          <w:iCs/>
        </w:rPr>
        <w:t xml:space="preserve"> similar to small ensembles, the latter group </w:t>
      </w:r>
      <w:r>
        <w:rPr>
          <w:iCs/>
        </w:rPr>
        <w:t>could</w:t>
      </w:r>
      <w:r w:rsidRPr="00005056">
        <w:rPr>
          <w:iCs/>
        </w:rPr>
        <w:t xml:space="preserve"> have different performance settings and goals which often manifests through different rehearsal techniques and int</w:t>
      </w:r>
      <w:r>
        <w:rPr>
          <w:iCs/>
        </w:rPr>
        <w:t>er</w:t>
      </w:r>
      <w:r w:rsidRPr="00005056">
        <w:rPr>
          <w:iCs/>
        </w:rPr>
        <w:t xml:space="preserve">personal communication styles (Ginsborg, 2017). </w:t>
      </w:r>
      <w:r w:rsidR="00497DE2">
        <w:rPr>
          <w:iCs/>
        </w:rPr>
        <w:t>Wollenzien</w:t>
      </w:r>
      <w:r w:rsidRPr="00005056">
        <w:rPr>
          <w:iCs/>
        </w:rPr>
        <w:t xml:space="preserve"> (1999) </w:t>
      </w:r>
      <w:r w:rsidRPr="00005056">
        <w:t>further acknowledged that “</w:t>
      </w:r>
      <w:r w:rsidRPr="00005056">
        <w:rPr>
          <w:rFonts w:ascii="Calibri" w:hAnsi="Calibri" w:cs="Calibri"/>
        </w:rPr>
        <w:t>﻿</w:t>
      </w:r>
      <w:r w:rsidRPr="00005056">
        <w:t xml:space="preserve">the techniques involved in working with these groups and musical situations differs from the techniques used when teaching larger ensembles” (p. 61). Davidson and King (2004) compiled aspects of how chamber ensembles rehearse that different than large ensembles. Many of these aspects </w:t>
      </w:r>
      <w:r>
        <w:t>were</w:t>
      </w:r>
      <w:r w:rsidRPr="00005056">
        <w:t xml:space="preserve"> centered around group dynamics including a common connection to the music, equal musical input, and complementarity of the instrumental timbres (p. 106). Working in a small ensemble is distinctly different than conducting a large ensemble. Conflict frequently occurs with small ensemble</w:t>
      </w:r>
      <w:r>
        <w:t xml:space="preserve"> rehearsal</w:t>
      </w:r>
      <w:r w:rsidRPr="00005056">
        <w:t xml:space="preserve"> and is often solved through compromise rather than one player taking on an authoritative </w:t>
      </w:r>
      <w:r w:rsidRPr="00005056">
        <w:lastRenderedPageBreak/>
        <w:t xml:space="preserve">role (Young &amp; Colman, 1979; Murninghan &amp; Conlon, 1991). </w:t>
      </w:r>
      <w:r w:rsidRPr="00005056">
        <w:rPr>
          <w:iCs/>
        </w:rPr>
        <w:t xml:space="preserve">A lack of skills in specific types of music or understanding of rehearsal techniques may result in teachers marginalizing the areas in which they have the least confidence (Rynne &amp; Lambert, 1997). In the context of </w:t>
      </w:r>
      <w:r>
        <w:rPr>
          <w:iCs/>
        </w:rPr>
        <w:t>NTEEs</w:t>
      </w:r>
      <w:r w:rsidRPr="00005056">
        <w:rPr>
          <w:iCs/>
        </w:rPr>
        <w:t xml:space="preserve">, if preservice music educators do not learn </w:t>
      </w:r>
      <w:r>
        <w:rPr>
          <w:iCs/>
        </w:rPr>
        <w:t xml:space="preserve">and experience </w:t>
      </w:r>
      <w:r w:rsidRPr="00005056">
        <w:rPr>
          <w:iCs/>
        </w:rPr>
        <w:t xml:space="preserve">the pedagogy of these ensembles, they </w:t>
      </w:r>
      <w:r>
        <w:rPr>
          <w:iCs/>
        </w:rPr>
        <w:t>could inadvertently</w:t>
      </w:r>
      <w:r w:rsidRPr="00005056">
        <w:rPr>
          <w:iCs/>
        </w:rPr>
        <w:t xml:space="preserve"> not include </w:t>
      </w:r>
      <w:r>
        <w:rPr>
          <w:iCs/>
        </w:rPr>
        <w:t>NTEE</w:t>
      </w:r>
      <w:r w:rsidRPr="00005056">
        <w:rPr>
          <w:iCs/>
        </w:rPr>
        <w:t xml:space="preserve"> instruction in their own public school teaching (Colquhoun, 2019).</w:t>
      </w:r>
    </w:p>
    <w:p w14:paraId="6A80770F" w14:textId="2E5F2462" w:rsidR="00852701" w:rsidRDefault="00852701" w:rsidP="00852701">
      <w:pPr>
        <w:spacing w:line="480" w:lineRule="auto"/>
        <w:ind w:firstLine="720"/>
        <w:rPr>
          <w:iCs/>
        </w:rPr>
      </w:pPr>
      <w:r w:rsidRPr="00005056">
        <w:rPr>
          <w:iCs/>
        </w:rPr>
        <w:t xml:space="preserve">Music teacher educators have advocated for updating undergraduate curriculum outcomes to meet 21st century public school student desires (Kaschub &amp; Smith, 2014). </w:t>
      </w:r>
      <w:r w:rsidRPr="00005056">
        <w:t xml:space="preserve">Ballentyne (2001) suggested that teacher education needs to provide students with experiences that establish helpful expectations of their teaching roles which may include working with ensembles outside of band, choir, and orchestra. </w:t>
      </w:r>
      <w:r w:rsidRPr="00005056">
        <w:rPr>
          <w:iCs/>
        </w:rPr>
        <w:t>Some music scholars have been critical of the undergraduate music education curriculum because of the required hours in aural skills, music history, and large ensembles. Williams (2014) describe</w:t>
      </w:r>
      <w:r>
        <w:rPr>
          <w:iCs/>
        </w:rPr>
        <w:t>d</w:t>
      </w:r>
      <w:r w:rsidRPr="00005056">
        <w:rPr>
          <w:iCs/>
        </w:rPr>
        <w:t xml:space="preserve"> the typical requirements for a music education degree as a “four-semester sequence of music theory, three semesters of music history and literature” (p. 25) but </w:t>
      </w:r>
      <w:r w:rsidR="0078451D">
        <w:rPr>
          <w:iCs/>
        </w:rPr>
        <w:t>did</w:t>
      </w:r>
      <w:r w:rsidR="0078451D" w:rsidRPr="00005056">
        <w:rPr>
          <w:iCs/>
        </w:rPr>
        <w:t xml:space="preserve"> </w:t>
      </w:r>
      <w:r w:rsidRPr="00005056">
        <w:rPr>
          <w:iCs/>
        </w:rPr>
        <w:t xml:space="preserve">not explicitly include an estimate for aural skills. Campbell et al. (2016) </w:t>
      </w:r>
      <w:r w:rsidRPr="00005056">
        <w:rPr>
          <w:rFonts w:ascii="Calibri" w:hAnsi="Calibri" w:cs="Calibri"/>
          <w:iCs/>
        </w:rPr>
        <w:t>﻿</w:t>
      </w:r>
      <w:r w:rsidRPr="00005056">
        <w:rPr>
          <w:iCs/>
        </w:rPr>
        <w:t xml:space="preserve">suggested the typical </w:t>
      </w:r>
      <w:r>
        <w:rPr>
          <w:iCs/>
        </w:rPr>
        <w:t>2–3</w:t>
      </w:r>
      <w:r w:rsidRPr="00005056">
        <w:rPr>
          <w:iCs/>
        </w:rPr>
        <w:t xml:space="preserve"> years of core theory and music history coursework could </w:t>
      </w:r>
      <w:r>
        <w:rPr>
          <w:iCs/>
        </w:rPr>
        <w:t xml:space="preserve">be </w:t>
      </w:r>
      <w:r w:rsidRPr="00005056">
        <w:rPr>
          <w:iCs/>
        </w:rPr>
        <w:t>streamlined into a one-year co</w:t>
      </w:r>
      <w:r w:rsidR="0078451D">
        <w:rPr>
          <w:iCs/>
        </w:rPr>
        <w:t>u</w:t>
      </w:r>
      <w:r w:rsidRPr="00005056">
        <w:rPr>
          <w:iCs/>
        </w:rPr>
        <w:t>r</w:t>
      </w:r>
      <w:r w:rsidR="0078451D">
        <w:rPr>
          <w:iCs/>
        </w:rPr>
        <w:t>s</w:t>
      </w:r>
      <w:r w:rsidRPr="00005056">
        <w:rPr>
          <w:iCs/>
        </w:rPr>
        <w:t xml:space="preserve">e in each area. After completing the single year of core studies, students could then use the remaining credits to pursue further in-depth and specialty studies of theory and with professors who may not normally teach those courses. An additional critique of these classes is </w:t>
      </w:r>
      <w:r>
        <w:rPr>
          <w:iCs/>
        </w:rPr>
        <w:t>they may have</w:t>
      </w:r>
      <w:r w:rsidRPr="00005056">
        <w:rPr>
          <w:iCs/>
        </w:rPr>
        <w:t xml:space="preserve"> limited integration into the music education curriculum or teacher development. </w:t>
      </w:r>
    </w:p>
    <w:p w14:paraId="5D645BA1" w14:textId="08853DB4" w:rsidR="00852701" w:rsidRPr="00005056" w:rsidRDefault="00852701" w:rsidP="00852701">
      <w:pPr>
        <w:spacing w:line="480" w:lineRule="auto"/>
        <w:ind w:firstLine="720"/>
        <w:rPr>
          <w:iCs/>
        </w:rPr>
      </w:pPr>
      <w:r w:rsidRPr="00005056">
        <w:rPr>
          <w:iCs/>
        </w:rPr>
        <w:lastRenderedPageBreak/>
        <w:t>Various authors have suggested that the topics covered in these courses and the associated</w:t>
      </w:r>
      <w:r>
        <w:rPr>
          <w:iCs/>
        </w:rPr>
        <w:t xml:space="preserve"> credit</w:t>
      </w:r>
      <w:r w:rsidRPr="00005056">
        <w:rPr>
          <w:iCs/>
        </w:rPr>
        <w:t xml:space="preserve"> hours could be reallocated to coursework in small ensemble experiences and teaching non-traditional ensembles (e.g., garage bands or laptop ensembles) (Smith</w:t>
      </w:r>
      <w:r w:rsidR="00E161D8">
        <w:rPr>
          <w:iCs/>
        </w:rPr>
        <w:t xml:space="preserve"> et al.</w:t>
      </w:r>
      <w:r w:rsidRPr="00005056">
        <w:rPr>
          <w:iCs/>
        </w:rPr>
        <w:t>, 2017; Williams, 2015). Another potential change to the undergraduate music education curriculum would be to allow preservice music educators to pursue an independent course of study within their music education degree where the student can develop specialty skills in a specific area. Examples of specialty tracks are lessons on a secondary instrument (Campbell</w:t>
      </w:r>
      <w:r w:rsidR="00EB7009">
        <w:rPr>
          <w:iCs/>
        </w:rPr>
        <w:t xml:space="preserve"> et al.</w:t>
      </w:r>
      <w:r w:rsidRPr="00005056">
        <w:rPr>
          <w:iCs/>
        </w:rPr>
        <w:t>, 2016), advanced conducting coursework, and music technology, including both audio engineering and electronic music creation. Williams (2015) proposed “</w:t>
      </w:r>
      <w:r w:rsidRPr="00005056">
        <w:rPr>
          <w:rFonts w:ascii="Calibri" w:hAnsi="Calibri" w:cs="Calibri"/>
          <w:iCs/>
        </w:rPr>
        <w:t>﻿</w:t>
      </w:r>
      <w:r w:rsidRPr="00005056">
        <w:rPr>
          <w:iCs/>
        </w:rPr>
        <w:t xml:space="preserve">that music education needs to concentrate on instruments, and the styles of music associated with them, that hold the greatest meaning to students” (sect. 4). Changes to the music education curriculum may produce music educators that could design music courses </w:t>
      </w:r>
      <w:r w:rsidR="0070102C">
        <w:rPr>
          <w:iCs/>
        </w:rPr>
        <w:t>that</w:t>
      </w:r>
      <w:r w:rsidR="0070102C" w:rsidRPr="00005056">
        <w:rPr>
          <w:iCs/>
        </w:rPr>
        <w:t xml:space="preserve"> </w:t>
      </w:r>
      <w:r w:rsidRPr="00005056">
        <w:rPr>
          <w:iCs/>
        </w:rPr>
        <w:t>attrac</w:t>
      </w:r>
      <w:r w:rsidR="0070102C">
        <w:rPr>
          <w:iCs/>
        </w:rPr>
        <w:t>t</w:t>
      </w:r>
      <w:r w:rsidRPr="00005056">
        <w:rPr>
          <w:iCs/>
        </w:rPr>
        <w:t xml:space="preserve"> </w:t>
      </w:r>
      <w:r w:rsidR="0070102C">
        <w:rPr>
          <w:iCs/>
        </w:rPr>
        <w:t>“</w:t>
      </w:r>
      <w:r w:rsidRPr="00005056">
        <w:rPr>
          <w:iCs/>
        </w:rPr>
        <w:t>a representative and wide cross-section of the general student population” (Elpus &amp; Abril, 2019, p. 334) rather than simply trying to increase enrollment.</w:t>
      </w:r>
    </w:p>
    <w:p w14:paraId="685149B3" w14:textId="2E1EEF46" w:rsidR="00314C87" w:rsidRPr="00005056" w:rsidRDefault="00314C87" w:rsidP="00074B5C">
      <w:pPr>
        <w:pStyle w:val="Heading2"/>
      </w:pPr>
      <w:bookmarkStart w:id="39" w:name="_Toc109827615"/>
      <w:r w:rsidRPr="00005056">
        <w:t>Self-</w:t>
      </w:r>
      <w:r w:rsidR="00074B5C" w:rsidRPr="00005056">
        <w:t>E</w:t>
      </w:r>
      <w:r w:rsidRPr="00005056">
        <w:t xml:space="preserve">fficacy for </w:t>
      </w:r>
      <w:r w:rsidR="00074B5C" w:rsidRPr="00005056">
        <w:t>T</w:t>
      </w:r>
      <w:r w:rsidRPr="00005056">
        <w:t>eachers</w:t>
      </w:r>
      <w:bookmarkEnd w:id="39"/>
    </w:p>
    <w:p w14:paraId="11853744" w14:textId="18AA24C4" w:rsidR="00314C87" w:rsidRPr="00005056" w:rsidRDefault="00314C87" w:rsidP="00314C87">
      <w:pPr>
        <w:spacing w:line="480" w:lineRule="auto"/>
        <w:ind w:firstLine="720"/>
        <w:rPr>
          <w:iCs/>
        </w:rPr>
      </w:pPr>
      <w:r w:rsidRPr="00005056">
        <w:rPr>
          <w:iCs/>
        </w:rPr>
        <w:t xml:space="preserve">Teachers may be hesitant to teach non-traditional and emerging ensembles because of their self-perceived lack of confidence or lack of ability. This hesitation occurs because of a conflict within one’s self-efficacy. Self-efficacy— </w:t>
      </w:r>
      <w:r w:rsidR="00952475">
        <w:rPr>
          <w:iCs/>
        </w:rPr>
        <w:t xml:space="preserve">the belief system of </w:t>
      </w:r>
      <w:r w:rsidRPr="00005056">
        <w:rPr>
          <w:iCs/>
        </w:rPr>
        <w:t xml:space="preserve">“one’s capabilities to organize and execute the courses of action required produce given attainments” (Bandura, 1997, p. 3)—exists within the larger construct of social cognitive theory. When applied to teaching, self-efficacy is </w:t>
      </w:r>
      <w:r w:rsidRPr="00005056">
        <w:rPr>
          <w:rFonts w:ascii="Calibri" w:hAnsi="Calibri" w:cs="Calibri"/>
          <w:iCs/>
        </w:rPr>
        <w:t>﻿</w:t>
      </w:r>
      <w:r w:rsidRPr="00005056">
        <w:rPr>
          <w:iCs/>
        </w:rPr>
        <w:t xml:space="preserve">one’s belief in their ability to influence student engagement and learning in a specific context (Woolfolk Hoy &amp; Davis, </w:t>
      </w:r>
      <w:r w:rsidRPr="00005056">
        <w:rPr>
          <w:iCs/>
        </w:rPr>
        <w:lastRenderedPageBreak/>
        <w:t xml:space="preserve">2006). One potential example is the belief that teaching jazz band is different than teaching concert band. </w:t>
      </w:r>
      <w:r w:rsidRPr="00005056">
        <w:rPr>
          <w:rFonts w:ascii="Calibri" w:hAnsi="Calibri" w:cs="Calibri"/>
          <w:iCs/>
        </w:rPr>
        <w:t>﻿</w:t>
      </w:r>
      <w:r w:rsidRPr="00005056">
        <w:rPr>
          <w:iCs/>
        </w:rPr>
        <w:t xml:space="preserve"> </w:t>
      </w:r>
      <w:r w:rsidR="005666B7">
        <w:rPr>
          <w:iCs/>
        </w:rPr>
        <w:t>M</w:t>
      </w:r>
      <w:r w:rsidRPr="00005056">
        <w:rPr>
          <w:iCs/>
        </w:rPr>
        <w:t xml:space="preserve">ost self-efficacy scales have been created to measure personal teacher self-efficacy </w:t>
      </w:r>
      <w:r w:rsidR="005666B7">
        <w:rPr>
          <w:iCs/>
        </w:rPr>
        <w:t>(</w:t>
      </w:r>
      <w:r w:rsidR="005666B7" w:rsidRPr="00005056">
        <w:rPr>
          <w:iCs/>
        </w:rPr>
        <w:t>Ashton et al.</w:t>
      </w:r>
      <w:r w:rsidR="005666B7">
        <w:rPr>
          <w:iCs/>
        </w:rPr>
        <w:t xml:space="preserve">, </w:t>
      </w:r>
      <w:r w:rsidR="005666B7" w:rsidRPr="00005056">
        <w:rPr>
          <w:iCs/>
        </w:rPr>
        <w:t xml:space="preserve">1982) </w:t>
      </w:r>
      <w:r w:rsidRPr="00005056">
        <w:rPr>
          <w:iCs/>
        </w:rPr>
        <w:t xml:space="preserve">to relate their teaching ability to bring about change in various student outcomes. </w:t>
      </w:r>
    </w:p>
    <w:p w14:paraId="3EA5DA02" w14:textId="77777777" w:rsidR="00314C87" w:rsidRPr="00005056" w:rsidRDefault="00314C87" w:rsidP="00314C87">
      <w:pPr>
        <w:spacing w:line="480" w:lineRule="auto"/>
        <w:ind w:firstLine="720"/>
      </w:pPr>
      <w:r w:rsidRPr="00005056">
        <w:rPr>
          <w:rFonts w:ascii="Calibri" w:hAnsi="Calibri" w:cs="Calibri"/>
          <w:iCs/>
        </w:rPr>
        <w:t>﻿</w:t>
      </w:r>
      <w:r w:rsidRPr="00005056">
        <w:rPr>
          <w:iCs/>
        </w:rPr>
        <w:t xml:space="preserve">According to Bandura (1997), three reciprocal relationships influence human agency: behavior, cognition, and environment. Self-efficacy mediates the connection between behavior (i.e., action) and cognition (i.e., thought). The topic of self-efficacy has been well documented in general teacher education (Ashton et al., 1982; Muijs &amp; Reynolds, 2001; Woolfolk Hoy &amp; Davis, 2006). Teachers with high levels of self-efficacy were more willing to experiment with new instructional methods to better meet the needs and desires of their students (Cousins &amp; Walker, 2000). After surveying 112 in-service special education teachers, </w:t>
      </w:r>
      <w:r w:rsidRPr="00005056">
        <w:t xml:space="preserve">Allinder (1994) described the teachers who scored higher on the personal efficacy scale, defined as “teachers’ feelings that they can affect change in students” (p. 89), were more likely to try different methods of teaching and to be confident and enthusiastic about teaching. </w:t>
      </w:r>
    </w:p>
    <w:p w14:paraId="7BA9624E" w14:textId="525123AE" w:rsidR="00314C87" w:rsidRPr="00005056" w:rsidRDefault="00314C87" w:rsidP="001F7AF8">
      <w:pPr>
        <w:spacing w:line="480" w:lineRule="auto"/>
        <w:ind w:firstLine="720"/>
        <w:rPr>
          <w:iCs/>
        </w:rPr>
      </w:pPr>
      <w:r w:rsidRPr="00005056">
        <w:rPr>
          <w:iCs/>
        </w:rPr>
        <w:t xml:space="preserve">Researchers </w:t>
      </w:r>
      <w:r w:rsidR="000A64BC">
        <w:rPr>
          <w:iCs/>
        </w:rPr>
        <w:t>have also</w:t>
      </w:r>
      <w:r w:rsidR="000A64BC" w:rsidRPr="00005056">
        <w:rPr>
          <w:iCs/>
        </w:rPr>
        <w:t xml:space="preserve"> </w:t>
      </w:r>
      <w:r w:rsidRPr="00005056">
        <w:rPr>
          <w:iCs/>
        </w:rPr>
        <w:t>measure</w:t>
      </w:r>
      <w:r w:rsidR="000A64BC">
        <w:rPr>
          <w:iCs/>
        </w:rPr>
        <w:t>d</w:t>
      </w:r>
      <w:r w:rsidRPr="00005056">
        <w:rPr>
          <w:iCs/>
        </w:rPr>
        <w:t xml:space="preserve"> self-efficacy in music teachers. </w:t>
      </w:r>
      <w:r w:rsidR="00F56C38" w:rsidRPr="00005056">
        <w:rPr>
          <w:iCs/>
        </w:rPr>
        <w:t>The identified factors of self-efficacy beliefs</w:t>
      </w:r>
      <w:r w:rsidR="000A64BC">
        <w:rPr>
          <w:iCs/>
        </w:rPr>
        <w:t xml:space="preserve"> are</w:t>
      </w:r>
      <w:r w:rsidR="00F56C38" w:rsidRPr="00005056">
        <w:rPr>
          <w:iCs/>
        </w:rPr>
        <w:t xml:space="preserve">: (a) mastery experience, (b) vicarious experience, (c) verbal/social persuasion, and (d) physiological state. </w:t>
      </w:r>
      <w:r w:rsidRPr="00005056">
        <w:rPr>
          <w:iCs/>
        </w:rPr>
        <w:t xml:space="preserve">While working with 60 preservice music teachers, Bergee (2002) found that self-efficacy could be increased through direct experiences working with students but can also be increased through mediated sessions (e.g., guided through video of an active classroom). Pritchard (2013) also examined the beliefs of preservice music teachers in a mixed methods study and arrived at similar conclusions as Bergee. Self-efficacy can be increased through variety of experiences </w:t>
      </w:r>
      <w:r w:rsidRPr="00005056">
        <w:rPr>
          <w:iCs/>
        </w:rPr>
        <w:lastRenderedPageBreak/>
        <w:t xml:space="preserve">including course content, peer teaching, field experience, mentoring interactions, and non-curricular teaching (Prichard, 2013, p. 161). </w:t>
      </w:r>
    </w:p>
    <w:p w14:paraId="130457CF" w14:textId="70B6956F" w:rsidR="008256B8" w:rsidRDefault="00314C87" w:rsidP="00314C87">
      <w:pPr>
        <w:spacing w:line="480" w:lineRule="auto"/>
        <w:ind w:firstLine="720"/>
        <w:rPr>
          <w:iCs/>
        </w:rPr>
      </w:pPr>
      <w:r w:rsidRPr="00005056">
        <w:rPr>
          <w:iCs/>
        </w:rPr>
        <w:t xml:space="preserve">While some researchers assessed multiple aspects of teaching to create a self-efficacy score, self-efficacy can also be measured within a specific content area. Regier (2016) acknowledged that “self-efficacy beliefs are context specific, rather than a global trait” (p. 6). Within music education, </w:t>
      </w:r>
      <w:r w:rsidR="000007AC">
        <w:rPr>
          <w:iCs/>
        </w:rPr>
        <w:t>preservice music teachers</w:t>
      </w:r>
      <w:r w:rsidR="000007AC" w:rsidRPr="00005056">
        <w:rPr>
          <w:iCs/>
        </w:rPr>
        <w:t xml:space="preserve"> </w:t>
      </w:r>
      <w:r w:rsidR="000A64BC">
        <w:rPr>
          <w:iCs/>
        </w:rPr>
        <w:t>may</w:t>
      </w:r>
      <w:r w:rsidR="000A64BC" w:rsidRPr="00005056">
        <w:rPr>
          <w:iCs/>
        </w:rPr>
        <w:t xml:space="preserve"> </w:t>
      </w:r>
      <w:r w:rsidRPr="00005056">
        <w:rPr>
          <w:iCs/>
        </w:rPr>
        <w:t xml:space="preserve">perceive their strengths differently depending on the material they are required to teach. One of the first measurable instances of self-efficacy for preservice teachers is location and content preference after graduation. Thornton and Bergee (2002) surveyed 262 preservice music educators who indicated preference for teaching at the </w:t>
      </w:r>
      <w:r w:rsidR="00ED561D">
        <w:rPr>
          <w:iCs/>
        </w:rPr>
        <w:t>secondary-</w:t>
      </w:r>
      <w:r w:rsidRPr="00005056">
        <w:rPr>
          <w:iCs/>
        </w:rPr>
        <w:t xml:space="preserve">level. This preference may be explained by students’ desire to return and teach in the system with which they are most familiar and most recently remember (Elpus, 2015). </w:t>
      </w:r>
    </w:p>
    <w:p w14:paraId="2C2D3389" w14:textId="5D7864E3" w:rsidR="00314C87" w:rsidRPr="00005056" w:rsidRDefault="00314C87" w:rsidP="00314C87">
      <w:pPr>
        <w:spacing w:line="480" w:lineRule="auto"/>
        <w:ind w:firstLine="720"/>
        <w:rPr>
          <w:iCs/>
        </w:rPr>
      </w:pPr>
      <w:r w:rsidRPr="00005056">
        <w:rPr>
          <w:iCs/>
        </w:rPr>
        <w:t>Regier (2016) examined Oklahoma band directors (</w:t>
      </w:r>
      <w:r w:rsidRPr="00005056">
        <w:rPr>
          <w:i/>
        </w:rPr>
        <w:t xml:space="preserve">N </w:t>
      </w:r>
      <w:r w:rsidRPr="00005056">
        <w:rPr>
          <w:iCs/>
        </w:rPr>
        <w:t xml:space="preserve">= 133) and found </w:t>
      </w:r>
      <w:r w:rsidRPr="00005056">
        <w:rPr>
          <w:rFonts w:ascii="Calibri" w:hAnsi="Calibri" w:cs="Calibri"/>
          <w:iCs/>
        </w:rPr>
        <w:t>﻿</w:t>
      </w:r>
      <w:r w:rsidRPr="00005056">
        <w:rPr>
          <w:iCs/>
        </w:rPr>
        <w:t xml:space="preserve">all self-efficacy items in concert band pedagogy had higher means and lower standard deviations than corresponding items in the jazz and marching band settings. Applied to a more global view of music education, a music teacher may be comfortable with </w:t>
      </w:r>
      <w:r w:rsidR="00AB7D37">
        <w:rPr>
          <w:iCs/>
        </w:rPr>
        <w:t>the</w:t>
      </w:r>
      <w:r w:rsidR="00AB7D37" w:rsidRPr="00005056">
        <w:rPr>
          <w:iCs/>
        </w:rPr>
        <w:t xml:space="preserve"> </w:t>
      </w:r>
      <w:r w:rsidRPr="00005056">
        <w:rPr>
          <w:iCs/>
        </w:rPr>
        <w:t>understanding of a specific type of music (e.g., pop music), yet may not feel comfortable designing an instructional unit and teaching the concepts and skills necessary to perform in that specific music style. In the previous sentence, the teacher would be described as having low self-efficacy.</w:t>
      </w:r>
    </w:p>
    <w:p w14:paraId="2FCDFA97" w14:textId="4AC79A70" w:rsidR="00736902" w:rsidRDefault="00736902" w:rsidP="007D0357">
      <w:pPr>
        <w:pStyle w:val="Heading3"/>
      </w:pPr>
      <w:bookmarkStart w:id="40" w:name="_Toc109827616"/>
      <w:r>
        <w:t>Mastery Experience</w:t>
      </w:r>
      <w:bookmarkEnd w:id="40"/>
    </w:p>
    <w:p w14:paraId="19E5C74D" w14:textId="16A3F971" w:rsidR="00021D85" w:rsidRDefault="00BE2201" w:rsidP="000E61AC">
      <w:pPr>
        <w:spacing w:line="480" w:lineRule="auto"/>
        <w:ind w:firstLine="720"/>
        <w:rPr>
          <w:iCs/>
        </w:rPr>
      </w:pPr>
      <w:r>
        <w:rPr>
          <w:iCs/>
        </w:rPr>
        <w:t>Preservice music teacher</w:t>
      </w:r>
      <w:r w:rsidR="00BE0729">
        <w:rPr>
          <w:iCs/>
        </w:rPr>
        <w:t>s</w:t>
      </w:r>
      <w:r>
        <w:rPr>
          <w:iCs/>
        </w:rPr>
        <w:t xml:space="preserve"> enter the university with </w:t>
      </w:r>
      <w:r w:rsidR="00BE0729">
        <w:rPr>
          <w:iCs/>
        </w:rPr>
        <w:t xml:space="preserve">varying levels of self-efficacy towards different types of music. </w:t>
      </w:r>
      <w:r w:rsidR="00314C87" w:rsidRPr="00005056">
        <w:rPr>
          <w:iCs/>
        </w:rPr>
        <w:t xml:space="preserve">One potential reason for low self-efficacy is a lack of </w:t>
      </w:r>
      <w:r w:rsidR="00314C87" w:rsidRPr="00005056">
        <w:rPr>
          <w:iCs/>
        </w:rPr>
        <w:lastRenderedPageBreak/>
        <w:t>positive previous experiences.</w:t>
      </w:r>
      <w:r w:rsidR="000E61AC">
        <w:rPr>
          <w:iCs/>
        </w:rPr>
        <w:t xml:space="preserve"> Pritchard </w:t>
      </w:r>
      <w:r w:rsidR="00F56C38">
        <w:rPr>
          <w:iCs/>
        </w:rPr>
        <w:t xml:space="preserve">(2013) wrote that </w:t>
      </w:r>
      <w:r w:rsidR="000E61AC" w:rsidRPr="000E61AC">
        <w:rPr>
          <w:iCs/>
        </w:rPr>
        <w:t>beliefs are developed prior to work at the undergraduate level and can be further impacted by collegiate coursework</w:t>
      </w:r>
      <w:r w:rsidR="00F56C38">
        <w:rPr>
          <w:iCs/>
        </w:rPr>
        <w:t xml:space="preserve"> and that it</w:t>
      </w:r>
      <w:r w:rsidR="000E61AC">
        <w:rPr>
          <w:iCs/>
        </w:rPr>
        <w:t xml:space="preserve"> </w:t>
      </w:r>
      <w:r w:rsidR="000E61AC" w:rsidRPr="000E61AC">
        <w:rPr>
          <w:iCs/>
        </w:rPr>
        <w:t xml:space="preserve">seems imperative for preservice music education courses to either build upon or correct efficacy beliefs through thorough, sequential experiences </w:t>
      </w:r>
      <w:r w:rsidR="00B60595">
        <w:rPr>
          <w:iCs/>
        </w:rPr>
        <w:t xml:space="preserve">that are </w:t>
      </w:r>
      <w:r w:rsidR="000E61AC" w:rsidRPr="000E61AC">
        <w:rPr>
          <w:iCs/>
        </w:rPr>
        <w:t>relevant to professional music education settings.</w:t>
      </w:r>
      <w:r w:rsidR="00F56C38">
        <w:rPr>
          <w:iCs/>
        </w:rPr>
        <w:t xml:space="preserve"> </w:t>
      </w:r>
      <w:r w:rsidR="00314C87" w:rsidRPr="00005056">
        <w:rPr>
          <w:iCs/>
        </w:rPr>
        <w:t xml:space="preserve">Mastery experience, an individual’s past successes and failures in a given situation, has been found to have the most influence on self-efficacy (Bandura, 1997). </w:t>
      </w:r>
      <w:r w:rsidR="002C326D">
        <w:rPr>
          <w:iCs/>
        </w:rPr>
        <w:t xml:space="preserve">In addition, Woolfolk Hoy (2004) claimed </w:t>
      </w:r>
      <w:r w:rsidR="002C326D" w:rsidRPr="001F7AF8">
        <w:rPr>
          <w:iCs/>
        </w:rPr>
        <w:t>that efficacy</w:t>
      </w:r>
      <w:r w:rsidR="002C326D">
        <w:rPr>
          <w:iCs/>
        </w:rPr>
        <w:t xml:space="preserve"> </w:t>
      </w:r>
      <w:r w:rsidR="002C326D" w:rsidRPr="001F7AF8">
        <w:rPr>
          <w:iCs/>
        </w:rPr>
        <w:t>judgments are most malleable in the early stages of mastering a skill</w:t>
      </w:r>
      <w:r w:rsidR="002C326D">
        <w:rPr>
          <w:iCs/>
        </w:rPr>
        <w:t xml:space="preserve"> </w:t>
      </w:r>
      <w:r w:rsidR="002C326D" w:rsidRPr="001F7AF8">
        <w:rPr>
          <w:iCs/>
        </w:rPr>
        <w:t>and become more set with experience</w:t>
      </w:r>
      <w:r w:rsidR="002C326D">
        <w:rPr>
          <w:iCs/>
        </w:rPr>
        <w:t xml:space="preserve">. </w:t>
      </w:r>
      <w:r w:rsidR="00314C87" w:rsidRPr="00005056">
        <w:rPr>
          <w:iCs/>
        </w:rPr>
        <w:t xml:space="preserve">When an individual has a positive experience completing a task, self-efficacy beliefs are strengthened. </w:t>
      </w:r>
      <w:r w:rsidR="00283D1D">
        <w:rPr>
          <w:iCs/>
        </w:rPr>
        <w:t>Further, t</w:t>
      </w:r>
      <w:r w:rsidR="00283D1D" w:rsidRPr="00F70E8D">
        <w:rPr>
          <w:iCs/>
        </w:rPr>
        <w:t>he accomplishment of a less challenging task</w:t>
      </w:r>
      <w:r w:rsidR="00283D1D">
        <w:rPr>
          <w:iCs/>
        </w:rPr>
        <w:t xml:space="preserve"> </w:t>
      </w:r>
      <w:r w:rsidR="00283D1D" w:rsidRPr="00F70E8D">
        <w:rPr>
          <w:iCs/>
        </w:rPr>
        <w:t>will not boost an individual’s sense of competence to the</w:t>
      </w:r>
      <w:r w:rsidR="00283D1D">
        <w:rPr>
          <w:iCs/>
        </w:rPr>
        <w:t xml:space="preserve"> </w:t>
      </w:r>
      <w:r w:rsidR="00283D1D" w:rsidRPr="00F70E8D">
        <w:rPr>
          <w:iCs/>
        </w:rPr>
        <w:t>same extent as the accomplishment of a major or more</w:t>
      </w:r>
      <w:r w:rsidR="00283D1D">
        <w:rPr>
          <w:iCs/>
        </w:rPr>
        <w:t xml:space="preserve"> </w:t>
      </w:r>
      <w:r w:rsidR="00283D1D" w:rsidRPr="00F70E8D">
        <w:rPr>
          <w:iCs/>
        </w:rPr>
        <w:t>demanding task</w:t>
      </w:r>
      <w:r w:rsidR="00283D1D">
        <w:rPr>
          <w:iCs/>
        </w:rPr>
        <w:t xml:space="preserve"> (Hendricks, 2016). </w:t>
      </w:r>
      <w:r w:rsidR="00314C87" w:rsidRPr="00005056">
        <w:rPr>
          <w:iCs/>
        </w:rPr>
        <w:t xml:space="preserve">Prichard (2013) found that </w:t>
      </w:r>
      <w:r w:rsidR="007C3236">
        <w:rPr>
          <w:iCs/>
        </w:rPr>
        <w:t xml:space="preserve">while </w:t>
      </w:r>
      <w:r w:rsidR="00314C87" w:rsidRPr="00005056">
        <w:rPr>
          <w:iCs/>
        </w:rPr>
        <w:t xml:space="preserve">self-efficacy can be increased with positive experiences, </w:t>
      </w:r>
      <w:r w:rsidR="007C3236">
        <w:rPr>
          <w:iCs/>
        </w:rPr>
        <w:t xml:space="preserve">in a similar manner, </w:t>
      </w:r>
      <w:r w:rsidR="00314C87" w:rsidRPr="00005056">
        <w:rPr>
          <w:iCs/>
        </w:rPr>
        <w:t xml:space="preserve">self-efficacy can be weakened in preservice music teachers through repeated negative experiences. </w:t>
      </w:r>
    </w:p>
    <w:p w14:paraId="79BBE81E" w14:textId="3E3DD3B9" w:rsidR="00834EB5" w:rsidRDefault="00515AE1" w:rsidP="004C7E19">
      <w:pPr>
        <w:spacing w:line="480" w:lineRule="auto"/>
        <w:ind w:firstLine="720"/>
        <w:rPr>
          <w:iCs/>
        </w:rPr>
      </w:pPr>
      <w:r>
        <w:rPr>
          <w:iCs/>
        </w:rPr>
        <w:t>E</w:t>
      </w:r>
      <w:r w:rsidRPr="00515AE1">
        <w:rPr>
          <w:iCs/>
        </w:rPr>
        <w:t>fficacy beliefs develop as habits</w:t>
      </w:r>
      <w:r>
        <w:rPr>
          <w:iCs/>
        </w:rPr>
        <w:t xml:space="preserve"> (Hendricks, 2016) which may be important to the future music educator because </w:t>
      </w:r>
      <w:r w:rsidR="003468E2">
        <w:rPr>
          <w:iCs/>
        </w:rPr>
        <w:t xml:space="preserve">many </w:t>
      </w:r>
      <w:r w:rsidR="00B60595">
        <w:rPr>
          <w:iCs/>
        </w:rPr>
        <w:t>2</w:t>
      </w:r>
      <w:r w:rsidR="00B60595" w:rsidRPr="00C66825">
        <w:rPr>
          <w:iCs/>
        </w:rPr>
        <w:t>1st</w:t>
      </w:r>
      <w:r w:rsidR="00B60595">
        <w:rPr>
          <w:iCs/>
        </w:rPr>
        <w:t xml:space="preserve"> century</w:t>
      </w:r>
      <w:r w:rsidR="00B60595" w:rsidRPr="003468E2">
        <w:rPr>
          <w:iCs/>
        </w:rPr>
        <w:t xml:space="preserve"> </w:t>
      </w:r>
      <w:r w:rsidR="003468E2" w:rsidRPr="003468E2">
        <w:rPr>
          <w:iCs/>
        </w:rPr>
        <w:t>music education practices are skewed toward an emphasis on teaching and refin</w:t>
      </w:r>
      <w:r w:rsidR="003468E2">
        <w:rPr>
          <w:iCs/>
        </w:rPr>
        <w:t>ing</w:t>
      </w:r>
      <w:r w:rsidR="003468E2" w:rsidRPr="003468E2">
        <w:rPr>
          <w:iCs/>
        </w:rPr>
        <w:t xml:space="preserve"> repertoire and</w:t>
      </w:r>
      <w:r w:rsidR="003468E2">
        <w:rPr>
          <w:iCs/>
        </w:rPr>
        <w:t xml:space="preserve"> </w:t>
      </w:r>
      <w:r w:rsidR="003468E2" w:rsidRPr="003468E2">
        <w:rPr>
          <w:iCs/>
        </w:rPr>
        <w:t>techniques, with less opportunity for creativity</w:t>
      </w:r>
      <w:r w:rsidR="003468E2">
        <w:rPr>
          <w:iCs/>
        </w:rPr>
        <w:t xml:space="preserve"> (</w:t>
      </w:r>
      <w:r w:rsidR="00B65183" w:rsidRPr="00B65183">
        <w:rPr>
          <w:iCs/>
        </w:rPr>
        <w:t>Kenny</w:t>
      </w:r>
      <w:r w:rsidR="00B65183">
        <w:rPr>
          <w:iCs/>
        </w:rPr>
        <w:t xml:space="preserve"> </w:t>
      </w:r>
      <w:r w:rsidR="00B65183" w:rsidRPr="00B65183">
        <w:rPr>
          <w:iCs/>
        </w:rPr>
        <w:t>&amp; Gellerich, 2002</w:t>
      </w:r>
      <w:r w:rsidR="00B65183">
        <w:rPr>
          <w:iCs/>
        </w:rPr>
        <w:t xml:space="preserve">; </w:t>
      </w:r>
      <w:r w:rsidR="00643858" w:rsidRPr="00643858">
        <w:rPr>
          <w:iCs/>
        </w:rPr>
        <w:t>McPherson &amp;</w:t>
      </w:r>
      <w:r w:rsidR="00643858">
        <w:rPr>
          <w:iCs/>
        </w:rPr>
        <w:t xml:space="preserve"> </w:t>
      </w:r>
      <w:r w:rsidR="00643858" w:rsidRPr="00643858">
        <w:rPr>
          <w:iCs/>
        </w:rPr>
        <w:t>Hendricks, 2010</w:t>
      </w:r>
      <w:r w:rsidR="00643858">
        <w:rPr>
          <w:iCs/>
        </w:rPr>
        <w:t>)</w:t>
      </w:r>
      <w:r w:rsidR="00945D0D">
        <w:rPr>
          <w:iCs/>
        </w:rPr>
        <w:t xml:space="preserve">. </w:t>
      </w:r>
      <w:r w:rsidR="004C7E19">
        <w:rPr>
          <w:iCs/>
        </w:rPr>
        <w:t>While Hendricks (2016) recommended “</w:t>
      </w:r>
      <w:r w:rsidR="004C7E19" w:rsidRPr="004C7E19">
        <w:rPr>
          <w:iCs/>
        </w:rPr>
        <w:t>allowing opportunities for self-expression and self-selection of</w:t>
      </w:r>
      <w:r w:rsidR="004C7E19">
        <w:rPr>
          <w:iCs/>
        </w:rPr>
        <w:t xml:space="preserve"> </w:t>
      </w:r>
      <w:r w:rsidR="004C7E19" w:rsidRPr="004C7E19">
        <w:rPr>
          <w:iCs/>
        </w:rPr>
        <w:t>activities and repertoire to promote a sense of contribution, accomplishment, and subsequent self-efficacy</w:t>
      </w:r>
      <w:r w:rsidR="004C7E19">
        <w:rPr>
          <w:iCs/>
        </w:rPr>
        <w:t xml:space="preserve"> </w:t>
      </w:r>
      <w:r w:rsidR="004C7E19" w:rsidRPr="004C7E19">
        <w:rPr>
          <w:iCs/>
        </w:rPr>
        <w:t>development</w:t>
      </w:r>
      <w:r w:rsidR="004C7E19">
        <w:rPr>
          <w:iCs/>
        </w:rPr>
        <w:t xml:space="preserve">” </w:t>
      </w:r>
      <w:r w:rsidR="004407CD">
        <w:rPr>
          <w:iCs/>
        </w:rPr>
        <w:t xml:space="preserve">(p. 34) </w:t>
      </w:r>
      <w:r w:rsidR="004C7E19">
        <w:rPr>
          <w:iCs/>
        </w:rPr>
        <w:t xml:space="preserve">for </w:t>
      </w:r>
      <w:r w:rsidR="004407CD">
        <w:rPr>
          <w:iCs/>
        </w:rPr>
        <w:t xml:space="preserve">public school students, </w:t>
      </w:r>
      <w:r w:rsidR="002C2160">
        <w:rPr>
          <w:iCs/>
        </w:rPr>
        <w:t xml:space="preserve">preservice music teachers may need </w:t>
      </w:r>
      <w:r w:rsidR="0001399C">
        <w:rPr>
          <w:iCs/>
        </w:rPr>
        <w:t xml:space="preserve">similar opportunities. </w:t>
      </w:r>
    </w:p>
    <w:p w14:paraId="457173E1" w14:textId="4B0835B2" w:rsidR="00515AE1" w:rsidRDefault="00C73F4C" w:rsidP="002E586F">
      <w:pPr>
        <w:spacing w:line="480" w:lineRule="auto"/>
        <w:ind w:firstLine="720"/>
        <w:rPr>
          <w:iCs/>
        </w:rPr>
      </w:pPr>
      <w:r>
        <w:rPr>
          <w:iCs/>
        </w:rPr>
        <w:lastRenderedPageBreak/>
        <w:t xml:space="preserve">The </w:t>
      </w:r>
      <w:r w:rsidR="00834EB5">
        <w:rPr>
          <w:iCs/>
        </w:rPr>
        <w:t>level of difficulty</w:t>
      </w:r>
      <w:r>
        <w:rPr>
          <w:iCs/>
        </w:rPr>
        <w:t xml:space="preserve"> </w:t>
      </w:r>
      <w:r w:rsidR="00834EB5">
        <w:rPr>
          <w:iCs/>
        </w:rPr>
        <w:t>d</w:t>
      </w:r>
      <w:r w:rsidR="00183930">
        <w:rPr>
          <w:iCs/>
        </w:rPr>
        <w:t>uring these experiences</w:t>
      </w:r>
      <w:r w:rsidR="00834EB5">
        <w:rPr>
          <w:iCs/>
        </w:rPr>
        <w:t xml:space="preserve"> should increase with mastery (Hendricks, 2016)</w:t>
      </w:r>
      <w:r w:rsidR="00183930">
        <w:rPr>
          <w:iCs/>
        </w:rPr>
        <w:t xml:space="preserve">, </w:t>
      </w:r>
      <w:r w:rsidR="00355522">
        <w:rPr>
          <w:iCs/>
        </w:rPr>
        <w:t xml:space="preserve">but only at a rate </w:t>
      </w:r>
      <w:r w:rsidR="00907AC2">
        <w:rPr>
          <w:iCs/>
        </w:rPr>
        <w:t>where s</w:t>
      </w:r>
      <w:r w:rsidR="00907AC2" w:rsidRPr="00907AC2">
        <w:rPr>
          <w:iCs/>
        </w:rPr>
        <w:t>kill matches the level of challenge.</w:t>
      </w:r>
      <w:r w:rsidR="00907AC2">
        <w:rPr>
          <w:iCs/>
        </w:rPr>
        <w:t xml:space="preserve"> </w:t>
      </w:r>
      <w:r w:rsidR="006F7301">
        <w:rPr>
          <w:iCs/>
        </w:rPr>
        <w:t xml:space="preserve">When the </w:t>
      </w:r>
      <w:r w:rsidR="00173BD4">
        <w:rPr>
          <w:iCs/>
        </w:rPr>
        <w:t xml:space="preserve">task </w:t>
      </w:r>
      <w:r w:rsidR="006F7301">
        <w:rPr>
          <w:iCs/>
        </w:rPr>
        <w:t xml:space="preserve">is </w:t>
      </w:r>
      <w:r w:rsidR="00F67E1C">
        <w:rPr>
          <w:iCs/>
        </w:rPr>
        <w:t xml:space="preserve">below one’s ability level, one will likely experience boredom. Similarly, </w:t>
      </w:r>
      <w:r w:rsidR="002D6BE6">
        <w:rPr>
          <w:iCs/>
        </w:rPr>
        <w:t>if the challenge is too great beyond one’s ability level, anxiety or frustration may occur. Within the undergraduate music education curr</w:t>
      </w:r>
      <w:r w:rsidR="007036B5">
        <w:rPr>
          <w:iCs/>
        </w:rPr>
        <w:t xml:space="preserve">iculum, preservice teachers expressed </w:t>
      </w:r>
      <w:r w:rsidR="00D17ADB">
        <w:rPr>
          <w:iCs/>
        </w:rPr>
        <w:t>a desire for</w:t>
      </w:r>
      <w:r w:rsidR="00D17ADB" w:rsidRPr="00D17ADB">
        <w:rPr>
          <w:iCs/>
        </w:rPr>
        <w:t xml:space="preserve"> more opportunities to try </w:t>
      </w:r>
      <w:r w:rsidR="00D17ADB">
        <w:rPr>
          <w:iCs/>
        </w:rPr>
        <w:t>new processes and techniques</w:t>
      </w:r>
      <w:r w:rsidR="00D17ADB" w:rsidRPr="00D17ADB">
        <w:rPr>
          <w:iCs/>
        </w:rPr>
        <w:t xml:space="preserve"> under the guidance of a knowledgeable teacher</w:t>
      </w:r>
      <w:r w:rsidR="00D17ADB">
        <w:rPr>
          <w:iCs/>
        </w:rPr>
        <w:t xml:space="preserve">, </w:t>
      </w:r>
      <w:r w:rsidR="00A600FA">
        <w:rPr>
          <w:iCs/>
        </w:rPr>
        <w:t>with the comfort that the instructor</w:t>
      </w:r>
      <w:r w:rsidR="00D17ADB" w:rsidRPr="00D17ADB">
        <w:rPr>
          <w:iCs/>
        </w:rPr>
        <w:t xml:space="preserve"> was right there to answer any questions that might arise</w:t>
      </w:r>
      <w:r w:rsidR="00D17ADB">
        <w:rPr>
          <w:iCs/>
        </w:rPr>
        <w:t xml:space="preserve"> (Harman, </w:t>
      </w:r>
      <w:r w:rsidR="003C60F0">
        <w:rPr>
          <w:iCs/>
        </w:rPr>
        <w:t>2021</w:t>
      </w:r>
      <w:r w:rsidR="000A2626">
        <w:rPr>
          <w:iCs/>
        </w:rPr>
        <w:t>a</w:t>
      </w:r>
      <w:r w:rsidR="003C60F0">
        <w:rPr>
          <w:iCs/>
        </w:rPr>
        <w:t>)</w:t>
      </w:r>
      <w:r w:rsidR="00D17ADB">
        <w:rPr>
          <w:iCs/>
        </w:rPr>
        <w:t>.</w:t>
      </w:r>
      <w:r w:rsidR="00A5545B">
        <w:rPr>
          <w:iCs/>
        </w:rPr>
        <w:t xml:space="preserve"> </w:t>
      </w:r>
      <w:r w:rsidR="002E586F">
        <w:rPr>
          <w:iCs/>
        </w:rPr>
        <w:t>Further, a future music educator</w:t>
      </w:r>
      <w:r w:rsidR="002E586F" w:rsidRPr="002E586F">
        <w:rPr>
          <w:iCs/>
        </w:rPr>
        <w:t xml:space="preserve"> may have the skills necessary to meet a challenge at hand; however, if those</w:t>
      </w:r>
      <w:r w:rsidR="00F52A52">
        <w:rPr>
          <w:iCs/>
        </w:rPr>
        <w:t xml:space="preserve"> </w:t>
      </w:r>
      <w:r w:rsidR="002E586F" w:rsidRPr="002E586F">
        <w:rPr>
          <w:iCs/>
        </w:rPr>
        <w:t xml:space="preserve">skills are underestimated, anxiety may </w:t>
      </w:r>
      <w:r w:rsidR="00F52A52">
        <w:rPr>
          <w:iCs/>
        </w:rPr>
        <w:t>still</w:t>
      </w:r>
      <w:r w:rsidR="002E586F">
        <w:rPr>
          <w:iCs/>
        </w:rPr>
        <w:t xml:space="preserve"> </w:t>
      </w:r>
      <w:r w:rsidR="00F52A52">
        <w:rPr>
          <w:iCs/>
        </w:rPr>
        <w:t>occur (Hendricks, 2016)</w:t>
      </w:r>
      <w:r w:rsidR="002E586F">
        <w:rPr>
          <w:iCs/>
        </w:rPr>
        <w:t>.</w:t>
      </w:r>
      <w:r w:rsidR="0086636C">
        <w:rPr>
          <w:iCs/>
        </w:rPr>
        <w:t xml:space="preserve"> </w:t>
      </w:r>
    </w:p>
    <w:p w14:paraId="2327FC0C" w14:textId="02E6701B" w:rsidR="00A24F8E" w:rsidRDefault="001D2B29" w:rsidP="001D2B29">
      <w:pPr>
        <w:spacing w:line="480" w:lineRule="auto"/>
        <w:ind w:firstLine="720"/>
        <w:rPr>
          <w:iCs/>
        </w:rPr>
      </w:pPr>
      <w:r w:rsidRPr="001D2B29">
        <w:rPr>
          <w:rStyle w:val="Heading4Char"/>
        </w:rPr>
        <w:t>Successful Mastery Experiences.</w:t>
      </w:r>
      <w:r>
        <w:rPr>
          <w:iCs/>
        </w:rPr>
        <w:t xml:space="preserve"> </w:t>
      </w:r>
      <w:r w:rsidR="00DF7CBE">
        <w:rPr>
          <w:iCs/>
        </w:rPr>
        <w:t>S</w:t>
      </w:r>
      <w:r w:rsidR="00314C87" w:rsidRPr="00005056">
        <w:rPr>
          <w:iCs/>
        </w:rPr>
        <w:t xml:space="preserve">uccessful mastery experiences are critical to teacher development because of the connection between teacher self-efficacy beliefs and teacher </w:t>
      </w:r>
      <w:r w:rsidR="00314C87" w:rsidRPr="00632C1A">
        <w:rPr>
          <w:iCs/>
        </w:rPr>
        <w:t>outcomes</w:t>
      </w:r>
      <w:r w:rsidR="00A24F8E">
        <w:rPr>
          <w:iCs/>
        </w:rPr>
        <w:t xml:space="preserve"> </w:t>
      </w:r>
      <w:r w:rsidR="00A24F8E" w:rsidRPr="00005056">
        <w:rPr>
          <w:iCs/>
        </w:rPr>
        <w:t>(Muijs &amp; Reynolds, 2001)</w:t>
      </w:r>
      <w:r w:rsidR="00314C87" w:rsidRPr="00632C1A">
        <w:rPr>
          <w:iCs/>
        </w:rPr>
        <w:t>.</w:t>
      </w:r>
      <w:r w:rsidR="00314C87" w:rsidRPr="00632C1A">
        <w:rPr>
          <w:rFonts w:ascii="Calibri" w:hAnsi="Calibri" w:cs="Calibri"/>
          <w:iCs/>
        </w:rPr>
        <w:t>﻿</w:t>
      </w:r>
      <w:r w:rsidR="00147E1B" w:rsidRPr="00632C1A">
        <w:t xml:space="preserve"> </w:t>
      </w:r>
      <w:r w:rsidR="00147E1B" w:rsidRPr="00632C1A">
        <w:rPr>
          <w:rFonts w:ascii="Calibri" w:hAnsi="Calibri" w:cs="Calibri"/>
          <w:iCs/>
        </w:rPr>
        <w:t>﻿</w:t>
      </w:r>
      <w:r w:rsidR="00147E1B" w:rsidRPr="00632C1A">
        <w:rPr>
          <w:iCs/>
        </w:rPr>
        <w:t>Quesada (1992) examined music teacher self-efficacy and willingness to teach Puerto Rican music. A researcher-developed experimental design was used to gather data at an in</w:t>
      </w:r>
      <w:r w:rsidR="00632C1A">
        <w:rPr>
          <w:iCs/>
        </w:rPr>
        <w:t>-</w:t>
      </w:r>
      <w:r w:rsidR="00147E1B" w:rsidRPr="00632C1A">
        <w:rPr>
          <w:iCs/>
        </w:rPr>
        <w:t>service teacher workshop where upper-elementary music teachers</w:t>
      </w:r>
      <w:r w:rsidR="0014082A">
        <w:rPr>
          <w:iCs/>
        </w:rPr>
        <w:t xml:space="preserve"> (</w:t>
      </w:r>
      <w:r w:rsidR="0014082A">
        <w:rPr>
          <w:i/>
        </w:rPr>
        <w:t xml:space="preserve">N </w:t>
      </w:r>
      <w:r w:rsidR="0014082A">
        <w:rPr>
          <w:iCs/>
        </w:rPr>
        <w:t>= 2</w:t>
      </w:r>
      <w:r w:rsidR="00274310">
        <w:rPr>
          <w:iCs/>
        </w:rPr>
        <w:t>7</w:t>
      </w:r>
      <w:r w:rsidR="0014082A">
        <w:rPr>
          <w:iCs/>
        </w:rPr>
        <w:t>)</w:t>
      </w:r>
      <w:r w:rsidR="00147E1B" w:rsidRPr="00632C1A">
        <w:rPr>
          <w:iCs/>
        </w:rPr>
        <w:t xml:space="preserve"> were placed into two groups</w:t>
      </w:r>
      <w:r w:rsidR="00D11528">
        <w:rPr>
          <w:iCs/>
        </w:rPr>
        <w:t>: a</w:t>
      </w:r>
      <w:r w:rsidR="00147E1B" w:rsidRPr="00632C1A">
        <w:rPr>
          <w:iCs/>
        </w:rPr>
        <w:t xml:space="preserve"> control group </w:t>
      </w:r>
      <w:r w:rsidR="00D11528">
        <w:rPr>
          <w:iCs/>
        </w:rPr>
        <w:t xml:space="preserve">who only </w:t>
      </w:r>
      <w:r w:rsidR="00147E1B" w:rsidRPr="00632C1A">
        <w:rPr>
          <w:iCs/>
        </w:rPr>
        <w:t>received teaching materials</w:t>
      </w:r>
      <w:r w:rsidR="00D11528">
        <w:rPr>
          <w:iCs/>
        </w:rPr>
        <w:t xml:space="preserve"> and </w:t>
      </w:r>
      <w:r w:rsidR="0024473B">
        <w:rPr>
          <w:iCs/>
        </w:rPr>
        <w:t xml:space="preserve">an </w:t>
      </w:r>
      <w:r w:rsidR="00147E1B" w:rsidRPr="00632C1A">
        <w:rPr>
          <w:iCs/>
        </w:rPr>
        <w:t xml:space="preserve">experimental group </w:t>
      </w:r>
      <w:r w:rsidR="0024473B">
        <w:rPr>
          <w:iCs/>
        </w:rPr>
        <w:t xml:space="preserve">who </w:t>
      </w:r>
      <w:r w:rsidR="00147E1B" w:rsidRPr="00632C1A">
        <w:rPr>
          <w:iCs/>
        </w:rPr>
        <w:t xml:space="preserve">received the teaching materials and participated in a workshop on Puerto Rican music. The survey included eight items that were intended to measure self-efficacy, each item utilizing a 5-point, Likert-type scale. </w:t>
      </w:r>
      <w:r w:rsidR="008F30A8">
        <w:rPr>
          <w:iCs/>
        </w:rPr>
        <w:t xml:space="preserve">Using a t-test to compare the means of the two groups, </w:t>
      </w:r>
      <w:r w:rsidR="00147E1B" w:rsidRPr="00632C1A">
        <w:rPr>
          <w:iCs/>
        </w:rPr>
        <w:t xml:space="preserve">Quesada reported that the self-efficacy of the experimental </w:t>
      </w:r>
      <w:r w:rsidR="00E579BF">
        <w:rPr>
          <w:iCs/>
        </w:rPr>
        <w:t xml:space="preserve">(workshop) </w:t>
      </w:r>
      <w:r w:rsidR="00147E1B" w:rsidRPr="00632C1A">
        <w:rPr>
          <w:iCs/>
        </w:rPr>
        <w:t>group (</w:t>
      </w:r>
      <w:r w:rsidR="00274310">
        <w:rPr>
          <w:i/>
        </w:rPr>
        <w:t xml:space="preserve">n </w:t>
      </w:r>
      <w:r w:rsidR="00274310" w:rsidRPr="00274310">
        <w:rPr>
          <w:iCs/>
        </w:rPr>
        <w:softHyphen/>
      </w:r>
      <w:r w:rsidR="00274310">
        <w:rPr>
          <w:iCs/>
        </w:rPr>
        <w:t xml:space="preserve">= </w:t>
      </w:r>
      <w:r w:rsidR="00D2583A">
        <w:rPr>
          <w:iCs/>
        </w:rPr>
        <w:t xml:space="preserve">13, </w:t>
      </w:r>
      <w:r w:rsidR="00147E1B" w:rsidRPr="00D2583A">
        <w:rPr>
          <w:i/>
        </w:rPr>
        <w:t>M</w:t>
      </w:r>
      <w:r w:rsidR="00147E1B" w:rsidRPr="00632C1A">
        <w:rPr>
          <w:iCs/>
        </w:rPr>
        <w:t xml:space="preserve"> = 29.46</w:t>
      </w:r>
      <w:r w:rsidR="00F00F88">
        <w:rPr>
          <w:iCs/>
        </w:rPr>
        <w:t xml:space="preserve">, </w:t>
      </w:r>
      <w:r w:rsidR="00F00F88">
        <w:rPr>
          <w:i/>
        </w:rPr>
        <w:t xml:space="preserve">SD </w:t>
      </w:r>
      <w:r w:rsidR="00F00F88">
        <w:rPr>
          <w:iCs/>
        </w:rPr>
        <w:t>= 2.43</w:t>
      </w:r>
      <w:r w:rsidR="00147E1B" w:rsidRPr="00632C1A">
        <w:rPr>
          <w:iCs/>
        </w:rPr>
        <w:t>) was significantly higher than that of the control group (</w:t>
      </w:r>
      <w:r w:rsidR="00D2583A">
        <w:rPr>
          <w:i/>
        </w:rPr>
        <w:t xml:space="preserve">n </w:t>
      </w:r>
      <w:r w:rsidR="00D2583A" w:rsidRPr="00274310">
        <w:rPr>
          <w:iCs/>
        </w:rPr>
        <w:softHyphen/>
      </w:r>
      <w:r w:rsidR="00D2583A">
        <w:rPr>
          <w:iCs/>
        </w:rPr>
        <w:t xml:space="preserve">= 14, </w:t>
      </w:r>
      <w:r w:rsidR="00147E1B" w:rsidRPr="0024473B">
        <w:rPr>
          <w:i/>
        </w:rPr>
        <w:t>M</w:t>
      </w:r>
      <w:r w:rsidR="00147E1B" w:rsidRPr="00632C1A">
        <w:rPr>
          <w:iCs/>
        </w:rPr>
        <w:t xml:space="preserve"> = 24.64</w:t>
      </w:r>
      <w:r w:rsidR="00F00F88">
        <w:rPr>
          <w:iCs/>
        </w:rPr>
        <w:t xml:space="preserve">, </w:t>
      </w:r>
      <w:r w:rsidR="00F00F88">
        <w:rPr>
          <w:i/>
        </w:rPr>
        <w:t xml:space="preserve">SD </w:t>
      </w:r>
      <w:r w:rsidR="00F00F88">
        <w:rPr>
          <w:iCs/>
        </w:rPr>
        <w:t>= 3.15</w:t>
      </w:r>
      <w:r w:rsidR="00147E1B" w:rsidRPr="00632C1A">
        <w:rPr>
          <w:iCs/>
        </w:rPr>
        <w:t>)</w:t>
      </w:r>
      <w:r w:rsidR="008D498E">
        <w:rPr>
          <w:iCs/>
        </w:rPr>
        <w:t xml:space="preserve">. </w:t>
      </w:r>
    </w:p>
    <w:p w14:paraId="5D1EE982" w14:textId="4F6FDEE8" w:rsidR="00314C87" w:rsidRDefault="001328B8" w:rsidP="0054212E">
      <w:pPr>
        <w:spacing w:line="480" w:lineRule="auto"/>
        <w:ind w:firstLine="720"/>
        <w:rPr>
          <w:iCs/>
        </w:rPr>
      </w:pPr>
      <w:r>
        <w:rPr>
          <w:iCs/>
        </w:rPr>
        <w:lastRenderedPageBreak/>
        <w:t>In a similar manner, 203 in</w:t>
      </w:r>
      <w:r w:rsidR="006A5E9A">
        <w:rPr>
          <w:iCs/>
        </w:rPr>
        <w:t>-</w:t>
      </w:r>
      <w:r>
        <w:rPr>
          <w:iCs/>
        </w:rPr>
        <w:t xml:space="preserve">service teachers participated in a </w:t>
      </w:r>
      <w:r w:rsidR="00E70267">
        <w:rPr>
          <w:iCs/>
        </w:rPr>
        <w:t>one-week</w:t>
      </w:r>
      <w:r>
        <w:rPr>
          <w:iCs/>
        </w:rPr>
        <w:t xml:space="preserve"> </w:t>
      </w:r>
      <w:r w:rsidR="006A5E9A">
        <w:rPr>
          <w:iCs/>
        </w:rPr>
        <w:t>professional development event for music technology</w:t>
      </w:r>
      <w:r w:rsidR="00E70267">
        <w:rPr>
          <w:iCs/>
        </w:rPr>
        <w:t xml:space="preserve"> </w:t>
      </w:r>
      <w:r w:rsidR="003F399C">
        <w:rPr>
          <w:iCs/>
        </w:rPr>
        <w:t xml:space="preserve">during the summer break </w:t>
      </w:r>
      <w:r w:rsidR="00E70267">
        <w:rPr>
          <w:iCs/>
        </w:rPr>
        <w:t>(</w:t>
      </w:r>
      <w:r w:rsidR="00E70267" w:rsidRPr="004B23F2">
        <w:t xml:space="preserve">Bauer </w:t>
      </w:r>
      <w:r w:rsidR="00E70267">
        <w:t xml:space="preserve">et al., </w:t>
      </w:r>
      <w:r w:rsidR="00E70267" w:rsidRPr="004B23F2">
        <w:t>2003</w:t>
      </w:r>
      <w:r w:rsidR="00E70267">
        <w:t>)</w:t>
      </w:r>
      <w:r w:rsidR="006A5E9A">
        <w:rPr>
          <w:iCs/>
        </w:rPr>
        <w:t>.</w:t>
      </w:r>
      <w:r w:rsidR="00CC4411">
        <w:rPr>
          <w:iCs/>
        </w:rPr>
        <w:t xml:space="preserve"> </w:t>
      </w:r>
      <w:r w:rsidR="003F399C">
        <w:rPr>
          <w:iCs/>
        </w:rPr>
        <w:t>Participants</w:t>
      </w:r>
      <w:r w:rsidR="00D165FF">
        <w:rPr>
          <w:iCs/>
        </w:rPr>
        <w:t xml:space="preserve"> completed a questionnaire</w:t>
      </w:r>
      <w:r w:rsidR="00FF4A2E">
        <w:rPr>
          <w:iCs/>
        </w:rPr>
        <w:t xml:space="preserve"> about content knowledge</w:t>
      </w:r>
      <w:r w:rsidR="00747E12">
        <w:rPr>
          <w:iCs/>
        </w:rPr>
        <w:t xml:space="preserve"> of music technology</w:t>
      </w:r>
      <w:r w:rsidR="00FF4A2E">
        <w:rPr>
          <w:iCs/>
        </w:rPr>
        <w:t>, comfort</w:t>
      </w:r>
      <w:r w:rsidR="00747E12">
        <w:rPr>
          <w:iCs/>
        </w:rPr>
        <w:t xml:space="preserve"> in using music technology</w:t>
      </w:r>
      <w:r w:rsidR="00FF4A2E">
        <w:rPr>
          <w:iCs/>
        </w:rPr>
        <w:t xml:space="preserve">, and </w:t>
      </w:r>
      <w:r w:rsidR="00747E12">
        <w:rPr>
          <w:iCs/>
        </w:rPr>
        <w:t xml:space="preserve">frequency of </w:t>
      </w:r>
      <w:r w:rsidR="00FF4A2E">
        <w:rPr>
          <w:iCs/>
        </w:rPr>
        <w:t xml:space="preserve">in-class </w:t>
      </w:r>
      <w:r w:rsidR="00747E12">
        <w:rPr>
          <w:iCs/>
        </w:rPr>
        <w:t xml:space="preserve">music technology </w:t>
      </w:r>
      <w:r w:rsidR="00FF4A2E">
        <w:rPr>
          <w:iCs/>
        </w:rPr>
        <w:t>use</w:t>
      </w:r>
      <w:r w:rsidR="00D165FF">
        <w:rPr>
          <w:iCs/>
        </w:rPr>
        <w:t xml:space="preserve"> before the even</w:t>
      </w:r>
      <w:r w:rsidR="003F399C">
        <w:rPr>
          <w:iCs/>
        </w:rPr>
        <w:t xml:space="preserve">t, after the event, and at the end of the following school year. </w:t>
      </w:r>
      <w:r w:rsidR="00CC4411">
        <w:rPr>
          <w:iCs/>
        </w:rPr>
        <w:t>The researchers found</w:t>
      </w:r>
      <w:r w:rsidR="006A5E9A">
        <w:rPr>
          <w:iCs/>
        </w:rPr>
        <w:t xml:space="preserve"> </w:t>
      </w:r>
      <w:r w:rsidR="00CC4411">
        <w:rPr>
          <w:iCs/>
        </w:rPr>
        <w:t>s</w:t>
      </w:r>
      <w:r w:rsidR="00CC4411" w:rsidRPr="00CC4411">
        <w:rPr>
          <w:iCs/>
        </w:rPr>
        <w:t>ignificant differences between</w:t>
      </w:r>
      <w:r w:rsidR="00CC4411">
        <w:rPr>
          <w:iCs/>
        </w:rPr>
        <w:t xml:space="preserve"> </w:t>
      </w:r>
      <w:r w:rsidR="009A43E8">
        <w:rPr>
          <w:iCs/>
        </w:rPr>
        <w:t xml:space="preserve">in content knowledge in </w:t>
      </w:r>
      <w:r w:rsidR="00CC4411" w:rsidRPr="00CC4411">
        <w:rPr>
          <w:iCs/>
        </w:rPr>
        <w:t>the pretest (</w:t>
      </w:r>
      <w:r w:rsidR="00CC4411" w:rsidRPr="00CC4411">
        <w:rPr>
          <w:i/>
        </w:rPr>
        <w:t>M</w:t>
      </w:r>
      <w:r w:rsidR="00B017D2">
        <w:rPr>
          <w:i/>
        </w:rPr>
        <w:t xml:space="preserve"> </w:t>
      </w:r>
      <w:r w:rsidR="00CC4411" w:rsidRPr="00CC4411">
        <w:rPr>
          <w:iCs/>
        </w:rPr>
        <w:t>= 63.65) and posttest (</w:t>
      </w:r>
      <w:r w:rsidR="00CC4411" w:rsidRPr="00B017D2">
        <w:rPr>
          <w:i/>
        </w:rPr>
        <w:t>M</w:t>
      </w:r>
      <w:r w:rsidR="00B017D2">
        <w:rPr>
          <w:i/>
        </w:rPr>
        <w:t xml:space="preserve"> </w:t>
      </w:r>
      <w:r w:rsidR="00CC4411" w:rsidRPr="00CC4411">
        <w:rPr>
          <w:iCs/>
        </w:rPr>
        <w:t>= 81.43) scores (</w:t>
      </w:r>
      <w:r w:rsidR="004B5DC9">
        <w:rPr>
          <w:i/>
          <w:iCs/>
        </w:rPr>
        <w:t xml:space="preserve">SD </w:t>
      </w:r>
      <w:r w:rsidR="004B5DC9">
        <w:t xml:space="preserve">not reported, </w:t>
      </w:r>
      <w:r w:rsidR="00CC4411" w:rsidRPr="00B017D2">
        <w:rPr>
          <w:i/>
        </w:rPr>
        <w:t>p</w:t>
      </w:r>
      <w:r w:rsidR="00B017D2">
        <w:rPr>
          <w:iCs/>
        </w:rPr>
        <w:t xml:space="preserve"> </w:t>
      </w:r>
      <w:r w:rsidR="00CC4411" w:rsidRPr="00CC4411">
        <w:rPr>
          <w:iCs/>
        </w:rPr>
        <w:t>= .00), the</w:t>
      </w:r>
      <w:r w:rsidR="00B017D2">
        <w:rPr>
          <w:iCs/>
        </w:rPr>
        <w:t xml:space="preserve"> </w:t>
      </w:r>
      <w:r w:rsidR="00CC4411" w:rsidRPr="00CC4411">
        <w:rPr>
          <w:iCs/>
        </w:rPr>
        <w:t>pretest and follow-up (</w:t>
      </w:r>
      <w:r w:rsidR="00CC4411" w:rsidRPr="00B017D2">
        <w:rPr>
          <w:i/>
        </w:rPr>
        <w:t>M</w:t>
      </w:r>
      <w:r w:rsidR="00B017D2">
        <w:rPr>
          <w:iCs/>
        </w:rPr>
        <w:t xml:space="preserve"> </w:t>
      </w:r>
      <w:r w:rsidR="00CC4411" w:rsidRPr="00CC4411">
        <w:rPr>
          <w:iCs/>
        </w:rPr>
        <w:t>= 75.08) scores (</w:t>
      </w:r>
      <w:r w:rsidR="00CC4411" w:rsidRPr="00B017D2">
        <w:rPr>
          <w:i/>
        </w:rPr>
        <w:t>p</w:t>
      </w:r>
      <w:r w:rsidR="00CC4411" w:rsidRPr="00CC4411">
        <w:rPr>
          <w:iCs/>
        </w:rPr>
        <w:t xml:space="preserve"> = .00), and the posttest</w:t>
      </w:r>
      <w:r w:rsidR="00B017D2">
        <w:rPr>
          <w:iCs/>
        </w:rPr>
        <w:t xml:space="preserve"> </w:t>
      </w:r>
      <w:r w:rsidR="00CC4411" w:rsidRPr="00CC4411">
        <w:rPr>
          <w:iCs/>
        </w:rPr>
        <w:t>and follow-up scores (</w:t>
      </w:r>
      <w:r w:rsidR="00CC4411" w:rsidRPr="00B017D2">
        <w:rPr>
          <w:i/>
        </w:rPr>
        <w:t>p</w:t>
      </w:r>
      <w:r w:rsidR="00CC4411" w:rsidRPr="00CC4411">
        <w:rPr>
          <w:iCs/>
        </w:rPr>
        <w:t xml:space="preserve"> = .03).</w:t>
      </w:r>
      <w:r w:rsidR="00E20F70">
        <w:rPr>
          <w:iCs/>
        </w:rPr>
        <w:t xml:space="preserve"> </w:t>
      </w:r>
      <w:r w:rsidR="00522A4C">
        <w:rPr>
          <w:iCs/>
        </w:rPr>
        <w:t xml:space="preserve">When evaluating the comfort scores, the researcher discovered </w:t>
      </w:r>
      <w:r w:rsidR="00BE0B05">
        <w:rPr>
          <w:iCs/>
        </w:rPr>
        <w:t>s</w:t>
      </w:r>
      <w:r w:rsidR="00522A4C" w:rsidRPr="00522A4C">
        <w:rPr>
          <w:iCs/>
        </w:rPr>
        <w:t>ignificant differences were found between the pretest (</w:t>
      </w:r>
      <w:r w:rsidR="00522A4C" w:rsidRPr="00BE0B05">
        <w:rPr>
          <w:i/>
        </w:rPr>
        <w:t>M</w:t>
      </w:r>
      <w:r w:rsidR="00BE0B05">
        <w:rPr>
          <w:iCs/>
        </w:rPr>
        <w:t xml:space="preserve"> </w:t>
      </w:r>
      <w:r w:rsidR="00522A4C" w:rsidRPr="00522A4C">
        <w:rPr>
          <w:iCs/>
        </w:rPr>
        <w:t>= 49.27) and posttest (</w:t>
      </w:r>
      <w:r w:rsidR="00522A4C" w:rsidRPr="00BE0B05">
        <w:rPr>
          <w:i/>
        </w:rPr>
        <w:t>M</w:t>
      </w:r>
      <w:r w:rsidR="00BE0B05">
        <w:rPr>
          <w:iCs/>
        </w:rPr>
        <w:t xml:space="preserve"> = </w:t>
      </w:r>
      <w:r w:rsidR="00522A4C" w:rsidRPr="00522A4C">
        <w:rPr>
          <w:iCs/>
        </w:rPr>
        <w:t>81.68) scores (</w:t>
      </w:r>
      <w:r w:rsidR="00522A4C" w:rsidRPr="00BE0B05">
        <w:rPr>
          <w:i/>
        </w:rPr>
        <w:t>p</w:t>
      </w:r>
      <w:r w:rsidR="00BE0B05">
        <w:rPr>
          <w:iCs/>
        </w:rPr>
        <w:t xml:space="preserve"> </w:t>
      </w:r>
      <w:r w:rsidR="00522A4C" w:rsidRPr="00522A4C">
        <w:rPr>
          <w:iCs/>
        </w:rPr>
        <w:t>= .00), the pretest and follow-up (</w:t>
      </w:r>
      <w:r w:rsidR="00522A4C" w:rsidRPr="00BE0B05">
        <w:rPr>
          <w:i/>
        </w:rPr>
        <w:t>M</w:t>
      </w:r>
      <w:r w:rsidR="00BE0B05">
        <w:rPr>
          <w:iCs/>
        </w:rPr>
        <w:t xml:space="preserve"> </w:t>
      </w:r>
      <w:r w:rsidR="00522A4C" w:rsidRPr="00522A4C">
        <w:rPr>
          <w:iCs/>
        </w:rPr>
        <w:t>= 70.3) scores (</w:t>
      </w:r>
      <w:r w:rsidR="00522A4C" w:rsidRPr="00BE0B05">
        <w:rPr>
          <w:i/>
        </w:rPr>
        <w:t>p</w:t>
      </w:r>
      <w:r w:rsidR="00BE0B05">
        <w:rPr>
          <w:iCs/>
        </w:rPr>
        <w:t xml:space="preserve"> = </w:t>
      </w:r>
      <w:r w:rsidR="00522A4C" w:rsidRPr="00522A4C">
        <w:rPr>
          <w:iCs/>
        </w:rPr>
        <w:t>.00), and the posttest and follow-up scores (</w:t>
      </w:r>
      <w:r w:rsidR="00522A4C" w:rsidRPr="00BE0B05">
        <w:rPr>
          <w:i/>
        </w:rPr>
        <w:t>p</w:t>
      </w:r>
      <w:r w:rsidR="00522A4C" w:rsidRPr="00522A4C">
        <w:rPr>
          <w:iCs/>
        </w:rPr>
        <w:t xml:space="preserve"> = .00).</w:t>
      </w:r>
      <w:r w:rsidR="00BE0B05">
        <w:rPr>
          <w:iCs/>
        </w:rPr>
        <w:t xml:space="preserve"> </w:t>
      </w:r>
      <w:r w:rsidR="00906351">
        <w:rPr>
          <w:iCs/>
        </w:rPr>
        <w:t>Within the last category of frequency of use in the classroom, the</w:t>
      </w:r>
      <w:r w:rsidR="00F63107">
        <w:rPr>
          <w:iCs/>
        </w:rPr>
        <w:t xml:space="preserve"> researchers</w:t>
      </w:r>
      <w:r w:rsidR="00906351">
        <w:rPr>
          <w:iCs/>
        </w:rPr>
        <w:t xml:space="preserve"> found s</w:t>
      </w:r>
      <w:r w:rsidR="00906351" w:rsidRPr="00906351">
        <w:rPr>
          <w:iCs/>
        </w:rPr>
        <w:t>ignificant differences between the pretest (</w:t>
      </w:r>
      <w:r w:rsidR="00906351" w:rsidRPr="00906351">
        <w:rPr>
          <w:i/>
        </w:rPr>
        <w:t>M</w:t>
      </w:r>
      <w:r w:rsidR="00906351">
        <w:rPr>
          <w:iCs/>
        </w:rPr>
        <w:t xml:space="preserve"> </w:t>
      </w:r>
      <w:r w:rsidR="00906351" w:rsidRPr="00906351">
        <w:rPr>
          <w:iCs/>
        </w:rPr>
        <w:t>= 38.49) and posttest (</w:t>
      </w:r>
      <w:r w:rsidR="00906351" w:rsidRPr="00906351">
        <w:rPr>
          <w:i/>
        </w:rPr>
        <w:t>M</w:t>
      </w:r>
      <w:r w:rsidR="00906351">
        <w:rPr>
          <w:iCs/>
        </w:rPr>
        <w:t xml:space="preserve"> </w:t>
      </w:r>
      <w:r w:rsidR="00906351" w:rsidRPr="00906351">
        <w:rPr>
          <w:iCs/>
        </w:rPr>
        <w:t>= 69.19) scores (</w:t>
      </w:r>
      <w:r w:rsidR="00906351" w:rsidRPr="00906351">
        <w:rPr>
          <w:i/>
        </w:rPr>
        <w:t>p</w:t>
      </w:r>
      <w:r w:rsidR="00906351">
        <w:rPr>
          <w:iCs/>
        </w:rPr>
        <w:t xml:space="preserve"> </w:t>
      </w:r>
      <w:r w:rsidR="00906351" w:rsidRPr="00906351">
        <w:rPr>
          <w:iCs/>
        </w:rPr>
        <w:t>=</w:t>
      </w:r>
      <w:r w:rsidR="00906351">
        <w:rPr>
          <w:iCs/>
        </w:rPr>
        <w:t xml:space="preserve"> </w:t>
      </w:r>
      <w:r w:rsidR="00906351" w:rsidRPr="00906351">
        <w:rPr>
          <w:iCs/>
        </w:rPr>
        <w:t>.00), the pretest and follow-up (</w:t>
      </w:r>
      <w:r w:rsidR="00906351" w:rsidRPr="00906351">
        <w:rPr>
          <w:i/>
        </w:rPr>
        <w:t>M</w:t>
      </w:r>
      <w:r w:rsidR="00906351">
        <w:rPr>
          <w:iCs/>
        </w:rPr>
        <w:t xml:space="preserve"> </w:t>
      </w:r>
      <w:r w:rsidR="00906351" w:rsidRPr="00906351">
        <w:rPr>
          <w:iCs/>
        </w:rPr>
        <w:t>= 49.63) scores (</w:t>
      </w:r>
      <w:r w:rsidR="00906351" w:rsidRPr="00906351">
        <w:rPr>
          <w:i/>
        </w:rPr>
        <w:t>p</w:t>
      </w:r>
      <w:r w:rsidR="00906351" w:rsidRPr="00906351">
        <w:rPr>
          <w:iCs/>
        </w:rPr>
        <w:t xml:space="preserve"> = .00), and the</w:t>
      </w:r>
      <w:r w:rsidR="00906351">
        <w:rPr>
          <w:iCs/>
        </w:rPr>
        <w:t xml:space="preserve"> </w:t>
      </w:r>
      <w:r w:rsidR="00906351" w:rsidRPr="00906351">
        <w:rPr>
          <w:iCs/>
        </w:rPr>
        <w:t>posttest and follow-up scores (</w:t>
      </w:r>
      <w:r w:rsidR="00906351" w:rsidRPr="00906351">
        <w:rPr>
          <w:i/>
        </w:rPr>
        <w:t>p</w:t>
      </w:r>
      <w:r w:rsidR="00906351" w:rsidRPr="00906351">
        <w:rPr>
          <w:iCs/>
        </w:rPr>
        <w:t xml:space="preserve"> = .00).</w:t>
      </w:r>
      <w:r w:rsidR="00906351">
        <w:rPr>
          <w:iCs/>
        </w:rPr>
        <w:t xml:space="preserve"> </w:t>
      </w:r>
      <w:r w:rsidR="00F22CCE">
        <w:rPr>
          <w:iCs/>
        </w:rPr>
        <w:t xml:space="preserve">Bauer et al. concluded that </w:t>
      </w:r>
      <w:r w:rsidR="0054212E">
        <w:rPr>
          <w:iCs/>
        </w:rPr>
        <w:t>“s</w:t>
      </w:r>
      <w:r w:rsidR="0054212E" w:rsidRPr="0054212E">
        <w:rPr>
          <w:iCs/>
        </w:rPr>
        <w:t>upport, resources, and</w:t>
      </w:r>
      <w:r w:rsidR="0054212E">
        <w:rPr>
          <w:iCs/>
        </w:rPr>
        <w:t xml:space="preserve"> </w:t>
      </w:r>
      <w:r w:rsidR="0054212E" w:rsidRPr="0054212E">
        <w:rPr>
          <w:iCs/>
        </w:rPr>
        <w:t>further informal and formal learning, however, seem essential to</w:t>
      </w:r>
      <w:r w:rsidR="0054212E">
        <w:rPr>
          <w:iCs/>
        </w:rPr>
        <w:t xml:space="preserve"> </w:t>
      </w:r>
      <w:r w:rsidR="0054212E" w:rsidRPr="0054212E">
        <w:rPr>
          <w:iCs/>
        </w:rPr>
        <w:t>achieving long-term transformation of teaching</w:t>
      </w:r>
      <w:r w:rsidR="0054212E">
        <w:rPr>
          <w:iCs/>
        </w:rPr>
        <w:t xml:space="preserve">” (p. </w:t>
      </w:r>
      <w:r w:rsidR="00FB7D84">
        <w:rPr>
          <w:iCs/>
        </w:rPr>
        <w:t>300)</w:t>
      </w:r>
      <w:r w:rsidR="0054212E">
        <w:rPr>
          <w:iCs/>
        </w:rPr>
        <w:t>.</w:t>
      </w:r>
      <w:r w:rsidR="0054212E" w:rsidRPr="0054212E">
        <w:rPr>
          <w:iCs/>
        </w:rPr>
        <w:t xml:space="preserve"> </w:t>
      </w:r>
      <w:r w:rsidR="00314C87" w:rsidRPr="00005056">
        <w:rPr>
          <w:iCs/>
        </w:rPr>
        <w:t xml:space="preserve">If preservice music teachers have positive experiences with </w:t>
      </w:r>
      <w:r w:rsidR="00AC0CD6">
        <w:rPr>
          <w:iCs/>
        </w:rPr>
        <w:t>NTEEs</w:t>
      </w:r>
      <w:r w:rsidR="00314C87" w:rsidRPr="00005056">
        <w:rPr>
          <w:iCs/>
        </w:rPr>
        <w:t xml:space="preserve">, they are more likely </w:t>
      </w:r>
      <w:r w:rsidR="00F63107">
        <w:rPr>
          <w:iCs/>
        </w:rPr>
        <w:t>to</w:t>
      </w:r>
      <w:r w:rsidR="00F63107" w:rsidRPr="00005056">
        <w:rPr>
          <w:iCs/>
        </w:rPr>
        <w:t xml:space="preserve"> </w:t>
      </w:r>
      <w:r w:rsidR="00314C87" w:rsidRPr="00005056">
        <w:rPr>
          <w:iCs/>
        </w:rPr>
        <w:t>develop instruction for those types of groups within their school setting.</w:t>
      </w:r>
    </w:p>
    <w:p w14:paraId="7B06D265" w14:textId="3B5CF632" w:rsidR="00473EF8" w:rsidRDefault="00473EF8" w:rsidP="00473EF8">
      <w:pPr>
        <w:pStyle w:val="Heading2"/>
      </w:pPr>
      <w:bookmarkStart w:id="41" w:name="_Toc109827617"/>
      <w:r>
        <w:t>Need for the Study</w:t>
      </w:r>
      <w:bookmarkEnd w:id="41"/>
    </w:p>
    <w:p w14:paraId="248C9CDE" w14:textId="24790BD7" w:rsidR="009047D1" w:rsidRDefault="00473EF8" w:rsidP="00473EF8">
      <w:pPr>
        <w:spacing w:line="480" w:lineRule="auto"/>
        <w:ind w:firstLine="720"/>
      </w:pPr>
      <w:r w:rsidRPr="00005056">
        <w:t xml:space="preserve">A large majority of states have a fine arts requirement for high school graduation (Tutt, 2014), yet </w:t>
      </w:r>
      <w:r w:rsidR="00ED561D">
        <w:t>secondary-</w:t>
      </w:r>
      <w:r w:rsidRPr="00005056">
        <w:t xml:space="preserve">level music courses only enroll about 20% of the high school population. </w:t>
      </w:r>
      <w:r w:rsidR="00063EDA">
        <w:t xml:space="preserve">The most common secondary music participation </w:t>
      </w:r>
      <w:r w:rsidR="008F47CD">
        <w:t>was</w:t>
      </w:r>
      <w:r w:rsidR="009047D1">
        <w:t xml:space="preserve"> </w:t>
      </w:r>
      <w:r w:rsidR="006646C3">
        <w:t>with</w:t>
      </w:r>
      <w:r w:rsidR="009047D1">
        <w:t>in</w:t>
      </w:r>
      <w:r w:rsidR="006646C3">
        <w:t xml:space="preserve"> the large </w:t>
      </w:r>
      <w:r w:rsidR="006646C3">
        <w:lastRenderedPageBreak/>
        <w:t>performance-based ensembles of band, choir, and orchestra (</w:t>
      </w:r>
      <w:r w:rsidR="00044E57" w:rsidRPr="00005056">
        <w:rPr>
          <w:iCs/>
        </w:rPr>
        <w:t>Abril &amp; Gault, 2008; Parsad &amp; Spiegelman, 2012</w:t>
      </w:r>
      <w:r w:rsidR="006646C3">
        <w:t>)</w:t>
      </w:r>
      <w:r w:rsidR="00567422">
        <w:t>.</w:t>
      </w:r>
      <w:r w:rsidR="006646C3">
        <w:t xml:space="preserve"> </w:t>
      </w:r>
      <w:r w:rsidR="00F77F04">
        <w:t xml:space="preserve">Music scholars </w:t>
      </w:r>
      <w:r w:rsidR="006B2942">
        <w:t xml:space="preserve">have posited </w:t>
      </w:r>
      <w:r w:rsidR="00F77F04">
        <w:t>that t</w:t>
      </w:r>
      <w:r w:rsidRPr="00005056">
        <w:t xml:space="preserve">his low enrollment figure may be attributed to the disconnect between secondary students’ musical preferences and </w:t>
      </w:r>
      <w:r w:rsidR="0075472B">
        <w:t xml:space="preserve">the </w:t>
      </w:r>
      <w:r w:rsidRPr="00005056">
        <w:t>outcomes of undergraduate music education program</w:t>
      </w:r>
      <w:r w:rsidR="00BF64E7">
        <w:t xml:space="preserve"> (Kaschub &amp; Smith, 2014; </w:t>
      </w:r>
      <w:r w:rsidR="008F47CD">
        <w:t xml:space="preserve">D. A. </w:t>
      </w:r>
      <w:r w:rsidR="00BF64E7">
        <w:t xml:space="preserve">Williams, </w:t>
      </w:r>
      <w:r w:rsidR="00B234EB">
        <w:t>2011</w:t>
      </w:r>
      <w:r w:rsidR="00BF64E7">
        <w:t>)</w:t>
      </w:r>
      <w:r w:rsidRPr="00005056">
        <w:t xml:space="preserve">. </w:t>
      </w:r>
      <w:r w:rsidR="001A1157">
        <w:t xml:space="preserve">Researchers </w:t>
      </w:r>
      <w:r w:rsidR="00FF4B5A">
        <w:t xml:space="preserve">have investigated students’ musical interests </w:t>
      </w:r>
      <w:r w:rsidR="00011072">
        <w:t xml:space="preserve">and found that students often are interested in making music </w:t>
      </w:r>
      <w:r w:rsidR="00EF0C96">
        <w:t xml:space="preserve">with friends </w:t>
      </w:r>
      <w:r w:rsidR="006970E1">
        <w:t xml:space="preserve">through semi-structured, informal </w:t>
      </w:r>
      <w:r w:rsidR="00EF0C96">
        <w:t>experiences (</w:t>
      </w:r>
      <w:r w:rsidR="00503408">
        <w:t xml:space="preserve">Green, 2002; </w:t>
      </w:r>
      <w:r w:rsidR="002D0FFD">
        <w:t xml:space="preserve">Horne, 2007; </w:t>
      </w:r>
      <w:r w:rsidR="00EF0C96">
        <w:t xml:space="preserve">Jaffurs, 2004; </w:t>
      </w:r>
      <w:r w:rsidR="005D41D0" w:rsidRPr="00FB319A">
        <w:t>Pendergast</w:t>
      </w:r>
      <w:r w:rsidR="005D41D0">
        <w:t xml:space="preserve"> </w:t>
      </w:r>
      <w:r w:rsidR="005D41D0" w:rsidRPr="00FB319A">
        <w:t>&amp; Robinson</w:t>
      </w:r>
      <w:r w:rsidR="005D41D0">
        <w:t xml:space="preserve">, </w:t>
      </w:r>
      <w:r w:rsidR="005D41D0" w:rsidRPr="00FB319A">
        <w:t>2020</w:t>
      </w:r>
      <w:r w:rsidR="005D41D0">
        <w:t>).</w:t>
      </w:r>
    </w:p>
    <w:p w14:paraId="6EBF677A" w14:textId="5A22F55C" w:rsidR="00940C99" w:rsidRDefault="00473EF8" w:rsidP="00473EF8">
      <w:pPr>
        <w:spacing w:line="480" w:lineRule="auto"/>
        <w:ind w:firstLine="720"/>
      </w:pPr>
      <w:r w:rsidRPr="00005056">
        <w:t>Teaching outside of band, choir, and orchestra requires music teachers to have pedagogical content knowledge specific to non-traditional and emerging ensembles (</w:t>
      </w:r>
      <w:r w:rsidR="00497DE2">
        <w:t>Wollenzien</w:t>
      </w:r>
      <w:r w:rsidRPr="00005056">
        <w:t>, 1999).</w:t>
      </w:r>
      <w:r w:rsidR="007D5059">
        <w:t xml:space="preserve"> </w:t>
      </w:r>
      <w:r w:rsidR="00D610D5" w:rsidRPr="00005056">
        <w:t xml:space="preserve">Previous researchers have examined undergraduate curricular requirements (Chism, 2022; Schmidt, 1989; </w:t>
      </w:r>
      <w:r w:rsidR="00497DE2">
        <w:t>Wollenzien</w:t>
      </w:r>
      <w:r w:rsidR="00D610D5" w:rsidRPr="00005056">
        <w:t xml:space="preserve">, 1999) for teaching courses outside of band, choir, and orchestra. </w:t>
      </w:r>
      <w:r w:rsidR="00760B2C">
        <w:t xml:space="preserve">Large ensembles </w:t>
      </w:r>
      <w:r w:rsidR="006B2942">
        <w:t xml:space="preserve">typically </w:t>
      </w:r>
      <w:r w:rsidR="00760B2C">
        <w:t>defer decision making to the director. In contrast, s</w:t>
      </w:r>
      <w:r w:rsidR="007D5059">
        <w:t xml:space="preserve">mall ensembles </w:t>
      </w:r>
      <w:r w:rsidR="008A5849">
        <w:t xml:space="preserve">(including non-traditional and emerging ensembles) </w:t>
      </w:r>
      <w:r w:rsidR="00702CF7">
        <w:t xml:space="preserve">tend to </w:t>
      </w:r>
      <w:r w:rsidR="00FB363D">
        <w:t xml:space="preserve">collaborate </w:t>
      </w:r>
      <w:r w:rsidR="00450AB1">
        <w:t>among the players</w:t>
      </w:r>
      <w:r w:rsidR="00FB363D">
        <w:t xml:space="preserve"> and</w:t>
      </w:r>
      <w:r w:rsidR="00450AB1">
        <w:t xml:space="preserve"> </w:t>
      </w:r>
      <w:r w:rsidR="007D5059">
        <w:t>use different rehearsal techniques</w:t>
      </w:r>
      <w:r w:rsidR="00FB363D">
        <w:t xml:space="preserve"> (</w:t>
      </w:r>
      <w:r w:rsidR="00F258A2" w:rsidRPr="00F258A2">
        <w:t>Ginsborg,</w:t>
      </w:r>
      <w:r w:rsidR="00F258A2">
        <w:t xml:space="preserve"> </w:t>
      </w:r>
      <w:r w:rsidR="00F258A2" w:rsidRPr="00F258A2">
        <w:t>2017</w:t>
      </w:r>
      <w:r w:rsidR="00FB363D">
        <w:t xml:space="preserve">). </w:t>
      </w:r>
      <w:r w:rsidR="00881F14">
        <w:t>Col</w:t>
      </w:r>
      <w:r w:rsidR="0023459C">
        <w:t xml:space="preserve">quhoun (2019) investigated the preparedness of in-service music teachers to teach non-traditional </w:t>
      </w:r>
      <w:r w:rsidR="008D4DF1">
        <w:t>ensembles.</w:t>
      </w:r>
      <w:r w:rsidR="00B145E9">
        <w:t xml:space="preserve"> </w:t>
      </w:r>
      <w:r w:rsidR="00B145E9" w:rsidRPr="00B145E9">
        <w:rPr>
          <w:rFonts w:ascii="Calibri" w:hAnsi="Calibri" w:cs="Calibri"/>
        </w:rPr>
        <w:t>﻿</w:t>
      </w:r>
      <w:r w:rsidR="00B145E9">
        <w:t>His p</w:t>
      </w:r>
      <w:r w:rsidR="00B145E9" w:rsidRPr="00B145E9">
        <w:t>articipants indicated</w:t>
      </w:r>
      <w:r w:rsidR="0092490E">
        <w:t xml:space="preserve"> on a 7-point scale</w:t>
      </w:r>
      <w:r w:rsidR="00B145E9" w:rsidRPr="00B145E9">
        <w:t xml:space="preserve"> feeling underprepared (</w:t>
      </w:r>
      <w:r w:rsidR="00B145E9" w:rsidRPr="00B145E9">
        <w:rPr>
          <w:i/>
          <w:iCs/>
        </w:rPr>
        <w:t xml:space="preserve">M </w:t>
      </w:r>
      <w:r w:rsidR="00B145E9" w:rsidRPr="00B145E9">
        <w:t xml:space="preserve">= 2.53, </w:t>
      </w:r>
      <w:r w:rsidR="00B145E9" w:rsidRPr="00B145E9">
        <w:rPr>
          <w:i/>
          <w:iCs/>
        </w:rPr>
        <w:t>SD</w:t>
      </w:r>
      <w:r w:rsidR="00B145E9" w:rsidRPr="00B145E9">
        <w:t xml:space="preserve"> = 1.39) to teach</w:t>
      </w:r>
      <w:r w:rsidR="00702CF7">
        <w:t xml:space="preserve"> non-traditional music ensemble course</w:t>
      </w:r>
      <w:r w:rsidR="00B145E9" w:rsidRPr="00B145E9">
        <w:t xml:space="preserve">s based on </w:t>
      </w:r>
      <w:r w:rsidR="00460B39">
        <w:t xml:space="preserve">the training of </w:t>
      </w:r>
      <w:r w:rsidR="00B145E9" w:rsidRPr="00B145E9">
        <w:t>their degree program.</w:t>
      </w:r>
    </w:p>
    <w:p w14:paraId="12E161B2" w14:textId="0E398477" w:rsidR="00473EF8" w:rsidRPr="00005056" w:rsidRDefault="00E76A06" w:rsidP="00473EF8">
      <w:pPr>
        <w:spacing w:line="480" w:lineRule="auto"/>
        <w:ind w:firstLine="720"/>
      </w:pPr>
      <w:r>
        <w:t xml:space="preserve">Beyond the content knowledge </w:t>
      </w:r>
      <w:r w:rsidR="00E40BE4">
        <w:t xml:space="preserve">of </w:t>
      </w:r>
      <w:r w:rsidR="008A5849">
        <w:t>small ensembles</w:t>
      </w:r>
      <w:r w:rsidR="003D6FA7">
        <w:t>,</w:t>
      </w:r>
      <w:r w:rsidR="008A5849">
        <w:t xml:space="preserve"> </w:t>
      </w:r>
      <w:r w:rsidR="003D6FA7">
        <w:t xml:space="preserve">music teachers need high </w:t>
      </w:r>
      <w:r w:rsidR="004E6863" w:rsidRPr="00005056">
        <w:t>director self-efficacy (Regier, 2016)</w:t>
      </w:r>
      <w:r w:rsidR="003D6FA7">
        <w:t xml:space="preserve"> to belie</w:t>
      </w:r>
      <w:r w:rsidR="00FC6571">
        <w:t>ve</w:t>
      </w:r>
      <w:r w:rsidR="003D6FA7">
        <w:t xml:space="preserve"> that they can </w:t>
      </w:r>
      <w:r w:rsidR="006C4FA2">
        <w:t xml:space="preserve">instruct a variety of </w:t>
      </w:r>
      <w:r w:rsidR="00712186">
        <w:t xml:space="preserve">ensembles </w:t>
      </w:r>
      <w:r w:rsidR="00835C21">
        <w:t xml:space="preserve">through </w:t>
      </w:r>
      <w:r w:rsidR="00460B39">
        <w:t xml:space="preserve">ensemble-specific </w:t>
      </w:r>
      <w:r w:rsidR="006C4FA2">
        <w:t>methods</w:t>
      </w:r>
      <w:r w:rsidR="00460B39">
        <w:t xml:space="preserve"> and techniques</w:t>
      </w:r>
      <w:r w:rsidR="006C4FA2">
        <w:t xml:space="preserve">. </w:t>
      </w:r>
      <w:r w:rsidR="004E6209">
        <w:t xml:space="preserve">The development of self-efficacy begins with experiences. </w:t>
      </w:r>
      <w:r w:rsidR="00473EF8" w:rsidRPr="00005056">
        <w:t>Applying the proposed framework</w:t>
      </w:r>
      <w:r w:rsidR="00020ABA">
        <w:t xml:space="preserve"> of </w:t>
      </w:r>
      <w:r w:rsidR="00E02B9A">
        <w:t>self-efficacy</w:t>
      </w:r>
      <w:r w:rsidR="00473EF8" w:rsidRPr="00005056">
        <w:t xml:space="preserve"> by </w:t>
      </w:r>
      <w:r w:rsidR="00473EF8" w:rsidRPr="00005056">
        <w:lastRenderedPageBreak/>
        <w:t>Woolfolk Hoy and Davis (2006), a lack of preservice experiences may have a negative impact on instrumental music teacher self-efficacy towards non-traditional and emerging ensembles.</w:t>
      </w:r>
      <w:r w:rsidR="00ED7A3B">
        <w:t xml:space="preserve"> Therefore, it may be important </w:t>
      </w:r>
      <w:r w:rsidR="00D87B1D">
        <w:t xml:space="preserve">include coursework </w:t>
      </w:r>
      <w:r w:rsidR="002C07E5">
        <w:t xml:space="preserve">with these </w:t>
      </w:r>
      <w:r w:rsidR="00D87B1D">
        <w:t xml:space="preserve">ensembles within the </w:t>
      </w:r>
      <w:r w:rsidR="001650B6">
        <w:t>undergraduate music education degree requirements.</w:t>
      </w:r>
    </w:p>
    <w:p w14:paraId="6B6D9259" w14:textId="1DFC4427" w:rsidR="00473EF8" w:rsidRPr="00005056" w:rsidRDefault="00C83B8C" w:rsidP="00473EF8">
      <w:pPr>
        <w:spacing w:line="480" w:lineRule="auto"/>
        <w:ind w:firstLine="720"/>
      </w:pPr>
      <w:r>
        <w:t>However, l</w:t>
      </w:r>
      <w:r w:rsidRPr="00005056">
        <w:t xml:space="preserve">ittle is known about the inclusion of non-traditional and emerging ensemble pedagogy in music education curricula in </w:t>
      </w:r>
      <w:r w:rsidRPr="0092490E">
        <w:t>t</w:t>
      </w:r>
      <w:r w:rsidRPr="00375E0F">
        <w:t>he</w:t>
      </w:r>
      <w:r w:rsidRPr="00005056">
        <w:t xml:space="preserve"> 21</w:t>
      </w:r>
      <w:r w:rsidR="00460B39">
        <w:t>st</w:t>
      </w:r>
      <w:r w:rsidRPr="00005056">
        <w:t xml:space="preserve"> century. </w:t>
      </w:r>
      <w:r w:rsidR="008B4D8B">
        <w:t xml:space="preserve">Based on the </w:t>
      </w:r>
      <w:r w:rsidR="00DD7ACF">
        <w:t>recommendations</w:t>
      </w:r>
      <w:r w:rsidR="008B4D8B">
        <w:t xml:space="preserve"> of Colquhoun (2019) and </w:t>
      </w:r>
      <w:r w:rsidR="00054CE1">
        <w:t>Regier (2016)</w:t>
      </w:r>
      <w:r w:rsidR="00DD7ACF">
        <w:t xml:space="preserve">, </w:t>
      </w:r>
      <w:r w:rsidR="00D14AE4">
        <w:t xml:space="preserve">an exploration of </w:t>
      </w:r>
      <w:r>
        <w:t xml:space="preserve">the </w:t>
      </w:r>
      <w:r w:rsidR="00D14AE4">
        <w:t xml:space="preserve">content </w:t>
      </w:r>
      <w:r w:rsidR="007820C2">
        <w:t>for non-traditional and emerging ensembles in</w:t>
      </w:r>
      <w:r w:rsidR="00D14AE4">
        <w:t xml:space="preserve"> music education courses </w:t>
      </w:r>
      <w:r w:rsidR="007820C2">
        <w:t>seems warranted.</w:t>
      </w:r>
      <w:r w:rsidR="00054CE1">
        <w:t xml:space="preserve"> </w:t>
      </w:r>
      <w:r w:rsidR="00473EF8" w:rsidRPr="00005056">
        <w:t>Given that most secondary students will not experience public school music education through large, traditional, performance-based ensembles, a need exists to explore how preservice music teachers are prepared to teach non-traditional and emerging ensembles. The data I gather</w:t>
      </w:r>
      <w:r w:rsidR="00283657">
        <w:t>ed</w:t>
      </w:r>
      <w:r w:rsidR="00473EF8" w:rsidRPr="00005056">
        <w:t xml:space="preserve"> through this research </w:t>
      </w:r>
      <w:r w:rsidR="00283657">
        <w:t>may</w:t>
      </w:r>
      <w:r w:rsidR="00473EF8" w:rsidRPr="00005056">
        <w:t xml:space="preserve"> better inform music teacher educat</w:t>
      </w:r>
      <w:r w:rsidR="008E65C2">
        <w:t>ors</w:t>
      </w:r>
      <w:r w:rsidR="00473EF8" w:rsidRPr="00005056">
        <w:t xml:space="preserve"> </w:t>
      </w:r>
      <w:r w:rsidR="00CA0D63">
        <w:t xml:space="preserve">when designing curricula </w:t>
      </w:r>
      <w:r w:rsidR="00473EF8" w:rsidRPr="00005056">
        <w:t xml:space="preserve">to prepare future music teachers to instruct non-traditional and emerging ensembles. Through investigating these areas, the scope of scholastic ensembles </w:t>
      </w:r>
      <w:r w:rsidR="00CA0D63">
        <w:t>was</w:t>
      </w:r>
      <w:r w:rsidR="00CA0D63" w:rsidRPr="00005056">
        <w:t xml:space="preserve"> </w:t>
      </w:r>
      <w:r w:rsidR="00473EF8" w:rsidRPr="00005056">
        <w:t>broaden</w:t>
      </w:r>
      <w:r w:rsidR="00CA0D63">
        <w:t>ed</w:t>
      </w:r>
      <w:r w:rsidR="00473EF8" w:rsidRPr="00005056">
        <w:t xml:space="preserve"> to include both the traditional large performance ensembles </w:t>
      </w:r>
      <w:r w:rsidR="00473EF8" w:rsidRPr="00005056">
        <w:rPr>
          <w:i/>
          <w:iCs/>
        </w:rPr>
        <w:t xml:space="preserve">and </w:t>
      </w:r>
      <w:r w:rsidR="00473EF8" w:rsidRPr="00005056">
        <w:t xml:space="preserve">the non-traditional and emerging ensembles that are beginning to appear in music programs, to better meet the needs of </w:t>
      </w:r>
      <w:r w:rsidR="00473EF8" w:rsidRPr="0092490E">
        <w:t>t</w:t>
      </w:r>
      <w:r w:rsidR="00473EF8" w:rsidRPr="00375E0F">
        <w:t>he</w:t>
      </w:r>
      <w:r w:rsidR="00473EF8" w:rsidRPr="0092490E">
        <w:t xml:space="preserve"> </w:t>
      </w:r>
      <w:r w:rsidR="00473EF8" w:rsidRPr="00005056">
        <w:t>21</w:t>
      </w:r>
      <w:r w:rsidR="00CA0D63">
        <w:t>st</w:t>
      </w:r>
      <w:r w:rsidR="00473EF8" w:rsidRPr="00005056">
        <w:t xml:space="preserve"> century secondary student. </w:t>
      </w:r>
    </w:p>
    <w:p w14:paraId="6D8B44F5" w14:textId="77777777" w:rsidR="00473EF8" w:rsidRPr="00005056" w:rsidRDefault="00473EF8" w:rsidP="00473EF8">
      <w:pPr>
        <w:spacing w:line="480" w:lineRule="auto"/>
        <w:rPr>
          <w:iCs/>
        </w:rPr>
      </w:pPr>
    </w:p>
    <w:p w14:paraId="37D4B1D2" w14:textId="2FA03B00" w:rsidR="00E42252" w:rsidRPr="00005056" w:rsidRDefault="00E42252">
      <w:r w:rsidRPr="00005056">
        <w:br w:type="page"/>
      </w:r>
    </w:p>
    <w:p w14:paraId="0DDB0C60" w14:textId="3396D40F" w:rsidR="00E42252" w:rsidRPr="00005056" w:rsidRDefault="00E42252" w:rsidP="00E42252">
      <w:pPr>
        <w:pStyle w:val="Heading1"/>
      </w:pPr>
      <w:bookmarkStart w:id="42" w:name="_Toc109827618"/>
      <w:r w:rsidRPr="00005056">
        <w:lastRenderedPageBreak/>
        <w:t>CHAPTER 3: METHODOLOGY</w:t>
      </w:r>
      <w:bookmarkEnd w:id="42"/>
    </w:p>
    <w:p w14:paraId="2776701B" w14:textId="77777777" w:rsidR="00E42252" w:rsidRPr="00005056" w:rsidRDefault="00E42252" w:rsidP="00E42252">
      <w:pPr>
        <w:pStyle w:val="Heading2"/>
      </w:pPr>
      <w:bookmarkStart w:id="43" w:name="_Toc109827619"/>
      <w:r w:rsidRPr="00005056">
        <w:t>Purpose of the Study</w:t>
      </w:r>
      <w:bookmarkEnd w:id="43"/>
    </w:p>
    <w:p w14:paraId="05B77C40" w14:textId="0A2B9E32" w:rsidR="00E42252" w:rsidRPr="00005056" w:rsidRDefault="00E42252" w:rsidP="00E42252">
      <w:pPr>
        <w:spacing w:line="480" w:lineRule="auto"/>
        <w:ind w:firstLine="720"/>
      </w:pPr>
      <w:r w:rsidRPr="00005056">
        <w:t xml:space="preserve">The purpose of this study </w:t>
      </w:r>
      <w:r w:rsidR="007B11A8">
        <w:t>was</w:t>
      </w:r>
      <w:r w:rsidRPr="00005056">
        <w:t xml:space="preserve"> to investigate </w:t>
      </w:r>
      <w:r w:rsidR="00AD043A">
        <w:t>the curricular and extracurricul</w:t>
      </w:r>
      <w:r w:rsidR="008210A2">
        <w:t xml:space="preserve">ar </w:t>
      </w:r>
      <w:r w:rsidR="00D85A97">
        <w:t xml:space="preserve">opportunities and </w:t>
      </w:r>
      <w:r w:rsidR="008210A2">
        <w:t xml:space="preserve">experiences </w:t>
      </w:r>
      <w:r w:rsidR="00F36278">
        <w:t xml:space="preserve">with </w:t>
      </w:r>
      <w:r w:rsidR="00F36278" w:rsidRPr="00005056">
        <w:t>non-traditional and emerging ensembles</w:t>
      </w:r>
      <w:r w:rsidR="001074A5">
        <w:t xml:space="preserve"> (NTEEs)</w:t>
      </w:r>
      <w:r w:rsidR="00F36278" w:rsidRPr="00005056">
        <w:t xml:space="preserve"> </w:t>
      </w:r>
      <w:r w:rsidR="008210A2">
        <w:t xml:space="preserve">for </w:t>
      </w:r>
      <w:r w:rsidRPr="00005056">
        <w:t>preservice music teachers throughout their undergraduate experience. Novice teachers are most confident in teaching the content they learned and experienced during their undergraduate degree (Hamilton &amp; Vannatta-Hall, 2020; Natale-Abramo, 201</w:t>
      </w:r>
      <w:r w:rsidR="001A68C8">
        <w:t>4</w:t>
      </w:r>
      <w:r w:rsidRPr="00005056">
        <w:t>). Therefore, I complete</w:t>
      </w:r>
      <w:r w:rsidR="007B11A8">
        <w:t>d</w:t>
      </w:r>
      <w:r w:rsidRPr="00005056">
        <w:t xml:space="preserve"> a content-specific examination of </w:t>
      </w:r>
      <w:r w:rsidR="0028408E">
        <w:t xml:space="preserve">instrumental </w:t>
      </w:r>
      <w:r w:rsidRPr="00005056">
        <w:t>music teacher education curricula</w:t>
      </w:r>
      <w:r w:rsidR="0028408E">
        <w:t xml:space="preserve"> in the United States</w:t>
      </w:r>
      <w:r w:rsidR="00A5332E">
        <w:t>, focusing on NTEE pedagogy and experiences</w:t>
      </w:r>
      <w:r w:rsidRPr="00005056">
        <w:t xml:space="preserve">, using dialectical materialism as a critical lens to “study change, contradictions, struggle, and </w:t>
      </w:r>
      <w:r w:rsidR="00085746">
        <w:t>practice</w:t>
      </w:r>
      <w:r w:rsidR="00085746" w:rsidRPr="00005056">
        <w:t xml:space="preserve"> </w:t>
      </w:r>
      <w:r w:rsidRPr="00005056">
        <w:t xml:space="preserve">in order to counter dominant interests and advance the well-being of the world’s majority” (Bhavnani et al., 2014, p. 176). The findings of this study may provide music teacher educators with models of how to modify or create new courses and content to incorporate the education of </w:t>
      </w:r>
      <w:r w:rsidR="001074A5">
        <w:t>NTEEs</w:t>
      </w:r>
      <w:r w:rsidRPr="00005056">
        <w:t xml:space="preserve"> into their curricula. </w:t>
      </w:r>
    </w:p>
    <w:p w14:paraId="6B265ED1" w14:textId="471E9490" w:rsidR="00E42252" w:rsidRPr="00005056" w:rsidRDefault="00E42252" w:rsidP="00E42252">
      <w:pPr>
        <w:spacing w:line="480" w:lineRule="auto"/>
        <w:ind w:firstLine="720"/>
      </w:pPr>
      <w:r w:rsidRPr="00005056">
        <w:t>A secondary purpose of this study w</w:t>
      </w:r>
      <w:r w:rsidR="00D65FF2">
        <w:t>as</w:t>
      </w:r>
      <w:r w:rsidRPr="00005056">
        <w:t xml:space="preserve"> to collect perceptions of non-traditional and emerging ensemble instruction from current </w:t>
      </w:r>
      <w:r w:rsidR="00F14397">
        <w:t xml:space="preserve">instrumental </w:t>
      </w:r>
      <w:r w:rsidRPr="00005056">
        <w:t>music teacher educators (</w:t>
      </w:r>
      <w:r w:rsidR="00F14397">
        <w:t>I</w:t>
      </w:r>
      <w:r w:rsidRPr="00005056">
        <w:t xml:space="preserve">MTEs). </w:t>
      </w:r>
      <w:r w:rsidR="00F14397">
        <w:t>I</w:t>
      </w:r>
      <w:r w:rsidRPr="00005056">
        <w:t xml:space="preserve">MTEs’ </w:t>
      </w:r>
      <w:r w:rsidR="00231448">
        <w:t xml:space="preserve">perceived </w:t>
      </w:r>
      <w:r w:rsidRPr="00005056">
        <w:t xml:space="preserve">value of </w:t>
      </w:r>
      <w:r w:rsidR="000F7A2B">
        <w:t>NTEEs</w:t>
      </w:r>
      <w:r w:rsidRPr="00005056">
        <w:t xml:space="preserve"> may influence</w:t>
      </w:r>
      <w:r w:rsidR="00E83694">
        <w:t xml:space="preserve"> the</w:t>
      </w:r>
      <w:r w:rsidRPr="00005056">
        <w:t xml:space="preserve"> inclusion of these topics in coursework during the undergraduate degree (Norman, 1999). Garrett (2009) asked, “</w:t>
      </w:r>
      <w:r w:rsidRPr="00005056">
        <w:rPr>
          <w:rFonts w:ascii="Calibri" w:hAnsi="Calibri" w:cs="Calibri"/>
        </w:rPr>
        <w:t>﻿</w:t>
      </w:r>
      <w:r w:rsidRPr="00005056">
        <w:t xml:space="preserve">If the issues of time, support, and facilities/equipment were improved upon, would teachers be more likely to offer non-traditional music classes?” (p. 20). Part of the support structure includes instruction from </w:t>
      </w:r>
      <w:r w:rsidR="002865ED">
        <w:t>I</w:t>
      </w:r>
      <w:r w:rsidRPr="00005056">
        <w:t>MTEs during the undergraduate degree and in post-Baccalaureate trainings or workshops (Bauer</w:t>
      </w:r>
      <w:r w:rsidR="00E32E3F">
        <w:t xml:space="preserve"> et al.</w:t>
      </w:r>
      <w:r w:rsidRPr="00005056">
        <w:t xml:space="preserve">, 2003). However, inclusion for </w:t>
      </w:r>
      <w:r w:rsidR="002865ED">
        <w:t xml:space="preserve">NTEE </w:t>
      </w:r>
      <w:r w:rsidRPr="00005056">
        <w:t xml:space="preserve">pedagogy </w:t>
      </w:r>
      <w:r w:rsidR="00E83694">
        <w:t>might</w:t>
      </w:r>
      <w:r w:rsidR="00E83694" w:rsidRPr="00005056">
        <w:t xml:space="preserve"> </w:t>
      </w:r>
      <w:r w:rsidRPr="00005056">
        <w:t xml:space="preserve">only be added to the undergraduate music teacher curriculum if music </w:t>
      </w:r>
      <w:r w:rsidRPr="00005056">
        <w:lastRenderedPageBreak/>
        <w:t xml:space="preserve">teacher educators value the topic. </w:t>
      </w:r>
      <w:r w:rsidR="00E83694">
        <w:t>While analyzing course content, p</w:t>
      </w:r>
      <w:r w:rsidRPr="00005056">
        <w:t xml:space="preserve">revious researchers (Gude, 2000; Williams, 2014) have found additions and changes to </w:t>
      </w:r>
      <w:r w:rsidR="002865ED">
        <w:t xml:space="preserve">the content of </w:t>
      </w:r>
      <w:r w:rsidRPr="00005056">
        <w:t xml:space="preserve">individual courses and complete degree programs </w:t>
      </w:r>
      <w:r w:rsidR="00061A10">
        <w:t xml:space="preserve">often occur </w:t>
      </w:r>
      <w:r w:rsidRPr="00005056">
        <w:t xml:space="preserve">because of </w:t>
      </w:r>
      <w:r w:rsidR="002865ED">
        <w:t>the</w:t>
      </w:r>
      <w:r w:rsidRPr="00005056">
        <w:t xml:space="preserve"> perceived value by music teacher educators. Other music scholars have challenged the notion of </w:t>
      </w:r>
      <w:r w:rsidRPr="001A68C8">
        <w:t>wha</w:t>
      </w:r>
      <w:r w:rsidRPr="00375E0F">
        <w:t xml:space="preserve">t </w:t>
      </w:r>
      <w:r w:rsidRPr="001A68C8">
        <w:t>a</w:t>
      </w:r>
      <w:r w:rsidRPr="00005056">
        <w:t xml:space="preserve"> 21</w:t>
      </w:r>
      <w:r w:rsidR="002865ED">
        <w:t>st</w:t>
      </w:r>
      <w:r w:rsidR="0006740E">
        <w:t xml:space="preserve"> </w:t>
      </w:r>
      <w:r w:rsidRPr="00005056">
        <w:t>century music teacher should be able to do (Benedict &amp; Schmidt, 2014; Kas</w:t>
      </w:r>
      <w:r w:rsidR="00130DC6">
        <w:t>c</w:t>
      </w:r>
      <w:r w:rsidRPr="00005056">
        <w:t xml:space="preserve">hub &amp; Smith, 2014; Williams, 2015) and how </w:t>
      </w:r>
      <w:r w:rsidR="002865ED">
        <w:t>teacher development through these</w:t>
      </w:r>
      <w:r w:rsidRPr="00005056">
        <w:t xml:space="preserve"> programs may </w:t>
      </w:r>
      <w:r w:rsidR="002865ED">
        <w:t>compare to</w:t>
      </w:r>
      <w:r w:rsidRPr="00005056">
        <w:t xml:space="preserve"> the traditional mentor/mentee model (Heuser, 2014). While investigating two programs that changed their music education curricula, Kladder (2020) found local music supervisors were interested in hiring music educators with skills </w:t>
      </w:r>
      <w:r w:rsidR="00130DC6">
        <w:t xml:space="preserve">to teach music classes and ensembles beyond </w:t>
      </w:r>
      <w:r w:rsidRPr="00005056">
        <w:t xml:space="preserve">band, orchestra, and choir. </w:t>
      </w:r>
    </w:p>
    <w:p w14:paraId="3A106147" w14:textId="77777777" w:rsidR="00E42252" w:rsidRPr="00005056" w:rsidRDefault="00E42252" w:rsidP="00E42252">
      <w:pPr>
        <w:pStyle w:val="Heading2"/>
      </w:pPr>
      <w:bookmarkStart w:id="44" w:name="_Toc109827620"/>
      <w:r w:rsidRPr="00005056">
        <w:t>Research Questions</w:t>
      </w:r>
      <w:bookmarkEnd w:id="44"/>
    </w:p>
    <w:p w14:paraId="2170A342" w14:textId="5B4F0A59" w:rsidR="00E42252" w:rsidRPr="00005056" w:rsidRDefault="00E42252" w:rsidP="00E42252">
      <w:pPr>
        <w:spacing w:line="480" w:lineRule="auto"/>
      </w:pPr>
      <w:r w:rsidRPr="00005056">
        <w:tab/>
        <w:t>I</w:t>
      </w:r>
      <w:r w:rsidR="002865ED">
        <w:t xml:space="preserve"> sought to</w:t>
      </w:r>
      <w:r w:rsidRPr="00005056">
        <w:t xml:space="preserve"> answer the following research questions regarding </w:t>
      </w:r>
      <w:r w:rsidR="00AB31BA">
        <w:t>NTEEs</w:t>
      </w:r>
      <w:r w:rsidRPr="00005056">
        <w:t xml:space="preserve"> in undergraduate music teacher education curricula:</w:t>
      </w:r>
    </w:p>
    <w:p w14:paraId="5B519F3D" w14:textId="77777777" w:rsidR="00951753" w:rsidRPr="00005056" w:rsidRDefault="00951753" w:rsidP="00951753">
      <w:pPr>
        <w:pStyle w:val="ListParagraph"/>
        <w:numPr>
          <w:ilvl w:val="0"/>
          <w:numId w:val="38"/>
        </w:numPr>
        <w:spacing w:line="480" w:lineRule="auto"/>
      </w:pPr>
      <w:r w:rsidRPr="00005056">
        <w:t xml:space="preserve">In what ways are music teacher educators developing preservice music teachers’ ability to teach </w:t>
      </w:r>
      <w:r>
        <w:t>non-traditional and emerging ensembles through curricular experiences</w:t>
      </w:r>
      <w:r w:rsidRPr="00005056">
        <w:t xml:space="preserve">? </w:t>
      </w:r>
    </w:p>
    <w:p w14:paraId="6556D082" w14:textId="77777777" w:rsidR="00951753" w:rsidRPr="00005056" w:rsidRDefault="00951753" w:rsidP="00951753">
      <w:pPr>
        <w:pStyle w:val="ListParagraph"/>
        <w:numPr>
          <w:ilvl w:val="0"/>
          <w:numId w:val="38"/>
        </w:numPr>
        <w:spacing w:line="480" w:lineRule="auto"/>
      </w:pPr>
      <w:r>
        <w:t xml:space="preserve">What </w:t>
      </w:r>
      <w:r w:rsidRPr="00005056">
        <w:t>opportunities exist outside of the music education curriculum for preservice music teachers to experience non-traditional and emerging ensembles?</w:t>
      </w:r>
    </w:p>
    <w:p w14:paraId="4E89F3E7" w14:textId="77777777" w:rsidR="00951753" w:rsidRPr="00005056" w:rsidRDefault="00951753" w:rsidP="00951753">
      <w:pPr>
        <w:pStyle w:val="ListParagraph"/>
        <w:numPr>
          <w:ilvl w:val="0"/>
          <w:numId w:val="38"/>
        </w:numPr>
        <w:spacing w:line="480" w:lineRule="auto"/>
      </w:pPr>
      <w:r w:rsidRPr="00005056">
        <w:t>What are music teacher educators’ opinions on non-traditional and emerging ensembles?</w:t>
      </w:r>
    </w:p>
    <w:p w14:paraId="1D5EB53E" w14:textId="77777777" w:rsidR="00951753" w:rsidRPr="00005056" w:rsidRDefault="00951753" w:rsidP="00951753">
      <w:pPr>
        <w:pStyle w:val="ListParagraph"/>
        <w:numPr>
          <w:ilvl w:val="0"/>
          <w:numId w:val="38"/>
        </w:numPr>
        <w:spacing w:line="480" w:lineRule="auto"/>
      </w:pPr>
      <w:r w:rsidRPr="00005056">
        <w:t xml:space="preserve">Are there any additional factors that may explain </w:t>
      </w:r>
      <w:r>
        <w:t>statistical differences</w:t>
      </w:r>
      <w:r w:rsidRPr="00005056">
        <w:t xml:space="preserve"> in curricular focus on emerging ensembles in a music education program? (e.g., </w:t>
      </w:r>
      <w:r w:rsidRPr="00005056">
        <w:lastRenderedPageBreak/>
        <w:t xml:space="preserve">number of MUED students, </w:t>
      </w:r>
      <w:r>
        <w:t>number</w:t>
      </w:r>
      <w:r w:rsidRPr="00005056">
        <w:t xml:space="preserve"> of MUED faculty, geographic location, public/private institution</w:t>
      </w:r>
      <w:r>
        <w:t>)</w:t>
      </w:r>
    </w:p>
    <w:p w14:paraId="17A50215" w14:textId="77777777" w:rsidR="00E42252" w:rsidRPr="00005056" w:rsidRDefault="00E42252" w:rsidP="00E42252">
      <w:pPr>
        <w:pStyle w:val="Heading2"/>
      </w:pPr>
      <w:bookmarkStart w:id="45" w:name="_Toc109827621"/>
      <w:r w:rsidRPr="00005056">
        <w:t>Research Design</w:t>
      </w:r>
      <w:bookmarkEnd w:id="45"/>
    </w:p>
    <w:p w14:paraId="304D920F" w14:textId="03137B57" w:rsidR="00E42252" w:rsidRPr="00005056" w:rsidRDefault="00E42252" w:rsidP="00E42252">
      <w:pPr>
        <w:spacing w:line="480" w:lineRule="auto"/>
        <w:rPr>
          <w:bCs/>
          <w:iCs/>
        </w:rPr>
      </w:pPr>
      <w:r w:rsidRPr="00005056">
        <w:rPr>
          <w:bCs/>
          <w:iCs/>
        </w:rPr>
        <w:tab/>
        <w:t xml:space="preserve">To complete this research, I </w:t>
      </w:r>
      <w:r w:rsidR="006E5A3C">
        <w:rPr>
          <w:bCs/>
          <w:iCs/>
        </w:rPr>
        <w:t>used</w:t>
      </w:r>
      <w:r w:rsidR="006E5A3C" w:rsidRPr="00005056">
        <w:rPr>
          <w:bCs/>
          <w:iCs/>
        </w:rPr>
        <w:t xml:space="preserve"> </w:t>
      </w:r>
      <w:r w:rsidRPr="00005056">
        <w:rPr>
          <w:bCs/>
          <w:iCs/>
        </w:rPr>
        <w:t xml:space="preserve">a survey to collect data from </w:t>
      </w:r>
      <w:r w:rsidR="00FA5EF6">
        <w:rPr>
          <w:bCs/>
          <w:iCs/>
        </w:rPr>
        <w:t>instrumental music teacher educators</w:t>
      </w:r>
      <w:r w:rsidRPr="00005056">
        <w:rPr>
          <w:bCs/>
          <w:iCs/>
        </w:rPr>
        <w:t xml:space="preserve"> across the </w:t>
      </w:r>
      <w:r w:rsidR="00297D23">
        <w:rPr>
          <w:bCs/>
          <w:iCs/>
        </w:rPr>
        <w:t>United States</w:t>
      </w:r>
      <w:r w:rsidRPr="00005056">
        <w:rPr>
          <w:bCs/>
          <w:iCs/>
        </w:rPr>
        <w:t xml:space="preserve"> (Fink, 201</w:t>
      </w:r>
      <w:r w:rsidR="00164F52">
        <w:rPr>
          <w:bCs/>
          <w:iCs/>
        </w:rPr>
        <w:t>7</w:t>
      </w:r>
      <w:r w:rsidRPr="00005056">
        <w:rPr>
          <w:bCs/>
          <w:iCs/>
        </w:rPr>
        <w:t>). Ruel et al. (201</w:t>
      </w:r>
      <w:r w:rsidR="00164F52">
        <w:rPr>
          <w:bCs/>
          <w:iCs/>
        </w:rPr>
        <w:t>6</w:t>
      </w:r>
      <w:r w:rsidRPr="00005056">
        <w:rPr>
          <w:bCs/>
          <w:iCs/>
        </w:rPr>
        <w:t>) wrote that surveys are a highly effective method of measurement in social and behavioral science research, allowing information to be gathered from a large pool of people in multiple locations across a wide geographic area. Additionally, surveys are an effective means of learning about participants’ “backgrounds, experiences, and/or beliefs” (Miksza &amp; Elpus, 2018, p. 22). The use of online surveys has increased during the early part of</w:t>
      </w:r>
      <w:r w:rsidRPr="00E53BF4">
        <w:rPr>
          <w:bCs/>
          <w:iCs/>
        </w:rPr>
        <w:t xml:space="preserve"> </w:t>
      </w:r>
      <w:r w:rsidRPr="00375E0F">
        <w:rPr>
          <w:bCs/>
          <w:iCs/>
        </w:rPr>
        <w:t>th</w:t>
      </w:r>
      <w:r w:rsidRPr="00E53BF4">
        <w:rPr>
          <w:bCs/>
          <w:iCs/>
        </w:rPr>
        <w:t>e</w:t>
      </w:r>
      <w:r w:rsidRPr="00005056">
        <w:rPr>
          <w:bCs/>
          <w:iCs/>
        </w:rPr>
        <w:t xml:space="preserve"> 21</w:t>
      </w:r>
      <w:r w:rsidR="00D868D9">
        <w:rPr>
          <w:bCs/>
          <w:iCs/>
        </w:rPr>
        <w:t>st</w:t>
      </w:r>
      <w:r w:rsidR="0006740E">
        <w:rPr>
          <w:bCs/>
          <w:iCs/>
        </w:rPr>
        <w:t xml:space="preserve"> </w:t>
      </w:r>
      <w:r w:rsidRPr="00005056">
        <w:rPr>
          <w:bCs/>
          <w:iCs/>
        </w:rPr>
        <w:t>century (Hai-Jew, 2019)</w:t>
      </w:r>
      <w:r w:rsidR="00361443">
        <w:rPr>
          <w:bCs/>
          <w:iCs/>
        </w:rPr>
        <w:t>, making this a viable approach to gathering widespread data on NTEE pedagogy</w:t>
      </w:r>
      <w:r w:rsidRPr="00005056">
        <w:rPr>
          <w:bCs/>
          <w:iCs/>
        </w:rPr>
        <w:t xml:space="preserve">. </w:t>
      </w:r>
      <w:r w:rsidRPr="00005056">
        <w:t>I design</w:t>
      </w:r>
      <w:r w:rsidR="00B538C3">
        <w:t>ed</w:t>
      </w:r>
      <w:r w:rsidRPr="00005056">
        <w:t xml:space="preserve"> survey items</w:t>
      </w:r>
      <w:r w:rsidR="005D0F7F">
        <w:t xml:space="preserve"> which were</w:t>
      </w:r>
      <w:r w:rsidRPr="00005056">
        <w:t xml:space="preserve"> based on similar, previously conducted research and guides for creating effective survey data collection tools (</w:t>
      </w:r>
      <w:r w:rsidRPr="00005056">
        <w:rPr>
          <w:bCs/>
          <w:iCs/>
        </w:rPr>
        <w:t>Bula, 2011; Hart, 2019; Keeler, 2008; Kempfer, 2020; Norman, 1999; Piazza &amp; Talbot, 2021; Ruel et al., 2016</w:t>
      </w:r>
      <w:r w:rsidRPr="00005056">
        <w:t>).</w:t>
      </w:r>
    </w:p>
    <w:p w14:paraId="2AE9064B" w14:textId="634D6B4B" w:rsidR="00E42252" w:rsidRPr="00005056" w:rsidRDefault="00E42252" w:rsidP="00E42252">
      <w:pPr>
        <w:spacing w:line="480" w:lineRule="auto"/>
        <w:ind w:firstLine="720"/>
        <w:rPr>
          <w:bCs/>
          <w:iCs/>
        </w:rPr>
      </w:pPr>
      <w:r w:rsidRPr="00005056">
        <w:rPr>
          <w:bCs/>
          <w:iCs/>
        </w:rPr>
        <w:t xml:space="preserve">Given my student status while completing this research at the University of Oklahoma, I </w:t>
      </w:r>
      <w:r w:rsidR="00197AB6">
        <w:rPr>
          <w:bCs/>
          <w:iCs/>
        </w:rPr>
        <w:t>had</w:t>
      </w:r>
      <w:r w:rsidRPr="00005056">
        <w:rPr>
          <w:bCs/>
          <w:iCs/>
        </w:rPr>
        <w:t xml:space="preserve"> access to the Qualtrics (2022) survey platform at no additional cost</w:t>
      </w:r>
      <w:r w:rsidR="006E5A3C">
        <w:rPr>
          <w:bCs/>
          <w:iCs/>
        </w:rPr>
        <w:t>; the platform</w:t>
      </w:r>
      <w:r w:rsidRPr="00005056">
        <w:rPr>
          <w:bCs/>
          <w:iCs/>
        </w:rPr>
        <w:t xml:space="preserve"> include</w:t>
      </w:r>
      <w:r w:rsidR="006E5A3C">
        <w:rPr>
          <w:bCs/>
          <w:iCs/>
        </w:rPr>
        <w:t>d</w:t>
      </w:r>
      <w:r w:rsidRPr="00005056">
        <w:rPr>
          <w:bCs/>
          <w:iCs/>
        </w:rPr>
        <w:t xml:space="preserve"> all the features described above. Web-based survey platforms are relatively easy to use for both the respondent and researcher, because of ease of distribution to a large population, consistency in responses, and cost and time consciousness</w:t>
      </w:r>
      <w:r w:rsidR="00D9449C">
        <w:rPr>
          <w:bCs/>
          <w:iCs/>
        </w:rPr>
        <w:t xml:space="preserve"> (</w:t>
      </w:r>
      <w:r w:rsidR="00D9449C" w:rsidRPr="00005056">
        <w:rPr>
          <w:bCs/>
          <w:iCs/>
        </w:rPr>
        <w:t>Hai-Jew, 2019</w:t>
      </w:r>
      <w:r w:rsidR="00D9449C">
        <w:rPr>
          <w:bCs/>
          <w:iCs/>
        </w:rPr>
        <w:t>)</w:t>
      </w:r>
      <w:r w:rsidRPr="00005056">
        <w:rPr>
          <w:bCs/>
          <w:iCs/>
        </w:rPr>
        <w:t xml:space="preserve">. Online versions </w:t>
      </w:r>
      <w:r w:rsidR="00124864">
        <w:rPr>
          <w:bCs/>
          <w:iCs/>
        </w:rPr>
        <w:t xml:space="preserve">of surveys also </w:t>
      </w:r>
      <w:r w:rsidRPr="00005056">
        <w:rPr>
          <w:bCs/>
          <w:iCs/>
        </w:rPr>
        <w:t>offer various accessibility accommodations and allow for responses to be tracked and exported in “ready to analyze” databases (Hai-Jew, 2019).</w:t>
      </w:r>
    </w:p>
    <w:p w14:paraId="48A3319B" w14:textId="77777777" w:rsidR="00E42252" w:rsidRPr="00005056" w:rsidRDefault="00E42252" w:rsidP="00E42252">
      <w:pPr>
        <w:pStyle w:val="Heading2"/>
      </w:pPr>
      <w:bookmarkStart w:id="46" w:name="_Toc109827622"/>
      <w:r w:rsidRPr="00005056">
        <w:lastRenderedPageBreak/>
        <w:t>Participant Selection</w:t>
      </w:r>
      <w:bookmarkEnd w:id="46"/>
    </w:p>
    <w:p w14:paraId="2AC9D52C" w14:textId="2C1A0B97" w:rsidR="00BD5A12" w:rsidRPr="00956012" w:rsidRDefault="00E42252" w:rsidP="00E42252">
      <w:pPr>
        <w:spacing w:line="480" w:lineRule="auto"/>
        <w:rPr>
          <w:b/>
          <w:iCs/>
        </w:rPr>
      </w:pPr>
      <w:r w:rsidRPr="00005056">
        <w:rPr>
          <w:bCs/>
          <w:iCs/>
        </w:rPr>
        <w:tab/>
        <w:t>I define</w:t>
      </w:r>
      <w:r w:rsidR="00CE5F37">
        <w:rPr>
          <w:bCs/>
          <w:iCs/>
        </w:rPr>
        <w:t>d</w:t>
      </w:r>
      <w:r w:rsidRPr="00005056">
        <w:rPr>
          <w:bCs/>
          <w:iCs/>
        </w:rPr>
        <w:t xml:space="preserve"> my target population as instrumental music teacher educators</w:t>
      </w:r>
      <w:r w:rsidR="00361443">
        <w:rPr>
          <w:bCs/>
          <w:iCs/>
        </w:rPr>
        <w:t xml:space="preserve"> (IMTEs)</w:t>
      </w:r>
      <w:r w:rsidRPr="00005056">
        <w:rPr>
          <w:bCs/>
          <w:iCs/>
        </w:rPr>
        <w:t xml:space="preserve"> teaching at undergraduate music education programs accredited by the National Association of Schools of Music (NASM). Based</w:t>
      </w:r>
      <w:r w:rsidR="00924DF9">
        <w:rPr>
          <w:bCs/>
          <w:iCs/>
        </w:rPr>
        <w:t xml:space="preserve"> on</w:t>
      </w:r>
      <w:r w:rsidRPr="00005056">
        <w:rPr>
          <w:bCs/>
          <w:iCs/>
        </w:rPr>
        <w:t xml:space="preserve"> Colquhoun’s (2019) research, </w:t>
      </w:r>
      <w:r w:rsidR="00361443">
        <w:rPr>
          <w:bCs/>
          <w:iCs/>
        </w:rPr>
        <w:t>NTEEs</w:t>
      </w:r>
      <w:r w:rsidRPr="00005056">
        <w:rPr>
          <w:bCs/>
          <w:iCs/>
        </w:rPr>
        <w:t xml:space="preserve"> in public schools are most commonly taught by instrumental music </w:t>
      </w:r>
      <w:r w:rsidR="00CD318A">
        <w:rPr>
          <w:bCs/>
          <w:iCs/>
        </w:rPr>
        <w:t>teachers</w:t>
      </w:r>
      <w:r w:rsidRPr="00005056">
        <w:rPr>
          <w:bCs/>
          <w:iCs/>
        </w:rPr>
        <w:t xml:space="preserve">. Therefore, I </w:t>
      </w:r>
      <w:r w:rsidR="00CE5F37">
        <w:rPr>
          <w:bCs/>
          <w:iCs/>
        </w:rPr>
        <w:t>expected</w:t>
      </w:r>
      <w:r w:rsidRPr="00005056">
        <w:rPr>
          <w:bCs/>
          <w:iCs/>
        </w:rPr>
        <w:t xml:space="preserve"> the responsibility of </w:t>
      </w:r>
      <w:r w:rsidR="00361443">
        <w:rPr>
          <w:bCs/>
          <w:iCs/>
        </w:rPr>
        <w:t>NTEE</w:t>
      </w:r>
      <w:r w:rsidRPr="00005056">
        <w:rPr>
          <w:bCs/>
          <w:iCs/>
        </w:rPr>
        <w:t xml:space="preserve"> pedagogy to be taught by </w:t>
      </w:r>
      <w:r w:rsidR="00361443">
        <w:rPr>
          <w:bCs/>
          <w:iCs/>
        </w:rPr>
        <w:t>IMTEs</w:t>
      </w:r>
      <w:r w:rsidRPr="00005056">
        <w:rPr>
          <w:bCs/>
          <w:iCs/>
        </w:rPr>
        <w:t xml:space="preserve">. Potential participants </w:t>
      </w:r>
      <w:r w:rsidR="0063172E">
        <w:rPr>
          <w:bCs/>
          <w:iCs/>
        </w:rPr>
        <w:t>were</w:t>
      </w:r>
      <w:r w:rsidRPr="00005056">
        <w:rPr>
          <w:bCs/>
          <w:iCs/>
        </w:rPr>
        <w:t xml:space="preserve"> invited from institutions across the United States; I </w:t>
      </w:r>
      <w:r w:rsidR="0063172E">
        <w:rPr>
          <w:bCs/>
          <w:iCs/>
        </w:rPr>
        <w:t xml:space="preserve">was able to </w:t>
      </w:r>
      <w:r w:rsidRPr="00005056">
        <w:rPr>
          <w:bCs/>
          <w:iCs/>
        </w:rPr>
        <w:t xml:space="preserve">categorize responses by geographic </w:t>
      </w:r>
      <w:r w:rsidR="005A062A">
        <w:rPr>
          <w:bCs/>
          <w:iCs/>
        </w:rPr>
        <w:t>division</w:t>
      </w:r>
      <w:r w:rsidRPr="00005056">
        <w:rPr>
          <w:bCs/>
          <w:iCs/>
        </w:rPr>
        <w:t>, as defined by the National Association for Music Educat</w:t>
      </w:r>
      <w:r w:rsidR="00C80E4B" w:rsidRPr="00005056">
        <w:rPr>
          <w:bCs/>
          <w:iCs/>
        </w:rPr>
        <w:t>i</w:t>
      </w:r>
      <w:r w:rsidRPr="00005056">
        <w:rPr>
          <w:bCs/>
          <w:iCs/>
        </w:rPr>
        <w:t xml:space="preserve">on (NAfME). See Figure </w:t>
      </w:r>
      <w:r w:rsidR="005A062A">
        <w:rPr>
          <w:bCs/>
          <w:iCs/>
        </w:rPr>
        <w:t>3.</w:t>
      </w:r>
      <w:r w:rsidRPr="00005056">
        <w:rPr>
          <w:bCs/>
          <w:iCs/>
        </w:rPr>
        <w:t xml:space="preserve">1 for a map of all six </w:t>
      </w:r>
      <w:r w:rsidR="005A062A">
        <w:rPr>
          <w:bCs/>
          <w:iCs/>
        </w:rPr>
        <w:t>divisions</w:t>
      </w:r>
      <w:r w:rsidRPr="00005056">
        <w:rPr>
          <w:bCs/>
          <w:iCs/>
        </w:rPr>
        <w:t>: Eastern, North Central, Northwest, Southern, Southwestern, and Western.</w:t>
      </w:r>
    </w:p>
    <w:p w14:paraId="2BA6E751" w14:textId="7E3B768B" w:rsidR="008F256A" w:rsidRDefault="008F256A" w:rsidP="00CA4C82">
      <w:pPr>
        <w:spacing w:line="480" w:lineRule="auto"/>
        <w:rPr>
          <w:b/>
          <w:bCs/>
        </w:rPr>
      </w:pPr>
    </w:p>
    <w:p w14:paraId="03A06612" w14:textId="44651902" w:rsidR="002871C1" w:rsidRDefault="002871C1" w:rsidP="002871C1">
      <w:pPr>
        <w:pStyle w:val="Caption"/>
        <w:keepNext/>
        <w:rPr>
          <w:b/>
          <w:bCs/>
          <w:i w:val="0"/>
          <w:iCs w:val="0"/>
          <w:color w:val="FFFFFF" w:themeColor="background1"/>
          <w:sz w:val="24"/>
          <w:szCs w:val="24"/>
        </w:rPr>
      </w:pPr>
      <w:bookmarkStart w:id="47" w:name="_Toc109199691"/>
      <w:r w:rsidRPr="002871C1">
        <w:rPr>
          <w:b/>
          <w:bCs/>
          <w:i w:val="0"/>
          <w:iCs w:val="0"/>
          <w:color w:val="auto"/>
          <w:sz w:val="24"/>
          <w:szCs w:val="24"/>
        </w:rPr>
        <w:t xml:space="preserve">Figure </w:t>
      </w:r>
      <w:r w:rsidR="00DB58A7">
        <w:rPr>
          <w:b/>
          <w:bCs/>
          <w:i w:val="0"/>
          <w:iCs w:val="0"/>
          <w:color w:val="auto"/>
          <w:sz w:val="24"/>
          <w:szCs w:val="24"/>
        </w:rPr>
        <w:t>3</w:t>
      </w:r>
      <w:r w:rsidR="008A2AC2">
        <w:rPr>
          <w:b/>
          <w:bCs/>
          <w:i w:val="0"/>
          <w:iCs w:val="0"/>
          <w:color w:val="auto"/>
          <w:sz w:val="24"/>
          <w:szCs w:val="24"/>
        </w:rPr>
        <w:t>.</w:t>
      </w:r>
      <w:r w:rsidR="00DB58A7">
        <w:rPr>
          <w:b/>
          <w:bCs/>
          <w:i w:val="0"/>
          <w:iCs w:val="0"/>
          <w:color w:val="auto"/>
          <w:sz w:val="24"/>
          <w:szCs w:val="24"/>
        </w:rPr>
        <w:t>1</w:t>
      </w:r>
      <w:r w:rsidRPr="002871C1">
        <w:rPr>
          <w:b/>
          <w:bCs/>
          <w:i w:val="0"/>
          <w:iCs w:val="0"/>
          <w:color w:val="auto"/>
          <w:sz w:val="24"/>
          <w:szCs w:val="24"/>
        </w:rPr>
        <w:t xml:space="preserve"> </w:t>
      </w:r>
      <w:r w:rsidRPr="002871C1">
        <w:rPr>
          <w:b/>
          <w:bCs/>
          <w:i w:val="0"/>
          <w:iCs w:val="0"/>
          <w:color w:val="FFFFFF" w:themeColor="background1"/>
          <w:sz w:val="24"/>
          <w:szCs w:val="24"/>
        </w:rPr>
        <w:t>National Association for Music Educat</w:t>
      </w:r>
      <w:r w:rsidR="00C80E4B" w:rsidRPr="002871C1">
        <w:rPr>
          <w:b/>
          <w:bCs/>
          <w:i w:val="0"/>
          <w:iCs w:val="0"/>
          <w:color w:val="FFFFFF" w:themeColor="background1"/>
          <w:sz w:val="24"/>
          <w:szCs w:val="24"/>
        </w:rPr>
        <w:t>i</w:t>
      </w:r>
      <w:r w:rsidRPr="002871C1">
        <w:rPr>
          <w:b/>
          <w:bCs/>
          <w:i w:val="0"/>
          <w:iCs w:val="0"/>
          <w:color w:val="FFFFFF" w:themeColor="background1"/>
          <w:sz w:val="24"/>
          <w:szCs w:val="24"/>
        </w:rPr>
        <w:t>on (NAfME) Divisions</w:t>
      </w:r>
      <w:bookmarkEnd w:id="47"/>
    </w:p>
    <w:p w14:paraId="4640F0D4" w14:textId="77777777" w:rsidR="002871C1" w:rsidRPr="00E9452C" w:rsidRDefault="002871C1" w:rsidP="002871C1">
      <w:pPr>
        <w:pStyle w:val="Caption"/>
        <w:keepNext/>
        <w:rPr>
          <w:b/>
          <w:bCs/>
          <w:i w:val="0"/>
          <w:iCs w:val="0"/>
          <w:color w:val="auto"/>
          <w:sz w:val="24"/>
          <w:szCs w:val="24"/>
        </w:rPr>
      </w:pPr>
      <w:r w:rsidRPr="00E9452C">
        <w:rPr>
          <w:color w:val="auto"/>
          <w:sz w:val="24"/>
          <w:szCs w:val="24"/>
        </w:rPr>
        <w:t>National Association for Music Education (NAfME) Divisions</w:t>
      </w:r>
    </w:p>
    <w:p w14:paraId="56E9FA31" w14:textId="77777777" w:rsidR="00C80E4B" w:rsidRDefault="00C80E4B" w:rsidP="00A622B4">
      <w:pPr>
        <w:spacing w:line="480" w:lineRule="auto"/>
        <w:rPr>
          <w:bCs/>
          <w:iCs/>
        </w:rPr>
      </w:pPr>
    </w:p>
    <w:p w14:paraId="4DE8671C" w14:textId="5FE3038A" w:rsidR="00A4112E" w:rsidRPr="00005056" w:rsidRDefault="00E42252" w:rsidP="00A15658">
      <w:pPr>
        <w:spacing w:line="480" w:lineRule="auto"/>
        <w:jc w:val="center"/>
        <w:rPr>
          <w:bCs/>
          <w:iCs/>
        </w:rPr>
      </w:pPr>
      <w:r w:rsidRPr="00005056">
        <w:rPr>
          <w:bCs/>
          <w:iCs/>
          <w:noProof/>
        </w:rPr>
        <w:drawing>
          <wp:inline distT="0" distB="0" distL="0" distR="0" wp14:anchorId="54DD65D3" wp14:editId="1CA9F0FC">
            <wp:extent cx="5303520" cy="3405104"/>
            <wp:effectExtent l="0" t="0" r="5080" b="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rotWithShape="1">
                    <a:blip r:embed="rId14" cstate="print">
                      <a:extLst>
                        <a:ext uri="{28A0092B-C50C-407E-A947-70E740481C1C}">
                          <a14:useLocalDpi xmlns:a14="http://schemas.microsoft.com/office/drawing/2010/main" val="0"/>
                        </a:ext>
                      </a:extLst>
                    </a:blip>
                    <a:srcRect t="3936" r="10412" b="15201"/>
                    <a:stretch/>
                  </pic:blipFill>
                  <pic:spPr bwMode="auto">
                    <a:xfrm>
                      <a:off x="0" y="0"/>
                      <a:ext cx="5303520" cy="3405104"/>
                    </a:xfrm>
                    <a:prstGeom prst="rect">
                      <a:avLst/>
                    </a:prstGeom>
                    <a:ln>
                      <a:noFill/>
                    </a:ln>
                    <a:extLst>
                      <a:ext uri="{53640926-AAD7-44D8-BBD7-CCE9431645EC}">
                        <a14:shadowObscured xmlns:a14="http://schemas.microsoft.com/office/drawing/2010/main"/>
                      </a:ext>
                    </a:extLst>
                  </pic:spPr>
                </pic:pic>
              </a:graphicData>
            </a:graphic>
          </wp:inline>
        </w:drawing>
      </w:r>
    </w:p>
    <w:p w14:paraId="13AC1784" w14:textId="77777777" w:rsidR="00C96C4C" w:rsidRDefault="00C96C4C" w:rsidP="00A622B4">
      <w:pPr>
        <w:spacing w:line="480" w:lineRule="auto"/>
        <w:jc w:val="center"/>
      </w:pPr>
    </w:p>
    <w:p w14:paraId="57445F1B" w14:textId="06AF71C4" w:rsidR="00E42252" w:rsidRPr="00005056" w:rsidRDefault="00E42252" w:rsidP="00E42252">
      <w:pPr>
        <w:pStyle w:val="Heading3"/>
      </w:pPr>
      <w:bookmarkStart w:id="48" w:name="_Toc109827623"/>
      <w:r w:rsidRPr="00005056">
        <w:t>Access to Potential Respondents</w:t>
      </w:r>
      <w:bookmarkEnd w:id="48"/>
      <w:r w:rsidRPr="00005056">
        <w:t xml:space="preserve"> </w:t>
      </w:r>
    </w:p>
    <w:p w14:paraId="75016C17" w14:textId="1493269E" w:rsidR="00E42252" w:rsidRPr="00005056" w:rsidRDefault="00E42252" w:rsidP="00E42252">
      <w:pPr>
        <w:spacing w:line="480" w:lineRule="auto"/>
        <w:ind w:firstLine="720"/>
      </w:pPr>
      <w:r w:rsidRPr="00005056">
        <w:rPr>
          <w:bCs/>
          <w:iCs/>
        </w:rPr>
        <w:t>I used the NASM directory to identify all accredited institutions in the United States. (</w:t>
      </w:r>
      <w:r w:rsidRPr="00005056">
        <w:t xml:space="preserve">At of the time of this writing, there were 636 accredited institutions.) </w:t>
      </w:r>
      <w:r w:rsidR="00835FF4" w:rsidRPr="00005056">
        <w:rPr>
          <w:bCs/>
          <w:iCs/>
        </w:rPr>
        <w:t>After removing institutions that d</w:t>
      </w:r>
      <w:r w:rsidR="00835FF4">
        <w:rPr>
          <w:bCs/>
          <w:iCs/>
        </w:rPr>
        <w:t>id</w:t>
      </w:r>
      <w:r w:rsidR="00835FF4" w:rsidRPr="00005056">
        <w:rPr>
          <w:bCs/>
          <w:iCs/>
        </w:rPr>
        <w:t xml:space="preserve"> not offer undergraduate music education degrees, 526 college and universities remained </w:t>
      </w:r>
      <w:r w:rsidR="00835FF4">
        <w:rPr>
          <w:bCs/>
          <w:iCs/>
        </w:rPr>
        <w:t>as potential institutions from which to draw my participant</w:t>
      </w:r>
      <w:r w:rsidR="00835FF4" w:rsidRPr="00005056">
        <w:rPr>
          <w:bCs/>
          <w:iCs/>
        </w:rPr>
        <w:t xml:space="preserve"> population. I compiled a</w:t>
      </w:r>
      <w:r w:rsidR="00835FF4">
        <w:rPr>
          <w:bCs/>
          <w:iCs/>
        </w:rPr>
        <w:t>n electronic</w:t>
      </w:r>
      <w:r w:rsidR="00835FF4" w:rsidRPr="00005056">
        <w:rPr>
          <w:bCs/>
          <w:iCs/>
        </w:rPr>
        <w:t xml:space="preserve"> database of institution names and visited each institution’s website to identify the/an instrumental music education faculty member. </w:t>
      </w:r>
      <w:r w:rsidR="00835FF4">
        <w:rPr>
          <w:bCs/>
          <w:iCs/>
        </w:rPr>
        <w:t xml:space="preserve">I used position titles, courseload descriptions, biographies, and other available information to determine the most appropriate faculty member to include in the study. </w:t>
      </w:r>
      <w:r w:rsidR="00835FF4" w:rsidRPr="00005056">
        <w:t>When I was unable to identify the person overseeing instrumental music education, the faculty member with the most experience (based on provided information concerning academic rank and highest degree earned) and related area (e.g., music education, band) was designated as the contact</w:t>
      </w:r>
      <w:r w:rsidR="00835FF4">
        <w:t xml:space="preserve"> person for that institution</w:t>
      </w:r>
      <w:r w:rsidR="00835FF4" w:rsidRPr="00005056">
        <w:t xml:space="preserve">. </w:t>
      </w:r>
      <w:r w:rsidR="00835FF4">
        <w:t>I recorded e</w:t>
      </w:r>
      <w:r w:rsidR="00835FF4" w:rsidRPr="00005056">
        <w:t>ach potential participant’s name, title, and email address in the database. A total of 4</w:t>
      </w:r>
      <w:r w:rsidR="00835FF4">
        <w:t>6</w:t>
      </w:r>
      <w:r w:rsidR="00835FF4" w:rsidRPr="00005056">
        <w:t xml:space="preserve">8 </w:t>
      </w:r>
      <w:r w:rsidR="00835FF4">
        <w:t>IMTEs</w:t>
      </w:r>
      <w:r w:rsidR="00835FF4" w:rsidRPr="00005056">
        <w:t xml:space="preserve"> were identified for inclusion in this study</w:t>
      </w:r>
      <w:r w:rsidRPr="00005056">
        <w:t>.</w:t>
      </w:r>
    </w:p>
    <w:p w14:paraId="603C3B32" w14:textId="77777777" w:rsidR="00E42252" w:rsidRPr="00005056" w:rsidRDefault="00E42252" w:rsidP="00E42252">
      <w:pPr>
        <w:pStyle w:val="Heading2"/>
      </w:pPr>
      <w:bookmarkStart w:id="49" w:name="_Toc109827624"/>
      <w:r w:rsidRPr="00005056">
        <w:t>Research Questionnaire</w:t>
      </w:r>
      <w:bookmarkEnd w:id="49"/>
    </w:p>
    <w:p w14:paraId="01B7C462" w14:textId="6C3D2E92" w:rsidR="00E42252" w:rsidRPr="00005056" w:rsidRDefault="00E42252" w:rsidP="00E42252">
      <w:pPr>
        <w:spacing w:line="480" w:lineRule="auto"/>
        <w:rPr>
          <w:bCs/>
          <w:iCs/>
        </w:rPr>
      </w:pPr>
      <w:r w:rsidRPr="00005056">
        <w:rPr>
          <w:bCs/>
          <w:iCs/>
        </w:rPr>
        <w:tab/>
        <w:t>Because this study examine</w:t>
      </w:r>
      <w:r w:rsidR="00EC1BD8">
        <w:rPr>
          <w:bCs/>
          <w:iCs/>
        </w:rPr>
        <w:t>d</w:t>
      </w:r>
      <w:r w:rsidRPr="00005056">
        <w:rPr>
          <w:bCs/>
          <w:iCs/>
        </w:rPr>
        <w:t xml:space="preserve"> the current experiences and opportunities in </w:t>
      </w:r>
      <w:r w:rsidR="00D33DE5">
        <w:rPr>
          <w:bCs/>
          <w:iCs/>
        </w:rPr>
        <w:t>NTEE</w:t>
      </w:r>
      <w:r w:rsidRPr="00005056">
        <w:rPr>
          <w:bCs/>
          <w:iCs/>
        </w:rPr>
        <w:t xml:space="preserve"> instruction across a large number of institutions, a cross-sectional survey design </w:t>
      </w:r>
      <w:r w:rsidR="000F573A">
        <w:rPr>
          <w:bCs/>
          <w:iCs/>
        </w:rPr>
        <w:t xml:space="preserve">was </w:t>
      </w:r>
      <w:r w:rsidRPr="00005056">
        <w:rPr>
          <w:bCs/>
          <w:iCs/>
        </w:rPr>
        <w:t>utilized to gather data (Fink, 201</w:t>
      </w:r>
      <w:r w:rsidR="006446ED">
        <w:rPr>
          <w:bCs/>
          <w:iCs/>
        </w:rPr>
        <w:t>7</w:t>
      </w:r>
      <w:r w:rsidRPr="00005056">
        <w:rPr>
          <w:bCs/>
          <w:iCs/>
        </w:rPr>
        <w:t>). My researcher-designed survey was informed by extant surveys</w:t>
      </w:r>
      <w:r w:rsidR="00D33DE5">
        <w:rPr>
          <w:bCs/>
          <w:iCs/>
        </w:rPr>
        <w:t xml:space="preserve"> on similar topics including undergraduate curricula</w:t>
      </w:r>
      <w:r w:rsidRPr="00005056">
        <w:rPr>
          <w:bCs/>
          <w:iCs/>
        </w:rPr>
        <w:t xml:space="preserve"> (Bula, 2011; Hart, 2019; Keeler, 2008; Kempfer, 2020; Norman, 1999; Piazza</w:t>
      </w:r>
      <w:r w:rsidR="00A94AD7">
        <w:rPr>
          <w:bCs/>
          <w:iCs/>
        </w:rPr>
        <w:t xml:space="preserve"> &amp; Talbot</w:t>
      </w:r>
      <w:r w:rsidRPr="00005056">
        <w:rPr>
          <w:bCs/>
          <w:iCs/>
        </w:rPr>
        <w:t xml:space="preserve">, 2021), guides for creating effective survey data collection tools (Brown, 2010; Revilla &amp; Ochoa, 2017; </w:t>
      </w:r>
      <w:r w:rsidRPr="00005056">
        <w:rPr>
          <w:bCs/>
          <w:iCs/>
        </w:rPr>
        <w:lastRenderedPageBreak/>
        <w:t>Ruel et al., 2016)</w:t>
      </w:r>
      <w:r w:rsidR="007F3EE8">
        <w:rPr>
          <w:bCs/>
          <w:iCs/>
        </w:rPr>
        <w:t>,</w:t>
      </w:r>
      <w:r w:rsidRPr="00005056">
        <w:rPr>
          <w:bCs/>
          <w:iCs/>
        </w:rPr>
        <w:t xml:space="preserve"> and my own experiences with </w:t>
      </w:r>
      <w:r w:rsidR="00361443">
        <w:rPr>
          <w:bCs/>
          <w:iCs/>
        </w:rPr>
        <w:t>NTEEs</w:t>
      </w:r>
      <w:r w:rsidRPr="00005056">
        <w:rPr>
          <w:bCs/>
          <w:iCs/>
        </w:rPr>
        <w:t xml:space="preserve"> at the university level. The </w:t>
      </w:r>
      <w:r w:rsidR="00361443">
        <w:rPr>
          <w:bCs/>
          <w:iCs/>
        </w:rPr>
        <w:t>survey</w:t>
      </w:r>
      <w:r w:rsidRPr="00005056">
        <w:rPr>
          <w:bCs/>
          <w:i/>
        </w:rPr>
        <w:t xml:space="preserve"> </w:t>
      </w:r>
      <w:r w:rsidR="00316E93">
        <w:rPr>
          <w:bCs/>
          <w:iCs/>
        </w:rPr>
        <w:t>was</w:t>
      </w:r>
      <w:r w:rsidRPr="00005056">
        <w:rPr>
          <w:bCs/>
          <w:iCs/>
        </w:rPr>
        <w:t xml:space="preserve"> distributed via an electronic web-based survey platform accessible through the University of Oklahoma (Qualtrics Lab, Inc., 2022). I </w:t>
      </w:r>
      <w:r w:rsidR="00316E93">
        <w:rPr>
          <w:bCs/>
          <w:iCs/>
        </w:rPr>
        <w:t>used</w:t>
      </w:r>
      <w:r w:rsidRPr="00005056">
        <w:rPr>
          <w:bCs/>
          <w:iCs/>
        </w:rPr>
        <w:t xml:space="preserve"> this software and version because of </w:t>
      </w:r>
      <w:r w:rsidR="007F3EE8">
        <w:rPr>
          <w:bCs/>
          <w:iCs/>
        </w:rPr>
        <w:t xml:space="preserve">the </w:t>
      </w:r>
      <w:r w:rsidRPr="00005056">
        <w:rPr>
          <w:bCs/>
          <w:iCs/>
        </w:rPr>
        <w:t xml:space="preserve">convenience to the respondents and its availability to faculty and graduate student researchers at the University of Oklahoma. </w:t>
      </w:r>
    </w:p>
    <w:p w14:paraId="01F5A791" w14:textId="3DDD7B06" w:rsidR="00E42252" w:rsidRPr="00005056" w:rsidRDefault="00E42252" w:rsidP="00E42252">
      <w:pPr>
        <w:spacing w:line="480" w:lineRule="auto"/>
        <w:ind w:firstLine="720"/>
        <w:rPr>
          <w:bCs/>
          <w:iCs/>
        </w:rPr>
      </w:pPr>
      <w:r w:rsidRPr="00005056">
        <w:rPr>
          <w:bCs/>
          <w:iCs/>
        </w:rPr>
        <w:t xml:space="preserve">The survey </w:t>
      </w:r>
      <w:r w:rsidR="00316E93">
        <w:rPr>
          <w:bCs/>
          <w:iCs/>
        </w:rPr>
        <w:t>was</w:t>
      </w:r>
      <w:r w:rsidRPr="00005056">
        <w:rPr>
          <w:bCs/>
          <w:iCs/>
        </w:rPr>
        <w:t xml:space="preserve"> designed in three macro sections: (1) undergraduate curriculum and experiences, (2) music teacher educator perceptions of </w:t>
      </w:r>
      <w:r w:rsidR="00EE2480">
        <w:rPr>
          <w:bCs/>
          <w:iCs/>
        </w:rPr>
        <w:t>NTEEs</w:t>
      </w:r>
      <w:r w:rsidRPr="00005056">
        <w:rPr>
          <w:bCs/>
          <w:iCs/>
        </w:rPr>
        <w:t xml:space="preserve">, and (3) participant and institution demographics. I determined the order of sections by considering the importance of responses related to each section, as well as </w:t>
      </w:r>
      <w:r w:rsidR="00D60CB9">
        <w:rPr>
          <w:bCs/>
          <w:iCs/>
        </w:rPr>
        <w:t xml:space="preserve">the potential for </w:t>
      </w:r>
      <w:r w:rsidRPr="00005056">
        <w:rPr>
          <w:bCs/>
          <w:iCs/>
        </w:rPr>
        <w:t>survey fatigue (</w:t>
      </w:r>
      <w:r w:rsidRPr="00005056">
        <w:t>Revilla &amp; Ochoa, 2017</w:t>
      </w:r>
      <w:r w:rsidRPr="00005056">
        <w:rPr>
          <w:bCs/>
          <w:iCs/>
        </w:rPr>
        <w:t xml:space="preserve">) as an anticipated issue. </w:t>
      </w:r>
      <w:r w:rsidR="00320DF2">
        <w:rPr>
          <w:bCs/>
          <w:iCs/>
        </w:rPr>
        <w:t>In</w:t>
      </w:r>
      <w:r w:rsidRPr="00005056">
        <w:rPr>
          <w:bCs/>
          <w:iCs/>
        </w:rPr>
        <w:t xml:space="preserve"> the first </w:t>
      </w:r>
      <w:r w:rsidR="00320DF2">
        <w:rPr>
          <w:bCs/>
          <w:iCs/>
        </w:rPr>
        <w:t>section</w:t>
      </w:r>
      <w:r w:rsidRPr="00005056">
        <w:rPr>
          <w:bCs/>
          <w:iCs/>
        </w:rPr>
        <w:t xml:space="preserve"> of the survey, respondents </w:t>
      </w:r>
      <w:r w:rsidR="00361443">
        <w:rPr>
          <w:bCs/>
          <w:iCs/>
        </w:rPr>
        <w:t>were</w:t>
      </w:r>
      <w:r w:rsidRPr="00005056">
        <w:rPr>
          <w:bCs/>
          <w:iCs/>
        </w:rPr>
        <w:t xml:space="preserve"> presented with an overview of the research and an informed consent</w:t>
      </w:r>
      <w:r w:rsidR="00025DE8">
        <w:rPr>
          <w:bCs/>
          <w:iCs/>
        </w:rPr>
        <w:t xml:space="preserve"> prompt</w:t>
      </w:r>
      <w:r w:rsidRPr="00005056">
        <w:rPr>
          <w:bCs/>
          <w:iCs/>
        </w:rPr>
        <w:t xml:space="preserve">. </w:t>
      </w:r>
      <w:r w:rsidR="00081BA3">
        <w:rPr>
          <w:bCs/>
          <w:iCs/>
        </w:rPr>
        <w:t>(The i</w:t>
      </w:r>
      <w:r w:rsidRPr="00005056">
        <w:rPr>
          <w:bCs/>
          <w:iCs/>
        </w:rPr>
        <w:t xml:space="preserve">nformed consent </w:t>
      </w:r>
      <w:r w:rsidR="00081BA3">
        <w:rPr>
          <w:bCs/>
          <w:iCs/>
        </w:rPr>
        <w:t>is</w:t>
      </w:r>
      <w:r w:rsidR="00081BA3" w:rsidRPr="00005056">
        <w:rPr>
          <w:bCs/>
          <w:iCs/>
        </w:rPr>
        <w:t xml:space="preserve"> </w:t>
      </w:r>
      <w:r w:rsidRPr="00005056">
        <w:rPr>
          <w:bCs/>
          <w:iCs/>
        </w:rPr>
        <w:t>referred to as survey item (SI) 1, to align the descriptions in this section with the order of the prompts in Qualtrics.</w:t>
      </w:r>
      <w:r w:rsidR="00473BBB">
        <w:rPr>
          <w:bCs/>
          <w:iCs/>
        </w:rPr>
        <w:t>)</w:t>
      </w:r>
      <w:r w:rsidRPr="00005056">
        <w:rPr>
          <w:bCs/>
          <w:iCs/>
        </w:rPr>
        <w:t xml:space="preserve"> </w:t>
      </w:r>
      <w:r w:rsidR="00AE4FD7">
        <w:rPr>
          <w:bCs/>
          <w:iCs/>
        </w:rPr>
        <w:t>If</w:t>
      </w:r>
      <w:r w:rsidR="00AE4FD7" w:rsidRPr="00005056">
        <w:rPr>
          <w:bCs/>
          <w:iCs/>
        </w:rPr>
        <w:t xml:space="preserve"> </w:t>
      </w:r>
      <w:r w:rsidRPr="00005056">
        <w:rPr>
          <w:bCs/>
          <w:iCs/>
        </w:rPr>
        <w:t>respondents refuse</w:t>
      </w:r>
      <w:r w:rsidR="00AE4FD7">
        <w:rPr>
          <w:bCs/>
          <w:iCs/>
        </w:rPr>
        <w:t>d</w:t>
      </w:r>
      <w:r w:rsidRPr="00005056">
        <w:rPr>
          <w:bCs/>
          <w:iCs/>
        </w:rPr>
        <w:t xml:space="preserve"> consent, they </w:t>
      </w:r>
      <w:r w:rsidR="00AE4FD7">
        <w:rPr>
          <w:bCs/>
          <w:iCs/>
        </w:rPr>
        <w:t>were</w:t>
      </w:r>
      <w:r w:rsidRPr="00005056">
        <w:rPr>
          <w:bCs/>
          <w:iCs/>
        </w:rPr>
        <w:t xml:space="preserve"> directed to a page thanking them for their time and ending the survey. For those respondents who select “Yes, I consent,” they proceed</w:t>
      </w:r>
      <w:r w:rsidR="00AE4FD7">
        <w:rPr>
          <w:bCs/>
          <w:iCs/>
        </w:rPr>
        <w:t>ed</w:t>
      </w:r>
      <w:r w:rsidRPr="00005056">
        <w:rPr>
          <w:bCs/>
          <w:iCs/>
        </w:rPr>
        <w:t xml:space="preserve"> to the survey instrument. </w:t>
      </w:r>
    </w:p>
    <w:p w14:paraId="482A0F7D" w14:textId="77777777" w:rsidR="00E42252" w:rsidRPr="00005056" w:rsidRDefault="00E42252" w:rsidP="00E42252">
      <w:pPr>
        <w:pStyle w:val="Heading3"/>
      </w:pPr>
      <w:bookmarkStart w:id="50" w:name="_Toc109827625"/>
      <w:r w:rsidRPr="00005056">
        <w:t>Section 1: Undergraduate Curriculum and Experiences</w:t>
      </w:r>
      <w:bookmarkEnd w:id="50"/>
    </w:p>
    <w:p w14:paraId="10A10686" w14:textId="05043655" w:rsidR="00E42252" w:rsidRPr="00005056" w:rsidRDefault="00E42252" w:rsidP="00E42252">
      <w:pPr>
        <w:spacing w:line="480" w:lineRule="auto"/>
        <w:ind w:firstLine="720"/>
      </w:pPr>
      <w:r w:rsidRPr="00005056">
        <w:t xml:space="preserve">Section 1 </w:t>
      </w:r>
      <w:r w:rsidR="003073BC">
        <w:t xml:space="preserve">was built to explore undergraduate experiences </w:t>
      </w:r>
      <w:r w:rsidR="003C2FB9">
        <w:t>within and outside the curriculum</w:t>
      </w:r>
      <w:r w:rsidR="00D625E0">
        <w:t>.</w:t>
      </w:r>
      <w:r w:rsidR="00D625E0" w:rsidRPr="00D625E0">
        <w:t xml:space="preserve"> </w:t>
      </w:r>
      <w:r w:rsidR="004E62D8">
        <w:t xml:space="preserve">Curriculum was defined as any course(s) and the corresponding work or experiences designed by music education faculty. </w:t>
      </w:r>
      <w:r w:rsidR="00D625E0">
        <w:t>Th</w:t>
      </w:r>
      <w:r w:rsidR="004E62D8">
        <w:t>is</w:t>
      </w:r>
      <w:r w:rsidR="00D625E0">
        <w:t xml:space="preserve"> section </w:t>
      </w:r>
      <w:r w:rsidR="00D625E0" w:rsidRPr="00005056">
        <w:t>include</w:t>
      </w:r>
      <w:r w:rsidR="00D625E0">
        <w:t>d</w:t>
      </w:r>
      <w:r w:rsidR="00D625E0" w:rsidRPr="00005056">
        <w:t xml:space="preserve"> three sub-sections: curriculum details, curricular experiences, and extracurricular experiences</w:t>
      </w:r>
      <w:r w:rsidR="003073BC">
        <w:t xml:space="preserve">. </w:t>
      </w:r>
      <w:r w:rsidR="00D625E0">
        <w:t xml:space="preserve">Extracurricular experiences </w:t>
      </w:r>
      <w:r w:rsidR="00813820">
        <w:t xml:space="preserve">were defined for respondents as </w:t>
      </w:r>
      <w:r w:rsidR="00DA0BF4">
        <w:t>opportunities</w:t>
      </w:r>
      <w:r w:rsidR="001A1FE4">
        <w:t xml:space="preserve"> to </w:t>
      </w:r>
      <w:r w:rsidR="00813820">
        <w:t xml:space="preserve">observe or participate in </w:t>
      </w:r>
      <w:r w:rsidR="001A1FE4">
        <w:t xml:space="preserve">NTEEs outside of </w:t>
      </w:r>
      <w:r w:rsidR="00DA0BF4">
        <w:t xml:space="preserve">mandatory </w:t>
      </w:r>
      <w:r w:rsidR="00D10E27">
        <w:t xml:space="preserve">music education </w:t>
      </w:r>
      <w:r w:rsidR="00DA0BF4">
        <w:t>curricular requirements.</w:t>
      </w:r>
      <w:r w:rsidR="001A1FE4">
        <w:t xml:space="preserve"> </w:t>
      </w:r>
    </w:p>
    <w:p w14:paraId="0C8405E5" w14:textId="5572A4E8" w:rsidR="00E42252" w:rsidRPr="00005056" w:rsidRDefault="009E083F" w:rsidP="00E42252">
      <w:pPr>
        <w:spacing w:line="480" w:lineRule="auto"/>
        <w:ind w:firstLine="720"/>
      </w:pPr>
      <w:r>
        <w:rPr>
          <w:rStyle w:val="Heading4Char"/>
        </w:rPr>
        <w:lastRenderedPageBreak/>
        <w:t>Non-Traditional and Emerging Ensemble Pedagogy</w:t>
      </w:r>
      <w:r w:rsidR="00E42252" w:rsidRPr="00005056">
        <w:rPr>
          <w:rStyle w:val="Heading4Char"/>
        </w:rPr>
        <w:t>.</w:t>
      </w:r>
      <w:r w:rsidR="00E42252" w:rsidRPr="00005056">
        <w:rPr>
          <w:b/>
          <w:bCs/>
        </w:rPr>
        <w:t xml:space="preserve"> </w:t>
      </w:r>
      <w:r w:rsidR="00E42252" w:rsidRPr="00005056">
        <w:t xml:space="preserve">I designed this section to collect information about how preservice music teachers </w:t>
      </w:r>
      <w:r w:rsidR="007B362B">
        <w:t>were</w:t>
      </w:r>
      <w:r w:rsidR="007B362B" w:rsidRPr="00005056">
        <w:t xml:space="preserve"> </w:t>
      </w:r>
      <w:r w:rsidR="00E42252" w:rsidRPr="00005056">
        <w:t xml:space="preserve">being prepared to teach emerging ensembles through coursework and related activities. This section </w:t>
      </w:r>
      <w:r w:rsidR="00076985">
        <w:t>began</w:t>
      </w:r>
      <w:r w:rsidR="00E42252" w:rsidRPr="00005056">
        <w:t xml:space="preserve"> with definition</w:t>
      </w:r>
      <w:r w:rsidR="001A5CEB">
        <w:t>s</w:t>
      </w:r>
      <w:r w:rsidR="00E42252" w:rsidRPr="00005056">
        <w:t xml:space="preserve"> and examples of </w:t>
      </w:r>
      <w:r w:rsidR="00E04967">
        <w:t>NTEEs</w:t>
      </w:r>
      <w:r w:rsidR="0091154F">
        <w:t xml:space="preserve"> (in SI 2)</w:t>
      </w:r>
      <w:r w:rsidR="00E42252" w:rsidRPr="00005056">
        <w:t>, as defined in Chapter 1</w:t>
      </w:r>
      <w:r w:rsidR="007250B1">
        <w:t>.</w:t>
      </w:r>
      <w:r w:rsidR="00E42252" w:rsidRPr="00005056">
        <w:t xml:space="preserve"> </w:t>
      </w:r>
      <w:r w:rsidR="007250B1">
        <w:rPr>
          <w:b/>
        </w:rPr>
        <w:t>N</w:t>
      </w:r>
      <w:r w:rsidR="001211AD" w:rsidRPr="001211AD">
        <w:rPr>
          <w:b/>
        </w:rPr>
        <w:t>on-traditional ensembles</w:t>
      </w:r>
      <w:r w:rsidR="001211AD" w:rsidRPr="001211AD">
        <w:t xml:space="preserve"> </w:t>
      </w:r>
      <w:r w:rsidR="00211C6E">
        <w:t>were</w:t>
      </w:r>
      <w:r w:rsidR="00211C6E" w:rsidRPr="001211AD">
        <w:t xml:space="preserve"> </w:t>
      </w:r>
      <w:r w:rsidR="001211AD" w:rsidRPr="001211AD">
        <w:t xml:space="preserve">defined as an ensemble that may use band, choir, or orchestra instruments or techniques in a different setting (e.g., mariachi band, garage/rock band, ukulele ensemble). </w:t>
      </w:r>
      <w:r w:rsidR="001211AD" w:rsidRPr="001211AD">
        <w:rPr>
          <w:b/>
        </w:rPr>
        <w:t>Emerging ensembles</w:t>
      </w:r>
      <w:r w:rsidR="001211AD" w:rsidRPr="001211AD">
        <w:t xml:space="preserve"> </w:t>
      </w:r>
      <w:r w:rsidR="00211C6E">
        <w:t>were</w:t>
      </w:r>
      <w:r w:rsidR="00211C6E" w:rsidRPr="001211AD">
        <w:t xml:space="preserve"> </w:t>
      </w:r>
      <w:r w:rsidR="001211AD" w:rsidRPr="001211AD">
        <w:t>defined as an ensemble that is not derived from the instrumentation or techniques of band, choir, or orchestra (e.g., iPad ensemble, laptop ensemble).</w:t>
      </w:r>
      <w:r w:rsidR="001A5CEB">
        <w:t xml:space="preserve"> </w:t>
      </w:r>
      <w:r w:rsidR="00E42252" w:rsidRPr="00005056">
        <w:t xml:space="preserve">In survey item </w:t>
      </w:r>
      <w:r w:rsidR="00076985">
        <w:t>3</w:t>
      </w:r>
      <w:r w:rsidR="00E42252" w:rsidRPr="00005056">
        <w:t xml:space="preserve">, I </w:t>
      </w:r>
      <w:r w:rsidR="00076985">
        <w:t>asked</w:t>
      </w:r>
      <w:r w:rsidR="00E42252" w:rsidRPr="00005056">
        <w:t xml:space="preserve"> participants, “Does your music education curriculum address pedagogy of non-traditional or emerging ensembles?” Previous researchers (Norman, 1999; Schmidt, 1989; </w:t>
      </w:r>
      <w:r w:rsidR="00497DE2">
        <w:t>Wollenzien</w:t>
      </w:r>
      <w:r w:rsidR="00E42252" w:rsidRPr="00005056">
        <w:t>, 1999) have used similar prompts when collecting information about courses required for degree programs. This question allow</w:t>
      </w:r>
      <w:r w:rsidR="00076985">
        <w:t>ed</w:t>
      </w:r>
      <w:r w:rsidR="00E42252" w:rsidRPr="00005056">
        <w:t xml:space="preserve"> me to direct the participant to answer questions about their specific curriculum or to send the respondent to survey item 13 about hindrances to </w:t>
      </w:r>
      <w:r w:rsidR="00CF7098">
        <w:t>including</w:t>
      </w:r>
      <w:r w:rsidR="00CF7098" w:rsidRPr="00005056">
        <w:t xml:space="preserve"> </w:t>
      </w:r>
      <w:r w:rsidR="00E42252" w:rsidRPr="00005056">
        <w:t xml:space="preserve">NTEEs to their curriculum. </w:t>
      </w:r>
    </w:p>
    <w:p w14:paraId="3FE2D30C" w14:textId="3283FBC4" w:rsidR="00E42252" w:rsidRPr="00005056" w:rsidRDefault="00E42252" w:rsidP="00E42252">
      <w:pPr>
        <w:spacing w:line="480" w:lineRule="auto"/>
        <w:ind w:firstLine="720"/>
      </w:pPr>
      <w:r w:rsidRPr="00005056">
        <w:t xml:space="preserve">Even though scholars (Cambell et al., 2016) have advocated for the inclusion “real world musical engagements” (p. 3) (e.g., jazz, music technology, popular music, </w:t>
      </w:r>
      <w:r w:rsidR="000720C0">
        <w:t>NTEEs</w:t>
      </w:r>
      <w:r w:rsidRPr="00005056">
        <w:t>) in the music education curriculum, academic music has not</w:t>
      </w:r>
      <w:r w:rsidR="009F0C65">
        <w:t xml:space="preserve"> </w:t>
      </w:r>
      <w:r w:rsidRPr="00005056">
        <w:t xml:space="preserve">significantly </w:t>
      </w:r>
      <w:r w:rsidRPr="00005056">
        <w:rPr>
          <w:rFonts w:ascii="Calibri" w:hAnsi="Calibri" w:cs="Calibri"/>
        </w:rPr>
        <w:t>﻿</w:t>
      </w:r>
      <w:r w:rsidRPr="00005056">
        <w:t xml:space="preserve">changed to give the majority of </w:t>
      </w:r>
      <w:r w:rsidR="009F0C65">
        <w:t xml:space="preserve">public school </w:t>
      </w:r>
      <w:r w:rsidRPr="00005056">
        <w:t xml:space="preserve">students access </w:t>
      </w:r>
      <w:r w:rsidR="00067A3B">
        <w:t xml:space="preserve">to </w:t>
      </w:r>
      <w:r w:rsidRPr="00005056">
        <w:t xml:space="preserve">these types of music (Nettl, 1995). Therefore, in survey item </w:t>
      </w:r>
      <w:r w:rsidR="00090951">
        <w:t>4</w:t>
      </w:r>
      <w:r w:rsidRPr="00005056">
        <w:t>, I ask</w:t>
      </w:r>
      <w:r w:rsidR="00473303">
        <w:t>ed</w:t>
      </w:r>
      <w:r w:rsidRPr="00005056">
        <w:t xml:space="preserve"> how much time </w:t>
      </w:r>
      <w:r w:rsidR="00067A3B">
        <w:t>was</w:t>
      </w:r>
      <w:r w:rsidR="00067A3B" w:rsidRPr="00005056">
        <w:t xml:space="preserve"> </w:t>
      </w:r>
      <w:r w:rsidRPr="00005056">
        <w:t xml:space="preserve">dedicated to content and pedagogy of NTEEs ranging from a stand-alone course to a briefly discussed topic (Schmidt, 1989). </w:t>
      </w:r>
      <w:r w:rsidR="0086794E">
        <w:t xml:space="preserve">Respondents could </w:t>
      </w:r>
      <w:r w:rsidR="00D64F57">
        <w:t>select one option and were requested to list the course title(s).</w:t>
      </w:r>
      <w:r w:rsidR="00914C0F">
        <w:t xml:space="preserve"> A textbox option was included with the </w:t>
      </w:r>
      <w:r w:rsidR="007C4F38">
        <w:t xml:space="preserve">“other” option </w:t>
      </w:r>
      <w:r w:rsidR="007C4F38">
        <w:lastRenderedPageBreak/>
        <w:t xml:space="preserve">to allow participants to describe the where the </w:t>
      </w:r>
      <w:r w:rsidR="007C4F38" w:rsidRPr="00005056">
        <w:t xml:space="preserve">pedagogy of non-traditional or emerging ensembles </w:t>
      </w:r>
      <w:r w:rsidR="00067A3B">
        <w:t>was</w:t>
      </w:r>
      <w:r w:rsidR="00067A3B" w:rsidRPr="00005056">
        <w:t xml:space="preserve"> </w:t>
      </w:r>
      <w:r w:rsidR="007C4F38" w:rsidRPr="00005056">
        <w:t>covered</w:t>
      </w:r>
      <w:r w:rsidR="00067A3B">
        <w:t xml:space="preserve"> within the curriculum</w:t>
      </w:r>
      <w:r w:rsidR="007C4F38">
        <w:t>.</w:t>
      </w:r>
    </w:p>
    <w:p w14:paraId="7BC73751" w14:textId="59E1BBF7" w:rsidR="00E42252" w:rsidRPr="00005056" w:rsidRDefault="00E42252" w:rsidP="00E42252">
      <w:pPr>
        <w:pStyle w:val="ListParagraph"/>
        <w:numPr>
          <w:ilvl w:val="0"/>
          <w:numId w:val="9"/>
        </w:numPr>
        <w:spacing w:line="480" w:lineRule="auto"/>
        <w:ind w:left="720"/>
      </w:pPr>
      <w:r w:rsidRPr="00005056">
        <w:t>The pedagogy of non-traditional or emerging ensembles is covered __________.</w:t>
      </w:r>
      <w:r w:rsidR="0086794E">
        <w:t xml:space="preserve"> </w:t>
      </w:r>
      <w:r w:rsidR="0086794E" w:rsidRPr="0086794E">
        <w:t>(Please list the course title(s) for the first three options.)</w:t>
      </w:r>
    </w:p>
    <w:p w14:paraId="24A214F7" w14:textId="77777777" w:rsidR="00E42252" w:rsidRPr="00005056" w:rsidRDefault="00E42252" w:rsidP="00E42252">
      <w:pPr>
        <w:pStyle w:val="ListParagraph"/>
        <w:numPr>
          <w:ilvl w:val="1"/>
          <w:numId w:val="9"/>
        </w:numPr>
        <w:spacing w:line="480" w:lineRule="auto"/>
        <w:ind w:left="1080"/>
      </w:pPr>
      <w:r w:rsidRPr="00005056">
        <w:t>In a dedicated course</w:t>
      </w:r>
    </w:p>
    <w:p w14:paraId="790B08FD" w14:textId="77777777" w:rsidR="00E42252" w:rsidRPr="00005056" w:rsidRDefault="00E42252" w:rsidP="00E42252">
      <w:pPr>
        <w:pStyle w:val="ListParagraph"/>
        <w:numPr>
          <w:ilvl w:val="1"/>
          <w:numId w:val="9"/>
        </w:numPr>
        <w:spacing w:line="480" w:lineRule="auto"/>
        <w:ind w:left="1080"/>
      </w:pPr>
      <w:r w:rsidRPr="00005056">
        <w:t xml:space="preserve">As an entire unit within a music education course(s) (e.g., </w:t>
      </w:r>
      <w:r w:rsidRPr="00005056">
        <w:rPr>
          <w:i/>
          <w:iCs/>
        </w:rPr>
        <w:t>multiple days</w:t>
      </w:r>
      <w:r w:rsidRPr="00005056">
        <w:t xml:space="preserve"> </w:t>
      </w:r>
      <w:r w:rsidRPr="00005056">
        <w:rPr>
          <w:i/>
          <w:iCs/>
        </w:rPr>
        <w:t>and activities</w:t>
      </w:r>
      <w:r w:rsidRPr="00005056">
        <w:t>)</w:t>
      </w:r>
    </w:p>
    <w:p w14:paraId="3764DA21" w14:textId="77777777" w:rsidR="00E42252" w:rsidRPr="00005056" w:rsidRDefault="00E42252" w:rsidP="00E42252">
      <w:pPr>
        <w:pStyle w:val="ListParagraph"/>
        <w:numPr>
          <w:ilvl w:val="1"/>
          <w:numId w:val="9"/>
        </w:numPr>
        <w:spacing w:line="480" w:lineRule="auto"/>
        <w:ind w:left="1080"/>
      </w:pPr>
      <w:r w:rsidRPr="00005056">
        <w:t xml:space="preserve">As a brief topic within a music education course (e.g., </w:t>
      </w:r>
      <w:r w:rsidRPr="00005056">
        <w:rPr>
          <w:i/>
          <w:iCs/>
        </w:rPr>
        <w:t>1–2 days</w:t>
      </w:r>
      <w:r w:rsidRPr="00005056">
        <w:t>)</w:t>
      </w:r>
    </w:p>
    <w:p w14:paraId="33110685" w14:textId="77777777" w:rsidR="00E42252" w:rsidRPr="00005056" w:rsidRDefault="00E42252" w:rsidP="00E42252">
      <w:pPr>
        <w:pStyle w:val="ListParagraph"/>
        <w:numPr>
          <w:ilvl w:val="1"/>
          <w:numId w:val="9"/>
        </w:numPr>
        <w:spacing w:line="480" w:lineRule="auto"/>
        <w:ind w:left="1080"/>
      </w:pPr>
      <w:r w:rsidRPr="00005056">
        <w:t xml:space="preserve">Other </w:t>
      </w:r>
    </w:p>
    <w:p w14:paraId="66973907" w14:textId="002532AA" w:rsidR="00767672" w:rsidRDefault="00767672" w:rsidP="00767672">
      <w:pPr>
        <w:spacing w:line="480" w:lineRule="auto"/>
      </w:pPr>
      <w:r>
        <w:t>Respondents</w:t>
      </w:r>
      <w:r w:rsidR="002A3820">
        <w:t xml:space="preserve"> then</w:t>
      </w:r>
      <w:r>
        <w:t xml:space="preserve"> </w:t>
      </w:r>
      <w:r w:rsidR="00610F56">
        <w:t>indicated</w:t>
      </w:r>
      <w:r>
        <w:t xml:space="preserve"> </w:t>
      </w:r>
      <w:r w:rsidR="00DB3F69">
        <w:t>the year(s) when the pedagogy of NTEE</w:t>
      </w:r>
      <w:r w:rsidR="00020A73">
        <w:t>s</w:t>
      </w:r>
      <w:r w:rsidR="00DB3F69">
        <w:t xml:space="preserve"> occurred (f</w:t>
      </w:r>
      <w:r w:rsidR="00715F6A">
        <w:t>irst, second, third, fourth</w:t>
      </w:r>
      <w:r w:rsidR="00610F56">
        <w:t>) in survey item 5.</w:t>
      </w:r>
    </w:p>
    <w:p w14:paraId="2F33F0B0" w14:textId="10549E47" w:rsidR="00E42252" w:rsidRPr="00005056" w:rsidRDefault="00E42252" w:rsidP="00E42252">
      <w:pPr>
        <w:spacing w:line="480" w:lineRule="auto"/>
        <w:ind w:firstLine="720"/>
      </w:pPr>
      <w:r w:rsidRPr="00005056">
        <w:t>I collect</w:t>
      </w:r>
      <w:r w:rsidR="007C4F38">
        <w:t>ed</w:t>
      </w:r>
      <w:r w:rsidRPr="00005056">
        <w:t xml:space="preserve"> information about the textbooks and supplementary materials used </w:t>
      </w:r>
      <w:r w:rsidRPr="00AF2BFD">
        <w:t xml:space="preserve">during NTEE instruction in survey items </w:t>
      </w:r>
      <w:r w:rsidR="00B425D3">
        <w:t>6</w:t>
      </w:r>
      <w:r w:rsidRPr="00AF2BFD">
        <w:t xml:space="preserve"> </w:t>
      </w:r>
      <w:r w:rsidR="0033255E">
        <w:t xml:space="preserve">and </w:t>
      </w:r>
      <w:r w:rsidR="00B425D3">
        <w:t>7</w:t>
      </w:r>
      <w:r w:rsidRPr="00AF2BFD">
        <w:t xml:space="preserve"> (Hart, 2019).</w:t>
      </w:r>
      <w:r w:rsidR="00AF2BFD" w:rsidRPr="00AF2BFD">
        <w:t xml:space="preserve"> </w:t>
      </w:r>
      <w:r w:rsidR="00460FC9">
        <w:t>Using multiple textboxes</w:t>
      </w:r>
      <w:r w:rsidR="00534EDF">
        <w:t xml:space="preserve"> in prompt 6</w:t>
      </w:r>
      <w:r w:rsidR="00460FC9">
        <w:t>, p</w:t>
      </w:r>
      <w:r w:rsidR="00AF2BFD" w:rsidRPr="00AF2BFD">
        <w:t xml:space="preserve">articipants answered “Please list the information about any </w:t>
      </w:r>
      <w:r w:rsidR="00AF2BFD" w:rsidRPr="00AF2BFD">
        <w:rPr>
          <w:b/>
        </w:rPr>
        <w:t>textbook(s)</w:t>
      </w:r>
      <w:r w:rsidR="00AF2BFD" w:rsidRPr="00AF2BFD">
        <w:t xml:space="preserve"> you may use when teaching NTEE pedagogy. If none, please leave blank.”</w:t>
      </w:r>
      <w:r w:rsidR="00460FC9">
        <w:t xml:space="preserve"> The information I collected included title(s), author(s), editor(s), and edition.</w:t>
      </w:r>
      <w:r w:rsidR="00645D3E">
        <w:t xml:space="preserve"> </w:t>
      </w:r>
      <w:r w:rsidR="00B425D3">
        <w:t xml:space="preserve">I also asked </w:t>
      </w:r>
      <w:r w:rsidR="00DB0853">
        <w:t>respondents to “</w:t>
      </w:r>
      <w:r w:rsidR="00B425D3" w:rsidRPr="00B425D3">
        <w:t xml:space="preserve">Please list the information about any </w:t>
      </w:r>
      <w:r w:rsidR="00B425D3" w:rsidRPr="00DB0853">
        <w:rPr>
          <w:b/>
          <w:bCs/>
        </w:rPr>
        <w:t>supplemental readings or materials</w:t>
      </w:r>
      <w:r w:rsidR="00B425D3" w:rsidRPr="00B425D3">
        <w:t xml:space="preserve"> you may use when teaching NTEE pedagogy. If none, please leave blank.</w:t>
      </w:r>
      <w:r w:rsidR="00DB0853">
        <w:t xml:space="preserve">” </w:t>
      </w:r>
      <w:r w:rsidR="00534EDF">
        <w:t xml:space="preserve">in survey item 7. </w:t>
      </w:r>
      <w:r w:rsidR="00DB0853">
        <w:t xml:space="preserve">Participants </w:t>
      </w:r>
      <w:r w:rsidR="00BE68DE">
        <w:t>could use a larger textbox to explain what materials they use</w:t>
      </w:r>
      <w:r w:rsidR="005401A4">
        <w:t xml:space="preserve"> during instruction.</w:t>
      </w:r>
    </w:p>
    <w:p w14:paraId="29C3C6E1" w14:textId="2A2D40E2" w:rsidR="00E42252" w:rsidRPr="00005056" w:rsidRDefault="00E42252" w:rsidP="00912917">
      <w:pPr>
        <w:spacing w:line="480" w:lineRule="auto"/>
        <w:ind w:firstLine="720"/>
      </w:pPr>
      <w:r w:rsidRPr="00005056">
        <w:rPr>
          <w:rStyle w:val="Heading4Char"/>
        </w:rPr>
        <w:t>Undergraduate Experiences.</w:t>
      </w:r>
      <w:r w:rsidRPr="00005056">
        <w:rPr>
          <w:b/>
          <w:bCs/>
        </w:rPr>
        <w:t xml:space="preserve"> </w:t>
      </w:r>
      <w:r w:rsidRPr="00005056">
        <w:t xml:space="preserve">The second micro-section was designed to investigate NTEE </w:t>
      </w:r>
      <w:r w:rsidR="00B813DD">
        <w:t>experiences</w:t>
      </w:r>
      <w:r w:rsidR="00B813DD" w:rsidRPr="00005056">
        <w:t xml:space="preserve"> </w:t>
      </w:r>
      <w:r w:rsidRPr="00005056">
        <w:t>within the undergraduate music education curriculum. (Respondents who answer</w:t>
      </w:r>
      <w:r w:rsidR="00020A73">
        <w:t>ed</w:t>
      </w:r>
      <w:r w:rsidRPr="00005056">
        <w:t xml:space="preserve"> </w:t>
      </w:r>
      <w:r w:rsidR="00912917">
        <w:t xml:space="preserve">“no” to </w:t>
      </w:r>
      <w:r w:rsidRPr="00005056">
        <w:t xml:space="preserve">SI </w:t>
      </w:r>
      <w:r w:rsidR="00D26223">
        <w:t>3</w:t>
      </w:r>
      <w:r w:rsidRPr="00005056">
        <w:t xml:space="preserve"> </w:t>
      </w:r>
      <w:r w:rsidR="00AE4FD7">
        <w:t>did</w:t>
      </w:r>
      <w:r w:rsidR="00AE4FD7" w:rsidRPr="00005056">
        <w:t xml:space="preserve"> </w:t>
      </w:r>
      <w:r w:rsidRPr="00005056">
        <w:t xml:space="preserve">not complete this section.) Respondents </w:t>
      </w:r>
      <w:r w:rsidRPr="00005056">
        <w:lastRenderedPageBreak/>
        <w:t>answer</w:t>
      </w:r>
      <w:r w:rsidR="007B42AC">
        <w:t>ed</w:t>
      </w:r>
      <w:r w:rsidRPr="00005056">
        <w:t xml:space="preserve"> if the undergraduate students complete</w:t>
      </w:r>
      <w:r w:rsidR="00020A73">
        <w:t>d</w:t>
      </w:r>
      <w:r w:rsidRPr="00005056">
        <w:t xml:space="preserve"> a curricular experience</w:t>
      </w:r>
      <w:r w:rsidR="00AE4FD7">
        <w:t xml:space="preserve"> of practicing, rehearsing, or performing in an NTEE</w:t>
      </w:r>
      <w:r w:rsidRPr="00005056">
        <w:t xml:space="preserve"> while learning the pedagogy of </w:t>
      </w:r>
      <w:r w:rsidR="00AE4FD7">
        <w:t>th</w:t>
      </w:r>
      <w:r w:rsidR="008F23C4">
        <w:t>e</w:t>
      </w:r>
      <w:r w:rsidR="00AE4FD7">
        <w:t>se</w:t>
      </w:r>
      <w:r w:rsidRPr="00005056">
        <w:t xml:space="preserve"> ensembles in survey item 8 (Bula, 2011). Participants </w:t>
      </w:r>
      <w:r w:rsidR="003262B5">
        <w:t>were</w:t>
      </w:r>
      <w:r w:rsidRPr="00005056">
        <w:t xml:space="preserve"> asked to “Briefly describe the ensemble the from the previous question (e.g.</w:t>
      </w:r>
      <w:r w:rsidR="00EF5E42">
        <w:t>,</w:t>
      </w:r>
      <w:r w:rsidRPr="00005056">
        <w:t xml:space="preserve"> groups of 4–6 in a garage band style setting)” in survey item 9 as a free response. I </w:t>
      </w:r>
      <w:r w:rsidR="003262B5">
        <w:t xml:space="preserve">asked </w:t>
      </w:r>
      <w:r w:rsidRPr="00005056">
        <w:t xml:space="preserve">about the source of equipment/funding for the NTEEs (survey item 10) (Bula, 2011). </w:t>
      </w:r>
    </w:p>
    <w:p w14:paraId="56B1674D" w14:textId="77777777" w:rsidR="00E42252" w:rsidRPr="00005056" w:rsidRDefault="00E42252" w:rsidP="00E42252">
      <w:pPr>
        <w:pStyle w:val="ListParagraph"/>
        <w:numPr>
          <w:ilvl w:val="0"/>
          <w:numId w:val="11"/>
        </w:numPr>
        <w:spacing w:line="480" w:lineRule="auto"/>
      </w:pPr>
      <w:r w:rsidRPr="00005056">
        <w:t>Which of the following best describes the provider for the equipment for your students during their non-traditional or emerging ensemble rehearsals and performances?</w:t>
      </w:r>
    </w:p>
    <w:p w14:paraId="6ED4CC56" w14:textId="77777777" w:rsidR="00E42252" w:rsidRPr="00005056" w:rsidRDefault="00E42252" w:rsidP="00E42252">
      <w:pPr>
        <w:pStyle w:val="ListParagraph"/>
        <w:numPr>
          <w:ilvl w:val="1"/>
          <w:numId w:val="11"/>
        </w:numPr>
        <w:spacing w:line="480" w:lineRule="auto"/>
      </w:pPr>
      <w:r w:rsidRPr="00005056">
        <w:t>Entirely student provided</w:t>
      </w:r>
    </w:p>
    <w:p w14:paraId="74AFF780" w14:textId="77777777" w:rsidR="00E42252" w:rsidRPr="00005056" w:rsidRDefault="00E42252" w:rsidP="00E42252">
      <w:pPr>
        <w:pStyle w:val="ListParagraph"/>
        <w:numPr>
          <w:ilvl w:val="1"/>
          <w:numId w:val="11"/>
        </w:numPr>
        <w:spacing w:line="480" w:lineRule="auto"/>
      </w:pPr>
      <w:r w:rsidRPr="00005056">
        <w:t>Grant or external funding</w:t>
      </w:r>
    </w:p>
    <w:p w14:paraId="1DB6D7DF" w14:textId="77777777" w:rsidR="00E42252" w:rsidRPr="00005056" w:rsidRDefault="00E42252" w:rsidP="00E42252">
      <w:pPr>
        <w:pStyle w:val="ListParagraph"/>
        <w:numPr>
          <w:ilvl w:val="1"/>
          <w:numId w:val="11"/>
        </w:numPr>
        <w:spacing w:line="480" w:lineRule="auto"/>
      </w:pPr>
      <w:r w:rsidRPr="00005056">
        <w:t>A combination of institution, grant funded, externally funded, and/or student provided</w:t>
      </w:r>
    </w:p>
    <w:p w14:paraId="0A844EEC" w14:textId="77777777" w:rsidR="00E42252" w:rsidRPr="00005056" w:rsidRDefault="00E42252" w:rsidP="00E42252">
      <w:pPr>
        <w:pStyle w:val="ListParagraph"/>
        <w:numPr>
          <w:ilvl w:val="1"/>
          <w:numId w:val="11"/>
        </w:numPr>
        <w:spacing w:line="480" w:lineRule="auto"/>
      </w:pPr>
      <w:r w:rsidRPr="00005056">
        <w:t>Other (please describe)</w:t>
      </w:r>
    </w:p>
    <w:p w14:paraId="10D45D19" w14:textId="47BC54CA" w:rsidR="00E42252" w:rsidRPr="00005056" w:rsidRDefault="00E42252" w:rsidP="00E42252">
      <w:pPr>
        <w:spacing w:line="480" w:lineRule="auto"/>
        <w:ind w:firstLine="720"/>
      </w:pPr>
      <w:r w:rsidRPr="00005056">
        <w:t xml:space="preserve">To learn if preservice music teachers </w:t>
      </w:r>
      <w:r w:rsidR="00DB223B">
        <w:t>observed</w:t>
      </w:r>
      <w:r w:rsidR="00DB223B" w:rsidRPr="00005056">
        <w:t xml:space="preserve"> </w:t>
      </w:r>
      <w:r w:rsidRPr="00005056">
        <w:t>the pedagogy of NTEEs in the classroom, in survey item 11, I ask</w:t>
      </w:r>
      <w:r w:rsidR="00394566">
        <w:t>ed</w:t>
      </w:r>
      <w:r w:rsidR="00B813DD">
        <w:t>,</w:t>
      </w:r>
      <w:r w:rsidRPr="00005056">
        <w:t xml:space="preserve"> “Do undergraduate music education students complete a field experience where they can see or apply their pedagogy of non-traditional or emerging ensembles?” (Bula, 2011). For the last prompt in this section (survey item 12), I ask</w:t>
      </w:r>
      <w:r w:rsidR="006D23BA">
        <w:t>ed</w:t>
      </w:r>
      <w:r w:rsidRPr="00005056">
        <w:t xml:space="preserve"> the respondent to provide any additional information about NTEE pedagogy within their music education program as a free response prompt. </w:t>
      </w:r>
    </w:p>
    <w:p w14:paraId="3E0445C0" w14:textId="76FDF1A2" w:rsidR="00E42252" w:rsidRPr="00005056" w:rsidRDefault="00E42252" w:rsidP="00E42252">
      <w:pPr>
        <w:spacing w:line="480" w:lineRule="auto"/>
        <w:ind w:firstLine="720"/>
      </w:pPr>
      <w:r w:rsidRPr="00005056">
        <w:rPr>
          <w:rStyle w:val="Heading4Char"/>
        </w:rPr>
        <w:t>Hind</w:t>
      </w:r>
      <w:r w:rsidR="003A6013">
        <w:rPr>
          <w:rStyle w:val="Heading4Char"/>
        </w:rPr>
        <w:t>e</w:t>
      </w:r>
      <w:r w:rsidRPr="00005056">
        <w:rPr>
          <w:rStyle w:val="Heading4Char"/>
        </w:rPr>
        <w:t>rances.</w:t>
      </w:r>
      <w:r w:rsidRPr="00005056">
        <w:t xml:space="preserve"> </w:t>
      </w:r>
      <w:r w:rsidR="008955BA">
        <w:t>In addition to examining how and when NTEE pedagogy instruction occurred within instrumental music teacher education programs, it seemed</w:t>
      </w:r>
      <w:r w:rsidR="008955BA" w:rsidRPr="00005056">
        <w:t xml:space="preserve"> equally </w:t>
      </w:r>
      <w:r w:rsidR="008955BA">
        <w:t xml:space="preserve">as </w:t>
      </w:r>
      <w:r w:rsidR="008955BA" w:rsidRPr="00005056">
        <w:t xml:space="preserve">important to determine why </w:t>
      </w:r>
      <w:r w:rsidR="008955BA">
        <w:t>such instruction might</w:t>
      </w:r>
      <w:r w:rsidR="008955BA" w:rsidRPr="00005056">
        <w:t xml:space="preserve"> </w:t>
      </w:r>
      <w:r w:rsidR="008955BA" w:rsidRPr="00644CC5">
        <w:rPr>
          <w:i/>
          <w:iCs/>
        </w:rPr>
        <w:t>not</w:t>
      </w:r>
      <w:r w:rsidR="008955BA">
        <w:t xml:space="preserve"> be</w:t>
      </w:r>
      <w:r w:rsidR="008955BA" w:rsidRPr="00005056">
        <w:t xml:space="preserve"> occurring. Previous </w:t>
      </w:r>
      <w:r w:rsidR="008955BA" w:rsidRPr="00005056">
        <w:lastRenderedPageBreak/>
        <w:t>researchers (</w:t>
      </w:r>
      <w:r w:rsidR="008955BA">
        <w:t xml:space="preserve">e.g., </w:t>
      </w:r>
      <w:r w:rsidR="008955BA" w:rsidRPr="00005056">
        <w:t>Bula, 2011</w:t>
      </w:r>
      <w:r w:rsidR="008955BA">
        <w:t>; Norman, 2003</w:t>
      </w:r>
      <w:r w:rsidR="008955BA" w:rsidRPr="00005056">
        <w:t xml:space="preserve">) have used branching in their survey research to collect information regarding the hinderances to specific phenomena. </w:t>
      </w:r>
      <w:r w:rsidRPr="00005056">
        <w:t xml:space="preserve">In survey item 13, I </w:t>
      </w:r>
      <w:r w:rsidR="00D20F21">
        <w:t>asked</w:t>
      </w:r>
      <w:r w:rsidRPr="00005056">
        <w:t xml:space="preserve"> the respondents, “</w:t>
      </w:r>
      <w:r w:rsidR="00E62EFC" w:rsidRPr="00E62EFC">
        <w:t>Please indicate your agreement level</w:t>
      </w:r>
      <w:r w:rsidR="00E62EFC">
        <w:t xml:space="preserve"> </w:t>
      </w:r>
      <w:r w:rsidR="00E62EFC" w:rsidRPr="00E62EFC">
        <w:t>with the following statements about incorporating non-traditional and emerging ensemble (NTEE) pedagogy into your curriculum.</w:t>
      </w:r>
      <w:r w:rsidRPr="00005056">
        <w:t xml:space="preserve">” The </w:t>
      </w:r>
      <w:r w:rsidR="00F40FB1">
        <w:t>statements were</w:t>
      </w:r>
      <w:r w:rsidRPr="00005056">
        <w:t>:</w:t>
      </w:r>
    </w:p>
    <w:p w14:paraId="221DD39B" w14:textId="77777777" w:rsidR="00FD4A36" w:rsidRPr="00FD4A36" w:rsidRDefault="00FD4A36" w:rsidP="00FD4A36">
      <w:pPr>
        <w:pStyle w:val="ListParagraph"/>
        <w:numPr>
          <w:ilvl w:val="0"/>
          <w:numId w:val="11"/>
        </w:numPr>
        <w:spacing w:line="480" w:lineRule="auto"/>
      </w:pPr>
      <w:r w:rsidRPr="00FD4A36">
        <w:t xml:space="preserve">I do not have access to equipment. </w:t>
      </w:r>
    </w:p>
    <w:p w14:paraId="6D4B9528" w14:textId="77777777" w:rsidR="00FD4A36" w:rsidRPr="00FD4A36" w:rsidRDefault="00FD4A36" w:rsidP="00FD4A36">
      <w:pPr>
        <w:pStyle w:val="ListParagraph"/>
        <w:numPr>
          <w:ilvl w:val="0"/>
          <w:numId w:val="11"/>
        </w:numPr>
        <w:spacing w:line="480" w:lineRule="auto"/>
      </w:pPr>
      <w:r w:rsidRPr="00FD4A36">
        <w:t xml:space="preserve">I do not have content knowledge regarding NTEEs. </w:t>
      </w:r>
    </w:p>
    <w:p w14:paraId="07A6140C" w14:textId="77777777" w:rsidR="00FD4A36" w:rsidRPr="00FD4A36" w:rsidRDefault="00FD4A36" w:rsidP="00FD4A36">
      <w:pPr>
        <w:pStyle w:val="ListParagraph"/>
        <w:numPr>
          <w:ilvl w:val="0"/>
          <w:numId w:val="11"/>
        </w:numPr>
        <w:spacing w:line="480" w:lineRule="auto"/>
      </w:pPr>
      <w:r w:rsidRPr="00FD4A36">
        <w:t xml:space="preserve">I have interests in other topics outside of NTEEs. </w:t>
      </w:r>
    </w:p>
    <w:p w14:paraId="095BD539" w14:textId="77777777" w:rsidR="00FD4A36" w:rsidRPr="00FD4A36" w:rsidRDefault="00FD4A36" w:rsidP="00FD4A36">
      <w:pPr>
        <w:pStyle w:val="ListParagraph"/>
        <w:numPr>
          <w:ilvl w:val="0"/>
          <w:numId w:val="11"/>
        </w:numPr>
        <w:spacing w:line="480" w:lineRule="auto"/>
      </w:pPr>
      <w:r w:rsidRPr="00FD4A36">
        <w:t xml:space="preserve">My program does not have any available credit hours for a dedicated course in NTEE pedagogy. </w:t>
      </w:r>
    </w:p>
    <w:p w14:paraId="230F9C6A" w14:textId="77777777" w:rsidR="00FD4A36" w:rsidRPr="00FD4A36" w:rsidRDefault="00FD4A36" w:rsidP="00FD4A36">
      <w:pPr>
        <w:pStyle w:val="ListParagraph"/>
        <w:numPr>
          <w:ilvl w:val="0"/>
          <w:numId w:val="11"/>
        </w:numPr>
        <w:spacing w:line="480" w:lineRule="auto"/>
      </w:pPr>
      <w:r w:rsidRPr="00FD4A36">
        <w:t xml:space="preserve">I am unsure where to find professional development opportunities for non-traditional and emerging ensembles. </w:t>
      </w:r>
    </w:p>
    <w:p w14:paraId="562F23B0" w14:textId="77777777" w:rsidR="00FD4A36" w:rsidRDefault="00FD4A36" w:rsidP="00FD4A36">
      <w:pPr>
        <w:pStyle w:val="ListParagraph"/>
        <w:numPr>
          <w:ilvl w:val="0"/>
          <w:numId w:val="11"/>
        </w:numPr>
        <w:spacing w:line="480" w:lineRule="auto"/>
      </w:pPr>
      <w:r w:rsidRPr="00FD4A36">
        <w:t xml:space="preserve">My university students do not have interest in non-traditional and emerging ensembles. </w:t>
      </w:r>
    </w:p>
    <w:p w14:paraId="4D7E0EAE" w14:textId="1113F397" w:rsidR="00E42252" w:rsidRPr="00D938B4" w:rsidRDefault="00E42252" w:rsidP="00D938B4">
      <w:pPr>
        <w:spacing w:line="480" w:lineRule="auto"/>
      </w:pPr>
      <w:r w:rsidRPr="00D938B4">
        <w:t>Respondents answer</w:t>
      </w:r>
      <w:r w:rsidR="007C1EB0">
        <w:t>ed</w:t>
      </w:r>
      <w:r w:rsidRPr="00D938B4">
        <w:t xml:space="preserve"> using a 4-point, Likert-type scale (</w:t>
      </w:r>
      <w:r w:rsidR="00583C4E" w:rsidRPr="00A622B4">
        <w:rPr>
          <w:i/>
          <w:iCs/>
        </w:rPr>
        <w:t>strongly disagree</w:t>
      </w:r>
      <w:r w:rsidR="002C448C">
        <w:t xml:space="preserve"> = 1</w:t>
      </w:r>
      <w:r w:rsidRPr="00D938B4">
        <w:t xml:space="preserve">, </w:t>
      </w:r>
      <w:r w:rsidR="00583C4E" w:rsidRPr="00A622B4">
        <w:rPr>
          <w:i/>
          <w:iCs/>
        </w:rPr>
        <w:t>disagree</w:t>
      </w:r>
      <w:r w:rsidR="002C448C">
        <w:t xml:space="preserve"> = 2</w:t>
      </w:r>
      <w:r w:rsidRPr="00D938B4">
        <w:t xml:space="preserve">, </w:t>
      </w:r>
      <w:r w:rsidR="00583C4E" w:rsidRPr="00A622B4">
        <w:rPr>
          <w:i/>
          <w:iCs/>
        </w:rPr>
        <w:t>agree</w:t>
      </w:r>
      <w:r w:rsidR="002C448C">
        <w:t xml:space="preserve"> =3</w:t>
      </w:r>
      <w:r w:rsidRPr="00D938B4">
        <w:t xml:space="preserve">, </w:t>
      </w:r>
      <w:r w:rsidR="00583C4E" w:rsidRPr="00A622B4">
        <w:rPr>
          <w:i/>
          <w:iCs/>
        </w:rPr>
        <w:t>strongly agree</w:t>
      </w:r>
      <w:r w:rsidR="002C448C">
        <w:t xml:space="preserve"> = 4</w:t>
      </w:r>
      <w:r w:rsidRPr="00D938B4">
        <w:t>) (Brown, 2010). Based on recommendations by advocates in reforming music education (Kaschub &amp; Smith, 2014), all participants w</w:t>
      </w:r>
      <w:r w:rsidR="00D938B4" w:rsidRPr="00D938B4">
        <w:t xml:space="preserve">ere </w:t>
      </w:r>
      <w:r w:rsidRPr="00D938B4">
        <w:t xml:space="preserve">asked </w:t>
      </w:r>
      <w:r w:rsidR="005831C0">
        <w:t xml:space="preserve">to </w:t>
      </w:r>
      <w:r w:rsidRPr="00D938B4">
        <w:t>“</w:t>
      </w:r>
      <w:r w:rsidR="005831C0" w:rsidRPr="005831C0">
        <w:t>Please select the statement that best reflects your view on the amount of time spent teaching NTEE pedagogy.</w:t>
      </w:r>
      <w:r w:rsidRPr="00D938B4">
        <w:t>” (</w:t>
      </w:r>
      <w:r w:rsidR="0063031C">
        <w:t>SI</w:t>
      </w:r>
      <w:r w:rsidRPr="00D938B4">
        <w:t xml:space="preserve"> 14) and </w:t>
      </w:r>
      <w:r w:rsidR="009552EA">
        <w:t>were able to choose</w:t>
      </w:r>
      <w:r w:rsidRPr="00D938B4">
        <w:t xml:space="preserve"> from the following options:</w:t>
      </w:r>
    </w:p>
    <w:p w14:paraId="2BF285F1" w14:textId="77777777" w:rsidR="00425115" w:rsidRPr="00425115" w:rsidRDefault="00425115" w:rsidP="00425115">
      <w:pPr>
        <w:pStyle w:val="ListParagraph"/>
        <w:numPr>
          <w:ilvl w:val="0"/>
          <w:numId w:val="19"/>
        </w:numPr>
        <w:spacing w:line="480" w:lineRule="auto"/>
      </w:pPr>
      <w:r w:rsidRPr="00425115">
        <w:t xml:space="preserve">I would like to increase pedagogy for NTEEs. </w:t>
      </w:r>
    </w:p>
    <w:p w14:paraId="12093536" w14:textId="77777777" w:rsidR="00425115" w:rsidRPr="00425115" w:rsidRDefault="00425115" w:rsidP="00425115">
      <w:pPr>
        <w:pStyle w:val="ListParagraph"/>
        <w:numPr>
          <w:ilvl w:val="0"/>
          <w:numId w:val="19"/>
        </w:numPr>
        <w:spacing w:line="480" w:lineRule="auto"/>
      </w:pPr>
      <w:r w:rsidRPr="00425115">
        <w:t xml:space="preserve">I would like the pedagogy for NTEEs to remain the same. </w:t>
      </w:r>
    </w:p>
    <w:p w14:paraId="064B171C" w14:textId="77777777" w:rsidR="00425115" w:rsidRPr="00425115" w:rsidRDefault="00425115" w:rsidP="00425115">
      <w:pPr>
        <w:pStyle w:val="ListParagraph"/>
        <w:numPr>
          <w:ilvl w:val="0"/>
          <w:numId w:val="19"/>
        </w:numPr>
        <w:spacing w:line="480" w:lineRule="auto"/>
      </w:pPr>
      <w:r w:rsidRPr="00425115">
        <w:t xml:space="preserve">I would like to reduce the pedagogy for NTEEs. </w:t>
      </w:r>
    </w:p>
    <w:p w14:paraId="09C25362" w14:textId="77777777" w:rsidR="00425115" w:rsidRPr="00425115" w:rsidRDefault="00425115" w:rsidP="00425115">
      <w:pPr>
        <w:pStyle w:val="ListParagraph"/>
        <w:numPr>
          <w:ilvl w:val="0"/>
          <w:numId w:val="19"/>
        </w:numPr>
        <w:spacing w:line="480" w:lineRule="auto"/>
      </w:pPr>
      <w:r w:rsidRPr="00425115">
        <w:lastRenderedPageBreak/>
        <w:t xml:space="preserve">I would like to eliminate pedagogy for NTEEs. </w:t>
      </w:r>
    </w:p>
    <w:p w14:paraId="53E332F9" w14:textId="4574AAD7" w:rsidR="000E047A" w:rsidRDefault="00BF1743" w:rsidP="000E047A">
      <w:pPr>
        <w:spacing w:line="480" w:lineRule="auto"/>
        <w:ind w:firstLine="720"/>
      </w:pPr>
      <w:r>
        <w:t xml:space="preserve">To build upon the potential hinderances </w:t>
      </w:r>
      <w:r w:rsidR="00BC7554">
        <w:t>from</w:t>
      </w:r>
      <w:r>
        <w:t xml:space="preserve"> SI 13, I </w:t>
      </w:r>
      <w:r w:rsidR="00E82C80">
        <w:t xml:space="preserve">asked the participants to rank </w:t>
      </w:r>
      <w:r w:rsidR="00634E1D">
        <w:t xml:space="preserve">seven </w:t>
      </w:r>
      <w:r w:rsidR="009552EA">
        <w:t xml:space="preserve">common </w:t>
      </w:r>
      <w:r w:rsidR="00634E1D">
        <w:t>topics covered during the undergraduate music education degree</w:t>
      </w:r>
      <w:r w:rsidR="000E047A">
        <w:t xml:space="preserve"> (Wilson &amp; McGinnis, 2018). In survey item 15, respondents could drag and drop the </w:t>
      </w:r>
      <w:r w:rsidR="000E047A" w:rsidRPr="00743CE1">
        <w:t xml:space="preserve">topics in order of </w:t>
      </w:r>
      <w:r w:rsidR="000E047A">
        <w:t xml:space="preserve">their perceived </w:t>
      </w:r>
      <w:r w:rsidR="000E047A" w:rsidRPr="00743CE1">
        <w:t>importance</w:t>
      </w:r>
      <w:r w:rsidR="000E047A">
        <w:t>, ranking from 1</w:t>
      </w:r>
      <w:r w:rsidR="000E047A" w:rsidRPr="00743CE1">
        <w:t xml:space="preserve"> (</w:t>
      </w:r>
      <w:r w:rsidR="000E047A" w:rsidRPr="00DC4137">
        <w:rPr>
          <w:i/>
          <w:iCs/>
        </w:rPr>
        <w:t>most important</w:t>
      </w:r>
      <w:r w:rsidR="000E047A">
        <w:t>) to 7</w:t>
      </w:r>
      <w:r w:rsidR="000E047A" w:rsidRPr="00743CE1">
        <w:t xml:space="preserve"> </w:t>
      </w:r>
      <w:r w:rsidR="000E047A">
        <w:t>(</w:t>
      </w:r>
      <w:r w:rsidR="000E047A" w:rsidRPr="00DC4137">
        <w:rPr>
          <w:i/>
          <w:iCs/>
        </w:rPr>
        <w:t>least important</w:t>
      </w:r>
      <w:r w:rsidR="000E047A" w:rsidRPr="00743CE1">
        <w:t>)</w:t>
      </w:r>
      <w:r w:rsidR="000E047A">
        <w:t>. The topics (presented in alphabetic order) were: applied lessons, arranging, conducting, instrument techniques classes (e.g., brass, woodwind, percussion), non-traditional/emerging ensembles, secondary ensemble methods, and traditional large performance ensembles.</w:t>
      </w:r>
    </w:p>
    <w:p w14:paraId="054AF4EA" w14:textId="405DB902" w:rsidR="00E42252" w:rsidRPr="00005056" w:rsidRDefault="000E047A" w:rsidP="000E047A">
      <w:pPr>
        <w:spacing w:line="480" w:lineRule="auto"/>
        <w:ind w:firstLine="720"/>
      </w:pPr>
      <w:r w:rsidRPr="00005056">
        <w:t xml:space="preserve">Non-traditional and emerging ensembles may </w:t>
      </w:r>
      <w:r>
        <w:t>have been</w:t>
      </w:r>
      <w:r w:rsidRPr="00005056">
        <w:t xml:space="preserve"> offered within the music </w:t>
      </w:r>
      <w:r>
        <w:t>department</w:t>
      </w:r>
      <w:r w:rsidRPr="00005056">
        <w:t xml:space="preserve"> but </w:t>
      </w:r>
      <w:r>
        <w:t>might</w:t>
      </w:r>
      <w:r w:rsidRPr="00005056">
        <w:t xml:space="preserve"> not </w:t>
      </w:r>
      <w:r>
        <w:t>have been</w:t>
      </w:r>
      <w:r w:rsidRPr="00005056">
        <w:t xml:space="preserve"> taught by music education faculty. Powell et al. (2015) </w:t>
      </w:r>
      <w:r>
        <w:t>reported</w:t>
      </w:r>
      <w:r w:rsidRPr="00005056">
        <w:t xml:space="preserve"> multiple music programs that offered non-traditional music education, but none of those </w:t>
      </w:r>
      <w:r>
        <w:t xml:space="preserve">program </w:t>
      </w:r>
      <w:r w:rsidRPr="00005056">
        <w:t>curricula led to teacher certification. Through responses to survey item 1</w:t>
      </w:r>
      <w:r>
        <w:t>6</w:t>
      </w:r>
      <w:r w:rsidRPr="00005056">
        <w:t>, I attempt</w:t>
      </w:r>
      <w:r>
        <w:t>ed</w:t>
      </w:r>
      <w:r w:rsidRPr="00005056">
        <w:t xml:space="preserve"> to determine the frequency of NTEEs offered within music </w:t>
      </w:r>
      <w:r>
        <w:t>departments</w:t>
      </w:r>
      <w:r w:rsidRPr="00005056">
        <w:t xml:space="preserve"> across the </w:t>
      </w:r>
      <w:r w:rsidR="00E42252" w:rsidRPr="00005056">
        <w:t>US.</w:t>
      </w:r>
    </w:p>
    <w:p w14:paraId="27A27812" w14:textId="6E089C7E" w:rsidR="00E42252" w:rsidRDefault="00E42252" w:rsidP="00E42252">
      <w:pPr>
        <w:pStyle w:val="ListParagraph"/>
        <w:numPr>
          <w:ilvl w:val="0"/>
          <w:numId w:val="13"/>
        </w:numPr>
        <w:spacing w:line="480" w:lineRule="auto"/>
      </w:pPr>
      <w:r w:rsidRPr="00005056">
        <w:t>Does your music department (outside of music education) offer a course in non-traditional or emerging ensembles?</w:t>
      </w:r>
    </w:p>
    <w:p w14:paraId="5B688CA0" w14:textId="668F4FF3" w:rsidR="002900B0" w:rsidRPr="002900B0" w:rsidRDefault="002900B0" w:rsidP="002900B0">
      <w:pPr>
        <w:spacing w:line="480" w:lineRule="auto"/>
      </w:pPr>
      <w:r>
        <w:t>If</w:t>
      </w:r>
      <w:r w:rsidR="00D62752">
        <w:t xml:space="preserve"> the participant selected “yes</w:t>
      </w:r>
      <w:r w:rsidR="00D97669">
        <w:t>,</w:t>
      </w:r>
      <w:r w:rsidR="00D62752">
        <w:t xml:space="preserve">” they </w:t>
      </w:r>
      <w:r w:rsidR="000E047A">
        <w:t xml:space="preserve">also </w:t>
      </w:r>
      <w:r w:rsidR="00D62752">
        <w:t>could also provide a course title.</w:t>
      </w:r>
    </w:p>
    <w:p w14:paraId="1EE513D2" w14:textId="0A688864" w:rsidR="00E42252" w:rsidRPr="00005056" w:rsidRDefault="00E42252" w:rsidP="00E42252">
      <w:pPr>
        <w:spacing w:line="480" w:lineRule="auto"/>
        <w:ind w:firstLine="720"/>
      </w:pPr>
      <w:r w:rsidRPr="00005056">
        <w:rPr>
          <w:rStyle w:val="Heading4Char"/>
        </w:rPr>
        <w:t>Extracurricular Opportunities.</w:t>
      </w:r>
      <w:r w:rsidRPr="00005056">
        <w:rPr>
          <w:b/>
          <w:bCs/>
        </w:rPr>
        <w:t xml:space="preserve"> </w:t>
      </w:r>
      <w:r w:rsidRPr="00005056">
        <w:t>The last micro-section explore</w:t>
      </w:r>
      <w:r w:rsidR="00503A14">
        <w:t>d</w:t>
      </w:r>
      <w:r w:rsidRPr="00005056">
        <w:t xml:space="preserve"> extracurricular opportunities for preservice music teachers in </w:t>
      </w:r>
      <w:r w:rsidR="009450B8">
        <w:t>NTEEs</w:t>
      </w:r>
      <w:r w:rsidRPr="00005056">
        <w:t xml:space="preserve">. Because I </w:t>
      </w:r>
      <w:r w:rsidR="009450B8">
        <w:t>had</w:t>
      </w:r>
      <w:r w:rsidR="009450B8" w:rsidRPr="00005056">
        <w:t xml:space="preserve"> </w:t>
      </w:r>
      <w:r w:rsidRPr="00005056">
        <w:t xml:space="preserve">witnessed university students teach NTEEs through community partnerships, the last two questions </w:t>
      </w:r>
      <w:r w:rsidR="009450B8">
        <w:t>were</w:t>
      </w:r>
      <w:r w:rsidR="009450B8" w:rsidRPr="00005056">
        <w:t xml:space="preserve"> </w:t>
      </w:r>
      <w:r w:rsidRPr="00005056">
        <w:t>self-developed. In survey item 1</w:t>
      </w:r>
      <w:r w:rsidR="00503A14">
        <w:t>7</w:t>
      </w:r>
      <w:r w:rsidRPr="00005056">
        <w:t>, I ask</w:t>
      </w:r>
      <w:r w:rsidR="009450B8">
        <w:t>ed</w:t>
      </w:r>
      <w:r w:rsidRPr="00005056">
        <w:t xml:space="preserve"> if students </w:t>
      </w:r>
      <w:r w:rsidR="009450B8">
        <w:t>had</w:t>
      </w:r>
      <w:r w:rsidR="009450B8" w:rsidRPr="00005056">
        <w:t xml:space="preserve"> </w:t>
      </w:r>
      <w:r w:rsidRPr="00005056">
        <w:t>the opportunity to teach NTEEs outside of the curriculum.</w:t>
      </w:r>
    </w:p>
    <w:p w14:paraId="55362B7D" w14:textId="77777777" w:rsidR="00E42252" w:rsidRPr="00005056" w:rsidRDefault="00E42252" w:rsidP="00E42252">
      <w:pPr>
        <w:pStyle w:val="ListParagraph"/>
        <w:numPr>
          <w:ilvl w:val="0"/>
          <w:numId w:val="13"/>
        </w:numPr>
        <w:spacing w:line="480" w:lineRule="auto"/>
      </w:pPr>
      <w:r w:rsidRPr="00005056">
        <w:lastRenderedPageBreak/>
        <w:t>Do your music education students experience non-traditional or emerging ensembles outside of the undergraduate music education curriculum (i.e., self-created experiences, community music schools)?</w:t>
      </w:r>
    </w:p>
    <w:p w14:paraId="1A2F5033" w14:textId="1BD1BE02" w:rsidR="00E42252" w:rsidRPr="00005056" w:rsidRDefault="00E42252" w:rsidP="00E42252">
      <w:pPr>
        <w:spacing w:line="480" w:lineRule="auto"/>
      </w:pPr>
      <w:r w:rsidRPr="00005056">
        <w:t>If respondents answer</w:t>
      </w:r>
      <w:r w:rsidR="00057C53">
        <w:t>ed</w:t>
      </w:r>
      <w:r w:rsidRPr="00005056">
        <w:t xml:space="preserve"> </w:t>
      </w:r>
      <w:r w:rsidR="006D5EB3">
        <w:t>“</w:t>
      </w:r>
      <w:r w:rsidRPr="00005056">
        <w:t>yes</w:t>
      </w:r>
      <w:r w:rsidR="006D5EB3">
        <w:t>”</w:t>
      </w:r>
      <w:r w:rsidRPr="00005056">
        <w:t xml:space="preserve"> to SI 1</w:t>
      </w:r>
      <w:r w:rsidR="00503A14">
        <w:t>7</w:t>
      </w:r>
      <w:r w:rsidRPr="00005056">
        <w:t xml:space="preserve">, they </w:t>
      </w:r>
      <w:r w:rsidR="00503A14">
        <w:t>were</w:t>
      </w:r>
      <w:r w:rsidRPr="00005056">
        <w:t xml:space="preserve"> prompted through </w:t>
      </w:r>
      <w:r w:rsidR="006D5EB3">
        <w:t>to provide</w:t>
      </w:r>
      <w:r w:rsidRPr="00005056">
        <w:t xml:space="preserve"> a brief description of this opportunity</w:t>
      </w:r>
      <w:r w:rsidR="006D5EB3">
        <w:t xml:space="preserve"> (SI 18)</w:t>
      </w:r>
      <w:r w:rsidRPr="00005056">
        <w:t>.</w:t>
      </w:r>
    </w:p>
    <w:p w14:paraId="24247CAF" w14:textId="77777777" w:rsidR="00E42252" w:rsidRPr="00005056" w:rsidRDefault="00E42252" w:rsidP="00E42252">
      <w:pPr>
        <w:pStyle w:val="Heading3"/>
      </w:pPr>
      <w:bookmarkStart w:id="51" w:name="_Toc109827626"/>
      <w:r w:rsidRPr="00005056">
        <w:t>Section 2: Music Teacher Educator Perceptions of Non-Traditional and Emerging Ensembles</w:t>
      </w:r>
      <w:bookmarkEnd w:id="51"/>
    </w:p>
    <w:p w14:paraId="22C41880" w14:textId="70606089" w:rsidR="00E209B0" w:rsidRPr="005E4B34" w:rsidRDefault="005E4B34" w:rsidP="00E42252">
      <w:pPr>
        <w:spacing w:line="480" w:lineRule="auto"/>
        <w:ind w:firstLine="720"/>
        <w:rPr>
          <w:rStyle w:val="Heading4Char"/>
          <w:b w:val="0"/>
          <w:bCs w:val="0"/>
        </w:rPr>
      </w:pPr>
      <w:r w:rsidRPr="00005056">
        <w:t xml:space="preserve">Section 2 </w:t>
      </w:r>
      <w:r w:rsidR="009450B8">
        <w:t>was</w:t>
      </w:r>
      <w:r w:rsidR="009450B8" w:rsidRPr="00005056">
        <w:t xml:space="preserve"> </w:t>
      </w:r>
      <w:r w:rsidRPr="00005056">
        <w:t xml:space="preserve">designed to elicit responses from IMTEs about their perceptions of including instruction in </w:t>
      </w:r>
      <w:r w:rsidR="009450B8">
        <w:t>NTEEs</w:t>
      </w:r>
      <w:r w:rsidRPr="00005056">
        <w:t xml:space="preserve"> in the undergraduate curriculum, as well as the related responsibilities and skills required of P–12 teachers. Educators often teach how they were taught</w:t>
      </w:r>
      <w:r w:rsidR="009F5369">
        <w:t xml:space="preserve"> (</w:t>
      </w:r>
      <w:r w:rsidR="009F5369" w:rsidRPr="001B1A4B">
        <w:rPr>
          <w:rFonts w:ascii="Times" w:hAnsi="Times"/>
          <w:bCs/>
          <w:iCs/>
        </w:rPr>
        <w:t>Kelly-McHale</w:t>
      </w:r>
      <w:r w:rsidR="009F5369">
        <w:rPr>
          <w:rFonts w:ascii="Times" w:hAnsi="Times"/>
          <w:bCs/>
          <w:iCs/>
        </w:rPr>
        <w:t xml:space="preserve">, </w:t>
      </w:r>
      <w:r w:rsidR="009F5369" w:rsidRPr="001B1A4B">
        <w:rPr>
          <w:rFonts w:ascii="Times" w:hAnsi="Times"/>
          <w:bCs/>
          <w:iCs/>
        </w:rPr>
        <w:t>2018</w:t>
      </w:r>
      <w:r w:rsidR="009F5369">
        <w:rPr>
          <w:rFonts w:ascii="Times" w:hAnsi="Times"/>
          <w:bCs/>
          <w:iCs/>
        </w:rPr>
        <w:t>)</w:t>
      </w:r>
      <w:r w:rsidRPr="00005056">
        <w:t xml:space="preserve">, which can lead to low self-efficacy when including new or different content in </w:t>
      </w:r>
      <w:r w:rsidR="00BA2295">
        <w:t xml:space="preserve">public school </w:t>
      </w:r>
      <w:r w:rsidRPr="00005056">
        <w:t>music education coursework (</w:t>
      </w:r>
      <w:r w:rsidRPr="00005056">
        <w:rPr>
          <w:iCs/>
        </w:rPr>
        <w:t>Rynne &amp; Lambert, 1997)</w:t>
      </w:r>
      <w:r w:rsidRPr="00005056">
        <w:t>.</w:t>
      </w:r>
    </w:p>
    <w:p w14:paraId="26D01C58" w14:textId="251EE775" w:rsidR="00E42252" w:rsidRPr="00005056" w:rsidRDefault="00E42252" w:rsidP="00E42252">
      <w:pPr>
        <w:spacing w:line="480" w:lineRule="auto"/>
        <w:ind w:firstLine="720"/>
      </w:pPr>
      <w:r w:rsidRPr="00005056">
        <w:rPr>
          <w:rStyle w:val="Heading4Char"/>
        </w:rPr>
        <w:t>Higher Education.</w:t>
      </w:r>
      <w:r w:rsidRPr="00005056">
        <w:rPr>
          <w:b/>
          <w:bCs/>
        </w:rPr>
        <w:t xml:space="preserve"> </w:t>
      </w:r>
      <w:r w:rsidR="003C7345" w:rsidRPr="00005056">
        <w:t>I designed the opening two items (SI 1</w:t>
      </w:r>
      <w:r w:rsidR="003C7345">
        <w:t>9</w:t>
      </w:r>
      <w:r w:rsidR="003C7345" w:rsidRPr="00005056">
        <w:t xml:space="preserve"> &amp; </w:t>
      </w:r>
      <w:r w:rsidR="003C7345">
        <w:t>20</w:t>
      </w:r>
      <w:r w:rsidR="003C7345" w:rsidRPr="00005056">
        <w:t xml:space="preserve">) </w:t>
      </w:r>
      <w:r w:rsidR="003C7345">
        <w:t xml:space="preserve">in Section 2 </w:t>
      </w:r>
      <w:r w:rsidR="003C7345" w:rsidRPr="00005056">
        <w:t>to collect information about participants</w:t>
      </w:r>
      <w:r w:rsidR="003C7345">
        <w:t>’</w:t>
      </w:r>
      <w:r w:rsidR="003C7345" w:rsidRPr="00005056">
        <w:t xml:space="preserve"> </w:t>
      </w:r>
      <w:r w:rsidR="003C7345">
        <w:t>experiences</w:t>
      </w:r>
      <w:r w:rsidR="003C7345" w:rsidRPr="00005056">
        <w:t xml:space="preserve"> </w:t>
      </w:r>
      <w:r w:rsidR="003C7345">
        <w:t>performing and</w:t>
      </w:r>
      <w:r w:rsidR="003C7345" w:rsidRPr="00005056">
        <w:t xml:space="preserve"> teaching different types of ensembles</w:t>
      </w:r>
      <w:r w:rsidR="003C7345">
        <w:t>. The e</w:t>
      </w:r>
      <w:r w:rsidR="003C7345" w:rsidRPr="00005056">
        <w:t>nsemble list for both items</w:t>
      </w:r>
      <w:r w:rsidR="003C7345">
        <w:t xml:space="preserve"> included the following</w:t>
      </w:r>
      <w:r w:rsidR="003C7345" w:rsidRPr="00005056">
        <w:t xml:space="preserve">: </w:t>
      </w:r>
      <w:r w:rsidR="00E1303C">
        <w:t>chamber ensemble</w:t>
      </w:r>
      <w:r w:rsidR="00E1303C" w:rsidRPr="00005056">
        <w:t>, concert band, guitar ensemble, handbell choir</w:t>
      </w:r>
      <w:r w:rsidR="003C7345" w:rsidRPr="00005056">
        <w:t xml:space="preserve">, iPad or laptop ensemble, </w:t>
      </w:r>
      <w:r w:rsidR="00E1303C" w:rsidRPr="00005056">
        <w:t xml:space="preserve">jazz </w:t>
      </w:r>
      <w:r w:rsidR="00E1303C">
        <w:t>ensemble</w:t>
      </w:r>
      <w:r w:rsidR="00E1303C" w:rsidRPr="00005056">
        <w:t>, marching band, mariachi band, modern</w:t>
      </w:r>
      <w:r w:rsidR="00E1303C">
        <w:t>/rock/garage</w:t>
      </w:r>
      <w:r w:rsidR="00E1303C" w:rsidRPr="00005056">
        <w:t xml:space="preserve"> band, </w:t>
      </w:r>
      <w:r w:rsidR="00E1303C">
        <w:t xml:space="preserve">and </w:t>
      </w:r>
      <w:r w:rsidR="00E1303C" w:rsidRPr="00005056">
        <w:t>orchestra</w:t>
      </w:r>
      <w:r w:rsidR="003C7345">
        <w:t xml:space="preserve">. </w:t>
      </w:r>
      <w:r w:rsidR="003C7345" w:rsidRPr="00005056">
        <w:t xml:space="preserve">I chose to include some ensembles </w:t>
      </w:r>
      <w:r w:rsidR="003C7345">
        <w:t xml:space="preserve">from all sections of the ensemble continuum </w:t>
      </w:r>
      <w:r w:rsidR="003C7345" w:rsidRPr="00005056">
        <w:t xml:space="preserve">to </w:t>
      </w:r>
      <w:r w:rsidR="003C7345">
        <w:t>examine</w:t>
      </w:r>
      <w:r w:rsidR="003C7345" w:rsidRPr="00005056">
        <w:t xml:space="preserve"> any </w:t>
      </w:r>
      <w:r w:rsidR="003C7345">
        <w:t>potential</w:t>
      </w:r>
      <w:r w:rsidR="003C7345" w:rsidRPr="00005056">
        <w:t xml:space="preserve"> differences in the confidence</w:t>
      </w:r>
      <w:r w:rsidR="003C7345">
        <w:t xml:space="preserve"> levels</w:t>
      </w:r>
      <w:r w:rsidR="003C7345" w:rsidRPr="00005056">
        <w:t xml:space="preserve"> between teaching traditional ensembles versus </w:t>
      </w:r>
      <w:r w:rsidR="003C7345">
        <w:t xml:space="preserve">teaching </w:t>
      </w:r>
      <w:r w:rsidR="003C7345" w:rsidRPr="00005056">
        <w:t xml:space="preserve">NTEEs. </w:t>
      </w:r>
      <w:r w:rsidR="003C7345">
        <w:t>IMTEs provided their answers</w:t>
      </w:r>
      <w:r w:rsidR="003C7345" w:rsidRPr="00005056">
        <w:t xml:space="preserve"> </w:t>
      </w:r>
      <w:r w:rsidR="003C7345">
        <w:t>by responding to</w:t>
      </w:r>
      <w:r w:rsidR="003C7345" w:rsidRPr="00005056">
        <w:t xml:space="preserve"> Likert-type </w:t>
      </w:r>
      <w:r w:rsidR="003C7345">
        <w:t>prompts</w:t>
      </w:r>
      <w:r w:rsidR="003C7345" w:rsidRPr="00005056">
        <w:t xml:space="preserve"> (</w:t>
      </w:r>
      <w:r w:rsidR="003C7345">
        <w:rPr>
          <w:i/>
          <w:iCs/>
        </w:rPr>
        <w:t>n</w:t>
      </w:r>
      <w:r w:rsidR="003C7345" w:rsidRPr="00DC4137">
        <w:rPr>
          <w:i/>
          <w:iCs/>
        </w:rPr>
        <w:t>one</w:t>
      </w:r>
      <w:r w:rsidR="003C7345">
        <w:rPr>
          <w:i/>
          <w:iCs/>
        </w:rPr>
        <w:t xml:space="preserve"> </w:t>
      </w:r>
      <w:r w:rsidR="003C7345">
        <w:t>= 1</w:t>
      </w:r>
      <w:r w:rsidR="003C7345" w:rsidRPr="00DC4137">
        <w:rPr>
          <w:i/>
          <w:iCs/>
        </w:rPr>
        <w:t xml:space="preserve">, </w:t>
      </w:r>
      <w:r w:rsidR="003C7345">
        <w:rPr>
          <w:i/>
          <w:iCs/>
        </w:rPr>
        <w:t>a</w:t>
      </w:r>
      <w:r w:rsidR="003C7345" w:rsidRPr="00DC4137">
        <w:rPr>
          <w:i/>
          <w:iCs/>
        </w:rPr>
        <w:t xml:space="preserve"> minimal amount</w:t>
      </w:r>
      <w:r w:rsidR="003C7345">
        <w:t xml:space="preserve"> = 2</w:t>
      </w:r>
      <w:r w:rsidR="003C7345" w:rsidRPr="00DC4137">
        <w:rPr>
          <w:i/>
          <w:iCs/>
        </w:rPr>
        <w:t xml:space="preserve">, </w:t>
      </w:r>
      <w:r w:rsidR="003C7345">
        <w:rPr>
          <w:i/>
          <w:iCs/>
        </w:rPr>
        <w:t>a</w:t>
      </w:r>
      <w:r w:rsidR="003C7345" w:rsidRPr="00DC4137">
        <w:rPr>
          <w:i/>
          <w:iCs/>
        </w:rPr>
        <w:t xml:space="preserve"> moderate amount</w:t>
      </w:r>
      <w:r w:rsidR="003C7345">
        <w:rPr>
          <w:i/>
          <w:iCs/>
        </w:rPr>
        <w:t xml:space="preserve"> </w:t>
      </w:r>
      <w:r w:rsidR="003C7345">
        <w:t>= 3</w:t>
      </w:r>
      <w:r w:rsidR="003C7345" w:rsidRPr="00DC4137">
        <w:rPr>
          <w:i/>
          <w:iCs/>
        </w:rPr>
        <w:t xml:space="preserve">, </w:t>
      </w:r>
      <w:r w:rsidR="003C7345">
        <w:rPr>
          <w:i/>
          <w:iCs/>
        </w:rPr>
        <w:t>a</w:t>
      </w:r>
      <w:r w:rsidR="003C7345" w:rsidRPr="00DC4137">
        <w:rPr>
          <w:i/>
          <w:iCs/>
        </w:rPr>
        <w:t xml:space="preserve"> great deal</w:t>
      </w:r>
      <w:r w:rsidR="003C7345">
        <w:rPr>
          <w:i/>
          <w:iCs/>
        </w:rPr>
        <w:t xml:space="preserve"> </w:t>
      </w:r>
      <w:r w:rsidR="003C7345">
        <w:t>= 4</w:t>
      </w:r>
      <w:r w:rsidR="003C7345" w:rsidRPr="00005056">
        <w:t>) (Piazza</w:t>
      </w:r>
      <w:r w:rsidR="00697CC2">
        <w:t xml:space="preserve"> &amp; Talbot</w:t>
      </w:r>
      <w:r w:rsidR="003C7345" w:rsidRPr="00005056">
        <w:t>, 2021)</w:t>
      </w:r>
      <w:r w:rsidRPr="00005056">
        <w:t xml:space="preserve">. </w:t>
      </w:r>
    </w:p>
    <w:p w14:paraId="18DC1C7C" w14:textId="15EB245F" w:rsidR="00E42252" w:rsidRPr="00005056" w:rsidRDefault="00BF53F5" w:rsidP="00DE0080">
      <w:pPr>
        <w:pStyle w:val="ListParagraph"/>
        <w:numPr>
          <w:ilvl w:val="0"/>
          <w:numId w:val="13"/>
        </w:numPr>
        <w:spacing w:line="480" w:lineRule="auto"/>
      </w:pPr>
      <w:r w:rsidRPr="00BF53F5">
        <w:t xml:space="preserve">What is your experience </w:t>
      </w:r>
      <w:r w:rsidRPr="00BF53F5">
        <w:rPr>
          <w:b/>
        </w:rPr>
        <w:t>performing</w:t>
      </w:r>
      <w:r w:rsidRPr="00BF53F5">
        <w:t xml:space="preserve"> with the following ensembles?</w:t>
      </w:r>
    </w:p>
    <w:p w14:paraId="4F3D8395" w14:textId="3837E2AB" w:rsidR="00E42252" w:rsidRPr="00FC1737" w:rsidRDefault="00DE0080" w:rsidP="00FC1737">
      <w:pPr>
        <w:pStyle w:val="ListParagraph"/>
        <w:keepNext/>
        <w:numPr>
          <w:ilvl w:val="0"/>
          <w:numId w:val="13"/>
        </w:numPr>
        <w:spacing w:line="480" w:lineRule="auto"/>
      </w:pPr>
      <w:r w:rsidRPr="00DE0080">
        <w:lastRenderedPageBreak/>
        <w:t xml:space="preserve">What is your experience </w:t>
      </w:r>
      <w:r w:rsidRPr="00DE0080">
        <w:rPr>
          <w:b/>
        </w:rPr>
        <w:t>teaching</w:t>
      </w:r>
      <w:r w:rsidRPr="00DE0080">
        <w:t xml:space="preserve"> the following ensembles?</w:t>
      </w:r>
    </w:p>
    <w:p w14:paraId="4861583B" w14:textId="2DA246AD" w:rsidR="009B00CF" w:rsidRDefault="00E42252" w:rsidP="00E42252">
      <w:pPr>
        <w:spacing w:line="480" w:lineRule="auto"/>
        <w:ind w:firstLine="720"/>
      </w:pPr>
      <w:r w:rsidRPr="00005056">
        <w:t xml:space="preserve">Because self-efficacy has been strongly linked to previous positive experiences in instrumental music teaching (e.g., </w:t>
      </w:r>
      <w:r w:rsidR="0080601F">
        <w:t xml:space="preserve">Hendricks, 2016; </w:t>
      </w:r>
      <w:r w:rsidRPr="00005056">
        <w:t>Rieger, 2016</w:t>
      </w:r>
      <w:r w:rsidR="003C7345" w:rsidRPr="00005056">
        <w:t>), I ask</w:t>
      </w:r>
      <w:r w:rsidR="003C7345">
        <w:t>ed</w:t>
      </w:r>
      <w:r w:rsidR="003C7345" w:rsidRPr="00005056">
        <w:t xml:space="preserve"> participants </w:t>
      </w:r>
      <w:r w:rsidR="003946E6">
        <w:t>about their</w:t>
      </w:r>
      <w:r w:rsidR="003C7345">
        <w:t xml:space="preserve"> experiences with various ensembles using Bandura’s (1997) self-efficacy scale (</w:t>
      </w:r>
      <w:r w:rsidR="003C7345" w:rsidRPr="00DC4137">
        <w:rPr>
          <w:i/>
          <w:iCs/>
        </w:rPr>
        <w:t>strongly disagree</w:t>
      </w:r>
      <w:r w:rsidR="003C7345">
        <w:t xml:space="preserve"> = 0, </w:t>
      </w:r>
      <w:r w:rsidR="003C7345" w:rsidRPr="00DC4137">
        <w:rPr>
          <w:i/>
          <w:iCs/>
        </w:rPr>
        <w:t>strongly agree</w:t>
      </w:r>
      <w:r w:rsidR="003C7345">
        <w:t xml:space="preserve"> = 10) in survey items 21–26. For each of the six items, respondents rated their beliefs regarding previous experiences in five ensemble settings: concert band, jazz ensemble, marching band, NTEEs, and orchestra.</w:t>
      </w:r>
    </w:p>
    <w:p w14:paraId="00A7A5F2" w14:textId="1829007E" w:rsidR="004E2AD4" w:rsidRPr="00450A04" w:rsidRDefault="00801E10" w:rsidP="00450A04">
      <w:pPr>
        <w:pStyle w:val="ListParagraph"/>
        <w:numPr>
          <w:ilvl w:val="0"/>
          <w:numId w:val="20"/>
        </w:numPr>
        <w:spacing w:line="480" w:lineRule="auto"/>
      </w:pPr>
      <w:r w:rsidRPr="00450A04">
        <w:t>I have had positive experiences performing in __________.</w:t>
      </w:r>
    </w:p>
    <w:p w14:paraId="7804AA60" w14:textId="387E644F" w:rsidR="00C15E2D" w:rsidRPr="00450A04" w:rsidRDefault="00C15E2D" w:rsidP="00450A04">
      <w:pPr>
        <w:pStyle w:val="ListParagraph"/>
        <w:numPr>
          <w:ilvl w:val="0"/>
          <w:numId w:val="20"/>
        </w:numPr>
        <w:spacing w:line="480" w:lineRule="auto"/>
      </w:pPr>
      <w:r w:rsidRPr="00450A04">
        <w:t>My formal education experiences prepared me to teach my students pedagogy in __________.</w:t>
      </w:r>
    </w:p>
    <w:p w14:paraId="63DB03A3" w14:textId="7DAFEFC0" w:rsidR="000F55E4" w:rsidRPr="00450A04" w:rsidRDefault="000F55E4" w:rsidP="00450A04">
      <w:pPr>
        <w:pStyle w:val="ListParagraph"/>
        <w:numPr>
          <w:ilvl w:val="0"/>
          <w:numId w:val="20"/>
        </w:numPr>
        <w:spacing w:line="480" w:lineRule="auto"/>
      </w:pPr>
      <w:r w:rsidRPr="00450A04">
        <w:t>I have content knowledge in __________.</w:t>
      </w:r>
    </w:p>
    <w:p w14:paraId="618DA564" w14:textId="7AA10CBD" w:rsidR="00DA1AC8" w:rsidRPr="00450A04" w:rsidRDefault="00DA1AC8" w:rsidP="00450A04">
      <w:pPr>
        <w:pStyle w:val="ListParagraph"/>
        <w:numPr>
          <w:ilvl w:val="0"/>
          <w:numId w:val="20"/>
        </w:numPr>
        <w:spacing w:line="480" w:lineRule="auto"/>
      </w:pPr>
      <w:r w:rsidRPr="00450A04">
        <w:t>I feel prepared to teach my students pedagogy in __________.</w:t>
      </w:r>
    </w:p>
    <w:p w14:paraId="0F72AF8A" w14:textId="3EABD19C" w:rsidR="002A4F40" w:rsidRPr="00450A04" w:rsidRDefault="002A4F40" w:rsidP="00450A04">
      <w:pPr>
        <w:pStyle w:val="ListParagraph"/>
        <w:numPr>
          <w:ilvl w:val="0"/>
          <w:numId w:val="20"/>
        </w:numPr>
        <w:spacing w:line="480" w:lineRule="auto"/>
      </w:pPr>
      <w:r w:rsidRPr="00450A04">
        <w:t>I feel confident in my abilities to teach my students pedagogy in __________.</w:t>
      </w:r>
    </w:p>
    <w:p w14:paraId="60951F91" w14:textId="23BEFAF4" w:rsidR="002A4F40" w:rsidRDefault="00450A04" w:rsidP="00450A04">
      <w:pPr>
        <w:pStyle w:val="ListParagraph"/>
        <w:numPr>
          <w:ilvl w:val="0"/>
          <w:numId w:val="20"/>
        </w:numPr>
        <w:spacing w:line="480" w:lineRule="auto"/>
      </w:pPr>
      <w:r w:rsidRPr="00450A04">
        <w:t>I actively seek out professional development opportunities in __________.</w:t>
      </w:r>
    </w:p>
    <w:p w14:paraId="70AE16DD" w14:textId="660AB0DE" w:rsidR="005F1F29" w:rsidRPr="005F1F29" w:rsidRDefault="001573A9" w:rsidP="005F1F29">
      <w:pPr>
        <w:spacing w:line="480" w:lineRule="auto"/>
      </w:pPr>
      <w:r>
        <w:t xml:space="preserve">As a follow-up prompt </w:t>
      </w:r>
      <w:r w:rsidR="003C7345">
        <w:t xml:space="preserve">(SI 27) </w:t>
      </w:r>
      <w:r>
        <w:t xml:space="preserve">about types of ensembles </w:t>
      </w:r>
      <w:r w:rsidR="003C7345">
        <w:t xml:space="preserve">that </w:t>
      </w:r>
      <w:r>
        <w:t xml:space="preserve">I may </w:t>
      </w:r>
      <w:r w:rsidR="003C7345">
        <w:t>not have included</w:t>
      </w:r>
      <w:r>
        <w:t>,</w:t>
      </w:r>
      <w:r w:rsidR="003C7345">
        <w:t xml:space="preserve"> </w:t>
      </w:r>
      <w:r>
        <w:t xml:space="preserve">respondents </w:t>
      </w:r>
      <w:r w:rsidR="003C7345">
        <w:t xml:space="preserve">were afforded the opportunity to provide any ensemble(s) they felt a level of </w:t>
      </w:r>
      <w:r w:rsidR="003C7345" w:rsidRPr="00DC4137">
        <w:rPr>
          <w:i/>
          <w:iCs/>
        </w:rPr>
        <w:t>agree</w:t>
      </w:r>
      <w:r w:rsidR="003C7345">
        <w:t xml:space="preserve"> or </w:t>
      </w:r>
      <w:r w:rsidR="003C7345" w:rsidRPr="00DC4137">
        <w:rPr>
          <w:i/>
          <w:iCs/>
        </w:rPr>
        <w:t>strongly agree</w:t>
      </w:r>
      <w:r w:rsidR="003C7345">
        <w:t xml:space="preserve"> for when referencing the previous prompts from SI 21–26</w:t>
      </w:r>
      <w:r w:rsidR="008A18CA">
        <w:t>.</w:t>
      </w:r>
    </w:p>
    <w:p w14:paraId="4EC62AF9" w14:textId="4B3E5251" w:rsidR="00E42252" w:rsidRPr="00005056" w:rsidRDefault="003E27E3" w:rsidP="00E42252">
      <w:pPr>
        <w:spacing w:line="480" w:lineRule="auto"/>
        <w:ind w:firstLine="720"/>
      </w:pPr>
      <w:r>
        <w:t xml:space="preserve">To collect </w:t>
      </w:r>
      <w:r w:rsidR="003C7345">
        <w:t xml:space="preserve">further </w:t>
      </w:r>
      <w:r>
        <w:t xml:space="preserve">information about </w:t>
      </w:r>
      <w:r w:rsidR="003C7345">
        <w:t xml:space="preserve">IMTEs’ </w:t>
      </w:r>
      <w:r>
        <w:t>professional development</w:t>
      </w:r>
      <w:r w:rsidR="003C7345">
        <w:t xml:space="preserve"> experiences</w:t>
      </w:r>
      <w:r>
        <w:t xml:space="preserve">, </w:t>
      </w:r>
      <w:r w:rsidR="00ED5295">
        <w:t xml:space="preserve">I asked </w:t>
      </w:r>
      <w:r>
        <w:t xml:space="preserve">participants </w:t>
      </w:r>
      <w:r w:rsidR="00ED5295">
        <w:t>to</w:t>
      </w:r>
      <w:r>
        <w:t xml:space="preserve"> </w:t>
      </w:r>
      <w:r w:rsidR="00E42252" w:rsidRPr="00005056">
        <w:t>“</w:t>
      </w:r>
      <w:r w:rsidR="003116AD" w:rsidRPr="003116AD">
        <w:t>indicate any professional development on teaching non-traditional and emerging ensembles</w:t>
      </w:r>
      <w:r w:rsidR="003116AD">
        <w:t xml:space="preserve"> </w:t>
      </w:r>
      <w:r w:rsidR="00E42252" w:rsidRPr="00005056">
        <w:t xml:space="preserve">(e.g., modern band symposium, Mariachi conference, incorporating ukulele session at state music convention)” </w:t>
      </w:r>
      <w:r w:rsidR="009555D3">
        <w:t xml:space="preserve">in survey item 28 </w:t>
      </w:r>
      <w:r w:rsidR="00E42252" w:rsidRPr="00005056">
        <w:t xml:space="preserve">(Bula, 2011). </w:t>
      </w:r>
      <w:r w:rsidR="009555D3">
        <w:t xml:space="preserve">Response choices included </w:t>
      </w:r>
      <w:r w:rsidR="002B6C13">
        <w:t xml:space="preserve">a </w:t>
      </w:r>
      <w:r w:rsidR="009555D3">
        <w:t xml:space="preserve">summer workshop, </w:t>
      </w:r>
      <w:r w:rsidR="002B6C13">
        <w:t xml:space="preserve">a </w:t>
      </w:r>
      <w:r w:rsidR="009555D3">
        <w:t xml:space="preserve">professional music educators conference, </w:t>
      </w:r>
      <w:r w:rsidR="002B6C13">
        <w:t xml:space="preserve">a </w:t>
      </w:r>
      <w:r w:rsidR="009555D3">
        <w:t xml:space="preserve">webinar, self-directed learning, and </w:t>
      </w:r>
      <w:r w:rsidR="00C5155B">
        <w:t>“</w:t>
      </w:r>
      <w:r w:rsidR="009555D3">
        <w:t>other</w:t>
      </w:r>
      <w:r w:rsidR="00C5155B">
        <w:t>”</w:t>
      </w:r>
      <w:r w:rsidR="009555D3">
        <w:t xml:space="preserve"> with the option</w:t>
      </w:r>
      <w:r w:rsidR="00C5155B">
        <w:t xml:space="preserve"> for </w:t>
      </w:r>
      <w:r w:rsidR="00C5155B">
        <w:lastRenderedPageBreak/>
        <w:t>them</w:t>
      </w:r>
      <w:r w:rsidR="009555D3">
        <w:t xml:space="preserve"> to describe</w:t>
      </w:r>
      <w:r w:rsidR="00C5155B">
        <w:t xml:space="preserve"> in greater detail</w:t>
      </w:r>
      <w:r w:rsidR="00E42252" w:rsidRPr="00005056">
        <w:t xml:space="preserve">. I </w:t>
      </w:r>
      <w:r w:rsidR="009450B8">
        <w:t xml:space="preserve">then </w:t>
      </w:r>
      <w:r w:rsidR="00E42252" w:rsidRPr="00005056">
        <w:t>ask</w:t>
      </w:r>
      <w:r w:rsidR="009450B8">
        <w:t>ed</w:t>
      </w:r>
      <w:r w:rsidR="00E42252" w:rsidRPr="00005056">
        <w:t xml:space="preserve"> all participants about potential hinderances to professional development </w:t>
      </w:r>
      <w:r w:rsidR="003266BF">
        <w:t>opportunities in</w:t>
      </w:r>
      <w:r w:rsidR="003266BF" w:rsidRPr="00005056">
        <w:t xml:space="preserve"> </w:t>
      </w:r>
      <w:r w:rsidR="00E42252" w:rsidRPr="00005056">
        <w:t xml:space="preserve">NTEE pedagogy </w:t>
      </w:r>
      <w:r w:rsidR="003266BF">
        <w:t>(</w:t>
      </w:r>
      <w:r w:rsidR="002B6C13">
        <w:t>SI</w:t>
      </w:r>
      <w:r w:rsidR="00E42252" w:rsidRPr="00005056">
        <w:t xml:space="preserve"> 2</w:t>
      </w:r>
      <w:r w:rsidR="00F64C59">
        <w:t>9</w:t>
      </w:r>
      <w:r w:rsidR="003266BF">
        <w:t>)</w:t>
      </w:r>
      <w:r w:rsidR="00E42252" w:rsidRPr="00005056">
        <w:t>.</w:t>
      </w:r>
    </w:p>
    <w:p w14:paraId="236B7344" w14:textId="77777777" w:rsidR="00E42252" w:rsidRPr="00005056" w:rsidRDefault="00E42252" w:rsidP="00E42252">
      <w:pPr>
        <w:pStyle w:val="ListParagraph"/>
        <w:numPr>
          <w:ilvl w:val="0"/>
          <w:numId w:val="14"/>
        </w:numPr>
        <w:spacing w:line="480" w:lineRule="auto"/>
      </w:pPr>
      <w:r w:rsidRPr="00005056">
        <w:t>What, if any, are the factors inhibiting your professional development for non-traditional and emerging ensembles? (Select as many as apply.)</w:t>
      </w:r>
    </w:p>
    <w:p w14:paraId="6C31C540" w14:textId="67048CBB" w:rsidR="00E42252" w:rsidRPr="00005056" w:rsidRDefault="00BE3B27" w:rsidP="00E42252">
      <w:pPr>
        <w:pStyle w:val="ListParagraph"/>
        <w:numPr>
          <w:ilvl w:val="1"/>
          <w:numId w:val="14"/>
        </w:numPr>
        <w:spacing w:line="480" w:lineRule="auto"/>
      </w:pPr>
      <w:r>
        <w:t xml:space="preserve">I am unsure where to </w:t>
      </w:r>
      <w:r w:rsidR="00C10815">
        <w:t>find professional development opportunities.</w:t>
      </w:r>
    </w:p>
    <w:p w14:paraId="4C692861" w14:textId="4AD4D2F7" w:rsidR="00E42252" w:rsidRPr="00005056" w:rsidRDefault="00C10815" w:rsidP="00E42252">
      <w:pPr>
        <w:pStyle w:val="ListParagraph"/>
        <w:numPr>
          <w:ilvl w:val="1"/>
          <w:numId w:val="14"/>
        </w:numPr>
        <w:spacing w:line="480" w:lineRule="auto"/>
      </w:pPr>
      <w:r>
        <w:t xml:space="preserve">I have interests in topics </w:t>
      </w:r>
      <w:r w:rsidR="000A61E1">
        <w:t>outside of NTEE education.</w:t>
      </w:r>
    </w:p>
    <w:p w14:paraId="793EDC17" w14:textId="0F5F0915" w:rsidR="00E42252" w:rsidRPr="00005056" w:rsidRDefault="0063258B" w:rsidP="00E42252">
      <w:pPr>
        <w:pStyle w:val="ListParagraph"/>
        <w:numPr>
          <w:ilvl w:val="1"/>
          <w:numId w:val="14"/>
        </w:numPr>
        <w:spacing w:line="480" w:lineRule="auto"/>
      </w:pPr>
      <w:r>
        <w:t>I believe topics other than NTEE</w:t>
      </w:r>
      <w:r w:rsidR="000B0EFF">
        <w:t xml:space="preserve"> education are more important.</w:t>
      </w:r>
    </w:p>
    <w:p w14:paraId="7B8E49CD" w14:textId="657C435E" w:rsidR="00E42252" w:rsidRPr="00005056" w:rsidRDefault="00907032" w:rsidP="00E42252">
      <w:pPr>
        <w:pStyle w:val="ListParagraph"/>
        <w:numPr>
          <w:ilvl w:val="1"/>
          <w:numId w:val="14"/>
        </w:numPr>
        <w:spacing w:line="480" w:lineRule="auto"/>
      </w:pPr>
      <w:r>
        <w:t xml:space="preserve">I am unable to afford </w:t>
      </w:r>
      <w:r w:rsidR="00CD57D9">
        <w:t xml:space="preserve">professional development or have other funding </w:t>
      </w:r>
      <w:r w:rsidR="00F64C59">
        <w:t>issues</w:t>
      </w:r>
    </w:p>
    <w:p w14:paraId="1CB22999" w14:textId="65BCF710" w:rsidR="00E42252" w:rsidRPr="00005056" w:rsidRDefault="00E42252" w:rsidP="00E42252">
      <w:pPr>
        <w:pStyle w:val="ListParagraph"/>
        <w:numPr>
          <w:ilvl w:val="1"/>
          <w:numId w:val="14"/>
        </w:numPr>
        <w:spacing w:line="480" w:lineRule="auto"/>
      </w:pPr>
      <w:r w:rsidRPr="00005056">
        <w:t>Other</w:t>
      </w:r>
      <w:r w:rsidR="00F64C59">
        <w:t xml:space="preserve"> (please describe)</w:t>
      </w:r>
    </w:p>
    <w:p w14:paraId="79F28A40" w14:textId="27609589" w:rsidR="00E42252" w:rsidRPr="00005056" w:rsidRDefault="00E42252" w:rsidP="00E42252">
      <w:pPr>
        <w:spacing w:line="480" w:lineRule="auto"/>
      </w:pPr>
      <w:r w:rsidRPr="00005056">
        <w:t xml:space="preserve">The final item about the undergraduate curriculum </w:t>
      </w:r>
      <w:r w:rsidR="009450B8">
        <w:t>was</w:t>
      </w:r>
      <w:r w:rsidR="009450B8" w:rsidRPr="00005056">
        <w:t xml:space="preserve"> </w:t>
      </w:r>
      <w:r w:rsidRPr="00005056">
        <w:t>expanded from research by Kempfer (2020), where</w:t>
      </w:r>
      <w:r w:rsidR="009450B8">
        <w:t xml:space="preserve"> I asked</w:t>
      </w:r>
      <w:r w:rsidRPr="00005056">
        <w:t xml:space="preserve"> participants</w:t>
      </w:r>
      <w:r w:rsidR="009450B8">
        <w:t xml:space="preserve"> to</w:t>
      </w:r>
      <w:r w:rsidRPr="00005056">
        <w:t xml:space="preserve"> respond </w:t>
      </w:r>
      <w:r w:rsidR="00951974">
        <w:t xml:space="preserve">via Likert-type response </w:t>
      </w:r>
      <w:r w:rsidRPr="00005056">
        <w:t>about how frequently (via Likert-type responses</w:t>
      </w:r>
      <w:r w:rsidR="00E81986">
        <w:t xml:space="preserve"> of </w:t>
      </w:r>
      <w:r w:rsidR="00E81986" w:rsidRPr="00A622B4">
        <w:rPr>
          <w:i/>
          <w:iCs/>
        </w:rPr>
        <w:t>never</w:t>
      </w:r>
      <w:r w:rsidR="00951974">
        <w:rPr>
          <w:i/>
          <w:iCs/>
        </w:rPr>
        <w:t xml:space="preserve"> </w:t>
      </w:r>
      <w:r w:rsidR="00951974">
        <w:t>= 1</w:t>
      </w:r>
      <w:r w:rsidR="00E81986" w:rsidRPr="00A622B4">
        <w:rPr>
          <w:i/>
          <w:iCs/>
        </w:rPr>
        <w:t xml:space="preserve">, </w:t>
      </w:r>
      <w:r w:rsidR="003D0208" w:rsidRPr="00A622B4">
        <w:rPr>
          <w:i/>
          <w:iCs/>
        </w:rPr>
        <w:t>seldom</w:t>
      </w:r>
      <w:r w:rsidR="00951974">
        <w:rPr>
          <w:i/>
          <w:iCs/>
        </w:rPr>
        <w:t xml:space="preserve"> </w:t>
      </w:r>
      <w:r w:rsidR="00951974">
        <w:t>= 2</w:t>
      </w:r>
      <w:r w:rsidR="003D0208" w:rsidRPr="00A622B4">
        <w:rPr>
          <w:i/>
          <w:iCs/>
        </w:rPr>
        <w:t xml:space="preserve">, </w:t>
      </w:r>
      <w:r w:rsidR="001A4A31" w:rsidRPr="00A622B4">
        <w:rPr>
          <w:i/>
          <w:iCs/>
        </w:rPr>
        <w:t>sometimes</w:t>
      </w:r>
      <w:r w:rsidR="00951974">
        <w:rPr>
          <w:i/>
          <w:iCs/>
        </w:rPr>
        <w:t xml:space="preserve"> </w:t>
      </w:r>
      <w:r w:rsidR="00951974">
        <w:t>= 3</w:t>
      </w:r>
      <w:r w:rsidR="001A4A31" w:rsidRPr="00A622B4">
        <w:rPr>
          <w:i/>
          <w:iCs/>
        </w:rPr>
        <w:t>, often</w:t>
      </w:r>
      <w:r w:rsidR="00951974">
        <w:rPr>
          <w:i/>
          <w:iCs/>
        </w:rPr>
        <w:t xml:space="preserve"> </w:t>
      </w:r>
      <w:r w:rsidR="00951974">
        <w:t>= 4</w:t>
      </w:r>
      <w:r w:rsidRPr="00005056">
        <w:t>) they consider</w:t>
      </w:r>
      <w:r w:rsidR="009450B8">
        <w:t>ed</w:t>
      </w:r>
      <w:r w:rsidRPr="00005056">
        <w:t xml:space="preserve"> various </w:t>
      </w:r>
      <w:r w:rsidR="003946E6">
        <w:t xml:space="preserve">intersectionality </w:t>
      </w:r>
      <w:r w:rsidRPr="00005056">
        <w:t>aspects of their students and community when designing instruction.</w:t>
      </w:r>
    </w:p>
    <w:p w14:paraId="68AEB7E0" w14:textId="77777777" w:rsidR="00E42252" w:rsidRPr="00005056" w:rsidRDefault="00E42252" w:rsidP="00E42252">
      <w:pPr>
        <w:pStyle w:val="ListParagraph"/>
        <w:numPr>
          <w:ilvl w:val="0"/>
          <w:numId w:val="14"/>
        </w:numPr>
        <w:spacing w:line="480" w:lineRule="auto"/>
      </w:pPr>
      <w:r w:rsidRPr="00005056">
        <w:t>When planning your collegiate classes, how often do you consider the __________?</w:t>
      </w:r>
    </w:p>
    <w:p w14:paraId="11D10BAE" w14:textId="77777777" w:rsidR="00E42252" w:rsidRPr="00005056" w:rsidRDefault="00E42252" w:rsidP="00E42252">
      <w:pPr>
        <w:pStyle w:val="ListParagraph"/>
        <w:numPr>
          <w:ilvl w:val="1"/>
          <w:numId w:val="14"/>
        </w:numPr>
        <w:spacing w:line="480" w:lineRule="auto"/>
      </w:pPr>
      <w:r w:rsidRPr="00005056">
        <w:t>Age of your students</w:t>
      </w:r>
    </w:p>
    <w:p w14:paraId="1BB9DCFE" w14:textId="3785DE18" w:rsidR="00E42252" w:rsidRPr="00005056" w:rsidRDefault="00D22BCE" w:rsidP="00E42252">
      <w:pPr>
        <w:pStyle w:val="ListParagraph"/>
        <w:numPr>
          <w:ilvl w:val="1"/>
          <w:numId w:val="14"/>
        </w:numPr>
        <w:spacing w:line="480" w:lineRule="auto"/>
      </w:pPr>
      <w:r>
        <w:t>Ethnicity</w:t>
      </w:r>
      <w:r w:rsidR="00E42252" w:rsidRPr="00005056">
        <w:t xml:space="preserve"> of your students</w:t>
      </w:r>
    </w:p>
    <w:p w14:paraId="445FBA64" w14:textId="25A60A06" w:rsidR="00E42252" w:rsidRDefault="00E42252" w:rsidP="00E42252">
      <w:pPr>
        <w:pStyle w:val="ListParagraph"/>
        <w:numPr>
          <w:ilvl w:val="1"/>
          <w:numId w:val="14"/>
        </w:numPr>
        <w:spacing w:line="480" w:lineRule="auto"/>
      </w:pPr>
      <w:r w:rsidRPr="00005056">
        <w:t>Gender of your students</w:t>
      </w:r>
    </w:p>
    <w:p w14:paraId="6DDB50B5" w14:textId="53F49714" w:rsidR="00D22BCE" w:rsidRDefault="0009168F" w:rsidP="00E42252">
      <w:pPr>
        <w:pStyle w:val="ListParagraph"/>
        <w:numPr>
          <w:ilvl w:val="1"/>
          <w:numId w:val="14"/>
        </w:numPr>
        <w:spacing w:line="480" w:lineRule="auto"/>
      </w:pPr>
      <w:r>
        <w:t>Religious beliefs of your students</w:t>
      </w:r>
    </w:p>
    <w:p w14:paraId="6954BE71" w14:textId="3C43DCA2" w:rsidR="0009168F" w:rsidRDefault="0009168F" w:rsidP="00E42252">
      <w:pPr>
        <w:pStyle w:val="ListParagraph"/>
        <w:numPr>
          <w:ilvl w:val="1"/>
          <w:numId w:val="14"/>
        </w:numPr>
        <w:spacing w:line="480" w:lineRule="auto"/>
      </w:pPr>
      <w:r>
        <w:t>Sexuality of your students</w:t>
      </w:r>
    </w:p>
    <w:p w14:paraId="1273F65D" w14:textId="3B6307A6" w:rsidR="003A1682" w:rsidRDefault="003A1682" w:rsidP="00E42252">
      <w:pPr>
        <w:pStyle w:val="ListParagraph"/>
        <w:numPr>
          <w:ilvl w:val="1"/>
          <w:numId w:val="14"/>
        </w:numPr>
        <w:spacing w:line="480" w:lineRule="auto"/>
      </w:pPr>
      <w:r>
        <w:t>Socio-economic status of your students</w:t>
      </w:r>
    </w:p>
    <w:p w14:paraId="61293D93" w14:textId="32951207" w:rsidR="003A1682" w:rsidRDefault="003A1682" w:rsidP="00E42252">
      <w:pPr>
        <w:pStyle w:val="ListParagraph"/>
        <w:numPr>
          <w:ilvl w:val="1"/>
          <w:numId w:val="14"/>
        </w:numPr>
        <w:spacing w:line="480" w:lineRule="auto"/>
      </w:pPr>
      <w:r>
        <w:lastRenderedPageBreak/>
        <w:t>Disability status of your students</w:t>
      </w:r>
    </w:p>
    <w:p w14:paraId="1BE17807" w14:textId="169A030D" w:rsidR="003A1682" w:rsidRDefault="003A1682" w:rsidP="00E42252">
      <w:pPr>
        <w:pStyle w:val="ListParagraph"/>
        <w:numPr>
          <w:ilvl w:val="1"/>
          <w:numId w:val="14"/>
        </w:numPr>
        <w:spacing w:line="480" w:lineRule="auto"/>
      </w:pPr>
      <w:r>
        <w:t>Mental health of your students</w:t>
      </w:r>
    </w:p>
    <w:p w14:paraId="2D73D673" w14:textId="2E5923FA" w:rsidR="003A1682" w:rsidRPr="00005056" w:rsidRDefault="003A1682" w:rsidP="00E42252">
      <w:pPr>
        <w:pStyle w:val="ListParagraph"/>
        <w:numPr>
          <w:ilvl w:val="1"/>
          <w:numId w:val="14"/>
        </w:numPr>
        <w:spacing w:line="480" w:lineRule="auto"/>
      </w:pPr>
      <w:r>
        <w:t>Music preferences of your students</w:t>
      </w:r>
    </w:p>
    <w:p w14:paraId="277E580F" w14:textId="77777777" w:rsidR="00E42252" w:rsidRPr="00005056" w:rsidRDefault="00E42252" w:rsidP="00E42252">
      <w:pPr>
        <w:pStyle w:val="ListParagraph"/>
        <w:numPr>
          <w:ilvl w:val="1"/>
          <w:numId w:val="14"/>
        </w:numPr>
        <w:spacing w:line="480" w:lineRule="auto"/>
      </w:pPr>
      <w:r w:rsidRPr="00005056">
        <w:t>Personal lives of your students</w:t>
      </w:r>
    </w:p>
    <w:p w14:paraId="35050719" w14:textId="77777777" w:rsidR="00E42252" w:rsidRPr="00005056" w:rsidRDefault="00E42252" w:rsidP="00E42252">
      <w:pPr>
        <w:pStyle w:val="ListParagraph"/>
        <w:numPr>
          <w:ilvl w:val="1"/>
          <w:numId w:val="14"/>
        </w:numPr>
        <w:spacing w:line="480" w:lineRule="auto"/>
      </w:pPr>
      <w:r w:rsidRPr="00005056">
        <w:t>Local community</w:t>
      </w:r>
    </w:p>
    <w:p w14:paraId="2A55FE80" w14:textId="37DD8AE7" w:rsidR="00C948E6" w:rsidRDefault="00E42252" w:rsidP="00A622B4">
      <w:pPr>
        <w:spacing w:line="480" w:lineRule="auto"/>
      </w:pPr>
      <w:r w:rsidRPr="00005056">
        <w:rPr>
          <w:rStyle w:val="Heading4Char"/>
        </w:rPr>
        <w:t>P–12 Education.</w:t>
      </w:r>
      <w:r w:rsidRPr="00005056">
        <w:rPr>
          <w:b/>
          <w:bCs/>
        </w:rPr>
        <w:t xml:space="preserve"> </w:t>
      </w:r>
      <w:r w:rsidRPr="00005056">
        <w:t>The second part of this section of the survey elicit</w:t>
      </w:r>
      <w:r w:rsidR="009450B8">
        <w:t>ed</w:t>
      </w:r>
      <w:r w:rsidRPr="00005056">
        <w:t xml:space="preserve"> responses about </w:t>
      </w:r>
      <w:r w:rsidR="00433AD1">
        <w:t xml:space="preserve">respondents’ beliefs for </w:t>
      </w:r>
      <w:r w:rsidRPr="00005056">
        <w:t xml:space="preserve">in-service P–12 music teachers. In survey item </w:t>
      </w:r>
      <w:r w:rsidR="002C7427">
        <w:t>31</w:t>
      </w:r>
      <w:r w:rsidRPr="00005056">
        <w:t xml:space="preserve">, </w:t>
      </w:r>
      <w:r w:rsidR="00144923" w:rsidRPr="00005056">
        <w:t>I</w:t>
      </w:r>
      <w:r w:rsidR="009450B8">
        <w:t xml:space="preserve"> asked</w:t>
      </w:r>
      <w:r w:rsidR="00144923" w:rsidRPr="00005056">
        <w:t xml:space="preserve"> about various </w:t>
      </w:r>
      <w:r w:rsidR="003946E6">
        <w:t xml:space="preserve">intersectionality </w:t>
      </w:r>
      <w:r w:rsidR="00144923" w:rsidRPr="00005056">
        <w:t xml:space="preserve">aspects of students and community when designing instruction, however the responses </w:t>
      </w:r>
      <w:r w:rsidR="009450B8">
        <w:t>were</w:t>
      </w:r>
      <w:r w:rsidR="009450B8" w:rsidRPr="00005056">
        <w:t xml:space="preserve"> </w:t>
      </w:r>
      <w:r w:rsidR="00144923" w:rsidRPr="00005056">
        <w:t>directed to P–12 students and their community instead of the university level</w:t>
      </w:r>
      <w:r w:rsidR="0052621D">
        <w:t xml:space="preserve"> (in comparison to SI 30)</w:t>
      </w:r>
      <w:r w:rsidR="00144923" w:rsidRPr="00005056">
        <w:t xml:space="preserve"> (Kempfer, 2020). </w:t>
      </w:r>
    </w:p>
    <w:p w14:paraId="5B30EA0F" w14:textId="5FB127F0" w:rsidR="00144923" w:rsidRPr="00005056" w:rsidRDefault="00144923" w:rsidP="00144923">
      <w:pPr>
        <w:pStyle w:val="ListParagraph"/>
        <w:numPr>
          <w:ilvl w:val="0"/>
          <w:numId w:val="14"/>
        </w:numPr>
        <w:spacing w:line="480" w:lineRule="auto"/>
      </w:pPr>
      <w:r w:rsidRPr="00005056">
        <w:t>When planning classes, how often should P–12 music teachers consider the __________?</w:t>
      </w:r>
    </w:p>
    <w:p w14:paraId="2AB21208" w14:textId="6DCCE889" w:rsidR="003808B2" w:rsidRPr="00005056" w:rsidRDefault="003808B2" w:rsidP="003808B2">
      <w:pPr>
        <w:pStyle w:val="ListParagraph"/>
        <w:numPr>
          <w:ilvl w:val="1"/>
          <w:numId w:val="14"/>
        </w:numPr>
        <w:spacing w:line="480" w:lineRule="auto"/>
      </w:pPr>
      <w:r w:rsidRPr="00005056">
        <w:t xml:space="preserve">Age of </w:t>
      </w:r>
      <w:r w:rsidR="0052621D">
        <w:t>their</w:t>
      </w:r>
      <w:r w:rsidRPr="00005056">
        <w:t xml:space="preserve"> students</w:t>
      </w:r>
    </w:p>
    <w:p w14:paraId="0C6A7C86" w14:textId="6C0D2B01" w:rsidR="003808B2" w:rsidRPr="00005056" w:rsidRDefault="003808B2" w:rsidP="003808B2">
      <w:pPr>
        <w:pStyle w:val="ListParagraph"/>
        <w:numPr>
          <w:ilvl w:val="1"/>
          <w:numId w:val="14"/>
        </w:numPr>
        <w:spacing w:line="480" w:lineRule="auto"/>
      </w:pPr>
      <w:r>
        <w:t>Ethnicity</w:t>
      </w:r>
      <w:r w:rsidRPr="00005056">
        <w:t xml:space="preserve"> of </w:t>
      </w:r>
      <w:r w:rsidR="0052621D">
        <w:t>their</w:t>
      </w:r>
      <w:r w:rsidRPr="00005056">
        <w:t xml:space="preserve"> students</w:t>
      </w:r>
    </w:p>
    <w:p w14:paraId="6C37DC52" w14:textId="0B2A0D34" w:rsidR="003808B2" w:rsidRDefault="003808B2" w:rsidP="003808B2">
      <w:pPr>
        <w:pStyle w:val="ListParagraph"/>
        <w:numPr>
          <w:ilvl w:val="1"/>
          <w:numId w:val="14"/>
        </w:numPr>
        <w:spacing w:line="480" w:lineRule="auto"/>
      </w:pPr>
      <w:r w:rsidRPr="00005056">
        <w:t xml:space="preserve">Gender of </w:t>
      </w:r>
      <w:r w:rsidR="0052621D">
        <w:t>their</w:t>
      </w:r>
      <w:r w:rsidRPr="00005056">
        <w:t xml:space="preserve"> students</w:t>
      </w:r>
    </w:p>
    <w:p w14:paraId="360C261C" w14:textId="59E2F1D1" w:rsidR="003808B2" w:rsidRDefault="003808B2" w:rsidP="003808B2">
      <w:pPr>
        <w:pStyle w:val="ListParagraph"/>
        <w:numPr>
          <w:ilvl w:val="1"/>
          <w:numId w:val="14"/>
        </w:numPr>
        <w:spacing w:line="480" w:lineRule="auto"/>
      </w:pPr>
      <w:r>
        <w:t xml:space="preserve">Religious beliefs of </w:t>
      </w:r>
      <w:r w:rsidR="0052621D">
        <w:t>their</w:t>
      </w:r>
      <w:r>
        <w:t xml:space="preserve"> students</w:t>
      </w:r>
    </w:p>
    <w:p w14:paraId="0B1EBE71" w14:textId="11F75D27" w:rsidR="003808B2" w:rsidRDefault="003808B2" w:rsidP="003808B2">
      <w:pPr>
        <w:pStyle w:val="ListParagraph"/>
        <w:numPr>
          <w:ilvl w:val="1"/>
          <w:numId w:val="14"/>
        </w:numPr>
        <w:spacing w:line="480" w:lineRule="auto"/>
      </w:pPr>
      <w:r>
        <w:t xml:space="preserve">Sexuality of </w:t>
      </w:r>
      <w:r w:rsidR="0052621D">
        <w:t>their</w:t>
      </w:r>
      <w:r>
        <w:t xml:space="preserve"> students</w:t>
      </w:r>
    </w:p>
    <w:p w14:paraId="357CA65B" w14:textId="7862A2C8" w:rsidR="003808B2" w:rsidRDefault="003808B2" w:rsidP="003808B2">
      <w:pPr>
        <w:pStyle w:val="ListParagraph"/>
        <w:numPr>
          <w:ilvl w:val="1"/>
          <w:numId w:val="14"/>
        </w:numPr>
        <w:spacing w:line="480" w:lineRule="auto"/>
      </w:pPr>
      <w:r>
        <w:t xml:space="preserve">Socio-economic status of </w:t>
      </w:r>
      <w:r w:rsidR="0052621D">
        <w:t>their</w:t>
      </w:r>
      <w:r>
        <w:t xml:space="preserve"> students</w:t>
      </w:r>
    </w:p>
    <w:p w14:paraId="0A06B878" w14:textId="42AAC802" w:rsidR="003808B2" w:rsidRDefault="003808B2" w:rsidP="003808B2">
      <w:pPr>
        <w:pStyle w:val="ListParagraph"/>
        <w:numPr>
          <w:ilvl w:val="1"/>
          <w:numId w:val="14"/>
        </w:numPr>
        <w:spacing w:line="480" w:lineRule="auto"/>
      </w:pPr>
      <w:r>
        <w:t xml:space="preserve">Disability status of </w:t>
      </w:r>
      <w:r w:rsidR="0052621D">
        <w:t>their</w:t>
      </w:r>
      <w:r>
        <w:t xml:space="preserve"> students</w:t>
      </w:r>
    </w:p>
    <w:p w14:paraId="3EDF8B0B" w14:textId="268A0541" w:rsidR="003808B2" w:rsidRDefault="003808B2" w:rsidP="003808B2">
      <w:pPr>
        <w:pStyle w:val="ListParagraph"/>
        <w:numPr>
          <w:ilvl w:val="1"/>
          <w:numId w:val="14"/>
        </w:numPr>
        <w:spacing w:line="480" w:lineRule="auto"/>
      </w:pPr>
      <w:r>
        <w:t xml:space="preserve">Mental health of </w:t>
      </w:r>
      <w:r w:rsidR="0052621D">
        <w:t>their</w:t>
      </w:r>
      <w:r>
        <w:t xml:space="preserve"> students</w:t>
      </w:r>
    </w:p>
    <w:p w14:paraId="20E5E85C" w14:textId="5DFD931B" w:rsidR="003808B2" w:rsidRPr="00005056" w:rsidRDefault="003808B2" w:rsidP="003808B2">
      <w:pPr>
        <w:pStyle w:val="ListParagraph"/>
        <w:numPr>
          <w:ilvl w:val="1"/>
          <w:numId w:val="14"/>
        </w:numPr>
        <w:spacing w:line="480" w:lineRule="auto"/>
      </w:pPr>
      <w:r>
        <w:t xml:space="preserve">Music preferences of </w:t>
      </w:r>
      <w:r w:rsidR="0052621D">
        <w:t>their</w:t>
      </w:r>
      <w:r>
        <w:t xml:space="preserve"> students</w:t>
      </w:r>
    </w:p>
    <w:p w14:paraId="2F0FD037" w14:textId="2B2F8068" w:rsidR="003808B2" w:rsidRPr="00005056" w:rsidRDefault="003808B2" w:rsidP="003808B2">
      <w:pPr>
        <w:pStyle w:val="ListParagraph"/>
        <w:numPr>
          <w:ilvl w:val="1"/>
          <w:numId w:val="14"/>
        </w:numPr>
        <w:spacing w:line="480" w:lineRule="auto"/>
      </w:pPr>
      <w:r w:rsidRPr="00005056">
        <w:t xml:space="preserve">Personal lives of </w:t>
      </w:r>
      <w:r w:rsidR="0052621D">
        <w:t>their</w:t>
      </w:r>
      <w:r w:rsidRPr="00005056">
        <w:t xml:space="preserve"> students</w:t>
      </w:r>
    </w:p>
    <w:p w14:paraId="17A602B5" w14:textId="2A5B7A72" w:rsidR="00144923" w:rsidRPr="00B86F55" w:rsidRDefault="003808B2" w:rsidP="00B86F55">
      <w:pPr>
        <w:pStyle w:val="ListParagraph"/>
        <w:numPr>
          <w:ilvl w:val="1"/>
          <w:numId w:val="14"/>
        </w:numPr>
        <w:spacing w:line="480" w:lineRule="auto"/>
      </w:pPr>
      <w:r w:rsidRPr="00005056">
        <w:t>Local community</w:t>
      </w:r>
    </w:p>
    <w:p w14:paraId="1CEE2725" w14:textId="3F252A07" w:rsidR="00E42252" w:rsidRPr="00005056" w:rsidRDefault="00E42252" w:rsidP="00E42252">
      <w:pPr>
        <w:spacing w:line="480" w:lineRule="auto"/>
        <w:ind w:firstLine="720"/>
      </w:pPr>
      <w:r w:rsidRPr="00005056">
        <w:lastRenderedPageBreak/>
        <w:t>I expand</w:t>
      </w:r>
      <w:r w:rsidR="00912886">
        <w:t>ed</w:t>
      </w:r>
      <w:r w:rsidRPr="00005056">
        <w:t xml:space="preserve"> upon Keeler’s (2008) research and ask</w:t>
      </w:r>
      <w:r w:rsidR="00912886">
        <w:t>ed</w:t>
      </w:r>
      <w:r w:rsidRPr="00005056">
        <w:t xml:space="preserve"> respondents to indicate their level of agreement regarding skills required of</w:t>
      </w:r>
      <w:r w:rsidR="00912886">
        <w:t xml:space="preserve"> P–12</w:t>
      </w:r>
      <w:r w:rsidRPr="00005056">
        <w:t xml:space="preserve"> music teachers</w:t>
      </w:r>
      <w:r w:rsidR="00B86F55">
        <w:t xml:space="preserve"> in SI 32</w:t>
      </w:r>
      <w:r w:rsidRPr="00005056">
        <w:t>.</w:t>
      </w:r>
    </w:p>
    <w:p w14:paraId="776080D8" w14:textId="4F1D87D9" w:rsidR="00E42252" w:rsidRPr="00005056" w:rsidRDefault="00E42252" w:rsidP="00E42252">
      <w:pPr>
        <w:pStyle w:val="ListParagraph"/>
        <w:numPr>
          <w:ilvl w:val="0"/>
          <w:numId w:val="14"/>
        </w:numPr>
        <w:spacing w:line="480" w:lineRule="auto"/>
      </w:pPr>
      <w:r w:rsidRPr="00005056">
        <w:t xml:space="preserve">Provide your level of agreement with the following statements about P–12 music educators: Music educators </w:t>
      </w:r>
      <w:r w:rsidR="00E91DAA">
        <w:t xml:space="preserve">should </w:t>
      </w:r>
      <w:r w:rsidRPr="00005056">
        <w:t>__________.</w:t>
      </w:r>
    </w:p>
    <w:p w14:paraId="4C3BC678" w14:textId="46C1C97B" w:rsidR="00E42252" w:rsidRPr="00005056" w:rsidRDefault="00E91DAA" w:rsidP="00E42252">
      <w:pPr>
        <w:pStyle w:val="ListParagraph"/>
        <w:numPr>
          <w:ilvl w:val="1"/>
          <w:numId w:val="14"/>
        </w:numPr>
        <w:spacing w:line="480" w:lineRule="auto"/>
      </w:pPr>
      <w:r>
        <w:t>Have s</w:t>
      </w:r>
      <w:r w:rsidR="00E42252" w:rsidRPr="00005056">
        <w:t>kills in teaching traditional performance ensembles</w:t>
      </w:r>
    </w:p>
    <w:p w14:paraId="2C39C7EE" w14:textId="736C56B7" w:rsidR="00E42252" w:rsidRPr="00005056" w:rsidRDefault="00E91DAA" w:rsidP="00E42252">
      <w:pPr>
        <w:pStyle w:val="ListParagraph"/>
        <w:numPr>
          <w:ilvl w:val="1"/>
          <w:numId w:val="14"/>
        </w:numPr>
        <w:spacing w:line="480" w:lineRule="auto"/>
      </w:pPr>
      <w:r>
        <w:t>Have s</w:t>
      </w:r>
      <w:r w:rsidR="00E42252" w:rsidRPr="00005056">
        <w:t>kills in teaching popular music</w:t>
      </w:r>
    </w:p>
    <w:p w14:paraId="3FB7C33D" w14:textId="40C872EA" w:rsidR="00E42252" w:rsidRPr="00005056" w:rsidRDefault="00E91DAA" w:rsidP="00E42252">
      <w:pPr>
        <w:pStyle w:val="ListParagraph"/>
        <w:numPr>
          <w:ilvl w:val="1"/>
          <w:numId w:val="14"/>
        </w:numPr>
        <w:spacing w:line="480" w:lineRule="auto"/>
      </w:pPr>
      <w:r>
        <w:t>Have s</w:t>
      </w:r>
      <w:r w:rsidR="00E42252" w:rsidRPr="00005056">
        <w:t>kills in teaching jazz music</w:t>
      </w:r>
    </w:p>
    <w:p w14:paraId="07C9C378" w14:textId="7179892B" w:rsidR="00E42252" w:rsidRPr="00005056" w:rsidRDefault="00E91DAA" w:rsidP="00E42252">
      <w:pPr>
        <w:pStyle w:val="ListParagraph"/>
        <w:numPr>
          <w:ilvl w:val="1"/>
          <w:numId w:val="14"/>
        </w:numPr>
        <w:spacing w:line="480" w:lineRule="auto"/>
      </w:pPr>
      <w:r>
        <w:t>Have s</w:t>
      </w:r>
      <w:r w:rsidR="00E42252" w:rsidRPr="00005056">
        <w:t>kills in teaching music-making technology</w:t>
      </w:r>
    </w:p>
    <w:p w14:paraId="625C90EF" w14:textId="0F03FDC5" w:rsidR="00E42252" w:rsidRPr="00005056" w:rsidRDefault="00E91DAA" w:rsidP="00E42252">
      <w:pPr>
        <w:pStyle w:val="ListParagraph"/>
        <w:numPr>
          <w:ilvl w:val="1"/>
          <w:numId w:val="14"/>
        </w:numPr>
        <w:spacing w:line="480" w:lineRule="auto"/>
      </w:pPr>
      <w:r>
        <w:t>U</w:t>
      </w:r>
      <w:r w:rsidR="00E42252" w:rsidRPr="00005056">
        <w:t>nderstand the importance of music in students’ lives</w:t>
      </w:r>
    </w:p>
    <w:p w14:paraId="1430FF76" w14:textId="156ACCB7" w:rsidR="00E42252" w:rsidRPr="00005056" w:rsidRDefault="00E91DAA" w:rsidP="00E42252">
      <w:pPr>
        <w:pStyle w:val="ListParagraph"/>
        <w:numPr>
          <w:ilvl w:val="1"/>
          <w:numId w:val="14"/>
        </w:numPr>
        <w:spacing w:line="480" w:lineRule="auto"/>
      </w:pPr>
      <w:r>
        <w:t>U</w:t>
      </w:r>
      <w:r w:rsidR="00E42252" w:rsidRPr="00005056">
        <w:t>se culturally relevant pedagogy when teaching students</w:t>
      </w:r>
    </w:p>
    <w:p w14:paraId="36C51527" w14:textId="099C600D" w:rsidR="00E42252" w:rsidRPr="00005056" w:rsidRDefault="00E91DAA" w:rsidP="00E42252">
      <w:pPr>
        <w:pStyle w:val="ListParagraph"/>
        <w:numPr>
          <w:ilvl w:val="1"/>
          <w:numId w:val="14"/>
        </w:numPr>
        <w:spacing w:line="480" w:lineRule="auto"/>
      </w:pPr>
      <w:r>
        <w:t>L</w:t>
      </w:r>
      <w:r w:rsidR="00E42252" w:rsidRPr="00005056">
        <w:t>earn to teach non-traditional or emerging ensembles</w:t>
      </w:r>
    </w:p>
    <w:p w14:paraId="46AB4C66" w14:textId="006366F1" w:rsidR="00E42252" w:rsidRPr="00005056" w:rsidRDefault="00E42252" w:rsidP="00144923">
      <w:pPr>
        <w:spacing w:line="480" w:lineRule="auto"/>
      </w:pPr>
      <w:r w:rsidRPr="00005056">
        <w:t>I utilize</w:t>
      </w:r>
      <w:r w:rsidR="00045A57">
        <w:t>d</w:t>
      </w:r>
      <w:r w:rsidRPr="00005056">
        <w:t xml:space="preserve"> a 4-point, Likert-type scale (Brown, 2010) (</w:t>
      </w:r>
      <w:r w:rsidRPr="00A622B4">
        <w:rPr>
          <w:i/>
          <w:iCs/>
        </w:rPr>
        <w:t>strongly disagree</w:t>
      </w:r>
      <w:r w:rsidR="00045A57">
        <w:t xml:space="preserve"> = 1</w:t>
      </w:r>
      <w:r w:rsidRPr="00005056">
        <w:t xml:space="preserve">, </w:t>
      </w:r>
      <w:r w:rsidRPr="00A622B4">
        <w:rPr>
          <w:i/>
          <w:iCs/>
        </w:rPr>
        <w:t>disagree</w:t>
      </w:r>
      <w:r w:rsidR="00045A57">
        <w:t xml:space="preserve"> = 2</w:t>
      </w:r>
      <w:r w:rsidRPr="00005056">
        <w:t xml:space="preserve">, </w:t>
      </w:r>
      <w:r w:rsidRPr="00A622B4">
        <w:rPr>
          <w:i/>
          <w:iCs/>
        </w:rPr>
        <w:t>agree</w:t>
      </w:r>
      <w:r w:rsidR="00045A57">
        <w:t xml:space="preserve"> = 3</w:t>
      </w:r>
      <w:r w:rsidRPr="00005056">
        <w:t xml:space="preserve">, </w:t>
      </w:r>
      <w:r w:rsidRPr="00A622B4">
        <w:rPr>
          <w:i/>
          <w:iCs/>
        </w:rPr>
        <w:t>strongly agree</w:t>
      </w:r>
      <w:r w:rsidR="00045A57">
        <w:t xml:space="preserve"> = 4</w:t>
      </w:r>
      <w:r w:rsidRPr="00005056">
        <w:t>) to remove the option for a neutral response</w:t>
      </w:r>
      <w:r w:rsidR="00556283">
        <w:t>,</w:t>
      </w:r>
      <w:r w:rsidRPr="00005056">
        <w:t xml:space="preserve"> because I want</w:t>
      </w:r>
      <w:r w:rsidR="0060187B">
        <w:t>ed</w:t>
      </w:r>
      <w:r w:rsidRPr="00005056">
        <w:t xml:space="preserve"> to better understand the respondents’ beliefs on these skills</w:t>
      </w:r>
      <w:r w:rsidR="00465F9B">
        <w:t xml:space="preserve"> and force a response above or below a median mark</w:t>
      </w:r>
      <w:r w:rsidRPr="00005056">
        <w:t xml:space="preserve">. </w:t>
      </w:r>
    </w:p>
    <w:p w14:paraId="349EC830" w14:textId="6B963D5C" w:rsidR="00E42252" w:rsidRPr="00005056" w:rsidRDefault="00E42252" w:rsidP="00FF209F">
      <w:pPr>
        <w:spacing w:line="480" w:lineRule="auto"/>
        <w:ind w:firstLine="720"/>
      </w:pPr>
      <w:r w:rsidRPr="00005056">
        <w:t>In the last survey item in this section</w:t>
      </w:r>
      <w:r w:rsidR="00556283">
        <w:t xml:space="preserve"> (SI 33)</w:t>
      </w:r>
      <w:r w:rsidRPr="00005056">
        <w:t>, I ask</w:t>
      </w:r>
      <w:r w:rsidR="00351B2F">
        <w:t>ed</w:t>
      </w:r>
      <w:r w:rsidRPr="00005056">
        <w:t xml:space="preserve"> participants, “How important do you feel it is for P–12 music educators to include non-traditional or emerging ensembles in their instruction?” (Piazza</w:t>
      </w:r>
      <w:r w:rsidR="00A03F58">
        <w:t xml:space="preserve"> &amp; Talbot</w:t>
      </w:r>
      <w:r w:rsidRPr="00005056">
        <w:t>, 2021)</w:t>
      </w:r>
      <w:r w:rsidR="0063540C">
        <w:t>.</w:t>
      </w:r>
      <w:r w:rsidRPr="00005056">
        <w:t xml:space="preserve"> </w:t>
      </w:r>
      <w:r w:rsidR="0063540C">
        <w:t>IMTEs were asked to</w:t>
      </w:r>
      <w:r w:rsidRPr="00005056">
        <w:t xml:space="preserve"> cho</w:t>
      </w:r>
      <w:r w:rsidR="0063540C">
        <w:t>o</w:t>
      </w:r>
      <w:r w:rsidRPr="00005056">
        <w:t>se one of four responses (</w:t>
      </w:r>
      <w:r w:rsidRPr="00A622B4">
        <w:rPr>
          <w:i/>
          <w:iCs/>
        </w:rPr>
        <w:t>not important</w:t>
      </w:r>
      <w:r w:rsidR="0063540C">
        <w:rPr>
          <w:i/>
          <w:iCs/>
        </w:rPr>
        <w:t xml:space="preserve"> </w:t>
      </w:r>
      <w:r w:rsidR="0063540C">
        <w:t>= 1</w:t>
      </w:r>
      <w:r w:rsidRPr="00A622B4">
        <w:rPr>
          <w:i/>
          <w:iCs/>
        </w:rPr>
        <w:t>, slightly important</w:t>
      </w:r>
      <w:r w:rsidR="0063540C">
        <w:rPr>
          <w:i/>
          <w:iCs/>
        </w:rPr>
        <w:t xml:space="preserve"> </w:t>
      </w:r>
      <w:r w:rsidR="0063540C">
        <w:t>= 2</w:t>
      </w:r>
      <w:r w:rsidRPr="00A622B4">
        <w:rPr>
          <w:i/>
          <w:iCs/>
        </w:rPr>
        <w:t>, important</w:t>
      </w:r>
      <w:r w:rsidR="0077071B">
        <w:rPr>
          <w:i/>
          <w:iCs/>
        </w:rPr>
        <w:t xml:space="preserve"> </w:t>
      </w:r>
      <w:r w:rsidR="0077071B">
        <w:t>= 3</w:t>
      </w:r>
      <w:r w:rsidRPr="00A622B4">
        <w:rPr>
          <w:i/>
          <w:iCs/>
        </w:rPr>
        <w:t>, very important</w:t>
      </w:r>
      <w:r w:rsidR="0077071B">
        <w:rPr>
          <w:i/>
          <w:iCs/>
        </w:rPr>
        <w:t xml:space="preserve"> </w:t>
      </w:r>
      <w:r w:rsidR="0077071B">
        <w:t>= 4</w:t>
      </w:r>
      <w:r w:rsidRPr="00005056">
        <w:t>).</w:t>
      </w:r>
    </w:p>
    <w:p w14:paraId="4A7298D4" w14:textId="77777777" w:rsidR="00E42252" w:rsidRPr="00005056" w:rsidRDefault="00E42252" w:rsidP="00E42252">
      <w:pPr>
        <w:pStyle w:val="Heading3"/>
      </w:pPr>
      <w:bookmarkStart w:id="52" w:name="_Toc109827627"/>
      <w:r w:rsidRPr="00005056">
        <w:t>Section 3: Demographics</w:t>
      </w:r>
      <w:bookmarkEnd w:id="52"/>
      <w:r w:rsidRPr="00005056">
        <w:t xml:space="preserve"> </w:t>
      </w:r>
    </w:p>
    <w:p w14:paraId="295DCA1E" w14:textId="7245CE5B" w:rsidR="00E42252" w:rsidRPr="00005056" w:rsidRDefault="00E42252" w:rsidP="00E42252">
      <w:pPr>
        <w:spacing w:line="480" w:lineRule="auto"/>
        <w:ind w:firstLine="720"/>
      </w:pPr>
      <w:r w:rsidRPr="00005056">
        <w:t>Section 3 consist</w:t>
      </w:r>
      <w:r w:rsidR="00215F25">
        <w:t>ed</w:t>
      </w:r>
      <w:r w:rsidRPr="00005056">
        <w:t xml:space="preserve"> of prompts </w:t>
      </w:r>
      <w:r w:rsidR="00172F14">
        <w:t xml:space="preserve">designed </w:t>
      </w:r>
      <w:r w:rsidRPr="00005056">
        <w:t xml:space="preserve">to collect information about the </w:t>
      </w:r>
      <w:r w:rsidR="00661246">
        <w:t>respondents’ teaching experience, as well as their</w:t>
      </w:r>
      <w:r w:rsidR="00661246" w:rsidRPr="00005056">
        <w:t xml:space="preserve"> </w:t>
      </w:r>
      <w:r w:rsidRPr="00005056">
        <w:t>institution</w:t>
      </w:r>
      <w:r w:rsidR="00661246">
        <w:t>s</w:t>
      </w:r>
      <w:r w:rsidRPr="00005056">
        <w:t xml:space="preserve"> and degree program</w:t>
      </w:r>
      <w:r w:rsidR="00661246">
        <w:t>s</w:t>
      </w:r>
      <w:r w:rsidRPr="00005056">
        <w:t xml:space="preserve">. I </w:t>
      </w:r>
      <w:r w:rsidRPr="00005056">
        <w:lastRenderedPageBreak/>
        <w:t xml:space="preserve">chose to put this section last because the previous two sections </w:t>
      </w:r>
      <w:r w:rsidR="00465F9B">
        <w:t>were</w:t>
      </w:r>
      <w:r w:rsidR="00465F9B" w:rsidRPr="00005056">
        <w:t xml:space="preserve"> </w:t>
      </w:r>
      <w:r w:rsidRPr="00005056">
        <w:t>more central to the main research questions and purpose</w:t>
      </w:r>
      <w:r w:rsidR="001C739C">
        <w:t xml:space="preserve"> of the study</w:t>
      </w:r>
      <w:r w:rsidRPr="00005056">
        <w:t xml:space="preserve">. </w:t>
      </w:r>
      <w:r w:rsidR="00465F9B">
        <w:t>Additionally, g</w:t>
      </w:r>
      <w:r w:rsidRPr="00005056">
        <w:t>iven the length and estimated completion time (</w:t>
      </w:r>
      <w:r w:rsidR="00DF1B83">
        <w:t xml:space="preserve">which was estimated to be </w:t>
      </w:r>
      <w:r w:rsidRPr="00005056">
        <w:t>approximately 10–15 minutes depending on bra</w:t>
      </w:r>
      <w:r w:rsidR="005A062A">
        <w:t>n</w:t>
      </w:r>
      <w:r w:rsidRPr="00005056">
        <w:t>ching), survey fatigue may</w:t>
      </w:r>
      <w:r w:rsidR="00465F9B">
        <w:t xml:space="preserve"> have been</w:t>
      </w:r>
      <w:r w:rsidRPr="00005056">
        <w:t xml:space="preserve"> an issue for participants (Revilla &amp; Ochoa, 2017). </w:t>
      </w:r>
      <w:r w:rsidR="00465F9B">
        <w:t>I included this</w:t>
      </w:r>
      <w:r w:rsidR="00465F9B" w:rsidRPr="00005056">
        <w:t xml:space="preserve"> section to </w:t>
      </w:r>
      <w:r w:rsidR="00465F9B">
        <w:t>investigate</w:t>
      </w:r>
      <w:r w:rsidR="00465F9B" w:rsidRPr="00005056">
        <w:t xml:space="preserve"> </w:t>
      </w:r>
      <w:r w:rsidR="00465F9B">
        <w:t>possible</w:t>
      </w:r>
      <w:r w:rsidR="00465F9B" w:rsidRPr="00005056">
        <w:t xml:space="preserve"> </w:t>
      </w:r>
      <w:r w:rsidRPr="00005056">
        <w:t xml:space="preserve">trends towards the inclusion or exclusion of </w:t>
      </w:r>
      <w:r w:rsidR="00465F9B">
        <w:t>NTEEs</w:t>
      </w:r>
      <w:r w:rsidRPr="00005056">
        <w:t xml:space="preserve"> based on demographic factors of the institution or</w:t>
      </w:r>
      <w:r w:rsidR="00465F9B">
        <w:t xml:space="preserve"> its</w:t>
      </w:r>
      <w:r w:rsidRPr="00005056">
        <w:t xml:space="preserve"> faculty members. </w:t>
      </w:r>
    </w:p>
    <w:p w14:paraId="0E1FB738" w14:textId="248B5BF1" w:rsidR="00E42252" w:rsidRPr="00005056" w:rsidRDefault="00E42252" w:rsidP="00E42252">
      <w:pPr>
        <w:spacing w:line="480" w:lineRule="auto"/>
        <w:ind w:firstLine="720"/>
      </w:pPr>
      <w:r w:rsidRPr="00005056">
        <w:rPr>
          <w:rStyle w:val="Heading4Char"/>
        </w:rPr>
        <w:t>Institution.</w:t>
      </w:r>
      <w:r w:rsidRPr="00005056">
        <w:t xml:space="preserve"> The first three items (</w:t>
      </w:r>
      <w:r w:rsidR="0007488B">
        <w:t xml:space="preserve">SI </w:t>
      </w:r>
      <w:r w:rsidR="001C46D2">
        <w:t>34</w:t>
      </w:r>
      <w:r w:rsidRPr="00005056">
        <w:t>–3</w:t>
      </w:r>
      <w:r w:rsidR="00B74CB7">
        <w:t>6</w:t>
      </w:r>
      <w:r w:rsidRPr="00005056">
        <w:t xml:space="preserve">) </w:t>
      </w:r>
      <w:r w:rsidR="00C21237">
        <w:t xml:space="preserve">in Section 3 </w:t>
      </w:r>
      <w:r w:rsidR="00D86E19">
        <w:t>were</w:t>
      </w:r>
      <w:r w:rsidRPr="00005056">
        <w:t xml:space="preserve"> designed to collect information about the institution (Hart, 2019)</w:t>
      </w:r>
      <w:r w:rsidR="006C4619">
        <w:t>,</w:t>
      </w:r>
      <w:r w:rsidRPr="00005056">
        <w:t xml:space="preserve"> including </w:t>
      </w:r>
      <w:r w:rsidR="006C4619">
        <w:t xml:space="preserve">its </w:t>
      </w:r>
      <w:r w:rsidRPr="00005056">
        <w:t xml:space="preserve">public/private status, total undergraduate enrollment, and Carnegie research status. The </w:t>
      </w:r>
      <w:r w:rsidR="006C4619">
        <w:t>next six</w:t>
      </w:r>
      <w:r w:rsidRPr="00005056">
        <w:t xml:space="preserve"> questions (</w:t>
      </w:r>
      <w:r w:rsidR="0007488B">
        <w:t xml:space="preserve">SI </w:t>
      </w:r>
      <w:r w:rsidRPr="00005056">
        <w:t>3</w:t>
      </w:r>
      <w:r w:rsidR="00B74CB7">
        <w:t>7</w:t>
      </w:r>
      <w:r w:rsidRPr="00005056">
        <w:t>–</w:t>
      </w:r>
      <w:r w:rsidR="00D86E19">
        <w:t>42</w:t>
      </w:r>
      <w:r w:rsidRPr="00005056">
        <w:t xml:space="preserve">) </w:t>
      </w:r>
      <w:r w:rsidR="00613D2D">
        <w:t>were</w:t>
      </w:r>
      <w:r w:rsidR="00613D2D" w:rsidRPr="00005056">
        <w:t xml:space="preserve"> </w:t>
      </w:r>
      <w:r w:rsidRPr="00005056">
        <w:t>specific to music education. Participants select</w:t>
      </w:r>
      <w:r w:rsidR="00D86E19">
        <w:t>ed</w:t>
      </w:r>
      <w:r w:rsidRPr="00005056">
        <w:t xml:space="preserve"> their National Association for Music Education (NAfME) division in </w:t>
      </w:r>
      <w:r w:rsidR="00380459">
        <w:t xml:space="preserve">survey </w:t>
      </w:r>
      <w:r w:rsidRPr="00005056">
        <w:t>item 3</w:t>
      </w:r>
      <w:r w:rsidR="00D86E19">
        <w:t>7</w:t>
      </w:r>
      <w:r w:rsidRPr="00005056">
        <w:t>. I provided a color-code</w:t>
      </w:r>
      <w:r w:rsidR="006C4619">
        <w:t>d</w:t>
      </w:r>
      <w:r w:rsidRPr="00005056">
        <w:t xml:space="preserve"> map of the United States to help the respondents quickly identify their division without having to reference the NAfME website. I use</w:t>
      </w:r>
      <w:r w:rsidR="00613D2D">
        <w:t>d</w:t>
      </w:r>
      <w:r w:rsidRPr="00005056">
        <w:t xml:space="preserve"> this item to determine geographic distribution consistency among responses. In order to determine the approximate size of the music education program, I ask</w:t>
      </w:r>
      <w:r w:rsidR="00D86E19">
        <w:t>ed</w:t>
      </w:r>
      <w:r w:rsidRPr="00005056">
        <w:t xml:space="preserve"> the respondent</w:t>
      </w:r>
      <w:r w:rsidR="006C4619">
        <w:t>s</w:t>
      </w:r>
      <w:r w:rsidRPr="00005056">
        <w:t xml:space="preserve"> to provide the number of undergraduate music education majors (SI 3</w:t>
      </w:r>
      <w:r w:rsidR="00D86E19">
        <w:t>8</w:t>
      </w:r>
      <w:r w:rsidRPr="00005056">
        <w:t>) (Keeler, 2008) and number of students who completed their student teaching experience during the 2021–2022 school year (SI 3</w:t>
      </w:r>
      <w:r w:rsidR="00D86E19">
        <w:t>9</w:t>
      </w:r>
      <w:r w:rsidRPr="00005056">
        <w:t>) (Hart, 2019). I use</w:t>
      </w:r>
      <w:r w:rsidR="00D86E19">
        <w:t>d</w:t>
      </w:r>
      <w:r w:rsidRPr="00005056">
        <w:t xml:space="preserve"> survey item </w:t>
      </w:r>
      <w:r w:rsidR="00D86E19">
        <w:t>40</w:t>
      </w:r>
      <w:r w:rsidRPr="00005056">
        <w:t xml:space="preserve"> to collect the number of required music education courses in the undergraduate degree (Hart, 2019)</w:t>
      </w:r>
      <w:r w:rsidR="006C4619">
        <w:t xml:space="preserve"> at their respective institutions</w:t>
      </w:r>
      <w:r w:rsidR="006C4619" w:rsidRPr="00005056">
        <w:t>. I use</w:t>
      </w:r>
      <w:r w:rsidR="006C4619">
        <w:t>d</w:t>
      </w:r>
      <w:r w:rsidR="006C4619" w:rsidRPr="00005056">
        <w:t xml:space="preserve"> survey item </w:t>
      </w:r>
      <w:r w:rsidR="006C4619">
        <w:t>40</w:t>
      </w:r>
      <w:r w:rsidR="006C4619" w:rsidRPr="00005056">
        <w:t xml:space="preserve"> to collect the number of required music education courses in</w:t>
      </w:r>
      <w:r w:rsidR="006C4619">
        <w:t>cluded in</w:t>
      </w:r>
      <w:r w:rsidR="006C4619" w:rsidRPr="00005056">
        <w:t xml:space="preserve"> the undergraduate degree </w:t>
      </w:r>
      <w:r w:rsidR="006C4619">
        <w:t xml:space="preserve">program </w:t>
      </w:r>
      <w:r w:rsidR="006C4619" w:rsidRPr="00005056">
        <w:t xml:space="preserve">(Hart, 2019). Participants </w:t>
      </w:r>
      <w:r w:rsidR="006C4619">
        <w:t>were</w:t>
      </w:r>
      <w:r w:rsidR="006C4619" w:rsidRPr="00005056">
        <w:t xml:space="preserve"> </w:t>
      </w:r>
      <w:r w:rsidR="006C4619">
        <w:t>instructed</w:t>
      </w:r>
      <w:r w:rsidR="006C4619" w:rsidRPr="00005056">
        <w:t xml:space="preserve"> to count only music education courses</w:t>
      </w:r>
      <w:r w:rsidR="006C4619">
        <w:t xml:space="preserve">; </w:t>
      </w:r>
      <w:r w:rsidR="006C4619" w:rsidRPr="00005056">
        <w:t xml:space="preserve">example titles provided </w:t>
      </w:r>
      <w:r w:rsidR="006C4619">
        <w:t>included</w:t>
      </w:r>
      <w:r w:rsidR="006C4619" w:rsidRPr="00005056">
        <w:t xml:space="preserve"> Intro</w:t>
      </w:r>
      <w:r w:rsidR="006C4619">
        <w:t>duction</w:t>
      </w:r>
      <w:r w:rsidR="006C4619" w:rsidRPr="00005056">
        <w:t xml:space="preserve"> to Music Education, Elementary </w:t>
      </w:r>
      <w:r w:rsidR="006C4619" w:rsidRPr="00005056">
        <w:lastRenderedPageBreak/>
        <w:t xml:space="preserve">Methods, </w:t>
      </w:r>
      <w:r w:rsidR="006C4619">
        <w:t xml:space="preserve">and </w:t>
      </w:r>
      <w:r w:rsidR="006C4619" w:rsidRPr="00005056">
        <w:t>Secondary Methods</w:t>
      </w:r>
      <w:r w:rsidR="006C4619">
        <w:t xml:space="preserve">. IMTEs were asked to </w:t>
      </w:r>
      <w:r w:rsidR="006C4619" w:rsidRPr="00005056">
        <w:t>exclude any conducting, music history, music theory</w:t>
      </w:r>
      <w:r w:rsidR="006C4619">
        <w:t>,</w:t>
      </w:r>
      <w:r w:rsidR="006C4619" w:rsidRPr="00005056">
        <w:t xml:space="preserve"> piano, and secondary instrument technique</w:t>
      </w:r>
      <w:r w:rsidR="006C4619">
        <w:t>s</w:t>
      </w:r>
      <w:r w:rsidR="006C4619" w:rsidRPr="00005056">
        <w:t xml:space="preserve"> (e.g., Brass Methods, Percussion Techniques)</w:t>
      </w:r>
      <w:r w:rsidR="006C4619">
        <w:t xml:space="preserve"> </w:t>
      </w:r>
      <w:r w:rsidR="006C4619" w:rsidRPr="00005056">
        <w:t xml:space="preserve">courses. In the last two questions about the music education program, I </w:t>
      </w:r>
      <w:r w:rsidR="006C4619">
        <w:t>asked</w:t>
      </w:r>
      <w:r w:rsidR="006C4619" w:rsidRPr="00005056">
        <w:t xml:space="preserve"> </w:t>
      </w:r>
      <w:r w:rsidR="006C4619">
        <w:t xml:space="preserve">IMTEs to report </w:t>
      </w:r>
      <w:r w:rsidR="006C4619" w:rsidRPr="00005056">
        <w:t>the number of full-time music education faculty</w:t>
      </w:r>
      <w:r w:rsidR="006C4619">
        <w:t xml:space="preserve"> members</w:t>
      </w:r>
      <w:r w:rsidR="006C4619" w:rsidRPr="00005056">
        <w:t xml:space="preserve"> at the</w:t>
      </w:r>
      <w:r w:rsidR="006C4619">
        <w:t>ir</w:t>
      </w:r>
      <w:r w:rsidR="006C4619" w:rsidRPr="00005056">
        <w:t xml:space="preserve"> institution (SI </w:t>
      </w:r>
      <w:r w:rsidR="006C4619">
        <w:t>41</w:t>
      </w:r>
      <w:r w:rsidR="006C4619" w:rsidRPr="00005056">
        <w:t xml:space="preserve">) and how many </w:t>
      </w:r>
      <w:r w:rsidR="006C4619">
        <w:t xml:space="preserve">of those </w:t>
      </w:r>
      <w:r w:rsidR="006C4619" w:rsidRPr="00005056">
        <w:t xml:space="preserve">faculty </w:t>
      </w:r>
      <w:r w:rsidR="006C4619">
        <w:t xml:space="preserve">members </w:t>
      </w:r>
      <w:r w:rsidR="006C4619" w:rsidRPr="00005056">
        <w:t>h</w:t>
      </w:r>
      <w:r w:rsidR="006C4619">
        <w:t>e</w:t>
      </w:r>
      <w:r w:rsidR="006C4619" w:rsidRPr="00005056">
        <w:t xml:space="preserve">ld terminal degrees in music education (SI </w:t>
      </w:r>
      <w:r w:rsidR="006C4619">
        <w:t>42</w:t>
      </w:r>
      <w:r w:rsidR="006C4619" w:rsidRPr="00005056">
        <w:t>)</w:t>
      </w:r>
      <w:r w:rsidRPr="00005056">
        <w:t xml:space="preserve">. </w:t>
      </w:r>
    </w:p>
    <w:p w14:paraId="34D4A563" w14:textId="5EF5C603" w:rsidR="009E083F" w:rsidRDefault="00E42252" w:rsidP="00A622B4">
      <w:pPr>
        <w:spacing w:line="480" w:lineRule="auto"/>
        <w:ind w:firstLine="720"/>
      </w:pPr>
      <w:r w:rsidRPr="00005056">
        <w:rPr>
          <w:rStyle w:val="Heading4Char"/>
        </w:rPr>
        <w:t>Participant information.</w:t>
      </w:r>
      <w:r w:rsidRPr="00005056">
        <w:rPr>
          <w:b/>
          <w:bCs/>
        </w:rPr>
        <w:t xml:space="preserve"> </w:t>
      </w:r>
      <w:r w:rsidRPr="00005056">
        <w:t>In the final four survey questions, I collect</w:t>
      </w:r>
      <w:r w:rsidR="00D86E19">
        <w:t>ed</w:t>
      </w:r>
      <w:r w:rsidRPr="00005056">
        <w:t xml:space="preserve"> information about participant</w:t>
      </w:r>
      <w:r w:rsidR="006C4619">
        <w:t>s’</w:t>
      </w:r>
      <w:r w:rsidRPr="00005056">
        <w:t xml:space="preserve"> education (SI </w:t>
      </w:r>
      <w:r w:rsidR="00D86E19">
        <w:t>43</w:t>
      </w:r>
      <w:r w:rsidRPr="00005056">
        <w:t>–</w:t>
      </w:r>
      <w:r w:rsidR="00D86E19">
        <w:t>4</w:t>
      </w:r>
      <w:r w:rsidR="00BD3133">
        <w:t>4</w:t>
      </w:r>
      <w:r w:rsidRPr="00005056">
        <w:t>) and current academic rank (SI 4</w:t>
      </w:r>
      <w:r w:rsidR="00BD3133">
        <w:t>5</w:t>
      </w:r>
      <w:r w:rsidRPr="00005056">
        <w:t>).</w:t>
      </w:r>
    </w:p>
    <w:p w14:paraId="1173CFEA" w14:textId="76FA0E0E" w:rsidR="00E42252" w:rsidRPr="00005056" w:rsidRDefault="00863A52" w:rsidP="00E42252">
      <w:pPr>
        <w:pStyle w:val="ListParagraph"/>
        <w:numPr>
          <w:ilvl w:val="0"/>
          <w:numId w:val="14"/>
        </w:numPr>
        <w:spacing w:line="480" w:lineRule="auto"/>
      </w:pPr>
      <w:r>
        <w:t>W</w:t>
      </w:r>
      <w:r w:rsidR="00E42252" w:rsidRPr="00005056">
        <w:t>hat is your highest</w:t>
      </w:r>
      <w:r>
        <w:t xml:space="preserve"> </w:t>
      </w:r>
      <w:r w:rsidR="00E42252" w:rsidRPr="00005056">
        <w:t>degree?</w:t>
      </w:r>
    </w:p>
    <w:p w14:paraId="22FC0366" w14:textId="5D9D66B2" w:rsidR="00E42252" w:rsidRPr="00005056" w:rsidRDefault="00863A52" w:rsidP="00E42252">
      <w:pPr>
        <w:pStyle w:val="ListParagraph"/>
        <w:numPr>
          <w:ilvl w:val="1"/>
          <w:numId w:val="14"/>
        </w:numPr>
        <w:spacing w:line="480" w:lineRule="auto"/>
      </w:pPr>
      <w:r>
        <w:t xml:space="preserve">PhD in Music </w:t>
      </w:r>
      <w:r w:rsidR="00926C87">
        <w:t>E</w:t>
      </w:r>
      <w:r>
        <w:t>ducation (or similar research-based degree)</w:t>
      </w:r>
    </w:p>
    <w:p w14:paraId="391B2D28" w14:textId="5F0D7CE0" w:rsidR="00E42252" w:rsidRDefault="00E42252" w:rsidP="00E42252">
      <w:pPr>
        <w:pStyle w:val="ListParagraph"/>
        <w:numPr>
          <w:ilvl w:val="1"/>
          <w:numId w:val="14"/>
        </w:numPr>
        <w:spacing w:line="480" w:lineRule="auto"/>
      </w:pPr>
      <w:r w:rsidRPr="00005056">
        <w:t>Doctor</w:t>
      </w:r>
      <w:r w:rsidR="00926C87">
        <w:t xml:space="preserve"> of Music Arts (or similar performance-based degree)</w:t>
      </w:r>
    </w:p>
    <w:p w14:paraId="237C8886" w14:textId="1FDE0F4E" w:rsidR="00926C87" w:rsidRDefault="00926C87" w:rsidP="00E42252">
      <w:pPr>
        <w:pStyle w:val="ListParagraph"/>
        <w:numPr>
          <w:ilvl w:val="1"/>
          <w:numId w:val="14"/>
        </w:numPr>
        <w:spacing w:line="480" w:lineRule="auto"/>
      </w:pPr>
      <w:r>
        <w:t>Master of Music Education (or similar research-based degree)</w:t>
      </w:r>
    </w:p>
    <w:p w14:paraId="24FDF4DC" w14:textId="55A226F8" w:rsidR="00926C87" w:rsidRDefault="00926C87" w:rsidP="00E42252">
      <w:pPr>
        <w:pStyle w:val="ListParagraph"/>
        <w:numPr>
          <w:ilvl w:val="1"/>
          <w:numId w:val="14"/>
        </w:numPr>
        <w:spacing w:line="480" w:lineRule="auto"/>
      </w:pPr>
      <w:r>
        <w:t>Master of Music (or similar performance-based degree)</w:t>
      </w:r>
    </w:p>
    <w:p w14:paraId="48BDE7D0" w14:textId="7A79B385" w:rsidR="00926C87" w:rsidRDefault="00926C87" w:rsidP="00E42252">
      <w:pPr>
        <w:pStyle w:val="ListParagraph"/>
        <w:numPr>
          <w:ilvl w:val="1"/>
          <w:numId w:val="14"/>
        </w:numPr>
        <w:spacing w:line="480" w:lineRule="auto"/>
      </w:pPr>
      <w:r>
        <w:t xml:space="preserve">Bachelor of Music Education </w:t>
      </w:r>
    </w:p>
    <w:p w14:paraId="6AADA4A2" w14:textId="23DE14DC" w:rsidR="00613D2D" w:rsidRDefault="00926C87" w:rsidP="00CA4C82">
      <w:pPr>
        <w:pStyle w:val="ListParagraph"/>
        <w:numPr>
          <w:ilvl w:val="1"/>
          <w:numId w:val="14"/>
        </w:numPr>
        <w:spacing w:line="480" w:lineRule="auto"/>
      </w:pPr>
      <w:r>
        <w:t>Bachelor of Music (or similar performance-based degree)</w:t>
      </w:r>
    </w:p>
    <w:p w14:paraId="4C25A64C" w14:textId="0B21BF0A" w:rsidR="00926C87" w:rsidRDefault="00926C87" w:rsidP="00E42252">
      <w:pPr>
        <w:pStyle w:val="ListParagraph"/>
        <w:numPr>
          <w:ilvl w:val="0"/>
          <w:numId w:val="14"/>
        </w:numPr>
        <w:spacing w:line="480" w:lineRule="auto"/>
      </w:pPr>
      <w:r>
        <w:t>Which music education degree</w:t>
      </w:r>
      <w:r w:rsidR="00BD3133">
        <w:t>(s) do you hold? Mark all that apply</w:t>
      </w:r>
      <w:r w:rsidR="00380459">
        <w:t>.</w:t>
      </w:r>
    </w:p>
    <w:p w14:paraId="200E3749" w14:textId="15EF7431" w:rsidR="00BD3133" w:rsidRDefault="00BD3133" w:rsidP="00BD3133">
      <w:pPr>
        <w:pStyle w:val="ListParagraph"/>
        <w:numPr>
          <w:ilvl w:val="1"/>
          <w:numId w:val="14"/>
        </w:numPr>
        <w:spacing w:line="480" w:lineRule="auto"/>
      </w:pPr>
      <w:r>
        <w:t>Bachelor’s</w:t>
      </w:r>
    </w:p>
    <w:p w14:paraId="1E4929A9" w14:textId="10BDA603" w:rsidR="00BD3133" w:rsidRDefault="00BD3133" w:rsidP="00BD3133">
      <w:pPr>
        <w:pStyle w:val="ListParagraph"/>
        <w:numPr>
          <w:ilvl w:val="1"/>
          <w:numId w:val="14"/>
        </w:numPr>
        <w:spacing w:line="480" w:lineRule="auto"/>
      </w:pPr>
      <w:r>
        <w:t>Master’s</w:t>
      </w:r>
    </w:p>
    <w:p w14:paraId="56968832" w14:textId="35BF5BC7" w:rsidR="00BD3133" w:rsidRDefault="00BD3133" w:rsidP="00BD3133">
      <w:pPr>
        <w:pStyle w:val="ListParagraph"/>
        <w:numPr>
          <w:ilvl w:val="1"/>
          <w:numId w:val="14"/>
        </w:numPr>
        <w:spacing w:line="480" w:lineRule="auto"/>
      </w:pPr>
      <w:r>
        <w:t>Doctorate</w:t>
      </w:r>
    </w:p>
    <w:p w14:paraId="62A02DD9" w14:textId="5CC351CA" w:rsidR="00E42252" w:rsidRPr="00005056" w:rsidRDefault="00E42252" w:rsidP="00E42252">
      <w:pPr>
        <w:pStyle w:val="ListParagraph"/>
        <w:numPr>
          <w:ilvl w:val="0"/>
          <w:numId w:val="14"/>
        </w:numPr>
        <w:spacing w:line="480" w:lineRule="auto"/>
      </w:pPr>
      <w:r w:rsidRPr="00005056">
        <w:t>What is your current academic rank?</w:t>
      </w:r>
    </w:p>
    <w:p w14:paraId="360BC143" w14:textId="77777777" w:rsidR="00E42252" w:rsidRPr="00005056" w:rsidRDefault="00E42252" w:rsidP="00E42252">
      <w:pPr>
        <w:pStyle w:val="ListParagraph"/>
        <w:numPr>
          <w:ilvl w:val="1"/>
          <w:numId w:val="14"/>
        </w:numPr>
        <w:spacing w:line="480" w:lineRule="auto"/>
      </w:pPr>
      <w:r w:rsidRPr="00005056">
        <w:t>Instructor</w:t>
      </w:r>
    </w:p>
    <w:p w14:paraId="7C020299" w14:textId="77777777" w:rsidR="00E42252" w:rsidRPr="00005056" w:rsidRDefault="00E42252" w:rsidP="00E42252">
      <w:pPr>
        <w:pStyle w:val="ListParagraph"/>
        <w:numPr>
          <w:ilvl w:val="1"/>
          <w:numId w:val="14"/>
        </w:numPr>
        <w:spacing w:line="480" w:lineRule="auto"/>
      </w:pPr>
      <w:r w:rsidRPr="00005056">
        <w:t>Lecturer</w:t>
      </w:r>
    </w:p>
    <w:p w14:paraId="742AB0EC" w14:textId="77777777" w:rsidR="00E42252" w:rsidRPr="00005056" w:rsidRDefault="00E42252" w:rsidP="00E42252">
      <w:pPr>
        <w:pStyle w:val="ListParagraph"/>
        <w:numPr>
          <w:ilvl w:val="1"/>
          <w:numId w:val="14"/>
        </w:numPr>
        <w:spacing w:line="480" w:lineRule="auto"/>
      </w:pPr>
      <w:r w:rsidRPr="00005056">
        <w:t>Visiting Professor</w:t>
      </w:r>
    </w:p>
    <w:p w14:paraId="24D24BFE" w14:textId="77777777" w:rsidR="00E42252" w:rsidRPr="00005056" w:rsidRDefault="00E42252" w:rsidP="00E42252">
      <w:pPr>
        <w:pStyle w:val="ListParagraph"/>
        <w:numPr>
          <w:ilvl w:val="1"/>
          <w:numId w:val="14"/>
        </w:numPr>
        <w:spacing w:line="480" w:lineRule="auto"/>
      </w:pPr>
      <w:r w:rsidRPr="00005056">
        <w:lastRenderedPageBreak/>
        <w:t>Assistant Professor</w:t>
      </w:r>
    </w:p>
    <w:p w14:paraId="32BA054C" w14:textId="77777777" w:rsidR="00E42252" w:rsidRPr="00005056" w:rsidRDefault="00E42252" w:rsidP="00E42252">
      <w:pPr>
        <w:pStyle w:val="ListParagraph"/>
        <w:numPr>
          <w:ilvl w:val="1"/>
          <w:numId w:val="14"/>
        </w:numPr>
        <w:spacing w:line="480" w:lineRule="auto"/>
      </w:pPr>
      <w:r w:rsidRPr="00005056">
        <w:t>Associate Professor</w:t>
      </w:r>
    </w:p>
    <w:p w14:paraId="256A0D07" w14:textId="77777777" w:rsidR="00E42252" w:rsidRPr="00005056" w:rsidRDefault="00E42252" w:rsidP="00E42252">
      <w:pPr>
        <w:pStyle w:val="ListParagraph"/>
        <w:numPr>
          <w:ilvl w:val="1"/>
          <w:numId w:val="14"/>
        </w:numPr>
        <w:spacing w:line="480" w:lineRule="auto"/>
      </w:pPr>
      <w:r w:rsidRPr="00005056">
        <w:t>Full Professor</w:t>
      </w:r>
    </w:p>
    <w:p w14:paraId="708285E7" w14:textId="77777777" w:rsidR="00E42252" w:rsidRPr="00005056" w:rsidRDefault="00E42252" w:rsidP="00E42252">
      <w:pPr>
        <w:pStyle w:val="ListParagraph"/>
        <w:numPr>
          <w:ilvl w:val="1"/>
          <w:numId w:val="14"/>
        </w:numPr>
        <w:spacing w:line="480" w:lineRule="auto"/>
      </w:pPr>
      <w:r w:rsidRPr="00005056">
        <w:t>Emeritus</w:t>
      </w:r>
    </w:p>
    <w:p w14:paraId="5A57F03E" w14:textId="77777777" w:rsidR="00E42252" w:rsidRPr="00005056" w:rsidRDefault="00E42252" w:rsidP="00E42252">
      <w:pPr>
        <w:pStyle w:val="ListParagraph"/>
        <w:numPr>
          <w:ilvl w:val="1"/>
          <w:numId w:val="14"/>
        </w:numPr>
        <w:spacing w:line="480" w:lineRule="auto"/>
      </w:pPr>
      <w:r w:rsidRPr="00005056">
        <w:t>Other (please describe with textbox)</w:t>
      </w:r>
    </w:p>
    <w:p w14:paraId="7AA86824" w14:textId="4F8407B4" w:rsidR="00E42252" w:rsidRPr="00005056" w:rsidRDefault="00E42252" w:rsidP="00E42252">
      <w:pPr>
        <w:spacing w:line="480" w:lineRule="auto"/>
      </w:pPr>
      <w:r w:rsidRPr="00005056">
        <w:t>The last information I collect</w:t>
      </w:r>
      <w:r w:rsidR="00613D2D">
        <w:t>ed</w:t>
      </w:r>
      <w:r w:rsidRPr="00005056">
        <w:t xml:space="preserve"> in the survey </w:t>
      </w:r>
      <w:r w:rsidR="00613D2D">
        <w:t>was</w:t>
      </w:r>
      <w:r w:rsidR="00613D2D" w:rsidRPr="00005056">
        <w:t xml:space="preserve"> </w:t>
      </w:r>
      <w:r w:rsidRPr="00005056">
        <w:t xml:space="preserve">the </w:t>
      </w:r>
      <w:r w:rsidR="00613D2D">
        <w:t xml:space="preserve">respondents’ </w:t>
      </w:r>
      <w:r w:rsidRPr="00005056">
        <w:t xml:space="preserve">number of years of service at the P–12 and </w:t>
      </w:r>
      <w:r w:rsidR="00BD3133">
        <w:t>college/</w:t>
      </w:r>
      <w:r w:rsidRPr="00005056">
        <w:t>university levels</w:t>
      </w:r>
      <w:r w:rsidR="00613D2D">
        <w:t xml:space="preserve"> </w:t>
      </w:r>
      <w:r w:rsidR="00613D2D" w:rsidRPr="00005056">
        <w:t>(SI 4</w:t>
      </w:r>
      <w:r w:rsidR="00613D2D">
        <w:t>6</w:t>
      </w:r>
      <w:r w:rsidR="00613D2D" w:rsidRPr="00005056">
        <w:t>)</w:t>
      </w:r>
      <w:r w:rsidRPr="00005056">
        <w:t xml:space="preserve">. </w:t>
      </w:r>
    </w:p>
    <w:p w14:paraId="29B02351" w14:textId="5566C6BD" w:rsidR="00E42252" w:rsidRPr="00005056" w:rsidRDefault="00E42252" w:rsidP="00E42252">
      <w:pPr>
        <w:spacing w:line="480" w:lineRule="auto"/>
        <w:ind w:firstLine="720"/>
      </w:pPr>
      <w:r w:rsidRPr="00005056">
        <w:rPr>
          <w:rStyle w:val="Heading4Char"/>
        </w:rPr>
        <w:t>Sweepstakes Giveaway.</w:t>
      </w:r>
      <w:r w:rsidRPr="00005056">
        <w:t xml:space="preserve"> </w:t>
      </w:r>
      <w:r w:rsidR="00D915D8">
        <w:t>In the last survey item (SI 47)</w:t>
      </w:r>
      <w:r w:rsidRPr="00005056">
        <w:t xml:space="preserve">, respondents </w:t>
      </w:r>
      <w:r w:rsidR="00431532">
        <w:t xml:space="preserve">were directed to a separate survey via hyperlink </w:t>
      </w:r>
      <w:r w:rsidR="00613D2D">
        <w:t xml:space="preserve">(to protect participant anonymity) </w:t>
      </w:r>
      <w:r w:rsidR="00431532">
        <w:t>where they were able to</w:t>
      </w:r>
      <w:r w:rsidRPr="00005056">
        <w:t xml:space="preserve"> submit their email address for entry into the sweepstakes for a $40 gift card.</w:t>
      </w:r>
      <w:r w:rsidR="000167C0" w:rsidRPr="00005056">
        <w:t xml:space="preserve"> I </w:t>
      </w:r>
      <w:r w:rsidR="000167C0">
        <w:t>used</w:t>
      </w:r>
      <w:r w:rsidR="000167C0" w:rsidRPr="00005056">
        <w:t xml:space="preserve"> a random number generator to select </w:t>
      </w:r>
      <w:r w:rsidR="000167C0">
        <w:t>twelve</w:t>
      </w:r>
      <w:r w:rsidR="000167C0" w:rsidRPr="00005056">
        <w:t xml:space="preserve"> respondent</w:t>
      </w:r>
      <w:r w:rsidR="000167C0">
        <w:t>s</w:t>
      </w:r>
      <w:r w:rsidR="000167C0" w:rsidRPr="00005056">
        <w:t xml:space="preserve"> as the winner</w:t>
      </w:r>
      <w:r w:rsidR="000167C0">
        <w:t>s</w:t>
      </w:r>
      <w:r w:rsidR="000167C0" w:rsidRPr="00005056">
        <w:t xml:space="preserve"> of a gift card</w:t>
      </w:r>
      <w:r w:rsidR="000167C0">
        <w:t xml:space="preserve">, which were </w:t>
      </w:r>
      <w:r w:rsidR="000167C0" w:rsidRPr="00005056">
        <w:t xml:space="preserve">funded through the </w:t>
      </w:r>
      <w:r w:rsidR="000167C0">
        <w:t xml:space="preserve">University of Oklahoma </w:t>
      </w:r>
      <w:r w:rsidR="00C8337C">
        <w:t xml:space="preserve">at a </w:t>
      </w:r>
      <w:r w:rsidRPr="00005056">
        <w:t>total cost of $480.</w:t>
      </w:r>
    </w:p>
    <w:p w14:paraId="6547A62D" w14:textId="3B24EA3C" w:rsidR="00E42252" w:rsidRPr="00005056" w:rsidRDefault="00CB413C" w:rsidP="00E42252">
      <w:pPr>
        <w:pStyle w:val="Heading3"/>
      </w:pPr>
      <w:bookmarkStart w:id="53" w:name="_Toc109827628"/>
      <w:r>
        <w:t>Content Validity</w:t>
      </w:r>
      <w:bookmarkEnd w:id="53"/>
    </w:p>
    <w:p w14:paraId="08BEFEB1" w14:textId="152B6D41" w:rsidR="00E42252" w:rsidRPr="00005056" w:rsidRDefault="00E42252" w:rsidP="00E42252">
      <w:pPr>
        <w:spacing w:line="480" w:lineRule="auto"/>
        <w:ind w:firstLine="720"/>
      </w:pPr>
      <w:r w:rsidRPr="00005056">
        <w:t xml:space="preserve">To establish </w:t>
      </w:r>
      <w:r w:rsidRPr="00005056">
        <w:rPr>
          <w:rFonts w:ascii="Calibri" w:hAnsi="Calibri" w:cs="Calibri"/>
        </w:rPr>
        <w:t>﻿</w:t>
      </w:r>
      <w:r w:rsidRPr="00005056">
        <w:t>content validity</w:t>
      </w:r>
      <w:r w:rsidR="000167C0">
        <w:t xml:space="preserve"> of the survey instrument</w:t>
      </w:r>
      <w:r w:rsidRPr="00005056">
        <w:t xml:space="preserve">, </w:t>
      </w:r>
      <w:r w:rsidR="00CB413C">
        <w:t>I distribute</w:t>
      </w:r>
      <w:r w:rsidR="00613D2D">
        <w:t>d</w:t>
      </w:r>
      <w:r w:rsidR="00CB413C">
        <w:t xml:space="preserve"> the questionnaire to </w:t>
      </w:r>
      <w:r w:rsidR="000746C7">
        <w:t xml:space="preserve">music education </w:t>
      </w:r>
      <w:r w:rsidR="002A22A5">
        <w:t>graduate students</w:t>
      </w:r>
      <w:r w:rsidRPr="00005056">
        <w:t xml:space="preserve"> (</w:t>
      </w:r>
      <w:r w:rsidRPr="00005056">
        <w:rPr>
          <w:i/>
          <w:iCs/>
        </w:rPr>
        <w:t>N</w:t>
      </w:r>
      <w:r w:rsidRPr="00005056">
        <w:t xml:space="preserve"> = </w:t>
      </w:r>
      <w:r w:rsidR="00E85127">
        <w:t>9</w:t>
      </w:r>
      <w:r w:rsidRPr="00005056">
        <w:t xml:space="preserve">), who </w:t>
      </w:r>
      <w:r w:rsidR="00613D2D">
        <w:t xml:space="preserve">had </w:t>
      </w:r>
      <w:r w:rsidR="002A22A5">
        <w:t xml:space="preserve">a global understanding of the music education sequence </w:t>
      </w:r>
      <w:r w:rsidR="002B3EBE">
        <w:t xml:space="preserve">at their specific university but </w:t>
      </w:r>
      <w:r w:rsidR="00613D2D">
        <w:t xml:space="preserve">were </w:t>
      </w:r>
      <w:r w:rsidR="002B3EBE">
        <w:t>unlikely responsible for the direct instruction</w:t>
      </w:r>
      <w:r w:rsidR="00AB53B1">
        <w:t xml:space="preserve"> of </w:t>
      </w:r>
      <w:r w:rsidR="00731CF0">
        <w:t>NTEE</w:t>
      </w:r>
      <w:r w:rsidR="00AB53B1">
        <w:t xml:space="preserve"> pedagogy</w:t>
      </w:r>
      <w:r w:rsidRPr="00005056">
        <w:t xml:space="preserve">. </w:t>
      </w:r>
      <w:r w:rsidR="00AB53B1">
        <w:t>I</w:t>
      </w:r>
      <w:r w:rsidRPr="00005056">
        <w:t xml:space="preserve"> </w:t>
      </w:r>
      <w:r w:rsidR="00AB53B1">
        <w:t>sen</w:t>
      </w:r>
      <w:r w:rsidR="00613D2D">
        <w:t>t</w:t>
      </w:r>
      <w:r w:rsidRPr="00005056">
        <w:t xml:space="preserve"> </w:t>
      </w:r>
      <w:r w:rsidR="00503F58">
        <w:t xml:space="preserve">instructions for feedback and </w:t>
      </w:r>
      <w:r w:rsidRPr="00005056">
        <w:t xml:space="preserve">a link to the online survey via email message: the response rate was </w:t>
      </w:r>
      <w:r w:rsidR="008C6EC9">
        <w:t>7</w:t>
      </w:r>
      <w:r w:rsidR="00C8337C">
        <w:t>7.</w:t>
      </w:r>
      <w:r w:rsidR="008C6EC9">
        <w:t>8</w:t>
      </w:r>
      <w:r w:rsidRPr="00005056">
        <w:t>% (</w:t>
      </w:r>
      <w:r w:rsidRPr="00AB53B1">
        <w:rPr>
          <w:i/>
          <w:iCs/>
        </w:rPr>
        <w:t>n</w:t>
      </w:r>
      <w:r w:rsidRPr="00005056">
        <w:t xml:space="preserve"> = </w:t>
      </w:r>
      <w:r w:rsidR="008C6EC9">
        <w:t>7</w:t>
      </w:r>
      <w:r w:rsidRPr="00005056">
        <w:t xml:space="preserve">). </w:t>
      </w:r>
      <w:r w:rsidR="00503F58">
        <w:t>P</w:t>
      </w:r>
      <w:r w:rsidRPr="00005056">
        <w:t xml:space="preserve">articipants </w:t>
      </w:r>
      <w:r w:rsidR="00503F58">
        <w:t>responded d</w:t>
      </w:r>
      <w:r w:rsidR="00BD2280">
        <w:t>irectly via email about</w:t>
      </w:r>
      <w:r w:rsidRPr="00005056">
        <w:t xml:space="preserve"> survey </w:t>
      </w:r>
      <w:r w:rsidR="00DA0C9F" w:rsidRPr="00005056">
        <w:t xml:space="preserve">clarity, </w:t>
      </w:r>
      <w:r w:rsidRPr="00005056">
        <w:t xml:space="preserve">construction, flow, </w:t>
      </w:r>
      <w:r w:rsidR="00BD2280">
        <w:t xml:space="preserve">and any other issues that </w:t>
      </w:r>
      <w:r w:rsidR="00BA3B0A">
        <w:t xml:space="preserve">might </w:t>
      </w:r>
      <w:r w:rsidR="00BD2280">
        <w:t>negatively impact data collection.</w:t>
      </w:r>
      <w:r w:rsidRPr="00005056">
        <w:t xml:space="preserve"> The following changes were made to the instrument based on</w:t>
      </w:r>
      <w:r w:rsidR="00BA3B0A">
        <w:t xml:space="preserve"> these</w:t>
      </w:r>
      <w:r w:rsidRPr="00005056">
        <w:t xml:space="preserve"> professional</w:t>
      </w:r>
      <w:r w:rsidR="00BA3B0A">
        <w:t>s’</w:t>
      </w:r>
      <w:r w:rsidRPr="00005056">
        <w:t xml:space="preserve"> feedback:</w:t>
      </w:r>
    </w:p>
    <w:p w14:paraId="223D86D2" w14:textId="62E32164" w:rsidR="00E42252" w:rsidRPr="00005056" w:rsidRDefault="00AC3C73" w:rsidP="00E42252">
      <w:pPr>
        <w:pStyle w:val="ListParagraph"/>
        <w:numPr>
          <w:ilvl w:val="0"/>
          <w:numId w:val="8"/>
        </w:numPr>
        <w:spacing w:line="480" w:lineRule="auto"/>
        <w:ind w:left="720"/>
      </w:pPr>
      <w:r>
        <w:lastRenderedPageBreak/>
        <w:t>The addition of</w:t>
      </w:r>
      <w:r w:rsidR="009B40C1">
        <w:t xml:space="preserve"> an entire </w:t>
      </w:r>
      <w:r w:rsidR="00C8337C">
        <w:t xml:space="preserve">survey item (SI 2) </w:t>
      </w:r>
      <w:r w:rsidR="009B40C1">
        <w:t xml:space="preserve">defining NTEEs so that survey respondents </w:t>
      </w:r>
      <w:r w:rsidR="00613D2D">
        <w:t>might</w:t>
      </w:r>
      <w:r w:rsidR="009B40C1">
        <w:t xml:space="preserve"> </w:t>
      </w:r>
      <w:r w:rsidR="00C06678">
        <w:t>provide more accurate responses</w:t>
      </w:r>
      <w:r w:rsidR="00BA3B0A">
        <w:t xml:space="preserve"> to prompts focused on the topic</w:t>
      </w:r>
      <w:r w:rsidR="00613D2D">
        <w:t>.</w:t>
      </w:r>
    </w:p>
    <w:p w14:paraId="2D69FACF" w14:textId="0509B436" w:rsidR="00E42252" w:rsidRPr="00005056" w:rsidRDefault="00E42252" w:rsidP="00E42252">
      <w:pPr>
        <w:pStyle w:val="ListParagraph"/>
        <w:numPr>
          <w:ilvl w:val="0"/>
          <w:numId w:val="8"/>
        </w:numPr>
        <w:spacing w:line="480" w:lineRule="auto"/>
        <w:ind w:left="720"/>
      </w:pPr>
      <w:r w:rsidRPr="00005056">
        <w:t xml:space="preserve"> </w:t>
      </w:r>
      <w:r w:rsidR="00F71E8D">
        <w:t xml:space="preserve">Clearer instructions for prompts </w:t>
      </w:r>
      <w:r w:rsidR="00BA3B0A">
        <w:t xml:space="preserve">where </w:t>
      </w:r>
      <w:r w:rsidR="00F71E8D">
        <w:t xml:space="preserve">respondents may not </w:t>
      </w:r>
      <w:r w:rsidR="00BA3B0A">
        <w:t xml:space="preserve">fully </w:t>
      </w:r>
      <w:r w:rsidR="00F71E8D">
        <w:t>understand</w:t>
      </w:r>
      <w:r w:rsidR="00613D2D">
        <w:t xml:space="preserve"> how</w:t>
      </w:r>
      <w:r w:rsidR="00F71E8D">
        <w:t xml:space="preserve"> </w:t>
      </w:r>
      <w:r w:rsidR="00BA3B0A">
        <w:t xml:space="preserve">to navigate </w:t>
      </w:r>
      <w:r w:rsidR="00F71E8D">
        <w:t>the survey platform operate</w:t>
      </w:r>
      <w:r w:rsidR="00613D2D">
        <w:t>d</w:t>
      </w:r>
      <w:r w:rsidR="00F71E8D">
        <w:t xml:space="preserve"> (e.g., drag and drop</w:t>
      </w:r>
      <w:r w:rsidR="008F4BEB">
        <w:t xml:space="preserve"> when ranking choices)</w:t>
      </w:r>
      <w:r w:rsidR="00613D2D">
        <w:t>.</w:t>
      </w:r>
    </w:p>
    <w:p w14:paraId="55C7ACD7" w14:textId="347C7EDF" w:rsidR="00E42252" w:rsidRDefault="001E07EA" w:rsidP="00E42252">
      <w:pPr>
        <w:pStyle w:val="ListParagraph"/>
        <w:numPr>
          <w:ilvl w:val="0"/>
          <w:numId w:val="8"/>
        </w:numPr>
        <w:spacing w:line="480" w:lineRule="auto"/>
        <w:ind w:left="720"/>
      </w:pPr>
      <w:r>
        <w:t>O</w:t>
      </w:r>
      <w:r w:rsidR="00172625">
        <w:t>pinion prompts to focus</w:t>
      </w:r>
      <w:r>
        <w:t>ed</w:t>
      </w:r>
      <w:r w:rsidR="00172625">
        <w:t xml:space="preserve"> on the respondent</w:t>
      </w:r>
      <w:r w:rsidR="00007293">
        <w:t>s’ beliefs</w:t>
      </w:r>
      <w:r w:rsidR="00172625">
        <w:t xml:space="preserve"> through </w:t>
      </w:r>
      <w:r>
        <w:t xml:space="preserve">the use of </w:t>
      </w:r>
      <w:r w:rsidR="00172625">
        <w:t>“I …” statements</w:t>
      </w:r>
      <w:r w:rsidR="00613D2D">
        <w:t>.</w:t>
      </w:r>
    </w:p>
    <w:p w14:paraId="4DBCF086" w14:textId="641B2F86" w:rsidR="00110C81" w:rsidRPr="00005056" w:rsidRDefault="00110C81" w:rsidP="00E42252">
      <w:pPr>
        <w:pStyle w:val="ListParagraph"/>
        <w:numPr>
          <w:ilvl w:val="0"/>
          <w:numId w:val="8"/>
        </w:numPr>
        <w:spacing w:line="480" w:lineRule="auto"/>
        <w:ind w:left="720"/>
      </w:pPr>
      <w:r>
        <w:t>Replac</w:t>
      </w:r>
      <w:r w:rsidR="00417D78">
        <w:t>ed prompts about directing and pedagogy with questions regarding experience and comfort</w:t>
      </w:r>
      <w:r w:rsidR="005C5AD1">
        <w:t xml:space="preserve"> to better assess </w:t>
      </w:r>
      <w:r w:rsidR="00613D2D">
        <w:t>IMTEs’</w:t>
      </w:r>
      <w:r w:rsidR="00007293">
        <w:t xml:space="preserve"> beliefs</w:t>
      </w:r>
      <w:r w:rsidR="00613D2D">
        <w:t xml:space="preserve"> </w:t>
      </w:r>
      <w:r w:rsidR="00007293">
        <w:t xml:space="preserve">(i.e., </w:t>
      </w:r>
      <w:r w:rsidR="00613D2D">
        <w:t>self-efficacy</w:t>
      </w:r>
      <w:r w:rsidR="00007293">
        <w:t>)</w:t>
      </w:r>
      <w:r w:rsidR="00613D2D">
        <w:t xml:space="preserve"> regarding NTEE pedagogy.</w:t>
      </w:r>
    </w:p>
    <w:p w14:paraId="683EA58B" w14:textId="77777777" w:rsidR="00E42252" w:rsidRPr="00005056" w:rsidRDefault="00E42252" w:rsidP="00E42252">
      <w:pPr>
        <w:pStyle w:val="Heading2"/>
      </w:pPr>
      <w:bookmarkStart w:id="54" w:name="_Toc109827629"/>
      <w:r w:rsidRPr="00005056">
        <w:t>Procedures</w:t>
      </w:r>
      <w:bookmarkEnd w:id="54"/>
    </w:p>
    <w:p w14:paraId="06B09AB4" w14:textId="662CF704" w:rsidR="00007293" w:rsidRPr="00644CC5" w:rsidRDefault="00007293" w:rsidP="00007293">
      <w:pPr>
        <w:pStyle w:val="Heading2"/>
        <w:rPr>
          <w:i/>
          <w:iCs/>
        </w:rPr>
      </w:pPr>
      <w:bookmarkStart w:id="55" w:name="_Toc109827630"/>
      <w:r w:rsidRPr="00644CC5">
        <w:rPr>
          <w:i/>
          <w:iCs/>
        </w:rPr>
        <w:t>Survey Distribution</w:t>
      </w:r>
      <w:r w:rsidR="001E6BC4">
        <w:rPr>
          <w:i/>
          <w:iCs/>
        </w:rPr>
        <w:t xml:space="preserve"> and Data Collection</w:t>
      </w:r>
      <w:bookmarkEnd w:id="55"/>
    </w:p>
    <w:p w14:paraId="402BB160" w14:textId="43DB7D3E" w:rsidR="00007293" w:rsidRPr="00005056" w:rsidRDefault="00505B69" w:rsidP="00007293">
      <w:pPr>
        <w:spacing w:line="480" w:lineRule="auto"/>
        <w:ind w:firstLine="720"/>
      </w:pPr>
      <w:r>
        <w:t>I sought and obtained</w:t>
      </w:r>
      <w:r w:rsidR="0078302F">
        <w:t xml:space="preserve"> committee and </w:t>
      </w:r>
      <w:r w:rsidR="00007293" w:rsidRPr="00005056">
        <w:t>University of Oklahoma Norman campus Institutional Review Board (OU-IRB)</w:t>
      </w:r>
      <w:r w:rsidR="0078302F">
        <w:t xml:space="preserve"> approval</w:t>
      </w:r>
      <w:r w:rsidR="00007293" w:rsidRPr="00005056">
        <w:t xml:space="preserve"> for pursuing th</w:t>
      </w:r>
      <w:r w:rsidR="00007293">
        <w:t>is</w:t>
      </w:r>
      <w:r w:rsidR="00007293" w:rsidRPr="00005056">
        <w:t xml:space="preserve"> research</w:t>
      </w:r>
      <w:r w:rsidR="00007293">
        <w:t xml:space="preserve"> (see Appendix A)</w:t>
      </w:r>
      <w:r w:rsidR="00007293" w:rsidRPr="00005056">
        <w:t>. To facilitate distribution, I upload</w:t>
      </w:r>
      <w:r w:rsidR="00007293">
        <w:t>ed</w:t>
      </w:r>
      <w:r w:rsidR="00007293" w:rsidRPr="00005056">
        <w:t xml:space="preserve"> the database of </w:t>
      </w:r>
      <w:r w:rsidR="00007293">
        <w:t>IMTE</w:t>
      </w:r>
      <w:r w:rsidR="00007293" w:rsidRPr="00005056">
        <w:t xml:space="preserve"> names and email addresses into the Qualtrics (2022) platform. On the third </w:t>
      </w:r>
      <w:r w:rsidR="00007293">
        <w:t>Monday</w:t>
      </w:r>
      <w:r w:rsidR="00007293" w:rsidRPr="00005056">
        <w:t xml:space="preserve"> of </w:t>
      </w:r>
      <w:r w:rsidR="00007293">
        <w:t>May</w:t>
      </w:r>
      <w:r w:rsidR="00007293" w:rsidRPr="00005056">
        <w:t xml:space="preserve"> 2022, I distribute</w:t>
      </w:r>
      <w:r w:rsidR="00007293">
        <w:t>d</w:t>
      </w:r>
      <w:r w:rsidR="00007293" w:rsidRPr="00005056">
        <w:t xml:space="preserve"> an initial recruitment letter and survey to 458 participants via the Qualtrics mail merge function. </w:t>
      </w:r>
      <w:r w:rsidR="00007293">
        <w:t xml:space="preserve">I also sent an additional 10 invitations via direct email contact platforms that populated through their respective institution websites. </w:t>
      </w:r>
      <w:r w:rsidR="00007293" w:rsidRPr="00005056">
        <w:rPr>
          <w:bCs/>
        </w:rPr>
        <w:t xml:space="preserve">If the identified respondent </w:t>
      </w:r>
      <w:r w:rsidR="00007293">
        <w:rPr>
          <w:bCs/>
        </w:rPr>
        <w:t>was</w:t>
      </w:r>
      <w:r w:rsidR="00007293" w:rsidRPr="00005056">
        <w:rPr>
          <w:bCs/>
        </w:rPr>
        <w:t xml:space="preserve"> not responsible for teaching the pedagogy of </w:t>
      </w:r>
      <w:r w:rsidR="00007293">
        <w:rPr>
          <w:bCs/>
        </w:rPr>
        <w:t>NTEEs</w:t>
      </w:r>
      <w:r w:rsidR="00007293" w:rsidRPr="00005056">
        <w:rPr>
          <w:bCs/>
        </w:rPr>
        <w:t xml:space="preserve">, they </w:t>
      </w:r>
      <w:r w:rsidR="00007293">
        <w:rPr>
          <w:bCs/>
        </w:rPr>
        <w:t>had</w:t>
      </w:r>
      <w:r w:rsidR="00007293" w:rsidRPr="00005056">
        <w:rPr>
          <w:bCs/>
        </w:rPr>
        <w:t xml:space="preserve"> the opportunity to submit the name and email address of a colleague who </w:t>
      </w:r>
      <w:r w:rsidR="00007293">
        <w:rPr>
          <w:bCs/>
        </w:rPr>
        <w:t>might</w:t>
      </w:r>
      <w:r w:rsidR="00007293" w:rsidRPr="00005056">
        <w:rPr>
          <w:bCs/>
        </w:rPr>
        <w:t xml:space="preserve"> provide more accurate responses.</w:t>
      </w:r>
      <w:r w:rsidR="00007293">
        <w:rPr>
          <w:bCs/>
        </w:rPr>
        <w:t xml:space="preserve"> Six initial participants replied with a replacement name and email </w:t>
      </w:r>
      <w:r w:rsidR="00007293">
        <w:rPr>
          <w:bCs/>
        </w:rPr>
        <w:lastRenderedPageBreak/>
        <w:t>address.</w:t>
      </w:r>
      <w:r w:rsidR="00007293" w:rsidRPr="00005056">
        <w:rPr>
          <w:bCs/>
        </w:rPr>
        <w:t xml:space="preserve"> I </w:t>
      </w:r>
      <w:r w:rsidR="00007293">
        <w:rPr>
          <w:bCs/>
        </w:rPr>
        <w:t>then</w:t>
      </w:r>
      <w:r w:rsidR="00007293" w:rsidRPr="00005056">
        <w:rPr>
          <w:bCs/>
        </w:rPr>
        <w:t xml:space="preserve"> email</w:t>
      </w:r>
      <w:r w:rsidR="00007293">
        <w:rPr>
          <w:bCs/>
        </w:rPr>
        <w:t>ed</w:t>
      </w:r>
      <w:r w:rsidR="00007293" w:rsidRPr="00005056">
        <w:rPr>
          <w:bCs/>
        </w:rPr>
        <w:t xml:space="preserve"> the new participant with a link to the survey and remove</w:t>
      </w:r>
      <w:r w:rsidR="00007293">
        <w:rPr>
          <w:bCs/>
        </w:rPr>
        <w:t>d</w:t>
      </w:r>
      <w:r w:rsidR="00007293" w:rsidRPr="00005056">
        <w:rPr>
          <w:bCs/>
        </w:rPr>
        <w:t xml:space="preserve"> the original participant from the Qualtrics database. </w:t>
      </w:r>
      <w:r w:rsidR="00007293" w:rsidRPr="00005056">
        <w:t xml:space="preserve">Approximately </w:t>
      </w:r>
      <w:r w:rsidR="001E6BC4">
        <w:t>1</w:t>
      </w:r>
      <w:r w:rsidR="001E6BC4" w:rsidRPr="00005056">
        <w:t xml:space="preserve"> </w:t>
      </w:r>
      <w:r w:rsidR="00007293">
        <w:t xml:space="preserve">and </w:t>
      </w:r>
      <w:r w:rsidR="001E6BC4">
        <w:t xml:space="preserve">2 </w:t>
      </w:r>
      <w:r w:rsidR="00007293" w:rsidRPr="00005056">
        <w:t>week</w:t>
      </w:r>
      <w:r w:rsidR="00007293">
        <w:t>s</w:t>
      </w:r>
      <w:r w:rsidR="00007293" w:rsidRPr="00005056">
        <w:t xml:space="preserve"> </w:t>
      </w:r>
      <w:r w:rsidR="00007293">
        <w:t>after the initial distribution</w:t>
      </w:r>
      <w:r w:rsidR="00007293" w:rsidRPr="00005056">
        <w:t xml:space="preserve">, </w:t>
      </w:r>
      <w:r w:rsidR="00007293">
        <w:t xml:space="preserve">I sent </w:t>
      </w:r>
      <w:r w:rsidR="00007293" w:rsidRPr="00005056">
        <w:t>reminder message</w:t>
      </w:r>
      <w:r w:rsidR="00007293">
        <w:t>s</w:t>
      </w:r>
      <w:r w:rsidR="00007293" w:rsidRPr="00005056">
        <w:t xml:space="preserve"> </w:t>
      </w:r>
      <w:r w:rsidR="00007293">
        <w:t>to all participants</w:t>
      </w:r>
      <w:r w:rsidR="00007293" w:rsidRPr="00005056">
        <w:t>.</w:t>
      </w:r>
      <w:r w:rsidR="00007293" w:rsidRPr="00005056">
        <w:rPr>
          <w:bCs/>
        </w:rPr>
        <w:t xml:space="preserve"> Data collection close</w:t>
      </w:r>
      <w:r w:rsidR="00007293">
        <w:rPr>
          <w:bCs/>
        </w:rPr>
        <w:t>d</w:t>
      </w:r>
      <w:r w:rsidR="00007293" w:rsidRPr="00005056">
        <w:rPr>
          <w:bCs/>
        </w:rPr>
        <w:t xml:space="preserve"> after </w:t>
      </w:r>
      <w:r w:rsidR="00007293">
        <w:rPr>
          <w:bCs/>
        </w:rPr>
        <w:t>3</w:t>
      </w:r>
      <w:r w:rsidR="00007293" w:rsidRPr="00005056">
        <w:rPr>
          <w:bCs/>
        </w:rPr>
        <w:t xml:space="preserve"> weeks.</w:t>
      </w:r>
      <w:r w:rsidR="00007293" w:rsidRPr="000133A7">
        <w:t xml:space="preserve"> </w:t>
      </w:r>
      <w:r w:rsidR="00007293" w:rsidRPr="00005056">
        <w:t xml:space="preserve">Upon closure of the completion window, </w:t>
      </w:r>
      <w:r w:rsidR="00007293">
        <w:t>120</w:t>
      </w:r>
      <w:r w:rsidR="00007293" w:rsidRPr="00005056">
        <w:t xml:space="preserve"> participants completed the survey. Of the </w:t>
      </w:r>
      <w:r w:rsidR="00007293">
        <w:t>120</w:t>
      </w:r>
      <w:r w:rsidR="00007293" w:rsidRPr="00005056">
        <w:t xml:space="preserve"> responses, </w:t>
      </w:r>
      <w:r w:rsidR="00007293">
        <w:t>92</w:t>
      </w:r>
      <w:r w:rsidR="00007293" w:rsidRPr="00005056">
        <w:t xml:space="preserve"> were viable for data analysis, resulting in a usable response rate of </w:t>
      </w:r>
      <w:r w:rsidR="00007293">
        <w:t>19.7%.</w:t>
      </w:r>
    </w:p>
    <w:p w14:paraId="67407C60" w14:textId="77777777" w:rsidR="00007293" w:rsidRPr="00005056" w:rsidRDefault="00007293" w:rsidP="00007293">
      <w:pPr>
        <w:spacing w:line="480" w:lineRule="auto"/>
        <w:ind w:firstLine="720"/>
      </w:pPr>
      <w:r w:rsidRPr="00005056">
        <w:t xml:space="preserve">As an incentive to participate, respondents </w:t>
      </w:r>
      <w:r>
        <w:t>completing the survey were</w:t>
      </w:r>
      <w:r w:rsidRPr="00005056">
        <w:t xml:space="preserve"> offered the opportunity to enter their email address into a drawing for a $</w:t>
      </w:r>
      <w:r>
        <w:t>40</w:t>
      </w:r>
      <w:r w:rsidRPr="00005056">
        <w:t xml:space="preserve"> Amazon gift card at the conclusion of the survey. </w:t>
      </w:r>
    </w:p>
    <w:p w14:paraId="51D36992" w14:textId="77777777" w:rsidR="00E42252" w:rsidRPr="00005056" w:rsidRDefault="00E42252" w:rsidP="00E42252">
      <w:pPr>
        <w:pStyle w:val="Heading3"/>
      </w:pPr>
      <w:bookmarkStart w:id="56" w:name="_Toc109827631"/>
      <w:r w:rsidRPr="00005056">
        <w:t>Data analysis</w:t>
      </w:r>
      <w:bookmarkEnd w:id="56"/>
    </w:p>
    <w:p w14:paraId="1C01F613" w14:textId="77777777" w:rsidR="005D74AE" w:rsidRDefault="00E42252" w:rsidP="00F62697">
      <w:pPr>
        <w:spacing w:line="480" w:lineRule="auto"/>
        <w:ind w:firstLine="720"/>
      </w:pPr>
      <w:r w:rsidRPr="00005056">
        <w:t xml:space="preserve">Once data </w:t>
      </w:r>
      <w:r w:rsidR="00F33A82">
        <w:t>were</w:t>
      </w:r>
      <w:r w:rsidRPr="00005056">
        <w:t xml:space="preserve"> collected through the Qualtrics online software system, I clean</w:t>
      </w:r>
      <w:r w:rsidR="001C25D4">
        <w:t>ed</w:t>
      </w:r>
      <w:r w:rsidRPr="00005056">
        <w:t xml:space="preserve"> the data (Morgan et al., 2013) in preparation for analysis via Statistics Package for Social Sciences 28 (SPSS28). </w:t>
      </w:r>
    </w:p>
    <w:p w14:paraId="36114A03" w14:textId="2309A2B4" w:rsidR="00F01FAF" w:rsidRDefault="005D74AE" w:rsidP="00F62697">
      <w:pPr>
        <w:spacing w:line="480" w:lineRule="auto"/>
        <w:ind w:firstLine="720"/>
        <w:rPr>
          <w:iCs/>
        </w:rPr>
      </w:pPr>
      <w:r>
        <w:t>To answer research question</w:t>
      </w:r>
      <w:r w:rsidR="002A5AF6">
        <w:t>s</w:t>
      </w:r>
      <w:r>
        <w:t xml:space="preserve"> one</w:t>
      </w:r>
      <w:r w:rsidR="002A5AF6">
        <w:t>, two, and three</w:t>
      </w:r>
      <w:r>
        <w:t xml:space="preserve">, I used </w:t>
      </w:r>
      <w:r w:rsidR="00E42252" w:rsidRPr="00005056">
        <w:t>SPSS28</w:t>
      </w:r>
      <w:r>
        <w:t xml:space="preserve"> to </w:t>
      </w:r>
      <w:r w:rsidR="002A5AF6">
        <w:t>report</w:t>
      </w:r>
      <w:r>
        <w:t xml:space="preserve"> the descriptive statistics</w:t>
      </w:r>
      <w:r w:rsidR="005937E7">
        <w:t xml:space="preserve"> (e.g., frequency, mean, standard deviation)</w:t>
      </w:r>
      <w:r>
        <w:t xml:space="preserve"> for</w:t>
      </w:r>
      <w:r w:rsidR="002A5AF6">
        <w:t xml:space="preserve"> prompts whose data could be converted into</w:t>
      </w:r>
      <w:r>
        <w:t xml:space="preserve"> numeric </w:t>
      </w:r>
      <w:r w:rsidR="00E42252" w:rsidRPr="00005056">
        <w:rPr>
          <w:iCs/>
        </w:rPr>
        <w:t xml:space="preserve">data. </w:t>
      </w:r>
      <w:r w:rsidR="002A5AF6" w:rsidRPr="00005056">
        <w:rPr>
          <w:iCs/>
        </w:rPr>
        <w:t>I also utilize</w:t>
      </w:r>
      <w:r w:rsidR="002A5AF6">
        <w:rPr>
          <w:iCs/>
        </w:rPr>
        <w:t>d</w:t>
      </w:r>
      <w:r w:rsidR="002A5AF6" w:rsidRPr="00005056">
        <w:rPr>
          <w:iCs/>
        </w:rPr>
        <w:t xml:space="preserve"> exploratory data analysis to better understand the data and verify if outliers, non-normal distributions, missing values, or other data input errors exist</w:t>
      </w:r>
      <w:r w:rsidR="002A5AF6">
        <w:rPr>
          <w:iCs/>
        </w:rPr>
        <w:t>ed</w:t>
      </w:r>
      <w:r w:rsidR="002A5AF6" w:rsidRPr="00005056">
        <w:rPr>
          <w:iCs/>
        </w:rPr>
        <w:t xml:space="preserve"> (Morgan et al., 2013). </w:t>
      </w:r>
      <w:r>
        <w:rPr>
          <w:iCs/>
        </w:rPr>
        <w:t>For qualitative responses from free response textboxes, I analyzed the data by grouping similar responses (e.g., rock, garage, and pop ensemble were grouped together)</w:t>
      </w:r>
      <w:r w:rsidR="00A40A40">
        <w:rPr>
          <w:iCs/>
        </w:rPr>
        <w:t xml:space="preserve"> (Patton, 2014)</w:t>
      </w:r>
      <w:r w:rsidR="00F01FAF">
        <w:rPr>
          <w:iCs/>
        </w:rPr>
        <w:t xml:space="preserve">. </w:t>
      </w:r>
    </w:p>
    <w:p w14:paraId="31044D7C" w14:textId="55CA8271" w:rsidR="00F532D6" w:rsidRDefault="005937E7" w:rsidP="00F62697">
      <w:pPr>
        <w:spacing w:line="480" w:lineRule="auto"/>
        <w:ind w:firstLine="720"/>
      </w:pPr>
      <w:r>
        <w:t xml:space="preserve">To answer research question four, I utilized SPSS28 to discover differences among variables using </w:t>
      </w:r>
      <w:r w:rsidR="00F853CE">
        <w:t xml:space="preserve">the </w:t>
      </w:r>
      <w:r>
        <w:t>chi-square statistic because the data was categorical.</w:t>
      </w:r>
      <w:r w:rsidR="008B4F50">
        <w:t xml:space="preserve"> When I analyzed the individual program factors in relation to offering NTEE pedagogy, I needed </w:t>
      </w:r>
      <w:r w:rsidR="008B4F50">
        <w:lastRenderedPageBreak/>
        <w:t xml:space="preserve">to use the Mann-Whitney </w:t>
      </w:r>
      <w:r w:rsidR="008B4F50">
        <w:rPr>
          <w:i/>
          <w:iCs/>
        </w:rPr>
        <w:t>U</w:t>
      </w:r>
      <w:r w:rsidR="008B4F50">
        <w:t xml:space="preserve"> statistic</w:t>
      </w:r>
      <w:r w:rsidR="00F2194A">
        <w:t xml:space="preserve"> and a Bonferroni adjustment</w:t>
      </w:r>
      <w:r w:rsidR="008B4F50">
        <w:t xml:space="preserve"> because the data were skewed greater than 1.00. The final interaction I analyzed was the correlation between </w:t>
      </w:r>
      <w:r w:rsidR="00F2194A">
        <w:t xml:space="preserve">the first five </w:t>
      </w:r>
      <w:r w:rsidR="00F853CE">
        <w:t>belief</w:t>
      </w:r>
      <w:r w:rsidR="00F2194A">
        <w:t xml:space="preserve"> prompts (positive performance experience, formal education, content knowledge, preparedness to teach, confidence in teaching). This required the use of the </w:t>
      </w:r>
      <w:r w:rsidR="00F2194A" w:rsidRPr="00BC4664">
        <w:t>Pearson product-moment correlation</w:t>
      </w:r>
      <w:r w:rsidR="004A1A93">
        <w:t xml:space="preserve"> statistic</w:t>
      </w:r>
      <w:r w:rsidR="00F2194A">
        <w:t xml:space="preserve">. </w:t>
      </w:r>
    </w:p>
    <w:p w14:paraId="018D246E" w14:textId="76A3F12B" w:rsidR="0054482F" w:rsidRPr="00C025B9" w:rsidRDefault="0008205A" w:rsidP="0088799D">
      <w:pPr>
        <w:pStyle w:val="Heading1"/>
      </w:pPr>
      <w:r>
        <w:br w:type="page"/>
      </w:r>
      <w:bookmarkStart w:id="57" w:name="_Toc109827632"/>
      <w:r w:rsidR="0088799D" w:rsidRPr="00C025B9">
        <w:lastRenderedPageBreak/>
        <w:t>CHAPTER 4</w:t>
      </w:r>
      <w:r w:rsidR="0088799D">
        <w:t>: DATA ANALYSIS</w:t>
      </w:r>
      <w:bookmarkEnd w:id="57"/>
    </w:p>
    <w:p w14:paraId="1EBB4397" w14:textId="19CE3529" w:rsidR="0054482F" w:rsidRPr="00C025B9" w:rsidRDefault="00DB5C56" w:rsidP="0054482F">
      <w:pPr>
        <w:spacing w:line="480" w:lineRule="auto"/>
        <w:ind w:firstLine="720"/>
      </w:pPr>
      <w:r w:rsidRPr="00005056">
        <w:t xml:space="preserve">The purpose of this study </w:t>
      </w:r>
      <w:r>
        <w:t>was</w:t>
      </w:r>
      <w:r w:rsidRPr="00005056">
        <w:t xml:space="preserve"> to investigate </w:t>
      </w:r>
      <w:r>
        <w:t xml:space="preserve">the curricular and extracurricular opportunities and experiences with </w:t>
      </w:r>
      <w:r w:rsidRPr="00005056">
        <w:t>non-traditional and emerging ensembles</w:t>
      </w:r>
      <w:r w:rsidR="000C2293">
        <w:t xml:space="preserve"> (NTEEs)</w:t>
      </w:r>
      <w:r w:rsidRPr="00005056">
        <w:t xml:space="preserve"> </w:t>
      </w:r>
      <w:r>
        <w:t xml:space="preserve">for </w:t>
      </w:r>
      <w:r w:rsidRPr="00005056">
        <w:t xml:space="preserve">preservice music teachers throughout their undergraduate experience. </w:t>
      </w:r>
      <w:r w:rsidR="0054482F" w:rsidRPr="00C025B9">
        <w:t xml:space="preserve">A secondary purpose was </w:t>
      </w:r>
      <w:r>
        <w:t>to investigate instrumental music education faculty’s opinions regarding non</w:t>
      </w:r>
      <w:r w:rsidR="000C2293">
        <w:t>-traditional and emerging ensembles</w:t>
      </w:r>
      <w:r w:rsidR="0054482F" w:rsidRPr="00C025B9">
        <w:t>.</w:t>
      </w:r>
      <w:r w:rsidR="0054482F" w:rsidRPr="00C025B9">
        <w:rPr>
          <w:i/>
          <w:iCs/>
        </w:rPr>
        <w:t xml:space="preserve"> </w:t>
      </w:r>
    </w:p>
    <w:p w14:paraId="03628D7C" w14:textId="54FAFF38" w:rsidR="00631BC0" w:rsidRPr="0085635F" w:rsidRDefault="0054482F" w:rsidP="00631BC0">
      <w:pPr>
        <w:spacing w:line="480" w:lineRule="auto"/>
        <w:ind w:firstLine="720"/>
      </w:pPr>
      <w:r w:rsidRPr="00C025B9">
        <w:t>During late May through early June of 2022, the survey</w:t>
      </w:r>
      <w:r w:rsidR="00B6425F">
        <w:t xml:space="preserve"> </w:t>
      </w:r>
      <w:r w:rsidRPr="00C025B9">
        <w:t xml:space="preserve">was distributed to 468 </w:t>
      </w:r>
      <w:r w:rsidR="00CB3F48" w:rsidRPr="00C025B9">
        <w:t xml:space="preserve">instrumental music teacher educators affiliated with National Association of Schools of Music (NASM) accredited schools </w:t>
      </w:r>
      <w:r w:rsidR="00CB3F48">
        <w:t xml:space="preserve">through their </w:t>
      </w:r>
      <w:r w:rsidRPr="00C025B9">
        <w:t xml:space="preserve">email addresses </w:t>
      </w:r>
      <w:r w:rsidR="00CB3F48">
        <w:t>or</w:t>
      </w:r>
      <w:r w:rsidR="00CB3F48" w:rsidRPr="00C025B9">
        <w:t xml:space="preserve"> </w:t>
      </w:r>
      <w:r w:rsidRPr="00C025B9">
        <w:t xml:space="preserve">website contact forms. </w:t>
      </w:r>
      <w:r w:rsidR="000C3875">
        <w:rPr>
          <w:bCs/>
          <w:iCs/>
        </w:rPr>
        <w:t>M</w:t>
      </w:r>
      <w:r w:rsidR="000C3875" w:rsidRPr="00005056">
        <w:rPr>
          <w:bCs/>
          <w:iCs/>
        </w:rPr>
        <w:t xml:space="preserve">y target population </w:t>
      </w:r>
      <w:r w:rsidR="004E016A">
        <w:rPr>
          <w:bCs/>
          <w:iCs/>
        </w:rPr>
        <w:t>w</w:t>
      </w:r>
      <w:r w:rsidR="000C3875" w:rsidRPr="00005056">
        <w:rPr>
          <w:bCs/>
          <w:iCs/>
        </w:rPr>
        <w:t>as instrumental music teacher educators</w:t>
      </w:r>
      <w:r w:rsidR="000C3875">
        <w:rPr>
          <w:bCs/>
          <w:iCs/>
        </w:rPr>
        <w:t xml:space="preserve"> (IMTEs)</w:t>
      </w:r>
      <w:r w:rsidR="000C3875" w:rsidRPr="00005056">
        <w:rPr>
          <w:bCs/>
          <w:iCs/>
        </w:rPr>
        <w:t xml:space="preserve"> teaching at undergraduate music education programs accredited by NASM</w:t>
      </w:r>
      <w:r w:rsidR="000C3875">
        <w:rPr>
          <w:bCs/>
          <w:iCs/>
        </w:rPr>
        <w:t xml:space="preserve"> because </w:t>
      </w:r>
      <w:r w:rsidR="000C3875" w:rsidRPr="00005056">
        <w:rPr>
          <w:bCs/>
          <w:iCs/>
        </w:rPr>
        <w:t>Colquhoun’s (2019) research</w:t>
      </w:r>
      <w:r w:rsidR="000C3875">
        <w:rPr>
          <w:bCs/>
          <w:iCs/>
        </w:rPr>
        <w:t xml:space="preserve"> indicated that NTEEs</w:t>
      </w:r>
      <w:r w:rsidR="000C3875" w:rsidRPr="00005056">
        <w:rPr>
          <w:bCs/>
          <w:iCs/>
        </w:rPr>
        <w:t xml:space="preserve"> in public schools are most commonly taught by instrumental music </w:t>
      </w:r>
      <w:r w:rsidR="000C3875">
        <w:rPr>
          <w:bCs/>
          <w:iCs/>
        </w:rPr>
        <w:t>teachers</w:t>
      </w:r>
      <w:r w:rsidR="000C3875" w:rsidRPr="00005056">
        <w:rPr>
          <w:bCs/>
          <w:iCs/>
        </w:rPr>
        <w:t xml:space="preserve">. Therefore, I </w:t>
      </w:r>
      <w:r w:rsidR="000C3875">
        <w:rPr>
          <w:bCs/>
          <w:iCs/>
        </w:rPr>
        <w:t>expected</w:t>
      </w:r>
      <w:r w:rsidR="000C3875" w:rsidRPr="00005056">
        <w:rPr>
          <w:bCs/>
          <w:iCs/>
        </w:rPr>
        <w:t xml:space="preserve"> the responsibility of </w:t>
      </w:r>
      <w:r w:rsidR="000C3875">
        <w:rPr>
          <w:bCs/>
          <w:iCs/>
        </w:rPr>
        <w:t>NTEE</w:t>
      </w:r>
      <w:r w:rsidR="000C3875" w:rsidRPr="00005056">
        <w:rPr>
          <w:bCs/>
          <w:iCs/>
        </w:rPr>
        <w:t xml:space="preserve"> pedagogy to be taught by </w:t>
      </w:r>
      <w:r w:rsidR="000C3875">
        <w:rPr>
          <w:bCs/>
          <w:iCs/>
        </w:rPr>
        <w:t>IMTEs</w:t>
      </w:r>
      <w:r w:rsidR="000C3875" w:rsidRPr="00005056">
        <w:rPr>
          <w:bCs/>
          <w:iCs/>
        </w:rPr>
        <w:t xml:space="preserve">. </w:t>
      </w:r>
      <w:r w:rsidRPr="00C025B9">
        <w:t xml:space="preserve">I gathered contact information belonging to instructors most likely to teach instrumental music methods courses through each collegiate institution’s music department website. </w:t>
      </w:r>
      <w:r w:rsidR="00631BC0" w:rsidRPr="0085635F">
        <w:t>Initial data was obtained from 120 respondents</w:t>
      </w:r>
      <w:r w:rsidR="00631BC0">
        <w:t xml:space="preserve"> (25.6%)—participants who completed at least some portion of the survey.</w:t>
      </w:r>
      <w:r w:rsidR="00631BC0" w:rsidRPr="0085635F">
        <w:t xml:space="preserve"> </w:t>
      </w:r>
      <w:r w:rsidR="00631BC0">
        <w:t>After examining the initial data, 36 (7.7%) respondents completed the entirety of the survey</w:t>
      </w:r>
      <w:r w:rsidR="00631BC0" w:rsidRPr="00013951">
        <w:rPr>
          <w:i/>
          <w:iCs/>
        </w:rPr>
        <w:t>.</w:t>
      </w:r>
      <w:r w:rsidR="00631BC0">
        <w:rPr>
          <w:i/>
          <w:iCs/>
        </w:rPr>
        <w:t xml:space="preserve"> </w:t>
      </w:r>
      <w:r w:rsidR="00346F96">
        <w:t>An additional</w:t>
      </w:r>
      <w:r w:rsidR="00631BC0" w:rsidRPr="0085635F">
        <w:t xml:space="preserve"> </w:t>
      </w:r>
      <w:r w:rsidR="00346F96">
        <w:t>56</w:t>
      </w:r>
      <w:r w:rsidR="00631BC0" w:rsidRPr="0085635F">
        <w:t xml:space="preserve"> </w:t>
      </w:r>
      <w:r w:rsidR="00631BC0">
        <w:t>(</w:t>
      </w:r>
      <w:r w:rsidR="00AD7AE6">
        <w:t>12</w:t>
      </w:r>
      <w:r w:rsidR="00631BC0">
        <w:t>.</w:t>
      </w:r>
      <w:r w:rsidR="00AD7AE6">
        <w:t>0</w:t>
      </w:r>
      <w:r w:rsidR="00631BC0">
        <w:t xml:space="preserve">%) </w:t>
      </w:r>
      <w:r w:rsidR="00631BC0" w:rsidRPr="0085635F">
        <w:t xml:space="preserve">instructors completed </w:t>
      </w:r>
      <w:r w:rsidR="00631BC0">
        <w:t xml:space="preserve">at least 98% of </w:t>
      </w:r>
      <w:r w:rsidR="00631BC0" w:rsidRPr="0085635F">
        <w:t>the questionnaire</w:t>
      </w:r>
      <w:r w:rsidR="00562356">
        <w:t xml:space="preserve"> as reported by Qualtrics</w:t>
      </w:r>
      <w:r w:rsidR="00631BC0">
        <w:t xml:space="preserve">. </w:t>
      </w:r>
      <w:r w:rsidR="00C628C0">
        <w:t>These participants likely clicked on the hyperlink to submit their email into the gift card sweepstakes</w:t>
      </w:r>
      <w:r w:rsidR="006A6165">
        <w:t xml:space="preserve"> in the last survey item</w:t>
      </w:r>
      <w:r w:rsidR="00C628C0">
        <w:t xml:space="preserve"> but did not click the “next” button to reach the final page of the survey (which presented a thank you message for participating).</w:t>
      </w:r>
      <w:r w:rsidR="00CC5B7A">
        <w:t xml:space="preserve"> </w:t>
      </w:r>
      <w:r w:rsidR="004E016A">
        <w:t>Because</w:t>
      </w:r>
      <w:r w:rsidR="004E016A" w:rsidRPr="0085635F">
        <w:t xml:space="preserve"> </w:t>
      </w:r>
      <w:r w:rsidR="00631BC0" w:rsidRPr="0085635F">
        <w:t xml:space="preserve">these </w:t>
      </w:r>
      <w:r w:rsidR="00631BC0">
        <w:t>faculty members</w:t>
      </w:r>
      <w:r w:rsidR="00631BC0" w:rsidRPr="0085635F">
        <w:t xml:space="preserve"> provided responses</w:t>
      </w:r>
      <w:r w:rsidR="00631BC0">
        <w:t xml:space="preserve"> to most of the individual survey prompts</w:t>
      </w:r>
      <w:r w:rsidR="00631BC0" w:rsidRPr="0085635F">
        <w:t xml:space="preserve">, I </w:t>
      </w:r>
      <w:r w:rsidR="00631BC0" w:rsidRPr="0085635F">
        <w:lastRenderedPageBreak/>
        <w:t xml:space="preserve">chose to include their </w:t>
      </w:r>
      <w:r w:rsidR="00631BC0">
        <w:t>responses</w:t>
      </w:r>
      <w:r w:rsidR="00631BC0" w:rsidRPr="0085635F">
        <w:t xml:space="preserve"> </w:t>
      </w:r>
      <w:r w:rsidR="00631BC0">
        <w:t>in my overall analysis</w:t>
      </w:r>
      <w:r w:rsidR="00631BC0" w:rsidRPr="0085635F">
        <w:t>. The result was a total of 92</w:t>
      </w:r>
      <w:r w:rsidR="00AD7AE6">
        <w:t xml:space="preserve"> (19.7%)</w:t>
      </w:r>
      <w:r w:rsidR="00631BC0" w:rsidRPr="0085635F">
        <w:t xml:space="preserve"> </w:t>
      </w:r>
      <w:r w:rsidR="00631BC0">
        <w:t xml:space="preserve">useable </w:t>
      </w:r>
      <w:r w:rsidR="00631BC0" w:rsidRPr="0085635F">
        <w:t xml:space="preserve">survey responses. </w:t>
      </w:r>
      <w:r w:rsidR="004E016A">
        <w:t>Participants</w:t>
      </w:r>
      <w:r w:rsidR="004E016A" w:rsidRPr="0085635F">
        <w:t xml:space="preserve"> were provided the option to skip any survey prompt, </w:t>
      </w:r>
      <w:r w:rsidR="004E016A">
        <w:t xml:space="preserve">and some faculty members did not respond to all </w:t>
      </w:r>
      <w:r w:rsidR="004E016A" w:rsidRPr="0085635F">
        <w:t>survey</w:t>
      </w:r>
      <w:r w:rsidR="004E016A">
        <w:t xml:space="preserve"> items.</w:t>
      </w:r>
      <w:r w:rsidR="004E016A" w:rsidRPr="0085635F">
        <w:t xml:space="preserve"> </w:t>
      </w:r>
      <w:r w:rsidR="00631BC0" w:rsidRPr="0085635F">
        <w:t xml:space="preserve">On average, the survey took respondents </w:t>
      </w:r>
      <w:r w:rsidR="00631BC0">
        <w:t>16</w:t>
      </w:r>
      <w:r w:rsidR="00631BC0" w:rsidRPr="0085635F">
        <w:t xml:space="preserve"> minutes and </w:t>
      </w:r>
      <w:r w:rsidR="00631BC0">
        <w:t>55</w:t>
      </w:r>
      <w:r w:rsidR="00631BC0" w:rsidRPr="0085635F">
        <w:t xml:space="preserve"> seconds to complete.</w:t>
      </w:r>
      <w:r w:rsidR="004E016A">
        <w:t xml:space="preserve"> </w:t>
      </w:r>
    </w:p>
    <w:p w14:paraId="61D29A17" w14:textId="362134AF" w:rsidR="0054482F" w:rsidRDefault="0054482F" w:rsidP="00CC0373">
      <w:pPr>
        <w:pStyle w:val="Heading2"/>
      </w:pPr>
      <w:bookmarkStart w:id="58" w:name="_Toc89685256"/>
      <w:bookmarkStart w:id="59" w:name="_Toc109827633"/>
      <w:r w:rsidRPr="00CC0373">
        <w:t>Descriptive Analysis</w:t>
      </w:r>
      <w:bookmarkEnd w:id="58"/>
      <w:bookmarkEnd w:id="59"/>
    </w:p>
    <w:p w14:paraId="32EEEE93" w14:textId="2DE1DD0D" w:rsidR="0077252B" w:rsidRPr="0077252B" w:rsidRDefault="0077252B" w:rsidP="00375E0F">
      <w:pPr>
        <w:spacing w:line="480" w:lineRule="auto"/>
        <w:ind w:firstLine="720"/>
      </w:pPr>
      <w:r>
        <w:t>D</w:t>
      </w:r>
      <w:r w:rsidRPr="00C025B9">
        <w:t>escriptive statistics are presented in th</w:t>
      </w:r>
      <w:r>
        <w:t>is</w:t>
      </w:r>
      <w:r w:rsidRPr="00C025B9">
        <w:t xml:space="preserve"> </w:t>
      </w:r>
      <w:r>
        <w:t>first</w:t>
      </w:r>
      <w:r w:rsidRPr="00C025B9">
        <w:t xml:space="preserve"> section. </w:t>
      </w:r>
      <w:r>
        <w:t xml:space="preserve">It is imperative to understand the participants backgrounds and experiences before analyzing their responses. </w:t>
      </w:r>
      <w:r w:rsidRPr="00C025B9">
        <w:t xml:space="preserve">I </w:t>
      </w:r>
      <w:r>
        <w:t>reported</w:t>
      </w:r>
      <w:r w:rsidRPr="00C025B9">
        <w:t xml:space="preserve"> demographic information about the respondents’ degree levels and experience</w:t>
      </w:r>
      <w:r>
        <w:t>,</w:t>
      </w:r>
      <w:r w:rsidRPr="00C025B9">
        <w:t xml:space="preserve"> followed by information related to their collegiate institution type (i.e., public or private) and location.  The section concludes with statistics about undergraduate music education majors</w:t>
      </w:r>
      <w:r>
        <w:t xml:space="preserve"> at their institutions</w:t>
      </w:r>
      <w:r w:rsidRPr="00C025B9">
        <w:t>.</w:t>
      </w:r>
    </w:p>
    <w:p w14:paraId="676E40A1" w14:textId="77777777" w:rsidR="0054482F" w:rsidRPr="00CC0373" w:rsidRDefault="0054482F" w:rsidP="00CC0373">
      <w:pPr>
        <w:pStyle w:val="Heading3"/>
      </w:pPr>
      <w:bookmarkStart w:id="60" w:name="_Toc89685257"/>
      <w:bookmarkStart w:id="61" w:name="_Toc109827634"/>
      <w:r w:rsidRPr="00CC0373">
        <w:t>Participant Demographics</w:t>
      </w:r>
      <w:bookmarkEnd w:id="60"/>
      <w:bookmarkEnd w:id="61"/>
      <w:r w:rsidRPr="00CC0373">
        <w:t xml:space="preserve"> </w:t>
      </w:r>
    </w:p>
    <w:p w14:paraId="0BB24199" w14:textId="14C2685E" w:rsidR="0054482F" w:rsidRDefault="00E05D17" w:rsidP="00711B57">
      <w:pPr>
        <w:spacing w:line="480" w:lineRule="auto"/>
        <w:ind w:firstLine="720"/>
      </w:pPr>
      <w:r w:rsidRPr="00C025B9">
        <w:t xml:space="preserve">A large majority of respondents </w:t>
      </w:r>
      <w:r>
        <w:t>(</w:t>
      </w:r>
      <w:r>
        <w:rPr>
          <w:i/>
          <w:iCs/>
        </w:rPr>
        <w:t xml:space="preserve">n </w:t>
      </w:r>
      <w:r>
        <w:t xml:space="preserve">= 78, 84.8%) </w:t>
      </w:r>
      <w:r w:rsidRPr="00C025B9">
        <w:t>h</w:t>
      </w:r>
      <w:r>
        <w:t>e</w:t>
      </w:r>
      <w:r w:rsidRPr="00C025B9">
        <w:t>ld a terminal degree</w:t>
      </w:r>
      <w:r>
        <w:t xml:space="preserve"> in music; for 53 (57.6%) participants, that degree was a PhD in Music Education</w:t>
      </w:r>
      <w:r w:rsidRPr="0085635F">
        <w:t>.</w:t>
      </w:r>
      <w:r>
        <w:t xml:space="preserve"> While I did not ask the area of focus for DMA degrees (</w:t>
      </w:r>
      <w:r>
        <w:rPr>
          <w:i/>
          <w:iCs/>
        </w:rPr>
        <w:t xml:space="preserve">n </w:t>
      </w:r>
      <w:r>
        <w:t>= 25, 27.2%), it might be inferred that the majority of these participants held performance or conducting expertise.</w:t>
      </w:r>
      <w:r w:rsidRPr="00C025B9">
        <w:t xml:space="preserve"> </w:t>
      </w:r>
      <w:r w:rsidRPr="0085635F">
        <w:t xml:space="preserve">The distribution of type of highest degree held by </w:t>
      </w:r>
      <w:r>
        <w:t xml:space="preserve">all </w:t>
      </w:r>
      <w:r w:rsidRPr="0085635F">
        <w:t>respondent</w:t>
      </w:r>
      <w:r>
        <w:t>s</w:t>
      </w:r>
      <w:r w:rsidRPr="0085635F">
        <w:t xml:space="preserve"> can be found in Table </w:t>
      </w:r>
      <w:r>
        <w:t>4.1</w:t>
      </w:r>
      <w:r w:rsidR="00711B57" w:rsidRPr="0085635F">
        <w:t xml:space="preserve">. </w:t>
      </w:r>
    </w:p>
    <w:p w14:paraId="3B6E31C9" w14:textId="77777777" w:rsidR="004B38EB" w:rsidRPr="00C025B9" w:rsidRDefault="004B38EB" w:rsidP="00711B57">
      <w:pPr>
        <w:spacing w:line="480" w:lineRule="auto"/>
        <w:ind w:firstLine="720"/>
      </w:pPr>
    </w:p>
    <w:p w14:paraId="508B4DA4" w14:textId="77777777" w:rsidR="0054482F" w:rsidRPr="00C025B9" w:rsidRDefault="0054482F" w:rsidP="0054482F">
      <w:pPr>
        <w:pStyle w:val="TableHeading"/>
        <w:rPr>
          <w:b/>
          <w:bCs/>
          <w:i w:val="0"/>
          <w:iCs w:val="0"/>
        </w:rPr>
      </w:pPr>
      <w:r w:rsidRPr="00C025B9">
        <w:rPr>
          <w:b/>
          <w:bCs/>
          <w:i w:val="0"/>
          <w:iCs w:val="0"/>
        </w:rPr>
        <w:lastRenderedPageBreak/>
        <w:t xml:space="preserve">Table 4.1 </w:t>
      </w:r>
    </w:p>
    <w:p w14:paraId="0B2E7C3A" w14:textId="240F061E" w:rsidR="0054482F" w:rsidRPr="001462B9" w:rsidRDefault="0054482F" w:rsidP="0054482F">
      <w:pPr>
        <w:pStyle w:val="TableHeading"/>
      </w:pPr>
      <w:r w:rsidRPr="001462B9">
        <w:t>Respondents’ Highest Degree</w:t>
      </w: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2596"/>
        <w:gridCol w:w="2596"/>
      </w:tblGrid>
      <w:tr w:rsidR="00E174DF" w:rsidRPr="00C02A5F" w14:paraId="2CA74005" w14:textId="77777777" w:rsidTr="00FA587E">
        <w:tc>
          <w:tcPr>
            <w:tcW w:w="3438" w:type="dxa"/>
            <w:tcBorders>
              <w:top w:val="single" w:sz="4" w:space="0" w:color="auto"/>
              <w:bottom w:val="single" w:sz="4" w:space="0" w:color="auto"/>
            </w:tcBorders>
          </w:tcPr>
          <w:p w14:paraId="04A2179E" w14:textId="74636294" w:rsidR="00E174DF" w:rsidRPr="00C02A5F" w:rsidRDefault="00E174DF" w:rsidP="00807754">
            <w:pPr>
              <w:pStyle w:val="TableHeading"/>
              <w:spacing w:after="0" w:line="240" w:lineRule="auto"/>
              <w:jc w:val="center"/>
              <w:rPr>
                <w:i w:val="0"/>
                <w:iCs w:val="0"/>
              </w:rPr>
            </w:pPr>
            <w:r w:rsidRPr="00C02A5F">
              <w:rPr>
                <w:i w:val="0"/>
                <w:iCs w:val="0"/>
              </w:rPr>
              <w:t>Highest Degree</w:t>
            </w:r>
          </w:p>
        </w:tc>
        <w:tc>
          <w:tcPr>
            <w:tcW w:w="2596" w:type="dxa"/>
            <w:tcBorders>
              <w:top w:val="single" w:sz="4" w:space="0" w:color="auto"/>
              <w:bottom w:val="single" w:sz="4" w:space="0" w:color="auto"/>
            </w:tcBorders>
          </w:tcPr>
          <w:p w14:paraId="5970C28B" w14:textId="123B012B" w:rsidR="00E174DF" w:rsidRPr="00A622B4" w:rsidRDefault="002546D4" w:rsidP="00807754">
            <w:pPr>
              <w:pStyle w:val="TableHeading"/>
              <w:spacing w:after="0" w:line="240" w:lineRule="auto"/>
              <w:jc w:val="center"/>
            </w:pPr>
            <w:r>
              <w:t>n</w:t>
            </w:r>
          </w:p>
        </w:tc>
        <w:tc>
          <w:tcPr>
            <w:tcW w:w="2596" w:type="dxa"/>
            <w:tcBorders>
              <w:top w:val="single" w:sz="4" w:space="0" w:color="auto"/>
              <w:bottom w:val="single" w:sz="4" w:space="0" w:color="auto"/>
            </w:tcBorders>
          </w:tcPr>
          <w:p w14:paraId="55E42689" w14:textId="03DBA71B" w:rsidR="00E174DF" w:rsidRPr="00C02A5F" w:rsidRDefault="00C02A5F" w:rsidP="00807754">
            <w:pPr>
              <w:pStyle w:val="TableHeading"/>
              <w:spacing w:after="0" w:line="240" w:lineRule="auto"/>
              <w:jc w:val="center"/>
              <w:rPr>
                <w:i w:val="0"/>
                <w:iCs w:val="0"/>
              </w:rPr>
            </w:pPr>
            <w:r w:rsidRPr="00C02A5F">
              <w:rPr>
                <w:i w:val="0"/>
                <w:iCs w:val="0"/>
              </w:rPr>
              <w:t>%</w:t>
            </w:r>
          </w:p>
        </w:tc>
      </w:tr>
      <w:tr w:rsidR="00E174DF" w:rsidRPr="00C02A5F" w14:paraId="66122EDE" w14:textId="77777777" w:rsidTr="00FA587E">
        <w:tc>
          <w:tcPr>
            <w:tcW w:w="3438" w:type="dxa"/>
            <w:tcBorders>
              <w:top w:val="single" w:sz="4" w:space="0" w:color="auto"/>
            </w:tcBorders>
          </w:tcPr>
          <w:p w14:paraId="274FC906" w14:textId="52A4BBA5" w:rsidR="00E174DF" w:rsidRPr="00C02A5F" w:rsidRDefault="00C02A5F" w:rsidP="00807754">
            <w:pPr>
              <w:pStyle w:val="TableHeading"/>
              <w:spacing w:after="0" w:line="240" w:lineRule="auto"/>
              <w:rPr>
                <w:i w:val="0"/>
                <w:iCs w:val="0"/>
              </w:rPr>
            </w:pPr>
            <w:r>
              <w:rPr>
                <w:i w:val="0"/>
                <w:iCs w:val="0"/>
              </w:rPr>
              <w:t>PhD in Music Education</w:t>
            </w:r>
          </w:p>
        </w:tc>
        <w:tc>
          <w:tcPr>
            <w:tcW w:w="2596" w:type="dxa"/>
            <w:tcBorders>
              <w:top w:val="single" w:sz="4" w:space="0" w:color="auto"/>
            </w:tcBorders>
          </w:tcPr>
          <w:p w14:paraId="3ADFB06A" w14:textId="11AD0878" w:rsidR="00E174DF" w:rsidRPr="00C02A5F" w:rsidRDefault="00C02A5F" w:rsidP="00807754">
            <w:pPr>
              <w:pStyle w:val="TableHeading"/>
              <w:spacing w:after="0" w:line="240" w:lineRule="auto"/>
              <w:jc w:val="center"/>
              <w:rPr>
                <w:i w:val="0"/>
                <w:iCs w:val="0"/>
              </w:rPr>
            </w:pPr>
            <w:r>
              <w:rPr>
                <w:i w:val="0"/>
                <w:iCs w:val="0"/>
              </w:rPr>
              <w:t>53</w:t>
            </w:r>
          </w:p>
        </w:tc>
        <w:tc>
          <w:tcPr>
            <w:tcW w:w="2596" w:type="dxa"/>
            <w:tcBorders>
              <w:top w:val="single" w:sz="4" w:space="0" w:color="auto"/>
            </w:tcBorders>
          </w:tcPr>
          <w:p w14:paraId="327FA60E" w14:textId="55DA8B27" w:rsidR="00E174DF" w:rsidRPr="00C02A5F" w:rsidRDefault="00C02A5F" w:rsidP="00807754">
            <w:pPr>
              <w:pStyle w:val="TableHeading"/>
              <w:tabs>
                <w:tab w:val="decimal" w:pos="1160"/>
              </w:tabs>
              <w:spacing w:after="0" w:line="240" w:lineRule="auto"/>
              <w:rPr>
                <w:i w:val="0"/>
                <w:iCs w:val="0"/>
              </w:rPr>
            </w:pPr>
            <w:r>
              <w:rPr>
                <w:i w:val="0"/>
                <w:iCs w:val="0"/>
              </w:rPr>
              <w:t>57.6</w:t>
            </w:r>
          </w:p>
        </w:tc>
      </w:tr>
      <w:tr w:rsidR="00E174DF" w:rsidRPr="00C02A5F" w14:paraId="5C0FEB42" w14:textId="77777777" w:rsidTr="00FA587E">
        <w:tc>
          <w:tcPr>
            <w:tcW w:w="3438" w:type="dxa"/>
          </w:tcPr>
          <w:p w14:paraId="629CD4EF" w14:textId="1BBB40B9" w:rsidR="00E174DF" w:rsidRPr="00C02A5F" w:rsidRDefault="00C02A5F" w:rsidP="00807754">
            <w:pPr>
              <w:pStyle w:val="TableHeading"/>
              <w:spacing w:after="0" w:line="240" w:lineRule="auto"/>
              <w:rPr>
                <w:i w:val="0"/>
                <w:iCs w:val="0"/>
              </w:rPr>
            </w:pPr>
            <w:r>
              <w:rPr>
                <w:i w:val="0"/>
                <w:iCs w:val="0"/>
              </w:rPr>
              <w:t>Doctor of Musical Arts</w:t>
            </w:r>
          </w:p>
        </w:tc>
        <w:tc>
          <w:tcPr>
            <w:tcW w:w="2596" w:type="dxa"/>
          </w:tcPr>
          <w:p w14:paraId="35A1D04F" w14:textId="3F0C3143" w:rsidR="00E174DF" w:rsidRPr="00C02A5F" w:rsidRDefault="00C02A5F" w:rsidP="00807754">
            <w:pPr>
              <w:pStyle w:val="TableHeading"/>
              <w:spacing w:after="0" w:line="240" w:lineRule="auto"/>
              <w:jc w:val="center"/>
              <w:rPr>
                <w:i w:val="0"/>
                <w:iCs w:val="0"/>
              </w:rPr>
            </w:pPr>
            <w:r>
              <w:rPr>
                <w:i w:val="0"/>
                <w:iCs w:val="0"/>
              </w:rPr>
              <w:t>25</w:t>
            </w:r>
          </w:p>
        </w:tc>
        <w:tc>
          <w:tcPr>
            <w:tcW w:w="2596" w:type="dxa"/>
          </w:tcPr>
          <w:p w14:paraId="1BC1275D" w14:textId="237217E8" w:rsidR="00E174DF" w:rsidRPr="00C02A5F" w:rsidRDefault="000F5E37" w:rsidP="00807754">
            <w:pPr>
              <w:pStyle w:val="TableHeading"/>
              <w:tabs>
                <w:tab w:val="decimal" w:pos="1160"/>
              </w:tabs>
              <w:spacing w:after="0" w:line="240" w:lineRule="auto"/>
              <w:rPr>
                <w:i w:val="0"/>
                <w:iCs w:val="0"/>
              </w:rPr>
            </w:pPr>
            <w:r>
              <w:rPr>
                <w:i w:val="0"/>
                <w:iCs w:val="0"/>
              </w:rPr>
              <w:t>27.2</w:t>
            </w:r>
          </w:p>
        </w:tc>
      </w:tr>
      <w:tr w:rsidR="00E174DF" w:rsidRPr="00C02A5F" w14:paraId="5C3E3C32" w14:textId="77777777" w:rsidTr="00FA587E">
        <w:tc>
          <w:tcPr>
            <w:tcW w:w="3438" w:type="dxa"/>
          </w:tcPr>
          <w:p w14:paraId="69C11FF6" w14:textId="37B895FE" w:rsidR="00E174DF" w:rsidRPr="00C02A5F" w:rsidRDefault="000F5E37" w:rsidP="00807754">
            <w:pPr>
              <w:pStyle w:val="TableHeading"/>
              <w:spacing w:after="0" w:line="240" w:lineRule="auto"/>
              <w:rPr>
                <w:i w:val="0"/>
                <w:iCs w:val="0"/>
              </w:rPr>
            </w:pPr>
            <w:r>
              <w:rPr>
                <w:i w:val="0"/>
                <w:iCs w:val="0"/>
              </w:rPr>
              <w:t>Master of Music Education</w:t>
            </w:r>
          </w:p>
        </w:tc>
        <w:tc>
          <w:tcPr>
            <w:tcW w:w="2596" w:type="dxa"/>
          </w:tcPr>
          <w:p w14:paraId="30F40A2B" w14:textId="3F5F1082" w:rsidR="00E174DF" w:rsidRPr="00C02A5F" w:rsidRDefault="000F5E37" w:rsidP="00807754">
            <w:pPr>
              <w:pStyle w:val="TableHeading"/>
              <w:spacing w:after="0" w:line="240" w:lineRule="auto"/>
              <w:jc w:val="center"/>
              <w:rPr>
                <w:i w:val="0"/>
                <w:iCs w:val="0"/>
              </w:rPr>
            </w:pPr>
            <w:r>
              <w:rPr>
                <w:i w:val="0"/>
                <w:iCs w:val="0"/>
              </w:rPr>
              <w:t>7</w:t>
            </w:r>
          </w:p>
        </w:tc>
        <w:tc>
          <w:tcPr>
            <w:tcW w:w="2596" w:type="dxa"/>
          </w:tcPr>
          <w:p w14:paraId="1D36D962" w14:textId="4614A9C4" w:rsidR="00E174DF" w:rsidRPr="00C02A5F" w:rsidRDefault="000F5E37" w:rsidP="00807754">
            <w:pPr>
              <w:pStyle w:val="TableHeading"/>
              <w:tabs>
                <w:tab w:val="decimal" w:pos="1160"/>
              </w:tabs>
              <w:spacing w:after="0" w:line="240" w:lineRule="auto"/>
              <w:rPr>
                <w:i w:val="0"/>
                <w:iCs w:val="0"/>
              </w:rPr>
            </w:pPr>
            <w:r>
              <w:rPr>
                <w:i w:val="0"/>
                <w:iCs w:val="0"/>
              </w:rPr>
              <w:t>7.6</w:t>
            </w:r>
          </w:p>
        </w:tc>
      </w:tr>
      <w:tr w:rsidR="00E174DF" w:rsidRPr="00C02A5F" w14:paraId="50BE6852" w14:textId="77777777" w:rsidTr="00FA587E">
        <w:tc>
          <w:tcPr>
            <w:tcW w:w="3438" w:type="dxa"/>
          </w:tcPr>
          <w:p w14:paraId="5A9841D3" w14:textId="11AD9B8A" w:rsidR="00E174DF" w:rsidRPr="00C02A5F" w:rsidRDefault="000F5E37" w:rsidP="00807754">
            <w:pPr>
              <w:pStyle w:val="TableHeading"/>
              <w:spacing w:after="0" w:line="240" w:lineRule="auto"/>
              <w:rPr>
                <w:i w:val="0"/>
                <w:iCs w:val="0"/>
              </w:rPr>
            </w:pPr>
            <w:r>
              <w:rPr>
                <w:i w:val="0"/>
                <w:iCs w:val="0"/>
              </w:rPr>
              <w:t>Master of Music</w:t>
            </w:r>
          </w:p>
        </w:tc>
        <w:tc>
          <w:tcPr>
            <w:tcW w:w="2596" w:type="dxa"/>
          </w:tcPr>
          <w:p w14:paraId="1E221891" w14:textId="4C34A658" w:rsidR="00E174DF" w:rsidRPr="00C02A5F" w:rsidRDefault="000F5E37" w:rsidP="00807754">
            <w:pPr>
              <w:pStyle w:val="TableHeading"/>
              <w:spacing w:after="0" w:line="240" w:lineRule="auto"/>
              <w:jc w:val="center"/>
              <w:rPr>
                <w:i w:val="0"/>
                <w:iCs w:val="0"/>
              </w:rPr>
            </w:pPr>
            <w:r>
              <w:rPr>
                <w:i w:val="0"/>
                <w:iCs w:val="0"/>
              </w:rPr>
              <w:t>4</w:t>
            </w:r>
          </w:p>
        </w:tc>
        <w:tc>
          <w:tcPr>
            <w:tcW w:w="2596" w:type="dxa"/>
          </w:tcPr>
          <w:p w14:paraId="1D152F25" w14:textId="19EBA2DF" w:rsidR="00E174DF" w:rsidRPr="00C02A5F" w:rsidRDefault="000F5E37" w:rsidP="00807754">
            <w:pPr>
              <w:pStyle w:val="TableHeading"/>
              <w:tabs>
                <w:tab w:val="decimal" w:pos="1160"/>
              </w:tabs>
              <w:spacing w:after="0" w:line="240" w:lineRule="auto"/>
              <w:rPr>
                <w:i w:val="0"/>
                <w:iCs w:val="0"/>
              </w:rPr>
            </w:pPr>
            <w:r>
              <w:rPr>
                <w:i w:val="0"/>
                <w:iCs w:val="0"/>
              </w:rPr>
              <w:t>4.3</w:t>
            </w:r>
          </w:p>
        </w:tc>
      </w:tr>
      <w:tr w:rsidR="00E174DF" w:rsidRPr="00C02A5F" w14:paraId="176647E3" w14:textId="77777777" w:rsidTr="00FA587E">
        <w:tc>
          <w:tcPr>
            <w:tcW w:w="3438" w:type="dxa"/>
          </w:tcPr>
          <w:p w14:paraId="33B4EF60" w14:textId="1B39D5B3" w:rsidR="00E174DF" w:rsidRPr="00C02A5F" w:rsidRDefault="000F5E37" w:rsidP="00807754">
            <w:pPr>
              <w:pStyle w:val="TableHeading"/>
              <w:spacing w:after="0" w:line="240" w:lineRule="auto"/>
              <w:rPr>
                <w:i w:val="0"/>
                <w:iCs w:val="0"/>
              </w:rPr>
            </w:pPr>
            <w:r>
              <w:rPr>
                <w:i w:val="0"/>
                <w:iCs w:val="0"/>
              </w:rPr>
              <w:t>Bachelor of Music Education</w:t>
            </w:r>
          </w:p>
        </w:tc>
        <w:tc>
          <w:tcPr>
            <w:tcW w:w="2596" w:type="dxa"/>
          </w:tcPr>
          <w:p w14:paraId="3F500AB2" w14:textId="14C7E5A2" w:rsidR="00E174DF" w:rsidRPr="00C02A5F" w:rsidRDefault="000F5E37" w:rsidP="00807754">
            <w:pPr>
              <w:pStyle w:val="TableHeading"/>
              <w:spacing w:after="0" w:line="240" w:lineRule="auto"/>
              <w:jc w:val="center"/>
              <w:rPr>
                <w:i w:val="0"/>
                <w:iCs w:val="0"/>
              </w:rPr>
            </w:pPr>
            <w:r>
              <w:rPr>
                <w:i w:val="0"/>
                <w:iCs w:val="0"/>
              </w:rPr>
              <w:t>1</w:t>
            </w:r>
          </w:p>
        </w:tc>
        <w:tc>
          <w:tcPr>
            <w:tcW w:w="2596" w:type="dxa"/>
          </w:tcPr>
          <w:p w14:paraId="7CB719D0" w14:textId="73D0B40C" w:rsidR="00E174DF" w:rsidRPr="00C02A5F" w:rsidRDefault="000F5E37" w:rsidP="00807754">
            <w:pPr>
              <w:pStyle w:val="TableHeading"/>
              <w:tabs>
                <w:tab w:val="decimal" w:pos="1160"/>
              </w:tabs>
              <w:spacing w:after="0" w:line="240" w:lineRule="auto"/>
              <w:rPr>
                <w:i w:val="0"/>
                <w:iCs w:val="0"/>
              </w:rPr>
            </w:pPr>
            <w:r>
              <w:rPr>
                <w:i w:val="0"/>
                <w:iCs w:val="0"/>
              </w:rPr>
              <w:t>1.1</w:t>
            </w:r>
          </w:p>
        </w:tc>
      </w:tr>
      <w:tr w:rsidR="00E174DF" w:rsidRPr="00C02A5F" w14:paraId="35A6972D" w14:textId="77777777" w:rsidTr="00FA587E">
        <w:tc>
          <w:tcPr>
            <w:tcW w:w="3438" w:type="dxa"/>
            <w:tcBorders>
              <w:bottom w:val="single" w:sz="4" w:space="0" w:color="auto"/>
            </w:tcBorders>
          </w:tcPr>
          <w:p w14:paraId="49E084BD" w14:textId="25AC4804" w:rsidR="00E174DF" w:rsidRPr="00C02A5F" w:rsidRDefault="000F5E37" w:rsidP="00807754">
            <w:pPr>
              <w:pStyle w:val="TableHeading"/>
              <w:spacing w:after="0" w:line="240" w:lineRule="auto"/>
              <w:rPr>
                <w:i w:val="0"/>
                <w:iCs w:val="0"/>
              </w:rPr>
            </w:pPr>
            <w:r>
              <w:rPr>
                <w:i w:val="0"/>
                <w:iCs w:val="0"/>
              </w:rPr>
              <w:t>Not reported</w:t>
            </w:r>
          </w:p>
        </w:tc>
        <w:tc>
          <w:tcPr>
            <w:tcW w:w="2596" w:type="dxa"/>
            <w:tcBorders>
              <w:bottom w:val="single" w:sz="4" w:space="0" w:color="auto"/>
            </w:tcBorders>
          </w:tcPr>
          <w:p w14:paraId="4551261E" w14:textId="5D53870F" w:rsidR="00E174DF" w:rsidRPr="00C02A5F" w:rsidRDefault="000F5E37" w:rsidP="00807754">
            <w:pPr>
              <w:pStyle w:val="TableHeading"/>
              <w:spacing w:after="0" w:line="240" w:lineRule="auto"/>
              <w:jc w:val="center"/>
              <w:rPr>
                <w:i w:val="0"/>
                <w:iCs w:val="0"/>
              </w:rPr>
            </w:pPr>
            <w:r>
              <w:rPr>
                <w:i w:val="0"/>
                <w:iCs w:val="0"/>
              </w:rPr>
              <w:t>2</w:t>
            </w:r>
          </w:p>
        </w:tc>
        <w:tc>
          <w:tcPr>
            <w:tcW w:w="2596" w:type="dxa"/>
            <w:tcBorders>
              <w:bottom w:val="single" w:sz="4" w:space="0" w:color="auto"/>
            </w:tcBorders>
          </w:tcPr>
          <w:p w14:paraId="55303679" w14:textId="02764552" w:rsidR="00E174DF" w:rsidRPr="00C02A5F" w:rsidRDefault="000F5E37" w:rsidP="00807754">
            <w:pPr>
              <w:pStyle w:val="TableHeading"/>
              <w:tabs>
                <w:tab w:val="decimal" w:pos="1160"/>
              </w:tabs>
              <w:spacing w:after="0" w:line="240" w:lineRule="auto"/>
              <w:rPr>
                <w:i w:val="0"/>
                <w:iCs w:val="0"/>
              </w:rPr>
            </w:pPr>
            <w:r>
              <w:rPr>
                <w:i w:val="0"/>
                <w:iCs w:val="0"/>
              </w:rPr>
              <w:t>2.2</w:t>
            </w:r>
          </w:p>
        </w:tc>
      </w:tr>
    </w:tbl>
    <w:p w14:paraId="7D148EA1" w14:textId="2106D446" w:rsidR="00AB3CAF" w:rsidRPr="00696025" w:rsidRDefault="002C113C" w:rsidP="002C113C">
      <w:pPr>
        <w:pStyle w:val="TableHeading"/>
        <w:spacing w:line="240" w:lineRule="auto"/>
        <w:rPr>
          <w:i w:val="0"/>
          <w:iCs w:val="0"/>
        </w:rPr>
      </w:pPr>
      <w:r>
        <w:rPr>
          <w:i w:val="0"/>
          <w:iCs w:val="0"/>
        </w:rPr>
        <w:br/>
      </w:r>
    </w:p>
    <w:p w14:paraId="7F70184B" w14:textId="1CC9A138" w:rsidR="0054482F" w:rsidRDefault="0054482F" w:rsidP="001C0F25">
      <w:pPr>
        <w:spacing w:line="480" w:lineRule="auto"/>
        <w:ind w:firstLine="720"/>
      </w:pPr>
      <w:r w:rsidRPr="00C025B9">
        <w:t>After a further analysis of degrees held by respondents, a majority of respondents h</w:t>
      </w:r>
      <w:r w:rsidR="00E05D17">
        <w:t>e</w:t>
      </w:r>
      <w:r w:rsidRPr="00C025B9">
        <w:t xml:space="preserve">ld a </w:t>
      </w:r>
      <w:r w:rsidR="005A4AE4">
        <w:t>b</w:t>
      </w:r>
      <w:r w:rsidRPr="00C025B9">
        <w:t>achelor’s degree in music education (</w:t>
      </w:r>
      <w:r w:rsidRPr="00C025B9">
        <w:rPr>
          <w:i/>
          <w:iCs/>
        </w:rPr>
        <w:t xml:space="preserve">n </w:t>
      </w:r>
      <w:r w:rsidRPr="00C025B9">
        <w:t>= 78, 84.8%). Nearly half of the respondents ha</w:t>
      </w:r>
      <w:r w:rsidR="005A4AE4">
        <w:t>d</w:t>
      </w:r>
      <w:r w:rsidRPr="00C025B9">
        <w:t xml:space="preserve"> earned degrees in music education at the undergraduate, graduate, and terminal levels (</w:t>
      </w:r>
      <w:r w:rsidRPr="00C025B9">
        <w:rPr>
          <w:i/>
          <w:iCs/>
        </w:rPr>
        <w:t xml:space="preserve">n </w:t>
      </w:r>
      <w:r w:rsidRPr="00C025B9">
        <w:t>= 40, 43.5%). Five respondents (5.4%) h</w:t>
      </w:r>
      <w:r w:rsidR="005A4AE4">
        <w:t>e</w:t>
      </w:r>
      <w:r w:rsidRPr="00C025B9">
        <w:t xml:space="preserve">ld only a terminal degree in music education. The </w:t>
      </w:r>
      <w:r w:rsidR="003843DE">
        <w:t xml:space="preserve">frequency of </w:t>
      </w:r>
      <w:r w:rsidR="00F0710F">
        <w:t>music education degrees</w:t>
      </w:r>
      <w:r w:rsidRPr="00C025B9">
        <w:t xml:space="preserve"> can be found in Table 4.2. </w:t>
      </w:r>
    </w:p>
    <w:p w14:paraId="4E88942F" w14:textId="77777777" w:rsidR="00AB3CAF" w:rsidRPr="001C0F25" w:rsidRDefault="00AB3CAF" w:rsidP="001C0F25">
      <w:pPr>
        <w:spacing w:line="480" w:lineRule="auto"/>
        <w:ind w:firstLine="720"/>
      </w:pPr>
    </w:p>
    <w:p w14:paraId="0A60F3BB" w14:textId="77777777" w:rsidR="0054482F" w:rsidRPr="00C025B9" w:rsidRDefault="0054482F" w:rsidP="0054482F">
      <w:pPr>
        <w:pStyle w:val="TableHeading"/>
        <w:rPr>
          <w:b/>
          <w:bCs/>
          <w:i w:val="0"/>
          <w:iCs w:val="0"/>
        </w:rPr>
      </w:pPr>
      <w:r w:rsidRPr="00C025B9">
        <w:rPr>
          <w:b/>
          <w:bCs/>
          <w:i w:val="0"/>
          <w:iCs w:val="0"/>
        </w:rPr>
        <w:t xml:space="preserve">Table 4.2 </w:t>
      </w:r>
    </w:p>
    <w:p w14:paraId="4472F16C" w14:textId="2B2A3968" w:rsidR="0054482F" w:rsidRPr="001462B9" w:rsidRDefault="0054482F" w:rsidP="0054482F">
      <w:pPr>
        <w:pStyle w:val="TableHeading"/>
      </w:pPr>
      <w:r w:rsidRPr="001462B9">
        <w:t>Respondents’ Degrees Held in Music Education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2337"/>
        <w:gridCol w:w="2338"/>
      </w:tblGrid>
      <w:tr w:rsidR="000C3875" w:rsidRPr="00B4540B" w14:paraId="226B5E8E" w14:textId="77777777" w:rsidTr="00DC4137">
        <w:tc>
          <w:tcPr>
            <w:tcW w:w="3955" w:type="dxa"/>
            <w:tcBorders>
              <w:top w:val="single" w:sz="4" w:space="0" w:color="auto"/>
              <w:bottom w:val="single" w:sz="4" w:space="0" w:color="auto"/>
            </w:tcBorders>
          </w:tcPr>
          <w:p w14:paraId="4D054FBC" w14:textId="77777777" w:rsidR="000C3875" w:rsidRPr="00B4540B" w:rsidRDefault="000C3875" w:rsidP="00DC4137">
            <w:pPr>
              <w:pStyle w:val="TableHeading"/>
              <w:spacing w:after="0" w:line="240" w:lineRule="auto"/>
              <w:jc w:val="center"/>
              <w:rPr>
                <w:i w:val="0"/>
                <w:iCs w:val="0"/>
              </w:rPr>
            </w:pPr>
            <w:r w:rsidRPr="00B4540B">
              <w:rPr>
                <w:i w:val="0"/>
                <w:iCs w:val="0"/>
              </w:rPr>
              <w:t>Degree Types</w:t>
            </w:r>
          </w:p>
        </w:tc>
        <w:tc>
          <w:tcPr>
            <w:tcW w:w="2337" w:type="dxa"/>
            <w:tcBorders>
              <w:top w:val="single" w:sz="4" w:space="0" w:color="auto"/>
              <w:bottom w:val="single" w:sz="4" w:space="0" w:color="auto"/>
            </w:tcBorders>
          </w:tcPr>
          <w:p w14:paraId="5FD0CAD1" w14:textId="549DEA3A" w:rsidR="000C3875" w:rsidRPr="00A622B4" w:rsidRDefault="002546D4" w:rsidP="00DC4137">
            <w:pPr>
              <w:pStyle w:val="TableHeading"/>
              <w:spacing w:after="0" w:line="240" w:lineRule="auto"/>
              <w:jc w:val="center"/>
            </w:pPr>
            <w:r>
              <w:t>n</w:t>
            </w:r>
          </w:p>
        </w:tc>
        <w:tc>
          <w:tcPr>
            <w:tcW w:w="2338" w:type="dxa"/>
            <w:tcBorders>
              <w:top w:val="single" w:sz="4" w:space="0" w:color="auto"/>
              <w:bottom w:val="single" w:sz="4" w:space="0" w:color="auto"/>
            </w:tcBorders>
          </w:tcPr>
          <w:p w14:paraId="6801A6DD" w14:textId="77777777" w:rsidR="000C3875" w:rsidRPr="00B4540B" w:rsidRDefault="000C3875" w:rsidP="00DC4137">
            <w:pPr>
              <w:pStyle w:val="TableHeading"/>
              <w:spacing w:after="0" w:line="240" w:lineRule="auto"/>
              <w:jc w:val="center"/>
              <w:rPr>
                <w:i w:val="0"/>
                <w:iCs w:val="0"/>
              </w:rPr>
            </w:pPr>
            <w:r w:rsidRPr="00B4540B">
              <w:rPr>
                <w:i w:val="0"/>
                <w:iCs w:val="0"/>
              </w:rPr>
              <w:t>%</w:t>
            </w:r>
          </w:p>
        </w:tc>
      </w:tr>
      <w:tr w:rsidR="000C3875" w:rsidRPr="00B4540B" w14:paraId="27F1B144" w14:textId="77777777" w:rsidTr="00DC4137">
        <w:tc>
          <w:tcPr>
            <w:tcW w:w="3955" w:type="dxa"/>
            <w:tcBorders>
              <w:top w:val="single" w:sz="4" w:space="0" w:color="auto"/>
            </w:tcBorders>
          </w:tcPr>
          <w:p w14:paraId="0C172124" w14:textId="2D833066" w:rsidR="000C3875" w:rsidRPr="00B4540B" w:rsidRDefault="000C3875" w:rsidP="00DC4137">
            <w:pPr>
              <w:pStyle w:val="TableHeading"/>
              <w:spacing w:after="0" w:line="240" w:lineRule="auto"/>
              <w:rPr>
                <w:i w:val="0"/>
                <w:iCs w:val="0"/>
              </w:rPr>
            </w:pPr>
            <w:r w:rsidRPr="00B4540B">
              <w:rPr>
                <w:i w:val="0"/>
                <w:iCs w:val="0"/>
              </w:rPr>
              <w:t>Bachelor’s</w:t>
            </w:r>
          </w:p>
        </w:tc>
        <w:tc>
          <w:tcPr>
            <w:tcW w:w="2337" w:type="dxa"/>
            <w:tcBorders>
              <w:top w:val="single" w:sz="4" w:space="0" w:color="auto"/>
            </w:tcBorders>
          </w:tcPr>
          <w:p w14:paraId="6E5F145A" w14:textId="2E78D422" w:rsidR="000C3875" w:rsidRPr="00B4540B" w:rsidRDefault="000C3875" w:rsidP="00DC4137">
            <w:pPr>
              <w:pStyle w:val="TableHeading"/>
              <w:spacing w:after="0" w:line="240" w:lineRule="auto"/>
              <w:jc w:val="center"/>
              <w:rPr>
                <w:i w:val="0"/>
                <w:iCs w:val="0"/>
              </w:rPr>
            </w:pPr>
            <w:r>
              <w:rPr>
                <w:i w:val="0"/>
                <w:iCs w:val="0"/>
              </w:rPr>
              <w:t>78</w:t>
            </w:r>
          </w:p>
        </w:tc>
        <w:tc>
          <w:tcPr>
            <w:tcW w:w="2338" w:type="dxa"/>
            <w:tcBorders>
              <w:top w:val="single" w:sz="4" w:space="0" w:color="auto"/>
            </w:tcBorders>
          </w:tcPr>
          <w:p w14:paraId="509CBC54" w14:textId="362069EC" w:rsidR="000C3875" w:rsidRPr="00B4540B" w:rsidRDefault="000C3875" w:rsidP="00DC4137">
            <w:pPr>
              <w:pStyle w:val="TableHeading"/>
              <w:tabs>
                <w:tab w:val="decimal" w:pos="1070"/>
              </w:tabs>
              <w:spacing w:after="0" w:line="240" w:lineRule="auto"/>
              <w:rPr>
                <w:i w:val="0"/>
                <w:iCs w:val="0"/>
              </w:rPr>
            </w:pPr>
            <w:r>
              <w:rPr>
                <w:i w:val="0"/>
                <w:iCs w:val="0"/>
              </w:rPr>
              <w:t>84</w:t>
            </w:r>
            <w:r w:rsidRPr="00B4540B">
              <w:rPr>
                <w:i w:val="0"/>
                <w:iCs w:val="0"/>
              </w:rPr>
              <w:t>.</w:t>
            </w:r>
            <w:r>
              <w:rPr>
                <w:i w:val="0"/>
                <w:iCs w:val="0"/>
              </w:rPr>
              <w:t>8</w:t>
            </w:r>
          </w:p>
        </w:tc>
      </w:tr>
      <w:tr w:rsidR="000C3875" w:rsidRPr="00B4540B" w14:paraId="3708ED3E" w14:textId="77777777" w:rsidTr="00DC4137">
        <w:tc>
          <w:tcPr>
            <w:tcW w:w="3955" w:type="dxa"/>
          </w:tcPr>
          <w:p w14:paraId="2ABAED07" w14:textId="77777777" w:rsidR="000C3875" w:rsidRPr="00B4540B" w:rsidRDefault="000C3875" w:rsidP="00DC4137">
            <w:pPr>
              <w:pStyle w:val="TableHeading"/>
              <w:spacing w:after="0" w:line="240" w:lineRule="auto"/>
              <w:rPr>
                <w:i w:val="0"/>
                <w:iCs w:val="0"/>
              </w:rPr>
            </w:pPr>
            <w:r w:rsidRPr="00B4540B">
              <w:rPr>
                <w:i w:val="0"/>
                <w:iCs w:val="0"/>
              </w:rPr>
              <w:t>Master’s</w:t>
            </w:r>
          </w:p>
        </w:tc>
        <w:tc>
          <w:tcPr>
            <w:tcW w:w="2337" w:type="dxa"/>
          </w:tcPr>
          <w:p w14:paraId="6023E24F" w14:textId="231EC04B" w:rsidR="000C3875" w:rsidRPr="00B4540B" w:rsidRDefault="000C3875" w:rsidP="00DC4137">
            <w:pPr>
              <w:pStyle w:val="TableHeading"/>
              <w:spacing w:after="0" w:line="240" w:lineRule="auto"/>
              <w:jc w:val="center"/>
              <w:rPr>
                <w:i w:val="0"/>
                <w:iCs w:val="0"/>
              </w:rPr>
            </w:pPr>
            <w:r w:rsidRPr="00B4540B">
              <w:rPr>
                <w:i w:val="0"/>
                <w:iCs w:val="0"/>
              </w:rPr>
              <w:t>5</w:t>
            </w:r>
            <w:r>
              <w:rPr>
                <w:i w:val="0"/>
                <w:iCs w:val="0"/>
              </w:rPr>
              <w:t>5</w:t>
            </w:r>
          </w:p>
        </w:tc>
        <w:tc>
          <w:tcPr>
            <w:tcW w:w="2338" w:type="dxa"/>
          </w:tcPr>
          <w:p w14:paraId="5BADD673" w14:textId="20F6C06B" w:rsidR="000C3875" w:rsidRPr="00B4540B" w:rsidRDefault="000C3875" w:rsidP="00DC4137">
            <w:pPr>
              <w:pStyle w:val="TableHeading"/>
              <w:tabs>
                <w:tab w:val="decimal" w:pos="1070"/>
              </w:tabs>
              <w:spacing w:after="0" w:line="240" w:lineRule="auto"/>
              <w:rPr>
                <w:i w:val="0"/>
                <w:iCs w:val="0"/>
              </w:rPr>
            </w:pPr>
            <w:r w:rsidRPr="00B4540B">
              <w:rPr>
                <w:i w:val="0"/>
                <w:iCs w:val="0"/>
              </w:rPr>
              <w:t>5</w:t>
            </w:r>
            <w:r>
              <w:rPr>
                <w:i w:val="0"/>
                <w:iCs w:val="0"/>
              </w:rPr>
              <w:t>9</w:t>
            </w:r>
            <w:r w:rsidRPr="00B4540B">
              <w:rPr>
                <w:i w:val="0"/>
                <w:iCs w:val="0"/>
              </w:rPr>
              <w:t>.</w:t>
            </w:r>
            <w:r>
              <w:rPr>
                <w:i w:val="0"/>
                <w:iCs w:val="0"/>
              </w:rPr>
              <w:t>8</w:t>
            </w:r>
          </w:p>
        </w:tc>
      </w:tr>
      <w:tr w:rsidR="000C3875" w:rsidRPr="00B4540B" w14:paraId="09503CC3" w14:textId="77777777" w:rsidTr="00DC4137">
        <w:tc>
          <w:tcPr>
            <w:tcW w:w="3955" w:type="dxa"/>
          </w:tcPr>
          <w:p w14:paraId="6C8239D7" w14:textId="568CF741" w:rsidR="000C3875" w:rsidRPr="00B4540B" w:rsidRDefault="000C3875" w:rsidP="00DC4137">
            <w:pPr>
              <w:pStyle w:val="TableHeading"/>
              <w:spacing w:after="0" w:line="240" w:lineRule="auto"/>
              <w:rPr>
                <w:i w:val="0"/>
                <w:iCs w:val="0"/>
              </w:rPr>
            </w:pPr>
            <w:r w:rsidRPr="00B4540B">
              <w:rPr>
                <w:i w:val="0"/>
                <w:iCs w:val="0"/>
              </w:rPr>
              <w:t>Doctora</w:t>
            </w:r>
            <w:r w:rsidR="00AB1B8B">
              <w:rPr>
                <w:i w:val="0"/>
                <w:iCs w:val="0"/>
              </w:rPr>
              <w:t>l</w:t>
            </w:r>
          </w:p>
        </w:tc>
        <w:tc>
          <w:tcPr>
            <w:tcW w:w="2337" w:type="dxa"/>
          </w:tcPr>
          <w:p w14:paraId="5AF1D089" w14:textId="33CDC370" w:rsidR="000C3875" w:rsidRPr="00B4540B" w:rsidRDefault="000C3875" w:rsidP="00DC4137">
            <w:pPr>
              <w:pStyle w:val="TableHeading"/>
              <w:spacing w:after="0" w:line="240" w:lineRule="auto"/>
              <w:jc w:val="center"/>
              <w:rPr>
                <w:i w:val="0"/>
                <w:iCs w:val="0"/>
              </w:rPr>
            </w:pPr>
            <w:r>
              <w:rPr>
                <w:i w:val="0"/>
                <w:iCs w:val="0"/>
              </w:rPr>
              <w:t>58</w:t>
            </w:r>
          </w:p>
        </w:tc>
        <w:tc>
          <w:tcPr>
            <w:tcW w:w="2338" w:type="dxa"/>
          </w:tcPr>
          <w:p w14:paraId="09D9F31C" w14:textId="5ADA227A" w:rsidR="000C3875" w:rsidRPr="00B4540B" w:rsidRDefault="000C3875" w:rsidP="00DC4137">
            <w:pPr>
              <w:pStyle w:val="TableHeading"/>
              <w:tabs>
                <w:tab w:val="decimal" w:pos="1070"/>
              </w:tabs>
              <w:spacing w:after="0" w:line="240" w:lineRule="auto"/>
              <w:rPr>
                <w:i w:val="0"/>
                <w:iCs w:val="0"/>
              </w:rPr>
            </w:pPr>
            <w:r>
              <w:rPr>
                <w:i w:val="0"/>
                <w:iCs w:val="0"/>
              </w:rPr>
              <w:t>63</w:t>
            </w:r>
            <w:r w:rsidRPr="00B4540B">
              <w:rPr>
                <w:i w:val="0"/>
                <w:iCs w:val="0"/>
              </w:rPr>
              <w:t>.</w:t>
            </w:r>
            <w:r>
              <w:rPr>
                <w:i w:val="0"/>
                <w:iCs w:val="0"/>
              </w:rPr>
              <w:t>0</w:t>
            </w:r>
          </w:p>
        </w:tc>
      </w:tr>
      <w:tr w:rsidR="000C3875" w:rsidRPr="00B4540B" w14:paraId="05946C90" w14:textId="77777777" w:rsidTr="00DC4137">
        <w:tc>
          <w:tcPr>
            <w:tcW w:w="3955" w:type="dxa"/>
          </w:tcPr>
          <w:p w14:paraId="6637B22B" w14:textId="77777777" w:rsidR="000C3875" w:rsidRPr="00B4540B" w:rsidRDefault="000C3875" w:rsidP="00DC4137">
            <w:pPr>
              <w:pStyle w:val="TableHeading"/>
              <w:spacing w:after="0" w:line="240" w:lineRule="auto"/>
              <w:rPr>
                <w:i w:val="0"/>
                <w:iCs w:val="0"/>
              </w:rPr>
            </w:pPr>
            <w:r w:rsidRPr="00B4540B">
              <w:rPr>
                <w:i w:val="0"/>
                <w:iCs w:val="0"/>
              </w:rPr>
              <w:t>Not reported</w:t>
            </w:r>
          </w:p>
        </w:tc>
        <w:tc>
          <w:tcPr>
            <w:tcW w:w="2337" w:type="dxa"/>
          </w:tcPr>
          <w:p w14:paraId="01BB17B5" w14:textId="77777777" w:rsidR="000C3875" w:rsidRPr="00B4540B" w:rsidRDefault="000C3875" w:rsidP="00DC4137">
            <w:pPr>
              <w:pStyle w:val="TableHeading"/>
              <w:spacing w:after="0" w:line="240" w:lineRule="auto"/>
              <w:jc w:val="center"/>
              <w:rPr>
                <w:i w:val="0"/>
                <w:iCs w:val="0"/>
              </w:rPr>
            </w:pPr>
            <w:r w:rsidRPr="00B4540B">
              <w:rPr>
                <w:i w:val="0"/>
                <w:iCs w:val="0"/>
              </w:rPr>
              <w:t>2</w:t>
            </w:r>
          </w:p>
        </w:tc>
        <w:tc>
          <w:tcPr>
            <w:tcW w:w="2338" w:type="dxa"/>
          </w:tcPr>
          <w:p w14:paraId="01892671" w14:textId="77777777" w:rsidR="000C3875" w:rsidRPr="00B4540B" w:rsidRDefault="000C3875" w:rsidP="00DC4137">
            <w:pPr>
              <w:pStyle w:val="TableHeading"/>
              <w:tabs>
                <w:tab w:val="decimal" w:pos="1070"/>
              </w:tabs>
              <w:spacing w:after="0" w:line="240" w:lineRule="auto"/>
              <w:rPr>
                <w:i w:val="0"/>
                <w:iCs w:val="0"/>
              </w:rPr>
            </w:pPr>
            <w:r w:rsidRPr="00B4540B">
              <w:rPr>
                <w:i w:val="0"/>
                <w:iCs w:val="0"/>
              </w:rPr>
              <w:t>2.2</w:t>
            </w:r>
          </w:p>
        </w:tc>
      </w:tr>
    </w:tbl>
    <w:p w14:paraId="1C9C8760" w14:textId="77777777" w:rsidR="00DF7F11" w:rsidRDefault="00DF7F11" w:rsidP="00DF7F11">
      <w:pPr>
        <w:rPr>
          <w:i/>
          <w:iCs/>
        </w:rPr>
      </w:pPr>
    </w:p>
    <w:p w14:paraId="4F039612" w14:textId="78F64B2E" w:rsidR="0054482F" w:rsidRDefault="0054482F" w:rsidP="00A622B4">
      <w:pPr>
        <w:spacing w:line="480" w:lineRule="auto"/>
      </w:pPr>
      <w:r w:rsidRPr="00C025B9">
        <w:rPr>
          <w:i/>
          <w:iCs/>
        </w:rPr>
        <w:t xml:space="preserve">Note: </w:t>
      </w:r>
      <w:r w:rsidR="000C3875">
        <w:t xml:space="preserve">Percent is </w:t>
      </w:r>
      <w:r w:rsidR="00720AF3">
        <w:t xml:space="preserve">calculated as </w:t>
      </w:r>
      <w:r w:rsidR="009851C1">
        <w:t xml:space="preserve">the </w:t>
      </w:r>
      <w:r w:rsidR="00720AF3">
        <w:t>number o</w:t>
      </w:r>
      <w:r w:rsidR="009851C1">
        <w:t>f</w:t>
      </w:r>
      <w:r w:rsidR="00720AF3">
        <w:t xml:space="preserve"> respondents that held that degree divided by total respondents.</w:t>
      </w:r>
    </w:p>
    <w:p w14:paraId="4E439BE1" w14:textId="63717250" w:rsidR="00AB3CAF" w:rsidRPr="00C025B9" w:rsidRDefault="00AB3CAF" w:rsidP="00AB3CAF">
      <w:pPr>
        <w:spacing w:line="480" w:lineRule="auto"/>
      </w:pPr>
    </w:p>
    <w:p w14:paraId="57A122A7" w14:textId="2A899178" w:rsidR="0054482F" w:rsidRDefault="00596486" w:rsidP="00781953">
      <w:pPr>
        <w:spacing w:line="480" w:lineRule="auto"/>
        <w:ind w:firstLine="720"/>
      </w:pPr>
      <w:r>
        <w:t>Most</w:t>
      </w:r>
      <w:r w:rsidR="0054482F" w:rsidRPr="00C025B9">
        <w:t xml:space="preserve"> respondents </w:t>
      </w:r>
      <w:r w:rsidR="00BF40FB">
        <w:t>reported</w:t>
      </w:r>
      <w:r w:rsidR="00BF40FB" w:rsidRPr="00C025B9">
        <w:t xml:space="preserve"> </w:t>
      </w:r>
      <w:r w:rsidR="0048131D">
        <w:t xml:space="preserve">holding </w:t>
      </w:r>
      <w:r w:rsidR="003D4E83">
        <w:t>tenure track positions (assistant, associate, or full professor)</w:t>
      </w:r>
      <w:r w:rsidR="003D4E83" w:rsidRPr="00C025B9">
        <w:t xml:space="preserve"> </w:t>
      </w:r>
      <w:r w:rsidR="0054482F" w:rsidRPr="00C025B9">
        <w:t>at their institution (</w:t>
      </w:r>
      <w:r w:rsidR="0054482F" w:rsidRPr="00C025B9">
        <w:rPr>
          <w:i/>
          <w:iCs/>
        </w:rPr>
        <w:t xml:space="preserve">n </w:t>
      </w:r>
      <w:r w:rsidR="0054482F" w:rsidRPr="00C025B9">
        <w:t xml:space="preserve">= 82, 89.1%). </w:t>
      </w:r>
      <w:r w:rsidR="00781953">
        <w:t>R</w:t>
      </w:r>
      <w:r w:rsidR="0054482F" w:rsidRPr="00C025B9">
        <w:t>espondents</w:t>
      </w:r>
      <w:r w:rsidR="0048131D">
        <w:t>,</w:t>
      </w:r>
      <w:r w:rsidR="0054482F" w:rsidRPr="00C025B9">
        <w:t xml:space="preserve"> </w:t>
      </w:r>
      <w:r w:rsidR="00781953">
        <w:t xml:space="preserve">who </w:t>
      </w:r>
      <w:r w:rsidR="0054482F" w:rsidRPr="00C025B9">
        <w:t xml:space="preserve">self-identified their </w:t>
      </w:r>
      <w:r w:rsidR="0054482F" w:rsidRPr="00C025B9">
        <w:lastRenderedPageBreak/>
        <w:t>position</w:t>
      </w:r>
      <w:r w:rsidR="00781953">
        <w:t xml:space="preserve"> </w:t>
      </w:r>
      <w:r w:rsidR="0048131D">
        <w:t xml:space="preserve">in the </w:t>
      </w:r>
      <w:r w:rsidR="00D27077">
        <w:t>“</w:t>
      </w:r>
      <w:r w:rsidR="0048131D">
        <w:t>other</w:t>
      </w:r>
      <w:r w:rsidR="00D27077">
        <w:t>”</w:t>
      </w:r>
      <w:r w:rsidR="0048131D">
        <w:t xml:space="preserve"> response </w:t>
      </w:r>
      <w:r w:rsidR="00781953">
        <w:t>reported</w:t>
      </w:r>
      <w:r w:rsidR="0054482F" w:rsidRPr="00C025B9">
        <w:t xml:space="preserve"> their position as “Assistant Teaching Professor,” “Teaching Professor,” and “Professor of Practice</w:t>
      </w:r>
      <w:r w:rsidR="002C5C42">
        <w:t>.</w:t>
      </w:r>
      <w:r w:rsidR="0054482F" w:rsidRPr="00C025B9">
        <w:t>”</w:t>
      </w:r>
      <w:r w:rsidR="00E511E4">
        <w:t xml:space="preserve"> </w:t>
      </w:r>
      <w:r w:rsidR="002C5C42">
        <w:t>H</w:t>
      </w:r>
      <w:r w:rsidR="00E511E4">
        <w:t>owever, I did not request</w:t>
      </w:r>
      <w:r w:rsidR="00A83C66">
        <w:t xml:space="preserve"> that respondents report the percent of their position dedicated to </w:t>
      </w:r>
      <w:r w:rsidR="00C50950">
        <w:t>teaching, research/creative activity, and service.</w:t>
      </w:r>
      <w:r w:rsidR="00ED6488">
        <w:t xml:space="preserve"> </w:t>
      </w:r>
      <w:r w:rsidR="00CB059F">
        <w:t xml:space="preserve">No inferences should be made regarding the </w:t>
      </w:r>
      <w:r w:rsidR="00D0402C">
        <w:t xml:space="preserve">academic load based on position or title. </w:t>
      </w:r>
      <w:r w:rsidR="0054482F" w:rsidRPr="00C025B9">
        <w:t xml:space="preserve">The frequency of </w:t>
      </w:r>
      <w:r w:rsidR="000533AD">
        <w:t xml:space="preserve">academic </w:t>
      </w:r>
      <w:r w:rsidR="002C113C">
        <w:t>rank</w:t>
      </w:r>
      <w:r w:rsidR="002C113C" w:rsidRPr="00C025B9">
        <w:t xml:space="preserve"> </w:t>
      </w:r>
      <w:r w:rsidR="0054482F" w:rsidRPr="00C025B9">
        <w:t>can be found in Table 4.3.</w:t>
      </w:r>
    </w:p>
    <w:p w14:paraId="46918FD8" w14:textId="77777777" w:rsidR="002C113C" w:rsidRPr="00C025B9" w:rsidRDefault="002C113C" w:rsidP="00781953">
      <w:pPr>
        <w:spacing w:line="480" w:lineRule="auto"/>
        <w:ind w:firstLine="720"/>
      </w:pPr>
    </w:p>
    <w:p w14:paraId="5BBB5302" w14:textId="77777777" w:rsidR="0054482F" w:rsidRPr="00C025B9" w:rsidRDefault="0054482F" w:rsidP="0054482F">
      <w:pPr>
        <w:pStyle w:val="TableHeading"/>
        <w:rPr>
          <w:b/>
          <w:bCs/>
          <w:i w:val="0"/>
          <w:iCs w:val="0"/>
        </w:rPr>
      </w:pPr>
      <w:r w:rsidRPr="00C025B9">
        <w:rPr>
          <w:b/>
          <w:bCs/>
          <w:i w:val="0"/>
          <w:iCs w:val="0"/>
        </w:rPr>
        <w:t xml:space="preserve">Table 4.3 </w:t>
      </w:r>
    </w:p>
    <w:p w14:paraId="3C6C549C" w14:textId="2A5DE8A5" w:rsidR="0054482F" w:rsidRPr="001462B9" w:rsidRDefault="0054482F" w:rsidP="0054482F">
      <w:pPr>
        <w:pStyle w:val="TableHeading"/>
      </w:pPr>
      <w:r w:rsidRPr="001462B9">
        <w:t xml:space="preserve">Respondents’ </w:t>
      </w:r>
      <w:r w:rsidR="00734336">
        <w:t>Rank</w:t>
      </w:r>
      <w:r w:rsidR="00484E9F">
        <w:t xml:space="preserve"> or Position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2337"/>
        <w:gridCol w:w="2338"/>
      </w:tblGrid>
      <w:tr w:rsidR="00B4540B" w:rsidRPr="00B4540B" w14:paraId="09A9CA38" w14:textId="77777777" w:rsidTr="00375E0F">
        <w:tc>
          <w:tcPr>
            <w:tcW w:w="3955" w:type="dxa"/>
            <w:tcBorders>
              <w:top w:val="single" w:sz="4" w:space="0" w:color="auto"/>
              <w:bottom w:val="single" w:sz="4" w:space="0" w:color="auto"/>
            </w:tcBorders>
          </w:tcPr>
          <w:p w14:paraId="098849BB" w14:textId="07D22FED" w:rsidR="00B4540B" w:rsidRPr="00B4540B" w:rsidRDefault="002C113C" w:rsidP="001618BE">
            <w:pPr>
              <w:pStyle w:val="TableHeading"/>
              <w:spacing w:after="0" w:line="240" w:lineRule="auto"/>
              <w:jc w:val="center"/>
              <w:rPr>
                <w:i w:val="0"/>
                <w:iCs w:val="0"/>
              </w:rPr>
            </w:pPr>
            <w:r>
              <w:rPr>
                <w:i w:val="0"/>
                <w:iCs w:val="0"/>
              </w:rPr>
              <w:t>Rank</w:t>
            </w:r>
            <w:r w:rsidR="004E7B09">
              <w:rPr>
                <w:i w:val="0"/>
                <w:iCs w:val="0"/>
              </w:rPr>
              <w:t xml:space="preserve"> </w:t>
            </w:r>
            <w:r w:rsidR="004E7B09" w:rsidRPr="00A25F68">
              <w:rPr>
                <w:i w:val="0"/>
                <w:iCs w:val="0"/>
              </w:rPr>
              <w:t>or Position</w:t>
            </w:r>
          </w:p>
        </w:tc>
        <w:tc>
          <w:tcPr>
            <w:tcW w:w="2337" w:type="dxa"/>
            <w:tcBorders>
              <w:top w:val="single" w:sz="4" w:space="0" w:color="auto"/>
              <w:bottom w:val="single" w:sz="4" w:space="0" w:color="auto"/>
            </w:tcBorders>
          </w:tcPr>
          <w:p w14:paraId="4C8130C6" w14:textId="6045E49B" w:rsidR="00B4540B" w:rsidRPr="00A622B4" w:rsidRDefault="00120121" w:rsidP="001618BE">
            <w:pPr>
              <w:pStyle w:val="TableHeading"/>
              <w:spacing w:after="0" w:line="240" w:lineRule="auto"/>
              <w:jc w:val="center"/>
            </w:pPr>
            <w:r>
              <w:t>n</w:t>
            </w:r>
          </w:p>
        </w:tc>
        <w:tc>
          <w:tcPr>
            <w:tcW w:w="2338" w:type="dxa"/>
            <w:tcBorders>
              <w:top w:val="single" w:sz="4" w:space="0" w:color="auto"/>
              <w:bottom w:val="single" w:sz="4" w:space="0" w:color="auto"/>
            </w:tcBorders>
          </w:tcPr>
          <w:p w14:paraId="1338EB5B" w14:textId="77777777" w:rsidR="00B4540B" w:rsidRPr="00B4540B" w:rsidRDefault="00B4540B" w:rsidP="001618BE">
            <w:pPr>
              <w:pStyle w:val="TableHeading"/>
              <w:spacing w:after="0" w:line="240" w:lineRule="auto"/>
              <w:jc w:val="center"/>
              <w:rPr>
                <w:i w:val="0"/>
                <w:iCs w:val="0"/>
              </w:rPr>
            </w:pPr>
            <w:r w:rsidRPr="00B4540B">
              <w:rPr>
                <w:i w:val="0"/>
                <w:iCs w:val="0"/>
              </w:rPr>
              <w:t>%</w:t>
            </w:r>
          </w:p>
        </w:tc>
      </w:tr>
      <w:tr w:rsidR="00B4540B" w:rsidRPr="00B4540B" w14:paraId="2ABA47C9" w14:textId="77777777" w:rsidTr="00375E0F">
        <w:tc>
          <w:tcPr>
            <w:tcW w:w="3955" w:type="dxa"/>
            <w:tcBorders>
              <w:top w:val="single" w:sz="4" w:space="0" w:color="auto"/>
              <w:bottom w:val="nil"/>
            </w:tcBorders>
          </w:tcPr>
          <w:p w14:paraId="2B27C304" w14:textId="36886E0E" w:rsidR="00B4540B" w:rsidRPr="00B4540B" w:rsidRDefault="0037112D" w:rsidP="001618BE">
            <w:pPr>
              <w:pStyle w:val="TableHeading"/>
              <w:spacing w:after="0" w:line="240" w:lineRule="auto"/>
              <w:rPr>
                <w:i w:val="0"/>
                <w:iCs w:val="0"/>
              </w:rPr>
            </w:pPr>
            <w:r>
              <w:rPr>
                <w:i w:val="0"/>
                <w:iCs w:val="0"/>
              </w:rPr>
              <w:t>Full Professor</w:t>
            </w:r>
          </w:p>
        </w:tc>
        <w:tc>
          <w:tcPr>
            <w:tcW w:w="2337" w:type="dxa"/>
            <w:tcBorders>
              <w:top w:val="single" w:sz="4" w:space="0" w:color="auto"/>
              <w:bottom w:val="nil"/>
            </w:tcBorders>
          </w:tcPr>
          <w:p w14:paraId="2F713D42" w14:textId="6E5A235D" w:rsidR="00B4540B" w:rsidRPr="00B4540B" w:rsidRDefault="0037112D" w:rsidP="001618BE">
            <w:pPr>
              <w:pStyle w:val="TableHeading"/>
              <w:spacing w:after="0" w:line="240" w:lineRule="auto"/>
              <w:jc w:val="center"/>
              <w:rPr>
                <w:i w:val="0"/>
                <w:iCs w:val="0"/>
              </w:rPr>
            </w:pPr>
            <w:r>
              <w:rPr>
                <w:i w:val="0"/>
                <w:iCs w:val="0"/>
              </w:rPr>
              <w:t>27</w:t>
            </w:r>
          </w:p>
        </w:tc>
        <w:tc>
          <w:tcPr>
            <w:tcW w:w="2338" w:type="dxa"/>
            <w:tcBorders>
              <w:top w:val="single" w:sz="4" w:space="0" w:color="auto"/>
              <w:bottom w:val="nil"/>
            </w:tcBorders>
          </w:tcPr>
          <w:p w14:paraId="2647C76C" w14:textId="651207CF" w:rsidR="00B4540B" w:rsidRPr="00B4540B" w:rsidRDefault="0037112D" w:rsidP="0037112D">
            <w:pPr>
              <w:pStyle w:val="TableHeading"/>
              <w:tabs>
                <w:tab w:val="decimal" w:pos="1070"/>
              </w:tabs>
              <w:spacing w:after="0" w:line="240" w:lineRule="auto"/>
              <w:rPr>
                <w:i w:val="0"/>
                <w:iCs w:val="0"/>
              </w:rPr>
            </w:pPr>
            <w:r>
              <w:rPr>
                <w:i w:val="0"/>
                <w:iCs w:val="0"/>
              </w:rPr>
              <w:t>29.3</w:t>
            </w:r>
          </w:p>
        </w:tc>
      </w:tr>
      <w:tr w:rsidR="00B4540B" w:rsidRPr="00B4540B" w14:paraId="0F1C9EB3" w14:textId="77777777" w:rsidTr="00A622B4">
        <w:tc>
          <w:tcPr>
            <w:tcW w:w="3955" w:type="dxa"/>
            <w:tcBorders>
              <w:top w:val="nil"/>
              <w:bottom w:val="nil"/>
            </w:tcBorders>
          </w:tcPr>
          <w:p w14:paraId="4760C3C9" w14:textId="4512C806" w:rsidR="00B4540B" w:rsidRPr="00B4540B" w:rsidRDefault="0037112D" w:rsidP="001618BE">
            <w:pPr>
              <w:pStyle w:val="TableHeading"/>
              <w:spacing w:after="0" w:line="240" w:lineRule="auto"/>
              <w:rPr>
                <w:i w:val="0"/>
                <w:iCs w:val="0"/>
              </w:rPr>
            </w:pPr>
            <w:r>
              <w:rPr>
                <w:i w:val="0"/>
                <w:iCs w:val="0"/>
              </w:rPr>
              <w:t>Associate Professor</w:t>
            </w:r>
          </w:p>
        </w:tc>
        <w:tc>
          <w:tcPr>
            <w:tcW w:w="2337" w:type="dxa"/>
            <w:tcBorders>
              <w:top w:val="nil"/>
              <w:bottom w:val="nil"/>
            </w:tcBorders>
          </w:tcPr>
          <w:p w14:paraId="6643C0B9" w14:textId="3BA34263" w:rsidR="00B4540B" w:rsidRPr="00B4540B" w:rsidRDefault="0037112D" w:rsidP="001618BE">
            <w:pPr>
              <w:pStyle w:val="TableHeading"/>
              <w:spacing w:after="0" w:line="240" w:lineRule="auto"/>
              <w:jc w:val="center"/>
              <w:rPr>
                <w:i w:val="0"/>
                <w:iCs w:val="0"/>
              </w:rPr>
            </w:pPr>
            <w:r>
              <w:rPr>
                <w:i w:val="0"/>
                <w:iCs w:val="0"/>
              </w:rPr>
              <w:t>25</w:t>
            </w:r>
          </w:p>
        </w:tc>
        <w:tc>
          <w:tcPr>
            <w:tcW w:w="2338" w:type="dxa"/>
            <w:tcBorders>
              <w:top w:val="nil"/>
              <w:bottom w:val="nil"/>
            </w:tcBorders>
          </w:tcPr>
          <w:p w14:paraId="504556B8" w14:textId="57A94F15" w:rsidR="00B4540B" w:rsidRPr="00B4540B" w:rsidRDefault="0037112D" w:rsidP="0037112D">
            <w:pPr>
              <w:pStyle w:val="TableHeading"/>
              <w:tabs>
                <w:tab w:val="decimal" w:pos="1070"/>
              </w:tabs>
              <w:spacing w:after="0" w:line="240" w:lineRule="auto"/>
              <w:rPr>
                <w:i w:val="0"/>
                <w:iCs w:val="0"/>
              </w:rPr>
            </w:pPr>
            <w:r>
              <w:rPr>
                <w:i w:val="0"/>
                <w:iCs w:val="0"/>
              </w:rPr>
              <w:t>27.2</w:t>
            </w:r>
          </w:p>
        </w:tc>
      </w:tr>
      <w:tr w:rsidR="0048131D" w:rsidRPr="00B4540B" w14:paraId="092484D0" w14:textId="77777777" w:rsidTr="00A622B4">
        <w:tc>
          <w:tcPr>
            <w:tcW w:w="3955" w:type="dxa"/>
            <w:tcBorders>
              <w:top w:val="nil"/>
            </w:tcBorders>
          </w:tcPr>
          <w:p w14:paraId="081B04CF" w14:textId="77777777" w:rsidR="0048131D" w:rsidRPr="00B4540B" w:rsidRDefault="0048131D" w:rsidP="00DC4137">
            <w:pPr>
              <w:pStyle w:val="TableHeading"/>
              <w:spacing w:after="0" w:line="240" w:lineRule="auto"/>
              <w:rPr>
                <w:i w:val="0"/>
                <w:iCs w:val="0"/>
              </w:rPr>
            </w:pPr>
            <w:r>
              <w:rPr>
                <w:i w:val="0"/>
                <w:iCs w:val="0"/>
              </w:rPr>
              <w:t>Assistant Professor</w:t>
            </w:r>
          </w:p>
        </w:tc>
        <w:tc>
          <w:tcPr>
            <w:tcW w:w="2337" w:type="dxa"/>
            <w:tcBorders>
              <w:top w:val="nil"/>
            </w:tcBorders>
          </w:tcPr>
          <w:p w14:paraId="0F941E38" w14:textId="77777777" w:rsidR="0048131D" w:rsidRPr="00B4540B" w:rsidRDefault="0048131D" w:rsidP="00DC4137">
            <w:pPr>
              <w:pStyle w:val="TableHeading"/>
              <w:spacing w:after="0" w:line="240" w:lineRule="auto"/>
              <w:jc w:val="center"/>
              <w:rPr>
                <w:i w:val="0"/>
                <w:iCs w:val="0"/>
              </w:rPr>
            </w:pPr>
            <w:r>
              <w:rPr>
                <w:i w:val="0"/>
                <w:iCs w:val="0"/>
              </w:rPr>
              <w:t>30</w:t>
            </w:r>
          </w:p>
        </w:tc>
        <w:tc>
          <w:tcPr>
            <w:tcW w:w="2338" w:type="dxa"/>
            <w:tcBorders>
              <w:top w:val="nil"/>
            </w:tcBorders>
          </w:tcPr>
          <w:p w14:paraId="4057F37B" w14:textId="77777777" w:rsidR="0048131D" w:rsidRPr="00B4540B" w:rsidRDefault="0048131D" w:rsidP="00DC4137">
            <w:pPr>
              <w:pStyle w:val="TableHeading"/>
              <w:tabs>
                <w:tab w:val="decimal" w:pos="1070"/>
              </w:tabs>
              <w:spacing w:after="0" w:line="240" w:lineRule="auto"/>
              <w:rPr>
                <w:i w:val="0"/>
                <w:iCs w:val="0"/>
              </w:rPr>
            </w:pPr>
            <w:r>
              <w:rPr>
                <w:i w:val="0"/>
                <w:iCs w:val="0"/>
              </w:rPr>
              <w:t>32.6</w:t>
            </w:r>
          </w:p>
        </w:tc>
      </w:tr>
      <w:tr w:rsidR="003843DE" w:rsidRPr="00B4540B" w14:paraId="1360C120" w14:textId="77777777" w:rsidTr="00DC4137">
        <w:tc>
          <w:tcPr>
            <w:tcW w:w="3955" w:type="dxa"/>
          </w:tcPr>
          <w:p w14:paraId="65C6963E" w14:textId="763B7199" w:rsidR="003843DE" w:rsidRPr="00484E9F" w:rsidRDefault="00484E9F" w:rsidP="00DC4137">
            <w:pPr>
              <w:pStyle w:val="TableHeading"/>
              <w:spacing w:after="0" w:line="240" w:lineRule="auto"/>
              <w:rPr>
                <w:i w:val="0"/>
                <w:iCs w:val="0"/>
              </w:rPr>
            </w:pPr>
            <w:r w:rsidRPr="00484E9F">
              <w:rPr>
                <w:i w:val="0"/>
                <w:iCs w:val="0"/>
              </w:rPr>
              <w:t>R</w:t>
            </w:r>
            <w:r w:rsidRPr="00A25F68">
              <w:rPr>
                <w:i w:val="0"/>
                <w:iCs w:val="0"/>
              </w:rPr>
              <w:t>ank</w:t>
            </w:r>
            <w:r w:rsidR="0092059B">
              <w:rPr>
                <w:i w:val="0"/>
                <w:iCs w:val="0"/>
              </w:rPr>
              <w:t>-r</w:t>
            </w:r>
            <w:r w:rsidRPr="00A25F68">
              <w:rPr>
                <w:i w:val="0"/>
                <w:iCs w:val="0"/>
              </w:rPr>
              <w:t>enewable</w:t>
            </w:r>
            <w:r w:rsidR="0092059B">
              <w:rPr>
                <w:i w:val="0"/>
                <w:iCs w:val="0"/>
              </w:rPr>
              <w:t xml:space="preserve"> faculty</w:t>
            </w:r>
          </w:p>
        </w:tc>
        <w:tc>
          <w:tcPr>
            <w:tcW w:w="2337" w:type="dxa"/>
          </w:tcPr>
          <w:p w14:paraId="0E7EB566" w14:textId="6181DEC2" w:rsidR="003843DE" w:rsidRDefault="00484E9F" w:rsidP="00DC4137">
            <w:pPr>
              <w:pStyle w:val="TableHeading"/>
              <w:spacing w:after="0" w:line="240" w:lineRule="auto"/>
              <w:jc w:val="center"/>
              <w:rPr>
                <w:i w:val="0"/>
                <w:iCs w:val="0"/>
              </w:rPr>
            </w:pPr>
            <w:r>
              <w:rPr>
                <w:i w:val="0"/>
                <w:iCs w:val="0"/>
              </w:rPr>
              <w:t>3</w:t>
            </w:r>
          </w:p>
        </w:tc>
        <w:tc>
          <w:tcPr>
            <w:tcW w:w="2338" w:type="dxa"/>
          </w:tcPr>
          <w:p w14:paraId="2E01BA9C" w14:textId="4E4BB322" w:rsidR="003843DE" w:rsidRDefault="00484E9F" w:rsidP="00DC4137">
            <w:pPr>
              <w:pStyle w:val="TableHeading"/>
              <w:tabs>
                <w:tab w:val="decimal" w:pos="1070"/>
              </w:tabs>
              <w:spacing w:after="0" w:line="240" w:lineRule="auto"/>
              <w:rPr>
                <w:i w:val="0"/>
                <w:iCs w:val="0"/>
              </w:rPr>
            </w:pPr>
            <w:r>
              <w:rPr>
                <w:i w:val="0"/>
                <w:iCs w:val="0"/>
              </w:rPr>
              <w:t>3</w:t>
            </w:r>
            <w:r>
              <w:t>.</w:t>
            </w:r>
            <w:r w:rsidRPr="00A25F68">
              <w:rPr>
                <w:i w:val="0"/>
                <w:iCs w:val="0"/>
              </w:rPr>
              <w:t>3</w:t>
            </w:r>
          </w:p>
        </w:tc>
      </w:tr>
      <w:tr w:rsidR="0048131D" w:rsidRPr="00B4540B" w14:paraId="3EC16048" w14:textId="77777777" w:rsidTr="00DC4137">
        <w:tc>
          <w:tcPr>
            <w:tcW w:w="3955" w:type="dxa"/>
          </w:tcPr>
          <w:p w14:paraId="5FB4C65E" w14:textId="06186796" w:rsidR="0048131D" w:rsidRPr="00B4540B" w:rsidRDefault="0092059B" w:rsidP="00DC4137">
            <w:pPr>
              <w:pStyle w:val="TableHeading"/>
              <w:spacing w:after="0" w:line="240" w:lineRule="auto"/>
              <w:rPr>
                <w:i w:val="0"/>
                <w:iCs w:val="0"/>
              </w:rPr>
            </w:pPr>
            <w:r>
              <w:rPr>
                <w:i w:val="0"/>
                <w:iCs w:val="0"/>
              </w:rPr>
              <w:t>Renewable-term faculty</w:t>
            </w:r>
          </w:p>
        </w:tc>
        <w:tc>
          <w:tcPr>
            <w:tcW w:w="2337" w:type="dxa"/>
          </w:tcPr>
          <w:p w14:paraId="352AF4C4" w14:textId="714A97FE" w:rsidR="0048131D" w:rsidRPr="00B4540B" w:rsidRDefault="004E7B09" w:rsidP="00DC4137">
            <w:pPr>
              <w:pStyle w:val="TableHeading"/>
              <w:spacing w:after="0" w:line="240" w:lineRule="auto"/>
              <w:jc w:val="center"/>
              <w:rPr>
                <w:i w:val="0"/>
                <w:iCs w:val="0"/>
              </w:rPr>
            </w:pPr>
            <w:r>
              <w:rPr>
                <w:i w:val="0"/>
                <w:iCs w:val="0"/>
              </w:rPr>
              <w:t>3</w:t>
            </w:r>
          </w:p>
        </w:tc>
        <w:tc>
          <w:tcPr>
            <w:tcW w:w="2338" w:type="dxa"/>
          </w:tcPr>
          <w:p w14:paraId="4BFCDD44" w14:textId="55B5D572" w:rsidR="0048131D" w:rsidRPr="00B4540B" w:rsidRDefault="004E7B09" w:rsidP="00DC4137">
            <w:pPr>
              <w:pStyle w:val="TableHeading"/>
              <w:tabs>
                <w:tab w:val="decimal" w:pos="1070"/>
              </w:tabs>
              <w:spacing w:after="0" w:line="240" w:lineRule="auto"/>
              <w:rPr>
                <w:i w:val="0"/>
                <w:iCs w:val="0"/>
              </w:rPr>
            </w:pPr>
            <w:r>
              <w:rPr>
                <w:i w:val="0"/>
                <w:iCs w:val="0"/>
              </w:rPr>
              <w:t>3.3</w:t>
            </w:r>
          </w:p>
        </w:tc>
      </w:tr>
      <w:tr w:rsidR="00745051" w:rsidRPr="00B4540B" w14:paraId="5ED12B43" w14:textId="77777777" w:rsidTr="00DC4137">
        <w:tc>
          <w:tcPr>
            <w:tcW w:w="3955" w:type="dxa"/>
          </w:tcPr>
          <w:p w14:paraId="5839E565" w14:textId="77777777" w:rsidR="00745051" w:rsidRPr="00B4540B" w:rsidRDefault="00745051" w:rsidP="00DC4137">
            <w:pPr>
              <w:pStyle w:val="TableHeading"/>
              <w:spacing w:after="0" w:line="240" w:lineRule="auto"/>
              <w:rPr>
                <w:i w:val="0"/>
                <w:iCs w:val="0"/>
              </w:rPr>
            </w:pPr>
            <w:r>
              <w:rPr>
                <w:i w:val="0"/>
                <w:iCs w:val="0"/>
              </w:rPr>
              <w:t>Emeritus</w:t>
            </w:r>
          </w:p>
        </w:tc>
        <w:tc>
          <w:tcPr>
            <w:tcW w:w="2337" w:type="dxa"/>
          </w:tcPr>
          <w:p w14:paraId="40224728" w14:textId="77777777" w:rsidR="00745051" w:rsidRPr="00B4540B" w:rsidRDefault="00745051" w:rsidP="00DC4137">
            <w:pPr>
              <w:pStyle w:val="TableHeading"/>
              <w:spacing w:after="0" w:line="240" w:lineRule="auto"/>
              <w:jc w:val="center"/>
              <w:rPr>
                <w:i w:val="0"/>
                <w:iCs w:val="0"/>
              </w:rPr>
            </w:pPr>
            <w:r>
              <w:rPr>
                <w:i w:val="0"/>
                <w:iCs w:val="0"/>
              </w:rPr>
              <w:t>1</w:t>
            </w:r>
          </w:p>
        </w:tc>
        <w:tc>
          <w:tcPr>
            <w:tcW w:w="2338" w:type="dxa"/>
          </w:tcPr>
          <w:p w14:paraId="7E109FD8" w14:textId="77777777" w:rsidR="00745051" w:rsidRPr="00B4540B" w:rsidRDefault="00745051" w:rsidP="00DC4137">
            <w:pPr>
              <w:pStyle w:val="TableHeading"/>
              <w:tabs>
                <w:tab w:val="decimal" w:pos="1070"/>
              </w:tabs>
              <w:spacing w:after="0" w:line="240" w:lineRule="auto"/>
              <w:rPr>
                <w:i w:val="0"/>
                <w:iCs w:val="0"/>
              </w:rPr>
            </w:pPr>
            <w:r>
              <w:rPr>
                <w:i w:val="0"/>
                <w:iCs w:val="0"/>
              </w:rPr>
              <w:t>1.1</w:t>
            </w:r>
          </w:p>
        </w:tc>
      </w:tr>
      <w:tr w:rsidR="00B4540B" w:rsidRPr="00B4540B" w14:paraId="073FCA9D" w14:textId="77777777" w:rsidTr="001618BE">
        <w:tc>
          <w:tcPr>
            <w:tcW w:w="3955" w:type="dxa"/>
          </w:tcPr>
          <w:p w14:paraId="666DF613" w14:textId="77777777" w:rsidR="00B4540B" w:rsidRPr="00B4540B" w:rsidRDefault="00B4540B" w:rsidP="001618BE">
            <w:pPr>
              <w:pStyle w:val="TableHeading"/>
              <w:spacing w:after="0" w:line="240" w:lineRule="auto"/>
              <w:rPr>
                <w:i w:val="0"/>
                <w:iCs w:val="0"/>
              </w:rPr>
            </w:pPr>
            <w:r w:rsidRPr="00B4540B">
              <w:rPr>
                <w:i w:val="0"/>
                <w:iCs w:val="0"/>
              </w:rPr>
              <w:t>Not reported</w:t>
            </w:r>
          </w:p>
        </w:tc>
        <w:tc>
          <w:tcPr>
            <w:tcW w:w="2337" w:type="dxa"/>
          </w:tcPr>
          <w:p w14:paraId="2386238D" w14:textId="77777777" w:rsidR="00B4540B" w:rsidRPr="00B4540B" w:rsidRDefault="00B4540B" w:rsidP="001618BE">
            <w:pPr>
              <w:pStyle w:val="TableHeading"/>
              <w:spacing w:after="0" w:line="240" w:lineRule="auto"/>
              <w:jc w:val="center"/>
              <w:rPr>
                <w:i w:val="0"/>
                <w:iCs w:val="0"/>
              </w:rPr>
            </w:pPr>
            <w:r w:rsidRPr="00B4540B">
              <w:rPr>
                <w:i w:val="0"/>
                <w:iCs w:val="0"/>
              </w:rPr>
              <w:t>2</w:t>
            </w:r>
          </w:p>
        </w:tc>
        <w:tc>
          <w:tcPr>
            <w:tcW w:w="2338" w:type="dxa"/>
          </w:tcPr>
          <w:p w14:paraId="6C0E9A3B" w14:textId="77777777" w:rsidR="00B4540B" w:rsidRPr="00B4540B" w:rsidRDefault="00B4540B" w:rsidP="0037112D">
            <w:pPr>
              <w:pStyle w:val="TableHeading"/>
              <w:tabs>
                <w:tab w:val="decimal" w:pos="1070"/>
              </w:tabs>
              <w:spacing w:after="0" w:line="240" w:lineRule="auto"/>
              <w:rPr>
                <w:i w:val="0"/>
                <w:iCs w:val="0"/>
              </w:rPr>
            </w:pPr>
            <w:r w:rsidRPr="00B4540B">
              <w:rPr>
                <w:i w:val="0"/>
                <w:iCs w:val="0"/>
              </w:rPr>
              <w:t>2.2</w:t>
            </w:r>
          </w:p>
        </w:tc>
      </w:tr>
    </w:tbl>
    <w:p w14:paraId="713D3409" w14:textId="75226E1C" w:rsidR="00926AAA" w:rsidRDefault="00926AAA" w:rsidP="004A01AF">
      <w:pPr>
        <w:spacing w:line="480" w:lineRule="auto"/>
      </w:pPr>
    </w:p>
    <w:p w14:paraId="44E728C0" w14:textId="77777777" w:rsidR="004A01AF" w:rsidRPr="00C025B9" w:rsidRDefault="004A01AF" w:rsidP="00A622B4"/>
    <w:p w14:paraId="07CBB60E" w14:textId="140A80BA" w:rsidR="00446109" w:rsidRDefault="0054482F" w:rsidP="003912AA">
      <w:pPr>
        <w:spacing w:line="480" w:lineRule="auto"/>
        <w:ind w:firstLine="720"/>
      </w:pPr>
      <w:r w:rsidRPr="00C025B9">
        <w:t xml:space="preserve">Respondents provided the number of years of service at the P–12 and college/university level. </w:t>
      </w:r>
      <w:r w:rsidR="003B6106">
        <w:t>IMTEs worked in the P–12 setting for almost 10 years (</w:t>
      </w:r>
      <w:r w:rsidR="003B6106">
        <w:rPr>
          <w:i/>
          <w:iCs/>
        </w:rPr>
        <w:t xml:space="preserve">M </w:t>
      </w:r>
      <w:r w:rsidR="003B6106">
        <w:t>= 9.</w:t>
      </w:r>
      <w:r w:rsidR="00DA7903">
        <w:t xml:space="preserve">69, </w:t>
      </w:r>
      <w:r w:rsidR="00DA7903">
        <w:rPr>
          <w:i/>
          <w:iCs/>
        </w:rPr>
        <w:t xml:space="preserve">SD </w:t>
      </w:r>
      <w:r w:rsidR="00DA7903">
        <w:t>= 6.97) and in higher education for approximately 14 years (</w:t>
      </w:r>
      <w:r w:rsidR="00DA7903">
        <w:rPr>
          <w:i/>
          <w:iCs/>
        </w:rPr>
        <w:t xml:space="preserve">M </w:t>
      </w:r>
      <w:r w:rsidR="00DA7903">
        <w:t xml:space="preserve">= 13.74, </w:t>
      </w:r>
      <w:r w:rsidR="00DA7903">
        <w:rPr>
          <w:i/>
          <w:iCs/>
        </w:rPr>
        <w:t xml:space="preserve">SD </w:t>
      </w:r>
      <w:r w:rsidR="00DA7903">
        <w:t>= 9.35).</w:t>
      </w:r>
      <w:r w:rsidR="003B6106">
        <w:t xml:space="preserve"> </w:t>
      </w:r>
      <w:r w:rsidR="00446109">
        <w:t>T</w:t>
      </w:r>
      <w:r w:rsidRPr="00C025B9">
        <w:t>he ranges of total years of experience were similar</w:t>
      </w:r>
      <w:r w:rsidR="003B6106">
        <w:t xml:space="preserve"> (P–12, 0–33; </w:t>
      </w:r>
      <w:r w:rsidR="00446109">
        <w:t>h</w:t>
      </w:r>
      <w:r w:rsidR="003B6106">
        <w:t>igher education, 0–35)</w:t>
      </w:r>
      <w:r w:rsidR="00446109">
        <w:t>.</w:t>
      </w:r>
    </w:p>
    <w:p w14:paraId="6D87F443" w14:textId="7D5A2F0B" w:rsidR="003912AA" w:rsidRPr="00C025B9" w:rsidRDefault="0054482F" w:rsidP="003912AA">
      <w:pPr>
        <w:spacing w:line="480" w:lineRule="auto"/>
        <w:ind w:firstLine="720"/>
      </w:pPr>
      <w:r w:rsidRPr="00446109">
        <w:rPr>
          <w:rStyle w:val="Heading4Char"/>
        </w:rPr>
        <w:t>Institution Characteristics.</w:t>
      </w:r>
      <w:r w:rsidRPr="00C025B9">
        <w:t xml:space="preserve"> </w:t>
      </w:r>
      <w:r w:rsidR="003912AA">
        <w:t>A</w:t>
      </w:r>
      <w:r w:rsidR="003912AA" w:rsidRPr="00C025B9">
        <w:t>pproximately two-thirds (</w:t>
      </w:r>
      <w:r w:rsidR="003912AA" w:rsidRPr="00C025B9">
        <w:rPr>
          <w:i/>
          <w:iCs/>
        </w:rPr>
        <w:t xml:space="preserve">n </w:t>
      </w:r>
      <w:r w:rsidR="003912AA" w:rsidRPr="00C025B9">
        <w:t xml:space="preserve">= 57, 62.0%) </w:t>
      </w:r>
      <w:r w:rsidR="003912AA">
        <w:t>of the participants reported</w:t>
      </w:r>
      <w:r w:rsidR="003912AA" w:rsidRPr="00C025B9">
        <w:t xml:space="preserve"> </w:t>
      </w:r>
      <w:r w:rsidR="003912AA">
        <w:t xml:space="preserve">teaching at </w:t>
      </w:r>
      <w:r w:rsidR="003912AA" w:rsidRPr="00C025B9">
        <w:t xml:space="preserve">public </w:t>
      </w:r>
      <w:r w:rsidR="003912AA">
        <w:t>institutions, and</w:t>
      </w:r>
      <w:r w:rsidR="003912AA" w:rsidRPr="00C025B9">
        <w:t xml:space="preserve"> </w:t>
      </w:r>
      <w:r w:rsidR="003912AA">
        <w:t>about one-third</w:t>
      </w:r>
      <w:r w:rsidR="003912AA" w:rsidRPr="00C025B9">
        <w:t xml:space="preserve"> (</w:t>
      </w:r>
      <w:r w:rsidR="003912AA" w:rsidRPr="00C025B9">
        <w:rPr>
          <w:i/>
          <w:iCs/>
        </w:rPr>
        <w:t xml:space="preserve">n </w:t>
      </w:r>
      <w:r w:rsidR="003912AA" w:rsidRPr="00C025B9">
        <w:t>= 33</w:t>
      </w:r>
      <w:r w:rsidR="003912AA">
        <w:t xml:space="preserve">, </w:t>
      </w:r>
      <w:r w:rsidR="003912AA" w:rsidRPr="00C025B9">
        <w:t>35.9%) report</w:t>
      </w:r>
      <w:r w:rsidR="003912AA">
        <w:t>ed</w:t>
      </w:r>
      <w:r w:rsidR="003912AA" w:rsidRPr="00C025B9">
        <w:t xml:space="preserve"> </w:t>
      </w:r>
      <w:r w:rsidR="003912AA">
        <w:t>working at</w:t>
      </w:r>
      <w:r w:rsidR="003912AA" w:rsidRPr="00C025B9">
        <w:t xml:space="preserve"> private institutions. Two</w:t>
      </w:r>
      <w:r w:rsidR="003912AA">
        <w:t xml:space="preserve"> </w:t>
      </w:r>
      <w:r w:rsidR="003912AA" w:rsidRPr="00C025B9">
        <w:t xml:space="preserve">(2.2%) respondents did not report their institution’s designation. </w:t>
      </w:r>
    </w:p>
    <w:p w14:paraId="13B2B178" w14:textId="77777777" w:rsidR="003912AA" w:rsidRPr="00C025B9" w:rsidRDefault="003912AA" w:rsidP="003912AA">
      <w:pPr>
        <w:spacing w:line="480" w:lineRule="auto"/>
        <w:ind w:firstLine="720"/>
      </w:pPr>
      <w:r w:rsidRPr="00C025B9">
        <w:lastRenderedPageBreak/>
        <w:t>The most common total undergraduate enrollment at the participants’ institutions was “fewer than 5,000 students” (</w:t>
      </w:r>
      <w:r w:rsidRPr="00C025B9">
        <w:rPr>
          <w:i/>
          <w:iCs/>
        </w:rPr>
        <w:t xml:space="preserve">n </w:t>
      </w:r>
      <w:r w:rsidRPr="00C025B9">
        <w:t xml:space="preserve">= 38, 41.3%). The two larger options for enrollment were roughly equal with “5,000–15,000 students” reported 28 times (30.4%) and “greater than 15,000 students” </w:t>
      </w:r>
      <w:r>
        <w:t>reported</w:t>
      </w:r>
      <w:r w:rsidRPr="00C025B9">
        <w:t xml:space="preserve"> 24 times (26.1%). Two</w:t>
      </w:r>
      <w:r>
        <w:t xml:space="preserve"> </w:t>
      </w:r>
      <w:r w:rsidRPr="00C025B9">
        <w:t xml:space="preserve">(2.2%) respondents failed to </w:t>
      </w:r>
      <w:r>
        <w:t>indicate</w:t>
      </w:r>
      <w:r w:rsidRPr="00C025B9">
        <w:t xml:space="preserve"> their institution’s total undergraduate enrollment.</w:t>
      </w:r>
    </w:p>
    <w:p w14:paraId="21870A85" w14:textId="71F90ACD" w:rsidR="0054482F" w:rsidRDefault="003912AA" w:rsidP="003912AA">
      <w:pPr>
        <w:spacing w:line="480" w:lineRule="auto"/>
        <w:ind w:firstLine="720"/>
      </w:pPr>
      <w:r w:rsidRPr="00C025B9">
        <w:t>When reporting the Carnegie Research designation for their institution, the most frequent classification was “R1: Doctoral Universities” (</w:t>
      </w:r>
      <w:r w:rsidRPr="00C025B9">
        <w:rPr>
          <w:i/>
          <w:iCs/>
        </w:rPr>
        <w:t xml:space="preserve">n </w:t>
      </w:r>
      <w:r w:rsidRPr="00C025B9">
        <w:t>= 19, 20.7%). The least frequently reported type</w:t>
      </w:r>
      <w:r>
        <w:t>s</w:t>
      </w:r>
      <w:r w:rsidRPr="00C025B9">
        <w:t xml:space="preserve"> of institution</w:t>
      </w:r>
      <w:r>
        <w:t>s</w:t>
      </w:r>
      <w:r w:rsidRPr="00C025B9">
        <w:t xml:space="preserve"> </w:t>
      </w:r>
      <w:r>
        <w:t>were</w:t>
      </w:r>
      <w:r w:rsidRPr="00C025B9">
        <w:t xml:space="preserve"> both “M1: Master’s Colleges and Universities” and “M2: College and Universities” with 8 (8.7%)</w:t>
      </w:r>
      <w:r>
        <w:t xml:space="preserve"> </w:t>
      </w:r>
      <w:r w:rsidRPr="00C025B9">
        <w:t>responses each. A complete list of Carnegie Research designations can be found in Table 4.</w:t>
      </w:r>
      <w:r w:rsidR="00446109">
        <w:t>4</w:t>
      </w:r>
      <w:r w:rsidR="0054482F" w:rsidRPr="00C025B9">
        <w:t xml:space="preserve">. </w:t>
      </w:r>
    </w:p>
    <w:p w14:paraId="437436E8" w14:textId="77777777" w:rsidR="00926AAA" w:rsidRPr="00C025B9" w:rsidRDefault="00926AAA" w:rsidP="0054482F">
      <w:pPr>
        <w:spacing w:line="480" w:lineRule="auto"/>
        <w:ind w:firstLine="720"/>
      </w:pPr>
    </w:p>
    <w:p w14:paraId="54AB501E" w14:textId="7A205341" w:rsidR="0054482F" w:rsidRPr="00C025B9" w:rsidRDefault="0054482F" w:rsidP="0054482F">
      <w:pPr>
        <w:pStyle w:val="TableHeading"/>
        <w:rPr>
          <w:b/>
          <w:bCs/>
          <w:i w:val="0"/>
          <w:iCs w:val="0"/>
        </w:rPr>
      </w:pPr>
      <w:bookmarkStart w:id="62" w:name="_Toc89681139"/>
      <w:r w:rsidRPr="00C025B9">
        <w:rPr>
          <w:b/>
          <w:bCs/>
          <w:i w:val="0"/>
          <w:iCs w:val="0"/>
        </w:rPr>
        <w:t>Table 4.</w:t>
      </w:r>
      <w:r w:rsidR="00446109">
        <w:rPr>
          <w:b/>
          <w:bCs/>
          <w:i w:val="0"/>
          <w:iCs w:val="0"/>
        </w:rPr>
        <w:t>4</w:t>
      </w:r>
      <w:r w:rsidRPr="00C025B9">
        <w:rPr>
          <w:b/>
          <w:bCs/>
          <w:i w:val="0"/>
          <w:iCs w:val="0"/>
        </w:rPr>
        <w:t xml:space="preserve"> </w:t>
      </w:r>
    </w:p>
    <w:p w14:paraId="4B2D6F25" w14:textId="0BD22FE7" w:rsidR="0054482F" w:rsidRPr="001462B9" w:rsidRDefault="0054482F" w:rsidP="0054482F">
      <w:pPr>
        <w:pStyle w:val="TableHeading"/>
      </w:pPr>
      <w:r w:rsidRPr="001462B9">
        <w:t xml:space="preserve">Respondents’ </w:t>
      </w:r>
      <w:bookmarkEnd w:id="62"/>
      <w:r w:rsidRPr="001462B9">
        <w:t xml:space="preserve">University Carnegie Classification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2065"/>
        <w:gridCol w:w="2065"/>
      </w:tblGrid>
      <w:tr w:rsidR="008F50A3" w:rsidRPr="00B4540B" w14:paraId="6E6E18C3" w14:textId="77777777" w:rsidTr="00C2386C">
        <w:tc>
          <w:tcPr>
            <w:tcW w:w="4500" w:type="dxa"/>
            <w:tcBorders>
              <w:top w:val="single" w:sz="4" w:space="0" w:color="auto"/>
              <w:bottom w:val="single" w:sz="4" w:space="0" w:color="auto"/>
            </w:tcBorders>
          </w:tcPr>
          <w:p w14:paraId="069C2D69" w14:textId="0D91CC61" w:rsidR="008F50A3" w:rsidRPr="00B4540B" w:rsidRDefault="008F50A3" w:rsidP="001618BE">
            <w:pPr>
              <w:pStyle w:val="TableHeading"/>
              <w:spacing w:after="0" w:line="240" w:lineRule="auto"/>
              <w:jc w:val="center"/>
              <w:rPr>
                <w:i w:val="0"/>
                <w:iCs w:val="0"/>
              </w:rPr>
            </w:pPr>
            <w:r>
              <w:rPr>
                <w:i w:val="0"/>
                <w:iCs w:val="0"/>
              </w:rPr>
              <w:t>Classification</w:t>
            </w:r>
          </w:p>
        </w:tc>
        <w:tc>
          <w:tcPr>
            <w:tcW w:w="2065" w:type="dxa"/>
            <w:tcBorders>
              <w:top w:val="single" w:sz="4" w:space="0" w:color="auto"/>
              <w:bottom w:val="single" w:sz="4" w:space="0" w:color="auto"/>
            </w:tcBorders>
          </w:tcPr>
          <w:p w14:paraId="3086CF71" w14:textId="77777777" w:rsidR="008F50A3" w:rsidRPr="00B4540B" w:rsidRDefault="008F50A3" w:rsidP="001618BE">
            <w:pPr>
              <w:pStyle w:val="TableHeading"/>
              <w:spacing w:after="0" w:line="240" w:lineRule="auto"/>
              <w:jc w:val="center"/>
              <w:rPr>
                <w:i w:val="0"/>
                <w:iCs w:val="0"/>
              </w:rPr>
            </w:pPr>
            <w:r w:rsidRPr="00B4540B">
              <w:rPr>
                <w:i w:val="0"/>
                <w:iCs w:val="0"/>
              </w:rPr>
              <w:t>Frequency</w:t>
            </w:r>
          </w:p>
        </w:tc>
        <w:tc>
          <w:tcPr>
            <w:tcW w:w="2065" w:type="dxa"/>
            <w:tcBorders>
              <w:top w:val="single" w:sz="4" w:space="0" w:color="auto"/>
              <w:bottom w:val="single" w:sz="4" w:space="0" w:color="auto"/>
            </w:tcBorders>
          </w:tcPr>
          <w:p w14:paraId="3ED0E1AA" w14:textId="77777777" w:rsidR="008F50A3" w:rsidRPr="00B4540B" w:rsidRDefault="008F50A3" w:rsidP="001618BE">
            <w:pPr>
              <w:pStyle w:val="TableHeading"/>
              <w:spacing w:after="0" w:line="240" w:lineRule="auto"/>
              <w:jc w:val="center"/>
              <w:rPr>
                <w:i w:val="0"/>
                <w:iCs w:val="0"/>
              </w:rPr>
            </w:pPr>
            <w:r w:rsidRPr="00B4540B">
              <w:rPr>
                <w:i w:val="0"/>
                <w:iCs w:val="0"/>
              </w:rPr>
              <w:t>%</w:t>
            </w:r>
          </w:p>
        </w:tc>
      </w:tr>
      <w:tr w:rsidR="008F50A3" w:rsidRPr="00B4540B" w14:paraId="093F87B9" w14:textId="77777777" w:rsidTr="00C2386C">
        <w:tc>
          <w:tcPr>
            <w:tcW w:w="4500" w:type="dxa"/>
            <w:tcBorders>
              <w:top w:val="single" w:sz="4" w:space="0" w:color="auto"/>
            </w:tcBorders>
          </w:tcPr>
          <w:p w14:paraId="10B8E129" w14:textId="53F67DCB" w:rsidR="008F50A3" w:rsidRPr="00B4540B" w:rsidRDefault="008F50A3" w:rsidP="001618BE">
            <w:pPr>
              <w:pStyle w:val="TableHeading"/>
              <w:spacing w:after="0" w:line="240" w:lineRule="auto"/>
              <w:rPr>
                <w:i w:val="0"/>
                <w:iCs w:val="0"/>
              </w:rPr>
            </w:pPr>
            <w:r>
              <w:rPr>
                <w:i w:val="0"/>
                <w:iCs w:val="0"/>
              </w:rPr>
              <w:t>R1: Doctoral Universities</w:t>
            </w:r>
          </w:p>
        </w:tc>
        <w:tc>
          <w:tcPr>
            <w:tcW w:w="2065" w:type="dxa"/>
            <w:tcBorders>
              <w:top w:val="single" w:sz="4" w:space="0" w:color="auto"/>
            </w:tcBorders>
          </w:tcPr>
          <w:p w14:paraId="1FA2A02A" w14:textId="496516E7" w:rsidR="008F50A3" w:rsidRPr="00B4540B" w:rsidRDefault="008F50A3" w:rsidP="001618BE">
            <w:pPr>
              <w:pStyle w:val="TableHeading"/>
              <w:spacing w:after="0" w:line="240" w:lineRule="auto"/>
              <w:jc w:val="center"/>
              <w:rPr>
                <w:i w:val="0"/>
                <w:iCs w:val="0"/>
              </w:rPr>
            </w:pPr>
            <w:r>
              <w:rPr>
                <w:i w:val="0"/>
                <w:iCs w:val="0"/>
              </w:rPr>
              <w:t>19</w:t>
            </w:r>
          </w:p>
        </w:tc>
        <w:tc>
          <w:tcPr>
            <w:tcW w:w="2065" w:type="dxa"/>
            <w:tcBorders>
              <w:top w:val="single" w:sz="4" w:space="0" w:color="auto"/>
            </w:tcBorders>
          </w:tcPr>
          <w:p w14:paraId="3CE71C90" w14:textId="776FAD70" w:rsidR="008F50A3" w:rsidRPr="00B4540B" w:rsidRDefault="008F50A3" w:rsidP="00C2386C">
            <w:pPr>
              <w:pStyle w:val="TableHeading"/>
              <w:tabs>
                <w:tab w:val="decimal" w:pos="970"/>
              </w:tabs>
              <w:spacing w:after="0" w:line="240" w:lineRule="auto"/>
              <w:rPr>
                <w:i w:val="0"/>
                <w:iCs w:val="0"/>
              </w:rPr>
            </w:pPr>
            <w:r>
              <w:rPr>
                <w:i w:val="0"/>
                <w:iCs w:val="0"/>
              </w:rPr>
              <w:t>20.7</w:t>
            </w:r>
          </w:p>
        </w:tc>
      </w:tr>
      <w:tr w:rsidR="00820955" w:rsidRPr="00B4540B" w14:paraId="49F5415C" w14:textId="77777777" w:rsidTr="00DC4137">
        <w:tc>
          <w:tcPr>
            <w:tcW w:w="4500" w:type="dxa"/>
          </w:tcPr>
          <w:p w14:paraId="40157EA1" w14:textId="77777777" w:rsidR="00820955" w:rsidRPr="00B4540B" w:rsidRDefault="00820955" w:rsidP="00DC4137">
            <w:pPr>
              <w:pStyle w:val="TableHeading"/>
              <w:spacing w:after="0" w:line="240" w:lineRule="auto"/>
              <w:rPr>
                <w:i w:val="0"/>
                <w:iCs w:val="0"/>
              </w:rPr>
            </w:pPr>
            <w:r>
              <w:rPr>
                <w:i w:val="0"/>
                <w:iCs w:val="0"/>
              </w:rPr>
              <w:t>R2: Doctoral Universities</w:t>
            </w:r>
          </w:p>
        </w:tc>
        <w:tc>
          <w:tcPr>
            <w:tcW w:w="2065" w:type="dxa"/>
          </w:tcPr>
          <w:p w14:paraId="13A7C414" w14:textId="77777777" w:rsidR="00820955" w:rsidRPr="00B4540B" w:rsidRDefault="00820955" w:rsidP="00DC4137">
            <w:pPr>
              <w:pStyle w:val="TableHeading"/>
              <w:spacing w:after="0" w:line="240" w:lineRule="auto"/>
              <w:jc w:val="center"/>
              <w:rPr>
                <w:i w:val="0"/>
                <w:iCs w:val="0"/>
              </w:rPr>
            </w:pPr>
            <w:r>
              <w:rPr>
                <w:i w:val="0"/>
                <w:iCs w:val="0"/>
              </w:rPr>
              <w:t>10</w:t>
            </w:r>
          </w:p>
        </w:tc>
        <w:tc>
          <w:tcPr>
            <w:tcW w:w="2065" w:type="dxa"/>
          </w:tcPr>
          <w:p w14:paraId="2619E1B9" w14:textId="77777777" w:rsidR="00820955" w:rsidRPr="00B4540B" w:rsidRDefault="00820955" w:rsidP="00DC4137">
            <w:pPr>
              <w:pStyle w:val="TableHeading"/>
              <w:tabs>
                <w:tab w:val="decimal" w:pos="970"/>
              </w:tabs>
              <w:spacing w:after="0" w:line="240" w:lineRule="auto"/>
              <w:rPr>
                <w:i w:val="0"/>
                <w:iCs w:val="0"/>
              </w:rPr>
            </w:pPr>
            <w:r>
              <w:rPr>
                <w:i w:val="0"/>
                <w:iCs w:val="0"/>
              </w:rPr>
              <w:t>10.9</w:t>
            </w:r>
          </w:p>
        </w:tc>
      </w:tr>
      <w:tr w:rsidR="00820955" w:rsidRPr="00B4540B" w14:paraId="6AF224E3" w14:textId="77777777" w:rsidTr="00DC4137">
        <w:tc>
          <w:tcPr>
            <w:tcW w:w="4500" w:type="dxa"/>
          </w:tcPr>
          <w:p w14:paraId="5413905E" w14:textId="77777777" w:rsidR="00820955" w:rsidRPr="00B4540B" w:rsidRDefault="00820955" w:rsidP="00DC4137">
            <w:pPr>
              <w:pStyle w:val="TableHeading"/>
              <w:spacing w:after="0" w:line="240" w:lineRule="auto"/>
              <w:rPr>
                <w:i w:val="0"/>
                <w:iCs w:val="0"/>
              </w:rPr>
            </w:pPr>
            <w:r>
              <w:rPr>
                <w:i w:val="0"/>
                <w:iCs w:val="0"/>
              </w:rPr>
              <w:t>D/PU: Doctoral/Professional Universities</w:t>
            </w:r>
          </w:p>
        </w:tc>
        <w:tc>
          <w:tcPr>
            <w:tcW w:w="2065" w:type="dxa"/>
          </w:tcPr>
          <w:p w14:paraId="0D965918" w14:textId="77777777" w:rsidR="00820955" w:rsidRPr="00B4540B" w:rsidRDefault="00820955" w:rsidP="00DC4137">
            <w:pPr>
              <w:pStyle w:val="TableHeading"/>
              <w:spacing w:after="0" w:line="240" w:lineRule="auto"/>
              <w:jc w:val="center"/>
              <w:rPr>
                <w:i w:val="0"/>
                <w:iCs w:val="0"/>
              </w:rPr>
            </w:pPr>
            <w:r w:rsidRPr="00B4540B">
              <w:rPr>
                <w:i w:val="0"/>
                <w:iCs w:val="0"/>
              </w:rPr>
              <w:t>11</w:t>
            </w:r>
          </w:p>
        </w:tc>
        <w:tc>
          <w:tcPr>
            <w:tcW w:w="2065" w:type="dxa"/>
          </w:tcPr>
          <w:p w14:paraId="5BE49342" w14:textId="77777777" w:rsidR="00820955" w:rsidRPr="00B4540B" w:rsidRDefault="00820955" w:rsidP="00DC4137">
            <w:pPr>
              <w:pStyle w:val="TableHeading"/>
              <w:tabs>
                <w:tab w:val="decimal" w:pos="970"/>
              </w:tabs>
              <w:spacing w:after="0" w:line="240" w:lineRule="auto"/>
              <w:rPr>
                <w:i w:val="0"/>
                <w:iCs w:val="0"/>
              </w:rPr>
            </w:pPr>
            <w:r w:rsidRPr="00B4540B">
              <w:rPr>
                <w:i w:val="0"/>
                <w:iCs w:val="0"/>
              </w:rPr>
              <w:t>12.0</w:t>
            </w:r>
          </w:p>
        </w:tc>
      </w:tr>
      <w:tr w:rsidR="00820955" w:rsidRPr="00B4540B" w14:paraId="05F97082" w14:textId="77777777" w:rsidTr="00DC4137">
        <w:tc>
          <w:tcPr>
            <w:tcW w:w="4500" w:type="dxa"/>
          </w:tcPr>
          <w:p w14:paraId="7AEF82BD" w14:textId="77777777" w:rsidR="00820955" w:rsidRPr="00B4540B" w:rsidRDefault="00820955" w:rsidP="00DC4137">
            <w:pPr>
              <w:pStyle w:val="TableHeading"/>
              <w:spacing w:after="0" w:line="240" w:lineRule="auto"/>
              <w:rPr>
                <w:i w:val="0"/>
                <w:iCs w:val="0"/>
              </w:rPr>
            </w:pPr>
            <w:r>
              <w:rPr>
                <w:i w:val="0"/>
                <w:iCs w:val="0"/>
              </w:rPr>
              <w:t>M1: Master’s Colleges and Universities</w:t>
            </w:r>
          </w:p>
        </w:tc>
        <w:tc>
          <w:tcPr>
            <w:tcW w:w="2065" w:type="dxa"/>
          </w:tcPr>
          <w:p w14:paraId="51777615" w14:textId="77777777" w:rsidR="00820955" w:rsidRPr="00B4540B" w:rsidRDefault="00820955" w:rsidP="00DC4137">
            <w:pPr>
              <w:pStyle w:val="TableHeading"/>
              <w:spacing w:after="0" w:line="240" w:lineRule="auto"/>
              <w:jc w:val="center"/>
              <w:rPr>
                <w:i w:val="0"/>
                <w:iCs w:val="0"/>
              </w:rPr>
            </w:pPr>
            <w:r>
              <w:rPr>
                <w:i w:val="0"/>
                <w:iCs w:val="0"/>
              </w:rPr>
              <w:t>8</w:t>
            </w:r>
          </w:p>
        </w:tc>
        <w:tc>
          <w:tcPr>
            <w:tcW w:w="2065" w:type="dxa"/>
          </w:tcPr>
          <w:p w14:paraId="6EF9F358" w14:textId="77777777" w:rsidR="00820955" w:rsidRPr="00B4540B" w:rsidRDefault="00820955" w:rsidP="00DC4137">
            <w:pPr>
              <w:pStyle w:val="TableHeading"/>
              <w:tabs>
                <w:tab w:val="decimal" w:pos="970"/>
              </w:tabs>
              <w:spacing w:after="0" w:line="240" w:lineRule="auto"/>
              <w:rPr>
                <w:i w:val="0"/>
                <w:iCs w:val="0"/>
              </w:rPr>
            </w:pPr>
            <w:r>
              <w:rPr>
                <w:i w:val="0"/>
                <w:iCs w:val="0"/>
              </w:rPr>
              <w:t>8.7</w:t>
            </w:r>
          </w:p>
        </w:tc>
      </w:tr>
      <w:tr w:rsidR="00820955" w:rsidRPr="00B4540B" w14:paraId="341F0E30" w14:textId="77777777" w:rsidTr="00DC4137">
        <w:tc>
          <w:tcPr>
            <w:tcW w:w="4500" w:type="dxa"/>
          </w:tcPr>
          <w:p w14:paraId="4D5DD051" w14:textId="77777777" w:rsidR="00820955" w:rsidRPr="00B4540B" w:rsidRDefault="00820955" w:rsidP="00DC4137">
            <w:pPr>
              <w:pStyle w:val="TableHeading"/>
              <w:spacing w:after="0" w:line="240" w:lineRule="auto"/>
              <w:rPr>
                <w:i w:val="0"/>
                <w:iCs w:val="0"/>
              </w:rPr>
            </w:pPr>
            <w:r>
              <w:rPr>
                <w:i w:val="0"/>
                <w:iCs w:val="0"/>
              </w:rPr>
              <w:t>M2: Master’s Colleges and Universities</w:t>
            </w:r>
          </w:p>
        </w:tc>
        <w:tc>
          <w:tcPr>
            <w:tcW w:w="2065" w:type="dxa"/>
          </w:tcPr>
          <w:p w14:paraId="230D89E5" w14:textId="77777777" w:rsidR="00820955" w:rsidRPr="00B4540B" w:rsidRDefault="00820955" w:rsidP="00DC4137">
            <w:pPr>
              <w:pStyle w:val="TableHeading"/>
              <w:spacing w:after="0" w:line="240" w:lineRule="auto"/>
              <w:jc w:val="center"/>
              <w:rPr>
                <w:i w:val="0"/>
                <w:iCs w:val="0"/>
              </w:rPr>
            </w:pPr>
            <w:r>
              <w:rPr>
                <w:i w:val="0"/>
                <w:iCs w:val="0"/>
              </w:rPr>
              <w:t>8</w:t>
            </w:r>
          </w:p>
        </w:tc>
        <w:tc>
          <w:tcPr>
            <w:tcW w:w="2065" w:type="dxa"/>
          </w:tcPr>
          <w:p w14:paraId="596FE132" w14:textId="77777777" w:rsidR="00820955" w:rsidRPr="00B4540B" w:rsidRDefault="00820955" w:rsidP="00DC4137">
            <w:pPr>
              <w:pStyle w:val="TableHeading"/>
              <w:tabs>
                <w:tab w:val="decimal" w:pos="970"/>
              </w:tabs>
              <w:spacing w:after="0" w:line="240" w:lineRule="auto"/>
              <w:rPr>
                <w:i w:val="0"/>
                <w:iCs w:val="0"/>
              </w:rPr>
            </w:pPr>
            <w:r>
              <w:rPr>
                <w:i w:val="0"/>
                <w:iCs w:val="0"/>
              </w:rPr>
              <w:t>8.7</w:t>
            </w:r>
          </w:p>
        </w:tc>
      </w:tr>
      <w:tr w:rsidR="008F50A3" w:rsidRPr="00B4540B" w14:paraId="6CADEF61" w14:textId="77777777" w:rsidTr="00C2386C">
        <w:tc>
          <w:tcPr>
            <w:tcW w:w="4500" w:type="dxa"/>
          </w:tcPr>
          <w:p w14:paraId="730B1C22" w14:textId="11B9BA0F" w:rsidR="008F50A3" w:rsidRPr="00B4540B" w:rsidRDefault="00D4694B" w:rsidP="001618BE">
            <w:pPr>
              <w:pStyle w:val="TableHeading"/>
              <w:spacing w:after="0" w:line="240" w:lineRule="auto"/>
              <w:rPr>
                <w:i w:val="0"/>
                <w:iCs w:val="0"/>
              </w:rPr>
            </w:pPr>
            <w:r>
              <w:rPr>
                <w:i w:val="0"/>
                <w:iCs w:val="0"/>
              </w:rPr>
              <w:t>M3: Master’s Colleges and Universities</w:t>
            </w:r>
          </w:p>
        </w:tc>
        <w:tc>
          <w:tcPr>
            <w:tcW w:w="2065" w:type="dxa"/>
          </w:tcPr>
          <w:p w14:paraId="0C43453B" w14:textId="58E9EE62" w:rsidR="008F50A3" w:rsidRPr="00B4540B" w:rsidRDefault="00D4694B" w:rsidP="001618BE">
            <w:pPr>
              <w:pStyle w:val="TableHeading"/>
              <w:spacing w:after="0" w:line="240" w:lineRule="auto"/>
              <w:jc w:val="center"/>
              <w:rPr>
                <w:i w:val="0"/>
                <w:iCs w:val="0"/>
              </w:rPr>
            </w:pPr>
            <w:r>
              <w:rPr>
                <w:i w:val="0"/>
                <w:iCs w:val="0"/>
              </w:rPr>
              <w:t>11</w:t>
            </w:r>
          </w:p>
        </w:tc>
        <w:tc>
          <w:tcPr>
            <w:tcW w:w="2065" w:type="dxa"/>
          </w:tcPr>
          <w:p w14:paraId="0BC3AC19" w14:textId="1B552116" w:rsidR="008F50A3" w:rsidRPr="00B4540B" w:rsidRDefault="00D4694B" w:rsidP="00C2386C">
            <w:pPr>
              <w:pStyle w:val="TableHeading"/>
              <w:tabs>
                <w:tab w:val="decimal" w:pos="970"/>
              </w:tabs>
              <w:spacing w:after="0" w:line="240" w:lineRule="auto"/>
              <w:rPr>
                <w:i w:val="0"/>
                <w:iCs w:val="0"/>
              </w:rPr>
            </w:pPr>
            <w:r>
              <w:rPr>
                <w:i w:val="0"/>
                <w:iCs w:val="0"/>
              </w:rPr>
              <w:t>12.0</w:t>
            </w:r>
          </w:p>
        </w:tc>
      </w:tr>
      <w:tr w:rsidR="00820955" w:rsidRPr="00B4540B" w14:paraId="554928F3" w14:textId="77777777" w:rsidTr="00DC4137">
        <w:tc>
          <w:tcPr>
            <w:tcW w:w="4500" w:type="dxa"/>
          </w:tcPr>
          <w:p w14:paraId="5E5CA1AD" w14:textId="77777777" w:rsidR="00820955" w:rsidRPr="00B4540B" w:rsidRDefault="00820955" w:rsidP="00DC4137">
            <w:pPr>
              <w:pStyle w:val="TableHeading"/>
              <w:spacing w:after="0" w:line="240" w:lineRule="auto"/>
              <w:rPr>
                <w:i w:val="0"/>
                <w:iCs w:val="0"/>
              </w:rPr>
            </w:pPr>
            <w:r>
              <w:rPr>
                <w:i w:val="0"/>
                <w:iCs w:val="0"/>
              </w:rPr>
              <w:t>Baccalaureate Colleges</w:t>
            </w:r>
          </w:p>
        </w:tc>
        <w:tc>
          <w:tcPr>
            <w:tcW w:w="2065" w:type="dxa"/>
          </w:tcPr>
          <w:p w14:paraId="22B35FDD" w14:textId="77777777" w:rsidR="00820955" w:rsidRPr="00B4540B" w:rsidRDefault="00820955" w:rsidP="00DC4137">
            <w:pPr>
              <w:pStyle w:val="TableHeading"/>
              <w:spacing w:after="0" w:line="240" w:lineRule="auto"/>
              <w:jc w:val="center"/>
              <w:rPr>
                <w:i w:val="0"/>
                <w:iCs w:val="0"/>
              </w:rPr>
            </w:pPr>
            <w:r>
              <w:rPr>
                <w:i w:val="0"/>
                <w:iCs w:val="0"/>
              </w:rPr>
              <w:t>15</w:t>
            </w:r>
          </w:p>
        </w:tc>
        <w:tc>
          <w:tcPr>
            <w:tcW w:w="2065" w:type="dxa"/>
          </w:tcPr>
          <w:p w14:paraId="567157FB" w14:textId="77777777" w:rsidR="00820955" w:rsidRPr="00B4540B" w:rsidRDefault="00820955" w:rsidP="00DC4137">
            <w:pPr>
              <w:pStyle w:val="TableHeading"/>
              <w:tabs>
                <w:tab w:val="decimal" w:pos="970"/>
              </w:tabs>
              <w:spacing w:after="0" w:line="240" w:lineRule="auto"/>
              <w:rPr>
                <w:i w:val="0"/>
                <w:iCs w:val="0"/>
              </w:rPr>
            </w:pPr>
            <w:r>
              <w:rPr>
                <w:i w:val="0"/>
                <w:iCs w:val="0"/>
              </w:rPr>
              <w:t>16.3</w:t>
            </w:r>
          </w:p>
        </w:tc>
      </w:tr>
      <w:tr w:rsidR="008F50A3" w:rsidRPr="00B4540B" w14:paraId="5926E0CF" w14:textId="77777777" w:rsidTr="00C2386C">
        <w:tc>
          <w:tcPr>
            <w:tcW w:w="4500" w:type="dxa"/>
          </w:tcPr>
          <w:p w14:paraId="40B8A3D8" w14:textId="71EF8C88" w:rsidR="008F50A3" w:rsidRPr="00B4540B" w:rsidRDefault="00D4694B" w:rsidP="001618BE">
            <w:pPr>
              <w:pStyle w:val="TableHeading"/>
              <w:spacing w:after="0" w:line="240" w:lineRule="auto"/>
              <w:rPr>
                <w:i w:val="0"/>
                <w:iCs w:val="0"/>
              </w:rPr>
            </w:pPr>
            <w:r>
              <w:rPr>
                <w:i w:val="0"/>
                <w:iCs w:val="0"/>
              </w:rPr>
              <w:t xml:space="preserve">Unknown / </w:t>
            </w:r>
            <w:r w:rsidR="008F50A3" w:rsidRPr="00B4540B">
              <w:rPr>
                <w:i w:val="0"/>
                <w:iCs w:val="0"/>
              </w:rPr>
              <w:t>Not reported</w:t>
            </w:r>
          </w:p>
        </w:tc>
        <w:tc>
          <w:tcPr>
            <w:tcW w:w="2065" w:type="dxa"/>
          </w:tcPr>
          <w:p w14:paraId="067274DB" w14:textId="04033BB4" w:rsidR="008F50A3" w:rsidRPr="00B4540B" w:rsidRDefault="00D4694B" w:rsidP="001618BE">
            <w:pPr>
              <w:pStyle w:val="TableHeading"/>
              <w:spacing w:after="0" w:line="240" w:lineRule="auto"/>
              <w:jc w:val="center"/>
              <w:rPr>
                <w:i w:val="0"/>
                <w:iCs w:val="0"/>
              </w:rPr>
            </w:pPr>
            <w:r>
              <w:rPr>
                <w:i w:val="0"/>
                <w:iCs w:val="0"/>
              </w:rPr>
              <w:t>10</w:t>
            </w:r>
          </w:p>
        </w:tc>
        <w:tc>
          <w:tcPr>
            <w:tcW w:w="2065" w:type="dxa"/>
          </w:tcPr>
          <w:p w14:paraId="6FF9B1CC" w14:textId="7671AF3A" w:rsidR="008F50A3" w:rsidRPr="00B4540B" w:rsidRDefault="00D4694B" w:rsidP="00C2386C">
            <w:pPr>
              <w:pStyle w:val="TableHeading"/>
              <w:tabs>
                <w:tab w:val="decimal" w:pos="970"/>
              </w:tabs>
              <w:spacing w:after="0" w:line="240" w:lineRule="auto"/>
              <w:rPr>
                <w:i w:val="0"/>
                <w:iCs w:val="0"/>
              </w:rPr>
            </w:pPr>
            <w:r>
              <w:rPr>
                <w:i w:val="0"/>
                <w:iCs w:val="0"/>
              </w:rPr>
              <w:t>10.9</w:t>
            </w:r>
          </w:p>
        </w:tc>
      </w:tr>
    </w:tbl>
    <w:p w14:paraId="78BCF830" w14:textId="77777777" w:rsidR="005A175C" w:rsidRDefault="005A175C" w:rsidP="005A175C">
      <w:pPr>
        <w:rPr>
          <w:i/>
          <w:iCs/>
        </w:rPr>
      </w:pPr>
    </w:p>
    <w:p w14:paraId="0D9DF342" w14:textId="42E89CAC" w:rsidR="00481A5D" w:rsidRPr="00C025B9" w:rsidRDefault="0054482F" w:rsidP="005A175C">
      <w:pPr>
        <w:spacing w:line="480" w:lineRule="auto"/>
      </w:pPr>
      <w:r w:rsidRPr="00C025B9">
        <w:rPr>
          <w:i/>
          <w:iCs/>
        </w:rPr>
        <w:t xml:space="preserve">Note: </w:t>
      </w:r>
      <w:r w:rsidRPr="00C025B9">
        <w:t>Percent does not equal 100 due to rounding.</w:t>
      </w:r>
      <w:r w:rsidR="005A175C">
        <w:br/>
      </w:r>
    </w:p>
    <w:p w14:paraId="399E1B0A" w14:textId="2B42BEBB" w:rsidR="00926AAA" w:rsidRDefault="0054482F" w:rsidP="00D0402C">
      <w:pPr>
        <w:spacing w:line="480" w:lineRule="auto"/>
        <w:ind w:firstLine="720"/>
      </w:pPr>
      <w:r w:rsidRPr="00C025B9">
        <w:t>The highest number of respondents were from the Southern (</w:t>
      </w:r>
      <w:r w:rsidRPr="00C025B9">
        <w:rPr>
          <w:i/>
          <w:iCs/>
        </w:rPr>
        <w:t>n</w:t>
      </w:r>
      <w:r w:rsidRPr="00C025B9">
        <w:t xml:space="preserve"> = 25, 27.2%) and North Central (</w:t>
      </w:r>
      <w:r w:rsidRPr="00C025B9">
        <w:rPr>
          <w:i/>
          <w:iCs/>
        </w:rPr>
        <w:t xml:space="preserve">n </w:t>
      </w:r>
      <w:r w:rsidRPr="00C025B9">
        <w:t xml:space="preserve">= 23, 25.0%) </w:t>
      </w:r>
      <w:r w:rsidR="005D2057">
        <w:t>regions</w:t>
      </w:r>
      <w:r w:rsidR="00FF45EE" w:rsidRPr="00C025B9">
        <w:t xml:space="preserve"> </w:t>
      </w:r>
      <w:r w:rsidRPr="00C025B9">
        <w:t xml:space="preserve">of the </w:t>
      </w:r>
      <w:r w:rsidR="00281650">
        <w:t>United States</w:t>
      </w:r>
      <w:r w:rsidRPr="00C025B9">
        <w:t xml:space="preserve">, as defined by the National </w:t>
      </w:r>
      <w:r w:rsidRPr="00C025B9">
        <w:lastRenderedPageBreak/>
        <w:t>Association for Music Education (NAfME)</w:t>
      </w:r>
      <w:r w:rsidR="0010068A">
        <w:t xml:space="preserve"> divisions</w:t>
      </w:r>
      <w:r w:rsidRPr="00C025B9">
        <w:t xml:space="preserve">. Complete geographic region information is found in Figure 4.1. </w:t>
      </w:r>
    </w:p>
    <w:p w14:paraId="2DE67EA8" w14:textId="77777777" w:rsidR="000130F1" w:rsidRPr="00D0402C" w:rsidRDefault="000130F1" w:rsidP="00D0402C">
      <w:pPr>
        <w:spacing w:line="480" w:lineRule="auto"/>
        <w:ind w:firstLine="720"/>
        <w:rPr>
          <w:b/>
          <w:bCs/>
        </w:rPr>
      </w:pPr>
    </w:p>
    <w:p w14:paraId="3FBDE712" w14:textId="579F594B" w:rsidR="0054482F" w:rsidRDefault="0054482F" w:rsidP="0054482F">
      <w:pPr>
        <w:spacing w:line="480" w:lineRule="auto"/>
        <w:rPr>
          <w:b/>
          <w:bCs/>
        </w:rPr>
      </w:pPr>
      <w:r w:rsidRPr="00C025B9">
        <w:rPr>
          <w:b/>
          <w:bCs/>
        </w:rPr>
        <w:t>Figure 4</w:t>
      </w:r>
      <w:r w:rsidR="00AB5129">
        <w:rPr>
          <w:b/>
          <w:bCs/>
        </w:rPr>
        <w:t>.1</w:t>
      </w:r>
    </w:p>
    <w:p w14:paraId="7D9DD74B" w14:textId="19D5A96E" w:rsidR="00C2386C" w:rsidRPr="00C2386C" w:rsidRDefault="00C2386C" w:rsidP="00C2386C">
      <w:pPr>
        <w:pStyle w:val="TableHeading"/>
      </w:pPr>
      <w:r w:rsidRPr="00C025B9">
        <w:t xml:space="preserve">Respondents’ </w:t>
      </w:r>
      <w:r w:rsidR="0029285E">
        <w:t>Institution</w:t>
      </w:r>
      <w:r w:rsidR="00446109" w:rsidRPr="00C025B9">
        <w:t xml:space="preserve"> </w:t>
      </w:r>
      <w:r>
        <w:t xml:space="preserve">Locations by NAfME </w:t>
      </w:r>
      <w:r w:rsidR="005B04E7">
        <w:t>Division</w:t>
      </w:r>
      <w:r w:rsidRPr="00C025B9">
        <w:t xml:space="preserve"> </w:t>
      </w:r>
    </w:p>
    <w:p w14:paraId="559C2804" w14:textId="09364046" w:rsidR="0054482F" w:rsidRPr="00823392" w:rsidRDefault="005D2917" w:rsidP="00823392">
      <w:pPr>
        <w:spacing w:line="480" w:lineRule="auto"/>
        <w:jc w:val="center"/>
      </w:pPr>
      <w:r>
        <w:rPr>
          <w:noProof/>
        </w:rPr>
        <w:drawing>
          <wp:inline distT="0" distB="0" distL="0" distR="0" wp14:anchorId="014C606D" wp14:editId="75635935">
            <wp:extent cx="5486400" cy="3474720"/>
            <wp:effectExtent l="0" t="0" r="0" b="5080"/>
            <wp:docPr id="41" name="Picture 4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Map&#10;&#10;Description automatically generated"/>
                    <pic:cNvPicPr/>
                  </pic:nvPicPr>
                  <pic:blipFill rotWithShape="1">
                    <a:blip r:embed="rId15" cstate="print">
                      <a:extLst>
                        <a:ext uri="{28A0092B-C50C-407E-A947-70E740481C1C}">
                          <a14:useLocalDpi xmlns:a14="http://schemas.microsoft.com/office/drawing/2010/main" val="0"/>
                        </a:ext>
                      </a:extLst>
                    </a:blip>
                    <a:srcRect t="4231" r="9722" b="15392"/>
                    <a:stretch/>
                  </pic:blipFill>
                  <pic:spPr bwMode="auto">
                    <a:xfrm>
                      <a:off x="0" y="0"/>
                      <a:ext cx="5486400" cy="3474720"/>
                    </a:xfrm>
                    <a:prstGeom prst="rect">
                      <a:avLst/>
                    </a:prstGeom>
                    <a:ln>
                      <a:noFill/>
                    </a:ln>
                    <a:extLst>
                      <a:ext uri="{53640926-AAD7-44D8-BBD7-CCE9431645EC}">
                        <a14:shadowObscured xmlns:a14="http://schemas.microsoft.com/office/drawing/2010/main"/>
                      </a:ext>
                    </a:extLst>
                  </pic:spPr>
                </pic:pic>
              </a:graphicData>
            </a:graphic>
          </wp:inline>
        </w:drawing>
      </w:r>
    </w:p>
    <w:p w14:paraId="2A223836" w14:textId="77777777" w:rsidR="00926AAA" w:rsidRDefault="00926AAA" w:rsidP="0054482F">
      <w:pPr>
        <w:spacing w:line="480" w:lineRule="auto"/>
        <w:ind w:firstLine="720"/>
        <w:rPr>
          <w:rStyle w:val="Heading4Char"/>
        </w:rPr>
      </w:pPr>
    </w:p>
    <w:p w14:paraId="62B7FC7D" w14:textId="51CDE957" w:rsidR="0054482F" w:rsidRPr="00C025B9" w:rsidRDefault="0054482F" w:rsidP="0054482F">
      <w:pPr>
        <w:spacing w:line="480" w:lineRule="auto"/>
        <w:ind w:firstLine="720"/>
      </w:pPr>
      <w:r w:rsidRPr="00CC0373">
        <w:rPr>
          <w:rStyle w:val="Heading4Char"/>
        </w:rPr>
        <w:t>Program Characteristics.</w:t>
      </w:r>
      <w:r w:rsidRPr="00C025B9">
        <w:rPr>
          <w:b/>
          <w:bCs/>
        </w:rPr>
        <w:t xml:space="preserve"> </w:t>
      </w:r>
      <w:r w:rsidR="008F2569" w:rsidRPr="00C025B9">
        <w:t>Participants (</w:t>
      </w:r>
      <w:r w:rsidR="008F2569" w:rsidRPr="00C025B9">
        <w:rPr>
          <w:i/>
          <w:iCs/>
        </w:rPr>
        <w:t xml:space="preserve">n </w:t>
      </w:r>
      <w:r w:rsidR="008F2569" w:rsidRPr="00C025B9">
        <w:t>= 90) indicated that music education students were required to take between 2 and 20 music education courses (</w:t>
      </w:r>
      <w:r w:rsidR="008F2569" w:rsidRPr="00C025B9">
        <w:rPr>
          <w:i/>
          <w:iCs/>
        </w:rPr>
        <w:t xml:space="preserve">M </w:t>
      </w:r>
      <w:r w:rsidR="008F2569" w:rsidRPr="00C025B9">
        <w:t xml:space="preserve">= 6.60, </w:t>
      </w:r>
      <w:r w:rsidR="008F2569" w:rsidRPr="00C025B9">
        <w:rPr>
          <w:i/>
          <w:iCs/>
        </w:rPr>
        <w:t xml:space="preserve">SD </w:t>
      </w:r>
      <w:r w:rsidR="008F2569" w:rsidRPr="00C025B9">
        <w:t>= 3.88</w:t>
      </w:r>
      <w:r w:rsidR="003912AA" w:rsidRPr="00C025B9">
        <w:t>)</w:t>
      </w:r>
      <w:r w:rsidR="003912AA">
        <w:t xml:space="preserve"> toward their undergraduate degree</w:t>
      </w:r>
      <w:r w:rsidR="003912AA" w:rsidRPr="00C025B9">
        <w:t>. When asked about the number of music education faculty</w:t>
      </w:r>
      <w:r w:rsidR="003912AA">
        <w:t xml:space="preserve"> employed by the </w:t>
      </w:r>
      <w:r w:rsidR="00446109">
        <w:t>university</w:t>
      </w:r>
      <w:r w:rsidR="003912AA">
        <w:t>,</w:t>
      </w:r>
      <w:r w:rsidR="003912AA" w:rsidRPr="00C025B9">
        <w:t xml:space="preserve"> </w:t>
      </w:r>
      <w:r w:rsidR="008F2569" w:rsidRPr="00C025B9">
        <w:t>respondents (</w:t>
      </w:r>
      <w:r w:rsidR="008F2569" w:rsidRPr="00C025B9">
        <w:rPr>
          <w:i/>
          <w:iCs/>
        </w:rPr>
        <w:t xml:space="preserve">n </w:t>
      </w:r>
      <w:r w:rsidR="008F2569" w:rsidRPr="00C025B9">
        <w:t>= 86) indicated a range of 0 to 12 (</w:t>
      </w:r>
      <w:r w:rsidR="008F2569" w:rsidRPr="00C025B9">
        <w:rPr>
          <w:i/>
          <w:iCs/>
        </w:rPr>
        <w:t xml:space="preserve">M </w:t>
      </w:r>
      <w:r w:rsidR="008F2569" w:rsidRPr="00C025B9">
        <w:t xml:space="preserve">= 2.77, </w:t>
      </w:r>
      <w:r w:rsidR="008F2569" w:rsidRPr="00C025B9">
        <w:rPr>
          <w:i/>
          <w:iCs/>
        </w:rPr>
        <w:t xml:space="preserve">SD </w:t>
      </w:r>
      <w:r w:rsidR="008F2569" w:rsidRPr="00C025B9">
        <w:t xml:space="preserve">= 1.94) full-time </w:t>
      </w:r>
      <w:r w:rsidR="008F2569">
        <w:t xml:space="preserve">instructors who led </w:t>
      </w:r>
      <w:r w:rsidR="008F2569" w:rsidRPr="00C025B9">
        <w:t>music education course</w:t>
      </w:r>
      <w:r w:rsidR="008F2569">
        <w:t>work</w:t>
      </w:r>
      <w:r w:rsidR="008F2569" w:rsidRPr="00C025B9">
        <w:t>. Similarly, 83 respondents reported between 0 and 12 (</w:t>
      </w:r>
      <w:r w:rsidR="008F2569" w:rsidRPr="00C025B9">
        <w:rPr>
          <w:i/>
          <w:iCs/>
        </w:rPr>
        <w:t xml:space="preserve">M </w:t>
      </w:r>
      <w:r w:rsidR="008F2569" w:rsidRPr="00C025B9">
        <w:t xml:space="preserve">= 2.30, </w:t>
      </w:r>
      <w:r w:rsidR="008F2569" w:rsidRPr="00C025B9">
        <w:rPr>
          <w:i/>
          <w:iCs/>
        </w:rPr>
        <w:t xml:space="preserve">SD </w:t>
      </w:r>
      <w:r w:rsidR="008F2569" w:rsidRPr="00C025B9">
        <w:t>= 2.16) members of the music education faculty holding a doctoral degree in music education</w:t>
      </w:r>
      <w:r w:rsidRPr="00C025B9">
        <w:t>.</w:t>
      </w:r>
    </w:p>
    <w:p w14:paraId="475E3BD9" w14:textId="1411E9C9" w:rsidR="0054482F" w:rsidRDefault="0054482F" w:rsidP="0054482F">
      <w:pPr>
        <w:spacing w:line="480" w:lineRule="auto"/>
        <w:ind w:firstLine="720"/>
      </w:pPr>
      <w:r w:rsidRPr="00CC0373">
        <w:rPr>
          <w:rStyle w:val="Heading4Char"/>
        </w:rPr>
        <w:lastRenderedPageBreak/>
        <w:t>Music Education Undergraduate Statistics.</w:t>
      </w:r>
      <w:r w:rsidRPr="00C025B9">
        <w:t xml:space="preserve"> When asked about the number of undergraduate music education majors who </w:t>
      </w:r>
      <w:r w:rsidR="00662780">
        <w:t>were enrolled</w:t>
      </w:r>
      <w:r w:rsidR="00662780" w:rsidRPr="00C025B9">
        <w:t xml:space="preserve"> </w:t>
      </w:r>
      <w:r w:rsidRPr="00C025B9">
        <w:t xml:space="preserve">their </w:t>
      </w:r>
      <w:r w:rsidR="00662780">
        <w:t>program</w:t>
      </w:r>
      <w:r w:rsidR="00662780" w:rsidRPr="00C025B9">
        <w:t xml:space="preserve"> </w:t>
      </w:r>
      <w:r w:rsidRPr="00C025B9">
        <w:t>in the 2021–22 academic year, respondents (</w:t>
      </w:r>
      <w:r w:rsidRPr="00C025B9">
        <w:rPr>
          <w:i/>
          <w:iCs/>
        </w:rPr>
        <w:t xml:space="preserve">n </w:t>
      </w:r>
      <w:r w:rsidRPr="00C025B9">
        <w:t>= 90) reported a range of enrollment from 10 to 306 students with a mean of 87.69 (</w:t>
      </w:r>
      <w:r w:rsidRPr="00C025B9">
        <w:rPr>
          <w:i/>
          <w:iCs/>
        </w:rPr>
        <w:t xml:space="preserve">SD </w:t>
      </w:r>
      <w:r w:rsidRPr="00C025B9">
        <w:t xml:space="preserve">= 68.04). </w:t>
      </w:r>
      <w:r w:rsidR="00C74BBC">
        <w:t xml:space="preserve">Figure 4.2 displays </w:t>
      </w:r>
      <w:r w:rsidR="00532378">
        <w:t xml:space="preserve">the frequency </w:t>
      </w:r>
      <w:r w:rsidR="00C74BBC">
        <w:t xml:space="preserve">of </w:t>
      </w:r>
      <w:r w:rsidR="00ED1D3F">
        <w:t>music education programs based on the</w:t>
      </w:r>
      <w:r w:rsidR="00C74BBC">
        <w:t xml:space="preserve"> number of music education students</w:t>
      </w:r>
      <w:r w:rsidR="00ED1D3F">
        <w:t xml:space="preserve"> enrolled in the 2021–22 academic year</w:t>
      </w:r>
      <w:r w:rsidR="00C74BBC">
        <w:t>.</w:t>
      </w:r>
    </w:p>
    <w:p w14:paraId="5FC5C7FB" w14:textId="77777777" w:rsidR="00C6173E" w:rsidRDefault="00C6173E" w:rsidP="0054482F">
      <w:pPr>
        <w:spacing w:line="480" w:lineRule="auto"/>
        <w:ind w:firstLine="720"/>
      </w:pPr>
    </w:p>
    <w:p w14:paraId="50A1465A" w14:textId="77777777" w:rsidR="00411626" w:rsidRDefault="00411626">
      <w:pPr>
        <w:rPr>
          <w:b/>
          <w:bCs/>
        </w:rPr>
      </w:pPr>
      <w:r>
        <w:rPr>
          <w:b/>
          <w:bCs/>
        </w:rPr>
        <w:br w:type="page"/>
      </w:r>
    </w:p>
    <w:p w14:paraId="7C3E720A" w14:textId="3E0E961A" w:rsidR="00532378" w:rsidRDefault="00532378" w:rsidP="00532378">
      <w:pPr>
        <w:spacing w:line="480" w:lineRule="auto"/>
      </w:pPr>
      <w:r>
        <w:rPr>
          <w:b/>
          <w:bCs/>
        </w:rPr>
        <w:lastRenderedPageBreak/>
        <w:t>Figure 4.2</w:t>
      </w:r>
    </w:p>
    <w:p w14:paraId="28FA71B5" w14:textId="1FA7ADD4" w:rsidR="00532378" w:rsidRPr="00A622B4" w:rsidRDefault="00532378" w:rsidP="00A622B4">
      <w:pPr>
        <w:spacing w:line="480" w:lineRule="auto"/>
        <w:rPr>
          <w:i/>
          <w:iCs/>
        </w:rPr>
      </w:pPr>
      <w:r>
        <w:rPr>
          <w:i/>
          <w:iCs/>
        </w:rPr>
        <w:t xml:space="preserve">Frequency of the Number of </w:t>
      </w:r>
      <w:r w:rsidR="00ED1D3F">
        <w:rPr>
          <w:i/>
          <w:iCs/>
        </w:rPr>
        <w:t xml:space="preserve">Enrolled </w:t>
      </w:r>
      <w:r>
        <w:rPr>
          <w:i/>
          <w:iCs/>
        </w:rPr>
        <w:t>Undergraduate Music Education Students</w:t>
      </w:r>
    </w:p>
    <w:p w14:paraId="669343AA" w14:textId="0E427374" w:rsidR="00C74BBC" w:rsidRPr="00C025B9" w:rsidRDefault="00ED1D3F" w:rsidP="00A622B4">
      <w:pPr>
        <w:spacing w:line="480" w:lineRule="auto"/>
      </w:pPr>
      <w:r w:rsidRPr="00ED1D3F">
        <w:rPr>
          <w:noProof/>
        </w:rPr>
        <w:drawing>
          <wp:inline distT="0" distB="0" distL="0" distR="0" wp14:anchorId="0378E992" wp14:editId="60DA37F8">
            <wp:extent cx="5486400" cy="4265710"/>
            <wp:effectExtent l="0" t="0" r="0"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4259" b="8259"/>
                    <a:stretch/>
                  </pic:blipFill>
                  <pic:spPr bwMode="auto">
                    <a:xfrm>
                      <a:off x="0" y="0"/>
                      <a:ext cx="5486400" cy="4265710"/>
                    </a:xfrm>
                    <a:prstGeom prst="rect">
                      <a:avLst/>
                    </a:prstGeom>
                    <a:ln>
                      <a:noFill/>
                    </a:ln>
                    <a:extLst>
                      <a:ext uri="{53640926-AAD7-44D8-BBD7-CCE9431645EC}">
                        <a14:shadowObscured xmlns:a14="http://schemas.microsoft.com/office/drawing/2010/main"/>
                      </a:ext>
                    </a:extLst>
                  </pic:spPr>
                </pic:pic>
              </a:graphicData>
            </a:graphic>
          </wp:inline>
        </w:drawing>
      </w:r>
    </w:p>
    <w:p w14:paraId="5F3ECF70" w14:textId="16414B92" w:rsidR="00532378" w:rsidRDefault="005D31BA" w:rsidP="005D31BA">
      <w:pPr>
        <w:spacing w:line="480" w:lineRule="auto"/>
      </w:pPr>
      <w:r>
        <w:rPr>
          <w:i/>
          <w:iCs/>
        </w:rPr>
        <w:t>Note.</w:t>
      </w:r>
      <w:r>
        <w:t xml:space="preserve"> Each bar represents a range of 20 students.</w:t>
      </w:r>
    </w:p>
    <w:p w14:paraId="61FCE233" w14:textId="77777777" w:rsidR="00C6173E" w:rsidRPr="005D31BA" w:rsidRDefault="00C6173E" w:rsidP="00A622B4">
      <w:pPr>
        <w:spacing w:line="480" w:lineRule="auto"/>
      </w:pPr>
    </w:p>
    <w:p w14:paraId="38B81858" w14:textId="2B2F6266" w:rsidR="00707195" w:rsidRDefault="0054482F" w:rsidP="00CC0373">
      <w:pPr>
        <w:spacing w:line="480" w:lineRule="auto"/>
        <w:ind w:firstLine="720"/>
      </w:pPr>
      <w:r w:rsidRPr="00C025B9">
        <w:t xml:space="preserve">While reporting the number of undergraduates who completed their student teaching during the 2021–22 </w:t>
      </w:r>
      <w:r w:rsidR="00ED1D3F">
        <w:t>academic</w:t>
      </w:r>
      <w:r w:rsidR="00ED1D3F" w:rsidRPr="00C025B9">
        <w:t xml:space="preserve"> </w:t>
      </w:r>
      <w:r w:rsidRPr="00C025B9">
        <w:t xml:space="preserve">year, 87 </w:t>
      </w:r>
      <w:r w:rsidR="00EF54B4">
        <w:t>(</w:t>
      </w:r>
      <w:r w:rsidR="00452B83">
        <w:t xml:space="preserve">94.6%) </w:t>
      </w:r>
      <w:r w:rsidRPr="00C025B9">
        <w:t>respondents indicated a range of 1 to 57 (</w:t>
      </w:r>
      <w:r w:rsidRPr="00C025B9">
        <w:rPr>
          <w:i/>
          <w:iCs/>
        </w:rPr>
        <w:t xml:space="preserve">M </w:t>
      </w:r>
      <w:r w:rsidRPr="00C025B9">
        <w:t xml:space="preserve">= 11.71, </w:t>
      </w:r>
      <w:r w:rsidRPr="00C025B9">
        <w:rPr>
          <w:i/>
          <w:iCs/>
        </w:rPr>
        <w:t xml:space="preserve">SD </w:t>
      </w:r>
      <w:r w:rsidRPr="00C025B9">
        <w:t>= 9.51).</w:t>
      </w:r>
      <w:r w:rsidR="00532378">
        <w:t xml:space="preserve"> Figure 4.</w:t>
      </w:r>
      <w:r w:rsidR="00ED1D3F">
        <w:t>3</w:t>
      </w:r>
      <w:r w:rsidR="00532378">
        <w:t xml:space="preserve"> displays the frequency of</w:t>
      </w:r>
      <w:r w:rsidR="00C6173E">
        <w:t xml:space="preserve"> music education</w:t>
      </w:r>
      <w:r w:rsidR="00532378">
        <w:t xml:space="preserve"> </w:t>
      </w:r>
      <w:r w:rsidR="00ED1D3F">
        <w:t xml:space="preserve">programs based the number of </w:t>
      </w:r>
      <w:r w:rsidR="00C6173E">
        <w:t xml:space="preserve">student teachers </w:t>
      </w:r>
      <w:r w:rsidR="00FA3FD9">
        <w:t>during</w:t>
      </w:r>
      <w:r w:rsidR="00C6173E">
        <w:t xml:space="preserve"> the 2021–22 </w:t>
      </w:r>
      <w:r w:rsidR="00FA3FD9">
        <w:t>academic</w:t>
      </w:r>
      <w:r w:rsidR="00C6173E">
        <w:t xml:space="preserve"> year</w:t>
      </w:r>
      <w:r w:rsidR="00532378">
        <w:t>.</w:t>
      </w:r>
    </w:p>
    <w:p w14:paraId="341776EE" w14:textId="77777777" w:rsidR="00C6173E" w:rsidRDefault="00C6173E" w:rsidP="00CC0373">
      <w:pPr>
        <w:spacing w:line="480" w:lineRule="auto"/>
        <w:ind w:firstLine="720"/>
      </w:pPr>
    </w:p>
    <w:p w14:paraId="656526D6" w14:textId="77777777" w:rsidR="00411626" w:rsidRDefault="00411626">
      <w:pPr>
        <w:rPr>
          <w:b/>
          <w:bCs/>
        </w:rPr>
      </w:pPr>
      <w:r>
        <w:rPr>
          <w:b/>
          <w:bCs/>
        </w:rPr>
        <w:br w:type="page"/>
      </w:r>
    </w:p>
    <w:p w14:paraId="34354DB5" w14:textId="151F1B40" w:rsidR="00532378" w:rsidRDefault="00532378" w:rsidP="00532378">
      <w:pPr>
        <w:spacing w:line="480" w:lineRule="auto"/>
      </w:pPr>
      <w:r>
        <w:rPr>
          <w:b/>
          <w:bCs/>
        </w:rPr>
        <w:lastRenderedPageBreak/>
        <w:t>Figure 4.3</w:t>
      </w:r>
    </w:p>
    <w:p w14:paraId="243FF0EA" w14:textId="07C0E011" w:rsidR="00532378" w:rsidRPr="00A622B4" w:rsidRDefault="00532378" w:rsidP="00A622B4">
      <w:pPr>
        <w:spacing w:line="480" w:lineRule="auto"/>
        <w:rPr>
          <w:i/>
          <w:iCs/>
        </w:rPr>
      </w:pPr>
      <w:r>
        <w:rPr>
          <w:i/>
          <w:iCs/>
        </w:rPr>
        <w:t xml:space="preserve">Frequency of the Number of Student Teachers in the 2021–22 </w:t>
      </w:r>
      <w:r w:rsidR="00274801">
        <w:rPr>
          <w:i/>
          <w:iCs/>
        </w:rPr>
        <w:t>Academic</w:t>
      </w:r>
      <w:r>
        <w:rPr>
          <w:i/>
          <w:iCs/>
        </w:rPr>
        <w:t xml:space="preserve"> Year</w:t>
      </w:r>
    </w:p>
    <w:p w14:paraId="7C9A0E39" w14:textId="53DEBFBD" w:rsidR="00532378" w:rsidRDefault="00ED1D3F" w:rsidP="00532378">
      <w:pPr>
        <w:spacing w:line="480" w:lineRule="auto"/>
      </w:pPr>
      <w:r w:rsidRPr="00ED1D3F">
        <w:rPr>
          <w:noProof/>
        </w:rPr>
        <w:drawing>
          <wp:inline distT="0" distB="0" distL="0" distR="0" wp14:anchorId="76246322" wp14:editId="2AAF0B0B">
            <wp:extent cx="5486400" cy="4238881"/>
            <wp:effectExtent l="0" t="0" r="0" b="317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4259" b="8786"/>
                    <a:stretch/>
                  </pic:blipFill>
                  <pic:spPr bwMode="auto">
                    <a:xfrm>
                      <a:off x="0" y="0"/>
                      <a:ext cx="5486400" cy="4238881"/>
                    </a:xfrm>
                    <a:prstGeom prst="rect">
                      <a:avLst/>
                    </a:prstGeom>
                    <a:ln>
                      <a:noFill/>
                    </a:ln>
                    <a:extLst>
                      <a:ext uri="{53640926-AAD7-44D8-BBD7-CCE9431645EC}">
                        <a14:shadowObscured xmlns:a14="http://schemas.microsoft.com/office/drawing/2010/main"/>
                      </a:ext>
                    </a:extLst>
                  </pic:spPr>
                </pic:pic>
              </a:graphicData>
            </a:graphic>
          </wp:inline>
        </w:drawing>
      </w:r>
    </w:p>
    <w:p w14:paraId="2662FAC7" w14:textId="0E1A066A" w:rsidR="0012150A" w:rsidRDefault="0012150A" w:rsidP="0012150A">
      <w:pPr>
        <w:spacing w:line="480" w:lineRule="auto"/>
      </w:pPr>
      <w:r>
        <w:rPr>
          <w:i/>
          <w:iCs/>
        </w:rPr>
        <w:t>Note.</w:t>
      </w:r>
      <w:r>
        <w:t xml:space="preserve"> Each bar represents a range of </w:t>
      </w:r>
      <w:r w:rsidR="009605CF">
        <w:t xml:space="preserve">5 </w:t>
      </w:r>
      <w:r>
        <w:t>students.</w:t>
      </w:r>
    </w:p>
    <w:p w14:paraId="32EDDB20" w14:textId="77777777" w:rsidR="0012150A" w:rsidRDefault="0012150A" w:rsidP="00A622B4">
      <w:pPr>
        <w:spacing w:line="480" w:lineRule="auto"/>
      </w:pPr>
    </w:p>
    <w:p w14:paraId="30650F16" w14:textId="77777777" w:rsidR="00707195" w:rsidRDefault="0054482F" w:rsidP="00B93D85">
      <w:pPr>
        <w:pStyle w:val="Heading3"/>
      </w:pPr>
      <w:bookmarkStart w:id="63" w:name="_Toc109827635"/>
      <w:r w:rsidRPr="00E33513">
        <w:t>Non-Traditional and Emerging Ensemble Pedagogy Within the Music Education Curriculum</w:t>
      </w:r>
      <w:bookmarkEnd w:id="63"/>
      <w:r w:rsidRPr="00C025B9">
        <w:tab/>
      </w:r>
    </w:p>
    <w:p w14:paraId="69E027FF" w14:textId="7E21A38E" w:rsidR="00281B93" w:rsidRDefault="00FA7148" w:rsidP="00707195">
      <w:pPr>
        <w:spacing w:line="480" w:lineRule="auto"/>
        <w:ind w:firstLine="720"/>
      </w:pPr>
      <w:r>
        <w:t xml:space="preserve">The </w:t>
      </w:r>
      <w:r w:rsidR="00E6401E">
        <w:t>analysis</w:t>
      </w:r>
      <w:r w:rsidR="009605CF">
        <w:t xml:space="preserve"> of</w:t>
      </w:r>
      <w:r>
        <w:t xml:space="preserve"> the information in </w:t>
      </w:r>
      <w:r w:rsidR="00E6401E">
        <w:t>this sub</w:t>
      </w:r>
      <w:r>
        <w:t>section is related to research question one</w:t>
      </w:r>
      <w:r w:rsidR="00814079">
        <w:t xml:space="preserve"> and NTEEs that occur within the music education curricula</w:t>
      </w:r>
      <w:r>
        <w:t xml:space="preserve">. </w:t>
      </w:r>
      <w:r w:rsidR="007F0B29" w:rsidRPr="00C025B9">
        <w:t>Approximately two-thirds (</w:t>
      </w:r>
      <w:r w:rsidR="007F0B29" w:rsidRPr="00C025B9">
        <w:rPr>
          <w:i/>
          <w:iCs/>
        </w:rPr>
        <w:t xml:space="preserve">n </w:t>
      </w:r>
      <w:r w:rsidR="007F0B29" w:rsidRPr="00C025B9">
        <w:t xml:space="preserve">= </w:t>
      </w:r>
      <w:r w:rsidR="007F0B29">
        <w:t>57</w:t>
      </w:r>
      <w:r w:rsidR="007F0B29" w:rsidRPr="00C025B9">
        <w:t xml:space="preserve">, </w:t>
      </w:r>
      <w:r w:rsidR="007F0B29">
        <w:t>62</w:t>
      </w:r>
      <w:r w:rsidR="007F0B29" w:rsidRPr="00C025B9">
        <w:t>.</w:t>
      </w:r>
      <w:r w:rsidR="007F0B29">
        <w:t>0</w:t>
      </w:r>
      <w:r w:rsidR="007F0B29" w:rsidRPr="00C025B9">
        <w:t>%)</w:t>
      </w:r>
      <w:r w:rsidR="007F0B29">
        <w:t xml:space="preserve"> </w:t>
      </w:r>
      <w:r w:rsidR="007F0B29" w:rsidRPr="00C025B9">
        <w:t>of respondents reported that their music education curriculum include</w:t>
      </w:r>
      <w:r w:rsidR="007F0B29">
        <w:t>d</w:t>
      </w:r>
      <w:r w:rsidR="007F0B29" w:rsidRPr="00C025B9">
        <w:t xml:space="preserve"> the pedagogy of non-traditional and emerging ensembles</w:t>
      </w:r>
      <w:r w:rsidR="007F0B29">
        <w:t xml:space="preserve"> (NTEEs)</w:t>
      </w:r>
      <w:r w:rsidR="007F0B29" w:rsidRPr="00C025B9">
        <w:t xml:space="preserve">. </w:t>
      </w:r>
      <w:r w:rsidR="007F0B29">
        <w:t xml:space="preserve">For the remainder of this paragraph, the percentages will be reported based on the 57 affirmative </w:t>
      </w:r>
      <w:r w:rsidR="007F0B29">
        <w:lastRenderedPageBreak/>
        <w:t>responses to offering NTEE pedagogy. The most common response about where this pedagogy occur</w:t>
      </w:r>
      <w:r w:rsidR="00B56BD9">
        <w:t>r</w:t>
      </w:r>
      <w:r w:rsidR="007F0B29">
        <w:t xml:space="preserve">ed within the curriculum was “as an entire unit within a music education course” </w:t>
      </w:r>
      <w:r w:rsidR="007F0B29" w:rsidRPr="00C025B9">
        <w:t>(</w:t>
      </w:r>
      <w:r w:rsidR="007F0B29" w:rsidRPr="00C025B9">
        <w:rPr>
          <w:i/>
          <w:iCs/>
        </w:rPr>
        <w:t xml:space="preserve">n </w:t>
      </w:r>
      <w:r w:rsidR="007F0B29" w:rsidRPr="00C025B9">
        <w:t xml:space="preserve">= </w:t>
      </w:r>
      <w:r w:rsidR="007F0B29">
        <w:t>23</w:t>
      </w:r>
      <w:r w:rsidR="007F0B29" w:rsidRPr="00C025B9">
        <w:t xml:space="preserve">, </w:t>
      </w:r>
      <w:r w:rsidR="007F0B29">
        <w:t>40</w:t>
      </w:r>
      <w:r w:rsidR="007F0B29" w:rsidRPr="00C025B9">
        <w:t>.</w:t>
      </w:r>
      <w:r w:rsidR="007F0B29">
        <w:t>4</w:t>
      </w:r>
      <w:r w:rsidR="007F0B29" w:rsidRPr="00C025B9">
        <w:t>%)</w:t>
      </w:r>
      <w:r w:rsidR="007F0B29">
        <w:t>. Responses of “as a brief topic within a music education course” (</w:t>
      </w:r>
      <w:r w:rsidR="007F0B29" w:rsidRPr="00C025B9">
        <w:rPr>
          <w:i/>
          <w:iCs/>
        </w:rPr>
        <w:t xml:space="preserve">n </w:t>
      </w:r>
      <w:r w:rsidR="007F0B29" w:rsidRPr="00C025B9">
        <w:t xml:space="preserve">= </w:t>
      </w:r>
      <w:r w:rsidR="007F0B29">
        <w:t>16</w:t>
      </w:r>
      <w:r w:rsidR="007F0B29" w:rsidRPr="00C025B9">
        <w:t xml:space="preserve">, </w:t>
      </w:r>
      <w:r w:rsidR="007F0B29">
        <w:t>28</w:t>
      </w:r>
      <w:r w:rsidR="007F0B29" w:rsidRPr="00C025B9">
        <w:t>.</w:t>
      </w:r>
      <w:r w:rsidR="007F0B29">
        <w:t>1</w:t>
      </w:r>
      <w:r w:rsidR="007F0B29" w:rsidRPr="00C025B9">
        <w:t>%)</w:t>
      </w:r>
      <w:r w:rsidR="007F0B29">
        <w:t xml:space="preserve"> and “in a dedicated course” (</w:t>
      </w:r>
      <w:r w:rsidR="007F0B29" w:rsidRPr="00C025B9">
        <w:rPr>
          <w:i/>
          <w:iCs/>
        </w:rPr>
        <w:t xml:space="preserve">n </w:t>
      </w:r>
      <w:r w:rsidR="007F0B29" w:rsidRPr="00C025B9">
        <w:t xml:space="preserve">= </w:t>
      </w:r>
      <w:r w:rsidR="007F0B29">
        <w:t>15</w:t>
      </w:r>
      <w:r w:rsidR="007F0B29" w:rsidRPr="00C025B9">
        <w:t xml:space="preserve">, </w:t>
      </w:r>
      <w:r w:rsidR="007F0B29">
        <w:t>26</w:t>
      </w:r>
      <w:r w:rsidR="007F0B29" w:rsidRPr="00C025B9">
        <w:t>.</w:t>
      </w:r>
      <w:r w:rsidR="007F0B29">
        <w:t>3</w:t>
      </w:r>
      <w:r w:rsidR="007F0B29" w:rsidRPr="00C025B9">
        <w:t>%)</w:t>
      </w:r>
      <w:r w:rsidR="007F0B29">
        <w:t xml:space="preserve"> were roughly equal. Three </w:t>
      </w:r>
      <w:r w:rsidR="00D555F1">
        <w:t xml:space="preserve">(5.3%) </w:t>
      </w:r>
      <w:r w:rsidR="007F0B29">
        <w:t>respondents</w:t>
      </w:r>
      <w:r w:rsidR="00B56BD9">
        <w:t xml:space="preserve"> </w:t>
      </w:r>
      <w:r w:rsidR="007F0B29">
        <w:t>answered “other” and described the inclusion of NTEE</w:t>
      </w:r>
      <w:r w:rsidR="00546EBD">
        <w:t>s</w:t>
      </w:r>
      <w:r w:rsidR="007F0B29">
        <w:t xml:space="preserve"> as “embedded in all [music education] classes” or </w:t>
      </w:r>
      <w:r w:rsidR="003D2E3D">
        <w:t>with</w:t>
      </w:r>
      <w:r w:rsidR="007F0B29">
        <w:t>in multiple music education classes</w:t>
      </w:r>
      <w:r w:rsidR="0054482F">
        <w:t xml:space="preserve">. </w:t>
      </w:r>
      <w:r w:rsidR="009D50B6">
        <w:t>Figure 4.4 is a visual representation of the duration of NTEE pedagogy in music education courses.</w:t>
      </w:r>
    </w:p>
    <w:p w14:paraId="1B03A7D3" w14:textId="5734B3DE" w:rsidR="00281B93" w:rsidRDefault="00281B93" w:rsidP="00281B93">
      <w:pPr>
        <w:spacing w:line="480" w:lineRule="auto"/>
      </w:pPr>
    </w:p>
    <w:p w14:paraId="1BE54329" w14:textId="3C2B9347" w:rsidR="00281B93" w:rsidRDefault="00281B93" w:rsidP="00281B93">
      <w:pPr>
        <w:spacing w:line="480" w:lineRule="auto"/>
        <w:rPr>
          <w:bCs/>
        </w:rPr>
      </w:pPr>
      <w:r>
        <w:rPr>
          <w:b/>
        </w:rPr>
        <w:t>Figure 4.4</w:t>
      </w:r>
    </w:p>
    <w:p w14:paraId="6EBDE4C8" w14:textId="695C4840" w:rsidR="00281B93" w:rsidRPr="00A622B4" w:rsidRDefault="00281B93" w:rsidP="00281B93">
      <w:pPr>
        <w:spacing w:line="480" w:lineRule="auto"/>
        <w:rPr>
          <w:bCs/>
          <w:i/>
        </w:rPr>
      </w:pPr>
      <w:r>
        <w:rPr>
          <w:bCs/>
          <w:i/>
        </w:rPr>
        <w:t>The Duration of NTEE Pedagogy in Music Education Courses</w:t>
      </w:r>
    </w:p>
    <w:p w14:paraId="51C90AEC" w14:textId="6E6733E9" w:rsidR="005121F6" w:rsidRDefault="00B56BD9" w:rsidP="00281B93">
      <w:pPr>
        <w:spacing w:line="480" w:lineRule="auto"/>
      </w:pPr>
      <w:r>
        <w:rPr>
          <w:noProof/>
        </w:rPr>
        <w:drawing>
          <wp:inline distT="0" distB="0" distL="0" distR="0" wp14:anchorId="12FF0610" wp14:editId="45EDC680">
            <wp:extent cx="5486400" cy="3200400"/>
            <wp:effectExtent l="0" t="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83F6A82" w14:textId="090F9E8B" w:rsidR="003D2E3D" w:rsidRPr="005D12CA" w:rsidRDefault="005D12CA" w:rsidP="00CB5016">
      <w:pPr>
        <w:spacing w:line="480" w:lineRule="auto"/>
      </w:pPr>
      <w:r>
        <w:rPr>
          <w:i/>
          <w:iCs/>
        </w:rPr>
        <w:t>Note</w:t>
      </w:r>
      <w:r>
        <w:t xml:space="preserve">: </w:t>
      </w:r>
      <w:r>
        <w:rPr>
          <w:i/>
          <w:iCs/>
        </w:rPr>
        <w:t>n</w:t>
      </w:r>
      <w:r>
        <w:t>-value and percent presented on the exterior edge of the chart.</w:t>
      </w:r>
    </w:p>
    <w:p w14:paraId="3AB525A4" w14:textId="6B8C678F" w:rsidR="00BC1AEB" w:rsidRDefault="00551B6B" w:rsidP="00926AAA">
      <w:pPr>
        <w:pStyle w:val="TableHeading"/>
        <w:spacing w:after="0" w:line="480" w:lineRule="auto"/>
        <w:ind w:firstLine="720"/>
        <w:rPr>
          <w:rFonts w:eastAsiaTheme="minorHAnsi"/>
          <w:i w:val="0"/>
          <w:iCs w:val="0"/>
        </w:rPr>
      </w:pPr>
      <w:r w:rsidRPr="003F3E9B">
        <w:rPr>
          <w:rFonts w:eastAsiaTheme="minorHAnsi"/>
          <w:i w:val="0"/>
          <w:iCs w:val="0"/>
        </w:rPr>
        <w:t>Only 55 (</w:t>
      </w:r>
      <w:r>
        <w:rPr>
          <w:rFonts w:eastAsiaTheme="minorHAnsi"/>
          <w:i w:val="0"/>
          <w:iCs w:val="0"/>
        </w:rPr>
        <w:t>96</w:t>
      </w:r>
      <w:r w:rsidRPr="003F3E9B">
        <w:rPr>
          <w:rFonts w:eastAsiaTheme="minorHAnsi"/>
          <w:i w:val="0"/>
          <w:iCs w:val="0"/>
        </w:rPr>
        <w:t>.</w:t>
      </w:r>
      <w:r>
        <w:rPr>
          <w:rFonts w:eastAsiaTheme="minorHAnsi"/>
          <w:i w:val="0"/>
          <w:iCs w:val="0"/>
        </w:rPr>
        <w:t>5</w:t>
      </w:r>
      <w:r w:rsidRPr="003F3E9B">
        <w:rPr>
          <w:rFonts w:eastAsiaTheme="minorHAnsi"/>
          <w:i w:val="0"/>
          <w:iCs w:val="0"/>
        </w:rPr>
        <w:t>%) respondents</w:t>
      </w:r>
      <w:r>
        <w:rPr>
          <w:rFonts w:eastAsiaTheme="minorHAnsi"/>
          <w:i w:val="0"/>
          <w:iCs w:val="0"/>
        </w:rPr>
        <w:t xml:space="preserve"> with NTEE pedagogy in their music education curriculum</w:t>
      </w:r>
      <w:r w:rsidRPr="003F3E9B">
        <w:rPr>
          <w:rFonts w:eastAsiaTheme="minorHAnsi"/>
          <w:i w:val="0"/>
          <w:iCs w:val="0"/>
        </w:rPr>
        <w:t xml:space="preserve"> </w:t>
      </w:r>
      <w:r>
        <w:rPr>
          <w:rFonts w:eastAsiaTheme="minorHAnsi"/>
          <w:i w:val="0"/>
          <w:iCs w:val="0"/>
        </w:rPr>
        <w:t>reported</w:t>
      </w:r>
      <w:r w:rsidRPr="003F3E9B">
        <w:rPr>
          <w:rFonts w:eastAsiaTheme="minorHAnsi"/>
          <w:i w:val="0"/>
          <w:iCs w:val="0"/>
        </w:rPr>
        <w:t xml:space="preserve"> the year(s) (i.e., freshmen, sophomore, junior, senior) </w:t>
      </w:r>
      <w:r>
        <w:rPr>
          <w:rFonts w:eastAsiaTheme="minorHAnsi"/>
          <w:i w:val="0"/>
          <w:iCs w:val="0"/>
        </w:rPr>
        <w:t>in which</w:t>
      </w:r>
      <w:r w:rsidRPr="003F3E9B">
        <w:rPr>
          <w:rFonts w:eastAsiaTheme="minorHAnsi"/>
          <w:i w:val="0"/>
          <w:iCs w:val="0"/>
        </w:rPr>
        <w:t xml:space="preserve"> </w:t>
      </w:r>
      <w:r>
        <w:rPr>
          <w:rFonts w:eastAsiaTheme="minorHAnsi"/>
          <w:i w:val="0"/>
          <w:iCs w:val="0"/>
        </w:rPr>
        <w:t>such</w:t>
      </w:r>
      <w:r w:rsidRPr="003F3E9B">
        <w:rPr>
          <w:rFonts w:eastAsiaTheme="minorHAnsi"/>
          <w:i w:val="0"/>
          <w:iCs w:val="0"/>
        </w:rPr>
        <w:t xml:space="preserve"> </w:t>
      </w:r>
      <w:r>
        <w:rPr>
          <w:rFonts w:eastAsiaTheme="minorHAnsi"/>
          <w:i w:val="0"/>
          <w:iCs w:val="0"/>
        </w:rPr>
        <w:lastRenderedPageBreak/>
        <w:t>instruction</w:t>
      </w:r>
      <w:r w:rsidRPr="003F3E9B">
        <w:rPr>
          <w:rFonts w:eastAsiaTheme="minorHAnsi"/>
          <w:i w:val="0"/>
          <w:iCs w:val="0"/>
        </w:rPr>
        <w:t xml:space="preserve"> occurred within their curriculum. </w:t>
      </w:r>
      <w:r w:rsidR="00EB2B36">
        <w:rPr>
          <w:rFonts w:eastAsiaTheme="minorHAnsi"/>
          <w:i w:val="0"/>
          <w:iCs w:val="0"/>
        </w:rPr>
        <w:t xml:space="preserve">IMTEs had the option to select multiple </w:t>
      </w:r>
      <w:r w:rsidR="009E40B9">
        <w:rPr>
          <w:rFonts w:eastAsiaTheme="minorHAnsi"/>
          <w:i w:val="0"/>
          <w:iCs w:val="0"/>
        </w:rPr>
        <w:t>responses</w:t>
      </w:r>
      <w:r w:rsidR="00EB2B36">
        <w:rPr>
          <w:rFonts w:eastAsiaTheme="minorHAnsi"/>
          <w:i w:val="0"/>
          <w:iCs w:val="0"/>
        </w:rPr>
        <w:t xml:space="preserve">. </w:t>
      </w:r>
      <w:r w:rsidR="003F3E9B" w:rsidRPr="003F3E9B">
        <w:rPr>
          <w:rFonts w:eastAsiaTheme="minorHAnsi"/>
          <w:i w:val="0"/>
          <w:iCs w:val="0"/>
        </w:rPr>
        <w:t>The third (junior) year of the program (n = 42, 76.4%) was the most common time for NTEE pedagogy to transpire. Approximately half (n = 27, 49.1%)</w:t>
      </w:r>
      <w:r w:rsidR="001B13A5">
        <w:rPr>
          <w:rFonts w:eastAsiaTheme="minorHAnsi"/>
          <w:i w:val="0"/>
          <w:iCs w:val="0"/>
        </w:rPr>
        <w:t xml:space="preserve"> of</w:t>
      </w:r>
      <w:r w:rsidR="003F3E9B" w:rsidRPr="003F3E9B">
        <w:rPr>
          <w:rFonts w:eastAsiaTheme="minorHAnsi"/>
          <w:i w:val="0"/>
          <w:iCs w:val="0"/>
        </w:rPr>
        <w:t xml:space="preserve"> the 55 respondents indicated that music education majors received NTEE pedagogy in</w:t>
      </w:r>
      <w:r w:rsidR="00E3685D">
        <w:rPr>
          <w:rFonts w:eastAsiaTheme="minorHAnsi"/>
          <w:i w:val="0"/>
          <w:iCs w:val="0"/>
        </w:rPr>
        <w:t xml:space="preserve"> </w:t>
      </w:r>
      <w:r w:rsidR="003D2E3D">
        <w:rPr>
          <w:rFonts w:eastAsiaTheme="minorHAnsi"/>
          <w:i w:val="0"/>
          <w:iCs w:val="0"/>
        </w:rPr>
        <w:t>m</w:t>
      </w:r>
      <w:r w:rsidR="003F3E9B" w:rsidRPr="003F3E9B">
        <w:rPr>
          <w:rFonts w:eastAsiaTheme="minorHAnsi"/>
          <w:i w:val="0"/>
          <w:iCs w:val="0"/>
        </w:rPr>
        <w:t>ultiple years of their study. The frequency of NTEE pedagogy by year can be found in Table 4.</w:t>
      </w:r>
      <w:r w:rsidR="009B1BE2">
        <w:rPr>
          <w:rFonts w:eastAsiaTheme="minorHAnsi"/>
          <w:i w:val="0"/>
          <w:iCs w:val="0"/>
        </w:rPr>
        <w:t>5</w:t>
      </w:r>
      <w:r w:rsidR="003F3E9B" w:rsidRPr="003F3E9B">
        <w:rPr>
          <w:rFonts w:eastAsiaTheme="minorHAnsi"/>
          <w:i w:val="0"/>
          <w:iCs w:val="0"/>
        </w:rPr>
        <w:t xml:space="preserve">. </w:t>
      </w:r>
    </w:p>
    <w:p w14:paraId="154C29C6" w14:textId="77777777" w:rsidR="00926AAA" w:rsidRPr="00926AAA" w:rsidRDefault="00926AAA" w:rsidP="00926AAA">
      <w:pPr>
        <w:pStyle w:val="TableHeading"/>
        <w:spacing w:after="0" w:line="480" w:lineRule="auto"/>
        <w:ind w:firstLine="720"/>
        <w:rPr>
          <w:rFonts w:eastAsiaTheme="minorHAnsi"/>
          <w:i w:val="0"/>
          <w:iCs w:val="0"/>
        </w:rPr>
      </w:pPr>
    </w:p>
    <w:p w14:paraId="20EA79CE" w14:textId="046DC539" w:rsidR="00BC1AEB" w:rsidRDefault="0054482F" w:rsidP="00BC1AEB">
      <w:pPr>
        <w:pStyle w:val="TableHeading"/>
        <w:spacing w:after="0" w:line="480" w:lineRule="auto"/>
        <w:rPr>
          <w:b/>
          <w:bCs/>
          <w:i w:val="0"/>
          <w:iCs w:val="0"/>
        </w:rPr>
      </w:pPr>
      <w:r w:rsidRPr="00C025B9">
        <w:rPr>
          <w:b/>
          <w:bCs/>
          <w:i w:val="0"/>
          <w:iCs w:val="0"/>
        </w:rPr>
        <w:t>Table 4.</w:t>
      </w:r>
      <w:r w:rsidR="009B1BE2">
        <w:rPr>
          <w:b/>
          <w:bCs/>
          <w:i w:val="0"/>
          <w:iCs w:val="0"/>
        </w:rPr>
        <w:t>5</w:t>
      </w:r>
    </w:p>
    <w:p w14:paraId="130EBE55" w14:textId="5AA6D80A" w:rsidR="0054482F" w:rsidRPr="001462B9" w:rsidRDefault="0054482F" w:rsidP="00BC1AEB">
      <w:pPr>
        <w:pStyle w:val="TableHeading"/>
        <w:spacing w:after="0" w:line="480" w:lineRule="auto"/>
      </w:pPr>
      <w:r w:rsidRPr="001462B9">
        <w:t xml:space="preserve">Frequency of NTEE Pedagogy by Academic </w:t>
      </w:r>
      <w:r w:rsidR="00457264" w:rsidRPr="001462B9">
        <w:t>Year of Degree Program</w:t>
      </w:r>
      <w:r w:rsidRPr="001462B9">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2065"/>
        <w:gridCol w:w="2065"/>
      </w:tblGrid>
      <w:tr w:rsidR="002C5B96" w:rsidRPr="00B4540B" w14:paraId="40EA0729" w14:textId="77777777" w:rsidTr="001618BE">
        <w:tc>
          <w:tcPr>
            <w:tcW w:w="4500" w:type="dxa"/>
            <w:tcBorders>
              <w:top w:val="single" w:sz="4" w:space="0" w:color="auto"/>
              <w:bottom w:val="single" w:sz="4" w:space="0" w:color="auto"/>
            </w:tcBorders>
          </w:tcPr>
          <w:p w14:paraId="03A4C65C" w14:textId="1AE0B4DF" w:rsidR="002C5B96" w:rsidRPr="00B4540B" w:rsidRDefault="002C5B96" w:rsidP="001618BE">
            <w:pPr>
              <w:pStyle w:val="TableHeading"/>
              <w:spacing w:after="0" w:line="240" w:lineRule="auto"/>
              <w:jc w:val="center"/>
              <w:rPr>
                <w:i w:val="0"/>
                <w:iCs w:val="0"/>
              </w:rPr>
            </w:pPr>
            <w:r>
              <w:rPr>
                <w:i w:val="0"/>
                <w:iCs w:val="0"/>
              </w:rPr>
              <w:t>Academic Year</w:t>
            </w:r>
          </w:p>
        </w:tc>
        <w:tc>
          <w:tcPr>
            <w:tcW w:w="2065" w:type="dxa"/>
            <w:tcBorders>
              <w:top w:val="single" w:sz="4" w:space="0" w:color="auto"/>
              <w:bottom w:val="single" w:sz="4" w:space="0" w:color="auto"/>
            </w:tcBorders>
          </w:tcPr>
          <w:p w14:paraId="635A62E1" w14:textId="08FD5156" w:rsidR="002C5B96" w:rsidRPr="00A622B4" w:rsidRDefault="00CC4A6A" w:rsidP="001618BE">
            <w:pPr>
              <w:pStyle w:val="TableHeading"/>
              <w:spacing w:after="0" w:line="240" w:lineRule="auto"/>
              <w:jc w:val="center"/>
            </w:pPr>
            <w:r>
              <w:t>n</w:t>
            </w:r>
          </w:p>
        </w:tc>
        <w:tc>
          <w:tcPr>
            <w:tcW w:w="2065" w:type="dxa"/>
            <w:tcBorders>
              <w:top w:val="single" w:sz="4" w:space="0" w:color="auto"/>
              <w:bottom w:val="single" w:sz="4" w:space="0" w:color="auto"/>
            </w:tcBorders>
          </w:tcPr>
          <w:p w14:paraId="1D903911" w14:textId="77777777" w:rsidR="002C5B96" w:rsidRPr="00B4540B" w:rsidRDefault="002C5B96" w:rsidP="001618BE">
            <w:pPr>
              <w:pStyle w:val="TableHeading"/>
              <w:spacing w:after="0" w:line="240" w:lineRule="auto"/>
              <w:jc w:val="center"/>
              <w:rPr>
                <w:i w:val="0"/>
                <w:iCs w:val="0"/>
              </w:rPr>
            </w:pPr>
            <w:r w:rsidRPr="00B4540B">
              <w:rPr>
                <w:i w:val="0"/>
                <w:iCs w:val="0"/>
              </w:rPr>
              <w:t>%</w:t>
            </w:r>
          </w:p>
        </w:tc>
      </w:tr>
      <w:tr w:rsidR="002C5B96" w:rsidRPr="00B4540B" w14:paraId="3654082E" w14:textId="77777777" w:rsidTr="001618BE">
        <w:tc>
          <w:tcPr>
            <w:tcW w:w="4500" w:type="dxa"/>
            <w:tcBorders>
              <w:top w:val="single" w:sz="4" w:space="0" w:color="auto"/>
            </w:tcBorders>
          </w:tcPr>
          <w:p w14:paraId="6D217C65" w14:textId="15CB41B7" w:rsidR="002C5B96" w:rsidRPr="00B4540B" w:rsidRDefault="002C5B96" w:rsidP="001618BE">
            <w:pPr>
              <w:pStyle w:val="TableHeading"/>
              <w:spacing w:after="0" w:line="240" w:lineRule="auto"/>
              <w:rPr>
                <w:i w:val="0"/>
                <w:iCs w:val="0"/>
              </w:rPr>
            </w:pPr>
            <w:r>
              <w:rPr>
                <w:i w:val="0"/>
                <w:iCs w:val="0"/>
              </w:rPr>
              <w:t>First (</w:t>
            </w:r>
            <w:r w:rsidR="00D91240">
              <w:rPr>
                <w:i w:val="0"/>
                <w:iCs w:val="0"/>
              </w:rPr>
              <w:t>f</w:t>
            </w:r>
            <w:r>
              <w:rPr>
                <w:i w:val="0"/>
                <w:iCs w:val="0"/>
              </w:rPr>
              <w:t>reshman)</w:t>
            </w:r>
          </w:p>
        </w:tc>
        <w:tc>
          <w:tcPr>
            <w:tcW w:w="2065" w:type="dxa"/>
            <w:tcBorders>
              <w:top w:val="single" w:sz="4" w:space="0" w:color="auto"/>
            </w:tcBorders>
          </w:tcPr>
          <w:p w14:paraId="38AE19FD" w14:textId="0FF58892" w:rsidR="002C5B96" w:rsidRPr="00B4540B" w:rsidRDefault="002C5B96" w:rsidP="001618BE">
            <w:pPr>
              <w:pStyle w:val="TableHeading"/>
              <w:spacing w:after="0" w:line="240" w:lineRule="auto"/>
              <w:jc w:val="center"/>
              <w:rPr>
                <w:i w:val="0"/>
                <w:iCs w:val="0"/>
              </w:rPr>
            </w:pPr>
            <w:r>
              <w:rPr>
                <w:i w:val="0"/>
                <w:iCs w:val="0"/>
              </w:rPr>
              <w:t>15</w:t>
            </w:r>
          </w:p>
        </w:tc>
        <w:tc>
          <w:tcPr>
            <w:tcW w:w="2065" w:type="dxa"/>
            <w:tcBorders>
              <w:top w:val="single" w:sz="4" w:space="0" w:color="auto"/>
            </w:tcBorders>
          </w:tcPr>
          <w:p w14:paraId="0A27DCF3" w14:textId="3E1A7E46" w:rsidR="002C5B96" w:rsidRPr="00B4540B" w:rsidRDefault="002C5B96" w:rsidP="001618BE">
            <w:pPr>
              <w:pStyle w:val="TableHeading"/>
              <w:tabs>
                <w:tab w:val="decimal" w:pos="970"/>
              </w:tabs>
              <w:spacing w:after="0" w:line="240" w:lineRule="auto"/>
              <w:rPr>
                <w:i w:val="0"/>
                <w:iCs w:val="0"/>
              </w:rPr>
            </w:pPr>
            <w:r>
              <w:rPr>
                <w:i w:val="0"/>
                <w:iCs w:val="0"/>
              </w:rPr>
              <w:t>27.3</w:t>
            </w:r>
          </w:p>
        </w:tc>
      </w:tr>
      <w:tr w:rsidR="002C5B96" w:rsidRPr="00B4540B" w14:paraId="704B4183" w14:textId="77777777" w:rsidTr="001618BE">
        <w:tc>
          <w:tcPr>
            <w:tcW w:w="4500" w:type="dxa"/>
          </w:tcPr>
          <w:p w14:paraId="50CAA580" w14:textId="11EC8216" w:rsidR="002C5B96" w:rsidRPr="00B4540B" w:rsidRDefault="002C5B96" w:rsidP="001618BE">
            <w:pPr>
              <w:pStyle w:val="TableHeading"/>
              <w:spacing w:after="0" w:line="240" w:lineRule="auto"/>
              <w:rPr>
                <w:i w:val="0"/>
                <w:iCs w:val="0"/>
              </w:rPr>
            </w:pPr>
            <w:r>
              <w:rPr>
                <w:i w:val="0"/>
                <w:iCs w:val="0"/>
              </w:rPr>
              <w:t>Second (</w:t>
            </w:r>
            <w:r w:rsidR="00D91240">
              <w:rPr>
                <w:i w:val="0"/>
                <w:iCs w:val="0"/>
              </w:rPr>
              <w:t>s</w:t>
            </w:r>
            <w:r>
              <w:rPr>
                <w:i w:val="0"/>
                <w:iCs w:val="0"/>
              </w:rPr>
              <w:t>ophomore</w:t>
            </w:r>
            <w:r w:rsidR="00D91240">
              <w:rPr>
                <w:i w:val="0"/>
                <w:iCs w:val="0"/>
              </w:rPr>
              <w:t>)</w:t>
            </w:r>
          </w:p>
        </w:tc>
        <w:tc>
          <w:tcPr>
            <w:tcW w:w="2065" w:type="dxa"/>
          </w:tcPr>
          <w:p w14:paraId="093C02B5" w14:textId="6571062A" w:rsidR="002C5B96" w:rsidRPr="00B4540B" w:rsidRDefault="002C5B96" w:rsidP="001618BE">
            <w:pPr>
              <w:pStyle w:val="TableHeading"/>
              <w:spacing w:after="0" w:line="240" w:lineRule="auto"/>
              <w:jc w:val="center"/>
              <w:rPr>
                <w:i w:val="0"/>
                <w:iCs w:val="0"/>
              </w:rPr>
            </w:pPr>
            <w:r>
              <w:rPr>
                <w:i w:val="0"/>
                <w:iCs w:val="0"/>
              </w:rPr>
              <w:t>20</w:t>
            </w:r>
          </w:p>
        </w:tc>
        <w:tc>
          <w:tcPr>
            <w:tcW w:w="2065" w:type="dxa"/>
          </w:tcPr>
          <w:p w14:paraId="5E40A01C" w14:textId="6D9F875B" w:rsidR="002C5B96" w:rsidRPr="00B4540B" w:rsidRDefault="002C5B96" w:rsidP="001618BE">
            <w:pPr>
              <w:pStyle w:val="TableHeading"/>
              <w:tabs>
                <w:tab w:val="decimal" w:pos="970"/>
              </w:tabs>
              <w:spacing w:after="0" w:line="240" w:lineRule="auto"/>
              <w:rPr>
                <w:i w:val="0"/>
                <w:iCs w:val="0"/>
              </w:rPr>
            </w:pPr>
            <w:r>
              <w:rPr>
                <w:i w:val="0"/>
                <w:iCs w:val="0"/>
              </w:rPr>
              <w:t>36.4</w:t>
            </w:r>
          </w:p>
        </w:tc>
      </w:tr>
      <w:tr w:rsidR="002C5B96" w:rsidRPr="00B4540B" w14:paraId="32E04EF1" w14:textId="77777777" w:rsidTr="001618BE">
        <w:tc>
          <w:tcPr>
            <w:tcW w:w="4500" w:type="dxa"/>
          </w:tcPr>
          <w:p w14:paraId="121D3BA6" w14:textId="39473C17" w:rsidR="002C5B96" w:rsidRPr="00B4540B" w:rsidRDefault="002C5B96" w:rsidP="001618BE">
            <w:pPr>
              <w:pStyle w:val="TableHeading"/>
              <w:spacing w:after="0" w:line="240" w:lineRule="auto"/>
              <w:rPr>
                <w:i w:val="0"/>
                <w:iCs w:val="0"/>
              </w:rPr>
            </w:pPr>
            <w:r>
              <w:rPr>
                <w:i w:val="0"/>
                <w:iCs w:val="0"/>
              </w:rPr>
              <w:t>Third (</w:t>
            </w:r>
            <w:r w:rsidR="00D91240">
              <w:rPr>
                <w:i w:val="0"/>
                <w:iCs w:val="0"/>
              </w:rPr>
              <w:t>j</w:t>
            </w:r>
            <w:r>
              <w:rPr>
                <w:i w:val="0"/>
                <w:iCs w:val="0"/>
              </w:rPr>
              <w:t xml:space="preserve">unior) </w:t>
            </w:r>
          </w:p>
        </w:tc>
        <w:tc>
          <w:tcPr>
            <w:tcW w:w="2065" w:type="dxa"/>
          </w:tcPr>
          <w:p w14:paraId="068608EE" w14:textId="799D8657" w:rsidR="002C5B96" w:rsidRPr="00B4540B" w:rsidRDefault="002C5B96" w:rsidP="001618BE">
            <w:pPr>
              <w:pStyle w:val="TableHeading"/>
              <w:spacing w:after="0" w:line="240" w:lineRule="auto"/>
              <w:jc w:val="center"/>
              <w:rPr>
                <w:i w:val="0"/>
                <w:iCs w:val="0"/>
              </w:rPr>
            </w:pPr>
            <w:r>
              <w:rPr>
                <w:i w:val="0"/>
                <w:iCs w:val="0"/>
              </w:rPr>
              <w:t>42</w:t>
            </w:r>
          </w:p>
        </w:tc>
        <w:tc>
          <w:tcPr>
            <w:tcW w:w="2065" w:type="dxa"/>
          </w:tcPr>
          <w:p w14:paraId="5F1139B9" w14:textId="1D727E27" w:rsidR="002C5B96" w:rsidRPr="00B4540B" w:rsidRDefault="002C5B96" w:rsidP="001618BE">
            <w:pPr>
              <w:pStyle w:val="TableHeading"/>
              <w:tabs>
                <w:tab w:val="decimal" w:pos="970"/>
              </w:tabs>
              <w:spacing w:after="0" w:line="240" w:lineRule="auto"/>
              <w:rPr>
                <w:i w:val="0"/>
                <w:iCs w:val="0"/>
              </w:rPr>
            </w:pPr>
            <w:r>
              <w:rPr>
                <w:i w:val="0"/>
                <w:iCs w:val="0"/>
              </w:rPr>
              <w:t>76.4</w:t>
            </w:r>
          </w:p>
        </w:tc>
      </w:tr>
      <w:tr w:rsidR="002C5B96" w:rsidRPr="00B4540B" w14:paraId="6FB95A71" w14:textId="77777777" w:rsidTr="001618BE">
        <w:tc>
          <w:tcPr>
            <w:tcW w:w="4500" w:type="dxa"/>
          </w:tcPr>
          <w:p w14:paraId="62413A22" w14:textId="7CD91DBC" w:rsidR="002C5B96" w:rsidRPr="00B4540B" w:rsidRDefault="002C5B96" w:rsidP="001618BE">
            <w:pPr>
              <w:pStyle w:val="TableHeading"/>
              <w:spacing w:after="0" w:line="240" w:lineRule="auto"/>
              <w:rPr>
                <w:i w:val="0"/>
                <w:iCs w:val="0"/>
              </w:rPr>
            </w:pPr>
            <w:r>
              <w:rPr>
                <w:i w:val="0"/>
                <w:iCs w:val="0"/>
              </w:rPr>
              <w:t>Fourth (</w:t>
            </w:r>
            <w:r w:rsidR="00D91240">
              <w:rPr>
                <w:i w:val="0"/>
                <w:iCs w:val="0"/>
              </w:rPr>
              <w:t>s</w:t>
            </w:r>
            <w:r>
              <w:rPr>
                <w:i w:val="0"/>
                <w:iCs w:val="0"/>
              </w:rPr>
              <w:t xml:space="preserve">enior) </w:t>
            </w:r>
          </w:p>
        </w:tc>
        <w:tc>
          <w:tcPr>
            <w:tcW w:w="2065" w:type="dxa"/>
          </w:tcPr>
          <w:p w14:paraId="7B60083C" w14:textId="009EA289" w:rsidR="002C5B96" w:rsidRPr="00B4540B" w:rsidRDefault="002C5B96" w:rsidP="001618BE">
            <w:pPr>
              <w:pStyle w:val="TableHeading"/>
              <w:spacing w:after="0" w:line="240" w:lineRule="auto"/>
              <w:jc w:val="center"/>
              <w:rPr>
                <w:i w:val="0"/>
                <w:iCs w:val="0"/>
              </w:rPr>
            </w:pPr>
            <w:r>
              <w:rPr>
                <w:i w:val="0"/>
                <w:iCs w:val="0"/>
              </w:rPr>
              <w:t>23</w:t>
            </w:r>
          </w:p>
        </w:tc>
        <w:tc>
          <w:tcPr>
            <w:tcW w:w="2065" w:type="dxa"/>
          </w:tcPr>
          <w:p w14:paraId="2E28D67E" w14:textId="621CD3BE" w:rsidR="002C5B96" w:rsidRPr="00B4540B" w:rsidRDefault="002C5B96" w:rsidP="001618BE">
            <w:pPr>
              <w:pStyle w:val="TableHeading"/>
              <w:tabs>
                <w:tab w:val="decimal" w:pos="970"/>
              </w:tabs>
              <w:spacing w:after="0" w:line="240" w:lineRule="auto"/>
              <w:rPr>
                <w:i w:val="0"/>
                <w:iCs w:val="0"/>
              </w:rPr>
            </w:pPr>
            <w:r>
              <w:rPr>
                <w:i w:val="0"/>
                <w:iCs w:val="0"/>
              </w:rPr>
              <w:t>41.8</w:t>
            </w:r>
          </w:p>
        </w:tc>
      </w:tr>
    </w:tbl>
    <w:p w14:paraId="6D54F2F2" w14:textId="4A180029" w:rsidR="0054482F" w:rsidRDefault="00070AEE" w:rsidP="00664A04">
      <w:r>
        <w:rPr>
          <w:i/>
          <w:iCs/>
        </w:rPr>
        <w:br/>
      </w:r>
      <w:r w:rsidR="0054482F" w:rsidRPr="00C025B9">
        <w:rPr>
          <w:i/>
          <w:iCs/>
        </w:rPr>
        <w:t xml:space="preserve">Note: </w:t>
      </w:r>
      <w:r w:rsidR="0011532D">
        <w:rPr>
          <w:i/>
          <w:iCs/>
        </w:rPr>
        <w:t>n</w:t>
      </w:r>
      <w:r w:rsidR="0054482F" w:rsidRPr="00C025B9">
        <w:rPr>
          <w:i/>
          <w:iCs/>
        </w:rPr>
        <w:t xml:space="preserve"> </w:t>
      </w:r>
      <w:r w:rsidR="0054482F" w:rsidRPr="00C025B9">
        <w:t xml:space="preserve">= </w:t>
      </w:r>
      <w:r w:rsidR="0054482F">
        <w:t>55</w:t>
      </w:r>
      <w:r w:rsidR="0077436E">
        <w:t>.</w:t>
      </w:r>
      <w:r w:rsidR="008D11D6">
        <w:t xml:space="preserve"> Percentage is </w:t>
      </w:r>
      <w:r w:rsidR="009B1BE2">
        <w:t xml:space="preserve">the </w:t>
      </w:r>
      <w:r w:rsidR="008D11D6">
        <w:t>number of responses divided by total re</w:t>
      </w:r>
      <w:r w:rsidR="007A12D6">
        <w:t>s</w:t>
      </w:r>
      <w:r w:rsidR="008D11D6">
        <w:t>ponses.</w:t>
      </w:r>
    </w:p>
    <w:p w14:paraId="030CEF89" w14:textId="25EB5065" w:rsidR="00664A04" w:rsidRDefault="00664A04" w:rsidP="00664A04"/>
    <w:p w14:paraId="4F7806C3" w14:textId="77777777" w:rsidR="00926AAA" w:rsidRDefault="00926AAA" w:rsidP="00926AAA">
      <w:pPr>
        <w:spacing w:line="480" w:lineRule="auto"/>
      </w:pPr>
    </w:p>
    <w:p w14:paraId="6EF913BD" w14:textId="0233E152" w:rsidR="0054482F" w:rsidRDefault="00B93D85" w:rsidP="00B93D85">
      <w:pPr>
        <w:spacing w:line="480" w:lineRule="auto"/>
        <w:ind w:firstLine="720"/>
      </w:pPr>
      <w:r w:rsidRPr="00851863">
        <w:rPr>
          <w:rStyle w:val="Heading4Char"/>
        </w:rPr>
        <w:t>Textbooks and Materials</w:t>
      </w:r>
      <w:r w:rsidRPr="00B93D85">
        <w:rPr>
          <w:rStyle w:val="Heading3Char"/>
        </w:rPr>
        <w:t>.</w:t>
      </w:r>
      <w:r>
        <w:t xml:space="preserve"> </w:t>
      </w:r>
      <w:r w:rsidR="0054482F">
        <w:t>When asked about the textbooks used to assist in the teaching of NTEE pedagogy</w:t>
      </w:r>
      <w:r w:rsidR="0054241E">
        <w:t xml:space="preserve"> in any academic setting</w:t>
      </w:r>
      <w:r w:rsidR="0054482F">
        <w:t>, only 10 respondents provided the title of a book. The only text cited more than once (</w:t>
      </w:r>
      <w:r w:rsidR="0054482F">
        <w:rPr>
          <w:i/>
          <w:iCs/>
        </w:rPr>
        <w:t xml:space="preserve">n </w:t>
      </w:r>
      <w:r w:rsidR="0054482F">
        <w:t xml:space="preserve">= 3) was </w:t>
      </w:r>
      <w:r w:rsidR="0054482F">
        <w:rPr>
          <w:i/>
          <w:iCs/>
        </w:rPr>
        <w:t>Popular Music Pedagogies: A Practical Guide for Music Teachers</w:t>
      </w:r>
      <w:r w:rsidR="0054482F">
        <w:t xml:space="preserve"> by Matthew Clauhs, Bryan Powell, and Ann C. Clements. All other textbooks listed in Table 4.</w:t>
      </w:r>
      <w:r w:rsidR="009B1BE2">
        <w:t>6</w:t>
      </w:r>
      <w:r w:rsidR="0054482F">
        <w:t xml:space="preserve"> were listed once by respondents.</w:t>
      </w:r>
    </w:p>
    <w:p w14:paraId="6477342B" w14:textId="77777777" w:rsidR="0054482F" w:rsidRDefault="0054482F" w:rsidP="0054482F">
      <w:pPr>
        <w:rPr>
          <w:b/>
          <w:bCs/>
        </w:rPr>
      </w:pPr>
      <w:r>
        <w:rPr>
          <w:b/>
          <w:bCs/>
        </w:rPr>
        <w:br w:type="page"/>
      </w:r>
    </w:p>
    <w:p w14:paraId="4C192EDC" w14:textId="1B57B074" w:rsidR="0054482F" w:rsidRDefault="0054482F" w:rsidP="0054482F">
      <w:pPr>
        <w:spacing w:line="480" w:lineRule="auto"/>
      </w:pPr>
      <w:r>
        <w:rPr>
          <w:b/>
          <w:bCs/>
        </w:rPr>
        <w:lastRenderedPageBreak/>
        <w:t>Table 4.</w:t>
      </w:r>
      <w:r w:rsidR="009B1BE2">
        <w:rPr>
          <w:b/>
          <w:bCs/>
        </w:rPr>
        <w:t>6</w:t>
      </w:r>
    </w:p>
    <w:p w14:paraId="7D279492" w14:textId="47E93E24" w:rsidR="0054482F" w:rsidRPr="001462B9" w:rsidRDefault="0054482F" w:rsidP="0054482F">
      <w:pPr>
        <w:spacing w:line="480" w:lineRule="auto"/>
        <w:rPr>
          <w:i/>
          <w:iCs/>
        </w:rPr>
      </w:pPr>
      <w:r w:rsidRPr="001462B9">
        <w:rPr>
          <w:i/>
          <w:iCs/>
        </w:rPr>
        <w:t>List of Textbooks, Authors, and Editors Used</w:t>
      </w:r>
      <w:r w:rsidR="008C14C6" w:rsidRPr="001462B9">
        <w:rPr>
          <w:i/>
          <w:iCs/>
        </w:rPr>
        <w:t xml:space="preserve"> when Teaching</w:t>
      </w:r>
      <w:r w:rsidRPr="001462B9">
        <w:rPr>
          <w:i/>
          <w:iCs/>
        </w:rPr>
        <w:t xml:space="preserve"> NTEE Pedagogy</w:t>
      </w:r>
    </w:p>
    <w:tbl>
      <w:tblPr>
        <w:tblStyle w:val="TableGrid"/>
        <w:tblW w:w="5000" w:type="pct"/>
        <w:tblLook w:val="04A0" w:firstRow="1" w:lastRow="0" w:firstColumn="1" w:lastColumn="0" w:noHBand="0" w:noVBand="1"/>
      </w:tblPr>
      <w:tblGrid>
        <w:gridCol w:w="5490"/>
        <w:gridCol w:w="3150"/>
      </w:tblGrid>
      <w:tr w:rsidR="00951933" w14:paraId="32D2BFC2" w14:textId="77777777" w:rsidTr="00951933">
        <w:trPr>
          <w:trHeight w:val="230"/>
        </w:trPr>
        <w:tc>
          <w:tcPr>
            <w:tcW w:w="3177" w:type="pct"/>
            <w:tcBorders>
              <w:top w:val="single" w:sz="4" w:space="0" w:color="auto"/>
              <w:left w:val="nil"/>
              <w:bottom w:val="single" w:sz="4" w:space="0" w:color="auto"/>
              <w:right w:val="nil"/>
            </w:tcBorders>
          </w:tcPr>
          <w:p w14:paraId="727B9F65" w14:textId="77777777" w:rsidR="00951933" w:rsidRDefault="00951933" w:rsidP="00F80A4A">
            <w:pPr>
              <w:jc w:val="center"/>
            </w:pPr>
            <w:r>
              <w:t>Title</w:t>
            </w:r>
          </w:p>
        </w:tc>
        <w:tc>
          <w:tcPr>
            <w:tcW w:w="1823" w:type="pct"/>
            <w:tcBorders>
              <w:top w:val="single" w:sz="4" w:space="0" w:color="auto"/>
              <w:left w:val="nil"/>
              <w:bottom w:val="single" w:sz="4" w:space="0" w:color="auto"/>
              <w:right w:val="nil"/>
            </w:tcBorders>
          </w:tcPr>
          <w:p w14:paraId="0B9ED75C" w14:textId="31AF7FFD" w:rsidR="00951933" w:rsidRDefault="00951933" w:rsidP="00832914">
            <w:pPr>
              <w:jc w:val="center"/>
            </w:pPr>
            <w:r>
              <w:t>Author(s)/Editors(s)</w:t>
            </w:r>
          </w:p>
        </w:tc>
      </w:tr>
      <w:tr w:rsidR="00951933" w14:paraId="57C7308D" w14:textId="77777777" w:rsidTr="00951933">
        <w:trPr>
          <w:trHeight w:val="230"/>
        </w:trPr>
        <w:tc>
          <w:tcPr>
            <w:tcW w:w="3177" w:type="pct"/>
            <w:tcBorders>
              <w:top w:val="single" w:sz="4" w:space="0" w:color="auto"/>
              <w:left w:val="nil"/>
              <w:bottom w:val="nil"/>
              <w:right w:val="nil"/>
            </w:tcBorders>
          </w:tcPr>
          <w:p w14:paraId="516BFEAF" w14:textId="77777777" w:rsidR="00951933" w:rsidRDefault="00951933" w:rsidP="000567EF">
            <w:pPr>
              <w:ind w:left="216" w:hanging="216"/>
              <w:rPr>
                <w:i/>
                <w:iCs/>
              </w:rPr>
            </w:pPr>
            <w:r w:rsidRPr="00FB035C">
              <w:rPr>
                <w:i/>
                <w:iCs/>
              </w:rPr>
              <w:t>Coaching a Popular Music Ensemble: Blending Formal, Non-Formal, and Informal Approaches in the Rehearsal</w:t>
            </w:r>
          </w:p>
          <w:p w14:paraId="5A1343A0" w14:textId="0E4A3F53" w:rsidR="0075247B" w:rsidRPr="00FB035C" w:rsidRDefault="0075247B" w:rsidP="000567EF">
            <w:pPr>
              <w:ind w:left="216" w:hanging="216"/>
              <w:rPr>
                <w:i/>
                <w:iCs/>
              </w:rPr>
            </w:pPr>
          </w:p>
        </w:tc>
        <w:tc>
          <w:tcPr>
            <w:tcW w:w="1823" w:type="pct"/>
            <w:tcBorders>
              <w:top w:val="single" w:sz="4" w:space="0" w:color="auto"/>
              <w:left w:val="nil"/>
              <w:bottom w:val="nil"/>
              <w:right w:val="nil"/>
            </w:tcBorders>
          </w:tcPr>
          <w:p w14:paraId="30163C46" w14:textId="77777777" w:rsidR="00951933" w:rsidRDefault="00951933" w:rsidP="00832914">
            <w:pPr>
              <w:jc w:val="center"/>
            </w:pPr>
            <w:r>
              <w:t>Holley, Steve</w:t>
            </w:r>
          </w:p>
        </w:tc>
      </w:tr>
      <w:tr w:rsidR="00951933" w14:paraId="16F24E0D" w14:textId="77777777" w:rsidTr="00951933">
        <w:trPr>
          <w:trHeight w:val="230"/>
        </w:trPr>
        <w:tc>
          <w:tcPr>
            <w:tcW w:w="3177" w:type="pct"/>
            <w:tcBorders>
              <w:top w:val="nil"/>
              <w:left w:val="nil"/>
              <w:bottom w:val="nil"/>
              <w:right w:val="nil"/>
            </w:tcBorders>
          </w:tcPr>
          <w:p w14:paraId="4D2990CE" w14:textId="77777777" w:rsidR="00951933" w:rsidRDefault="00951933" w:rsidP="000567EF">
            <w:pPr>
              <w:ind w:left="216" w:hanging="216"/>
              <w:rPr>
                <w:i/>
                <w:iCs/>
              </w:rPr>
            </w:pPr>
            <w:r w:rsidRPr="00FB035C">
              <w:rPr>
                <w:i/>
                <w:iCs/>
              </w:rPr>
              <w:t>Foundations of Mariachi Education: Materials, Methods, and Resources</w:t>
            </w:r>
          </w:p>
          <w:p w14:paraId="0F9E6944" w14:textId="260C9E81" w:rsidR="0075247B" w:rsidRPr="00FB035C" w:rsidRDefault="0075247B" w:rsidP="000567EF">
            <w:pPr>
              <w:ind w:left="216" w:hanging="216"/>
              <w:rPr>
                <w:i/>
                <w:iCs/>
              </w:rPr>
            </w:pPr>
          </w:p>
        </w:tc>
        <w:tc>
          <w:tcPr>
            <w:tcW w:w="1823" w:type="pct"/>
            <w:tcBorders>
              <w:top w:val="nil"/>
              <w:left w:val="nil"/>
              <w:bottom w:val="nil"/>
              <w:right w:val="nil"/>
            </w:tcBorders>
          </w:tcPr>
          <w:p w14:paraId="4B391996" w14:textId="7BEE7FD4" w:rsidR="00951933" w:rsidRDefault="00951933" w:rsidP="00832914">
            <w:pPr>
              <w:jc w:val="center"/>
            </w:pPr>
            <w:r>
              <w:t>Grandante, William</w:t>
            </w:r>
          </w:p>
        </w:tc>
      </w:tr>
      <w:tr w:rsidR="00951933" w14:paraId="4ADC0E57" w14:textId="77777777" w:rsidTr="00951933">
        <w:trPr>
          <w:trHeight w:val="230"/>
        </w:trPr>
        <w:tc>
          <w:tcPr>
            <w:tcW w:w="3177" w:type="pct"/>
            <w:tcBorders>
              <w:top w:val="nil"/>
              <w:left w:val="nil"/>
              <w:bottom w:val="nil"/>
              <w:right w:val="nil"/>
            </w:tcBorders>
          </w:tcPr>
          <w:p w14:paraId="53119A43" w14:textId="77777777" w:rsidR="00951933" w:rsidRDefault="00951933" w:rsidP="000567EF">
            <w:pPr>
              <w:ind w:left="216" w:hanging="216"/>
              <w:rPr>
                <w:i/>
                <w:iCs/>
              </w:rPr>
            </w:pPr>
            <w:r w:rsidRPr="00FB035C">
              <w:rPr>
                <w:i/>
                <w:iCs/>
              </w:rPr>
              <w:t>Instrumental Music Education: Teaching with the Music and Practical in Harmony</w:t>
            </w:r>
          </w:p>
          <w:p w14:paraId="68A8F5E7" w14:textId="12E4154B" w:rsidR="0075247B" w:rsidRPr="00FB035C" w:rsidRDefault="0075247B" w:rsidP="000567EF">
            <w:pPr>
              <w:ind w:left="216" w:hanging="216"/>
              <w:rPr>
                <w:i/>
                <w:iCs/>
              </w:rPr>
            </w:pPr>
          </w:p>
        </w:tc>
        <w:tc>
          <w:tcPr>
            <w:tcW w:w="1823" w:type="pct"/>
            <w:tcBorders>
              <w:top w:val="nil"/>
              <w:left w:val="nil"/>
              <w:bottom w:val="nil"/>
              <w:right w:val="nil"/>
            </w:tcBorders>
          </w:tcPr>
          <w:p w14:paraId="34EE8D10" w14:textId="77777777" w:rsidR="00951933" w:rsidRDefault="00951933" w:rsidP="00832914">
            <w:pPr>
              <w:jc w:val="center"/>
            </w:pPr>
            <w:r>
              <w:t xml:space="preserve">Feldman, Evan, &amp; </w:t>
            </w:r>
          </w:p>
          <w:p w14:paraId="3EA6791A" w14:textId="77777777" w:rsidR="00951933" w:rsidRDefault="00951933" w:rsidP="00832914">
            <w:pPr>
              <w:jc w:val="center"/>
            </w:pPr>
            <w:r>
              <w:t>Contzius, Ari</w:t>
            </w:r>
          </w:p>
        </w:tc>
      </w:tr>
      <w:tr w:rsidR="00951933" w:rsidRPr="00A25F68" w14:paraId="1FFAF368" w14:textId="77777777" w:rsidTr="00951933">
        <w:trPr>
          <w:trHeight w:val="230"/>
        </w:trPr>
        <w:tc>
          <w:tcPr>
            <w:tcW w:w="3177" w:type="pct"/>
            <w:tcBorders>
              <w:top w:val="nil"/>
              <w:left w:val="nil"/>
              <w:bottom w:val="nil"/>
              <w:right w:val="nil"/>
            </w:tcBorders>
          </w:tcPr>
          <w:p w14:paraId="2956E5FF" w14:textId="77777777" w:rsidR="00951933" w:rsidRDefault="00951933" w:rsidP="000567EF">
            <w:pPr>
              <w:ind w:left="216" w:hanging="216"/>
              <w:rPr>
                <w:i/>
                <w:iCs/>
              </w:rPr>
            </w:pPr>
            <w:r w:rsidRPr="00FB035C">
              <w:rPr>
                <w:i/>
                <w:iCs/>
              </w:rPr>
              <w:t>Music Education in Your Hands: An Introduction for Future Teachers</w:t>
            </w:r>
          </w:p>
          <w:p w14:paraId="771EF013" w14:textId="5E2AC1BA" w:rsidR="0075247B" w:rsidRPr="00FB035C" w:rsidRDefault="0075247B" w:rsidP="000567EF">
            <w:pPr>
              <w:ind w:left="216" w:hanging="216"/>
              <w:rPr>
                <w:i/>
                <w:iCs/>
              </w:rPr>
            </w:pPr>
          </w:p>
        </w:tc>
        <w:tc>
          <w:tcPr>
            <w:tcW w:w="1823" w:type="pct"/>
            <w:tcBorders>
              <w:top w:val="nil"/>
              <w:left w:val="nil"/>
              <w:bottom w:val="nil"/>
              <w:right w:val="nil"/>
            </w:tcBorders>
          </w:tcPr>
          <w:p w14:paraId="78ED0C40" w14:textId="77777777" w:rsidR="00951933" w:rsidRDefault="00951933" w:rsidP="00832914">
            <w:pPr>
              <w:jc w:val="center"/>
              <w:rPr>
                <w:lang w:val="de-DE"/>
              </w:rPr>
            </w:pPr>
            <w:r w:rsidRPr="00C37DC9">
              <w:rPr>
                <w:lang w:val="de-DE"/>
              </w:rPr>
              <w:t xml:space="preserve">Mark, Michael L., &amp; </w:t>
            </w:r>
          </w:p>
          <w:p w14:paraId="38FBDD20" w14:textId="77777777" w:rsidR="00951933" w:rsidRPr="00C37DC9" w:rsidRDefault="00951933" w:rsidP="00832914">
            <w:pPr>
              <w:jc w:val="center"/>
              <w:rPr>
                <w:lang w:val="de-DE"/>
              </w:rPr>
            </w:pPr>
            <w:r w:rsidRPr="00C37DC9">
              <w:rPr>
                <w:lang w:val="de-DE"/>
              </w:rPr>
              <w:t>Madura, Pa</w:t>
            </w:r>
            <w:r>
              <w:rPr>
                <w:lang w:val="de-DE"/>
              </w:rPr>
              <w:t>trice</w:t>
            </w:r>
          </w:p>
        </w:tc>
      </w:tr>
      <w:tr w:rsidR="00951933" w:rsidRPr="00316497" w14:paraId="5FC46331" w14:textId="77777777" w:rsidTr="00951933">
        <w:trPr>
          <w:trHeight w:val="230"/>
        </w:trPr>
        <w:tc>
          <w:tcPr>
            <w:tcW w:w="3177" w:type="pct"/>
            <w:tcBorders>
              <w:top w:val="nil"/>
              <w:left w:val="nil"/>
              <w:bottom w:val="nil"/>
              <w:right w:val="nil"/>
            </w:tcBorders>
          </w:tcPr>
          <w:p w14:paraId="51411986" w14:textId="77777777" w:rsidR="00951933" w:rsidRDefault="00951933" w:rsidP="000567EF">
            <w:pPr>
              <w:ind w:left="216" w:hanging="216"/>
              <w:rPr>
                <w:i/>
                <w:iCs/>
              </w:rPr>
            </w:pPr>
            <w:r w:rsidRPr="00FB035C">
              <w:rPr>
                <w:i/>
                <w:iCs/>
              </w:rPr>
              <w:t>Music in Childhood: From Preschool through the Elementary Grades</w:t>
            </w:r>
          </w:p>
          <w:p w14:paraId="7958AA54" w14:textId="27ED2F6C" w:rsidR="0075247B" w:rsidRPr="00FB035C" w:rsidRDefault="0075247B" w:rsidP="000567EF">
            <w:pPr>
              <w:ind w:left="216" w:hanging="216"/>
              <w:rPr>
                <w:i/>
                <w:iCs/>
              </w:rPr>
            </w:pPr>
          </w:p>
        </w:tc>
        <w:tc>
          <w:tcPr>
            <w:tcW w:w="1823" w:type="pct"/>
            <w:tcBorders>
              <w:top w:val="nil"/>
              <w:left w:val="nil"/>
              <w:bottom w:val="nil"/>
              <w:right w:val="nil"/>
            </w:tcBorders>
          </w:tcPr>
          <w:p w14:paraId="0744AAEE" w14:textId="77777777" w:rsidR="00951933" w:rsidRDefault="00951933" w:rsidP="00832914">
            <w:pPr>
              <w:jc w:val="center"/>
            </w:pPr>
            <w:r>
              <w:t xml:space="preserve">Campbell, Patricia Shehan, &amp; </w:t>
            </w:r>
          </w:p>
          <w:p w14:paraId="598B58A4" w14:textId="2B6971EF" w:rsidR="00951933" w:rsidRPr="00316497" w:rsidRDefault="00951933" w:rsidP="00832914">
            <w:pPr>
              <w:jc w:val="center"/>
            </w:pPr>
            <w:r>
              <w:t>Scott-Kassner, Carol</w:t>
            </w:r>
          </w:p>
        </w:tc>
      </w:tr>
      <w:tr w:rsidR="00951933" w:rsidRPr="00316497" w14:paraId="6FD3F7F2" w14:textId="77777777" w:rsidTr="00951933">
        <w:trPr>
          <w:trHeight w:val="230"/>
        </w:trPr>
        <w:tc>
          <w:tcPr>
            <w:tcW w:w="3177" w:type="pct"/>
            <w:tcBorders>
              <w:top w:val="nil"/>
              <w:left w:val="nil"/>
              <w:bottom w:val="nil"/>
              <w:right w:val="nil"/>
            </w:tcBorders>
          </w:tcPr>
          <w:p w14:paraId="416B8759" w14:textId="77777777" w:rsidR="00951933" w:rsidRDefault="00951933" w:rsidP="000567EF">
            <w:pPr>
              <w:ind w:left="216" w:hanging="216"/>
              <w:rPr>
                <w:i/>
                <w:iCs/>
              </w:rPr>
            </w:pPr>
            <w:r w:rsidRPr="00FB035C">
              <w:rPr>
                <w:i/>
                <w:iCs/>
              </w:rPr>
              <w:t>Music, Informal Learning and the School: A New Classroom Pedagogy</w:t>
            </w:r>
          </w:p>
          <w:p w14:paraId="0C1E3AC7" w14:textId="24969F57" w:rsidR="0075247B" w:rsidRPr="00FB035C" w:rsidRDefault="0075247B" w:rsidP="000567EF">
            <w:pPr>
              <w:ind w:left="216" w:hanging="216"/>
              <w:rPr>
                <w:i/>
                <w:iCs/>
              </w:rPr>
            </w:pPr>
          </w:p>
        </w:tc>
        <w:tc>
          <w:tcPr>
            <w:tcW w:w="1823" w:type="pct"/>
            <w:tcBorders>
              <w:top w:val="nil"/>
              <w:left w:val="nil"/>
              <w:bottom w:val="nil"/>
              <w:right w:val="nil"/>
            </w:tcBorders>
          </w:tcPr>
          <w:p w14:paraId="7EC18DF3" w14:textId="77777777" w:rsidR="00951933" w:rsidRPr="00316497" w:rsidRDefault="00951933" w:rsidP="00832914">
            <w:pPr>
              <w:jc w:val="center"/>
            </w:pPr>
            <w:r>
              <w:t>Green, Lucy</w:t>
            </w:r>
          </w:p>
        </w:tc>
      </w:tr>
      <w:tr w:rsidR="00951933" w:rsidRPr="00316497" w14:paraId="2D2346B2" w14:textId="77777777" w:rsidTr="002C5B96">
        <w:trPr>
          <w:trHeight w:val="230"/>
        </w:trPr>
        <w:tc>
          <w:tcPr>
            <w:tcW w:w="3177" w:type="pct"/>
            <w:tcBorders>
              <w:top w:val="nil"/>
              <w:left w:val="nil"/>
              <w:bottom w:val="nil"/>
              <w:right w:val="nil"/>
            </w:tcBorders>
          </w:tcPr>
          <w:p w14:paraId="44FFB94F" w14:textId="77777777" w:rsidR="00951933" w:rsidRDefault="00951933" w:rsidP="000567EF">
            <w:pPr>
              <w:ind w:left="216" w:hanging="216"/>
              <w:rPr>
                <w:i/>
                <w:iCs/>
              </w:rPr>
            </w:pPr>
            <w:r w:rsidRPr="00FB035C">
              <w:rPr>
                <w:i/>
                <w:iCs/>
              </w:rPr>
              <w:t>Popular Music Pedagogies: A Practical Guide for Music Teachers</w:t>
            </w:r>
          </w:p>
          <w:p w14:paraId="736214A6" w14:textId="77777777" w:rsidR="0075247B" w:rsidRDefault="0075247B" w:rsidP="000567EF">
            <w:pPr>
              <w:ind w:left="216" w:hanging="216"/>
              <w:rPr>
                <w:i/>
                <w:iCs/>
              </w:rPr>
            </w:pPr>
          </w:p>
          <w:p w14:paraId="31DBEFC2" w14:textId="1F0DE6F5" w:rsidR="0075247B" w:rsidRPr="00FB035C" w:rsidRDefault="0075247B" w:rsidP="000567EF">
            <w:pPr>
              <w:ind w:left="216" w:hanging="216"/>
              <w:rPr>
                <w:i/>
                <w:iCs/>
              </w:rPr>
            </w:pPr>
          </w:p>
        </w:tc>
        <w:tc>
          <w:tcPr>
            <w:tcW w:w="1823" w:type="pct"/>
            <w:tcBorders>
              <w:top w:val="nil"/>
              <w:left w:val="nil"/>
              <w:bottom w:val="nil"/>
              <w:right w:val="nil"/>
            </w:tcBorders>
          </w:tcPr>
          <w:p w14:paraId="5D89AE3B" w14:textId="77777777" w:rsidR="00951933" w:rsidRDefault="00951933" w:rsidP="00832914">
            <w:pPr>
              <w:jc w:val="center"/>
            </w:pPr>
            <w:r>
              <w:t xml:space="preserve">Clauhs, Matthew, </w:t>
            </w:r>
          </w:p>
          <w:p w14:paraId="05EDF596" w14:textId="77777777" w:rsidR="00951933" w:rsidRDefault="00951933" w:rsidP="00832914">
            <w:pPr>
              <w:jc w:val="center"/>
            </w:pPr>
            <w:r>
              <w:t xml:space="preserve">Powell, Bryan, &amp; </w:t>
            </w:r>
          </w:p>
          <w:p w14:paraId="14F34167" w14:textId="77777777" w:rsidR="00951933" w:rsidRPr="00316497" w:rsidRDefault="00951933" w:rsidP="00832914">
            <w:pPr>
              <w:jc w:val="center"/>
            </w:pPr>
            <w:r>
              <w:t>Clements, Ann C.</w:t>
            </w:r>
          </w:p>
        </w:tc>
      </w:tr>
      <w:tr w:rsidR="00951933" w:rsidRPr="00316497" w14:paraId="1A84C477" w14:textId="77777777" w:rsidTr="002C5B96">
        <w:trPr>
          <w:trHeight w:val="230"/>
        </w:trPr>
        <w:tc>
          <w:tcPr>
            <w:tcW w:w="3177" w:type="pct"/>
            <w:tcBorders>
              <w:top w:val="nil"/>
              <w:left w:val="nil"/>
              <w:bottom w:val="single" w:sz="4" w:space="0" w:color="auto"/>
              <w:right w:val="nil"/>
            </w:tcBorders>
          </w:tcPr>
          <w:p w14:paraId="3D5BF853" w14:textId="77777777" w:rsidR="00951933" w:rsidRPr="00FB035C" w:rsidRDefault="00951933" w:rsidP="000567EF">
            <w:pPr>
              <w:ind w:left="216" w:hanging="216"/>
              <w:rPr>
                <w:i/>
                <w:iCs/>
              </w:rPr>
            </w:pPr>
            <w:r w:rsidRPr="00FB035C">
              <w:rPr>
                <w:i/>
                <w:iCs/>
              </w:rPr>
              <w:t>Teaching Music in American Society: A Social and Cultural Understanding of Music Education</w:t>
            </w:r>
          </w:p>
        </w:tc>
        <w:tc>
          <w:tcPr>
            <w:tcW w:w="1823" w:type="pct"/>
            <w:tcBorders>
              <w:top w:val="nil"/>
              <w:left w:val="nil"/>
              <w:bottom w:val="single" w:sz="4" w:space="0" w:color="auto"/>
              <w:right w:val="nil"/>
            </w:tcBorders>
          </w:tcPr>
          <w:p w14:paraId="0C5263F1" w14:textId="77777777" w:rsidR="00951933" w:rsidRDefault="00951933" w:rsidP="00832914">
            <w:pPr>
              <w:jc w:val="center"/>
            </w:pPr>
            <w:r>
              <w:t>Kelly, Steven N.</w:t>
            </w:r>
          </w:p>
        </w:tc>
      </w:tr>
    </w:tbl>
    <w:p w14:paraId="327ACB85" w14:textId="77777777" w:rsidR="00E81064" w:rsidRDefault="00E81064" w:rsidP="00E81064"/>
    <w:p w14:paraId="7271BAD5" w14:textId="5006DDE0" w:rsidR="0054482F" w:rsidRDefault="005011CC" w:rsidP="00013FD0">
      <w:r>
        <w:br/>
      </w:r>
    </w:p>
    <w:p w14:paraId="101960AA" w14:textId="71DA6CA9" w:rsidR="0054482F" w:rsidRDefault="0054482F" w:rsidP="0054482F">
      <w:pPr>
        <w:spacing w:line="480" w:lineRule="auto"/>
      </w:pPr>
      <w:r>
        <w:tab/>
        <w:t>When asked about supplemental materials used while teaching the pedagogy of NTEEs, respondents (</w:t>
      </w:r>
      <w:r>
        <w:rPr>
          <w:i/>
          <w:iCs/>
        </w:rPr>
        <w:t xml:space="preserve">n </w:t>
      </w:r>
      <w:r>
        <w:t>= 8</w:t>
      </w:r>
      <w:r w:rsidR="001365A9">
        <w:t xml:space="preserve">, </w:t>
      </w:r>
      <w:r w:rsidR="00F7677E">
        <w:t>14.0</w:t>
      </w:r>
      <w:r w:rsidR="00974517">
        <w:t>%</w:t>
      </w:r>
      <w:r>
        <w:t>) referenced using resources available through Little Kids Rock</w:t>
      </w:r>
      <w:r w:rsidR="00897CC6">
        <w:t xml:space="preserve"> (n.d.)</w:t>
      </w:r>
      <w:r>
        <w:t xml:space="preserve">. </w:t>
      </w:r>
      <w:r w:rsidR="00A03D7B">
        <w:t xml:space="preserve">Two </w:t>
      </w:r>
      <w:r w:rsidR="003F1C0E">
        <w:t>(</w:t>
      </w:r>
      <w:r w:rsidR="00F7677E">
        <w:t>3.5</w:t>
      </w:r>
      <w:r w:rsidR="003F1C0E">
        <w:t xml:space="preserve">%) </w:t>
      </w:r>
      <w:r w:rsidR="00A03D7B">
        <w:t>respondents reported that they used videos about beat-making through digital audio workstations, and an additional two (</w:t>
      </w:r>
      <w:r w:rsidR="00F7677E">
        <w:t>3.5</w:t>
      </w:r>
      <w:r w:rsidR="00A03D7B">
        <w:t>%) mentioned using videos but did not elaborate on the content. Another popular source of supplemental materials were journal articles taken from</w:t>
      </w:r>
      <w:r>
        <w:t xml:space="preserve"> </w:t>
      </w:r>
      <w:r>
        <w:rPr>
          <w:i/>
          <w:iCs/>
        </w:rPr>
        <w:t xml:space="preserve">Journal of Popular Music </w:t>
      </w:r>
      <w:r>
        <w:rPr>
          <w:i/>
          <w:iCs/>
        </w:rPr>
        <w:lastRenderedPageBreak/>
        <w:t>Education</w:t>
      </w:r>
      <w:r w:rsidR="00433D5C">
        <w:rPr>
          <w:i/>
          <w:iCs/>
        </w:rPr>
        <w:t xml:space="preserve"> </w:t>
      </w:r>
      <w:r w:rsidR="0063456A">
        <w:t>(</w:t>
      </w:r>
      <w:r w:rsidR="0063456A">
        <w:rPr>
          <w:i/>
          <w:iCs/>
        </w:rPr>
        <w:t xml:space="preserve">n </w:t>
      </w:r>
      <w:r w:rsidR="0063456A">
        <w:t xml:space="preserve">= </w:t>
      </w:r>
      <w:r w:rsidR="00CC0CE7">
        <w:t>1</w:t>
      </w:r>
      <w:r w:rsidR="00F274E9">
        <w:t>, 1.8%</w:t>
      </w:r>
      <w:r w:rsidR="0063456A">
        <w:t>)</w:t>
      </w:r>
      <w:r>
        <w:rPr>
          <w:i/>
          <w:iCs/>
        </w:rPr>
        <w:t>, Music Educators Journal</w:t>
      </w:r>
      <w:r w:rsidR="0063456A">
        <w:rPr>
          <w:i/>
          <w:iCs/>
        </w:rPr>
        <w:t xml:space="preserve"> </w:t>
      </w:r>
      <w:r w:rsidR="0063456A">
        <w:t>(</w:t>
      </w:r>
      <w:r w:rsidR="0063456A">
        <w:rPr>
          <w:i/>
          <w:iCs/>
        </w:rPr>
        <w:t xml:space="preserve">n </w:t>
      </w:r>
      <w:r w:rsidR="0063456A">
        <w:t xml:space="preserve">= </w:t>
      </w:r>
      <w:r w:rsidR="00B76825">
        <w:t>4</w:t>
      </w:r>
      <w:r w:rsidR="00E55F91">
        <w:t>, 7.0%</w:t>
      </w:r>
      <w:r w:rsidR="0063456A">
        <w:t>)</w:t>
      </w:r>
      <w:r>
        <w:rPr>
          <w:i/>
          <w:iCs/>
        </w:rPr>
        <w:t>, General Music Today</w:t>
      </w:r>
      <w:r w:rsidR="0063456A">
        <w:rPr>
          <w:i/>
          <w:iCs/>
        </w:rPr>
        <w:t xml:space="preserve"> </w:t>
      </w:r>
      <w:r w:rsidR="0063456A">
        <w:t>(</w:t>
      </w:r>
      <w:r w:rsidR="0063456A">
        <w:rPr>
          <w:i/>
          <w:iCs/>
        </w:rPr>
        <w:t xml:space="preserve">n </w:t>
      </w:r>
      <w:r w:rsidR="0063456A">
        <w:t xml:space="preserve">= </w:t>
      </w:r>
      <w:r w:rsidR="002A35D8">
        <w:t>1</w:t>
      </w:r>
      <w:r w:rsidR="00F274E9">
        <w:t>, 1.8%</w:t>
      </w:r>
      <w:r w:rsidR="0063456A">
        <w:t>)</w:t>
      </w:r>
      <w:r>
        <w:rPr>
          <w:i/>
          <w:iCs/>
        </w:rPr>
        <w:t>,</w:t>
      </w:r>
      <w:r>
        <w:t xml:space="preserve"> and</w:t>
      </w:r>
      <w:r>
        <w:rPr>
          <w:i/>
          <w:iCs/>
        </w:rPr>
        <w:t xml:space="preserve"> Teaching Music</w:t>
      </w:r>
      <w:r w:rsidR="0063456A">
        <w:rPr>
          <w:i/>
          <w:iCs/>
        </w:rPr>
        <w:t xml:space="preserve"> </w:t>
      </w:r>
      <w:r w:rsidR="0063456A">
        <w:t>(</w:t>
      </w:r>
      <w:r w:rsidR="0063456A">
        <w:rPr>
          <w:i/>
          <w:iCs/>
        </w:rPr>
        <w:t xml:space="preserve">n </w:t>
      </w:r>
      <w:r w:rsidR="0063456A">
        <w:t xml:space="preserve">= </w:t>
      </w:r>
      <w:r w:rsidR="002A35D8">
        <w:t>1</w:t>
      </w:r>
      <w:r w:rsidR="00F274E9">
        <w:t>, 1.8%</w:t>
      </w:r>
      <w:r w:rsidR="0063456A">
        <w:t>)</w:t>
      </w:r>
      <w:r>
        <w:t xml:space="preserve">. </w:t>
      </w:r>
    </w:p>
    <w:p w14:paraId="20915DF0" w14:textId="6387834F" w:rsidR="0054482F" w:rsidRDefault="0054482F" w:rsidP="00707195">
      <w:pPr>
        <w:spacing w:line="480" w:lineRule="auto"/>
      </w:pPr>
      <w:r>
        <w:tab/>
      </w:r>
      <w:r w:rsidR="00851863" w:rsidRPr="00851863">
        <w:rPr>
          <w:rStyle w:val="Heading4Char"/>
        </w:rPr>
        <w:t>Curricular Ensemble Types</w:t>
      </w:r>
      <w:r w:rsidR="00CB5016">
        <w:rPr>
          <w:rStyle w:val="Heading4Char"/>
        </w:rPr>
        <w:t xml:space="preserve">. </w:t>
      </w:r>
      <w:r w:rsidR="00A03D7B">
        <w:t xml:space="preserve">Of the 57 respondents who indicated they included the pedagogy of NTEEs in their music education curriculum, 40 (70.2%) reported that the undergraduate students rehearsed or performed in a NTEE. When asked to write about the types of groups in which the students participated, a variety of ensembles were described. Six </w:t>
      </w:r>
      <w:r w:rsidR="00096EEF">
        <w:t xml:space="preserve">(15.0%) </w:t>
      </w:r>
      <w:r w:rsidR="00A03D7B">
        <w:t xml:space="preserve">participants used “small” to refer to the size of the ensemble, while 16 </w:t>
      </w:r>
      <w:r w:rsidR="00E80A72">
        <w:t xml:space="preserve">(40.0%) </w:t>
      </w:r>
      <w:r w:rsidR="00A03D7B">
        <w:t>respondents listed between three and six members per group. Table 4.</w:t>
      </w:r>
      <w:r w:rsidR="00096EEF">
        <w:t>7</w:t>
      </w:r>
      <w:r w:rsidR="00A03D7B">
        <w:t xml:space="preserve"> provides a list of types of ensembles or genres and their reported frequencies. One respondent explained that the focus of their NTEE class</w:t>
      </w:r>
      <w:r w:rsidR="00A03D7B" w:rsidRPr="00BF416E">
        <w:t xml:space="preserve"> </w:t>
      </w:r>
      <w:r w:rsidR="00A03D7B">
        <w:t>“</w:t>
      </w:r>
      <w:r w:rsidR="00A03D7B" w:rsidRPr="00BF416E">
        <w:t>changes each time the course is offered</w:t>
      </w:r>
      <w:r w:rsidR="00A03D7B">
        <w:t>” because the undergraduates “</w:t>
      </w:r>
      <w:r w:rsidR="00A03D7B" w:rsidRPr="00AE6171">
        <w:t>have the opportunity to engage in the music-making with a culture bearer</w:t>
      </w:r>
      <w:r w:rsidR="00A03D7B">
        <w:t>” who changes each semester</w:t>
      </w:r>
      <w:r>
        <w:t>.</w:t>
      </w:r>
    </w:p>
    <w:p w14:paraId="722A7090" w14:textId="77777777" w:rsidR="00DA2D06" w:rsidRPr="00707195" w:rsidRDefault="00DA2D06" w:rsidP="00707195">
      <w:pPr>
        <w:spacing w:line="480" w:lineRule="auto"/>
      </w:pPr>
    </w:p>
    <w:p w14:paraId="569D293A" w14:textId="77777777" w:rsidR="00411626" w:rsidRDefault="00411626">
      <w:pPr>
        <w:rPr>
          <w:b/>
          <w:bCs/>
        </w:rPr>
      </w:pPr>
      <w:r>
        <w:rPr>
          <w:b/>
          <w:bCs/>
          <w:i/>
          <w:iCs/>
        </w:rPr>
        <w:br w:type="page"/>
      </w:r>
    </w:p>
    <w:p w14:paraId="03CD9323" w14:textId="60C54789" w:rsidR="0054482F" w:rsidRPr="00C025B9" w:rsidRDefault="0054482F" w:rsidP="0054482F">
      <w:pPr>
        <w:pStyle w:val="TableHeading"/>
        <w:rPr>
          <w:b/>
          <w:bCs/>
          <w:i w:val="0"/>
          <w:iCs w:val="0"/>
        </w:rPr>
      </w:pPr>
      <w:r w:rsidRPr="00C025B9">
        <w:rPr>
          <w:b/>
          <w:bCs/>
          <w:i w:val="0"/>
          <w:iCs w:val="0"/>
        </w:rPr>
        <w:lastRenderedPageBreak/>
        <w:t>Table 4.</w:t>
      </w:r>
      <w:r w:rsidR="00096EEF">
        <w:rPr>
          <w:b/>
          <w:bCs/>
          <w:i w:val="0"/>
          <w:iCs w:val="0"/>
        </w:rPr>
        <w:t>7</w:t>
      </w:r>
      <w:r w:rsidRPr="00C025B9">
        <w:rPr>
          <w:b/>
          <w:bCs/>
          <w:i w:val="0"/>
          <w:iCs w:val="0"/>
        </w:rPr>
        <w:t xml:space="preserve"> </w:t>
      </w:r>
    </w:p>
    <w:p w14:paraId="00925C1E" w14:textId="59E287FD" w:rsidR="0054482F" w:rsidRPr="001462B9" w:rsidRDefault="0054482F" w:rsidP="0054482F">
      <w:pPr>
        <w:pStyle w:val="TableHeading"/>
      </w:pPr>
      <w:r w:rsidRPr="001462B9">
        <w:t>Types of Ensembles or Genre Performed</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2065"/>
        <w:gridCol w:w="2065"/>
      </w:tblGrid>
      <w:tr w:rsidR="002C5B96" w:rsidRPr="00B4540B" w14:paraId="39622A52" w14:textId="77777777" w:rsidTr="001618BE">
        <w:tc>
          <w:tcPr>
            <w:tcW w:w="4500" w:type="dxa"/>
            <w:tcBorders>
              <w:top w:val="single" w:sz="4" w:space="0" w:color="auto"/>
              <w:bottom w:val="single" w:sz="4" w:space="0" w:color="auto"/>
            </w:tcBorders>
          </w:tcPr>
          <w:p w14:paraId="13C2177F" w14:textId="41992642" w:rsidR="002C5B96" w:rsidRPr="00B4540B" w:rsidRDefault="002C5B96" w:rsidP="001618BE">
            <w:pPr>
              <w:pStyle w:val="TableHeading"/>
              <w:spacing w:after="0" w:line="240" w:lineRule="auto"/>
              <w:jc w:val="center"/>
              <w:rPr>
                <w:i w:val="0"/>
                <w:iCs w:val="0"/>
              </w:rPr>
            </w:pPr>
            <w:r>
              <w:rPr>
                <w:i w:val="0"/>
                <w:iCs w:val="0"/>
              </w:rPr>
              <w:t>Ensemble or Genre</w:t>
            </w:r>
          </w:p>
        </w:tc>
        <w:tc>
          <w:tcPr>
            <w:tcW w:w="2065" w:type="dxa"/>
            <w:tcBorders>
              <w:top w:val="single" w:sz="4" w:space="0" w:color="auto"/>
              <w:bottom w:val="single" w:sz="4" w:space="0" w:color="auto"/>
            </w:tcBorders>
          </w:tcPr>
          <w:p w14:paraId="180C1E08" w14:textId="77777777" w:rsidR="002C5B96" w:rsidRPr="00B4540B" w:rsidRDefault="002C5B96" w:rsidP="001618BE">
            <w:pPr>
              <w:pStyle w:val="TableHeading"/>
              <w:spacing w:after="0" w:line="240" w:lineRule="auto"/>
              <w:jc w:val="center"/>
              <w:rPr>
                <w:i w:val="0"/>
                <w:iCs w:val="0"/>
              </w:rPr>
            </w:pPr>
            <w:r w:rsidRPr="00B4540B">
              <w:rPr>
                <w:i w:val="0"/>
                <w:iCs w:val="0"/>
              </w:rPr>
              <w:t>Frequency</w:t>
            </w:r>
          </w:p>
        </w:tc>
        <w:tc>
          <w:tcPr>
            <w:tcW w:w="2065" w:type="dxa"/>
            <w:tcBorders>
              <w:top w:val="single" w:sz="4" w:space="0" w:color="auto"/>
              <w:bottom w:val="single" w:sz="4" w:space="0" w:color="auto"/>
            </w:tcBorders>
          </w:tcPr>
          <w:p w14:paraId="23E8E9E8" w14:textId="77777777" w:rsidR="002C5B96" w:rsidRPr="00B4540B" w:rsidRDefault="002C5B96" w:rsidP="001618BE">
            <w:pPr>
              <w:pStyle w:val="TableHeading"/>
              <w:spacing w:after="0" w:line="240" w:lineRule="auto"/>
              <w:jc w:val="center"/>
              <w:rPr>
                <w:i w:val="0"/>
                <w:iCs w:val="0"/>
              </w:rPr>
            </w:pPr>
            <w:r w:rsidRPr="00B4540B">
              <w:rPr>
                <w:i w:val="0"/>
                <w:iCs w:val="0"/>
              </w:rPr>
              <w:t>%</w:t>
            </w:r>
          </w:p>
        </w:tc>
      </w:tr>
      <w:tr w:rsidR="002C5B96" w:rsidRPr="00B4540B" w14:paraId="4BF81CDE" w14:textId="77777777" w:rsidTr="001618BE">
        <w:tc>
          <w:tcPr>
            <w:tcW w:w="4500" w:type="dxa"/>
            <w:tcBorders>
              <w:top w:val="single" w:sz="4" w:space="0" w:color="auto"/>
            </w:tcBorders>
          </w:tcPr>
          <w:p w14:paraId="05FE58BF" w14:textId="1E96F395" w:rsidR="002C5B96" w:rsidRPr="00B4540B" w:rsidRDefault="002C5B96" w:rsidP="001618BE">
            <w:pPr>
              <w:pStyle w:val="TableHeading"/>
              <w:spacing w:after="0" w:line="240" w:lineRule="auto"/>
              <w:rPr>
                <w:i w:val="0"/>
                <w:iCs w:val="0"/>
              </w:rPr>
            </w:pPr>
            <w:r>
              <w:rPr>
                <w:i w:val="0"/>
                <w:iCs w:val="0"/>
              </w:rPr>
              <w:t xml:space="preserve">Cover </w:t>
            </w:r>
            <w:r w:rsidR="00D91240">
              <w:rPr>
                <w:i w:val="0"/>
                <w:iCs w:val="0"/>
              </w:rPr>
              <w:t>/ garage / pop / rock</w:t>
            </w:r>
          </w:p>
        </w:tc>
        <w:tc>
          <w:tcPr>
            <w:tcW w:w="2065" w:type="dxa"/>
            <w:tcBorders>
              <w:top w:val="single" w:sz="4" w:space="0" w:color="auto"/>
            </w:tcBorders>
          </w:tcPr>
          <w:p w14:paraId="099F3968" w14:textId="2F0E2813" w:rsidR="002C5B96" w:rsidRPr="00B4540B" w:rsidRDefault="002C5B96" w:rsidP="001618BE">
            <w:pPr>
              <w:pStyle w:val="TableHeading"/>
              <w:spacing w:after="0" w:line="240" w:lineRule="auto"/>
              <w:jc w:val="center"/>
              <w:rPr>
                <w:i w:val="0"/>
                <w:iCs w:val="0"/>
              </w:rPr>
            </w:pPr>
            <w:r>
              <w:rPr>
                <w:i w:val="0"/>
                <w:iCs w:val="0"/>
              </w:rPr>
              <w:t>21</w:t>
            </w:r>
          </w:p>
        </w:tc>
        <w:tc>
          <w:tcPr>
            <w:tcW w:w="2065" w:type="dxa"/>
            <w:tcBorders>
              <w:top w:val="single" w:sz="4" w:space="0" w:color="auto"/>
            </w:tcBorders>
          </w:tcPr>
          <w:p w14:paraId="3C6A1017" w14:textId="64004FA6" w:rsidR="002C5B96" w:rsidRPr="00B4540B" w:rsidRDefault="002C5B96" w:rsidP="001618BE">
            <w:pPr>
              <w:pStyle w:val="TableHeading"/>
              <w:tabs>
                <w:tab w:val="decimal" w:pos="970"/>
              </w:tabs>
              <w:spacing w:after="0" w:line="240" w:lineRule="auto"/>
              <w:rPr>
                <w:i w:val="0"/>
                <w:iCs w:val="0"/>
              </w:rPr>
            </w:pPr>
            <w:r>
              <w:rPr>
                <w:i w:val="0"/>
                <w:iCs w:val="0"/>
              </w:rPr>
              <w:t>53.8</w:t>
            </w:r>
          </w:p>
        </w:tc>
      </w:tr>
      <w:tr w:rsidR="002C5B96" w:rsidRPr="00B4540B" w14:paraId="042303D8" w14:textId="77777777" w:rsidTr="001618BE">
        <w:tc>
          <w:tcPr>
            <w:tcW w:w="4500" w:type="dxa"/>
          </w:tcPr>
          <w:p w14:paraId="08785AAD" w14:textId="1ADBB5A0" w:rsidR="002C5B96" w:rsidRPr="00B4540B" w:rsidRDefault="002C5B96" w:rsidP="001618BE">
            <w:pPr>
              <w:pStyle w:val="TableHeading"/>
              <w:spacing w:after="0" w:line="240" w:lineRule="auto"/>
              <w:rPr>
                <w:i w:val="0"/>
                <w:iCs w:val="0"/>
              </w:rPr>
            </w:pPr>
            <w:r>
              <w:rPr>
                <w:i w:val="0"/>
                <w:iCs w:val="0"/>
              </w:rPr>
              <w:t>Mariachi</w:t>
            </w:r>
          </w:p>
        </w:tc>
        <w:tc>
          <w:tcPr>
            <w:tcW w:w="2065" w:type="dxa"/>
          </w:tcPr>
          <w:p w14:paraId="0C3B5327" w14:textId="41C4FEE8" w:rsidR="002C5B96" w:rsidRPr="00B4540B" w:rsidRDefault="002C5B96" w:rsidP="001618BE">
            <w:pPr>
              <w:pStyle w:val="TableHeading"/>
              <w:spacing w:after="0" w:line="240" w:lineRule="auto"/>
              <w:jc w:val="center"/>
              <w:rPr>
                <w:i w:val="0"/>
                <w:iCs w:val="0"/>
              </w:rPr>
            </w:pPr>
            <w:r>
              <w:rPr>
                <w:i w:val="0"/>
                <w:iCs w:val="0"/>
              </w:rPr>
              <w:t>6</w:t>
            </w:r>
          </w:p>
        </w:tc>
        <w:tc>
          <w:tcPr>
            <w:tcW w:w="2065" w:type="dxa"/>
          </w:tcPr>
          <w:p w14:paraId="5AF1AA66" w14:textId="45569793" w:rsidR="002C5B96" w:rsidRPr="00B4540B" w:rsidRDefault="002C5B96" w:rsidP="001618BE">
            <w:pPr>
              <w:pStyle w:val="TableHeading"/>
              <w:tabs>
                <w:tab w:val="decimal" w:pos="970"/>
              </w:tabs>
              <w:spacing w:after="0" w:line="240" w:lineRule="auto"/>
              <w:rPr>
                <w:i w:val="0"/>
                <w:iCs w:val="0"/>
              </w:rPr>
            </w:pPr>
            <w:r>
              <w:rPr>
                <w:i w:val="0"/>
                <w:iCs w:val="0"/>
              </w:rPr>
              <w:t>15.4</w:t>
            </w:r>
          </w:p>
        </w:tc>
      </w:tr>
      <w:tr w:rsidR="002C5B96" w:rsidRPr="00B4540B" w14:paraId="4384C420" w14:textId="77777777" w:rsidTr="001618BE">
        <w:tc>
          <w:tcPr>
            <w:tcW w:w="4500" w:type="dxa"/>
          </w:tcPr>
          <w:p w14:paraId="4E572173" w14:textId="3FEF1A5F" w:rsidR="002C5B96" w:rsidRPr="00B4540B" w:rsidRDefault="002C5B96" w:rsidP="001618BE">
            <w:pPr>
              <w:pStyle w:val="TableHeading"/>
              <w:spacing w:after="0" w:line="240" w:lineRule="auto"/>
              <w:rPr>
                <w:i w:val="0"/>
                <w:iCs w:val="0"/>
              </w:rPr>
            </w:pPr>
            <w:r>
              <w:rPr>
                <w:i w:val="0"/>
                <w:iCs w:val="0"/>
              </w:rPr>
              <w:t>Technology</w:t>
            </w:r>
          </w:p>
        </w:tc>
        <w:tc>
          <w:tcPr>
            <w:tcW w:w="2065" w:type="dxa"/>
          </w:tcPr>
          <w:p w14:paraId="7FAB2A84" w14:textId="1792FCD6" w:rsidR="002C5B96" w:rsidRPr="00B4540B" w:rsidRDefault="002C5B96" w:rsidP="001618BE">
            <w:pPr>
              <w:pStyle w:val="TableHeading"/>
              <w:spacing w:after="0" w:line="240" w:lineRule="auto"/>
              <w:jc w:val="center"/>
              <w:rPr>
                <w:i w:val="0"/>
                <w:iCs w:val="0"/>
              </w:rPr>
            </w:pPr>
            <w:r>
              <w:rPr>
                <w:i w:val="0"/>
                <w:iCs w:val="0"/>
              </w:rPr>
              <w:t>5</w:t>
            </w:r>
          </w:p>
        </w:tc>
        <w:tc>
          <w:tcPr>
            <w:tcW w:w="2065" w:type="dxa"/>
          </w:tcPr>
          <w:p w14:paraId="648AFFD0" w14:textId="0285C519" w:rsidR="002C5B96" w:rsidRPr="00B4540B" w:rsidRDefault="002C5B96" w:rsidP="001618BE">
            <w:pPr>
              <w:pStyle w:val="TableHeading"/>
              <w:tabs>
                <w:tab w:val="decimal" w:pos="970"/>
              </w:tabs>
              <w:spacing w:after="0" w:line="240" w:lineRule="auto"/>
              <w:rPr>
                <w:i w:val="0"/>
                <w:iCs w:val="0"/>
              </w:rPr>
            </w:pPr>
            <w:r>
              <w:rPr>
                <w:i w:val="0"/>
                <w:iCs w:val="0"/>
              </w:rPr>
              <w:t>12.8</w:t>
            </w:r>
          </w:p>
        </w:tc>
      </w:tr>
      <w:tr w:rsidR="002C5B96" w:rsidRPr="00B4540B" w14:paraId="1C3A8252" w14:textId="77777777" w:rsidTr="001618BE">
        <w:tc>
          <w:tcPr>
            <w:tcW w:w="4500" w:type="dxa"/>
          </w:tcPr>
          <w:p w14:paraId="5764D93D" w14:textId="15CB111B" w:rsidR="002C5B96" w:rsidRPr="00B4540B" w:rsidRDefault="002C5B96" w:rsidP="001618BE">
            <w:pPr>
              <w:pStyle w:val="TableHeading"/>
              <w:spacing w:after="0" w:line="240" w:lineRule="auto"/>
              <w:rPr>
                <w:i w:val="0"/>
                <w:iCs w:val="0"/>
              </w:rPr>
            </w:pPr>
            <w:r>
              <w:rPr>
                <w:i w:val="0"/>
                <w:iCs w:val="0"/>
              </w:rPr>
              <w:t>Ukulele</w:t>
            </w:r>
          </w:p>
        </w:tc>
        <w:tc>
          <w:tcPr>
            <w:tcW w:w="2065" w:type="dxa"/>
          </w:tcPr>
          <w:p w14:paraId="52EEDC4A" w14:textId="2686DB89" w:rsidR="002C5B96" w:rsidRPr="00B4540B" w:rsidRDefault="002C5B96" w:rsidP="001618BE">
            <w:pPr>
              <w:pStyle w:val="TableHeading"/>
              <w:spacing w:after="0" w:line="240" w:lineRule="auto"/>
              <w:jc w:val="center"/>
              <w:rPr>
                <w:i w:val="0"/>
                <w:iCs w:val="0"/>
              </w:rPr>
            </w:pPr>
            <w:r>
              <w:rPr>
                <w:i w:val="0"/>
                <w:iCs w:val="0"/>
              </w:rPr>
              <w:t>5</w:t>
            </w:r>
          </w:p>
        </w:tc>
        <w:tc>
          <w:tcPr>
            <w:tcW w:w="2065" w:type="dxa"/>
          </w:tcPr>
          <w:p w14:paraId="3085E8A3" w14:textId="466E94C5" w:rsidR="002C5B96" w:rsidRPr="00B4540B" w:rsidRDefault="002C5B96" w:rsidP="001618BE">
            <w:pPr>
              <w:pStyle w:val="TableHeading"/>
              <w:tabs>
                <w:tab w:val="decimal" w:pos="970"/>
              </w:tabs>
              <w:spacing w:after="0" w:line="240" w:lineRule="auto"/>
              <w:rPr>
                <w:i w:val="0"/>
                <w:iCs w:val="0"/>
              </w:rPr>
            </w:pPr>
            <w:r>
              <w:rPr>
                <w:i w:val="0"/>
                <w:iCs w:val="0"/>
              </w:rPr>
              <w:t>12.8</w:t>
            </w:r>
          </w:p>
        </w:tc>
      </w:tr>
      <w:tr w:rsidR="002C5B96" w:rsidRPr="00B4540B" w14:paraId="0DA2B667" w14:textId="77777777" w:rsidTr="001618BE">
        <w:tc>
          <w:tcPr>
            <w:tcW w:w="4500" w:type="dxa"/>
          </w:tcPr>
          <w:p w14:paraId="0BA633BF" w14:textId="71A76A5E" w:rsidR="002C5B96" w:rsidRPr="00B4540B" w:rsidRDefault="002C5B96" w:rsidP="001618BE">
            <w:pPr>
              <w:pStyle w:val="TableHeading"/>
              <w:spacing w:after="0" w:line="240" w:lineRule="auto"/>
              <w:rPr>
                <w:i w:val="0"/>
                <w:iCs w:val="0"/>
              </w:rPr>
            </w:pPr>
            <w:r>
              <w:rPr>
                <w:i w:val="0"/>
                <w:iCs w:val="0"/>
              </w:rPr>
              <w:t>Ste</w:t>
            </w:r>
            <w:r w:rsidR="00D91240">
              <w:rPr>
                <w:i w:val="0"/>
                <w:iCs w:val="0"/>
              </w:rPr>
              <w:t>el pan</w:t>
            </w:r>
          </w:p>
        </w:tc>
        <w:tc>
          <w:tcPr>
            <w:tcW w:w="2065" w:type="dxa"/>
          </w:tcPr>
          <w:p w14:paraId="021BE375" w14:textId="64720954" w:rsidR="002C5B96" w:rsidRPr="00B4540B" w:rsidRDefault="002C5B96" w:rsidP="001618BE">
            <w:pPr>
              <w:pStyle w:val="TableHeading"/>
              <w:spacing w:after="0" w:line="240" w:lineRule="auto"/>
              <w:jc w:val="center"/>
              <w:rPr>
                <w:i w:val="0"/>
                <w:iCs w:val="0"/>
              </w:rPr>
            </w:pPr>
            <w:r>
              <w:rPr>
                <w:i w:val="0"/>
                <w:iCs w:val="0"/>
              </w:rPr>
              <w:t>3</w:t>
            </w:r>
          </w:p>
        </w:tc>
        <w:tc>
          <w:tcPr>
            <w:tcW w:w="2065" w:type="dxa"/>
          </w:tcPr>
          <w:p w14:paraId="02F1B468" w14:textId="2C32E687" w:rsidR="002C5B96" w:rsidRPr="00B4540B" w:rsidRDefault="002C5B96" w:rsidP="001618BE">
            <w:pPr>
              <w:pStyle w:val="TableHeading"/>
              <w:tabs>
                <w:tab w:val="decimal" w:pos="970"/>
              </w:tabs>
              <w:spacing w:after="0" w:line="240" w:lineRule="auto"/>
              <w:rPr>
                <w:i w:val="0"/>
                <w:iCs w:val="0"/>
              </w:rPr>
            </w:pPr>
            <w:r>
              <w:rPr>
                <w:i w:val="0"/>
                <w:iCs w:val="0"/>
              </w:rPr>
              <w:t>7.7</w:t>
            </w:r>
          </w:p>
        </w:tc>
      </w:tr>
      <w:tr w:rsidR="002C5B96" w:rsidRPr="00B4540B" w14:paraId="6AF30A7C" w14:textId="77777777" w:rsidTr="001618BE">
        <w:tc>
          <w:tcPr>
            <w:tcW w:w="4500" w:type="dxa"/>
          </w:tcPr>
          <w:p w14:paraId="363C55DF" w14:textId="29D80CEE" w:rsidR="002C5B96" w:rsidRPr="00B4540B" w:rsidRDefault="002C5B96" w:rsidP="001618BE">
            <w:pPr>
              <w:pStyle w:val="TableHeading"/>
              <w:spacing w:after="0" w:line="240" w:lineRule="auto"/>
              <w:rPr>
                <w:i w:val="0"/>
                <w:iCs w:val="0"/>
              </w:rPr>
            </w:pPr>
            <w:r>
              <w:rPr>
                <w:i w:val="0"/>
                <w:iCs w:val="0"/>
              </w:rPr>
              <w:t>Banda</w:t>
            </w:r>
          </w:p>
        </w:tc>
        <w:tc>
          <w:tcPr>
            <w:tcW w:w="2065" w:type="dxa"/>
          </w:tcPr>
          <w:p w14:paraId="43B710AA" w14:textId="7983D88E" w:rsidR="002C5B96" w:rsidRPr="00B4540B" w:rsidRDefault="002C5B96" w:rsidP="001618BE">
            <w:pPr>
              <w:pStyle w:val="TableHeading"/>
              <w:spacing w:after="0" w:line="240" w:lineRule="auto"/>
              <w:jc w:val="center"/>
              <w:rPr>
                <w:i w:val="0"/>
                <w:iCs w:val="0"/>
              </w:rPr>
            </w:pPr>
            <w:r>
              <w:rPr>
                <w:i w:val="0"/>
                <w:iCs w:val="0"/>
              </w:rPr>
              <w:t>2</w:t>
            </w:r>
          </w:p>
        </w:tc>
        <w:tc>
          <w:tcPr>
            <w:tcW w:w="2065" w:type="dxa"/>
          </w:tcPr>
          <w:p w14:paraId="61072A6A" w14:textId="2805E34A" w:rsidR="002C5B96" w:rsidRPr="00B4540B" w:rsidRDefault="002C5B96" w:rsidP="001618BE">
            <w:pPr>
              <w:pStyle w:val="TableHeading"/>
              <w:tabs>
                <w:tab w:val="decimal" w:pos="970"/>
              </w:tabs>
              <w:spacing w:after="0" w:line="240" w:lineRule="auto"/>
              <w:rPr>
                <w:i w:val="0"/>
                <w:iCs w:val="0"/>
              </w:rPr>
            </w:pPr>
            <w:r>
              <w:rPr>
                <w:i w:val="0"/>
                <w:iCs w:val="0"/>
              </w:rPr>
              <w:t>5.1</w:t>
            </w:r>
          </w:p>
        </w:tc>
      </w:tr>
      <w:tr w:rsidR="002C5B96" w:rsidRPr="00B4540B" w14:paraId="36740E49" w14:textId="77777777" w:rsidTr="001618BE">
        <w:tc>
          <w:tcPr>
            <w:tcW w:w="4500" w:type="dxa"/>
          </w:tcPr>
          <w:p w14:paraId="08E6190F" w14:textId="63BE93E4" w:rsidR="002C5B96" w:rsidRPr="00B4540B" w:rsidRDefault="00D91240" w:rsidP="001618BE">
            <w:pPr>
              <w:pStyle w:val="TableHeading"/>
              <w:spacing w:after="0" w:line="240" w:lineRule="auto"/>
              <w:rPr>
                <w:i w:val="0"/>
                <w:iCs w:val="0"/>
              </w:rPr>
            </w:pPr>
            <w:r>
              <w:rPr>
                <w:i w:val="0"/>
                <w:iCs w:val="0"/>
              </w:rPr>
              <w:t>Found percussion ensemble</w:t>
            </w:r>
          </w:p>
        </w:tc>
        <w:tc>
          <w:tcPr>
            <w:tcW w:w="2065" w:type="dxa"/>
          </w:tcPr>
          <w:p w14:paraId="7E5BF809" w14:textId="10C4CC3B" w:rsidR="002C5B96" w:rsidRPr="00B4540B" w:rsidRDefault="002C5B96" w:rsidP="001618BE">
            <w:pPr>
              <w:pStyle w:val="TableHeading"/>
              <w:spacing w:after="0" w:line="240" w:lineRule="auto"/>
              <w:jc w:val="center"/>
              <w:rPr>
                <w:i w:val="0"/>
                <w:iCs w:val="0"/>
              </w:rPr>
            </w:pPr>
            <w:r>
              <w:rPr>
                <w:i w:val="0"/>
                <w:iCs w:val="0"/>
              </w:rPr>
              <w:t>2</w:t>
            </w:r>
          </w:p>
        </w:tc>
        <w:tc>
          <w:tcPr>
            <w:tcW w:w="2065" w:type="dxa"/>
          </w:tcPr>
          <w:p w14:paraId="29477C30" w14:textId="700CEC4E" w:rsidR="002C5B96" w:rsidRPr="00B4540B" w:rsidRDefault="002C5B96" w:rsidP="001618BE">
            <w:pPr>
              <w:pStyle w:val="TableHeading"/>
              <w:tabs>
                <w:tab w:val="decimal" w:pos="970"/>
              </w:tabs>
              <w:spacing w:after="0" w:line="240" w:lineRule="auto"/>
              <w:rPr>
                <w:i w:val="0"/>
                <w:iCs w:val="0"/>
              </w:rPr>
            </w:pPr>
            <w:r>
              <w:rPr>
                <w:i w:val="0"/>
                <w:iCs w:val="0"/>
              </w:rPr>
              <w:t>5.1</w:t>
            </w:r>
          </w:p>
        </w:tc>
      </w:tr>
      <w:tr w:rsidR="002C5B96" w:rsidRPr="00B4540B" w14:paraId="6373EC62" w14:textId="77777777" w:rsidTr="001618BE">
        <w:tc>
          <w:tcPr>
            <w:tcW w:w="4500" w:type="dxa"/>
          </w:tcPr>
          <w:p w14:paraId="1D54DFFD" w14:textId="27F25A2A" w:rsidR="002C5B96" w:rsidRPr="00B4540B" w:rsidRDefault="00D91240" w:rsidP="001618BE">
            <w:pPr>
              <w:pStyle w:val="TableHeading"/>
              <w:spacing w:after="0" w:line="240" w:lineRule="auto"/>
              <w:rPr>
                <w:i w:val="0"/>
                <w:iCs w:val="0"/>
              </w:rPr>
            </w:pPr>
            <w:r>
              <w:rPr>
                <w:i w:val="0"/>
                <w:iCs w:val="0"/>
              </w:rPr>
              <w:t>Jazz combo</w:t>
            </w:r>
          </w:p>
        </w:tc>
        <w:tc>
          <w:tcPr>
            <w:tcW w:w="2065" w:type="dxa"/>
          </w:tcPr>
          <w:p w14:paraId="5C219BBD" w14:textId="6F346FBD" w:rsidR="002C5B96" w:rsidRPr="00B4540B" w:rsidRDefault="002C5B96" w:rsidP="001618BE">
            <w:pPr>
              <w:pStyle w:val="TableHeading"/>
              <w:spacing w:after="0" w:line="240" w:lineRule="auto"/>
              <w:jc w:val="center"/>
              <w:rPr>
                <w:i w:val="0"/>
                <w:iCs w:val="0"/>
              </w:rPr>
            </w:pPr>
            <w:r>
              <w:rPr>
                <w:i w:val="0"/>
                <w:iCs w:val="0"/>
              </w:rPr>
              <w:t>2</w:t>
            </w:r>
          </w:p>
        </w:tc>
        <w:tc>
          <w:tcPr>
            <w:tcW w:w="2065" w:type="dxa"/>
          </w:tcPr>
          <w:p w14:paraId="10608FA8" w14:textId="5C2C0A41" w:rsidR="002C5B96" w:rsidRPr="00B4540B" w:rsidRDefault="002C5B96" w:rsidP="001618BE">
            <w:pPr>
              <w:pStyle w:val="TableHeading"/>
              <w:tabs>
                <w:tab w:val="decimal" w:pos="970"/>
              </w:tabs>
              <w:spacing w:after="0" w:line="240" w:lineRule="auto"/>
              <w:rPr>
                <w:i w:val="0"/>
                <w:iCs w:val="0"/>
              </w:rPr>
            </w:pPr>
            <w:r>
              <w:rPr>
                <w:i w:val="0"/>
                <w:iCs w:val="0"/>
              </w:rPr>
              <w:t>5.1</w:t>
            </w:r>
          </w:p>
        </w:tc>
      </w:tr>
      <w:tr w:rsidR="002C5B96" w:rsidRPr="00B4540B" w14:paraId="3C282E61" w14:textId="77777777" w:rsidTr="001618BE">
        <w:tc>
          <w:tcPr>
            <w:tcW w:w="4500" w:type="dxa"/>
          </w:tcPr>
          <w:p w14:paraId="504EB7A4" w14:textId="3394C16D" w:rsidR="002C5B96" w:rsidRDefault="00D91240" w:rsidP="001618BE">
            <w:pPr>
              <w:pStyle w:val="TableHeading"/>
              <w:spacing w:after="0" w:line="240" w:lineRule="auto"/>
              <w:rPr>
                <w:i w:val="0"/>
                <w:iCs w:val="0"/>
              </w:rPr>
            </w:pPr>
            <w:r>
              <w:rPr>
                <w:i w:val="0"/>
                <w:iCs w:val="0"/>
              </w:rPr>
              <w:t>World dru</w:t>
            </w:r>
            <w:r w:rsidR="002C5B96">
              <w:rPr>
                <w:i w:val="0"/>
                <w:iCs w:val="0"/>
              </w:rPr>
              <w:t>mming</w:t>
            </w:r>
          </w:p>
        </w:tc>
        <w:tc>
          <w:tcPr>
            <w:tcW w:w="2065" w:type="dxa"/>
          </w:tcPr>
          <w:p w14:paraId="76E7E2A5" w14:textId="1D7CF639" w:rsidR="002C5B96" w:rsidRDefault="002C5B96" w:rsidP="001618BE">
            <w:pPr>
              <w:pStyle w:val="TableHeading"/>
              <w:spacing w:after="0" w:line="240" w:lineRule="auto"/>
              <w:jc w:val="center"/>
              <w:rPr>
                <w:i w:val="0"/>
                <w:iCs w:val="0"/>
              </w:rPr>
            </w:pPr>
            <w:r>
              <w:rPr>
                <w:i w:val="0"/>
                <w:iCs w:val="0"/>
              </w:rPr>
              <w:t>2</w:t>
            </w:r>
          </w:p>
        </w:tc>
        <w:tc>
          <w:tcPr>
            <w:tcW w:w="2065" w:type="dxa"/>
          </w:tcPr>
          <w:p w14:paraId="38EECC80" w14:textId="0B5C30F8" w:rsidR="002C5B96" w:rsidRDefault="002C5B96" w:rsidP="001618BE">
            <w:pPr>
              <w:pStyle w:val="TableHeading"/>
              <w:tabs>
                <w:tab w:val="decimal" w:pos="970"/>
              </w:tabs>
              <w:spacing w:after="0" w:line="240" w:lineRule="auto"/>
              <w:rPr>
                <w:i w:val="0"/>
                <w:iCs w:val="0"/>
              </w:rPr>
            </w:pPr>
            <w:r>
              <w:rPr>
                <w:i w:val="0"/>
                <w:iCs w:val="0"/>
              </w:rPr>
              <w:t>5.1</w:t>
            </w:r>
          </w:p>
        </w:tc>
      </w:tr>
      <w:tr w:rsidR="002C5B96" w:rsidRPr="00B4540B" w14:paraId="2AFFAD7E" w14:textId="77777777" w:rsidTr="001618BE">
        <w:tc>
          <w:tcPr>
            <w:tcW w:w="4500" w:type="dxa"/>
          </w:tcPr>
          <w:p w14:paraId="43FDB94B" w14:textId="42B28692" w:rsidR="002C5B96" w:rsidRDefault="002C5B96" w:rsidP="001618BE">
            <w:pPr>
              <w:pStyle w:val="TableHeading"/>
              <w:spacing w:after="0" w:line="240" w:lineRule="auto"/>
              <w:rPr>
                <w:i w:val="0"/>
                <w:iCs w:val="0"/>
              </w:rPr>
            </w:pPr>
            <w:r>
              <w:rPr>
                <w:i w:val="0"/>
                <w:iCs w:val="0"/>
              </w:rPr>
              <w:t xml:space="preserve">A </w:t>
            </w:r>
            <w:r w:rsidR="00D91240">
              <w:rPr>
                <w:i w:val="0"/>
                <w:iCs w:val="0"/>
              </w:rPr>
              <w:t>Capella ens</w:t>
            </w:r>
            <w:r>
              <w:rPr>
                <w:i w:val="0"/>
                <w:iCs w:val="0"/>
              </w:rPr>
              <w:t>emble</w:t>
            </w:r>
          </w:p>
        </w:tc>
        <w:tc>
          <w:tcPr>
            <w:tcW w:w="2065" w:type="dxa"/>
          </w:tcPr>
          <w:p w14:paraId="77BA58F8" w14:textId="450C15B1" w:rsidR="002C5B96" w:rsidRDefault="002C5B96" w:rsidP="001618BE">
            <w:pPr>
              <w:pStyle w:val="TableHeading"/>
              <w:spacing w:after="0" w:line="240" w:lineRule="auto"/>
              <w:jc w:val="center"/>
              <w:rPr>
                <w:i w:val="0"/>
                <w:iCs w:val="0"/>
              </w:rPr>
            </w:pPr>
            <w:r>
              <w:rPr>
                <w:i w:val="0"/>
                <w:iCs w:val="0"/>
              </w:rPr>
              <w:t>1</w:t>
            </w:r>
          </w:p>
        </w:tc>
        <w:tc>
          <w:tcPr>
            <w:tcW w:w="2065" w:type="dxa"/>
          </w:tcPr>
          <w:p w14:paraId="42F4236C" w14:textId="52D47F4A" w:rsidR="002C5B96" w:rsidRDefault="002C5B96" w:rsidP="001618BE">
            <w:pPr>
              <w:pStyle w:val="TableHeading"/>
              <w:tabs>
                <w:tab w:val="decimal" w:pos="970"/>
              </w:tabs>
              <w:spacing w:after="0" w:line="240" w:lineRule="auto"/>
              <w:rPr>
                <w:i w:val="0"/>
                <w:iCs w:val="0"/>
              </w:rPr>
            </w:pPr>
            <w:r>
              <w:rPr>
                <w:i w:val="0"/>
                <w:iCs w:val="0"/>
              </w:rPr>
              <w:t>2.6</w:t>
            </w:r>
          </w:p>
        </w:tc>
      </w:tr>
      <w:tr w:rsidR="002C5B96" w:rsidRPr="00B4540B" w14:paraId="6317A2B2" w14:textId="77777777" w:rsidTr="001618BE">
        <w:tc>
          <w:tcPr>
            <w:tcW w:w="4500" w:type="dxa"/>
          </w:tcPr>
          <w:p w14:paraId="2A671D63" w14:textId="51EC140D" w:rsidR="002C5B96" w:rsidRDefault="002C5B96" w:rsidP="001618BE">
            <w:pPr>
              <w:pStyle w:val="TableHeading"/>
              <w:spacing w:after="0" w:line="240" w:lineRule="auto"/>
              <w:rPr>
                <w:i w:val="0"/>
                <w:iCs w:val="0"/>
              </w:rPr>
            </w:pPr>
            <w:r>
              <w:rPr>
                <w:i w:val="0"/>
                <w:iCs w:val="0"/>
              </w:rPr>
              <w:t>Cocek</w:t>
            </w:r>
          </w:p>
        </w:tc>
        <w:tc>
          <w:tcPr>
            <w:tcW w:w="2065" w:type="dxa"/>
          </w:tcPr>
          <w:p w14:paraId="50DF2240" w14:textId="68CA17D4" w:rsidR="002C5B96" w:rsidRDefault="002C5B96" w:rsidP="001618BE">
            <w:pPr>
              <w:pStyle w:val="TableHeading"/>
              <w:spacing w:after="0" w:line="240" w:lineRule="auto"/>
              <w:jc w:val="center"/>
              <w:rPr>
                <w:i w:val="0"/>
                <w:iCs w:val="0"/>
              </w:rPr>
            </w:pPr>
            <w:r>
              <w:rPr>
                <w:i w:val="0"/>
                <w:iCs w:val="0"/>
              </w:rPr>
              <w:t>1</w:t>
            </w:r>
          </w:p>
        </w:tc>
        <w:tc>
          <w:tcPr>
            <w:tcW w:w="2065" w:type="dxa"/>
          </w:tcPr>
          <w:p w14:paraId="1B31DDD3" w14:textId="65AA7214" w:rsidR="002C5B96" w:rsidRDefault="002C5B96" w:rsidP="001618BE">
            <w:pPr>
              <w:pStyle w:val="TableHeading"/>
              <w:tabs>
                <w:tab w:val="decimal" w:pos="970"/>
              </w:tabs>
              <w:spacing w:after="0" w:line="240" w:lineRule="auto"/>
              <w:rPr>
                <w:i w:val="0"/>
                <w:iCs w:val="0"/>
              </w:rPr>
            </w:pPr>
            <w:r>
              <w:rPr>
                <w:i w:val="0"/>
                <w:iCs w:val="0"/>
              </w:rPr>
              <w:t>2.6</w:t>
            </w:r>
          </w:p>
        </w:tc>
      </w:tr>
      <w:tr w:rsidR="002C5B96" w:rsidRPr="00B4540B" w14:paraId="45317F7F" w14:textId="77777777" w:rsidTr="001618BE">
        <w:tc>
          <w:tcPr>
            <w:tcW w:w="4500" w:type="dxa"/>
          </w:tcPr>
          <w:p w14:paraId="16907EC3" w14:textId="239309C9" w:rsidR="002C5B96" w:rsidRDefault="002C5B96" w:rsidP="001618BE">
            <w:pPr>
              <w:pStyle w:val="TableHeading"/>
              <w:spacing w:after="0" w:line="240" w:lineRule="auto"/>
              <w:rPr>
                <w:i w:val="0"/>
                <w:iCs w:val="0"/>
              </w:rPr>
            </w:pPr>
            <w:r>
              <w:rPr>
                <w:i w:val="0"/>
                <w:iCs w:val="0"/>
              </w:rPr>
              <w:t>Gamelan</w:t>
            </w:r>
          </w:p>
        </w:tc>
        <w:tc>
          <w:tcPr>
            <w:tcW w:w="2065" w:type="dxa"/>
          </w:tcPr>
          <w:p w14:paraId="405BC160" w14:textId="5AEB334B" w:rsidR="002C5B96" w:rsidRDefault="002C5B96" w:rsidP="001618BE">
            <w:pPr>
              <w:pStyle w:val="TableHeading"/>
              <w:spacing w:after="0" w:line="240" w:lineRule="auto"/>
              <w:jc w:val="center"/>
              <w:rPr>
                <w:i w:val="0"/>
                <w:iCs w:val="0"/>
              </w:rPr>
            </w:pPr>
            <w:r>
              <w:rPr>
                <w:i w:val="0"/>
                <w:iCs w:val="0"/>
              </w:rPr>
              <w:t>1</w:t>
            </w:r>
          </w:p>
        </w:tc>
        <w:tc>
          <w:tcPr>
            <w:tcW w:w="2065" w:type="dxa"/>
          </w:tcPr>
          <w:p w14:paraId="1B16651B" w14:textId="6065244E" w:rsidR="002C5B96" w:rsidRDefault="002C5B96" w:rsidP="001618BE">
            <w:pPr>
              <w:pStyle w:val="TableHeading"/>
              <w:tabs>
                <w:tab w:val="decimal" w:pos="970"/>
              </w:tabs>
              <w:spacing w:after="0" w:line="240" w:lineRule="auto"/>
              <w:rPr>
                <w:i w:val="0"/>
                <w:iCs w:val="0"/>
              </w:rPr>
            </w:pPr>
            <w:r>
              <w:rPr>
                <w:i w:val="0"/>
                <w:iCs w:val="0"/>
              </w:rPr>
              <w:t>2.6</w:t>
            </w:r>
          </w:p>
        </w:tc>
      </w:tr>
      <w:tr w:rsidR="002C5B96" w:rsidRPr="00B4540B" w14:paraId="5A2F7834" w14:textId="77777777" w:rsidTr="001618BE">
        <w:tc>
          <w:tcPr>
            <w:tcW w:w="4500" w:type="dxa"/>
          </w:tcPr>
          <w:p w14:paraId="39B0E64C" w14:textId="32E40AF6" w:rsidR="002C5B96" w:rsidRDefault="002C5B96" w:rsidP="001618BE">
            <w:pPr>
              <w:pStyle w:val="TableHeading"/>
              <w:spacing w:after="0" w:line="240" w:lineRule="auto"/>
              <w:rPr>
                <w:i w:val="0"/>
                <w:iCs w:val="0"/>
              </w:rPr>
            </w:pPr>
            <w:r>
              <w:rPr>
                <w:i w:val="0"/>
                <w:iCs w:val="0"/>
              </w:rPr>
              <w:t>Worship</w:t>
            </w:r>
          </w:p>
        </w:tc>
        <w:tc>
          <w:tcPr>
            <w:tcW w:w="2065" w:type="dxa"/>
          </w:tcPr>
          <w:p w14:paraId="527FBA4A" w14:textId="71854799" w:rsidR="002C5B96" w:rsidRDefault="002C5B96" w:rsidP="001618BE">
            <w:pPr>
              <w:pStyle w:val="TableHeading"/>
              <w:spacing w:after="0" w:line="240" w:lineRule="auto"/>
              <w:jc w:val="center"/>
              <w:rPr>
                <w:i w:val="0"/>
                <w:iCs w:val="0"/>
              </w:rPr>
            </w:pPr>
            <w:r>
              <w:rPr>
                <w:i w:val="0"/>
                <w:iCs w:val="0"/>
              </w:rPr>
              <w:t>1</w:t>
            </w:r>
          </w:p>
        </w:tc>
        <w:tc>
          <w:tcPr>
            <w:tcW w:w="2065" w:type="dxa"/>
          </w:tcPr>
          <w:p w14:paraId="091A8A12" w14:textId="56579002" w:rsidR="002C5B96" w:rsidRDefault="002C5B96" w:rsidP="001618BE">
            <w:pPr>
              <w:pStyle w:val="TableHeading"/>
              <w:tabs>
                <w:tab w:val="decimal" w:pos="970"/>
              </w:tabs>
              <w:spacing w:after="0" w:line="240" w:lineRule="auto"/>
              <w:rPr>
                <w:i w:val="0"/>
                <w:iCs w:val="0"/>
              </w:rPr>
            </w:pPr>
            <w:r>
              <w:rPr>
                <w:i w:val="0"/>
                <w:iCs w:val="0"/>
              </w:rPr>
              <w:t>2.6</w:t>
            </w:r>
          </w:p>
        </w:tc>
      </w:tr>
    </w:tbl>
    <w:p w14:paraId="70F9D71D" w14:textId="77777777" w:rsidR="00CD67AB" w:rsidRDefault="00CD67AB" w:rsidP="00CD67AB">
      <w:pPr>
        <w:rPr>
          <w:i/>
          <w:iCs/>
        </w:rPr>
      </w:pPr>
    </w:p>
    <w:p w14:paraId="499118B1" w14:textId="6A522690" w:rsidR="00411626" w:rsidRDefault="0054482F" w:rsidP="00CD67AB">
      <w:pPr>
        <w:spacing w:line="480" w:lineRule="auto"/>
      </w:pPr>
      <w:r w:rsidRPr="00C025B9">
        <w:rPr>
          <w:i/>
          <w:iCs/>
        </w:rPr>
        <w:t xml:space="preserve">Note: </w:t>
      </w:r>
      <w:r w:rsidR="00CD67AB">
        <w:rPr>
          <w:i/>
          <w:iCs/>
        </w:rPr>
        <w:t>n</w:t>
      </w:r>
      <w:r w:rsidRPr="00C025B9">
        <w:rPr>
          <w:i/>
          <w:iCs/>
        </w:rPr>
        <w:t xml:space="preserve"> </w:t>
      </w:r>
      <w:r w:rsidRPr="00C025B9">
        <w:t xml:space="preserve">= </w:t>
      </w:r>
      <w:r>
        <w:t>39</w:t>
      </w:r>
      <w:r w:rsidRPr="00C025B9">
        <w:t xml:space="preserve">. </w:t>
      </w:r>
      <w:r w:rsidR="00A026AD">
        <w:t xml:space="preserve">One respondent did not provide any details about the ensemble(s) that occur at their institution. </w:t>
      </w:r>
      <w:r>
        <w:t>Respondents may have listed more than one type of ensemble. The Technology category includes the creation or modification of music through iPads, digital audio workstations, or other electronic means.</w:t>
      </w:r>
    </w:p>
    <w:p w14:paraId="10463B35" w14:textId="77777777" w:rsidR="00CD67AB" w:rsidRDefault="00CD67AB" w:rsidP="00CD67AB">
      <w:pPr>
        <w:spacing w:line="480" w:lineRule="auto"/>
      </w:pPr>
    </w:p>
    <w:p w14:paraId="3095E133" w14:textId="3A49F8C9" w:rsidR="00BC41BA" w:rsidRDefault="0054482F" w:rsidP="00BC41BA">
      <w:pPr>
        <w:spacing w:line="480" w:lineRule="auto"/>
      </w:pPr>
      <w:r>
        <w:tab/>
      </w:r>
      <w:r w:rsidR="00851863" w:rsidRPr="00851863">
        <w:rPr>
          <w:rStyle w:val="Heading4Char"/>
        </w:rPr>
        <w:t>Equipment and Funding.</w:t>
      </w:r>
      <w:r w:rsidR="00851863">
        <w:t xml:space="preserve"> </w:t>
      </w:r>
      <w:r w:rsidR="00BC41BA">
        <w:t xml:space="preserve">The equipment and funding for NTEEs </w:t>
      </w:r>
      <w:r w:rsidR="00615715">
        <w:t>came</w:t>
      </w:r>
      <w:r w:rsidR="00BC41BA">
        <w:t xml:space="preserve"> from a variety of sources. More than half of the respondents with ensembles (</w:t>
      </w:r>
      <w:r w:rsidR="00BC41BA">
        <w:rPr>
          <w:i/>
          <w:iCs/>
        </w:rPr>
        <w:t xml:space="preserve">n </w:t>
      </w:r>
      <w:r w:rsidR="00BC41BA">
        <w:t>= 22, 55.0%) claimed that both the institution and students provided instruments for their rehearsals and performances. In 13</w:t>
      </w:r>
      <w:r w:rsidR="00830A74">
        <w:t xml:space="preserve"> (32.5%) </w:t>
      </w:r>
      <w:r w:rsidR="00BC41BA">
        <w:t>instances</w:t>
      </w:r>
      <w:r w:rsidR="00830A74">
        <w:t>,</w:t>
      </w:r>
      <w:r w:rsidR="00BC41BA">
        <w:t xml:space="preserve"> the institution supplied all the necessary equipment. Two </w:t>
      </w:r>
      <w:r w:rsidR="00830A74">
        <w:t xml:space="preserve">(5.0%) </w:t>
      </w:r>
      <w:r w:rsidR="00BC41BA">
        <w:t>respondents indicated that grants had funded their equipment for the NTEEs. The only “other” response (</w:t>
      </w:r>
      <w:r w:rsidR="00BC41BA">
        <w:rPr>
          <w:i/>
          <w:iCs/>
        </w:rPr>
        <w:t xml:space="preserve">n </w:t>
      </w:r>
      <w:r w:rsidR="00BC41BA">
        <w:t>= 1, 2.5%) indicated that students used free, virtual equipment for rehearsal or performance in NTEEs.</w:t>
      </w:r>
    </w:p>
    <w:p w14:paraId="5D331A6C" w14:textId="276C3C5D" w:rsidR="0054482F" w:rsidRDefault="00BC41BA" w:rsidP="00BC41BA">
      <w:pPr>
        <w:spacing w:line="480" w:lineRule="auto"/>
      </w:pPr>
      <w:r>
        <w:tab/>
        <w:t>In the</w:t>
      </w:r>
      <w:r w:rsidR="00096EEF">
        <w:t xml:space="preserve"> 57</w:t>
      </w:r>
      <w:r>
        <w:t xml:space="preserve"> programs that included NTEE pedagogy in the curriculum, less than half (</w:t>
      </w:r>
      <w:r>
        <w:rPr>
          <w:i/>
          <w:iCs/>
        </w:rPr>
        <w:t xml:space="preserve">n </w:t>
      </w:r>
      <w:r>
        <w:t xml:space="preserve">= 24, 42.1%) contained field experiences where the undergraduate music education </w:t>
      </w:r>
      <w:r>
        <w:lastRenderedPageBreak/>
        <w:t>students could observe or apply their pedagogical skills in NTEE settings. Respondents indicated that the availability of NTEEs in local schools influenced whether preservice music teachers could observe NTEEs. One respondent commented, “</w:t>
      </w:r>
      <w:r w:rsidRPr="00CA6680">
        <w:t>Prior to this year, I did not know of any teachers leading NTEEs.</w:t>
      </w:r>
      <w:r>
        <w:t>”</w:t>
      </w:r>
      <w:r w:rsidRPr="00CA6680">
        <w:t xml:space="preserve"> </w:t>
      </w:r>
      <w:r>
        <w:t>Limited NTEE access in public schools was reinforced by another respondent who said, “</w:t>
      </w:r>
      <w:r w:rsidRPr="00AC15D2">
        <w:t>Very few (if any...) PK</w:t>
      </w:r>
      <w:r>
        <w:t>–</w:t>
      </w:r>
      <w:r w:rsidRPr="00AC15D2">
        <w:t>12 schools in our immediate area, where students would participate in fieldwork, have NTEEs so it is difficult to connect discussion to practice.</w:t>
      </w:r>
      <w:r>
        <w:t>” A third respondent indicated they tr</w:t>
      </w:r>
      <w:r w:rsidR="00830A74">
        <w:t>ied</w:t>
      </w:r>
      <w:r>
        <w:t xml:space="preserve"> to place preservice music teachers in a setting with NTEEs</w:t>
      </w:r>
      <w:r w:rsidR="00D310C5">
        <w:t>,</w:t>
      </w:r>
      <w:r>
        <w:t xml:space="preserve"> when possible. However, other participants indicated that NTEEs may be experiencing growth in public schools</w:t>
      </w:r>
      <w:r w:rsidR="00D310C5">
        <w:t>, expecting the availability for fieldwork/observation to increase in the future</w:t>
      </w:r>
      <w:r>
        <w:t xml:space="preserve">. A </w:t>
      </w:r>
      <w:r w:rsidR="008C3FBA">
        <w:t>fourth</w:t>
      </w:r>
      <w:r>
        <w:t xml:space="preserve"> respondent reflected, “</w:t>
      </w:r>
      <w:r w:rsidRPr="00AD11A9">
        <w:t>We are at the point now where we are discussing NTEEs, being on the lookout for this area to grow in school music.</w:t>
      </w:r>
      <w:r>
        <w:t xml:space="preserve">” A </w:t>
      </w:r>
      <w:r w:rsidR="00EA03CB">
        <w:t>fifth</w:t>
      </w:r>
      <w:r>
        <w:t xml:space="preserve"> </w:t>
      </w:r>
      <w:r w:rsidR="00C77E53">
        <w:t>IMTE</w:t>
      </w:r>
      <w:r>
        <w:t xml:space="preserve"> </w:t>
      </w:r>
      <w:r w:rsidR="00D310C5">
        <w:t>stated</w:t>
      </w:r>
      <w:r>
        <w:t>, “</w:t>
      </w:r>
      <w:r w:rsidRPr="00CA6680">
        <w:t>I just found a teacher in a neighboring district that uses NTEEs and am hopeful for students to observe their classes.</w:t>
      </w:r>
      <w:r>
        <w:t>”</w:t>
      </w:r>
      <w:r w:rsidR="000817E2">
        <w:t xml:space="preserve"> </w:t>
      </w:r>
    </w:p>
    <w:p w14:paraId="0C89886A" w14:textId="77777777" w:rsidR="0054482F" w:rsidRDefault="0054482F" w:rsidP="004F2906">
      <w:pPr>
        <w:pStyle w:val="Heading3"/>
      </w:pPr>
      <w:bookmarkStart w:id="64" w:name="_Toc109827636"/>
      <w:r>
        <w:t>Potential Hinderance to the Inclusion of NTEE Pedagogy</w:t>
      </w:r>
      <w:bookmarkEnd w:id="64"/>
    </w:p>
    <w:p w14:paraId="0CC5D655" w14:textId="7E5487C2" w:rsidR="0054482F" w:rsidRDefault="0054482F" w:rsidP="002D2423">
      <w:pPr>
        <w:spacing w:line="480" w:lineRule="auto"/>
      </w:pPr>
      <w:r>
        <w:tab/>
        <w:t>Respondents were asked to choose a level of agreement (</w:t>
      </w:r>
      <w:r w:rsidRPr="006E4806">
        <w:rPr>
          <w:i/>
          <w:iCs/>
        </w:rPr>
        <w:t>strongly disagree</w:t>
      </w:r>
      <w:r>
        <w:t xml:space="preserve"> = 1</w:t>
      </w:r>
      <w:r w:rsidR="00980AAC">
        <w:t xml:space="preserve"> to </w:t>
      </w:r>
      <w:r w:rsidRPr="006E4806">
        <w:rPr>
          <w:i/>
          <w:iCs/>
        </w:rPr>
        <w:t>strongly agree</w:t>
      </w:r>
      <w:r>
        <w:t xml:space="preserve"> = 4) about potential hinderances to including NTEE pedagogy in their institution’s music education curriculum. The strongest response was the lack of available credit hours in the degree plan (</w:t>
      </w:r>
      <w:r>
        <w:rPr>
          <w:i/>
          <w:iCs/>
        </w:rPr>
        <w:t xml:space="preserve">M </w:t>
      </w:r>
      <w:r>
        <w:t xml:space="preserve">= 3.27, </w:t>
      </w:r>
      <w:r>
        <w:rPr>
          <w:i/>
          <w:iCs/>
        </w:rPr>
        <w:t xml:space="preserve">SD </w:t>
      </w:r>
      <w:r>
        <w:t xml:space="preserve">= 0.95). </w:t>
      </w:r>
      <w:r w:rsidR="00280A50">
        <w:t xml:space="preserve">While credit hours </w:t>
      </w:r>
      <w:r w:rsidR="00980AAC">
        <w:t xml:space="preserve">were </w:t>
      </w:r>
      <w:r w:rsidR="00280A50">
        <w:t xml:space="preserve">likely out </w:t>
      </w:r>
      <w:r w:rsidR="002C2978">
        <w:t xml:space="preserve">of instructors’ control, the respondents </w:t>
      </w:r>
      <w:r w:rsidR="00C06B39">
        <w:t xml:space="preserve">indicated that they </w:t>
      </w:r>
      <w:r w:rsidR="007F64E4">
        <w:t xml:space="preserve">generally </w:t>
      </w:r>
      <w:r w:rsidR="007F64E4" w:rsidRPr="008765AB">
        <w:t>agreed</w:t>
      </w:r>
      <w:r w:rsidR="007F64E4">
        <w:t xml:space="preserve"> </w:t>
      </w:r>
      <w:r w:rsidR="004F43E4">
        <w:t>(</w:t>
      </w:r>
      <w:r w:rsidR="004F43E4">
        <w:rPr>
          <w:i/>
          <w:iCs/>
        </w:rPr>
        <w:t xml:space="preserve">M </w:t>
      </w:r>
      <w:r w:rsidR="004F43E4">
        <w:t xml:space="preserve">= 2.99, </w:t>
      </w:r>
      <w:r w:rsidR="004F43E4">
        <w:rPr>
          <w:i/>
          <w:iCs/>
        </w:rPr>
        <w:t xml:space="preserve">SD </w:t>
      </w:r>
      <w:r w:rsidR="004F43E4">
        <w:t xml:space="preserve">= 0.71) </w:t>
      </w:r>
      <w:r w:rsidR="00064EE6">
        <w:t xml:space="preserve">when replying </w:t>
      </w:r>
      <w:r w:rsidR="007F64E4">
        <w:t xml:space="preserve">to the prompt </w:t>
      </w:r>
      <w:r w:rsidR="00064EE6">
        <w:t xml:space="preserve">“I have interests in other topics outside of NTEEs.” </w:t>
      </w:r>
      <w:r w:rsidR="00C77E53">
        <w:t>T</w:t>
      </w:r>
      <w:r w:rsidR="00422469">
        <w:t xml:space="preserve">he high </w:t>
      </w:r>
      <w:r w:rsidR="00084AAF">
        <w:t>mean</w:t>
      </w:r>
      <w:r w:rsidR="00422469">
        <w:t xml:space="preserve"> </w:t>
      </w:r>
      <w:r w:rsidR="00DC644A">
        <w:t xml:space="preserve">for this prompt </w:t>
      </w:r>
      <w:r w:rsidR="00C77E53">
        <w:t xml:space="preserve">may indicate </w:t>
      </w:r>
      <w:r w:rsidR="00422469" w:rsidRPr="00422469">
        <w:t>an instructor bias</w:t>
      </w:r>
      <w:r w:rsidR="007F64E4">
        <w:t>,</w:t>
      </w:r>
      <w:r w:rsidR="00422469">
        <w:t xml:space="preserve"> or </w:t>
      </w:r>
      <w:r w:rsidR="00422469" w:rsidRPr="00422469">
        <w:t>aversion</w:t>
      </w:r>
      <w:r w:rsidR="007F64E4">
        <w:t>,</w:t>
      </w:r>
      <w:r w:rsidR="00422469" w:rsidRPr="00422469">
        <w:t xml:space="preserve"> to including NTEE</w:t>
      </w:r>
      <w:r w:rsidR="00422469">
        <w:t xml:space="preserve"> pedagogy</w:t>
      </w:r>
      <w:r w:rsidR="00422469" w:rsidRPr="00422469">
        <w:t xml:space="preserve"> in the curriculum</w:t>
      </w:r>
      <w:r w:rsidR="00422469">
        <w:t xml:space="preserve">. </w:t>
      </w:r>
      <w:r>
        <w:t xml:space="preserve">Respondents indicated that their students likely </w:t>
      </w:r>
      <w:r w:rsidR="000A4D58">
        <w:t xml:space="preserve">were </w:t>
      </w:r>
      <w:r>
        <w:lastRenderedPageBreak/>
        <w:t>interested in NTEEs through their disagreement (</w:t>
      </w:r>
      <w:r>
        <w:rPr>
          <w:i/>
          <w:iCs/>
        </w:rPr>
        <w:t xml:space="preserve">M </w:t>
      </w:r>
      <w:r>
        <w:t xml:space="preserve">= 1.89, </w:t>
      </w:r>
      <w:r>
        <w:rPr>
          <w:i/>
          <w:iCs/>
        </w:rPr>
        <w:t xml:space="preserve">SD </w:t>
      </w:r>
      <w:r>
        <w:t>= 0.69) with the statement “</w:t>
      </w:r>
      <w:r w:rsidRPr="00630E14">
        <w:t>My university students do not have interest in non-traditional and emerging ensembles.</w:t>
      </w:r>
      <w:r>
        <w:t xml:space="preserve">” All means and standard deviations related to potential hinderances </w:t>
      </w:r>
      <w:r w:rsidR="00F06CFA">
        <w:t xml:space="preserve">to the inclusion of NTEE pedagogy </w:t>
      </w:r>
      <w:r>
        <w:t>can be found in Table 4.</w:t>
      </w:r>
      <w:r w:rsidR="00096EEF">
        <w:t>8</w:t>
      </w:r>
      <w:r>
        <w:t>.</w:t>
      </w:r>
    </w:p>
    <w:p w14:paraId="6300051C" w14:textId="77777777" w:rsidR="00CD67AB" w:rsidRPr="002D2423" w:rsidRDefault="00CD67AB" w:rsidP="002D2423">
      <w:pPr>
        <w:spacing w:line="480" w:lineRule="auto"/>
      </w:pPr>
    </w:p>
    <w:p w14:paraId="1CBC3F11" w14:textId="0BE924BA" w:rsidR="0054482F" w:rsidRDefault="0054482F" w:rsidP="0054482F">
      <w:pPr>
        <w:spacing w:line="480" w:lineRule="auto"/>
      </w:pPr>
      <w:r>
        <w:rPr>
          <w:b/>
          <w:bCs/>
        </w:rPr>
        <w:t>Table 4.</w:t>
      </w:r>
      <w:r w:rsidR="00096EEF">
        <w:rPr>
          <w:b/>
          <w:bCs/>
        </w:rPr>
        <w:t>8</w:t>
      </w:r>
    </w:p>
    <w:p w14:paraId="7CCC2DE3" w14:textId="77777777" w:rsidR="0054482F" w:rsidRPr="001462B9" w:rsidRDefault="0054482F" w:rsidP="0054482F">
      <w:pPr>
        <w:spacing w:line="480" w:lineRule="auto"/>
        <w:rPr>
          <w:i/>
          <w:iCs/>
        </w:rPr>
      </w:pPr>
      <w:r w:rsidRPr="001462B9">
        <w:rPr>
          <w:i/>
          <w:iCs/>
        </w:rPr>
        <w:t>Perception of Potential Hinderances to the Inclusion of NTEE Pedagogy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1620"/>
        <w:gridCol w:w="1620"/>
      </w:tblGrid>
      <w:tr w:rsidR="0054482F" w14:paraId="578BFB63" w14:textId="77777777" w:rsidTr="00515458">
        <w:tc>
          <w:tcPr>
            <w:tcW w:w="5400" w:type="dxa"/>
            <w:tcBorders>
              <w:top w:val="single" w:sz="4" w:space="0" w:color="auto"/>
              <w:bottom w:val="single" w:sz="4" w:space="0" w:color="auto"/>
            </w:tcBorders>
          </w:tcPr>
          <w:p w14:paraId="40095EF1" w14:textId="77777777" w:rsidR="0054482F" w:rsidRDefault="0054482F" w:rsidP="00515458">
            <w:pPr>
              <w:jc w:val="center"/>
            </w:pPr>
            <w:r>
              <w:t>Prompt</w:t>
            </w:r>
          </w:p>
        </w:tc>
        <w:tc>
          <w:tcPr>
            <w:tcW w:w="1620" w:type="dxa"/>
            <w:tcBorders>
              <w:top w:val="single" w:sz="4" w:space="0" w:color="auto"/>
              <w:bottom w:val="single" w:sz="4" w:space="0" w:color="auto"/>
            </w:tcBorders>
          </w:tcPr>
          <w:p w14:paraId="428C1898" w14:textId="77777777" w:rsidR="0054482F" w:rsidRPr="00C51B1E" w:rsidRDefault="0054482F" w:rsidP="00832914">
            <w:pPr>
              <w:jc w:val="center"/>
              <w:rPr>
                <w:i/>
                <w:iCs/>
              </w:rPr>
            </w:pPr>
            <w:r>
              <w:rPr>
                <w:i/>
                <w:iCs/>
              </w:rPr>
              <w:t>M</w:t>
            </w:r>
          </w:p>
        </w:tc>
        <w:tc>
          <w:tcPr>
            <w:tcW w:w="1620" w:type="dxa"/>
            <w:tcBorders>
              <w:top w:val="single" w:sz="4" w:space="0" w:color="auto"/>
              <w:bottom w:val="single" w:sz="4" w:space="0" w:color="auto"/>
            </w:tcBorders>
          </w:tcPr>
          <w:p w14:paraId="13985F48" w14:textId="77777777" w:rsidR="0054482F" w:rsidRPr="00C51B1E" w:rsidRDefault="0054482F" w:rsidP="00832914">
            <w:pPr>
              <w:jc w:val="center"/>
              <w:rPr>
                <w:i/>
                <w:iCs/>
              </w:rPr>
            </w:pPr>
            <w:r>
              <w:rPr>
                <w:i/>
                <w:iCs/>
              </w:rPr>
              <w:t>SD</w:t>
            </w:r>
          </w:p>
        </w:tc>
      </w:tr>
      <w:tr w:rsidR="00787B30" w14:paraId="4A4C0D1C" w14:textId="77777777" w:rsidTr="00515458">
        <w:tc>
          <w:tcPr>
            <w:tcW w:w="5400" w:type="dxa"/>
          </w:tcPr>
          <w:p w14:paraId="1C2B28D3" w14:textId="77777777" w:rsidR="00787B30" w:rsidRDefault="00787B30" w:rsidP="000567EF">
            <w:pPr>
              <w:ind w:left="216" w:hanging="216"/>
            </w:pPr>
            <w:r w:rsidRPr="00606EAC">
              <w:t>My program does not have any available credit hours for a dedicated course in NTEE pedagogy.</w:t>
            </w:r>
          </w:p>
        </w:tc>
        <w:tc>
          <w:tcPr>
            <w:tcW w:w="1620" w:type="dxa"/>
          </w:tcPr>
          <w:p w14:paraId="3EC9F600" w14:textId="77777777" w:rsidR="00787B30" w:rsidRDefault="00787B30" w:rsidP="00832914">
            <w:pPr>
              <w:jc w:val="center"/>
            </w:pPr>
            <w:r w:rsidRPr="001320FD">
              <w:t>3.2</w:t>
            </w:r>
            <w:r>
              <w:t>8</w:t>
            </w:r>
          </w:p>
        </w:tc>
        <w:tc>
          <w:tcPr>
            <w:tcW w:w="1620" w:type="dxa"/>
          </w:tcPr>
          <w:p w14:paraId="64EF458D" w14:textId="77777777" w:rsidR="00787B30" w:rsidRDefault="00787B30" w:rsidP="00832914">
            <w:pPr>
              <w:jc w:val="center"/>
            </w:pPr>
            <w:r>
              <w:t>0</w:t>
            </w:r>
            <w:r w:rsidRPr="001320FD">
              <w:t>.9</w:t>
            </w:r>
            <w:r>
              <w:t>5</w:t>
            </w:r>
          </w:p>
        </w:tc>
      </w:tr>
      <w:tr w:rsidR="00787B30" w14:paraId="6AF97131" w14:textId="77777777" w:rsidTr="00515458">
        <w:tc>
          <w:tcPr>
            <w:tcW w:w="5400" w:type="dxa"/>
          </w:tcPr>
          <w:p w14:paraId="5FE585EA" w14:textId="77777777" w:rsidR="00787B30" w:rsidRDefault="00787B30" w:rsidP="000567EF">
            <w:pPr>
              <w:ind w:left="216" w:hanging="216"/>
            </w:pPr>
            <w:r w:rsidRPr="005F455A">
              <w:t>I have interests in other topics outside of NTEEs.</w:t>
            </w:r>
          </w:p>
        </w:tc>
        <w:tc>
          <w:tcPr>
            <w:tcW w:w="1620" w:type="dxa"/>
          </w:tcPr>
          <w:p w14:paraId="034F5A0C" w14:textId="77777777" w:rsidR="00787B30" w:rsidRDefault="00787B30" w:rsidP="00832914">
            <w:pPr>
              <w:jc w:val="center"/>
            </w:pPr>
            <w:r w:rsidRPr="001320FD">
              <w:t>2.9</w:t>
            </w:r>
            <w:r>
              <w:t>9</w:t>
            </w:r>
          </w:p>
        </w:tc>
        <w:tc>
          <w:tcPr>
            <w:tcW w:w="1620" w:type="dxa"/>
          </w:tcPr>
          <w:p w14:paraId="163E3163" w14:textId="77777777" w:rsidR="00787B30" w:rsidRDefault="00787B30" w:rsidP="00832914">
            <w:pPr>
              <w:jc w:val="center"/>
            </w:pPr>
            <w:r>
              <w:t>0</w:t>
            </w:r>
            <w:r w:rsidRPr="001320FD">
              <w:t>.71</w:t>
            </w:r>
          </w:p>
        </w:tc>
      </w:tr>
      <w:tr w:rsidR="0054482F" w14:paraId="33271D47" w14:textId="77777777" w:rsidTr="00515458">
        <w:tc>
          <w:tcPr>
            <w:tcW w:w="5400" w:type="dxa"/>
          </w:tcPr>
          <w:p w14:paraId="3037E194" w14:textId="77777777" w:rsidR="0054482F" w:rsidRDefault="0054482F" w:rsidP="000567EF">
            <w:pPr>
              <w:ind w:left="216" w:hanging="216"/>
            </w:pPr>
            <w:r w:rsidRPr="008E4908">
              <w:t>I do not have access to equipment.</w:t>
            </w:r>
          </w:p>
        </w:tc>
        <w:tc>
          <w:tcPr>
            <w:tcW w:w="1620" w:type="dxa"/>
          </w:tcPr>
          <w:p w14:paraId="6AD5B1B8" w14:textId="77777777" w:rsidR="0054482F" w:rsidRDefault="0054482F" w:rsidP="00832914">
            <w:pPr>
              <w:jc w:val="center"/>
            </w:pPr>
            <w:r w:rsidRPr="001320FD">
              <w:t>2.54</w:t>
            </w:r>
          </w:p>
        </w:tc>
        <w:tc>
          <w:tcPr>
            <w:tcW w:w="1620" w:type="dxa"/>
          </w:tcPr>
          <w:p w14:paraId="230FE093" w14:textId="77777777" w:rsidR="0054482F" w:rsidRDefault="0054482F" w:rsidP="00832914">
            <w:pPr>
              <w:jc w:val="center"/>
            </w:pPr>
            <w:r>
              <w:t>0</w:t>
            </w:r>
            <w:r w:rsidRPr="001320FD">
              <w:t>.90</w:t>
            </w:r>
          </w:p>
        </w:tc>
      </w:tr>
      <w:tr w:rsidR="0054482F" w14:paraId="57CF9311" w14:textId="77777777" w:rsidTr="00515458">
        <w:tc>
          <w:tcPr>
            <w:tcW w:w="5400" w:type="dxa"/>
          </w:tcPr>
          <w:p w14:paraId="7E9AF745" w14:textId="77777777" w:rsidR="0054482F" w:rsidRDefault="0054482F" w:rsidP="000567EF">
            <w:pPr>
              <w:ind w:left="216" w:hanging="216"/>
            </w:pPr>
            <w:r w:rsidRPr="005F455A">
              <w:t>I do not have content knowledge regarding NTEEs.</w:t>
            </w:r>
          </w:p>
        </w:tc>
        <w:tc>
          <w:tcPr>
            <w:tcW w:w="1620" w:type="dxa"/>
          </w:tcPr>
          <w:p w14:paraId="1A0D010A" w14:textId="77777777" w:rsidR="0054482F" w:rsidRDefault="0054482F" w:rsidP="00832914">
            <w:pPr>
              <w:jc w:val="center"/>
            </w:pPr>
            <w:r w:rsidRPr="001320FD">
              <w:t>2.40</w:t>
            </w:r>
          </w:p>
        </w:tc>
        <w:tc>
          <w:tcPr>
            <w:tcW w:w="1620" w:type="dxa"/>
          </w:tcPr>
          <w:p w14:paraId="7FED908E" w14:textId="77777777" w:rsidR="0054482F" w:rsidRDefault="0054482F" w:rsidP="00832914">
            <w:pPr>
              <w:jc w:val="center"/>
            </w:pPr>
            <w:r>
              <w:t>0</w:t>
            </w:r>
            <w:r w:rsidRPr="001320FD">
              <w:t>.87</w:t>
            </w:r>
          </w:p>
        </w:tc>
      </w:tr>
      <w:tr w:rsidR="0054482F" w14:paraId="20494024" w14:textId="77777777" w:rsidTr="00515458">
        <w:tc>
          <w:tcPr>
            <w:tcW w:w="5400" w:type="dxa"/>
          </w:tcPr>
          <w:p w14:paraId="54B4F03A" w14:textId="77777777" w:rsidR="0054482F" w:rsidRDefault="0054482F" w:rsidP="000567EF">
            <w:pPr>
              <w:ind w:left="216" w:hanging="216"/>
            </w:pPr>
            <w:r w:rsidRPr="00606EAC">
              <w:t>I am unsure where to find professional development opportunities for non-traditional and emerging ensembles.</w:t>
            </w:r>
          </w:p>
        </w:tc>
        <w:tc>
          <w:tcPr>
            <w:tcW w:w="1620" w:type="dxa"/>
          </w:tcPr>
          <w:p w14:paraId="3C70CD31" w14:textId="77777777" w:rsidR="0054482F" w:rsidRDefault="0054482F" w:rsidP="00832914">
            <w:pPr>
              <w:jc w:val="center"/>
            </w:pPr>
            <w:r w:rsidRPr="001320FD">
              <w:t>2.0</w:t>
            </w:r>
            <w:r>
              <w:t>9</w:t>
            </w:r>
          </w:p>
        </w:tc>
        <w:tc>
          <w:tcPr>
            <w:tcW w:w="1620" w:type="dxa"/>
          </w:tcPr>
          <w:p w14:paraId="4E7CAEC3" w14:textId="77777777" w:rsidR="0054482F" w:rsidRDefault="0054482F" w:rsidP="00832914">
            <w:pPr>
              <w:jc w:val="center"/>
            </w:pPr>
            <w:r>
              <w:t>0</w:t>
            </w:r>
            <w:r w:rsidRPr="001320FD">
              <w:t>.8</w:t>
            </w:r>
            <w:r>
              <w:t>6</w:t>
            </w:r>
          </w:p>
        </w:tc>
      </w:tr>
      <w:tr w:rsidR="0054482F" w14:paraId="4186BEB0" w14:textId="77777777" w:rsidTr="00515458">
        <w:tc>
          <w:tcPr>
            <w:tcW w:w="5400" w:type="dxa"/>
            <w:tcBorders>
              <w:bottom w:val="single" w:sz="4" w:space="0" w:color="auto"/>
            </w:tcBorders>
          </w:tcPr>
          <w:p w14:paraId="352E5BA0" w14:textId="77777777" w:rsidR="0054482F" w:rsidRDefault="0054482F" w:rsidP="000567EF">
            <w:pPr>
              <w:ind w:left="216" w:hanging="216"/>
            </w:pPr>
            <w:r w:rsidRPr="00A607F7">
              <w:t>My university students do not have interest in non-traditional and emerging ensembles.</w:t>
            </w:r>
          </w:p>
        </w:tc>
        <w:tc>
          <w:tcPr>
            <w:tcW w:w="1620" w:type="dxa"/>
            <w:tcBorders>
              <w:bottom w:val="single" w:sz="4" w:space="0" w:color="auto"/>
            </w:tcBorders>
          </w:tcPr>
          <w:p w14:paraId="4E7DEBF4" w14:textId="77777777" w:rsidR="0054482F" w:rsidRDefault="0054482F" w:rsidP="00832914">
            <w:pPr>
              <w:jc w:val="center"/>
            </w:pPr>
            <w:r w:rsidRPr="001320FD">
              <w:t>1.8</w:t>
            </w:r>
            <w:r>
              <w:t>9</w:t>
            </w:r>
          </w:p>
        </w:tc>
        <w:tc>
          <w:tcPr>
            <w:tcW w:w="1620" w:type="dxa"/>
            <w:tcBorders>
              <w:bottom w:val="single" w:sz="4" w:space="0" w:color="auto"/>
            </w:tcBorders>
          </w:tcPr>
          <w:p w14:paraId="4FD1DFE2" w14:textId="77777777" w:rsidR="0054482F" w:rsidRDefault="0054482F" w:rsidP="00832914">
            <w:pPr>
              <w:jc w:val="center"/>
            </w:pPr>
            <w:r>
              <w:t>0</w:t>
            </w:r>
            <w:r w:rsidRPr="001320FD">
              <w:t>.69</w:t>
            </w:r>
          </w:p>
        </w:tc>
      </w:tr>
    </w:tbl>
    <w:p w14:paraId="71A48ECB" w14:textId="2FD7BD92" w:rsidR="00CD67AB" w:rsidRDefault="005D39F1" w:rsidP="00CD67AB">
      <w:r>
        <w:rPr>
          <w:i/>
          <w:iCs/>
        </w:rPr>
        <w:br/>
      </w:r>
      <w:r w:rsidR="0054482F">
        <w:rPr>
          <w:i/>
          <w:iCs/>
        </w:rPr>
        <w:t xml:space="preserve">Note: </w:t>
      </w:r>
      <w:r w:rsidR="005B5813">
        <w:rPr>
          <w:i/>
          <w:iCs/>
        </w:rPr>
        <w:t>n</w:t>
      </w:r>
      <w:r w:rsidR="0054482F">
        <w:rPr>
          <w:i/>
          <w:iCs/>
        </w:rPr>
        <w:t xml:space="preserve"> </w:t>
      </w:r>
      <w:r w:rsidR="0054482F">
        <w:t>= 90</w:t>
      </w:r>
      <w:r w:rsidR="0077436E">
        <w:t>.</w:t>
      </w:r>
      <w:r w:rsidR="0054482F">
        <w:t xml:space="preserve"> </w:t>
      </w:r>
    </w:p>
    <w:p w14:paraId="17005C82" w14:textId="77777777" w:rsidR="00CD67AB" w:rsidRDefault="00CD67AB" w:rsidP="00CD67AB"/>
    <w:p w14:paraId="42D2B1E6" w14:textId="77777777" w:rsidR="005D39F1" w:rsidRDefault="005D39F1" w:rsidP="005D39F1"/>
    <w:p w14:paraId="2C00EA48" w14:textId="0A32A1CE" w:rsidR="00CF6FEB" w:rsidRDefault="0054482F" w:rsidP="00CD67AB">
      <w:pPr>
        <w:spacing w:line="480" w:lineRule="auto"/>
        <w:ind w:firstLine="720"/>
      </w:pPr>
      <w:r>
        <w:t xml:space="preserve">When asked about the amount of time dedicated to NTEE pedagogy, all but two respondents answered that they would like the time for NTEEs to </w:t>
      </w:r>
      <w:r w:rsidRPr="006E4806">
        <w:rPr>
          <w:i/>
          <w:iCs/>
        </w:rPr>
        <w:t>remain the same</w:t>
      </w:r>
      <w:r>
        <w:t xml:space="preserve"> (</w:t>
      </w:r>
      <w:r w:rsidR="003B7ADE">
        <w:rPr>
          <w:i/>
          <w:iCs/>
        </w:rPr>
        <w:t xml:space="preserve">n </w:t>
      </w:r>
      <w:r w:rsidR="003B7ADE">
        <w:t xml:space="preserve">= 20, </w:t>
      </w:r>
      <w:r w:rsidR="00DE58A7">
        <w:t>22.2</w:t>
      </w:r>
      <w:r w:rsidR="003B7ADE">
        <w:t>%</w:t>
      </w:r>
      <w:r>
        <w:t xml:space="preserve">) or </w:t>
      </w:r>
      <w:r w:rsidRPr="006E4806">
        <w:rPr>
          <w:i/>
          <w:iCs/>
        </w:rPr>
        <w:t>increase</w:t>
      </w:r>
      <w:r>
        <w:t xml:space="preserve"> (</w:t>
      </w:r>
      <w:r w:rsidR="003B7ADE">
        <w:rPr>
          <w:i/>
          <w:iCs/>
        </w:rPr>
        <w:t xml:space="preserve">n </w:t>
      </w:r>
      <w:r w:rsidR="003B7ADE">
        <w:t xml:space="preserve">= </w:t>
      </w:r>
      <w:r w:rsidR="00117134">
        <w:t>68</w:t>
      </w:r>
      <w:r w:rsidR="003B7ADE">
        <w:t xml:space="preserve">, </w:t>
      </w:r>
      <w:r w:rsidR="00DE58A7">
        <w:t>75.6</w:t>
      </w:r>
      <w:r w:rsidR="003B7ADE">
        <w:t>%</w:t>
      </w:r>
      <w:r>
        <w:t>) (</w:t>
      </w:r>
      <w:r>
        <w:rPr>
          <w:i/>
          <w:iCs/>
        </w:rPr>
        <w:t xml:space="preserve">M </w:t>
      </w:r>
      <w:r>
        <w:t xml:space="preserve">= 3.72, </w:t>
      </w:r>
      <w:r>
        <w:rPr>
          <w:i/>
          <w:iCs/>
        </w:rPr>
        <w:t xml:space="preserve">SD </w:t>
      </w:r>
      <w:r>
        <w:t>= 0.54). However, when provided with seven topics to rank in order of importance</w:t>
      </w:r>
      <w:r w:rsidR="005B6DA8">
        <w:t xml:space="preserve"> in the overall music education curriculum</w:t>
      </w:r>
      <w:r>
        <w:t xml:space="preserve">, NTEEs ranked near the bottom. Complete rankings </w:t>
      </w:r>
      <w:r w:rsidR="00BE7050">
        <w:t xml:space="preserve">of </w:t>
      </w:r>
      <w:r w:rsidR="00546EBD">
        <w:t>provided</w:t>
      </w:r>
      <w:r w:rsidR="00BE7050">
        <w:t xml:space="preserve"> music topics </w:t>
      </w:r>
      <w:r>
        <w:t>can be found in Table 4.</w:t>
      </w:r>
      <w:r w:rsidR="003959E8">
        <w:t>9</w:t>
      </w:r>
      <w:r>
        <w:t>.</w:t>
      </w:r>
    </w:p>
    <w:p w14:paraId="39C8290B" w14:textId="77777777" w:rsidR="00CD67AB" w:rsidRPr="00CD67AB" w:rsidRDefault="00CD67AB" w:rsidP="00CD67AB">
      <w:pPr>
        <w:spacing w:line="480" w:lineRule="auto"/>
        <w:ind w:firstLine="720"/>
      </w:pPr>
    </w:p>
    <w:p w14:paraId="13BD0B97" w14:textId="77777777" w:rsidR="00CD73ED" w:rsidRDefault="00CD73ED">
      <w:pPr>
        <w:rPr>
          <w:b/>
          <w:bCs/>
        </w:rPr>
      </w:pPr>
      <w:r>
        <w:rPr>
          <w:b/>
          <w:bCs/>
        </w:rPr>
        <w:br w:type="page"/>
      </w:r>
    </w:p>
    <w:p w14:paraId="6565D472" w14:textId="53761215" w:rsidR="0054482F" w:rsidRDefault="0054482F" w:rsidP="0054482F">
      <w:pPr>
        <w:spacing w:line="480" w:lineRule="auto"/>
      </w:pPr>
      <w:r>
        <w:rPr>
          <w:b/>
          <w:bCs/>
        </w:rPr>
        <w:lastRenderedPageBreak/>
        <w:t>Table 4.</w:t>
      </w:r>
      <w:r w:rsidR="003959E8">
        <w:rPr>
          <w:b/>
          <w:bCs/>
        </w:rPr>
        <w:t>9</w:t>
      </w:r>
    </w:p>
    <w:p w14:paraId="0E93F50E" w14:textId="721C101B" w:rsidR="0054482F" w:rsidRPr="001462B9" w:rsidRDefault="0054482F" w:rsidP="0054482F">
      <w:pPr>
        <w:spacing w:line="480" w:lineRule="auto"/>
        <w:rPr>
          <w:i/>
          <w:iCs/>
        </w:rPr>
      </w:pPr>
      <w:r w:rsidRPr="001462B9">
        <w:rPr>
          <w:i/>
          <w:iCs/>
        </w:rPr>
        <w:t>Topics</w:t>
      </w:r>
      <w:r w:rsidR="00763FF9" w:rsidRPr="001462B9">
        <w:rPr>
          <w:i/>
          <w:iCs/>
        </w:rPr>
        <w:t xml:space="preserve"> Ranked in Order</w:t>
      </w:r>
      <w:r w:rsidRPr="001462B9">
        <w:rPr>
          <w:i/>
          <w:iCs/>
        </w:rPr>
        <w:t xml:space="preserve"> of Importance </w:t>
      </w:r>
      <w:r w:rsidR="00763FF9" w:rsidRPr="001462B9">
        <w:rPr>
          <w:i/>
          <w:iCs/>
        </w:rPr>
        <w:t>by</w:t>
      </w:r>
      <w:r w:rsidRPr="001462B9">
        <w:rPr>
          <w:i/>
          <w:iCs/>
        </w:rPr>
        <w:t xml:space="preserve"> Music Teacher Educators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755"/>
        <w:gridCol w:w="1755"/>
      </w:tblGrid>
      <w:tr w:rsidR="0054482F" w14:paraId="4DB13E9F" w14:textId="77777777" w:rsidTr="00515458">
        <w:tc>
          <w:tcPr>
            <w:tcW w:w="5130" w:type="dxa"/>
            <w:tcBorders>
              <w:top w:val="single" w:sz="4" w:space="0" w:color="auto"/>
              <w:bottom w:val="single" w:sz="4" w:space="0" w:color="auto"/>
            </w:tcBorders>
          </w:tcPr>
          <w:p w14:paraId="5D2CD32E" w14:textId="61406A96" w:rsidR="0054482F" w:rsidRDefault="00161C36" w:rsidP="00515458">
            <w:pPr>
              <w:jc w:val="center"/>
            </w:pPr>
            <w:r>
              <w:t>Topic</w:t>
            </w:r>
          </w:p>
        </w:tc>
        <w:tc>
          <w:tcPr>
            <w:tcW w:w="1755" w:type="dxa"/>
            <w:tcBorders>
              <w:top w:val="single" w:sz="4" w:space="0" w:color="auto"/>
              <w:bottom w:val="single" w:sz="4" w:space="0" w:color="auto"/>
            </w:tcBorders>
          </w:tcPr>
          <w:p w14:paraId="1BAE754A" w14:textId="77777777" w:rsidR="0054482F" w:rsidRPr="00C51B1E" w:rsidRDefault="0054482F" w:rsidP="00832914">
            <w:pPr>
              <w:jc w:val="center"/>
              <w:rPr>
                <w:i/>
                <w:iCs/>
              </w:rPr>
            </w:pPr>
            <w:r>
              <w:rPr>
                <w:i/>
                <w:iCs/>
              </w:rPr>
              <w:t>M</w:t>
            </w:r>
          </w:p>
        </w:tc>
        <w:tc>
          <w:tcPr>
            <w:tcW w:w="1755" w:type="dxa"/>
            <w:tcBorders>
              <w:top w:val="single" w:sz="4" w:space="0" w:color="auto"/>
              <w:bottom w:val="single" w:sz="4" w:space="0" w:color="auto"/>
            </w:tcBorders>
          </w:tcPr>
          <w:p w14:paraId="0ED648BD" w14:textId="77777777" w:rsidR="0054482F" w:rsidRPr="00C51B1E" w:rsidRDefault="0054482F" w:rsidP="00832914">
            <w:pPr>
              <w:jc w:val="center"/>
              <w:rPr>
                <w:i/>
                <w:iCs/>
              </w:rPr>
            </w:pPr>
            <w:r>
              <w:rPr>
                <w:i/>
                <w:iCs/>
              </w:rPr>
              <w:t>SD</w:t>
            </w:r>
          </w:p>
        </w:tc>
      </w:tr>
      <w:tr w:rsidR="0054482F" w14:paraId="27A42374" w14:textId="77777777" w:rsidTr="00515458">
        <w:tc>
          <w:tcPr>
            <w:tcW w:w="5130" w:type="dxa"/>
            <w:tcBorders>
              <w:top w:val="single" w:sz="4" w:space="0" w:color="auto"/>
            </w:tcBorders>
          </w:tcPr>
          <w:p w14:paraId="23BC29F0" w14:textId="453BFD7E" w:rsidR="0054482F" w:rsidRDefault="00D91240" w:rsidP="000567EF">
            <w:pPr>
              <w:ind w:left="216" w:hanging="216"/>
            </w:pPr>
            <w:r>
              <w:t>Instrument techniques classes (brass, percussion, string, woodwind)</w:t>
            </w:r>
          </w:p>
        </w:tc>
        <w:tc>
          <w:tcPr>
            <w:tcW w:w="1755" w:type="dxa"/>
            <w:tcBorders>
              <w:top w:val="single" w:sz="4" w:space="0" w:color="auto"/>
            </w:tcBorders>
          </w:tcPr>
          <w:p w14:paraId="04A19D4E" w14:textId="629C8DCB" w:rsidR="0054482F" w:rsidRDefault="00956C0D" w:rsidP="00832914">
            <w:pPr>
              <w:jc w:val="center"/>
            </w:pPr>
            <w:r>
              <w:t>5</w:t>
            </w:r>
            <w:r w:rsidR="004F10CB">
              <w:t>.52</w:t>
            </w:r>
          </w:p>
        </w:tc>
        <w:tc>
          <w:tcPr>
            <w:tcW w:w="1755" w:type="dxa"/>
            <w:tcBorders>
              <w:top w:val="single" w:sz="4" w:space="0" w:color="auto"/>
            </w:tcBorders>
          </w:tcPr>
          <w:p w14:paraId="471C66E4" w14:textId="77777777" w:rsidR="0054482F" w:rsidRDefault="0054482F" w:rsidP="00832914">
            <w:pPr>
              <w:jc w:val="center"/>
            </w:pPr>
            <w:r>
              <w:t>1</w:t>
            </w:r>
            <w:r w:rsidRPr="001320FD">
              <w:t>.</w:t>
            </w:r>
            <w:r>
              <w:t>41</w:t>
            </w:r>
          </w:p>
        </w:tc>
      </w:tr>
      <w:tr w:rsidR="0054482F" w14:paraId="0066CBF6" w14:textId="77777777" w:rsidTr="00515458">
        <w:tc>
          <w:tcPr>
            <w:tcW w:w="5130" w:type="dxa"/>
          </w:tcPr>
          <w:p w14:paraId="5EF0DED3" w14:textId="16DF4F39" w:rsidR="0054482F" w:rsidRDefault="00D91240" w:rsidP="000567EF">
            <w:pPr>
              <w:ind w:left="216" w:hanging="216"/>
            </w:pPr>
            <w:r>
              <w:t>Applied lessons</w:t>
            </w:r>
          </w:p>
        </w:tc>
        <w:tc>
          <w:tcPr>
            <w:tcW w:w="1755" w:type="dxa"/>
          </w:tcPr>
          <w:p w14:paraId="59A11BA5" w14:textId="1F6F94DE" w:rsidR="0054482F" w:rsidRDefault="00956C0D" w:rsidP="00832914">
            <w:pPr>
              <w:jc w:val="center"/>
            </w:pPr>
            <w:r>
              <w:t>5</w:t>
            </w:r>
            <w:r w:rsidR="004F10CB">
              <w:t>.12</w:t>
            </w:r>
          </w:p>
        </w:tc>
        <w:tc>
          <w:tcPr>
            <w:tcW w:w="1755" w:type="dxa"/>
          </w:tcPr>
          <w:p w14:paraId="14AE5E5D" w14:textId="77777777" w:rsidR="0054482F" w:rsidRDefault="0054482F" w:rsidP="00832914">
            <w:pPr>
              <w:jc w:val="center"/>
            </w:pPr>
            <w:r>
              <w:t>2</w:t>
            </w:r>
            <w:r w:rsidRPr="001320FD">
              <w:t>.</w:t>
            </w:r>
            <w:r>
              <w:t>10</w:t>
            </w:r>
          </w:p>
        </w:tc>
      </w:tr>
      <w:tr w:rsidR="0054482F" w14:paraId="51DE50DF" w14:textId="77777777" w:rsidTr="00515458">
        <w:tc>
          <w:tcPr>
            <w:tcW w:w="5130" w:type="dxa"/>
          </w:tcPr>
          <w:p w14:paraId="02AB5C5C" w14:textId="673AE194" w:rsidR="0054482F" w:rsidRDefault="0054482F" w:rsidP="000567EF">
            <w:pPr>
              <w:ind w:left="216" w:hanging="216"/>
            </w:pPr>
            <w:r>
              <w:t xml:space="preserve">Secondary-level </w:t>
            </w:r>
            <w:r w:rsidR="00880077">
              <w:t>e</w:t>
            </w:r>
            <w:r>
              <w:t xml:space="preserve">nsemble </w:t>
            </w:r>
            <w:r w:rsidR="00880077">
              <w:t>m</w:t>
            </w:r>
            <w:r>
              <w:t>ethods</w:t>
            </w:r>
          </w:p>
        </w:tc>
        <w:tc>
          <w:tcPr>
            <w:tcW w:w="1755" w:type="dxa"/>
          </w:tcPr>
          <w:p w14:paraId="0302ED8C" w14:textId="23B0C611" w:rsidR="0054482F" w:rsidRDefault="00956C0D" w:rsidP="00832914">
            <w:pPr>
              <w:jc w:val="center"/>
            </w:pPr>
            <w:r>
              <w:t>4</w:t>
            </w:r>
            <w:r w:rsidR="00B31B04">
              <w:t>.37</w:t>
            </w:r>
          </w:p>
        </w:tc>
        <w:tc>
          <w:tcPr>
            <w:tcW w:w="1755" w:type="dxa"/>
          </w:tcPr>
          <w:p w14:paraId="225FD796" w14:textId="77777777" w:rsidR="0054482F" w:rsidRDefault="0054482F" w:rsidP="00832914">
            <w:pPr>
              <w:jc w:val="center"/>
            </w:pPr>
            <w:r>
              <w:t>1</w:t>
            </w:r>
            <w:r w:rsidRPr="001320FD">
              <w:t>.</w:t>
            </w:r>
            <w:r>
              <w:t>90</w:t>
            </w:r>
          </w:p>
        </w:tc>
      </w:tr>
      <w:tr w:rsidR="0054482F" w14:paraId="454F35BA" w14:textId="77777777" w:rsidTr="00515458">
        <w:tc>
          <w:tcPr>
            <w:tcW w:w="5130" w:type="dxa"/>
          </w:tcPr>
          <w:p w14:paraId="58D1661F" w14:textId="5F8188E5" w:rsidR="0054482F" w:rsidRDefault="00D91240" w:rsidP="000567EF">
            <w:pPr>
              <w:ind w:left="216" w:hanging="216"/>
            </w:pPr>
            <w:r>
              <w:t>Large performance ensembles</w:t>
            </w:r>
          </w:p>
        </w:tc>
        <w:tc>
          <w:tcPr>
            <w:tcW w:w="1755" w:type="dxa"/>
          </w:tcPr>
          <w:p w14:paraId="74479304" w14:textId="754B0E1B" w:rsidR="0054482F" w:rsidRDefault="00956C0D" w:rsidP="00832914">
            <w:pPr>
              <w:jc w:val="center"/>
            </w:pPr>
            <w:r>
              <w:t>4</w:t>
            </w:r>
            <w:r w:rsidR="0054482F" w:rsidRPr="001320FD">
              <w:t>.</w:t>
            </w:r>
            <w:r w:rsidR="00B31B04">
              <w:t>2</w:t>
            </w:r>
            <w:r>
              <w:t>1</w:t>
            </w:r>
          </w:p>
        </w:tc>
        <w:tc>
          <w:tcPr>
            <w:tcW w:w="1755" w:type="dxa"/>
          </w:tcPr>
          <w:p w14:paraId="78E005E6" w14:textId="77777777" w:rsidR="0054482F" w:rsidRDefault="0054482F" w:rsidP="00832914">
            <w:pPr>
              <w:jc w:val="center"/>
            </w:pPr>
            <w:r>
              <w:t>1</w:t>
            </w:r>
            <w:r w:rsidRPr="001320FD">
              <w:t>.</w:t>
            </w:r>
            <w:r>
              <w:t>76</w:t>
            </w:r>
          </w:p>
        </w:tc>
      </w:tr>
      <w:tr w:rsidR="0054482F" w14:paraId="354B63A2" w14:textId="77777777" w:rsidTr="00515458">
        <w:tc>
          <w:tcPr>
            <w:tcW w:w="5130" w:type="dxa"/>
          </w:tcPr>
          <w:p w14:paraId="0ACCED13" w14:textId="77777777" w:rsidR="0054482F" w:rsidRDefault="0054482F" w:rsidP="000567EF">
            <w:pPr>
              <w:ind w:left="216" w:hanging="216"/>
            </w:pPr>
            <w:r>
              <w:t>Conducting</w:t>
            </w:r>
          </w:p>
        </w:tc>
        <w:tc>
          <w:tcPr>
            <w:tcW w:w="1755" w:type="dxa"/>
          </w:tcPr>
          <w:p w14:paraId="72AFB6D5" w14:textId="608D8D01" w:rsidR="0054482F" w:rsidRDefault="009A69A7" w:rsidP="00832914">
            <w:pPr>
              <w:jc w:val="center"/>
            </w:pPr>
            <w:r>
              <w:t>3</w:t>
            </w:r>
            <w:r w:rsidR="00B31B04">
              <w:t>.74</w:t>
            </w:r>
          </w:p>
        </w:tc>
        <w:tc>
          <w:tcPr>
            <w:tcW w:w="1755" w:type="dxa"/>
          </w:tcPr>
          <w:p w14:paraId="5A060DC7" w14:textId="77777777" w:rsidR="0054482F" w:rsidRDefault="0054482F" w:rsidP="00832914">
            <w:pPr>
              <w:jc w:val="center"/>
            </w:pPr>
            <w:r>
              <w:t>1</w:t>
            </w:r>
            <w:r w:rsidRPr="001320FD">
              <w:t>.</w:t>
            </w:r>
            <w:r>
              <w:t>50</w:t>
            </w:r>
          </w:p>
        </w:tc>
      </w:tr>
      <w:tr w:rsidR="0054482F" w14:paraId="5941BA13" w14:textId="77777777" w:rsidTr="00515458">
        <w:tc>
          <w:tcPr>
            <w:tcW w:w="5130" w:type="dxa"/>
          </w:tcPr>
          <w:p w14:paraId="283A1D9D" w14:textId="75A4F7EB" w:rsidR="0054482F" w:rsidRDefault="0054482F" w:rsidP="000567EF">
            <w:pPr>
              <w:ind w:left="216" w:hanging="216"/>
            </w:pPr>
            <w:r>
              <w:t>Non-</w:t>
            </w:r>
            <w:r w:rsidR="00880077">
              <w:t>t</w:t>
            </w:r>
            <w:r>
              <w:t xml:space="preserve">raditional and </w:t>
            </w:r>
            <w:r w:rsidR="00880077">
              <w:t>e</w:t>
            </w:r>
            <w:r>
              <w:t xml:space="preserve">merging </w:t>
            </w:r>
            <w:r w:rsidR="00880077">
              <w:t>e</w:t>
            </w:r>
            <w:r>
              <w:t>nsembles</w:t>
            </w:r>
          </w:p>
        </w:tc>
        <w:tc>
          <w:tcPr>
            <w:tcW w:w="1755" w:type="dxa"/>
          </w:tcPr>
          <w:p w14:paraId="588EC8C1" w14:textId="2A5B06EC" w:rsidR="0054482F" w:rsidRDefault="009A69A7" w:rsidP="00832914">
            <w:pPr>
              <w:jc w:val="center"/>
            </w:pPr>
            <w:r>
              <w:t>2</w:t>
            </w:r>
            <w:r w:rsidR="00B31B04">
              <w:t>.60</w:t>
            </w:r>
          </w:p>
        </w:tc>
        <w:tc>
          <w:tcPr>
            <w:tcW w:w="1755" w:type="dxa"/>
          </w:tcPr>
          <w:p w14:paraId="78B88135" w14:textId="77777777" w:rsidR="0054482F" w:rsidRDefault="0054482F" w:rsidP="00832914">
            <w:pPr>
              <w:jc w:val="center"/>
            </w:pPr>
            <w:r>
              <w:t>1</w:t>
            </w:r>
            <w:r w:rsidRPr="001320FD">
              <w:t>.6</w:t>
            </w:r>
            <w:r>
              <w:t>2</w:t>
            </w:r>
          </w:p>
        </w:tc>
      </w:tr>
      <w:tr w:rsidR="0054482F" w14:paraId="72A66B0D" w14:textId="77777777" w:rsidTr="00515458">
        <w:tc>
          <w:tcPr>
            <w:tcW w:w="5130" w:type="dxa"/>
            <w:tcBorders>
              <w:bottom w:val="single" w:sz="4" w:space="0" w:color="auto"/>
            </w:tcBorders>
          </w:tcPr>
          <w:p w14:paraId="498C536D" w14:textId="77777777" w:rsidR="0054482F" w:rsidRPr="00A607F7" w:rsidRDefault="0054482F" w:rsidP="000567EF">
            <w:pPr>
              <w:ind w:left="216" w:hanging="216"/>
            </w:pPr>
            <w:r>
              <w:t>Arranging</w:t>
            </w:r>
          </w:p>
        </w:tc>
        <w:tc>
          <w:tcPr>
            <w:tcW w:w="1755" w:type="dxa"/>
            <w:tcBorders>
              <w:bottom w:val="single" w:sz="4" w:space="0" w:color="auto"/>
            </w:tcBorders>
          </w:tcPr>
          <w:p w14:paraId="27696559" w14:textId="01255937" w:rsidR="0054482F" w:rsidRPr="001320FD" w:rsidRDefault="009A69A7" w:rsidP="00832914">
            <w:pPr>
              <w:jc w:val="center"/>
            </w:pPr>
            <w:r>
              <w:t>2</w:t>
            </w:r>
            <w:r w:rsidR="00B31B04">
              <w:t>.44</w:t>
            </w:r>
          </w:p>
        </w:tc>
        <w:tc>
          <w:tcPr>
            <w:tcW w:w="1755" w:type="dxa"/>
            <w:tcBorders>
              <w:bottom w:val="single" w:sz="4" w:space="0" w:color="auto"/>
            </w:tcBorders>
          </w:tcPr>
          <w:p w14:paraId="1161DEA0" w14:textId="77777777" w:rsidR="0054482F" w:rsidRDefault="0054482F" w:rsidP="00832914">
            <w:pPr>
              <w:jc w:val="center"/>
            </w:pPr>
            <w:r>
              <w:t>1.42</w:t>
            </w:r>
          </w:p>
        </w:tc>
      </w:tr>
    </w:tbl>
    <w:p w14:paraId="40B8925B" w14:textId="77777777" w:rsidR="00D76DB4" w:rsidRDefault="00D76DB4" w:rsidP="00D76DB4">
      <w:pPr>
        <w:rPr>
          <w:i/>
          <w:iCs/>
        </w:rPr>
      </w:pPr>
    </w:p>
    <w:p w14:paraId="7565C423" w14:textId="10DC3F6B" w:rsidR="0054482F" w:rsidRDefault="0054482F" w:rsidP="00D76DB4">
      <w:pPr>
        <w:spacing w:line="480" w:lineRule="auto"/>
      </w:pPr>
      <w:r>
        <w:rPr>
          <w:i/>
          <w:iCs/>
        </w:rPr>
        <w:t xml:space="preserve">Note: </w:t>
      </w:r>
      <w:r w:rsidR="002E0AF6">
        <w:rPr>
          <w:i/>
          <w:iCs/>
        </w:rPr>
        <w:t>n</w:t>
      </w:r>
      <w:r>
        <w:rPr>
          <w:i/>
          <w:iCs/>
        </w:rPr>
        <w:t xml:space="preserve"> </w:t>
      </w:r>
      <w:r>
        <w:t xml:space="preserve">= 89. </w:t>
      </w:r>
    </w:p>
    <w:p w14:paraId="532B06BB" w14:textId="77777777" w:rsidR="00CD67AB" w:rsidRDefault="00CD67AB" w:rsidP="00D76DB4">
      <w:pPr>
        <w:spacing w:line="480" w:lineRule="auto"/>
      </w:pPr>
    </w:p>
    <w:p w14:paraId="1A0705FD" w14:textId="77777777" w:rsidR="00EF2AAC" w:rsidRPr="00C025B9" w:rsidRDefault="00EF2AAC" w:rsidP="00EF2AAC">
      <w:pPr>
        <w:pStyle w:val="Heading3"/>
      </w:pPr>
      <w:bookmarkStart w:id="65" w:name="_Toc109827637"/>
      <w:r w:rsidRPr="00C025B9">
        <w:t xml:space="preserve">Non-Traditional and Emerging Ensemble Pedagogy </w:t>
      </w:r>
      <w:r>
        <w:t xml:space="preserve">Outside the Music </w:t>
      </w:r>
      <w:r w:rsidRPr="00C025B9">
        <w:t>Education Curriculum</w:t>
      </w:r>
      <w:bookmarkEnd w:id="65"/>
    </w:p>
    <w:p w14:paraId="249D2388" w14:textId="73B1F0A3" w:rsidR="00260764" w:rsidRDefault="0054482F" w:rsidP="00A622B4">
      <w:pPr>
        <w:spacing w:line="480" w:lineRule="auto"/>
      </w:pPr>
      <w:r>
        <w:tab/>
      </w:r>
      <w:r w:rsidR="00B60C0C">
        <w:t xml:space="preserve">The following </w:t>
      </w:r>
      <w:r w:rsidR="00E6401E">
        <w:t>sub</w:t>
      </w:r>
      <w:r w:rsidR="00B60C0C">
        <w:t>section addresses research question two</w:t>
      </w:r>
      <w:r w:rsidR="00E6401E">
        <w:t xml:space="preserve"> about NTEEs outside the music education curriculum</w:t>
      </w:r>
      <w:r w:rsidR="00B60C0C">
        <w:t xml:space="preserve">. </w:t>
      </w:r>
      <w:r w:rsidR="00260764">
        <w:t>Non-traditional and emerging ensembles were infrequently offered at institutions represented in this study. Only one-third (</w:t>
      </w:r>
      <w:r w:rsidR="00260764">
        <w:rPr>
          <w:i/>
          <w:iCs/>
        </w:rPr>
        <w:t xml:space="preserve">n </w:t>
      </w:r>
      <w:r w:rsidR="00260764">
        <w:t xml:space="preserve">= 30, 33.3%) of IMTEs indicated that their music department </w:t>
      </w:r>
      <w:r w:rsidR="001F2E20">
        <w:t xml:space="preserve">(not music education) </w:t>
      </w:r>
      <w:r w:rsidR="00260764">
        <w:t xml:space="preserve">offered instruction in NTEEs. Ten </w:t>
      </w:r>
      <w:r w:rsidR="002370C4">
        <w:t xml:space="preserve">(11.1%) </w:t>
      </w:r>
      <w:r w:rsidR="00260764">
        <w:t xml:space="preserve">participants commented that they were aware of percussion ensembles, including gamelan and steel pan ensembles, offered within their department. Four </w:t>
      </w:r>
      <w:r w:rsidR="002370C4">
        <w:t xml:space="preserve">(4.4%) </w:t>
      </w:r>
      <w:r w:rsidR="00260764">
        <w:t>respondents mentioned NTEEs at their institutions had open enrollment for any student on campus—not just music majors. A complete set of ensembles is listed in Table 4.1</w:t>
      </w:r>
      <w:r w:rsidR="001F2E20">
        <w:t>0</w:t>
      </w:r>
      <w:r w:rsidR="00182134">
        <w:t>.</w:t>
      </w:r>
    </w:p>
    <w:p w14:paraId="59D46372" w14:textId="0C699FD1" w:rsidR="00182134" w:rsidRPr="00C025B9" w:rsidRDefault="00182134" w:rsidP="00182134">
      <w:pPr>
        <w:pStyle w:val="TableHeading"/>
        <w:rPr>
          <w:b/>
          <w:bCs/>
          <w:i w:val="0"/>
          <w:iCs w:val="0"/>
        </w:rPr>
      </w:pPr>
      <w:r w:rsidRPr="00C025B9">
        <w:rPr>
          <w:b/>
          <w:bCs/>
          <w:i w:val="0"/>
          <w:iCs w:val="0"/>
        </w:rPr>
        <w:lastRenderedPageBreak/>
        <w:t>Table 4.</w:t>
      </w:r>
      <w:r>
        <w:rPr>
          <w:b/>
          <w:bCs/>
          <w:i w:val="0"/>
          <w:iCs w:val="0"/>
        </w:rPr>
        <w:t>1</w:t>
      </w:r>
      <w:r w:rsidR="001F2E20">
        <w:rPr>
          <w:b/>
          <w:bCs/>
          <w:i w:val="0"/>
          <w:iCs w:val="0"/>
        </w:rPr>
        <w:t>0</w:t>
      </w:r>
      <w:r w:rsidRPr="00C025B9">
        <w:rPr>
          <w:b/>
          <w:bCs/>
          <w:i w:val="0"/>
          <w:iCs w:val="0"/>
        </w:rPr>
        <w:t xml:space="preserve"> </w:t>
      </w:r>
    </w:p>
    <w:p w14:paraId="43F80499" w14:textId="6E84D168" w:rsidR="00182134" w:rsidRPr="00391773" w:rsidRDefault="00A24A89" w:rsidP="00182134">
      <w:pPr>
        <w:pStyle w:val="TableHeading"/>
      </w:pPr>
      <w:r w:rsidRPr="00391773">
        <w:t>Music Department Non-Traditional and Emerging Ensembles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2065"/>
        <w:gridCol w:w="2065"/>
      </w:tblGrid>
      <w:tr w:rsidR="002C5B96" w:rsidRPr="00B4540B" w14:paraId="1FC09A32" w14:textId="77777777" w:rsidTr="001618BE">
        <w:tc>
          <w:tcPr>
            <w:tcW w:w="4500" w:type="dxa"/>
            <w:tcBorders>
              <w:top w:val="single" w:sz="4" w:space="0" w:color="auto"/>
              <w:bottom w:val="single" w:sz="4" w:space="0" w:color="auto"/>
            </w:tcBorders>
          </w:tcPr>
          <w:p w14:paraId="742E4766" w14:textId="57692A6A" w:rsidR="002C5B96" w:rsidRPr="00B4540B" w:rsidRDefault="00FD16F5" w:rsidP="001618BE">
            <w:pPr>
              <w:pStyle w:val="TableHeading"/>
              <w:spacing w:after="0" w:line="240" w:lineRule="auto"/>
              <w:jc w:val="center"/>
              <w:rPr>
                <w:i w:val="0"/>
                <w:iCs w:val="0"/>
              </w:rPr>
            </w:pPr>
            <w:r>
              <w:rPr>
                <w:i w:val="0"/>
                <w:iCs w:val="0"/>
              </w:rPr>
              <w:t>Ensemble or Genre</w:t>
            </w:r>
          </w:p>
        </w:tc>
        <w:tc>
          <w:tcPr>
            <w:tcW w:w="2065" w:type="dxa"/>
            <w:tcBorders>
              <w:top w:val="single" w:sz="4" w:space="0" w:color="auto"/>
              <w:bottom w:val="single" w:sz="4" w:space="0" w:color="auto"/>
            </w:tcBorders>
          </w:tcPr>
          <w:p w14:paraId="2E761741" w14:textId="77777777" w:rsidR="002C5B96" w:rsidRPr="00B4540B" w:rsidRDefault="002C5B96" w:rsidP="001618BE">
            <w:pPr>
              <w:pStyle w:val="TableHeading"/>
              <w:spacing w:after="0" w:line="240" w:lineRule="auto"/>
              <w:jc w:val="center"/>
              <w:rPr>
                <w:i w:val="0"/>
                <w:iCs w:val="0"/>
              </w:rPr>
            </w:pPr>
            <w:r w:rsidRPr="00B4540B">
              <w:rPr>
                <w:i w:val="0"/>
                <w:iCs w:val="0"/>
              </w:rPr>
              <w:t>Frequency</w:t>
            </w:r>
          </w:p>
        </w:tc>
        <w:tc>
          <w:tcPr>
            <w:tcW w:w="2065" w:type="dxa"/>
            <w:tcBorders>
              <w:top w:val="single" w:sz="4" w:space="0" w:color="auto"/>
              <w:bottom w:val="single" w:sz="4" w:space="0" w:color="auto"/>
            </w:tcBorders>
          </w:tcPr>
          <w:p w14:paraId="0366F48E" w14:textId="77777777" w:rsidR="002C5B96" w:rsidRPr="00B4540B" w:rsidRDefault="002C5B96" w:rsidP="001618BE">
            <w:pPr>
              <w:pStyle w:val="TableHeading"/>
              <w:spacing w:after="0" w:line="240" w:lineRule="auto"/>
              <w:jc w:val="center"/>
              <w:rPr>
                <w:i w:val="0"/>
                <w:iCs w:val="0"/>
              </w:rPr>
            </w:pPr>
            <w:r w:rsidRPr="00B4540B">
              <w:rPr>
                <w:i w:val="0"/>
                <w:iCs w:val="0"/>
              </w:rPr>
              <w:t>%</w:t>
            </w:r>
          </w:p>
        </w:tc>
      </w:tr>
      <w:tr w:rsidR="002C5B96" w:rsidRPr="00B4540B" w14:paraId="47BEEBDA" w14:textId="77777777" w:rsidTr="001618BE">
        <w:tc>
          <w:tcPr>
            <w:tcW w:w="4500" w:type="dxa"/>
            <w:tcBorders>
              <w:top w:val="single" w:sz="4" w:space="0" w:color="auto"/>
            </w:tcBorders>
          </w:tcPr>
          <w:p w14:paraId="3AE822E4" w14:textId="1680B9D7" w:rsidR="002C5B96" w:rsidRPr="00B4540B" w:rsidRDefault="00880077" w:rsidP="001618BE">
            <w:pPr>
              <w:pStyle w:val="TableHeading"/>
              <w:spacing w:after="0" w:line="240" w:lineRule="auto"/>
              <w:rPr>
                <w:i w:val="0"/>
                <w:iCs w:val="0"/>
              </w:rPr>
            </w:pPr>
            <w:r>
              <w:rPr>
                <w:i w:val="0"/>
                <w:iCs w:val="0"/>
              </w:rPr>
              <w:t>Steel drum ensemble</w:t>
            </w:r>
          </w:p>
        </w:tc>
        <w:tc>
          <w:tcPr>
            <w:tcW w:w="2065" w:type="dxa"/>
            <w:tcBorders>
              <w:top w:val="single" w:sz="4" w:space="0" w:color="auto"/>
            </w:tcBorders>
          </w:tcPr>
          <w:p w14:paraId="768F5D8A" w14:textId="482D9BE4" w:rsidR="002C5B96" w:rsidRPr="00B4540B" w:rsidRDefault="00FD16F5" w:rsidP="001618BE">
            <w:pPr>
              <w:pStyle w:val="TableHeading"/>
              <w:spacing w:after="0" w:line="240" w:lineRule="auto"/>
              <w:jc w:val="center"/>
              <w:rPr>
                <w:i w:val="0"/>
                <w:iCs w:val="0"/>
              </w:rPr>
            </w:pPr>
            <w:r>
              <w:rPr>
                <w:i w:val="0"/>
                <w:iCs w:val="0"/>
              </w:rPr>
              <w:t>6</w:t>
            </w:r>
          </w:p>
        </w:tc>
        <w:tc>
          <w:tcPr>
            <w:tcW w:w="2065" w:type="dxa"/>
            <w:tcBorders>
              <w:top w:val="single" w:sz="4" w:space="0" w:color="auto"/>
            </w:tcBorders>
          </w:tcPr>
          <w:p w14:paraId="750479BB" w14:textId="5A420C16" w:rsidR="002C5B96" w:rsidRPr="00B4540B" w:rsidRDefault="00FD16F5" w:rsidP="001618BE">
            <w:pPr>
              <w:pStyle w:val="TableHeading"/>
              <w:tabs>
                <w:tab w:val="decimal" w:pos="970"/>
              </w:tabs>
              <w:spacing w:after="0" w:line="240" w:lineRule="auto"/>
              <w:rPr>
                <w:i w:val="0"/>
                <w:iCs w:val="0"/>
              </w:rPr>
            </w:pPr>
            <w:r>
              <w:rPr>
                <w:i w:val="0"/>
                <w:iCs w:val="0"/>
              </w:rPr>
              <w:t>20.0</w:t>
            </w:r>
          </w:p>
        </w:tc>
      </w:tr>
      <w:tr w:rsidR="002C5B96" w:rsidRPr="00B4540B" w14:paraId="034B3335" w14:textId="77777777" w:rsidTr="001618BE">
        <w:tc>
          <w:tcPr>
            <w:tcW w:w="4500" w:type="dxa"/>
          </w:tcPr>
          <w:p w14:paraId="026AD9D9" w14:textId="627DC8F6" w:rsidR="002C5B96" w:rsidRPr="00B4540B" w:rsidRDefault="00880077" w:rsidP="001618BE">
            <w:pPr>
              <w:pStyle w:val="TableHeading"/>
              <w:spacing w:after="0" w:line="240" w:lineRule="auto"/>
              <w:rPr>
                <w:i w:val="0"/>
                <w:iCs w:val="0"/>
              </w:rPr>
            </w:pPr>
            <w:r>
              <w:rPr>
                <w:i w:val="0"/>
                <w:iCs w:val="0"/>
              </w:rPr>
              <w:t>Pop / rock ensemble</w:t>
            </w:r>
          </w:p>
        </w:tc>
        <w:tc>
          <w:tcPr>
            <w:tcW w:w="2065" w:type="dxa"/>
          </w:tcPr>
          <w:p w14:paraId="58341087" w14:textId="4B37FC93" w:rsidR="002C5B96" w:rsidRPr="00B4540B" w:rsidRDefault="00FD16F5" w:rsidP="001618BE">
            <w:pPr>
              <w:pStyle w:val="TableHeading"/>
              <w:spacing w:after="0" w:line="240" w:lineRule="auto"/>
              <w:jc w:val="center"/>
              <w:rPr>
                <w:i w:val="0"/>
                <w:iCs w:val="0"/>
              </w:rPr>
            </w:pPr>
            <w:r>
              <w:rPr>
                <w:i w:val="0"/>
                <w:iCs w:val="0"/>
              </w:rPr>
              <w:t>5</w:t>
            </w:r>
          </w:p>
        </w:tc>
        <w:tc>
          <w:tcPr>
            <w:tcW w:w="2065" w:type="dxa"/>
          </w:tcPr>
          <w:p w14:paraId="606AFBD0" w14:textId="153843F2" w:rsidR="002C5B96" w:rsidRPr="00B4540B" w:rsidRDefault="00FD16F5" w:rsidP="001618BE">
            <w:pPr>
              <w:pStyle w:val="TableHeading"/>
              <w:tabs>
                <w:tab w:val="decimal" w:pos="970"/>
              </w:tabs>
              <w:spacing w:after="0" w:line="240" w:lineRule="auto"/>
              <w:rPr>
                <w:i w:val="0"/>
                <w:iCs w:val="0"/>
              </w:rPr>
            </w:pPr>
            <w:r>
              <w:rPr>
                <w:i w:val="0"/>
                <w:iCs w:val="0"/>
              </w:rPr>
              <w:t>16.7</w:t>
            </w:r>
          </w:p>
        </w:tc>
      </w:tr>
      <w:tr w:rsidR="002C5B96" w:rsidRPr="00B4540B" w14:paraId="14948A2F" w14:textId="77777777" w:rsidTr="001618BE">
        <w:tc>
          <w:tcPr>
            <w:tcW w:w="4500" w:type="dxa"/>
          </w:tcPr>
          <w:p w14:paraId="76F82728" w14:textId="46E923BA" w:rsidR="002C5B96" w:rsidRPr="00B4540B" w:rsidRDefault="00FD16F5" w:rsidP="001618BE">
            <w:pPr>
              <w:pStyle w:val="TableHeading"/>
              <w:spacing w:after="0" w:line="240" w:lineRule="auto"/>
              <w:rPr>
                <w:i w:val="0"/>
                <w:iCs w:val="0"/>
              </w:rPr>
            </w:pPr>
            <w:r>
              <w:rPr>
                <w:i w:val="0"/>
                <w:iCs w:val="0"/>
              </w:rPr>
              <w:t>Gam</w:t>
            </w:r>
            <w:r w:rsidR="00880077">
              <w:rPr>
                <w:i w:val="0"/>
                <w:iCs w:val="0"/>
              </w:rPr>
              <w:t>elan ensemble</w:t>
            </w:r>
          </w:p>
        </w:tc>
        <w:tc>
          <w:tcPr>
            <w:tcW w:w="2065" w:type="dxa"/>
          </w:tcPr>
          <w:p w14:paraId="29031E80" w14:textId="179A9257" w:rsidR="002C5B96" w:rsidRPr="00B4540B" w:rsidRDefault="00FD16F5" w:rsidP="001618BE">
            <w:pPr>
              <w:pStyle w:val="TableHeading"/>
              <w:spacing w:after="0" w:line="240" w:lineRule="auto"/>
              <w:jc w:val="center"/>
              <w:rPr>
                <w:i w:val="0"/>
                <w:iCs w:val="0"/>
              </w:rPr>
            </w:pPr>
            <w:r>
              <w:rPr>
                <w:i w:val="0"/>
                <w:iCs w:val="0"/>
              </w:rPr>
              <w:t>3</w:t>
            </w:r>
          </w:p>
        </w:tc>
        <w:tc>
          <w:tcPr>
            <w:tcW w:w="2065" w:type="dxa"/>
          </w:tcPr>
          <w:p w14:paraId="77B5CD5E" w14:textId="6DD1BAA2" w:rsidR="002C5B96" w:rsidRPr="00B4540B" w:rsidRDefault="00FD16F5" w:rsidP="001618BE">
            <w:pPr>
              <w:pStyle w:val="TableHeading"/>
              <w:tabs>
                <w:tab w:val="decimal" w:pos="970"/>
              </w:tabs>
              <w:spacing w:after="0" w:line="240" w:lineRule="auto"/>
              <w:rPr>
                <w:i w:val="0"/>
                <w:iCs w:val="0"/>
              </w:rPr>
            </w:pPr>
            <w:r>
              <w:rPr>
                <w:i w:val="0"/>
                <w:iCs w:val="0"/>
              </w:rPr>
              <w:t>10.0</w:t>
            </w:r>
          </w:p>
        </w:tc>
      </w:tr>
      <w:tr w:rsidR="002C5B96" w:rsidRPr="00B4540B" w14:paraId="78C9211E" w14:textId="77777777" w:rsidTr="001618BE">
        <w:tc>
          <w:tcPr>
            <w:tcW w:w="4500" w:type="dxa"/>
          </w:tcPr>
          <w:p w14:paraId="2185EA71" w14:textId="6E2FD314" w:rsidR="002C5B96" w:rsidRPr="00B4540B" w:rsidRDefault="00880077" w:rsidP="001618BE">
            <w:pPr>
              <w:pStyle w:val="TableHeading"/>
              <w:spacing w:after="0" w:line="240" w:lineRule="auto"/>
              <w:rPr>
                <w:i w:val="0"/>
                <w:iCs w:val="0"/>
              </w:rPr>
            </w:pPr>
            <w:r>
              <w:rPr>
                <w:i w:val="0"/>
                <w:iCs w:val="0"/>
              </w:rPr>
              <w:t>Contemporary music ensemble</w:t>
            </w:r>
          </w:p>
        </w:tc>
        <w:tc>
          <w:tcPr>
            <w:tcW w:w="2065" w:type="dxa"/>
          </w:tcPr>
          <w:p w14:paraId="297FC1D3" w14:textId="79E1173D" w:rsidR="002C5B96" w:rsidRPr="00B4540B" w:rsidRDefault="00FD16F5" w:rsidP="001618BE">
            <w:pPr>
              <w:pStyle w:val="TableHeading"/>
              <w:spacing w:after="0" w:line="240" w:lineRule="auto"/>
              <w:jc w:val="center"/>
              <w:rPr>
                <w:i w:val="0"/>
                <w:iCs w:val="0"/>
              </w:rPr>
            </w:pPr>
            <w:r>
              <w:rPr>
                <w:i w:val="0"/>
                <w:iCs w:val="0"/>
              </w:rPr>
              <w:t>2</w:t>
            </w:r>
          </w:p>
        </w:tc>
        <w:tc>
          <w:tcPr>
            <w:tcW w:w="2065" w:type="dxa"/>
          </w:tcPr>
          <w:p w14:paraId="253B8E26" w14:textId="36062D67" w:rsidR="002C5B96" w:rsidRPr="00B4540B" w:rsidRDefault="00B971BA" w:rsidP="001618BE">
            <w:pPr>
              <w:pStyle w:val="TableHeading"/>
              <w:tabs>
                <w:tab w:val="decimal" w:pos="970"/>
              </w:tabs>
              <w:spacing w:after="0" w:line="240" w:lineRule="auto"/>
              <w:rPr>
                <w:i w:val="0"/>
                <w:iCs w:val="0"/>
              </w:rPr>
            </w:pPr>
            <w:r>
              <w:rPr>
                <w:i w:val="0"/>
                <w:iCs w:val="0"/>
              </w:rPr>
              <w:t>6.7</w:t>
            </w:r>
          </w:p>
        </w:tc>
      </w:tr>
      <w:tr w:rsidR="002C5B96" w:rsidRPr="00B4540B" w14:paraId="6812AFDC" w14:textId="77777777" w:rsidTr="001618BE">
        <w:tc>
          <w:tcPr>
            <w:tcW w:w="4500" w:type="dxa"/>
          </w:tcPr>
          <w:p w14:paraId="57086984" w14:textId="0F89566E" w:rsidR="002C5B96" w:rsidRPr="00B4540B" w:rsidRDefault="00B971BA" w:rsidP="001618BE">
            <w:pPr>
              <w:pStyle w:val="TableHeading"/>
              <w:spacing w:after="0" w:line="240" w:lineRule="auto"/>
              <w:rPr>
                <w:i w:val="0"/>
                <w:iCs w:val="0"/>
              </w:rPr>
            </w:pPr>
            <w:r>
              <w:rPr>
                <w:i w:val="0"/>
                <w:iCs w:val="0"/>
              </w:rPr>
              <w:t>J</w:t>
            </w:r>
            <w:r w:rsidR="00880077">
              <w:rPr>
                <w:i w:val="0"/>
                <w:iCs w:val="0"/>
              </w:rPr>
              <w:t>azz en</w:t>
            </w:r>
            <w:r>
              <w:rPr>
                <w:i w:val="0"/>
                <w:iCs w:val="0"/>
              </w:rPr>
              <w:t>semble</w:t>
            </w:r>
          </w:p>
        </w:tc>
        <w:tc>
          <w:tcPr>
            <w:tcW w:w="2065" w:type="dxa"/>
          </w:tcPr>
          <w:p w14:paraId="78C4E343" w14:textId="47D10483" w:rsidR="002C5B96" w:rsidRPr="00B4540B" w:rsidRDefault="00B971BA" w:rsidP="001618BE">
            <w:pPr>
              <w:pStyle w:val="TableHeading"/>
              <w:spacing w:after="0" w:line="240" w:lineRule="auto"/>
              <w:jc w:val="center"/>
              <w:rPr>
                <w:i w:val="0"/>
                <w:iCs w:val="0"/>
              </w:rPr>
            </w:pPr>
            <w:r>
              <w:rPr>
                <w:i w:val="0"/>
                <w:iCs w:val="0"/>
              </w:rPr>
              <w:t>2</w:t>
            </w:r>
          </w:p>
        </w:tc>
        <w:tc>
          <w:tcPr>
            <w:tcW w:w="2065" w:type="dxa"/>
          </w:tcPr>
          <w:p w14:paraId="344F7A46" w14:textId="3C985F47" w:rsidR="002C5B96" w:rsidRPr="00B4540B" w:rsidRDefault="00B971BA" w:rsidP="001618BE">
            <w:pPr>
              <w:pStyle w:val="TableHeading"/>
              <w:tabs>
                <w:tab w:val="decimal" w:pos="970"/>
              </w:tabs>
              <w:spacing w:after="0" w:line="240" w:lineRule="auto"/>
              <w:rPr>
                <w:i w:val="0"/>
                <w:iCs w:val="0"/>
              </w:rPr>
            </w:pPr>
            <w:r>
              <w:rPr>
                <w:i w:val="0"/>
                <w:iCs w:val="0"/>
              </w:rPr>
              <w:t>6.7</w:t>
            </w:r>
          </w:p>
        </w:tc>
      </w:tr>
      <w:tr w:rsidR="002C5B96" w:rsidRPr="00B4540B" w14:paraId="24154B81" w14:textId="77777777" w:rsidTr="001618BE">
        <w:tc>
          <w:tcPr>
            <w:tcW w:w="4500" w:type="dxa"/>
          </w:tcPr>
          <w:p w14:paraId="2FF1825C" w14:textId="5481ECCD" w:rsidR="002C5B96" w:rsidRPr="00B4540B" w:rsidRDefault="00B971BA" w:rsidP="001618BE">
            <w:pPr>
              <w:pStyle w:val="TableHeading"/>
              <w:spacing w:after="0" w:line="240" w:lineRule="auto"/>
              <w:rPr>
                <w:i w:val="0"/>
                <w:iCs w:val="0"/>
              </w:rPr>
            </w:pPr>
            <w:r>
              <w:rPr>
                <w:i w:val="0"/>
                <w:iCs w:val="0"/>
              </w:rPr>
              <w:t>Mariachi</w:t>
            </w:r>
          </w:p>
        </w:tc>
        <w:tc>
          <w:tcPr>
            <w:tcW w:w="2065" w:type="dxa"/>
          </w:tcPr>
          <w:p w14:paraId="5F22CB6D" w14:textId="4B10A226" w:rsidR="002C5B96" w:rsidRPr="00B4540B" w:rsidRDefault="00B971BA" w:rsidP="001618BE">
            <w:pPr>
              <w:pStyle w:val="TableHeading"/>
              <w:spacing w:after="0" w:line="240" w:lineRule="auto"/>
              <w:jc w:val="center"/>
              <w:rPr>
                <w:i w:val="0"/>
                <w:iCs w:val="0"/>
              </w:rPr>
            </w:pPr>
            <w:r>
              <w:rPr>
                <w:i w:val="0"/>
                <w:iCs w:val="0"/>
              </w:rPr>
              <w:t>2</w:t>
            </w:r>
          </w:p>
        </w:tc>
        <w:tc>
          <w:tcPr>
            <w:tcW w:w="2065" w:type="dxa"/>
          </w:tcPr>
          <w:p w14:paraId="54E303CA" w14:textId="5AF26F32" w:rsidR="002C5B96" w:rsidRPr="00B4540B" w:rsidRDefault="00B971BA" w:rsidP="001618BE">
            <w:pPr>
              <w:pStyle w:val="TableHeading"/>
              <w:tabs>
                <w:tab w:val="decimal" w:pos="970"/>
              </w:tabs>
              <w:spacing w:after="0" w:line="240" w:lineRule="auto"/>
              <w:rPr>
                <w:i w:val="0"/>
                <w:iCs w:val="0"/>
              </w:rPr>
            </w:pPr>
            <w:r>
              <w:rPr>
                <w:i w:val="0"/>
                <w:iCs w:val="0"/>
              </w:rPr>
              <w:t>6.7</w:t>
            </w:r>
          </w:p>
        </w:tc>
      </w:tr>
      <w:tr w:rsidR="002C5B96" w:rsidRPr="00B4540B" w14:paraId="34856F07" w14:textId="77777777" w:rsidTr="001618BE">
        <w:tc>
          <w:tcPr>
            <w:tcW w:w="4500" w:type="dxa"/>
          </w:tcPr>
          <w:p w14:paraId="5FFE55A6" w14:textId="0B858D8B" w:rsidR="002C5B96" w:rsidRPr="00B4540B" w:rsidRDefault="00B971BA" w:rsidP="001618BE">
            <w:pPr>
              <w:pStyle w:val="TableHeading"/>
              <w:spacing w:after="0" w:line="240" w:lineRule="auto"/>
              <w:rPr>
                <w:i w:val="0"/>
                <w:iCs w:val="0"/>
              </w:rPr>
            </w:pPr>
            <w:r>
              <w:rPr>
                <w:i w:val="0"/>
                <w:iCs w:val="0"/>
              </w:rPr>
              <w:t>Per</w:t>
            </w:r>
            <w:r w:rsidR="00880077">
              <w:rPr>
                <w:i w:val="0"/>
                <w:iCs w:val="0"/>
              </w:rPr>
              <w:t>cussion ensemble</w:t>
            </w:r>
          </w:p>
        </w:tc>
        <w:tc>
          <w:tcPr>
            <w:tcW w:w="2065" w:type="dxa"/>
          </w:tcPr>
          <w:p w14:paraId="3B28AD94" w14:textId="408D75DA" w:rsidR="002C5B96" w:rsidRPr="00B4540B" w:rsidRDefault="00B971BA" w:rsidP="001618BE">
            <w:pPr>
              <w:pStyle w:val="TableHeading"/>
              <w:spacing w:after="0" w:line="240" w:lineRule="auto"/>
              <w:jc w:val="center"/>
              <w:rPr>
                <w:i w:val="0"/>
                <w:iCs w:val="0"/>
              </w:rPr>
            </w:pPr>
            <w:r>
              <w:rPr>
                <w:i w:val="0"/>
                <w:iCs w:val="0"/>
              </w:rPr>
              <w:t>2</w:t>
            </w:r>
          </w:p>
        </w:tc>
        <w:tc>
          <w:tcPr>
            <w:tcW w:w="2065" w:type="dxa"/>
          </w:tcPr>
          <w:p w14:paraId="2297CC4D" w14:textId="01FC8639" w:rsidR="002C5B96" w:rsidRPr="00B4540B" w:rsidRDefault="00B971BA" w:rsidP="001618BE">
            <w:pPr>
              <w:pStyle w:val="TableHeading"/>
              <w:tabs>
                <w:tab w:val="decimal" w:pos="970"/>
              </w:tabs>
              <w:spacing w:after="0" w:line="240" w:lineRule="auto"/>
              <w:rPr>
                <w:i w:val="0"/>
                <w:iCs w:val="0"/>
              </w:rPr>
            </w:pPr>
            <w:r>
              <w:rPr>
                <w:i w:val="0"/>
                <w:iCs w:val="0"/>
              </w:rPr>
              <w:t>6.7</w:t>
            </w:r>
          </w:p>
        </w:tc>
      </w:tr>
      <w:tr w:rsidR="002C5B96" w:rsidRPr="00B4540B" w14:paraId="4D04C4BA" w14:textId="77777777" w:rsidTr="001618BE">
        <w:tc>
          <w:tcPr>
            <w:tcW w:w="4500" w:type="dxa"/>
          </w:tcPr>
          <w:p w14:paraId="7E013D33" w14:textId="4941F7E9" w:rsidR="002C5B96" w:rsidRPr="00B4540B" w:rsidRDefault="00880077" w:rsidP="001618BE">
            <w:pPr>
              <w:pStyle w:val="TableHeading"/>
              <w:spacing w:after="0" w:line="240" w:lineRule="auto"/>
              <w:rPr>
                <w:i w:val="0"/>
                <w:iCs w:val="0"/>
              </w:rPr>
            </w:pPr>
            <w:r>
              <w:rPr>
                <w:i w:val="0"/>
                <w:iCs w:val="0"/>
              </w:rPr>
              <w:t>African choir</w:t>
            </w:r>
          </w:p>
        </w:tc>
        <w:tc>
          <w:tcPr>
            <w:tcW w:w="2065" w:type="dxa"/>
          </w:tcPr>
          <w:p w14:paraId="1095CFAE" w14:textId="78EC2DEF" w:rsidR="002C5B96" w:rsidRPr="00B4540B" w:rsidRDefault="00B971BA" w:rsidP="001618BE">
            <w:pPr>
              <w:pStyle w:val="TableHeading"/>
              <w:spacing w:after="0" w:line="240" w:lineRule="auto"/>
              <w:jc w:val="center"/>
              <w:rPr>
                <w:i w:val="0"/>
                <w:iCs w:val="0"/>
              </w:rPr>
            </w:pPr>
            <w:r>
              <w:rPr>
                <w:i w:val="0"/>
                <w:iCs w:val="0"/>
              </w:rPr>
              <w:t>1</w:t>
            </w:r>
          </w:p>
        </w:tc>
        <w:tc>
          <w:tcPr>
            <w:tcW w:w="2065" w:type="dxa"/>
          </w:tcPr>
          <w:p w14:paraId="5E4D0D51" w14:textId="46530CD3" w:rsidR="002C5B96" w:rsidRPr="00B4540B" w:rsidRDefault="00B971BA" w:rsidP="001618BE">
            <w:pPr>
              <w:pStyle w:val="TableHeading"/>
              <w:tabs>
                <w:tab w:val="decimal" w:pos="970"/>
              </w:tabs>
              <w:spacing w:after="0" w:line="240" w:lineRule="auto"/>
              <w:rPr>
                <w:i w:val="0"/>
                <w:iCs w:val="0"/>
              </w:rPr>
            </w:pPr>
            <w:r>
              <w:rPr>
                <w:i w:val="0"/>
                <w:iCs w:val="0"/>
              </w:rPr>
              <w:t>3.3</w:t>
            </w:r>
          </w:p>
        </w:tc>
      </w:tr>
      <w:tr w:rsidR="00B971BA" w:rsidRPr="00B4540B" w14:paraId="13D29517" w14:textId="77777777" w:rsidTr="001618BE">
        <w:tc>
          <w:tcPr>
            <w:tcW w:w="4500" w:type="dxa"/>
          </w:tcPr>
          <w:p w14:paraId="735BADEE" w14:textId="169A487C" w:rsidR="00B971BA" w:rsidRDefault="00880077" w:rsidP="001618BE">
            <w:pPr>
              <w:pStyle w:val="TableHeading"/>
              <w:spacing w:after="0" w:line="240" w:lineRule="auto"/>
              <w:rPr>
                <w:i w:val="0"/>
                <w:iCs w:val="0"/>
              </w:rPr>
            </w:pPr>
            <w:r>
              <w:rPr>
                <w:i w:val="0"/>
                <w:iCs w:val="0"/>
              </w:rPr>
              <w:t>African drumming ensemble</w:t>
            </w:r>
          </w:p>
        </w:tc>
        <w:tc>
          <w:tcPr>
            <w:tcW w:w="2065" w:type="dxa"/>
          </w:tcPr>
          <w:p w14:paraId="1F2C74AE" w14:textId="43FB4430" w:rsidR="00B971BA" w:rsidRDefault="00B971BA" w:rsidP="001618BE">
            <w:pPr>
              <w:pStyle w:val="TableHeading"/>
              <w:spacing w:after="0" w:line="240" w:lineRule="auto"/>
              <w:jc w:val="center"/>
              <w:rPr>
                <w:i w:val="0"/>
                <w:iCs w:val="0"/>
              </w:rPr>
            </w:pPr>
            <w:r>
              <w:rPr>
                <w:i w:val="0"/>
                <w:iCs w:val="0"/>
              </w:rPr>
              <w:t>1</w:t>
            </w:r>
          </w:p>
        </w:tc>
        <w:tc>
          <w:tcPr>
            <w:tcW w:w="2065" w:type="dxa"/>
          </w:tcPr>
          <w:p w14:paraId="0784FC60" w14:textId="2E03A0D9" w:rsidR="00B971BA" w:rsidRDefault="00B971BA" w:rsidP="001618BE">
            <w:pPr>
              <w:pStyle w:val="TableHeading"/>
              <w:tabs>
                <w:tab w:val="decimal" w:pos="970"/>
              </w:tabs>
              <w:spacing w:after="0" w:line="240" w:lineRule="auto"/>
              <w:rPr>
                <w:i w:val="0"/>
                <w:iCs w:val="0"/>
              </w:rPr>
            </w:pPr>
            <w:r>
              <w:rPr>
                <w:i w:val="0"/>
                <w:iCs w:val="0"/>
              </w:rPr>
              <w:t>3.3</w:t>
            </w:r>
          </w:p>
        </w:tc>
      </w:tr>
      <w:tr w:rsidR="00B971BA" w:rsidRPr="00B4540B" w14:paraId="67AB1E8A" w14:textId="77777777" w:rsidTr="001618BE">
        <w:tc>
          <w:tcPr>
            <w:tcW w:w="4500" w:type="dxa"/>
          </w:tcPr>
          <w:p w14:paraId="356E899B" w14:textId="7AA93422" w:rsidR="00B971BA" w:rsidRDefault="00880077" w:rsidP="001618BE">
            <w:pPr>
              <w:pStyle w:val="TableHeading"/>
              <w:spacing w:after="0" w:line="240" w:lineRule="auto"/>
              <w:rPr>
                <w:i w:val="0"/>
                <w:iCs w:val="0"/>
              </w:rPr>
            </w:pPr>
            <w:r>
              <w:rPr>
                <w:i w:val="0"/>
                <w:iCs w:val="0"/>
              </w:rPr>
              <w:t>African popular music ensemble</w:t>
            </w:r>
          </w:p>
        </w:tc>
        <w:tc>
          <w:tcPr>
            <w:tcW w:w="2065" w:type="dxa"/>
          </w:tcPr>
          <w:p w14:paraId="6CA1D074" w14:textId="31AA6686" w:rsidR="00B971BA" w:rsidRDefault="00B971BA" w:rsidP="001618BE">
            <w:pPr>
              <w:pStyle w:val="TableHeading"/>
              <w:spacing w:after="0" w:line="240" w:lineRule="auto"/>
              <w:jc w:val="center"/>
              <w:rPr>
                <w:i w:val="0"/>
                <w:iCs w:val="0"/>
              </w:rPr>
            </w:pPr>
            <w:r>
              <w:rPr>
                <w:i w:val="0"/>
                <w:iCs w:val="0"/>
              </w:rPr>
              <w:t>1</w:t>
            </w:r>
          </w:p>
        </w:tc>
        <w:tc>
          <w:tcPr>
            <w:tcW w:w="2065" w:type="dxa"/>
          </w:tcPr>
          <w:p w14:paraId="16C6E77B" w14:textId="40AD7DA5" w:rsidR="00B971BA" w:rsidRDefault="00B971BA" w:rsidP="001618BE">
            <w:pPr>
              <w:pStyle w:val="TableHeading"/>
              <w:tabs>
                <w:tab w:val="decimal" w:pos="970"/>
              </w:tabs>
              <w:spacing w:after="0" w:line="240" w:lineRule="auto"/>
              <w:rPr>
                <w:i w:val="0"/>
                <w:iCs w:val="0"/>
              </w:rPr>
            </w:pPr>
            <w:r>
              <w:rPr>
                <w:i w:val="0"/>
                <w:iCs w:val="0"/>
              </w:rPr>
              <w:t>3.3</w:t>
            </w:r>
          </w:p>
        </w:tc>
      </w:tr>
      <w:tr w:rsidR="00B971BA" w:rsidRPr="00B4540B" w14:paraId="40256478" w14:textId="77777777" w:rsidTr="001618BE">
        <w:tc>
          <w:tcPr>
            <w:tcW w:w="4500" w:type="dxa"/>
          </w:tcPr>
          <w:p w14:paraId="05E0422A" w14:textId="25633244" w:rsidR="00B971BA" w:rsidRDefault="00880077" w:rsidP="001618BE">
            <w:pPr>
              <w:pStyle w:val="TableHeading"/>
              <w:spacing w:after="0" w:line="240" w:lineRule="auto"/>
              <w:rPr>
                <w:i w:val="0"/>
                <w:iCs w:val="0"/>
              </w:rPr>
            </w:pPr>
            <w:r>
              <w:rPr>
                <w:i w:val="0"/>
                <w:iCs w:val="0"/>
              </w:rPr>
              <w:t>Barbershop singers</w:t>
            </w:r>
          </w:p>
        </w:tc>
        <w:tc>
          <w:tcPr>
            <w:tcW w:w="2065" w:type="dxa"/>
          </w:tcPr>
          <w:p w14:paraId="0756FCDC" w14:textId="72D4D765" w:rsidR="00B971BA" w:rsidRDefault="00B971BA" w:rsidP="001618BE">
            <w:pPr>
              <w:pStyle w:val="TableHeading"/>
              <w:spacing w:after="0" w:line="240" w:lineRule="auto"/>
              <w:jc w:val="center"/>
              <w:rPr>
                <w:i w:val="0"/>
                <w:iCs w:val="0"/>
              </w:rPr>
            </w:pPr>
            <w:r>
              <w:rPr>
                <w:i w:val="0"/>
                <w:iCs w:val="0"/>
              </w:rPr>
              <w:t>1</w:t>
            </w:r>
          </w:p>
        </w:tc>
        <w:tc>
          <w:tcPr>
            <w:tcW w:w="2065" w:type="dxa"/>
          </w:tcPr>
          <w:p w14:paraId="2F2F2EDB" w14:textId="41363D66" w:rsidR="00B971BA" w:rsidRDefault="00B971BA" w:rsidP="001618BE">
            <w:pPr>
              <w:pStyle w:val="TableHeading"/>
              <w:tabs>
                <w:tab w:val="decimal" w:pos="970"/>
              </w:tabs>
              <w:spacing w:after="0" w:line="240" w:lineRule="auto"/>
              <w:rPr>
                <w:i w:val="0"/>
                <w:iCs w:val="0"/>
              </w:rPr>
            </w:pPr>
            <w:r>
              <w:rPr>
                <w:i w:val="0"/>
                <w:iCs w:val="0"/>
              </w:rPr>
              <w:t>3.3</w:t>
            </w:r>
          </w:p>
        </w:tc>
      </w:tr>
      <w:tr w:rsidR="00B971BA" w:rsidRPr="00B4540B" w14:paraId="7F8B20CE" w14:textId="77777777" w:rsidTr="001618BE">
        <w:tc>
          <w:tcPr>
            <w:tcW w:w="4500" w:type="dxa"/>
          </w:tcPr>
          <w:p w14:paraId="21C5E809" w14:textId="42472FFD" w:rsidR="00B971BA" w:rsidRDefault="00880077" w:rsidP="001618BE">
            <w:pPr>
              <w:pStyle w:val="TableHeading"/>
              <w:spacing w:after="0" w:line="240" w:lineRule="auto"/>
              <w:rPr>
                <w:i w:val="0"/>
                <w:iCs w:val="0"/>
              </w:rPr>
            </w:pPr>
            <w:r>
              <w:rPr>
                <w:i w:val="0"/>
                <w:iCs w:val="0"/>
              </w:rPr>
              <w:t>Baroque ensemble</w:t>
            </w:r>
          </w:p>
        </w:tc>
        <w:tc>
          <w:tcPr>
            <w:tcW w:w="2065" w:type="dxa"/>
          </w:tcPr>
          <w:p w14:paraId="40635831" w14:textId="51F43675" w:rsidR="00B971BA" w:rsidRDefault="00C66ABD" w:rsidP="001618BE">
            <w:pPr>
              <w:pStyle w:val="TableHeading"/>
              <w:spacing w:after="0" w:line="240" w:lineRule="auto"/>
              <w:jc w:val="center"/>
              <w:rPr>
                <w:i w:val="0"/>
                <w:iCs w:val="0"/>
              </w:rPr>
            </w:pPr>
            <w:r>
              <w:rPr>
                <w:i w:val="0"/>
                <w:iCs w:val="0"/>
              </w:rPr>
              <w:t>1</w:t>
            </w:r>
          </w:p>
        </w:tc>
        <w:tc>
          <w:tcPr>
            <w:tcW w:w="2065" w:type="dxa"/>
          </w:tcPr>
          <w:p w14:paraId="3E3B2F1C" w14:textId="41F56F30" w:rsidR="00B971BA" w:rsidRDefault="00C66ABD" w:rsidP="001618BE">
            <w:pPr>
              <w:pStyle w:val="TableHeading"/>
              <w:tabs>
                <w:tab w:val="decimal" w:pos="970"/>
              </w:tabs>
              <w:spacing w:after="0" w:line="240" w:lineRule="auto"/>
              <w:rPr>
                <w:i w:val="0"/>
                <w:iCs w:val="0"/>
              </w:rPr>
            </w:pPr>
            <w:r>
              <w:rPr>
                <w:i w:val="0"/>
                <w:iCs w:val="0"/>
              </w:rPr>
              <w:t>3.3</w:t>
            </w:r>
          </w:p>
        </w:tc>
      </w:tr>
      <w:tr w:rsidR="00C66ABD" w:rsidRPr="00B4540B" w14:paraId="3C691C7D" w14:textId="77777777" w:rsidTr="001618BE">
        <w:tc>
          <w:tcPr>
            <w:tcW w:w="4500" w:type="dxa"/>
          </w:tcPr>
          <w:p w14:paraId="1E25FA4A" w14:textId="60395E0D" w:rsidR="00C66ABD" w:rsidRDefault="00880077" w:rsidP="001618BE">
            <w:pPr>
              <w:pStyle w:val="TableHeading"/>
              <w:spacing w:after="0" w:line="240" w:lineRule="auto"/>
              <w:rPr>
                <w:i w:val="0"/>
                <w:iCs w:val="0"/>
              </w:rPr>
            </w:pPr>
            <w:r>
              <w:rPr>
                <w:i w:val="0"/>
                <w:iCs w:val="0"/>
              </w:rPr>
              <w:t>Black pop music (BPM) ensemble</w:t>
            </w:r>
          </w:p>
        </w:tc>
        <w:tc>
          <w:tcPr>
            <w:tcW w:w="2065" w:type="dxa"/>
          </w:tcPr>
          <w:p w14:paraId="31FFA7C0" w14:textId="674A758C" w:rsidR="00C66ABD" w:rsidRDefault="00C66ABD" w:rsidP="001618BE">
            <w:pPr>
              <w:pStyle w:val="TableHeading"/>
              <w:spacing w:after="0" w:line="240" w:lineRule="auto"/>
              <w:jc w:val="center"/>
              <w:rPr>
                <w:i w:val="0"/>
                <w:iCs w:val="0"/>
              </w:rPr>
            </w:pPr>
            <w:r>
              <w:rPr>
                <w:i w:val="0"/>
                <w:iCs w:val="0"/>
              </w:rPr>
              <w:t>1</w:t>
            </w:r>
          </w:p>
        </w:tc>
        <w:tc>
          <w:tcPr>
            <w:tcW w:w="2065" w:type="dxa"/>
          </w:tcPr>
          <w:p w14:paraId="37D33370" w14:textId="15432730" w:rsidR="00C66ABD" w:rsidRDefault="00C66ABD" w:rsidP="001618BE">
            <w:pPr>
              <w:pStyle w:val="TableHeading"/>
              <w:tabs>
                <w:tab w:val="decimal" w:pos="970"/>
              </w:tabs>
              <w:spacing w:after="0" w:line="240" w:lineRule="auto"/>
              <w:rPr>
                <w:i w:val="0"/>
                <w:iCs w:val="0"/>
              </w:rPr>
            </w:pPr>
            <w:r>
              <w:rPr>
                <w:i w:val="0"/>
                <w:iCs w:val="0"/>
              </w:rPr>
              <w:t>3.3</w:t>
            </w:r>
          </w:p>
        </w:tc>
      </w:tr>
      <w:tr w:rsidR="00C66ABD" w:rsidRPr="00B4540B" w14:paraId="739A0AC5" w14:textId="77777777" w:rsidTr="001618BE">
        <w:tc>
          <w:tcPr>
            <w:tcW w:w="4500" w:type="dxa"/>
          </w:tcPr>
          <w:p w14:paraId="5F5C2356" w14:textId="1D65FC45" w:rsidR="00C66ABD" w:rsidRDefault="00C66ABD" w:rsidP="001618BE">
            <w:pPr>
              <w:pStyle w:val="TableHeading"/>
              <w:spacing w:after="0" w:line="240" w:lineRule="auto"/>
              <w:rPr>
                <w:i w:val="0"/>
                <w:iCs w:val="0"/>
              </w:rPr>
            </w:pPr>
            <w:r>
              <w:rPr>
                <w:i w:val="0"/>
                <w:iCs w:val="0"/>
              </w:rPr>
              <w:t>Bl</w:t>
            </w:r>
            <w:r w:rsidR="00880077">
              <w:rPr>
                <w:i w:val="0"/>
                <w:iCs w:val="0"/>
              </w:rPr>
              <w:t>uegrass / oldtime band</w:t>
            </w:r>
          </w:p>
        </w:tc>
        <w:tc>
          <w:tcPr>
            <w:tcW w:w="2065" w:type="dxa"/>
          </w:tcPr>
          <w:p w14:paraId="6CC47C05" w14:textId="240E74C8" w:rsidR="00C66ABD" w:rsidRDefault="00C66ABD" w:rsidP="001618BE">
            <w:pPr>
              <w:pStyle w:val="TableHeading"/>
              <w:spacing w:after="0" w:line="240" w:lineRule="auto"/>
              <w:jc w:val="center"/>
              <w:rPr>
                <w:i w:val="0"/>
                <w:iCs w:val="0"/>
              </w:rPr>
            </w:pPr>
            <w:r>
              <w:rPr>
                <w:i w:val="0"/>
                <w:iCs w:val="0"/>
              </w:rPr>
              <w:t>1</w:t>
            </w:r>
          </w:p>
        </w:tc>
        <w:tc>
          <w:tcPr>
            <w:tcW w:w="2065" w:type="dxa"/>
          </w:tcPr>
          <w:p w14:paraId="48D6CD98" w14:textId="3651001E" w:rsidR="00C66ABD" w:rsidRDefault="00C66ABD" w:rsidP="001618BE">
            <w:pPr>
              <w:pStyle w:val="TableHeading"/>
              <w:tabs>
                <w:tab w:val="decimal" w:pos="970"/>
              </w:tabs>
              <w:spacing w:after="0" w:line="240" w:lineRule="auto"/>
              <w:rPr>
                <w:i w:val="0"/>
                <w:iCs w:val="0"/>
              </w:rPr>
            </w:pPr>
            <w:r>
              <w:rPr>
                <w:i w:val="0"/>
                <w:iCs w:val="0"/>
              </w:rPr>
              <w:t>3.3</w:t>
            </w:r>
          </w:p>
        </w:tc>
      </w:tr>
      <w:tr w:rsidR="00C66ABD" w:rsidRPr="00B4540B" w14:paraId="0B29772E" w14:textId="77777777" w:rsidTr="001618BE">
        <w:tc>
          <w:tcPr>
            <w:tcW w:w="4500" w:type="dxa"/>
          </w:tcPr>
          <w:p w14:paraId="08173ADF" w14:textId="465C9327" w:rsidR="00C66ABD" w:rsidRDefault="00880077" w:rsidP="001618BE">
            <w:pPr>
              <w:pStyle w:val="TableHeading"/>
              <w:spacing w:after="0" w:line="240" w:lineRule="auto"/>
              <w:rPr>
                <w:i w:val="0"/>
                <w:iCs w:val="0"/>
              </w:rPr>
            </w:pPr>
            <w:r>
              <w:rPr>
                <w:i w:val="0"/>
                <w:iCs w:val="0"/>
              </w:rPr>
              <w:t>Chapel guild</w:t>
            </w:r>
          </w:p>
        </w:tc>
        <w:tc>
          <w:tcPr>
            <w:tcW w:w="2065" w:type="dxa"/>
          </w:tcPr>
          <w:p w14:paraId="7E3A3D72" w14:textId="1A01D8F5" w:rsidR="00C66ABD" w:rsidRDefault="00C66ABD" w:rsidP="001618BE">
            <w:pPr>
              <w:pStyle w:val="TableHeading"/>
              <w:spacing w:after="0" w:line="240" w:lineRule="auto"/>
              <w:jc w:val="center"/>
              <w:rPr>
                <w:i w:val="0"/>
                <w:iCs w:val="0"/>
              </w:rPr>
            </w:pPr>
            <w:r>
              <w:rPr>
                <w:i w:val="0"/>
                <w:iCs w:val="0"/>
              </w:rPr>
              <w:t>1</w:t>
            </w:r>
          </w:p>
        </w:tc>
        <w:tc>
          <w:tcPr>
            <w:tcW w:w="2065" w:type="dxa"/>
          </w:tcPr>
          <w:p w14:paraId="1B5446B6" w14:textId="4D6D343F" w:rsidR="00C66ABD" w:rsidRDefault="00C66ABD" w:rsidP="001618BE">
            <w:pPr>
              <w:pStyle w:val="TableHeading"/>
              <w:tabs>
                <w:tab w:val="decimal" w:pos="970"/>
              </w:tabs>
              <w:spacing w:after="0" w:line="240" w:lineRule="auto"/>
              <w:rPr>
                <w:i w:val="0"/>
                <w:iCs w:val="0"/>
              </w:rPr>
            </w:pPr>
            <w:r>
              <w:rPr>
                <w:i w:val="0"/>
                <w:iCs w:val="0"/>
              </w:rPr>
              <w:t>3.3</w:t>
            </w:r>
          </w:p>
        </w:tc>
      </w:tr>
      <w:tr w:rsidR="00C66ABD" w:rsidRPr="00B4540B" w14:paraId="5BBDD954" w14:textId="77777777" w:rsidTr="001618BE">
        <w:tc>
          <w:tcPr>
            <w:tcW w:w="4500" w:type="dxa"/>
          </w:tcPr>
          <w:p w14:paraId="12FA21A9" w14:textId="7D126108" w:rsidR="00C66ABD" w:rsidRDefault="00880077" w:rsidP="001618BE">
            <w:pPr>
              <w:pStyle w:val="TableHeading"/>
              <w:spacing w:after="0" w:line="240" w:lineRule="auto"/>
              <w:rPr>
                <w:i w:val="0"/>
                <w:iCs w:val="0"/>
              </w:rPr>
            </w:pPr>
            <w:r>
              <w:rPr>
                <w:i w:val="0"/>
                <w:iCs w:val="0"/>
              </w:rPr>
              <w:t>Creative ensemble class</w:t>
            </w:r>
          </w:p>
        </w:tc>
        <w:tc>
          <w:tcPr>
            <w:tcW w:w="2065" w:type="dxa"/>
          </w:tcPr>
          <w:p w14:paraId="20EA1362" w14:textId="5468683D" w:rsidR="00C66ABD" w:rsidRDefault="00C66ABD" w:rsidP="001618BE">
            <w:pPr>
              <w:pStyle w:val="TableHeading"/>
              <w:spacing w:after="0" w:line="240" w:lineRule="auto"/>
              <w:jc w:val="center"/>
              <w:rPr>
                <w:i w:val="0"/>
                <w:iCs w:val="0"/>
              </w:rPr>
            </w:pPr>
            <w:r>
              <w:rPr>
                <w:i w:val="0"/>
                <w:iCs w:val="0"/>
              </w:rPr>
              <w:t>1</w:t>
            </w:r>
          </w:p>
        </w:tc>
        <w:tc>
          <w:tcPr>
            <w:tcW w:w="2065" w:type="dxa"/>
          </w:tcPr>
          <w:p w14:paraId="4EF658EA" w14:textId="1E44B60A" w:rsidR="00C66ABD" w:rsidRDefault="00C66ABD" w:rsidP="001618BE">
            <w:pPr>
              <w:pStyle w:val="TableHeading"/>
              <w:tabs>
                <w:tab w:val="decimal" w:pos="970"/>
              </w:tabs>
              <w:spacing w:after="0" w:line="240" w:lineRule="auto"/>
              <w:rPr>
                <w:i w:val="0"/>
                <w:iCs w:val="0"/>
              </w:rPr>
            </w:pPr>
            <w:r>
              <w:rPr>
                <w:i w:val="0"/>
                <w:iCs w:val="0"/>
              </w:rPr>
              <w:t>3.3</w:t>
            </w:r>
          </w:p>
        </w:tc>
      </w:tr>
      <w:tr w:rsidR="00C66ABD" w:rsidRPr="00B4540B" w14:paraId="6C6F03E3" w14:textId="77777777" w:rsidTr="001618BE">
        <w:tc>
          <w:tcPr>
            <w:tcW w:w="4500" w:type="dxa"/>
          </w:tcPr>
          <w:p w14:paraId="547CF608" w14:textId="2D4FC582" w:rsidR="00C66ABD" w:rsidRDefault="00880077" w:rsidP="001618BE">
            <w:pPr>
              <w:pStyle w:val="TableHeading"/>
              <w:spacing w:after="0" w:line="240" w:lineRule="auto"/>
              <w:rPr>
                <w:i w:val="0"/>
                <w:iCs w:val="0"/>
              </w:rPr>
            </w:pPr>
            <w:r>
              <w:rPr>
                <w:i w:val="0"/>
                <w:iCs w:val="0"/>
              </w:rPr>
              <w:t>Free improvisation</w:t>
            </w:r>
          </w:p>
        </w:tc>
        <w:tc>
          <w:tcPr>
            <w:tcW w:w="2065" w:type="dxa"/>
          </w:tcPr>
          <w:p w14:paraId="58F77190" w14:textId="20642736" w:rsidR="00C66ABD" w:rsidRDefault="00C66ABD" w:rsidP="001618BE">
            <w:pPr>
              <w:pStyle w:val="TableHeading"/>
              <w:spacing w:after="0" w:line="240" w:lineRule="auto"/>
              <w:jc w:val="center"/>
              <w:rPr>
                <w:i w:val="0"/>
                <w:iCs w:val="0"/>
              </w:rPr>
            </w:pPr>
            <w:r>
              <w:rPr>
                <w:i w:val="0"/>
                <w:iCs w:val="0"/>
              </w:rPr>
              <w:t>1</w:t>
            </w:r>
          </w:p>
        </w:tc>
        <w:tc>
          <w:tcPr>
            <w:tcW w:w="2065" w:type="dxa"/>
          </w:tcPr>
          <w:p w14:paraId="27CC874B" w14:textId="0907F6B9" w:rsidR="00C66ABD" w:rsidRDefault="00C66ABD" w:rsidP="001618BE">
            <w:pPr>
              <w:pStyle w:val="TableHeading"/>
              <w:tabs>
                <w:tab w:val="decimal" w:pos="970"/>
              </w:tabs>
              <w:spacing w:after="0" w:line="240" w:lineRule="auto"/>
              <w:rPr>
                <w:i w:val="0"/>
                <w:iCs w:val="0"/>
              </w:rPr>
            </w:pPr>
            <w:r>
              <w:rPr>
                <w:i w:val="0"/>
                <w:iCs w:val="0"/>
              </w:rPr>
              <w:t>3.3</w:t>
            </w:r>
          </w:p>
        </w:tc>
      </w:tr>
      <w:tr w:rsidR="00C66ABD" w:rsidRPr="00B4540B" w14:paraId="47E72310" w14:textId="77777777" w:rsidTr="001618BE">
        <w:tc>
          <w:tcPr>
            <w:tcW w:w="4500" w:type="dxa"/>
          </w:tcPr>
          <w:p w14:paraId="4DFF18BA" w14:textId="343A1A76" w:rsidR="00C66ABD" w:rsidRDefault="00880077" w:rsidP="001618BE">
            <w:pPr>
              <w:pStyle w:val="TableHeading"/>
              <w:spacing w:after="0" w:line="240" w:lineRule="auto"/>
              <w:rPr>
                <w:i w:val="0"/>
                <w:iCs w:val="0"/>
              </w:rPr>
            </w:pPr>
            <w:r>
              <w:rPr>
                <w:i w:val="0"/>
                <w:iCs w:val="0"/>
              </w:rPr>
              <w:t>Fusion ensemble</w:t>
            </w:r>
          </w:p>
        </w:tc>
        <w:tc>
          <w:tcPr>
            <w:tcW w:w="2065" w:type="dxa"/>
          </w:tcPr>
          <w:p w14:paraId="4E648783" w14:textId="7D372551" w:rsidR="00C66ABD" w:rsidRDefault="00C66ABD" w:rsidP="001618BE">
            <w:pPr>
              <w:pStyle w:val="TableHeading"/>
              <w:spacing w:after="0" w:line="240" w:lineRule="auto"/>
              <w:jc w:val="center"/>
              <w:rPr>
                <w:i w:val="0"/>
                <w:iCs w:val="0"/>
              </w:rPr>
            </w:pPr>
            <w:r>
              <w:rPr>
                <w:i w:val="0"/>
                <w:iCs w:val="0"/>
              </w:rPr>
              <w:t>1</w:t>
            </w:r>
          </w:p>
        </w:tc>
        <w:tc>
          <w:tcPr>
            <w:tcW w:w="2065" w:type="dxa"/>
          </w:tcPr>
          <w:p w14:paraId="01AF94AB" w14:textId="0BBE9D7C" w:rsidR="00C66ABD" w:rsidRDefault="00C66ABD" w:rsidP="001618BE">
            <w:pPr>
              <w:pStyle w:val="TableHeading"/>
              <w:tabs>
                <w:tab w:val="decimal" w:pos="970"/>
              </w:tabs>
              <w:spacing w:after="0" w:line="240" w:lineRule="auto"/>
              <w:rPr>
                <w:i w:val="0"/>
                <w:iCs w:val="0"/>
              </w:rPr>
            </w:pPr>
            <w:r>
              <w:rPr>
                <w:i w:val="0"/>
                <w:iCs w:val="0"/>
              </w:rPr>
              <w:t>3.3</w:t>
            </w:r>
          </w:p>
        </w:tc>
      </w:tr>
      <w:tr w:rsidR="00C66ABD" w:rsidRPr="00B4540B" w14:paraId="002963FF" w14:textId="77777777" w:rsidTr="001618BE">
        <w:tc>
          <w:tcPr>
            <w:tcW w:w="4500" w:type="dxa"/>
          </w:tcPr>
          <w:p w14:paraId="028C0681" w14:textId="4AFA9B05" w:rsidR="00C66ABD" w:rsidRDefault="00880077" w:rsidP="001618BE">
            <w:pPr>
              <w:pStyle w:val="TableHeading"/>
              <w:spacing w:after="0" w:line="240" w:lineRule="auto"/>
              <w:rPr>
                <w:i w:val="0"/>
                <w:iCs w:val="0"/>
              </w:rPr>
            </w:pPr>
            <w:r>
              <w:rPr>
                <w:i w:val="0"/>
                <w:iCs w:val="0"/>
              </w:rPr>
              <w:t>Klezmer ensemble</w:t>
            </w:r>
          </w:p>
        </w:tc>
        <w:tc>
          <w:tcPr>
            <w:tcW w:w="2065" w:type="dxa"/>
          </w:tcPr>
          <w:p w14:paraId="50E22973" w14:textId="31282E00" w:rsidR="00C66ABD" w:rsidRDefault="00C66ABD" w:rsidP="001618BE">
            <w:pPr>
              <w:pStyle w:val="TableHeading"/>
              <w:spacing w:after="0" w:line="240" w:lineRule="auto"/>
              <w:jc w:val="center"/>
              <w:rPr>
                <w:i w:val="0"/>
                <w:iCs w:val="0"/>
              </w:rPr>
            </w:pPr>
            <w:r>
              <w:rPr>
                <w:i w:val="0"/>
                <w:iCs w:val="0"/>
              </w:rPr>
              <w:t>1</w:t>
            </w:r>
          </w:p>
        </w:tc>
        <w:tc>
          <w:tcPr>
            <w:tcW w:w="2065" w:type="dxa"/>
          </w:tcPr>
          <w:p w14:paraId="0F5D0F87" w14:textId="0E3E8F15" w:rsidR="00C66ABD" w:rsidRDefault="00C66ABD" w:rsidP="001618BE">
            <w:pPr>
              <w:pStyle w:val="TableHeading"/>
              <w:tabs>
                <w:tab w:val="decimal" w:pos="970"/>
              </w:tabs>
              <w:spacing w:after="0" w:line="240" w:lineRule="auto"/>
              <w:rPr>
                <w:i w:val="0"/>
                <w:iCs w:val="0"/>
              </w:rPr>
            </w:pPr>
            <w:r>
              <w:rPr>
                <w:i w:val="0"/>
                <w:iCs w:val="0"/>
              </w:rPr>
              <w:t>3.3</w:t>
            </w:r>
          </w:p>
        </w:tc>
      </w:tr>
      <w:tr w:rsidR="00C66ABD" w:rsidRPr="00B4540B" w14:paraId="3906E49E" w14:textId="77777777" w:rsidTr="001618BE">
        <w:tc>
          <w:tcPr>
            <w:tcW w:w="4500" w:type="dxa"/>
          </w:tcPr>
          <w:p w14:paraId="76163D7D" w14:textId="73A8E6D7" w:rsidR="00C66ABD" w:rsidRDefault="00C66ABD" w:rsidP="001618BE">
            <w:pPr>
              <w:pStyle w:val="TableHeading"/>
              <w:spacing w:after="0" w:line="240" w:lineRule="auto"/>
              <w:rPr>
                <w:i w:val="0"/>
                <w:iCs w:val="0"/>
              </w:rPr>
            </w:pPr>
            <w:r>
              <w:rPr>
                <w:i w:val="0"/>
                <w:iCs w:val="0"/>
              </w:rPr>
              <w:t xml:space="preserve">Mixed </w:t>
            </w:r>
            <w:r w:rsidR="00880077">
              <w:rPr>
                <w:i w:val="0"/>
                <w:iCs w:val="0"/>
              </w:rPr>
              <w:t>w</w:t>
            </w:r>
            <w:r>
              <w:rPr>
                <w:i w:val="0"/>
                <w:iCs w:val="0"/>
              </w:rPr>
              <w:t xml:space="preserve">oodwind and </w:t>
            </w:r>
            <w:r w:rsidR="00880077">
              <w:rPr>
                <w:i w:val="0"/>
                <w:iCs w:val="0"/>
              </w:rPr>
              <w:t>b</w:t>
            </w:r>
            <w:r>
              <w:rPr>
                <w:i w:val="0"/>
                <w:iCs w:val="0"/>
              </w:rPr>
              <w:t xml:space="preserve">rass </w:t>
            </w:r>
            <w:r w:rsidR="00880077">
              <w:rPr>
                <w:i w:val="0"/>
                <w:iCs w:val="0"/>
              </w:rPr>
              <w:t>e</w:t>
            </w:r>
            <w:r>
              <w:rPr>
                <w:i w:val="0"/>
                <w:iCs w:val="0"/>
              </w:rPr>
              <w:t>nsemble</w:t>
            </w:r>
          </w:p>
        </w:tc>
        <w:tc>
          <w:tcPr>
            <w:tcW w:w="2065" w:type="dxa"/>
          </w:tcPr>
          <w:p w14:paraId="4E41DDF1" w14:textId="698CF8E3" w:rsidR="00C66ABD" w:rsidRDefault="00C66ABD" w:rsidP="001618BE">
            <w:pPr>
              <w:pStyle w:val="TableHeading"/>
              <w:spacing w:after="0" w:line="240" w:lineRule="auto"/>
              <w:jc w:val="center"/>
              <w:rPr>
                <w:i w:val="0"/>
                <w:iCs w:val="0"/>
              </w:rPr>
            </w:pPr>
            <w:r>
              <w:rPr>
                <w:i w:val="0"/>
                <w:iCs w:val="0"/>
              </w:rPr>
              <w:t>1</w:t>
            </w:r>
          </w:p>
        </w:tc>
        <w:tc>
          <w:tcPr>
            <w:tcW w:w="2065" w:type="dxa"/>
          </w:tcPr>
          <w:p w14:paraId="4FEC585E" w14:textId="6220015A" w:rsidR="00C66ABD" w:rsidRDefault="00C66ABD" w:rsidP="001618BE">
            <w:pPr>
              <w:pStyle w:val="TableHeading"/>
              <w:tabs>
                <w:tab w:val="decimal" w:pos="970"/>
              </w:tabs>
              <w:spacing w:after="0" w:line="240" w:lineRule="auto"/>
              <w:rPr>
                <w:i w:val="0"/>
                <w:iCs w:val="0"/>
              </w:rPr>
            </w:pPr>
            <w:r>
              <w:rPr>
                <w:i w:val="0"/>
                <w:iCs w:val="0"/>
              </w:rPr>
              <w:t>3.3</w:t>
            </w:r>
          </w:p>
        </w:tc>
      </w:tr>
      <w:tr w:rsidR="00C66ABD" w:rsidRPr="00B4540B" w14:paraId="34B1D3F9" w14:textId="77777777" w:rsidTr="001618BE">
        <w:tc>
          <w:tcPr>
            <w:tcW w:w="4500" w:type="dxa"/>
          </w:tcPr>
          <w:p w14:paraId="2917966B" w14:textId="7C07E650" w:rsidR="00C66ABD" w:rsidRDefault="00880077" w:rsidP="001618BE">
            <w:pPr>
              <w:pStyle w:val="TableHeading"/>
              <w:spacing w:after="0" w:line="240" w:lineRule="auto"/>
              <w:rPr>
                <w:i w:val="0"/>
                <w:iCs w:val="0"/>
              </w:rPr>
            </w:pPr>
            <w:r>
              <w:rPr>
                <w:i w:val="0"/>
                <w:iCs w:val="0"/>
              </w:rPr>
              <w:t>Modern band</w:t>
            </w:r>
          </w:p>
        </w:tc>
        <w:tc>
          <w:tcPr>
            <w:tcW w:w="2065" w:type="dxa"/>
          </w:tcPr>
          <w:p w14:paraId="08F25B18" w14:textId="75A12F52" w:rsidR="00C66ABD" w:rsidRDefault="00C66ABD" w:rsidP="001618BE">
            <w:pPr>
              <w:pStyle w:val="TableHeading"/>
              <w:spacing w:after="0" w:line="240" w:lineRule="auto"/>
              <w:jc w:val="center"/>
              <w:rPr>
                <w:i w:val="0"/>
                <w:iCs w:val="0"/>
              </w:rPr>
            </w:pPr>
            <w:r>
              <w:rPr>
                <w:i w:val="0"/>
                <w:iCs w:val="0"/>
              </w:rPr>
              <w:t xml:space="preserve">1 </w:t>
            </w:r>
          </w:p>
        </w:tc>
        <w:tc>
          <w:tcPr>
            <w:tcW w:w="2065" w:type="dxa"/>
          </w:tcPr>
          <w:p w14:paraId="549D617D" w14:textId="14BA9B82" w:rsidR="00C66ABD" w:rsidRDefault="00C66ABD" w:rsidP="001618BE">
            <w:pPr>
              <w:pStyle w:val="TableHeading"/>
              <w:tabs>
                <w:tab w:val="decimal" w:pos="970"/>
              </w:tabs>
              <w:spacing w:after="0" w:line="240" w:lineRule="auto"/>
              <w:rPr>
                <w:i w:val="0"/>
                <w:iCs w:val="0"/>
              </w:rPr>
            </w:pPr>
            <w:r>
              <w:rPr>
                <w:i w:val="0"/>
                <w:iCs w:val="0"/>
              </w:rPr>
              <w:t>3.3</w:t>
            </w:r>
          </w:p>
        </w:tc>
      </w:tr>
      <w:tr w:rsidR="00C66ABD" w:rsidRPr="00B4540B" w14:paraId="77A6D6FE" w14:textId="77777777" w:rsidTr="001618BE">
        <w:tc>
          <w:tcPr>
            <w:tcW w:w="4500" w:type="dxa"/>
          </w:tcPr>
          <w:p w14:paraId="25DC05A6" w14:textId="77CEF77D" w:rsidR="00C66ABD" w:rsidRDefault="00880077" w:rsidP="001618BE">
            <w:pPr>
              <w:pStyle w:val="TableHeading"/>
              <w:spacing w:after="0" w:line="240" w:lineRule="auto"/>
              <w:rPr>
                <w:i w:val="0"/>
                <w:iCs w:val="0"/>
              </w:rPr>
            </w:pPr>
            <w:r>
              <w:rPr>
                <w:i w:val="0"/>
                <w:iCs w:val="0"/>
              </w:rPr>
              <w:t>New music ensemble</w:t>
            </w:r>
          </w:p>
        </w:tc>
        <w:tc>
          <w:tcPr>
            <w:tcW w:w="2065" w:type="dxa"/>
          </w:tcPr>
          <w:p w14:paraId="04D17B56" w14:textId="0113D46D" w:rsidR="00C66ABD" w:rsidRDefault="00C66ABD" w:rsidP="001618BE">
            <w:pPr>
              <w:pStyle w:val="TableHeading"/>
              <w:spacing w:after="0" w:line="240" w:lineRule="auto"/>
              <w:jc w:val="center"/>
              <w:rPr>
                <w:i w:val="0"/>
                <w:iCs w:val="0"/>
              </w:rPr>
            </w:pPr>
            <w:r>
              <w:rPr>
                <w:i w:val="0"/>
                <w:iCs w:val="0"/>
              </w:rPr>
              <w:t>1</w:t>
            </w:r>
          </w:p>
        </w:tc>
        <w:tc>
          <w:tcPr>
            <w:tcW w:w="2065" w:type="dxa"/>
          </w:tcPr>
          <w:p w14:paraId="73755766" w14:textId="7FF33CF5" w:rsidR="00C66ABD" w:rsidRDefault="00C66ABD" w:rsidP="001618BE">
            <w:pPr>
              <w:pStyle w:val="TableHeading"/>
              <w:tabs>
                <w:tab w:val="decimal" w:pos="970"/>
              </w:tabs>
              <w:spacing w:after="0" w:line="240" w:lineRule="auto"/>
              <w:rPr>
                <w:i w:val="0"/>
                <w:iCs w:val="0"/>
              </w:rPr>
            </w:pPr>
            <w:r>
              <w:rPr>
                <w:i w:val="0"/>
                <w:iCs w:val="0"/>
              </w:rPr>
              <w:t>3.3</w:t>
            </w:r>
          </w:p>
        </w:tc>
      </w:tr>
      <w:tr w:rsidR="00C66ABD" w:rsidRPr="00B4540B" w14:paraId="0EEB7BE4" w14:textId="77777777" w:rsidTr="001618BE">
        <w:tc>
          <w:tcPr>
            <w:tcW w:w="4500" w:type="dxa"/>
          </w:tcPr>
          <w:p w14:paraId="56113C45" w14:textId="4E968168" w:rsidR="00C66ABD" w:rsidRDefault="00C66ABD" w:rsidP="001618BE">
            <w:pPr>
              <w:pStyle w:val="TableHeading"/>
              <w:spacing w:after="0" w:line="240" w:lineRule="auto"/>
              <w:rPr>
                <w:i w:val="0"/>
                <w:iCs w:val="0"/>
              </w:rPr>
            </w:pPr>
            <w:r>
              <w:rPr>
                <w:i w:val="0"/>
                <w:iCs w:val="0"/>
              </w:rPr>
              <w:t>Sam</w:t>
            </w:r>
            <w:r w:rsidR="00880077">
              <w:rPr>
                <w:i w:val="0"/>
                <w:iCs w:val="0"/>
              </w:rPr>
              <w:t>ba ensemble</w:t>
            </w:r>
          </w:p>
        </w:tc>
        <w:tc>
          <w:tcPr>
            <w:tcW w:w="2065" w:type="dxa"/>
          </w:tcPr>
          <w:p w14:paraId="6E4217BA" w14:textId="5CDC2400" w:rsidR="00C66ABD" w:rsidRDefault="00C66ABD" w:rsidP="001618BE">
            <w:pPr>
              <w:pStyle w:val="TableHeading"/>
              <w:spacing w:after="0" w:line="240" w:lineRule="auto"/>
              <w:jc w:val="center"/>
              <w:rPr>
                <w:i w:val="0"/>
                <w:iCs w:val="0"/>
              </w:rPr>
            </w:pPr>
            <w:r>
              <w:rPr>
                <w:i w:val="0"/>
                <w:iCs w:val="0"/>
              </w:rPr>
              <w:t>1</w:t>
            </w:r>
          </w:p>
        </w:tc>
        <w:tc>
          <w:tcPr>
            <w:tcW w:w="2065" w:type="dxa"/>
          </w:tcPr>
          <w:p w14:paraId="789533A7" w14:textId="2A6C14BE" w:rsidR="00C66ABD" w:rsidRDefault="00C66ABD" w:rsidP="001618BE">
            <w:pPr>
              <w:pStyle w:val="TableHeading"/>
              <w:tabs>
                <w:tab w:val="decimal" w:pos="970"/>
              </w:tabs>
              <w:spacing w:after="0" w:line="240" w:lineRule="auto"/>
              <w:rPr>
                <w:i w:val="0"/>
                <w:iCs w:val="0"/>
              </w:rPr>
            </w:pPr>
            <w:r>
              <w:rPr>
                <w:i w:val="0"/>
                <w:iCs w:val="0"/>
              </w:rPr>
              <w:t>3.3</w:t>
            </w:r>
          </w:p>
        </w:tc>
      </w:tr>
      <w:tr w:rsidR="00C66ABD" w:rsidRPr="00B4540B" w14:paraId="31AB2933" w14:textId="77777777" w:rsidTr="001618BE">
        <w:tc>
          <w:tcPr>
            <w:tcW w:w="4500" w:type="dxa"/>
          </w:tcPr>
          <w:p w14:paraId="5EE15DF4" w14:textId="3B97F5BD" w:rsidR="00C66ABD" w:rsidRDefault="00880077" w:rsidP="001618BE">
            <w:pPr>
              <w:pStyle w:val="TableHeading"/>
              <w:spacing w:after="0" w:line="240" w:lineRule="auto"/>
              <w:rPr>
                <w:i w:val="0"/>
                <w:iCs w:val="0"/>
              </w:rPr>
            </w:pPr>
            <w:r>
              <w:rPr>
                <w:i w:val="0"/>
                <w:iCs w:val="0"/>
              </w:rPr>
              <w:t>Small jazz ensemble</w:t>
            </w:r>
          </w:p>
        </w:tc>
        <w:tc>
          <w:tcPr>
            <w:tcW w:w="2065" w:type="dxa"/>
          </w:tcPr>
          <w:p w14:paraId="06DE3249" w14:textId="5AF50D21" w:rsidR="00C66ABD" w:rsidRDefault="00C66ABD" w:rsidP="001618BE">
            <w:pPr>
              <w:pStyle w:val="TableHeading"/>
              <w:spacing w:after="0" w:line="240" w:lineRule="auto"/>
              <w:jc w:val="center"/>
              <w:rPr>
                <w:i w:val="0"/>
                <w:iCs w:val="0"/>
              </w:rPr>
            </w:pPr>
            <w:r>
              <w:rPr>
                <w:i w:val="0"/>
                <w:iCs w:val="0"/>
              </w:rPr>
              <w:t>1</w:t>
            </w:r>
          </w:p>
        </w:tc>
        <w:tc>
          <w:tcPr>
            <w:tcW w:w="2065" w:type="dxa"/>
          </w:tcPr>
          <w:p w14:paraId="153BC96D" w14:textId="65725DAB" w:rsidR="00C66ABD" w:rsidRDefault="00C66ABD" w:rsidP="001618BE">
            <w:pPr>
              <w:pStyle w:val="TableHeading"/>
              <w:tabs>
                <w:tab w:val="decimal" w:pos="970"/>
              </w:tabs>
              <w:spacing w:after="0" w:line="240" w:lineRule="auto"/>
              <w:rPr>
                <w:i w:val="0"/>
                <w:iCs w:val="0"/>
              </w:rPr>
            </w:pPr>
            <w:r>
              <w:rPr>
                <w:i w:val="0"/>
                <w:iCs w:val="0"/>
              </w:rPr>
              <w:t>3.3</w:t>
            </w:r>
          </w:p>
        </w:tc>
      </w:tr>
      <w:tr w:rsidR="00C66ABD" w:rsidRPr="00B4540B" w14:paraId="549E93FC" w14:textId="77777777" w:rsidTr="001618BE">
        <w:tc>
          <w:tcPr>
            <w:tcW w:w="4500" w:type="dxa"/>
          </w:tcPr>
          <w:p w14:paraId="4DBC97DC" w14:textId="59F8A2BE" w:rsidR="00C66ABD" w:rsidRDefault="00880077" w:rsidP="001618BE">
            <w:pPr>
              <w:pStyle w:val="TableHeading"/>
              <w:spacing w:after="0" w:line="240" w:lineRule="auto"/>
              <w:rPr>
                <w:i w:val="0"/>
                <w:iCs w:val="0"/>
              </w:rPr>
            </w:pPr>
            <w:r>
              <w:rPr>
                <w:i w:val="0"/>
                <w:iCs w:val="0"/>
              </w:rPr>
              <w:t>Tech e</w:t>
            </w:r>
            <w:r w:rsidR="00C66ABD">
              <w:rPr>
                <w:i w:val="0"/>
                <w:iCs w:val="0"/>
              </w:rPr>
              <w:t>nsemble</w:t>
            </w:r>
          </w:p>
        </w:tc>
        <w:tc>
          <w:tcPr>
            <w:tcW w:w="2065" w:type="dxa"/>
          </w:tcPr>
          <w:p w14:paraId="571ABB25" w14:textId="2A58139B" w:rsidR="00C66ABD" w:rsidRDefault="00C66ABD" w:rsidP="001618BE">
            <w:pPr>
              <w:pStyle w:val="TableHeading"/>
              <w:spacing w:after="0" w:line="240" w:lineRule="auto"/>
              <w:jc w:val="center"/>
              <w:rPr>
                <w:i w:val="0"/>
                <w:iCs w:val="0"/>
              </w:rPr>
            </w:pPr>
            <w:r>
              <w:rPr>
                <w:i w:val="0"/>
                <w:iCs w:val="0"/>
              </w:rPr>
              <w:t>1</w:t>
            </w:r>
          </w:p>
        </w:tc>
        <w:tc>
          <w:tcPr>
            <w:tcW w:w="2065" w:type="dxa"/>
          </w:tcPr>
          <w:p w14:paraId="378A6DAF" w14:textId="193D93E5" w:rsidR="00C66ABD" w:rsidRDefault="00C66ABD" w:rsidP="001618BE">
            <w:pPr>
              <w:pStyle w:val="TableHeading"/>
              <w:tabs>
                <w:tab w:val="decimal" w:pos="970"/>
              </w:tabs>
              <w:spacing w:after="0" w:line="240" w:lineRule="auto"/>
              <w:rPr>
                <w:i w:val="0"/>
                <w:iCs w:val="0"/>
              </w:rPr>
            </w:pPr>
            <w:r>
              <w:rPr>
                <w:i w:val="0"/>
                <w:iCs w:val="0"/>
              </w:rPr>
              <w:t>3.3</w:t>
            </w:r>
          </w:p>
        </w:tc>
      </w:tr>
      <w:tr w:rsidR="00C66ABD" w:rsidRPr="00B4540B" w14:paraId="5683F046" w14:textId="77777777" w:rsidTr="001618BE">
        <w:tc>
          <w:tcPr>
            <w:tcW w:w="4500" w:type="dxa"/>
          </w:tcPr>
          <w:p w14:paraId="618D583F" w14:textId="2CD1F019" w:rsidR="00C66ABD" w:rsidRDefault="00880077" w:rsidP="001618BE">
            <w:pPr>
              <w:pStyle w:val="TableHeading"/>
              <w:spacing w:after="0" w:line="240" w:lineRule="auto"/>
              <w:rPr>
                <w:i w:val="0"/>
                <w:iCs w:val="0"/>
              </w:rPr>
            </w:pPr>
            <w:r>
              <w:rPr>
                <w:i w:val="0"/>
                <w:iCs w:val="0"/>
              </w:rPr>
              <w:t>Vernacular music</w:t>
            </w:r>
          </w:p>
        </w:tc>
        <w:tc>
          <w:tcPr>
            <w:tcW w:w="2065" w:type="dxa"/>
          </w:tcPr>
          <w:p w14:paraId="067F48A6" w14:textId="1BB06349" w:rsidR="00C66ABD" w:rsidRDefault="00C66ABD" w:rsidP="001618BE">
            <w:pPr>
              <w:pStyle w:val="TableHeading"/>
              <w:spacing w:after="0" w:line="240" w:lineRule="auto"/>
              <w:jc w:val="center"/>
              <w:rPr>
                <w:i w:val="0"/>
                <w:iCs w:val="0"/>
              </w:rPr>
            </w:pPr>
            <w:r>
              <w:rPr>
                <w:i w:val="0"/>
                <w:iCs w:val="0"/>
              </w:rPr>
              <w:t>1</w:t>
            </w:r>
          </w:p>
        </w:tc>
        <w:tc>
          <w:tcPr>
            <w:tcW w:w="2065" w:type="dxa"/>
          </w:tcPr>
          <w:p w14:paraId="5C12C106" w14:textId="38D49453" w:rsidR="00C66ABD" w:rsidRDefault="00C66ABD" w:rsidP="001618BE">
            <w:pPr>
              <w:pStyle w:val="TableHeading"/>
              <w:tabs>
                <w:tab w:val="decimal" w:pos="970"/>
              </w:tabs>
              <w:spacing w:after="0" w:line="240" w:lineRule="auto"/>
              <w:rPr>
                <w:i w:val="0"/>
                <w:iCs w:val="0"/>
              </w:rPr>
            </w:pPr>
            <w:r>
              <w:rPr>
                <w:i w:val="0"/>
                <w:iCs w:val="0"/>
              </w:rPr>
              <w:t>3.3</w:t>
            </w:r>
          </w:p>
        </w:tc>
      </w:tr>
      <w:tr w:rsidR="00C66ABD" w:rsidRPr="00B4540B" w14:paraId="33A6A412" w14:textId="77777777" w:rsidTr="001618BE">
        <w:tc>
          <w:tcPr>
            <w:tcW w:w="4500" w:type="dxa"/>
          </w:tcPr>
          <w:p w14:paraId="1B5804F4" w14:textId="227FBD6E" w:rsidR="00C66ABD" w:rsidRDefault="00880077" w:rsidP="001618BE">
            <w:pPr>
              <w:pStyle w:val="TableHeading"/>
              <w:spacing w:after="0" w:line="240" w:lineRule="auto"/>
              <w:rPr>
                <w:i w:val="0"/>
                <w:iCs w:val="0"/>
              </w:rPr>
            </w:pPr>
            <w:r>
              <w:rPr>
                <w:i w:val="0"/>
                <w:iCs w:val="0"/>
              </w:rPr>
              <w:t>World drumming</w:t>
            </w:r>
          </w:p>
        </w:tc>
        <w:tc>
          <w:tcPr>
            <w:tcW w:w="2065" w:type="dxa"/>
          </w:tcPr>
          <w:p w14:paraId="1AC2D7E3" w14:textId="6D5B3254" w:rsidR="00C66ABD" w:rsidRDefault="00C66ABD" w:rsidP="001618BE">
            <w:pPr>
              <w:pStyle w:val="TableHeading"/>
              <w:spacing w:after="0" w:line="240" w:lineRule="auto"/>
              <w:jc w:val="center"/>
              <w:rPr>
                <w:i w:val="0"/>
                <w:iCs w:val="0"/>
              </w:rPr>
            </w:pPr>
            <w:r>
              <w:rPr>
                <w:i w:val="0"/>
                <w:iCs w:val="0"/>
              </w:rPr>
              <w:t>1</w:t>
            </w:r>
          </w:p>
        </w:tc>
        <w:tc>
          <w:tcPr>
            <w:tcW w:w="2065" w:type="dxa"/>
          </w:tcPr>
          <w:p w14:paraId="3FE0F1BD" w14:textId="6B7927DD" w:rsidR="00C66ABD" w:rsidRDefault="00C66ABD" w:rsidP="001618BE">
            <w:pPr>
              <w:pStyle w:val="TableHeading"/>
              <w:tabs>
                <w:tab w:val="decimal" w:pos="970"/>
              </w:tabs>
              <w:spacing w:after="0" w:line="240" w:lineRule="auto"/>
              <w:rPr>
                <w:i w:val="0"/>
                <w:iCs w:val="0"/>
              </w:rPr>
            </w:pPr>
            <w:r>
              <w:rPr>
                <w:i w:val="0"/>
                <w:iCs w:val="0"/>
              </w:rPr>
              <w:t>3.3</w:t>
            </w:r>
          </w:p>
        </w:tc>
      </w:tr>
      <w:tr w:rsidR="00C66ABD" w:rsidRPr="00B4540B" w14:paraId="4D95CF85" w14:textId="77777777" w:rsidTr="001618BE">
        <w:tc>
          <w:tcPr>
            <w:tcW w:w="4500" w:type="dxa"/>
          </w:tcPr>
          <w:p w14:paraId="70197250" w14:textId="34CD6C99" w:rsidR="00C66ABD" w:rsidRDefault="00C66ABD" w:rsidP="001618BE">
            <w:pPr>
              <w:pStyle w:val="TableHeading"/>
              <w:spacing w:after="0" w:line="240" w:lineRule="auto"/>
              <w:rPr>
                <w:i w:val="0"/>
                <w:iCs w:val="0"/>
              </w:rPr>
            </w:pPr>
            <w:r>
              <w:rPr>
                <w:i w:val="0"/>
                <w:iCs w:val="0"/>
              </w:rPr>
              <w:t>Wor</w:t>
            </w:r>
            <w:r w:rsidR="00880077">
              <w:rPr>
                <w:i w:val="0"/>
                <w:iCs w:val="0"/>
              </w:rPr>
              <w:t xml:space="preserve">ld music </w:t>
            </w:r>
          </w:p>
        </w:tc>
        <w:tc>
          <w:tcPr>
            <w:tcW w:w="2065" w:type="dxa"/>
          </w:tcPr>
          <w:p w14:paraId="1B43512A" w14:textId="2462D219" w:rsidR="00C66ABD" w:rsidRDefault="00C66ABD" w:rsidP="001618BE">
            <w:pPr>
              <w:pStyle w:val="TableHeading"/>
              <w:spacing w:after="0" w:line="240" w:lineRule="auto"/>
              <w:jc w:val="center"/>
              <w:rPr>
                <w:i w:val="0"/>
                <w:iCs w:val="0"/>
              </w:rPr>
            </w:pPr>
            <w:r>
              <w:rPr>
                <w:i w:val="0"/>
                <w:iCs w:val="0"/>
              </w:rPr>
              <w:t>1</w:t>
            </w:r>
          </w:p>
        </w:tc>
        <w:tc>
          <w:tcPr>
            <w:tcW w:w="2065" w:type="dxa"/>
          </w:tcPr>
          <w:p w14:paraId="008D7388" w14:textId="7B215F61" w:rsidR="00C66ABD" w:rsidRDefault="00C66ABD" w:rsidP="001618BE">
            <w:pPr>
              <w:pStyle w:val="TableHeading"/>
              <w:tabs>
                <w:tab w:val="decimal" w:pos="970"/>
              </w:tabs>
              <w:spacing w:after="0" w:line="240" w:lineRule="auto"/>
              <w:rPr>
                <w:i w:val="0"/>
                <w:iCs w:val="0"/>
              </w:rPr>
            </w:pPr>
            <w:r>
              <w:rPr>
                <w:i w:val="0"/>
                <w:iCs w:val="0"/>
              </w:rPr>
              <w:t>3.3</w:t>
            </w:r>
          </w:p>
        </w:tc>
      </w:tr>
      <w:tr w:rsidR="00C66ABD" w:rsidRPr="00B4540B" w14:paraId="03BDF15F" w14:textId="77777777" w:rsidTr="001618BE">
        <w:tc>
          <w:tcPr>
            <w:tcW w:w="4500" w:type="dxa"/>
          </w:tcPr>
          <w:p w14:paraId="1A81DB24" w14:textId="767E70FE" w:rsidR="00C66ABD" w:rsidRDefault="00880077" w:rsidP="001618BE">
            <w:pPr>
              <w:pStyle w:val="TableHeading"/>
              <w:spacing w:after="0" w:line="240" w:lineRule="auto"/>
              <w:rPr>
                <w:i w:val="0"/>
                <w:iCs w:val="0"/>
              </w:rPr>
            </w:pPr>
            <w:r>
              <w:rPr>
                <w:i w:val="0"/>
                <w:iCs w:val="0"/>
              </w:rPr>
              <w:t>Worship teams</w:t>
            </w:r>
          </w:p>
        </w:tc>
        <w:tc>
          <w:tcPr>
            <w:tcW w:w="2065" w:type="dxa"/>
          </w:tcPr>
          <w:p w14:paraId="02C0A78F" w14:textId="17BCC10C" w:rsidR="00C66ABD" w:rsidRDefault="00C66ABD" w:rsidP="001618BE">
            <w:pPr>
              <w:pStyle w:val="TableHeading"/>
              <w:spacing w:after="0" w:line="240" w:lineRule="auto"/>
              <w:jc w:val="center"/>
              <w:rPr>
                <w:i w:val="0"/>
                <w:iCs w:val="0"/>
              </w:rPr>
            </w:pPr>
            <w:r>
              <w:rPr>
                <w:i w:val="0"/>
                <w:iCs w:val="0"/>
              </w:rPr>
              <w:t>1</w:t>
            </w:r>
          </w:p>
        </w:tc>
        <w:tc>
          <w:tcPr>
            <w:tcW w:w="2065" w:type="dxa"/>
          </w:tcPr>
          <w:p w14:paraId="33E8C442" w14:textId="65290873" w:rsidR="00C66ABD" w:rsidRDefault="00C66ABD" w:rsidP="001618BE">
            <w:pPr>
              <w:pStyle w:val="TableHeading"/>
              <w:tabs>
                <w:tab w:val="decimal" w:pos="970"/>
              </w:tabs>
              <w:spacing w:after="0" w:line="240" w:lineRule="auto"/>
              <w:rPr>
                <w:i w:val="0"/>
                <w:iCs w:val="0"/>
              </w:rPr>
            </w:pPr>
            <w:r>
              <w:rPr>
                <w:i w:val="0"/>
                <w:iCs w:val="0"/>
              </w:rPr>
              <w:t>3.3</w:t>
            </w:r>
          </w:p>
        </w:tc>
      </w:tr>
    </w:tbl>
    <w:p w14:paraId="2332402A" w14:textId="50C5CF72" w:rsidR="00182134" w:rsidRDefault="00D76DB4" w:rsidP="00D76DB4">
      <w:r>
        <w:rPr>
          <w:i/>
          <w:iCs/>
        </w:rPr>
        <w:br/>
      </w:r>
      <w:r w:rsidR="00182134" w:rsidRPr="00C025B9">
        <w:rPr>
          <w:i/>
          <w:iCs/>
        </w:rPr>
        <w:t xml:space="preserve">Note: </w:t>
      </w:r>
      <w:r w:rsidR="000E081D">
        <w:rPr>
          <w:i/>
          <w:iCs/>
        </w:rPr>
        <w:t>n</w:t>
      </w:r>
      <w:r w:rsidR="00182134" w:rsidRPr="00C025B9">
        <w:rPr>
          <w:i/>
          <w:iCs/>
        </w:rPr>
        <w:t xml:space="preserve"> </w:t>
      </w:r>
      <w:r w:rsidR="00182134" w:rsidRPr="00C025B9">
        <w:t xml:space="preserve">= </w:t>
      </w:r>
      <w:r w:rsidR="00182134">
        <w:t>3</w:t>
      </w:r>
      <w:r w:rsidR="005C50A7">
        <w:t>0</w:t>
      </w:r>
      <w:r w:rsidR="00260764">
        <w:t>.</w:t>
      </w:r>
    </w:p>
    <w:p w14:paraId="1513CDF1" w14:textId="77777777" w:rsidR="00CD67AB" w:rsidRDefault="00CD67AB" w:rsidP="00CD67AB">
      <w:pPr>
        <w:spacing w:line="480" w:lineRule="auto"/>
      </w:pPr>
    </w:p>
    <w:p w14:paraId="1CE423AC" w14:textId="77777777" w:rsidR="00D76DB4" w:rsidRPr="004D5112" w:rsidRDefault="00D76DB4" w:rsidP="00D76DB4"/>
    <w:p w14:paraId="5EF221AE" w14:textId="75B970B6" w:rsidR="0054482F" w:rsidRDefault="0054482F" w:rsidP="0054482F">
      <w:pPr>
        <w:spacing w:line="480" w:lineRule="auto"/>
      </w:pPr>
      <w:r>
        <w:tab/>
        <w:t xml:space="preserve">When given the opportunity to respond freely about their undergraduate students’ NTEE experiences outside of the music </w:t>
      </w:r>
      <w:r w:rsidR="00D41942">
        <w:t>department</w:t>
      </w:r>
      <w:r>
        <w:t>, instructors (</w:t>
      </w:r>
      <w:r w:rsidR="00793907">
        <w:rPr>
          <w:i/>
          <w:iCs/>
        </w:rPr>
        <w:t>n</w:t>
      </w:r>
      <w:r>
        <w:rPr>
          <w:i/>
          <w:iCs/>
        </w:rPr>
        <w:t xml:space="preserve"> </w:t>
      </w:r>
      <w:r>
        <w:t>= 39</w:t>
      </w:r>
      <w:r w:rsidR="00D270A5">
        <w:t>, 43.3%</w:t>
      </w:r>
      <w:r>
        <w:t xml:space="preserve">) provided a wide variety of ensembles and types of music. The most </w:t>
      </w:r>
      <w:r w:rsidR="002370C4">
        <w:t xml:space="preserve">frequently </w:t>
      </w:r>
      <w:r>
        <w:t>reported NTEE was an independent rock band (</w:t>
      </w:r>
      <w:r>
        <w:rPr>
          <w:i/>
          <w:iCs/>
        </w:rPr>
        <w:t xml:space="preserve">n </w:t>
      </w:r>
      <w:r>
        <w:t>= 14</w:t>
      </w:r>
      <w:r w:rsidR="00E51BBF">
        <w:t xml:space="preserve">, </w:t>
      </w:r>
      <w:r w:rsidR="00EA1CE8">
        <w:t>35</w:t>
      </w:r>
      <w:r w:rsidR="00E51BBF">
        <w:t>.</w:t>
      </w:r>
      <w:r w:rsidR="00EA1CE8">
        <w:t>9</w:t>
      </w:r>
      <w:r w:rsidR="00E51BBF">
        <w:t>%</w:t>
      </w:r>
      <w:r>
        <w:t xml:space="preserve">) with additional descriptors referencing </w:t>
      </w:r>
      <w:r>
        <w:lastRenderedPageBreak/>
        <w:t>performances within the local community. No other ensemble was recorded more than three times. As I organized the responses, I identified four general categories into which all the ensembles fit: within the university, community experiences, independent creation, and electronic music.</w:t>
      </w:r>
    </w:p>
    <w:p w14:paraId="0A02FA63" w14:textId="1C14583D" w:rsidR="0054482F" w:rsidRDefault="0054482F" w:rsidP="0054482F">
      <w:pPr>
        <w:spacing w:line="480" w:lineRule="auto"/>
      </w:pPr>
      <w:r>
        <w:tab/>
      </w:r>
      <w:r w:rsidRPr="00707195">
        <w:rPr>
          <w:rStyle w:val="Heading4Char"/>
        </w:rPr>
        <w:t>Within the University.</w:t>
      </w:r>
      <w:r>
        <w:t xml:space="preserve"> This category contains ensembles that occur</w:t>
      </w:r>
      <w:r w:rsidR="00544574">
        <w:t>r</w:t>
      </w:r>
      <w:r w:rsidR="00E9377C">
        <w:t>ed</w:t>
      </w:r>
      <w:r>
        <w:t xml:space="preserve"> within the university setting and </w:t>
      </w:r>
      <w:r w:rsidR="00E9377C">
        <w:t xml:space="preserve">that </w:t>
      </w:r>
      <w:r>
        <w:t>may be led by faculty members. The most common type of ensembles</w:t>
      </w:r>
      <w:r w:rsidR="006B38D0">
        <w:t>, each reference</w:t>
      </w:r>
      <w:r w:rsidR="00E11FBC">
        <w:t>d</w:t>
      </w:r>
      <w:r w:rsidR="006B38D0">
        <w:t xml:space="preserve"> three times</w:t>
      </w:r>
      <w:r w:rsidR="00E51BBF">
        <w:t xml:space="preserve"> </w:t>
      </w:r>
      <w:r w:rsidR="006B38D0">
        <w:t>(</w:t>
      </w:r>
      <w:r w:rsidR="00EA1CE8">
        <w:t>7.7%</w:t>
      </w:r>
      <w:r>
        <w:t>)</w:t>
      </w:r>
      <w:r w:rsidR="006B38D0">
        <w:t>,</w:t>
      </w:r>
      <w:r>
        <w:t xml:space="preserve"> were jazz, mixed instrumentation contemporary, and world drumming/drum circles. Ensembles that were reported twice </w:t>
      </w:r>
      <w:r w:rsidR="006B38D0">
        <w:t>(</w:t>
      </w:r>
      <w:r w:rsidR="002062C7">
        <w:t xml:space="preserve">5.1%) </w:t>
      </w:r>
      <w:r>
        <w:t xml:space="preserve">include a campus-wide </w:t>
      </w:r>
      <w:r w:rsidR="00FD138C">
        <w:t>M</w:t>
      </w:r>
      <w:r>
        <w:t>ariachi program and a new music ensemble. Respondents listed the following ensembles once</w:t>
      </w:r>
      <w:r w:rsidR="00843726">
        <w:t xml:space="preserve"> (</w:t>
      </w:r>
      <w:r w:rsidR="000F2F75">
        <w:t>2</w:t>
      </w:r>
      <w:r w:rsidR="00843726">
        <w:t>.</w:t>
      </w:r>
      <w:r w:rsidR="000F2F75">
        <w:t>6</w:t>
      </w:r>
      <w:r w:rsidR="00843726">
        <w:t>%)</w:t>
      </w:r>
      <w:r>
        <w:t xml:space="preserve">: Afro-Cuban ensemble, bell choir, commercial music, faculty directed groove ensemble (flexible instrumentation ensemble), faculty-directed rock band, steel pan, video game music ensemble, ukulele ensemble. Two </w:t>
      </w:r>
      <w:r w:rsidR="0006613D">
        <w:t xml:space="preserve">(5.1%) </w:t>
      </w:r>
      <w:r>
        <w:t>respondents</w:t>
      </w:r>
      <w:r w:rsidR="0006613D">
        <w:t xml:space="preserve"> </w:t>
      </w:r>
      <w:r>
        <w:t xml:space="preserve">mentioned that students may </w:t>
      </w:r>
      <w:r w:rsidR="00E9377C">
        <w:t xml:space="preserve">have sought </w:t>
      </w:r>
      <w:r>
        <w:t xml:space="preserve">out musical experiences through specific </w:t>
      </w:r>
      <w:r w:rsidR="005A25A0">
        <w:t>s</w:t>
      </w:r>
      <w:r>
        <w:t xml:space="preserve">tudent </w:t>
      </w:r>
      <w:r w:rsidR="005A25A0">
        <w:t>a</w:t>
      </w:r>
      <w:r>
        <w:t>ssociations (e.g., Filipino Student Association, Korean Student Association).</w:t>
      </w:r>
    </w:p>
    <w:p w14:paraId="2193163F" w14:textId="23E4A9FC" w:rsidR="0054482F" w:rsidRPr="00082FD2" w:rsidRDefault="0054482F" w:rsidP="00A622B4">
      <w:pPr>
        <w:spacing w:line="480" w:lineRule="auto"/>
      </w:pPr>
      <w:r>
        <w:tab/>
      </w:r>
      <w:r w:rsidRPr="00707195">
        <w:rPr>
          <w:rStyle w:val="Heading4Char"/>
        </w:rPr>
        <w:t>Community Experiences.</w:t>
      </w:r>
      <w:r>
        <w:t xml:space="preserve"> Ensembles in this category occu</w:t>
      </w:r>
      <w:r w:rsidR="008A6EB2">
        <w:t>r</w:t>
      </w:r>
      <w:r>
        <w:t>r</w:t>
      </w:r>
      <w:r w:rsidR="00E9377C">
        <w:t>ed</w:t>
      </w:r>
      <w:r>
        <w:t xml:space="preserve"> within the local community and </w:t>
      </w:r>
      <w:r w:rsidR="00F43B9E">
        <w:t xml:space="preserve">were </w:t>
      </w:r>
      <w:r>
        <w:t xml:space="preserve">not organized by </w:t>
      </w:r>
      <w:r w:rsidR="00E3685D">
        <w:t>the preservice music teachers</w:t>
      </w:r>
      <w:r>
        <w:t>. Six</w:t>
      </w:r>
      <w:r w:rsidR="0006613D">
        <w:t xml:space="preserve"> (15.4%) </w:t>
      </w:r>
      <w:r>
        <w:t>respondents</w:t>
      </w:r>
      <w:r w:rsidR="00CA7ABD">
        <w:t xml:space="preserve"> </w:t>
      </w:r>
      <w:r>
        <w:t xml:space="preserve">answered that their students </w:t>
      </w:r>
      <w:r w:rsidR="0006613D">
        <w:t xml:space="preserve">found </w:t>
      </w:r>
      <w:r>
        <w:t>NTEE experiences as volunteers in public school or community setting. Specific examples of communal music experiences may</w:t>
      </w:r>
      <w:r w:rsidR="000073BE">
        <w:t xml:space="preserve"> have</w:t>
      </w:r>
      <w:r>
        <w:t xml:space="preserve"> include</w:t>
      </w:r>
      <w:r w:rsidR="000073BE">
        <w:t>d</w:t>
      </w:r>
      <w:r>
        <w:t xml:space="preserve"> ensembles such as mariachi (</w:t>
      </w:r>
      <w:r>
        <w:rPr>
          <w:i/>
          <w:iCs/>
        </w:rPr>
        <w:t xml:space="preserve">n </w:t>
      </w:r>
      <w:r>
        <w:t>= 1</w:t>
      </w:r>
      <w:r w:rsidR="00CA7ABD">
        <w:t>, 2.6%</w:t>
      </w:r>
      <w:r>
        <w:t>) and Native American drum and voice groups (</w:t>
      </w:r>
      <w:r>
        <w:rPr>
          <w:i/>
          <w:iCs/>
        </w:rPr>
        <w:t xml:space="preserve">n </w:t>
      </w:r>
      <w:r>
        <w:t>= 1</w:t>
      </w:r>
      <w:r w:rsidR="00CA7ABD">
        <w:t>, 2.6%</w:t>
      </w:r>
      <w:r>
        <w:t xml:space="preserve">). </w:t>
      </w:r>
      <w:r w:rsidR="006879D8">
        <w:t>IMTE</w:t>
      </w:r>
      <w:r w:rsidR="00575980">
        <w:t>s</w:t>
      </w:r>
      <w:r>
        <w:t xml:space="preserve"> (</w:t>
      </w:r>
      <w:r>
        <w:rPr>
          <w:i/>
          <w:iCs/>
        </w:rPr>
        <w:t xml:space="preserve">n </w:t>
      </w:r>
      <w:r>
        <w:t>= 2</w:t>
      </w:r>
      <w:r w:rsidR="006879D8">
        <w:t>, 5.1%</w:t>
      </w:r>
      <w:r>
        <w:t>) also referenced music therapy programs that occu</w:t>
      </w:r>
      <w:r w:rsidR="00447123">
        <w:t>r</w:t>
      </w:r>
      <w:r>
        <w:t>r</w:t>
      </w:r>
      <w:r w:rsidR="00447123">
        <w:t>ed</w:t>
      </w:r>
      <w:r>
        <w:t xml:space="preserve"> within their local communities.</w:t>
      </w:r>
    </w:p>
    <w:p w14:paraId="22C9420F" w14:textId="461F65F3" w:rsidR="0054482F" w:rsidRDefault="0054482F" w:rsidP="0054482F">
      <w:pPr>
        <w:spacing w:line="480" w:lineRule="auto"/>
      </w:pPr>
      <w:r>
        <w:lastRenderedPageBreak/>
        <w:tab/>
      </w:r>
      <w:r w:rsidRPr="00707195">
        <w:rPr>
          <w:rStyle w:val="Heading4Char"/>
        </w:rPr>
        <w:t>Independent Creation.</w:t>
      </w:r>
      <w:r>
        <w:t xml:space="preserve"> </w:t>
      </w:r>
      <w:r w:rsidR="00AD1326">
        <w:t>The third type of NTEE experience described by participants was student-initiated, independently created ensembles. IMTEs (</w:t>
      </w:r>
      <w:r w:rsidR="00AD1326">
        <w:rPr>
          <w:i/>
          <w:iCs/>
        </w:rPr>
        <w:t xml:space="preserve">n </w:t>
      </w:r>
      <w:r w:rsidR="00AD1326">
        <w:t>= 14, 35.9%) appear to have been most aware of student participation in rock bands</w:t>
      </w:r>
      <w:r w:rsidR="00D6455C">
        <w:t xml:space="preserve"> </w:t>
      </w:r>
      <w:r w:rsidR="00461770">
        <w:t>(</w:t>
      </w:r>
      <w:r w:rsidR="00461770">
        <w:rPr>
          <w:i/>
          <w:iCs/>
        </w:rPr>
        <w:t xml:space="preserve">n </w:t>
      </w:r>
      <w:r w:rsidR="00461770">
        <w:t>= 14, 35.9%)</w:t>
      </w:r>
      <w:r w:rsidR="00AD1326">
        <w:t xml:space="preserve">. </w:t>
      </w:r>
      <w:r>
        <w:t xml:space="preserve">Other </w:t>
      </w:r>
      <w:r w:rsidR="005B135F">
        <w:t xml:space="preserve">respondents reported a vague description of </w:t>
      </w:r>
      <w:r>
        <w:t>self-created experiences three times</w:t>
      </w:r>
      <w:r w:rsidR="005B135F">
        <w:t xml:space="preserve"> (7.7%)</w:t>
      </w:r>
      <w:r>
        <w:t xml:space="preserve">. </w:t>
      </w:r>
      <w:r w:rsidR="000D7F13">
        <w:t>IMTE</w:t>
      </w:r>
      <w:r w:rsidR="00C52C82">
        <w:t>s</w:t>
      </w:r>
      <w:r w:rsidR="000D7F13">
        <w:t xml:space="preserve"> </w:t>
      </w:r>
      <w:r>
        <w:t>mentioned each of the following musical experiences once</w:t>
      </w:r>
      <w:r w:rsidR="000D7F13">
        <w:t xml:space="preserve"> (2.6%)</w:t>
      </w:r>
      <w:r>
        <w:t xml:space="preserve">: a </w:t>
      </w:r>
      <w:r w:rsidR="00C66ABD">
        <w:t>Capella</w:t>
      </w:r>
      <w:r>
        <w:t xml:space="preserve"> ensemble, freelancing, New Orleans</w:t>
      </w:r>
      <w:r w:rsidR="009F1F7B">
        <w:t>-</w:t>
      </w:r>
      <w:r>
        <w:t>style brass band, solo guitar, and songwriting.</w:t>
      </w:r>
    </w:p>
    <w:p w14:paraId="1DF804C1" w14:textId="444D60FC" w:rsidR="0054482F" w:rsidRPr="00FD7E91" w:rsidRDefault="0054482F" w:rsidP="0054482F">
      <w:pPr>
        <w:spacing w:line="480" w:lineRule="auto"/>
      </w:pPr>
      <w:r>
        <w:tab/>
      </w:r>
      <w:r w:rsidRPr="00707195">
        <w:rPr>
          <w:rStyle w:val="Heading4Char"/>
        </w:rPr>
        <w:t>Electronic Music.</w:t>
      </w:r>
      <w:r>
        <w:t xml:space="preserve"> Participation in electronic music may happen under the guidance of faculty in a laptop ensemble (</w:t>
      </w:r>
      <w:r>
        <w:rPr>
          <w:i/>
          <w:iCs/>
        </w:rPr>
        <w:t xml:space="preserve">n </w:t>
      </w:r>
      <w:r>
        <w:t>= 1</w:t>
      </w:r>
      <w:r w:rsidR="003F36AC">
        <w:t>, 2.6%</w:t>
      </w:r>
      <w:r>
        <w:t xml:space="preserve">). However, respondents indicated that electronic music creation was likely to be an independently studied style of music. Two </w:t>
      </w:r>
      <w:r w:rsidR="00240473">
        <w:t xml:space="preserve">(5.1%) </w:t>
      </w:r>
      <w:r>
        <w:t>instructors</w:t>
      </w:r>
      <w:r w:rsidR="003F36AC">
        <w:t xml:space="preserve"> </w:t>
      </w:r>
      <w:r>
        <w:t xml:space="preserve">reported that their students created music using digital audio workstations. One </w:t>
      </w:r>
      <w:r w:rsidR="00240473">
        <w:t xml:space="preserve">(2.6%) </w:t>
      </w:r>
      <w:r w:rsidR="005965DA">
        <w:t>IMTE</w:t>
      </w:r>
      <w:r>
        <w:t xml:space="preserve"> wrote about students DJing as </w:t>
      </w:r>
      <w:r w:rsidR="000E4D59">
        <w:t xml:space="preserve">a </w:t>
      </w:r>
      <w:r>
        <w:t>method to explore and create musical experiences.</w:t>
      </w:r>
    </w:p>
    <w:p w14:paraId="4EDB28A5" w14:textId="77777777" w:rsidR="0054482F" w:rsidRPr="00707195" w:rsidRDefault="0054482F" w:rsidP="00707195">
      <w:pPr>
        <w:pStyle w:val="Heading3"/>
      </w:pPr>
      <w:bookmarkStart w:id="66" w:name="_Toc109827638"/>
      <w:r w:rsidRPr="00707195">
        <w:t>Participant Performance and Teaching of Various Ensembles</w:t>
      </w:r>
      <w:bookmarkEnd w:id="66"/>
    </w:p>
    <w:p w14:paraId="48B31530" w14:textId="4B24DF7B" w:rsidR="0054482F" w:rsidRPr="00AE78A1" w:rsidRDefault="0054482F" w:rsidP="0054482F">
      <w:pPr>
        <w:spacing w:line="480" w:lineRule="auto"/>
      </w:pPr>
      <w:r>
        <w:tab/>
        <w:t>Respondents provided their level of experience when performing with 10 different types of ensembles (</w:t>
      </w:r>
      <w:r w:rsidRPr="005A3F66">
        <w:rPr>
          <w:i/>
          <w:iCs/>
        </w:rPr>
        <w:t>none</w:t>
      </w:r>
      <w:r w:rsidR="005A3F66">
        <w:rPr>
          <w:i/>
          <w:iCs/>
        </w:rPr>
        <w:t xml:space="preserve"> </w:t>
      </w:r>
      <w:r w:rsidR="005A3F66">
        <w:t>= 1</w:t>
      </w:r>
      <w:r w:rsidR="003C0CBD">
        <w:t xml:space="preserve"> to </w:t>
      </w:r>
      <w:r w:rsidRPr="005A3F66">
        <w:rPr>
          <w:i/>
          <w:iCs/>
        </w:rPr>
        <w:t>a great deal</w:t>
      </w:r>
      <w:r w:rsidR="005A3F66">
        <w:rPr>
          <w:i/>
          <w:iCs/>
        </w:rPr>
        <w:t xml:space="preserve"> </w:t>
      </w:r>
      <w:r w:rsidR="005A3F66">
        <w:t>= 4</w:t>
      </w:r>
      <w:r>
        <w:t xml:space="preserve">). Unsurprisingly, concert band had the highest </w:t>
      </w:r>
      <w:r w:rsidR="00084AAF">
        <w:t>mean</w:t>
      </w:r>
      <w:r>
        <w:t xml:space="preserve"> (</w:t>
      </w:r>
      <w:r>
        <w:rPr>
          <w:i/>
          <w:iCs/>
        </w:rPr>
        <w:t xml:space="preserve">M </w:t>
      </w:r>
      <w:r>
        <w:t xml:space="preserve">= 3.83, </w:t>
      </w:r>
      <w:r>
        <w:rPr>
          <w:i/>
          <w:iCs/>
        </w:rPr>
        <w:t xml:space="preserve">SD </w:t>
      </w:r>
      <w:r>
        <w:t xml:space="preserve">= 0.60), while </w:t>
      </w:r>
      <w:r w:rsidR="00787490">
        <w:t>m</w:t>
      </w:r>
      <w:r>
        <w:t>ariachi ensemble received the lowest (</w:t>
      </w:r>
      <w:r>
        <w:rPr>
          <w:i/>
          <w:iCs/>
        </w:rPr>
        <w:t xml:space="preserve">M </w:t>
      </w:r>
      <w:r>
        <w:t xml:space="preserve">= 1.19, </w:t>
      </w:r>
      <w:r>
        <w:rPr>
          <w:i/>
          <w:iCs/>
        </w:rPr>
        <w:t xml:space="preserve">SD </w:t>
      </w:r>
      <w:r>
        <w:t xml:space="preserve">= 0.49). </w:t>
      </w:r>
      <w:r w:rsidR="00270FC5">
        <w:t xml:space="preserve">The order of the </w:t>
      </w:r>
      <w:r w:rsidR="00084AAF">
        <w:t>means</w:t>
      </w:r>
      <w:r w:rsidR="00270FC5">
        <w:t xml:space="preserve"> for performing and teaching experience</w:t>
      </w:r>
      <w:r w:rsidR="003B4115">
        <w:t>s</w:t>
      </w:r>
      <w:r w:rsidR="00270FC5">
        <w:t xml:space="preserve"> were identical, </w:t>
      </w:r>
      <w:r>
        <w:t>except for guitar ensemble and iPad/laptop ensemble</w:t>
      </w:r>
      <w:r w:rsidR="003B4115">
        <w:t>,</w:t>
      </w:r>
      <w:r>
        <w:t xml:space="preserve"> </w:t>
      </w:r>
      <w:r w:rsidR="00270FC5">
        <w:t>which were inverted</w:t>
      </w:r>
      <w:r>
        <w:t>. A complete chart of performance and teaching means and standard deviations are in Table 4.1</w:t>
      </w:r>
      <w:r w:rsidR="001F2E20">
        <w:t>1</w:t>
      </w:r>
      <w:r>
        <w:t>.</w:t>
      </w:r>
    </w:p>
    <w:p w14:paraId="5BC266E1" w14:textId="77777777" w:rsidR="00A14A91" w:rsidRDefault="00A14A91">
      <w:pPr>
        <w:rPr>
          <w:b/>
          <w:bCs/>
        </w:rPr>
      </w:pPr>
      <w:r>
        <w:rPr>
          <w:b/>
          <w:bCs/>
        </w:rPr>
        <w:br w:type="page"/>
      </w:r>
    </w:p>
    <w:p w14:paraId="1940A4B6" w14:textId="609E4141" w:rsidR="0054482F" w:rsidRDefault="0054482F" w:rsidP="0054482F">
      <w:pPr>
        <w:spacing w:line="480" w:lineRule="auto"/>
      </w:pPr>
      <w:r>
        <w:rPr>
          <w:b/>
          <w:bCs/>
        </w:rPr>
        <w:lastRenderedPageBreak/>
        <w:t>Table 4.1</w:t>
      </w:r>
      <w:r w:rsidR="001F2E20">
        <w:rPr>
          <w:b/>
          <w:bCs/>
        </w:rPr>
        <w:t>1</w:t>
      </w:r>
    </w:p>
    <w:p w14:paraId="5FFB9E86" w14:textId="3D8269E5" w:rsidR="0054482F" w:rsidRPr="00391773" w:rsidRDefault="006E6E31" w:rsidP="0054482F">
      <w:pPr>
        <w:spacing w:line="480" w:lineRule="auto"/>
        <w:rPr>
          <w:i/>
          <w:iCs/>
        </w:rPr>
      </w:pPr>
      <w:r>
        <w:rPr>
          <w:i/>
          <w:iCs/>
        </w:rPr>
        <w:t xml:space="preserve">Ensemble </w:t>
      </w:r>
      <w:r w:rsidR="0054482F" w:rsidRPr="00391773">
        <w:rPr>
          <w:i/>
          <w:iCs/>
        </w:rPr>
        <w:t>Performance and Teaching Experience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1282"/>
        <w:gridCol w:w="1283"/>
        <w:gridCol w:w="1282"/>
        <w:gridCol w:w="1283"/>
      </w:tblGrid>
      <w:tr w:rsidR="0054482F" w14:paraId="4BA9312F" w14:textId="77777777" w:rsidTr="000547D9">
        <w:tc>
          <w:tcPr>
            <w:tcW w:w="3510" w:type="dxa"/>
            <w:tcBorders>
              <w:top w:val="single" w:sz="4" w:space="0" w:color="auto"/>
            </w:tcBorders>
          </w:tcPr>
          <w:p w14:paraId="52FD74AA" w14:textId="77777777" w:rsidR="0054482F" w:rsidRDefault="0054482F" w:rsidP="000547D9">
            <w:pPr>
              <w:jc w:val="center"/>
            </w:pPr>
            <w:r>
              <w:t>Ensemble</w:t>
            </w:r>
          </w:p>
        </w:tc>
        <w:tc>
          <w:tcPr>
            <w:tcW w:w="2565" w:type="dxa"/>
            <w:gridSpan w:val="2"/>
            <w:tcBorders>
              <w:top w:val="single" w:sz="4" w:space="0" w:color="auto"/>
              <w:bottom w:val="single" w:sz="4" w:space="0" w:color="auto"/>
            </w:tcBorders>
          </w:tcPr>
          <w:p w14:paraId="60716C81" w14:textId="77777777" w:rsidR="0054482F" w:rsidRPr="007070B0" w:rsidRDefault="0054482F" w:rsidP="00832914">
            <w:pPr>
              <w:jc w:val="center"/>
              <w:rPr>
                <w:iCs/>
              </w:rPr>
            </w:pPr>
            <w:r>
              <w:rPr>
                <w:iCs/>
              </w:rPr>
              <w:t>Performance</w:t>
            </w:r>
          </w:p>
        </w:tc>
        <w:tc>
          <w:tcPr>
            <w:tcW w:w="2565" w:type="dxa"/>
            <w:gridSpan w:val="2"/>
            <w:tcBorders>
              <w:top w:val="single" w:sz="4" w:space="0" w:color="auto"/>
              <w:bottom w:val="single" w:sz="4" w:space="0" w:color="auto"/>
            </w:tcBorders>
          </w:tcPr>
          <w:p w14:paraId="7A5C8D64" w14:textId="77777777" w:rsidR="0054482F" w:rsidRPr="007070B0" w:rsidRDefault="0054482F" w:rsidP="00832914">
            <w:pPr>
              <w:jc w:val="center"/>
            </w:pPr>
            <w:r w:rsidRPr="007070B0">
              <w:t>Teaching</w:t>
            </w:r>
          </w:p>
        </w:tc>
      </w:tr>
      <w:tr w:rsidR="0054482F" w14:paraId="20327C7A" w14:textId="77777777" w:rsidTr="000547D9">
        <w:tc>
          <w:tcPr>
            <w:tcW w:w="3510" w:type="dxa"/>
            <w:tcBorders>
              <w:bottom w:val="single" w:sz="4" w:space="0" w:color="auto"/>
            </w:tcBorders>
          </w:tcPr>
          <w:p w14:paraId="34D0BBA8" w14:textId="77777777" w:rsidR="0054482F" w:rsidRDefault="0054482F" w:rsidP="00832914"/>
        </w:tc>
        <w:tc>
          <w:tcPr>
            <w:tcW w:w="1282" w:type="dxa"/>
            <w:tcBorders>
              <w:top w:val="single" w:sz="4" w:space="0" w:color="auto"/>
              <w:bottom w:val="single" w:sz="4" w:space="0" w:color="auto"/>
            </w:tcBorders>
          </w:tcPr>
          <w:p w14:paraId="46BBDEDE" w14:textId="77777777" w:rsidR="0054482F" w:rsidRPr="00C51B1E" w:rsidRDefault="0054482F" w:rsidP="00832914">
            <w:pPr>
              <w:jc w:val="center"/>
              <w:rPr>
                <w:i/>
                <w:iCs/>
              </w:rPr>
            </w:pPr>
            <w:r>
              <w:rPr>
                <w:i/>
                <w:iCs/>
              </w:rPr>
              <w:t>M</w:t>
            </w:r>
          </w:p>
        </w:tc>
        <w:tc>
          <w:tcPr>
            <w:tcW w:w="1283" w:type="dxa"/>
            <w:tcBorders>
              <w:top w:val="single" w:sz="4" w:space="0" w:color="auto"/>
              <w:bottom w:val="single" w:sz="4" w:space="0" w:color="auto"/>
            </w:tcBorders>
          </w:tcPr>
          <w:p w14:paraId="3061C563" w14:textId="77777777" w:rsidR="0054482F" w:rsidRPr="00C51B1E" w:rsidRDefault="0054482F" w:rsidP="00832914">
            <w:pPr>
              <w:jc w:val="center"/>
              <w:rPr>
                <w:i/>
                <w:iCs/>
              </w:rPr>
            </w:pPr>
            <w:r>
              <w:rPr>
                <w:i/>
                <w:iCs/>
              </w:rPr>
              <w:t>SD</w:t>
            </w:r>
          </w:p>
        </w:tc>
        <w:tc>
          <w:tcPr>
            <w:tcW w:w="1282" w:type="dxa"/>
            <w:tcBorders>
              <w:top w:val="single" w:sz="4" w:space="0" w:color="auto"/>
              <w:bottom w:val="single" w:sz="4" w:space="0" w:color="auto"/>
            </w:tcBorders>
          </w:tcPr>
          <w:p w14:paraId="31DE3F88" w14:textId="77777777" w:rsidR="0054482F" w:rsidRDefault="0054482F" w:rsidP="00832914">
            <w:pPr>
              <w:jc w:val="center"/>
              <w:rPr>
                <w:i/>
                <w:iCs/>
              </w:rPr>
            </w:pPr>
            <w:r>
              <w:rPr>
                <w:i/>
                <w:iCs/>
              </w:rPr>
              <w:t>M</w:t>
            </w:r>
          </w:p>
        </w:tc>
        <w:tc>
          <w:tcPr>
            <w:tcW w:w="1283" w:type="dxa"/>
            <w:tcBorders>
              <w:top w:val="single" w:sz="4" w:space="0" w:color="auto"/>
              <w:bottom w:val="single" w:sz="4" w:space="0" w:color="auto"/>
            </w:tcBorders>
          </w:tcPr>
          <w:p w14:paraId="363812B5" w14:textId="77777777" w:rsidR="0054482F" w:rsidRDefault="0054482F" w:rsidP="00832914">
            <w:pPr>
              <w:jc w:val="center"/>
              <w:rPr>
                <w:i/>
                <w:iCs/>
              </w:rPr>
            </w:pPr>
            <w:r>
              <w:rPr>
                <w:i/>
                <w:iCs/>
              </w:rPr>
              <w:t>SD</w:t>
            </w:r>
          </w:p>
        </w:tc>
      </w:tr>
      <w:tr w:rsidR="0054482F" w14:paraId="2CF2136B" w14:textId="77777777" w:rsidTr="000547D9">
        <w:tc>
          <w:tcPr>
            <w:tcW w:w="3510" w:type="dxa"/>
            <w:tcBorders>
              <w:top w:val="single" w:sz="4" w:space="0" w:color="auto"/>
            </w:tcBorders>
          </w:tcPr>
          <w:p w14:paraId="4BDE1C2D" w14:textId="4D7CC838" w:rsidR="0054482F" w:rsidRDefault="00880077" w:rsidP="000547D9">
            <w:pPr>
              <w:ind w:left="260" w:hanging="270"/>
            </w:pPr>
            <w:r>
              <w:t>Concert band</w:t>
            </w:r>
          </w:p>
        </w:tc>
        <w:tc>
          <w:tcPr>
            <w:tcW w:w="1282" w:type="dxa"/>
            <w:tcBorders>
              <w:top w:val="single" w:sz="4" w:space="0" w:color="auto"/>
            </w:tcBorders>
          </w:tcPr>
          <w:p w14:paraId="22EBCB9B" w14:textId="77777777" w:rsidR="0054482F" w:rsidRDefault="0054482F" w:rsidP="00832914">
            <w:pPr>
              <w:jc w:val="center"/>
            </w:pPr>
            <w:r>
              <w:t>3.83</w:t>
            </w:r>
          </w:p>
        </w:tc>
        <w:tc>
          <w:tcPr>
            <w:tcW w:w="1283" w:type="dxa"/>
            <w:tcBorders>
              <w:top w:val="single" w:sz="4" w:space="0" w:color="auto"/>
            </w:tcBorders>
          </w:tcPr>
          <w:p w14:paraId="4AEECA4E" w14:textId="77777777" w:rsidR="0054482F" w:rsidRDefault="0054482F" w:rsidP="00832914">
            <w:pPr>
              <w:jc w:val="center"/>
            </w:pPr>
            <w:r>
              <w:t>0.60</w:t>
            </w:r>
          </w:p>
        </w:tc>
        <w:tc>
          <w:tcPr>
            <w:tcW w:w="1282" w:type="dxa"/>
            <w:tcBorders>
              <w:top w:val="single" w:sz="4" w:space="0" w:color="auto"/>
            </w:tcBorders>
          </w:tcPr>
          <w:p w14:paraId="45D3F9BD" w14:textId="77777777" w:rsidR="0054482F" w:rsidRDefault="0054482F" w:rsidP="00832914">
            <w:pPr>
              <w:jc w:val="center"/>
            </w:pPr>
            <w:r>
              <w:t>3.73</w:t>
            </w:r>
          </w:p>
        </w:tc>
        <w:tc>
          <w:tcPr>
            <w:tcW w:w="1283" w:type="dxa"/>
            <w:tcBorders>
              <w:top w:val="single" w:sz="4" w:space="0" w:color="auto"/>
            </w:tcBorders>
          </w:tcPr>
          <w:p w14:paraId="7020949C" w14:textId="77777777" w:rsidR="0054482F" w:rsidRDefault="0054482F" w:rsidP="00832914">
            <w:pPr>
              <w:jc w:val="center"/>
            </w:pPr>
            <w:r>
              <w:t>0.73</w:t>
            </w:r>
          </w:p>
        </w:tc>
      </w:tr>
      <w:tr w:rsidR="0054482F" w14:paraId="00B843F3" w14:textId="77777777" w:rsidTr="000547D9">
        <w:tc>
          <w:tcPr>
            <w:tcW w:w="3510" w:type="dxa"/>
          </w:tcPr>
          <w:p w14:paraId="5DDFB554" w14:textId="49A8B356" w:rsidR="0054482F" w:rsidRDefault="00880077" w:rsidP="000547D9">
            <w:pPr>
              <w:ind w:left="260" w:hanging="270"/>
            </w:pPr>
            <w:r>
              <w:t>Chamber ensemble</w:t>
            </w:r>
          </w:p>
        </w:tc>
        <w:tc>
          <w:tcPr>
            <w:tcW w:w="1282" w:type="dxa"/>
          </w:tcPr>
          <w:p w14:paraId="6A3C3FF7" w14:textId="77777777" w:rsidR="0054482F" w:rsidRDefault="0054482F" w:rsidP="00832914">
            <w:pPr>
              <w:jc w:val="center"/>
            </w:pPr>
            <w:r>
              <w:t>3.48</w:t>
            </w:r>
          </w:p>
        </w:tc>
        <w:tc>
          <w:tcPr>
            <w:tcW w:w="1283" w:type="dxa"/>
          </w:tcPr>
          <w:p w14:paraId="246EC884" w14:textId="77777777" w:rsidR="0054482F" w:rsidRDefault="0054482F" w:rsidP="00832914">
            <w:pPr>
              <w:jc w:val="center"/>
            </w:pPr>
            <w:r>
              <w:t>0.71</w:t>
            </w:r>
          </w:p>
        </w:tc>
        <w:tc>
          <w:tcPr>
            <w:tcW w:w="1282" w:type="dxa"/>
          </w:tcPr>
          <w:p w14:paraId="490F2501" w14:textId="77777777" w:rsidR="0054482F" w:rsidRDefault="0054482F" w:rsidP="00832914">
            <w:pPr>
              <w:jc w:val="center"/>
            </w:pPr>
            <w:r>
              <w:t>3.34</w:t>
            </w:r>
          </w:p>
        </w:tc>
        <w:tc>
          <w:tcPr>
            <w:tcW w:w="1283" w:type="dxa"/>
          </w:tcPr>
          <w:p w14:paraId="650B61EA" w14:textId="77777777" w:rsidR="0054482F" w:rsidRDefault="0054482F" w:rsidP="00832914">
            <w:pPr>
              <w:jc w:val="center"/>
            </w:pPr>
            <w:r>
              <w:t>0.84</w:t>
            </w:r>
          </w:p>
        </w:tc>
      </w:tr>
      <w:tr w:rsidR="0054482F" w14:paraId="41EDA562" w14:textId="77777777" w:rsidTr="000547D9">
        <w:tc>
          <w:tcPr>
            <w:tcW w:w="3510" w:type="dxa"/>
          </w:tcPr>
          <w:p w14:paraId="38137102" w14:textId="37352738" w:rsidR="0054482F" w:rsidRDefault="00880077" w:rsidP="000547D9">
            <w:pPr>
              <w:ind w:left="260" w:hanging="270"/>
            </w:pPr>
            <w:r>
              <w:t>Marching band</w:t>
            </w:r>
          </w:p>
        </w:tc>
        <w:tc>
          <w:tcPr>
            <w:tcW w:w="1282" w:type="dxa"/>
          </w:tcPr>
          <w:p w14:paraId="5CE32840" w14:textId="77777777" w:rsidR="0054482F" w:rsidRDefault="0054482F" w:rsidP="00832914">
            <w:pPr>
              <w:jc w:val="center"/>
            </w:pPr>
            <w:r>
              <w:t>3.36</w:t>
            </w:r>
          </w:p>
        </w:tc>
        <w:tc>
          <w:tcPr>
            <w:tcW w:w="1283" w:type="dxa"/>
          </w:tcPr>
          <w:p w14:paraId="118C1258" w14:textId="77777777" w:rsidR="0054482F" w:rsidRDefault="0054482F" w:rsidP="00832914">
            <w:pPr>
              <w:jc w:val="center"/>
            </w:pPr>
            <w:r>
              <w:t>1.00</w:t>
            </w:r>
          </w:p>
        </w:tc>
        <w:tc>
          <w:tcPr>
            <w:tcW w:w="1282" w:type="dxa"/>
          </w:tcPr>
          <w:p w14:paraId="45A86D72" w14:textId="77777777" w:rsidR="0054482F" w:rsidRDefault="0054482F" w:rsidP="00832914">
            <w:pPr>
              <w:jc w:val="center"/>
            </w:pPr>
            <w:r>
              <w:t>3.16</w:t>
            </w:r>
          </w:p>
        </w:tc>
        <w:tc>
          <w:tcPr>
            <w:tcW w:w="1283" w:type="dxa"/>
          </w:tcPr>
          <w:p w14:paraId="697B8015" w14:textId="77777777" w:rsidR="0054482F" w:rsidRDefault="0054482F" w:rsidP="00832914">
            <w:pPr>
              <w:jc w:val="center"/>
            </w:pPr>
            <w:r>
              <w:t>1.11</w:t>
            </w:r>
          </w:p>
        </w:tc>
      </w:tr>
      <w:tr w:rsidR="0054482F" w14:paraId="33F1C91F" w14:textId="77777777" w:rsidTr="000547D9">
        <w:tc>
          <w:tcPr>
            <w:tcW w:w="3510" w:type="dxa"/>
          </w:tcPr>
          <w:p w14:paraId="54EE6ED3" w14:textId="489FE095" w:rsidR="0054482F" w:rsidRDefault="00880077" w:rsidP="000547D9">
            <w:pPr>
              <w:ind w:left="260" w:hanging="270"/>
            </w:pPr>
            <w:r>
              <w:t>Jazz ensemble</w:t>
            </w:r>
          </w:p>
        </w:tc>
        <w:tc>
          <w:tcPr>
            <w:tcW w:w="1282" w:type="dxa"/>
          </w:tcPr>
          <w:p w14:paraId="5A1E86C4" w14:textId="77777777" w:rsidR="0054482F" w:rsidRDefault="0054482F" w:rsidP="00832914">
            <w:pPr>
              <w:jc w:val="center"/>
            </w:pPr>
            <w:r>
              <w:t>3.18</w:t>
            </w:r>
          </w:p>
        </w:tc>
        <w:tc>
          <w:tcPr>
            <w:tcW w:w="1283" w:type="dxa"/>
          </w:tcPr>
          <w:p w14:paraId="6024FF8B" w14:textId="77777777" w:rsidR="0054482F" w:rsidRDefault="0054482F" w:rsidP="00832914">
            <w:pPr>
              <w:jc w:val="center"/>
            </w:pPr>
            <w:r>
              <w:t>0.95</w:t>
            </w:r>
          </w:p>
        </w:tc>
        <w:tc>
          <w:tcPr>
            <w:tcW w:w="1282" w:type="dxa"/>
          </w:tcPr>
          <w:p w14:paraId="066C5862" w14:textId="77777777" w:rsidR="0054482F" w:rsidRDefault="0054482F" w:rsidP="00832914">
            <w:pPr>
              <w:jc w:val="center"/>
            </w:pPr>
            <w:r>
              <w:t>2.92</w:t>
            </w:r>
          </w:p>
        </w:tc>
        <w:tc>
          <w:tcPr>
            <w:tcW w:w="1283" w:type="dxa"/>
          </w:tcPr>
          <w:p w14:paraId="058755C3" w14:textId="77777777" w:rsidR="0054482F" w:rsidRDefault="0054482F" w:rsidP="00832914">
            <w:pPr>
              <w:jc w:val="center"/>
            </w:pPr>
            <w:r>
              <w:t>1.08</w:t>
            </w:r>
          </w:p>
        </w:tc>
      </w:tr>
      <w:tr w:rsidR="0054482F" w14:paraId="7FCCDC81" w14:textId="77777777" w:rsidTr="000547D9">
        <w:tc>
          <w:tcPr>
            <w:tcW w:w="3510" w:type="dxa"/>
          </w:tcPr>
          <w:p w14:paraId="5DBD7557" w14:textId="77777777" w:rsidR="0054482F" w:rsidRDefault="0054482F" w:rsidP="000547D9">
            <w:pPr>
              <w:ind w:left="260" w:hanging="270"/>
            </w:pPr>
            <w:r>
              <w:t>Orchestra</w:t>
            </w:r>
          </w:p>
        </w:tc>
        <w:tc>
          <w:tcPr>
            <w:tcW w:w="1282" w:type="dxa"/>
          </w:tcPr>
          <w:p w14:paraId="484B6498" w14:textId="77777777" w:rsidR="0054482F" w:rsidRDefault="0054482F" w:rsidP="00832914">
            <w:pPr>
              <w:jc w:val="center"/>
            </w:pPr>
            <w:r>
              <w:t>2.90</w:t>
            </w:r>
          </w:p>
        </w:tc>
        <w:tc>
          <w:tcPr>
            <w:tcW w:w="1283" w:type="dxa"/>
          </w:tcPr>
          <w:p w14:paraId="0F5EFAD5" w14:textId="77777777" w:rsidR="0054482F" w:rsidRDefault="0054482F" w:rsidP="00832914">
            <w:pPr>
              <w:jc w:val="center"/>
            </w:pPr>
            <w:r>
              <w:t>0.97</w:t>
            </w:r>
          </w:p>
        </w:tc>
        <w:tc>
          <w:tcPr>
            <w:tcW w:w="1282" w:type="dxa"/>
          </w:tcPr>
          <w:p w14:paraId="49C9682A" w14:textId="77777777" w:rsidR="0054482F" w:rsidRDefault="0054482F" w:rsidP="00832914">
            <w:pPr>
              <w:jc w:val="center"/>
            </w:pPr>
            <w:r>
              <w:t>2.35</w:t>
            </w:r>
          </w:p>
        </w:tc>
        <w:tc>
          <w:tcPr>
            <w:tcW w:w="1283" w:type="dxa"/>
          </w:tcPr>
          <w:p w14:paraId="4EADE23B" w14:textId="77777777" w:rsidR="0054482F" w:rsidRDefault="0054482F" w:rsidP="00832914">
            <w:pPr>
              <w:jc w:val="center"/>
            </w:pPr>
            <w:r>
              <w:t>0.94</w:t>
            </w:r>
          </w:p>
        </w:tc>
      </w:tr>
      <w:tr w:rsidR="0054482F" w14:paraId="75911FD9" w14:textId="77777777" w:rsidTr="000547D9">
        <w:tc>
          <w:tcPr>
            <w:tcW w:w="3510" w:type="dxa"/>
          </w:tcPr>
          <w:p w14:paraId="7134305B" w14:textId="5DADD357" w:rsidR="0054482F" w:rsidRDefault="00880077" w:rsidP="000547D9">
            <w:pPr>
              <w:ind w:left="260" w:hanging="270"/>
            </w:pPr>
            <w:r>
              <w:t>Modern / rock / garage band</w:t>
            </w:r>
          </w:p>
        </w:tc>
        <w:tc>
          <w:tcPr>
            <w:tcW w:w="1282" w:type="dxa"/>
          </w:tcPr>
          <w:p w14:paraId="7A2FF7AF" w14:textId="77777777" w:rsidR="0054482F" w:rsidRDefault="0054482F" w:rsidP="00832914">
            <w:pPr>
              <w:jc w:val="center"/>
            </w:pPr>
            <w:r>
              <w:t>2.04</w:t>
            </w:r>
          </w:p>
        </w:tc>
        <w:tc>
          <w:tcPr>
            <w:tcW w:w="1283" w:type="dxa"/>
          </w:tcPr>
          <w:p w14:paraId="1D3DF2AE" w14:textId="77777777" w:rsidR="0054482F" w:rsidRDefault="0054482F" w:rsidP="00832914">
            <w:pPr>
              <w:jc w:val="center"/>
            </w:pPr>
            <w:r>
              <w:t>1.05</w:t>
            </w:r>
          </w:p>
        </w:tc>
        <w:tc>
          <w:tcPr>
            <w:tcW w:w="1282" w:type="dxa"/>
          </w:tcPr>
          <w:p w14:paraId="6C93CBA9" w14:textId="77777777" w:rsidR="0054482F" w:rsidRDefault="0054482F" w:rsidP="00832914">
            <w:pPr>
              <w:jc w:val="center"/>
            </w:pPr>
            <w:r>
              <w:t>1.62</w:t>
            </w:r>
          </w:p>
        </w:tc>
        <w:tc>
          <w:tcPr>
            <w:tcW w:w="1283" w:type="dxa"/>
          </w:tcPr>
          <w:p w14:paraId="7CF8F30C" w14:textId="77777777" w:rsidR="0054482F" w:rsidRDefault="0054482F" w:rsidP="00832914">
            <w:pPr>
              <w:jc w:val="center"/>
            </w:pPr>
            <w:r>
              <w:t>0.86</w:t>
            </w:r>
          </w:p>
        </w:tc>
      </w:tr>
      <w:tr w:rsidR="0054482F" w14:paraId="190524EB" w14:textId="77777777" w:rsidTr="000547D9">
        <w:tc>
          <w:tcPr>
            <w:tcW w:w="3510" w:type="dxa"/>
          </w:tcPr>
          <w:p w14:paraId="5B7FB7D9" w14:textId="1F1C33AD" w:rsidR="0054482F" w:rsidRDefault="00880077" w:rsidP="000547D9">
            <w:pPr>
              <w:ind w:left="260" w:hanging="270"/>
            </w:pPr>
            <w:r>
              <w:t>Handbell choir</w:t>
            </w:r>
          </w:p>
        </w:tc>
        <w:tc>
          <w:tcPr>
            <w:tcW w:w="1282" w:type="dxa"/>
          </w:tcPr>
          <w:p w14:paraId="4DBCEEF3" w14:textId="77777777" w:rsidR="0054482F" w:rsidRDefault="0054482F" w:rsidP="00832914">
            <w:pPr>
              <w:jc w:val="center"/>
            </w:pPr>
            <w:r>
              <w:t>1.74</w:t>
            </w:r>
          </w:p>
        </w:tc>
        <w:tc>
          <w:tcPr>
            <w:tcW w:w="1283" w:type="dxa"/>
          </w:tcPr>
          <w:p w14:paraId="6427C86D" w14:textId="77777777" w:rsidR="0054482F" w:rsidRDefault="0054482F" w:rsidP="00832914">
            <w:pPr>
              <w:jc w:val="center"/>
            </w:pPr>
            <w:r>
              <w:t>0.94</w:t>
            </w:r>
          </w:p>
        </w:tc>
        <w:tc>
          <w:tcPr>
            <w:tcW w:w="1282" w:type="dxa"/>
          </w:tcPr>
          <w:p w14:paraId="6540E9DE" w14:textId="77777777" w:rsidR="0054482F" w:rsidRDefault="0054482F" w:rsidP="00832914">
            <w:pPr>
              <w:jc w:val="center"/>
            </w:pPr>
            <w:r>
              <w:t>1.37</w:t>
            </w:r>
          </w:p>
        </w:tc>
        <w:tc>
          <w:tcPr>
            <w:tcW w:w="1283" w:type="dxa"/>
          </w:tcPr>
          <w:p w14:paraId="0658D58D" w14:textId="77777777" w:rsidR="0054482F" w:rsidRDefault="0054482F" w:rsidP="00832914">
            <w:pPr>
              <w:jc w:val="center"/>
            </w:pPr>
            <w:r>
              <w:t>0.84</w:t>
            </w:r>
          </w:p>
        </w:tc>
      </w:tr>
      <w:tr w:rsidR="0054482F" w14:paraId="3419E455" w14:textId="77777777" w:rsidTr="000547D9">
        <w:tc>
          <w:tcPr>
            <w:tcW w:w="3510" w:type="dxa"/>
            <w:shd w:val="clear" w:color="auto" w:fill="E7E6E6" w:themeFill="background2"/>
          </w:tcPr>
          <w:p w14:paraId="756602AA" w14:textId="009C596D" w:rsidR="0054482F" w:rsidRDefault="00787490" w:rsidP="000547D9">
            <w:pPr>
              <w:ind w:left="260" w:hanging="270"/>
            </w:pPr>
            <w:r>
              <w:t>iP</w:t>
            </w:r>
            <w:r w:rsidR="00880077">
              <w:t xml:space="preserve">ad </w:t>
            </w:r>
            <w:r w:rsidR="0054482F">
              <w:t xml:space="preserve">/ </w:t>
            </w:r>
            <w:r w:rsidR="00880077">
              <w:t>l</w:t>
            </w:r>
            <w:r w:rsidR="0054482F">
              <w:t xml:space="preserve">aptop </w:t>
            </w:r>
            <w:r w:rsidR="00880077">
              <w:t>e</w:t>
            </w:r>
            <w:r w:rsidR="0054482F">
              <w:t>nsemble</w:t>
            </w:r>
          </w:p>
        </w:tc>
        <w:tc>
          <w:tcPr>
            <w:tcW w:w="1282" w:type="dxa"/>
            <w:shd w:val="clear" w:color="auto" w:fill="E7E6E6" w:themeFill="background2"/>
          </w:tcPr>
          <w:p w14:paraId="658135E8" w14:textId="77777777" w:rsidR="0054482F" w:rsidRDefault="0054482F" w:rsidP="00832914">
            <w:pPr>
              <w:jc w:val="center"/>
            </w:pPr>
            <w:r>
              <w:t>1.30</w:t>
            </w:r>
          </w:p>
        </w:tc>
        <w:tc>
          <w:tcPr>
            <w:tcW w:w="1283" w:type="dxa"/>
            <w:shd w:val="clear" w:color="auto" w:fill="E7E6E6" w:themeFill="background2"/>
          </w:tcPr>
          <w:p w14:paraId="28FDF2C1" w14:textId="77777777" w:rsidR="0054482F" w:rsidRDefault="0054482F" w:rsidP="00832914">
            <w:pPr>
              <w:jc w:val="center"/>
            </w:pPr>
            <w:r>
              <w:t>0.61</w:t>
            </w:r>
          </w:p>
        </w:tc>
        <w:tc>
          <w:tcPr>
            <w:tcW w:w="1282" w:type="dxa"/>
            <w:shd w:val="clear" w:color="auto" w:fill="E7E6E6" w:themeFill="background2"/>
          </w:tcPr>
          <w:p w14:paraId="3156980D" w14:textId="77777777" w:rsidR="0054482F" w:rsidRDefault="0054482F" w:rsidP="00832914">
            <w:pPr>
              <w:jc w:val="center"/>
            </w:pPr>
            <w:r>
              <w:t>1.16</w:t>
            </w:r>
          </w:p>
        </w:tc>
        <w:tc>
          <w:tcPr>
            <w:tcW w:w="1283" w:type="dxa"/>
            <w:shd w:val="clear" w:color="auto" w:fill="E7E6E6" w:themeFill="background2"/>
          </w:tcPr>
          <w:p w14:paraId="6213FE91" w14:textId="77777777" w:rsidR="0054482F" w:rsidRDefault="0054482F" w:rsidP="00832914">
            <w:pPr>
              <w:jc w:val="center"/>
            </w:pPr>
            <w:r>
              <w:t>0.52</w:t>
            </w:r>
          </w:p>
        </w:tc>
      </w:tr>
      <w:tr w:rsidR="0054482F" w14:paraId="7616F35E" w14:textId="77777777" w:rsidTr="000547D9">
        <w:tc>
          <w:tcPr>
            <w:tcW w:w="3510" w:type="dxa"/>
            <w:shd w:val="clear" w:color="auto" w:fill="E7E6E6" w:themeFill="background2"/>
          </w:tcPr>
          <w:p w14:paraId="60595AAE" w14:textId="5187191C" w:rsidR="0054482F" w:rsidRDefault="00880077" w:rsidP="000547D9">
            <w:pPr>
              <w:ind w:left="260" w:hanging="270"/>
            </w:pPr>
            <w:r>
              <w:t>Guitar ensemble</w:t>
            </w:r>
          </w:p>
        </w:tc>
        <w:tc>
          <w:tcPr>
            <w:tcW w:w="1282" w:type="dxa"/>
            <w:shd w:val="clear" w:color="auto" w:fill="E7E6E6" w:themeFill="background2"/>
          </w:tcPr>
          <w:p w14:paraId="5EF8C231" w14:textId="77777777" w:rsidR="0054482F" w:rsidRDefault="0054482F" w:rsidP="00832914">
            <w:pPr>
              <w:jc w:val="center"/>
            </w:pPr>
            <w:r>
              <w:t>1.23</w:t>
            </w:r>
          </w:p>
        </w:tc>
        <w:tc>
          <w:tcPr>
            <w:tcW w:w="1283" w:type="dxa"/>
            <w:shd w:val="clear" w:color="auto" w:fill="E7E6E6" w:themeFill="background2"/>
          </w:tcPr>
          <w:p w14:paraId="083EAABF" w14:textId="77777777" w:rsidR="0054482F" w:rsidRDefault="0054482F" w:rsidP="00832914">
            <w:pPr>
              <w:jc w:val="center"/>
            </w:pPr>
            <w:r>
              <w:t>0.48</w:t>
            </w:r>
          </w:p>
        </w:tc>
        <w:tc>
          <w:tcPr>
            <w:tcW w:w="1282" w:type="dxa"/>
            <w:shd w:val="clear" w:color="auto" w:fill="E7E6E6" w:themeFill="background2"/>
          </w:tcPr>
          <w:p w14:paraId="672905CD" w14:textId="77777777" w:rsidR="0054482F" w:rsidRDefault="0054482F" w:rsidP="00832914">
            <w:pPr>
              <w:jc w:val="center"/>
            </w:pPr>
            <w:r>
              <w:t>1.28</w:t>
            </w:r>
          </w:p>
        </w:tc>
        <w:tc>
          <w:tcPr>
            <w:tcW w:w="1283" w:type="dxa"/>
            <w:shd w:val="clear" w:color="auto" w:fill="E7E6E6" w:themeFill="background2"/>
          </w:tcPr>
          <w:p w14:paraId="2BD06DF4" w14:textId="77777777" w:rsidR="0054482F" w:rsidRDefault="0054482F" w:rsidP="00832914">
            <w:pPr>
              <w:jc w:val="center"/>
            </w:pPr>
            <w:r>
              <w:t>0.64</w:t>
            </w:r>
          </w:p>
        </w:tc>
      </w:tr>
      <w:tr w:rsidR="0054482F" w14:paraId="3E907912" w14:textId="77777777" w:rsidTr="000547D9">
        <w:tc>
          <w:tcPr>
            <w:tcW w:w="3510" w:type="dxa"/>
            <w:tcBorders>
              <w:bottom w:val="single" w:sz="4" w:space="0" w:color="auto"/>
            </w:tcBorders>
          </w:tcPr>
          <w:p w14:paraId="69835329" w14:textId="5EBF4B12" w:rsidR="0054482F" w:rsidRPr="00A607F7" w:rsidRDefault="00880077" w:rsidP="000547D9">
            <w:pPr>
              <w:ind w:left="260" w:hanging="270"/>
            </w:pPr>
            <w:r>
              <w:t>Mariachi ensemble</w:t>
            </w:r>
          </w:p>
        </w:tc>
        <w:tc>
          <w:tcPr>
            <w:tcW w:w="1282" w:type="dxa"/>
            <w:tcBorders>
              <w:bottom w:val="single" w:sz="4" w:space="0" w:color="auto"/>
            </w:tcBorders>
          </w:tcPr>
          <w:p w14:paraId="6E1A2907" w14:textId="77777777" w:rsidR="0054482F" w:rsidRPr="001320FD" w:rsidRDefault="0054482F" w:rsidP="00832914">
            <w:pPr>
              <w:jc w:val="center"/>
            </w:pPr>
            <w:r>
              <w:t>1.19</w:t>
            </w:r>
          </w:p>
        </w:tc>
        <w:tc>
          <w:tcPr>
            <w:tcW w:w="1283" w:type="dxa"/>
            <w:tcBorders>
              <w:bottom w:val="single" w:sz="4" w:space="0" w:color="auto"/>
            </w:tcBorders>
          </w:tcPr>
          <w:p w14:paraId="7CA4E946" w14:textId="77777777" w:rsidR="0054482F" w:rsidRDefault="0054482F" w:rsidP="00832914">
            <w:pPr>
              <w:jc w:val="center"/>
            </w:pPr>
            <w:r>
              <w:t>0.49</w:t>
            </w:r>
          </w:p>
        </w:tc>
        <w:tc>
          <w:tcPr>
            <w:tcW w:w="1282" w:type="dxa"/>
            <w:tcBorders>
              <w:bottom w:val="single" w:sz="4" w:space="0" w:color="auto"/>
            </w:tcBorders>
          </w:tcPr>
          <w:p w14:paraId="5D962CD2" w14:textId="77777777" w:rsidR="0054482F" w:rsidRDefault="0054482F" w:rsidP="00832914">
            <w:pPr>
              <w:jc w:val="center"/>
            </w:pPr>
            <w:r>
              <w:t>1.10</w:t>
            </w:r>
          </w:p>
        </w:tc>
        <w:tc>
          <w:tcPr>
            <w:tcW w:w="1283" w:type="dxa"/>
            <w:tcBorders>
              <w:bottom w:val="single" w:sz="4" w:space="0" w:color="auto"/>
            </w:tcBorders>
          </w:tcPr>
          <w:p w14:paraId="65426102" w14:textId="77777777" w:rsidR="0054482F" w:rsidRDefault="0054482F" w:rsidP="00832914">
            <w:pPr>
              <w:jc w:val="center"/>
            </w:pPr>
            <w:r>
              <w:t>0.40</w:t>
            </w:r>
          </w:p>
        </w:tc>
      </w:tr>
    </w:tbl>
    <w:p w14:paraId="4C3FF0BD" w14:textId="77777777" w:rsidR="00D76DB4" w:rsidRDefault="00D76DB4" w:rsidP="00D76DB4">
      <w:pPr>
        <w:rPr>
          <w:i/>
          <w:iCs/>
        </w:rPr>
      </w:pPr>
    </w:p>
    <w:p w14:paraId="37CF8E5F" w14:textId="032B1C11" w:rsidR="00D76DB4" w:rsidRDefault="0054482F" w:rsidP="00D76DB4">
      <w:pPr>
        <w:spacing w:line="480" w:lineRule="auto"/>
      </w:pPr>
      <w:r>
        <w:rPr>
          <w:i/>
          <w:iCs/>
        </w:rPr>
        <w:t xml:space="preserve">Note: </w:t>
      </w:r>
      <w:r w:rsidR="003232DD">
        <w:rPr>
          <w:i/>
          <w:iCs/>
        </w:rPr>
        <w:t>n</w:t>
      </w:r>
      <w:r>
        <w:rPr>
          <w:i/>
          <w:iCs/>
        </w:rPr>
        <w:t xml:space="preserve"> </w:t>
      </w:r>
      <w:r>
        <w:t xml:space="preserve">= 90 for the Performance </w:t>
      </w:r>
      <w:r w:rsidR="001F2E20">
        <w:t xml:space="preserve">means </w:t>
      </w:r>
      <w:r>
        <w:t>except Handbell Choir (</w:t>
      </w:r>
      <w:r w:rsidR="00787490">
        <w:rPr>
          <w:i/>
          <w:iCs/>
        </w:rPr>
        <w:t>n</w:t>
      </w:r>
      <w:r>
        <w:rPr>
          <w:i/>
          <w:iCs/>
        </w:rPr>
        <w:t xml:space="preserve"> </w:t>
      </w:r>
      <w:r>
        <w:t xml:space="preserve">= 89). </w:t>
      </w:r>
      <w:r w:rsidR="003232DD">
        <w:rPr>
          <w:i/>
          <w:iCs/>
        </w:rPr>
        <w:t>n</w:t>
      </w:r>
      <w:r>
        <w:rPr>
          <w:i/>
          <w:iCs/>
        </w:rPr>
        <w:t xml:space="preserve"> </w:t>
      </w:r>
      <w:r>
        <w:t xml:space="preserve">= 89 for the Teaching </w:t>
      </w:r>
      <w:r w:rsidR="001F2E20">
        <w:t xml:space="preserve">means </w:t>
      </w:r>
      <w:r>
        <w:t>except Orchestra (</w:t>
      </w:r>
      <w:r w:rsidR="003232DD">
        <w:rPr>
          <w:i/>
          <w:iCs/>
        </w:rPr>
        <w:t>n</w:t>
      </w:r>
      <w:r>
        <w:rPr>
          <w:i/>
          <w:iCs/>
        </w:rPr>
        <w:t xml:space="preserve"> </w:t>
      </w:r>
      <w:r>
        <w:t>= 88).</w:t>
      </w:r>
      <w:r w:rsidR="003232DD">
        <w:t xml:space="preserve"> Shading highlights </w:t>
      </w:r>
      <w:r w:rsidR="00C63842">
        <w:t xml:space="preserve">a difference in order of </w:t>
      </w:r>
      <w:r w:rsidR="00084AAF">
        <w:t>means</w:t>
      </w:r>
      <w:r w:rsidR="00C63842">
        <w:t>.</w:t>
      </w:r>
    </w:p>
    <w:p w14:paraId="09F3A00B" w14:textId="77777777" w:rsidR="00CD67AB" w:rsidRDefault="00CD67AB" w:rsidP="00D76DB4">
      <w:pPr>
        <w:spacing w:line="480" w:lineRule="auto"/>
      </w:pPr>
    </w:p>
    <w:p w14:paraId="4DD47D57" w14:textId="6C6F16A0" w:rsidR="0054482F" w:rsidRDefault="00181AA7" w:rsidP="00707195">
      <w:pPr>
        <w:pStyle w:val="Heading2"/>
        <w:rPr>
          <w:iCs/>
        </w:rPr>
      </w:pPr>
      <w:bookmarkStart w:id="67" w:name="_Toc109827639"/>
      <w:r>
        <w:t xml:space="preserve">Beliefs Related to </w:t>
      </w:r>
      <w:r w:rsidR="0054482F">
        <w:t xml:space="preserve">Self-Efficacy for </w:t>
      </w:r>
      <w:r>
        <w:t xml:space="preserve">Various </w:t>
      </w:r>
      <w:r w:rsidR="0054482F">
        <w:t>Ensembles</w:t>
      </w:r>
      <w:bookmarkEnd w:id="67"/>
    </w:p>
    <w:p w14:paraId="6716C40F" w14:textId="699F9F8B" w:rsidR="00297B3E" w:rsidRDefault="0054482F" w:rsidP="005B27BC">
      <w:pPr>
        <w:spacing w:line="480" w:lineRule="auto"/>
        <w:rPr>
          <w:b/>
          <w:bCs/>
        </w:rPr>
      </w:pPr>
      <w:r>
        <w:rPr>
          <w:iCs/>
        </w:rPr>
        <w:tab/>
      </w:r>
      <w:r w:rsidR="006666DD">
        <w:rPr>
          <w:iCs/>
        </w:rPr>
        <w:t xml:space="preserve">In this subsection, I analyzed responses </w:t>
      </w:r>
      <w:r w:rsidR="00DB70FF">
        <w:rPr>
          <w:iCs/>
        </w:rPr>
        <w:t xml:space="preserve">to answer research question three about participants’ beliefs as related to self-efficacy development. </w:t>
      </w:r>
      <w:r w:rsidR="00942ED2">
        <w:rPr>
          <w:iCs/>
        </w:rPr>
        <w:t>Over a set of six prompts, respondents reported their level of agreement (</w:t>
      </w:r>
      <w:r w:rsidR="00942ED2" w:rsidRPr="00001DA0">
        <w:rPr>
          <w:i/>
        </w:rPr>
        <w:t>strongly disagree</w:t>
      </w:r>
      <w:r w:rsidR="00942ED2">
        <w:rPr>
          <w:i/>
        </w:rPr>
        <w:t xml:space="preserve"> </w:t>
      </w:r>
      <w:r w:rsidR="00942ED2">
        <w:rPr>
          <w:iCs/>
        </w:rPr>
        <w:t xml:space="preserve">= 0, </w:t>
      </w:r>
      <w:r w:rsidR="00942ED2" w:rsidRPr="00001DA0">
        <w:rPr>
          <w:i/>
        </w:rPr>
        <w:t>strongly agree</w:t>
      </w:r>
      <w:r w:rsidR="00942ED2">
        <w:rPr>
          <w:iCs/>
        </w:rPr>
        <w:t xml:space="preserve"> = 10) as a measure of </w:t>
      </w:r>
      <w:r w:rsidR="00A64ACB">
        <w:rPr>
          <w:iCs/>
        </w:rPr>
        <w:t xml:space="preserve">their beliefs related to </w:t>
      </w:r>
      <w:r w:rsidR="00942ED2">
        <w:rPr>
          <w:iCs/>
        </w:rPr>
        <w:t xml:space="preserve">self-efficacy </w:t>
      </w:r>
      <w:r w:rsidR="00325F62">
        <w:rPr>
          <w:iCs/>
        </w:rPr>
        <w:t>through mastery</w:t>
      </w:r>
      <w:r w:rsidR="00942ED2">
        <w:rPr>
          <w:iCs/>
        </w:rPr>
        <w:t xml:space="preserve"> </w:t>
      </w:r>
      <w:r w:rsidR="00325F62">
        <w:rPr>
          <w:iCs/>
        </w:rPr>
        <w:t>experiences</w:t>
      </w:r>
      <w:r w:rsidR="00331E51">
        <w:rPr>
          <w:iCs/>
        </w:rPr>
        <w:t xml:space="preserve"> (Bandura, 1997)</w:t>
      </w:r>
      <w:r w:rsidR="00942ED2">
        <w:rPr>
          <w:iCs/>
        </w:rPr>
        <w:t xml:space="preserve"> with five different ensembles. Only 90 respondents answered the prompts in this section. Regardless of the prompt, concert band yielded the highest </w:t>
      </w:r>
      <w:r w:rsidR="00084AAF">
        <w:rPr>
          <w:iCs/>
        </w:rPr>
        <w:t>mean</w:t>
      </w:r>
      <w:r w:rsidR="00942ED2">
        <w:rPr>
          <w:iCs/>
        </w:rPr>
        <w:t xml:space="preserve"> in all </w:t>
      </w:r>
      <w:r w:rsidR="00CA45BA">
        <w:rPr>
          <w:iCs/>
        </w:rPr>
        <w:t>instances</w:t>
      </w:r>
      <w:r w:rsidR="00942ED2">
        <w:rPr>
          <w:iCs/>
        </w:rPr>
        <w:t>. When responding to “</w:t>
      </w:r>
      <w:r w:rsidR="00942ED2" w:rsidRPr="00EC7C67">
        <w:rPr>
          <w:iCs/>
        </w:rPr>
        <w:t>I have had positive experiences performing in __________</w:t>
      </w:r>
      <w:r w:rsidR="004E56A9">
        <w:rPr>
          <w:iCs/>
        </w:rPr>
        <w:t>,</w:t>
      </w:r>
      <w:r w:rsidR="00942ED2">
        <w:rPr>
          <w:iCs/>
        </w:rPr>
        <w:t>” respondents indicated agreement for all ensembles except NTEEs (</w:t>
      </w:r>
      <w:r w:rsidR="00942ED2">
        <w:rPr>
          <w:i/>
        </w:rPr>
        <w:t xml:space="preserve">n </w:t>
      </w:r>
      <w:r w:rsidR="00942ED2">
        <w:rPr>
          <w:iCs/>
        </w:rPr>
        <w:t xml:space="preserve">= 67, </w:t>
      </w:r>
      <w:r w:rsidR="00942ED2">
        <w:rPr>
          <w:i/>
        </w:rPr>
        <w:t xml:space="preserve">M </w:t>
      </w:r>
      <w:r w:rsidR="00942ED2">
        <w:rPr>
          <w:iCs/>
        </w:rPr>
        <w:t xml:space="preserve">= 6.73, </w:t>
      </w:r>
      <w:r w:rsidR="00942ED2">
        <w:rPr>
          <w:i/>
        </w:rPr>
        <w:t xml:space="preserve">SD </w:t>
      </w:r>
      <w:r w:rsidR="00942ED2">
        <w:rPr>
          <w:iCs/>
        </w:rPr>
        <w:t xml:space="preserve">= 3.48). The full results of about </w:t>
      </w:r>
      <w:r w:rsidR="00942ED2" w:rsidRPr="00EC7C67">
        <w:rPr>
          <w:iCs/>
        </w:rPr>
        <w:t>positive</w:t>
      </w:r>
      <w:r w:rsidR="00942ED2">
        <w:rPr>
          <w:iCs/>
        </w:rPr>
        <w:t xml:space="preserve"> performance </w:t>
      </w:r>
      <w:r w:rsidR="00942ED2" w:rsidRPr="00EC7C67">
        <w:rPr>
          <w:iCs/>
        </w:rPr>
        <w:t xml:space="preserve">experiences </w:t>
      </w:r>
      <w:r w:rsidR="00942ED2">
        <w:rPr>
          <w:iCs/>
        </w:rPr>
        <w:t xml:space="preserve">with </w:t>
      </w:r>
      <w:r w:rsidR="00D749E1">
        <w:rPr>
          <w:iCs/>
        </w:rPr>
        <w:t>specific</w:t>
      </w:r>
      <w:r w:rsidR="00942ED2">
        <w:rPr>
          <w:iCs/>
        </w:rPr>
        <w:t xml:space="preserve"> types of ensembles can be found in Table 4.1</w:t>
      </w:r>
      <w:r w:rsidR="004E56A9">
        <w:rPr>
          <w:iCs/>
        </w:rPr>
        <w:t>2</w:t>
      </w:r>
      <w:r>
        <w:rPr>
          <w:iCs/>
        </w:rPr>
        <w:t>.</w:t>
      </w:r>
    </w:p>
    <w:p w14:paraId="0D3661FB" w14:textId="2BB890E2" w:rsidR="0054482F" w:rsidRDefault="0054482F" w:rsidP="0054482F">
      <w:pPr>
        <w:spacing w:line="480" w:lineRule="auto"/>
      </w:pPr>
      <w:r>
        <w:rPr>
          <w:b/>
          <w:bCs/>
        </w:rPr>
        <w:lastRenderedPageBreak/>
        <w:t>Table 4.1</w:t>
      </w:r>
      <w:r w:rsidR="004E56A9">
        <w:rPr>
          <w:b/>
          <w:bCs/>
        </w:rPr>
        <w:t>2</w:t>
      </w:r>
    </w:p>
    <w:p w14:paraId="7A59A08A" w14:textId="77777777" w:rsidR="0054482F" w:rsidRPr="00391773" w:rsidRDefault="0054482F" w:rsidP="0054482F">
      <w:pPr>
        <w:spacing w:line="480" w:lineRule="auto"/>
        <w:rPr>
          <w:i/>
          <w:iCs/>
        </w:rPr>
      </w:pPr>
      <w:r w:rsidRPr="00391773">
        <w:rPr>
          <w:i/>
          <w:iCs/>
        </w:rPr>
        <w:t>Positive Performing Experiences within Specific Ensembles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1380"/>
        <w:gridCol w:w="1380"/>
        <w:gridCol w:w="1380"/>
      </w:tblGrid>
      <w:tr w:rsidR="0054482F" w14:paraId="636CB34A" w14:textId="77777777" w:rsidTr="000547D9">
        <w:tc>
          <w:tcPr>
            <w:tcW w:w="4500" w:type="dxa"/>
            <w:tcBorders>
              <w:top w:val="single" w:sz="4" w:space="0" w:color="auto"/>
              <w:bottom w:val="single" w:sz="4" w:space="0" w:color="auto"/>
            </w:tcBorders>
          </w:tcPr>
          <w:p w14:paraId="5B70BD7A" w14:textId="77777777" w:rsidR="0054482F" w:rsidRDefault="0054482F" w:rsidP="000547D9">
            <w:pPr>
              <w:jc w:val="center"/>
            </w:pPr>
            <w:r>
              <w:t>Ensemble</w:t>
            </w:r>
          </w:p>
        </w:tc>
        <w:tc>
          <w:tcPr>
            <w:tcW w:w="1380" w:type="dxa"/>
            <w:tcBorders>
              <w:top w:val="single" w:sz="4" w:space="0" w:color="auto"/>
              <w:bottom w:val="single" w:sz="4" w:space="0" w:color="auto"/>
            </w:tcBorders>
          </w:tcPr>
          <w:p w14:paraId="0F21C82A" w14:textId="77777777" w:rsidR="0054482F" w:rsidRDefault="0054482F" w:rsidP="00832914">
            <w:pPr>
              <w:jc w:val="center"/>
              <w:rPr>
                <w:i/>
                <w:iCs/>
              </w:rPr>
            </w:pPr>
            <w:r>
              <w:rPr>
                <w:i/>
                <w:iCs/>
              </w:rPr>
              <w:t>n</w:t>
            </w:r>
          </w:p>
        </w:tc>
        <w:tc>
          <w:tcPr>
            <w:tcW w:w="1380" w:type="dxa"/>
            <w:tcBorders>
              <w:top w:val="single" w:sz="4" w:space="0" w:color="auto"/>
              <w:bottom w:val="single" w:sz="4" w:space="0" w:color="auto"/>
            </w:tcBorders>
          </w:tcPr>
          <w:p w14:paraId="1E08BABE" w14:textId="77777777" w:rsidR="0054482F" w:rsidRPr="00C51B1E" w:rsidRDefault="0054482F" w:rsidP="00832914">
            <w:pPr>
              <w:jc w:val="center"/>
              <w:rPr>
                <w:i/>
                <w:iCs/>
              </w:rPr>
            </w:pPr>
            <w:r>
              <w:rPr>
                <w:i/>
                <w:iCs/>
              </w:rPr>
              <w:t>M</w:t>
            </w:r>
          </w:p>
        </w:tc>
        <w:tc>
          <w:tcPr>
            <w:tcW w:w="1380" w:type="dxa"/>
            <w:tcBorders>
              <w:top w:val="single" w:sz="4" w:space="0" w:color="auto"/>
              <w:bottom w:val="single" w:sz="4" w:space="0" w:color="auto"/>
            </w:tcBorders>
          </w:tcPr>
          <w:p w14:paraId="4FF0C970" w14:textId="77777777" w:rsidR="0054482F" w:rsidRPr="00C51B1E" w:rsidRDefault="0054482F" w:rsidP="00832914">
            <w:pPr>
              <w:jc w:val="center"/>
              <w:rPr>
                <w:i/>
                <w:iCs/>
              </w:rPr>
            </w:pPr>
            <w:r>
              <w:rPr>
                <w:i/>
                <w:iCs/>
              </w:rPr>
              <w:t>SD</w:t>
            </w:r>
          </w:p>
        </w:tc>
      </w:tr>
      <w:tr w:rsidR="0054482F" w14:paraId="3F73394C" w14:textId="77777777" w:rsidTr="000547D9">
        <w:tc>
          <w:tcPr>
            <w:tcW w:w="4500" w:type="dxa"/>
            <w:tcBorders>
              <w:top w:val="single" w:sz="4" w:space="0" w:color="auto"/>
            </w:tcBorders>
          </w:tcPr>
          <w:p w14:paraId="5C270369" w14:textId="29312D31" w:rsidR="0054482F" w:rsidRDefault="00880077" w:rsidP="000547D9">
            <w:pPr>
              <w:ind w:left="260" w:hanging="270"/>
            </w:pPr>
            <w:r>
              <w:t>Concert band</w:t>
            </w:r>
          </w:p>
        </w:tc>
        <w:tc>
          <w:tcPr>
            <w:tcW w:w="1380" w:type="dxa"/>
            <w:tcBorders>
              <w:top w:val="single" w:sz="4" w:space="0" w:color="auto"/>
            </w:tcBorders>
          </w:tcPr>
          <w:p w14:paraId="5FBAB1B4" w14:textId="77777777" w:rsidR="0054482F" w:rsidRPr="001320FD" w:rsidRDefault="0054482F" w:rsidP="00832914">
            <w:pPr>
              <w:jc w:val="center"/>
            </w:pPr>
            <w:r>
              <w:t>87</w:t>
            </w:r>
          </w:p>
        </w:tc>
        <w:tc>
          <w:tcPr>
            <w:tcW w:w="1380" w:type="dxa"/>
            <w:tcBorders>
              <w:top w:val="single" w:sz="4" w:space="0" w:color="auto"/>
            </w:tcBorders>
          </w:tcPr>
          <w:p w14:paraId="18402913" w14:textId="77777777" w:rsidR="0054482F" w:rsidRDefault="0054482F" w:rsidP="00832914">
            <w:pPr>
              <w:jc w:val="center"/>
            </w:pPr>
            <w:r>
              <w:t>9</w:t>
            </w:r>
            <w:r w:rsidRPr="001320FD">
              <w:t>.</w:t>
            </w:r>
            <w:r>
              <w:t>36</w:t>
            </w:r>
          </w:p>
        </w:tc>
        <w:tc>
          <w:tcPr>
            <w:tcW w:w="1380" w:type="dxa"/>
            <w:tcBorders>
              <w:top w:val="single" w:sz="4" w:space="0" w:color="auto"/>
            </w:tcBorders>
          </w:tcPr>
          <w:p w14:paraId="707479D8" w14:textId="77777777" w:rsidR="0054482F" w:rsidRDefault="0054482F" w:rsidP="00832914">
            <w:pPr>
              <w:jc w:val="center"/>
            </w:pPr>
            <w:r>
              <w:t>1</w:t>
            </w:r>
            <w:r w:rsidRPr="001320FD">
              <w:t>.</w:t>
            </w:r>
            <w:r>
              <w:t>14</w:t>
            </w:r>
          </w:p>
        </w:tc>
      </w:tr>
      <w:tr w:rsidR="0054482F" w14:paraId="51827369" w14:textId="77777777" w:rsidTr="000547D9">
        <w:tc>
          <w:tcPr>
            <w:tcW w:w="4500" w:type="dxa"/>
          </w:tcPr>
          <w:p w14:paraId="4269ECC1" w14:textId="2546B8EA" w:rsidR="0054482F" w:rsidRDefault="00880077" w:rsidP="000547D9">
            <w:pPr>
              <w:ind w:left="260" w:hanging="270"/>
            </w:pPr>
            <w:r>
              <w:t>Jazz ensemble</w:t>
            </w:r>
          </w:p>
        </w:tc>
        <w:tc>
          <w:tcPr>
            <w:tcW w:w="1380" w:type="dxa"/>
          </w:tcPr>
          <w:p w14:paraId="74AC8146" w14:textId="77777777" w:rsidR="0054482F" w:rsidRPr="001320FD" w:rsidRDefault="0054482F" w:rsidP="00832914">
            <w:pPr>
              <w:jc w:val="center"/>
            </w:pPr>
            <w:r>
              <w:t>81</w:t>
            </w:r>
          </w:p>
        </w:tc>
        <w:tc>
          <w:tcPr>
            <w:tcW w:w="1380" w:type="dxa"/>
          </w:tcPr>
          <w:p w14:paraId="18E8607B" w14:textId="77777777" w:rsidR="0054482F" w:rsidRDefault="0054482F" w:rsidP="00832914">
            <w:pPr>
              <w:jc w:val="center"/>
            </w:pPr>
            <w:r>
              <w:t>8.99</w:t>
            </w:r>
          </w:p>
        </w:tc>
        <w:tc>
          <w:tcPr>
            <w:tcW w:w="1380" w:type="dxa"/>
          </w:tcPr>
          <w:p w14:paraId="25CA0083" w14:textId="77777777" w:rsidR="0054482F" w:rsidRDefault="0054482F" w:rsidP="00832914">
            <w:pPr>
              <w:jc w:val="center"/>
            </w:pPr>
            <w:r>
              <w:t>1.55</w:t>
            </w:r>
          </w:p>
        </w:tc>
      </w:tr>
      <w:tr w:rsidR="0054482F" w14:paraId="35D30ADA" w14:textId="77777777" w:rsidTr="000547D9">
        <w:tc>
          <w:tcPr>
            <w:tcW w:w="4500" w:type="dxa"/>
          </w:tcPr>
          <w:p w14:paraId="14926A79" w14:textId="77777777" w:rsidR="0054482F" w:rsidRDefault="0054482F" w:rsidP="000547D9">
            <w:pPr>
              <w:ind w:left="260" w:hanging="270"/>
            </w:pPr>
            <w:r>
              <w:t>Orchestra</w:t>
            </w:r>
          </w:p>
        </w:tc>
        <w:tc>
          <w:tcPr>
            <w:tcW w:w="1380" w:type="dxa"/>
          </w:tcPr>
          <w:p w14:paraId="500B69F0" w14:textId="77777777" w:rsidR="0054482F" w:rsidRDefault="0054482F" w:rsidP="00832914">
            <w:pPr>
              <w:jc w:val="center"/>
            </w:pPr>
            <w:r>
              <w:t>80</w:t>
            </w:r>
          </w:p>
        </w:tc>
        <w:tc>
          <w:tcPr>
            <w:tcW w:w="1380" w:type="dxa"/>
          </w:tcPr>
          <w:p w14:paraId="60EC0F0D" w14:textId="77777777" w:rsidR="0054482F" w:rsidRDefault="0054482F" w:rsidP="00832914">
            <w:pPr>
              <w:jc w:val="center"/>
            </w:pPr>
            <w:r>
              <w:t>8.20</w:t>
            </w:r>
          </w:p>
        </w:tc>
        <w:tc>
          <w:tcPr>
            <w:tcW w:w="1380" w:type="dxa"/>
          </w:tcPr>
          <w:p w14:paraId="5B0A5105" w14:textId="77777777" w:rsidR="0054482F" w:rsidRDefault="0054482F" w:rsidP="00832914">
            <w:pPr>
              <w:jc w:val="center"/>
            </w:pPr>
            <w:r>
              <w:t>2.29</w:t>
            </w:r>
          </w:p>
        </w:tc>
      </w:tr>
      <w:tr w:rsidR="0054482F" w14:paraId="1D718B31" w14:textId="77777777" w:rsidTr="000547D9">
        <w:tc>
          <w:tcPr>
            <w:tcW w:w="4500" w:type="dxa"/>
          </w:tcPr>
          <w:p w14:paraId="7C542575" w14:textId="564EC2F1" w:rsidR="0054482F" w:rsidRDefault="00880077" w:rsidP="000547D9">
            <w:pPr>
              <w:ind w:left="260" w:hanging="270"/>
            </w:pPr>
            <w:r>
              <w:t>Marching band</w:t>
            </w:r>
          </w:p>
        </w:tc>
        <w:tc>
          <w:tcPr>
            <w:tcW w:w="1380" w:type="dxa"/>
          </w:tcPr>
          <w:p w14:paraId="432DF8A8" w14:textId="77777777" w:rsidR="0054482F" w:rsidRPr="001320FD" w:rsidRDefault="0054482F" w:rsidP="00832914">
            <w:pPr>
              <w:jc w:val="center"/>
            </w:pPr>
            <w:r>
              <w:t>82</w:t>
            </w:r>
          </w:p>
        </w:tc>
        <w:tc>
          <w:tcPr>
            <w:tcW w:w="1380" w:type="dxa"/>
          </w:tcPr>
          <w:p w14:paraId="55A9284F" w14:textId="77777777" w:rsidR="0054482F" w:rsidRDefault="0054482F" w:rsidP="00832914">
            <w:pPr>
              <w:jc w:val="center"/>
            </w:pPr>
            <w:r>
              <w:t>8.13</w:t>
            </w:r>
          </w:p>
        </w:tc>
        <w:tc>
          <w:tcPr>
            <w:tcW w:w="1380" w:type="dxa"/>
          </w:tcPr>
          <w:p w14:paraId="557C5263" w14:textId="77777777" w:rsidR="0054482F" w:rsidRDefault="0054482F" w:rsidP="00832914">
            <w:pPr>
              <w:jc w:val="center"/>
            </w:pPr>
            <w:r>
              <w:t>2.35</w:t>
            </w:r>
          </w:p>
        </w:tc>
      </w:tr>
      <w:tr w:rsidR="0054482F" w14:paraId="298DA303" w14:textId="77777777" w:rsidTr="000547D9">
        <w:tc>
          <w:tcPr>
            <w:tcW w:w="4500" w:type="dxa"/>
            <w:tcBorders>
              <w:bottom w:val="single" w:sz="4" w:space="0" w:color="auto"/>
            </w:tcBorders>
          </w:tcPr>
          <w:p w14:paraId="27F58782" w14:textId="5579281B" w:rsidR="0054482F" w:rsidRDefault="0054482F" w:rsidP="000547D9">
            <w:pPr>
              <w:ind w:left="260" w:hanging="270"/>
            </w:pPr>
            <w:r>
              <w:t>Non-</w:t>
            </w:r>
            <w:r w:rsidR="009E3460">
              <w:t>t</w:t>
            </w:r>
            <w:r>
              <w:t xml:space="preserve">raditional and </w:t>
            </w:r>
            <w:r w:rsidR="009E3460">
              <w:t>e</w:t>
            </w:r>
            <w:r>
              <w:t xml:space="preserve">merging </w:t>
            </w:r>
            <w:r w:rsidR="009E3460">
              <w:t>e</w:t>
            </w:r>
            <w:r>
              <w:t>nsembles</w:t>
            </w:r>
          </w:p>
        </w:tc>
        <w:tc>
          <w:tcPr>
            <w:tcW w:w="1380" w:type="dxa"/>
            <w:tcBorders>
              <w:bottom w:val="single" w:sz="4" w:space="0" w:color="auto"/>
            </w:tcBorders>
          </w:tcPr>
          <w:p w14:paraId="115C3C41" w14:textId="77777777" w:rsidR="0054482F" w:rsidRDefault="0054482F" w:rsidP="00832914">
            <w:pPr>
              <w:jc w:val="center"/>
            </w:pPr>
            <w:r>
              <w:t>67</w:t>
            </w:r>
          </w:p>
        </w:tc>
        <w:tc>
          <w:tcPr>
            <w:tcW w:w="1380" w:type="dxa"/>
            <w:tcBorders>
              <w:bottom w:val="single" w:sz="4" w:space="0" w:color="auto"/>
            </w:tcBorders>
          </w:tcPr>
          <w:p w14:paraId="1A803BAB" w14:textId="77777777" w:rsidR="0054482F" w:rsidRDefault="0054482F" w:rsidP="00832914">
            <w:pPr>
              <w:jc w:val="center"/>
            </w:pPr>
            <w:r>
              <w:t>6.73</w:t>
            </w:r>
          </w:p>
        </w:tc>
        <w:tc>
          <w:tcPr>
            <w:tcW w:w="1380" w:type="dxa"/>
            <w:tcBorders>
              <w:bottom w:val="single" w:sz="4" w:space="0" w:color="auto"/>
            </w:tcBorders>
          </w:tcPr>
          <w:p w14:paraId="447DCF7C" w14:textId="77777777" w:rsidR="0054482F" w:rsidRDefault="0054482F" w:rsidP="00832914">
            <w:pPr>
              <w:jc w:val="center"/>
            </w:pPr>
            <w:r>
              <w:t>3.48</w:t>
            </w:r>
          </w:p>
        </w:tc>
      </w:tr>
    </w:tbl>
    <w:p w14:paraId="6C839AD6" w14:textId="77777777" w:rsidR="003D6025" w:rsidRDefault="003D6025" w:rsidP="003D6025">
      <w:pPr>
        <w:rPr>
          <w:i/>
          <w:iCs/>
        </w:rPr>
      </w:pPr>
    </w:p>
    <w:p w14:paraId="2091AA80" w14:textId="77777777" w:rsidR="00CD67AB" w:rsidRDefault="00CD67AB" w:rsidP="0054482F">
      <w:pPr>
        <w:spacing w:line="480" w:lineRule="auto"/>
      </w:pPr>
    </w:p>
    <w:p w14:paraId="340A7377" w14:textId="629AEB77" w:rsidR="0054482F" w:rsidRDefault="0054482F" w:rsidP="0054482F">
      <w:pPr>
        <w:spacing w:line="480" w:lineRule="auto"/>
        <w:rPr>
          <w:iCs/>
        </w:rPr>
      </w:pPr>
      <w:r>
        <w:tab/>
      </w:r>
      <w:r w:rsidR="00017049">
        <w:t>In response to the prompt</w:t>
      </w:r>
      <w:r>
        <w:t>, “</w:t>
      </w:r>
      <w:r w:rsidRPr="00906EC8">
        <w:t>My formal education experiences prepared me to teach my students pedagogy in __________</w:t>
      </w:r>
      <w:r w:rsidR="00F75607">
        <w:t>,</w:t>
      </w:r>
      <w:r>
        <w:t xml:space="preserve">” </w:t>
      </w:r>
      <w:r w:rsidR="00F75607">
        <w:t xml:space="preserve">all ensemble means </w:t>
      </w:r>
      <w:r w:rsidR="0058028F">
        <w:t xml:space="preserve">fell </w:t>
      </w:r>
      <w:r w:rsidR="00F75607">
        <w:t xml:space="preserve">above the midpoint </w:t>
      </w:r>
      <w:r w:rsidR="0058028F">
        <w:t xml:space="preserve">(5) </w:t>
      </w:r>
      <w:r w:rsidR="00F75607">
        <w:t xml:space="preserve">except for NTEEs </w:t>
      </w:r>
      <w:r w:rsidR="00F75607">
        <w:rPr>
          <w:iCs/>
        </w:rPr>
        <w:t>(</w:t>
      </w:r>
      <w:r w:rsidR="00F75607">
        <w:rPr>
          <w:i/>
        </w:rPr>
        <w:t xml:space="preserve">n </w:t>
      </w:r>
      <w:r w:rsidR="00F75607">
        <w:rPr>
          <w:iCs/>
        </w:rPr>
        <w:t xml:space="preserve">= 67, </w:t>
      </w:r>
      <w:r w:rsidR="00F75607">
        <w:rPr>
          <w:i/>
        </w:rPr>
        <w:t xml:space="preserve">M </w:t>
      </w:r>
      <w:r w:rsidR="00F75607">
        <w:rPr>
          <w:iCs/>
        </w:rPr>
        <w:t xml:space="preserve">= 2.55, </w:t>
      </w:r>
      <w:r w:rsidR="00F75607">
        <w:rPr>
          <w:i/>
        </w:rPr>
        <w:t xml:space="preserve">SD </w:t>
      </w:r>
      <w:r w:rsidR="00F75607">
        <w:rPr>
          <w:iCs/>
        </w:rPr>
        <w:t xml:space="preserve">= 2.69). </w:t>
      </w:r>
      <w:r w:rsidR="0058028F">
        <w:rPr>
          <w:iCs/>
        </w:rPr>
        <w:t xml:space="preserve">Fewer </w:t>
      </w:r>
      <w:r w:rsidR="00F75607">
        <w:rPr>
          <w:iCs/>
        </w:rPr>
        <w:t xml:space="preserve">participants also responded to the NTEE prompt in comparison to the other ensemble types. </w:t>
      </w:r>
      <w:r>
        <w:rPr>
          <w:iCs/>
        </w:rPr>
        <w:t xml:space="preserve"> The agreement scores for </w:t>
      </w:r>
      <w:r w:rsidR="000B4D4D">
        <w:rPr>
          <w:iCs/>
        </w:rPr>
        <w:t xml:space="preserve">formal education experiences for </w:t>
      </w:r>
      <w:r>
        <w:rPr>
          <w:iCs/>
        </w:rPr>
        <w:t>all ensembles are listed in Table 4.1</w:t>
      </w:r>
      <w:r w:rsidR="00CE3509">
        <w:rPr>
          <w:iCs/>
        </w:rPr>
        <w:t>3</w:t>
      </w:r>
      <w:r>
        <w:rPr>
          <w:iCs/>
        </w:rPr>
        <w:t>.</w:t>
      </w:r>
    </w:p>
    <w:p w14:paraId="68ACF4D2" w14:textId="77777777" w:rsidR="00C174DD" w:rsidRPr="004C5571" w:rsidRDefault="00C174DD" w:rsidP="0054482F">
      <w:pPr>
        <w:spacing w:line="480" w:lineRule="auto"/>
        <w:rPr>
          <w:iCs/>
        </w:rPr>
      </w:pPr>
    </w:p>
    <w:p w14:paraId="0FFC7014" w14:textId="6C482B5D" w:rsidR="0054482F" w:rsidRDefault="0054482F" w:rsidP="0054482F">
      <w:pPr>
        <w:spacing w:line="480" w:lineRule="auto"/>
      </w:pPr>
      <w:r>
        <w:rPr>
          <w:b/>
          <w:bCs/>
        </w:rPr>
        <w:t>Table 4.1</w:t>
      </w:r>
      <w:r w:rsidR="00CE3509">
        <w:rPr>
          <w:b/>
          <w:bCs/>
        </w:rPr>
        <w:t>3</w:t>
      </w:r>
    </w:p>
    <w:p w14:paraId="62646C8E" w14:textId="77777777" w:rsidR="0054482F" w:rsidRPr="00391773" w:rsidRDefault="0054482F" w:rsidP="0054482F">
      <w:pPr>
        <w:spacing w:line="480" w:lineRule="auto"/>
        <w:rPr>
          <w:i/>
          <w:iCs/>
        </w:rPr>
      </w:pPr>
      <w:r w:rsidRPr="00391773">
        <w:rPr>
          <w:i/>
          <w:iCs/>
        </w:rPr>
        <w:t>Formal Education Experiences as Preparation to Teach Pedagogy of Specific Ensembles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1440"/>
        <w:gridCol w:w="1440"/>
        <w:gridCol w:w="1440"/>
      </w:tblGrid>
      <w:tr w:rsidR="0054482F" w14:paraId="144723A6" w14:textId="77777777" w:rsidTr="000547D9">
        <w:tc>
          <w:tcPr>
            <w:tcW w:w="4320" w:type="dxa"/>
            <w:tcBorders>
              <w:top w:val="single" w:sz="4" w:space="0" w:color="auto"/>
              <w:bottom w:val="single" w:sz="4" w:space="0" w:color="auto"/>
            </w:tcBorders>
          </w:tcPr>
          <w:p w14:paraId="41A573C1" w14:textId="77777777" w:rsidR="0054482F" w:rsidRDefault="0054482F" w:rsidP="000547D9">
            <w:pPr>
              <w:jc w:val="center"/>
            </w:pPr>
            <w:r>
              <w:t>Ensemble</w:t>
            </w:r>
          </w:p>
        </w:tc>
        <w:tc>
          <w:tcPr>
            <w:tcW w:w="1440" w:type="dxa"/>
            <w:tcBorders>
              <w:top w:val="single" w:sz="4" w:space="0" w:color="auto"/>
              <w:bottom w:val="single" w:sz="4" w:space="0" w:color="auto"/>
            </w:tcBorders>
          </w:tcPr>
          <w:p w14:paraId="035689BC" w14:textId="77777777" w:rsidR="0054482F" w:rsidRDefault="0054482F" w:rsidP="00832914">
            <w:pPr>
              <w:jc w:val="center"/>
              <w:rPr>
                <w:i/>
                <w:iCs/>
              </w:rPr>
            </w:pPr>
            <w:r>
              <w:rPr>
                <w:i/>
                <w:iCs/>
              </w:rPr>
              <w:t>n</w:t>
            </w:r>
          </w:p>
        </w:tc>
        <w:tc>
          <w:tcPr>
            <w:tcW w:w="1440" w:type="dxa"/>
            <w:tcBorders>
              <w:top w:val="single" w:sz="4" w:space="0" w:color="auto"/>
              <w:bottom w:val="single" w:sz="4" w:space="0" w:color="auto"/>
            </w:tcBorders>
          </w:tcPr>
          <w:p w14:paraId="29EEA3E0" w14:textId="77777777" w:rsidR="0054482F" w:rsidRPr="00C51B1E" w:rsidRDefault="0054482F" w:rsidP="00832914">
            <w:pPr>
              <w:jc w:val="center"/>
              <w:rPr>
                <w:i/>
                <w:iCs/>
              </w:rPr>
            </w:pPr>
            <w:r>
              <w:rPr>
                <w:i/>
                <w:iCs/>
              </w:rPr>
              <w:t>M</w:t>
            </w:r>
          </w:p>
        </w:tc>
        <w:tc>
          <w:tcPr>
            <w:tcW w:w="1440" w:type="dxa"/>
            <w:tcBorders>
              <w:top w:val="single" w:sz="4" w:space="0" w:color="auto"/>
              <w:bottom w:val="single" w:sz="4" w:space="0" w:color="auto"/>
            </w:tcBorders>
          </w:tcPr>
          <w:p w14:paraId="43119327" w14:textId="77777777" w:rsidR="0054482F" w:rsidRPr="00C51B1E" w:rsidRDefault="0054482F" w:rsidP="00832914">
            <w:pPr>
              <w:jc w:val="center"/>
              <w:rPr>
                <w:i/>
                <w:iCs/>
              </w:rPr>
            </w:pPr>
            <w:r>
              <w:rPr>
                <w:i/>
                <w:iCs/>
              </w:rPr>
              <w:t>SD</w:t>
            </w:r>
          </w:p>
        </w:tc>
      </w:tr>
      <w:tr w:rsidR="0054482F" w14:paraId="03A0B093" w14:textId="77777777" w:rsidTr="000547D9">
        <w:tc>
          <w:tcPr>
            <w:tcW w:w="4320" w:type="dxa"/>
            <w:tcBorders>
              <w:top w:val="single" w:sz="4" w:space="0" w:color="auto"/>
            </w:tcBorders>
          </w:tcPr>
          <w:p w14:paraId="082F610A" w14:textId="558C4FB3" w:rsidR="0054482F" w:rsidRDefault="009E3460" w:rsidP="000547D9">
            <w:pPr>
              <w:ind w:left="260" w:hanging="270"/>
            </w:pPr>
            <w:r>
              <w:t>Concert band</w:t>
            </w:r>
          </w:p>
        </w:tc>
        <w:tc>
          <w:tcPr>
            <w:tcW w:w="1440" w:type="dxa"/>
            <w:tcBorders>
              <w:top w:val="single" w:sz="4" w:space="0" w:color="auto"/>
            </w:tcBorders>
          </w:tcPr>
          <w:p w14:paraId="1CAA65EC" w14:textId="77777777" w:rsidR="0054482F" w:rsidRPr="001320FD" w:rsidRDefault="0054482F" w:rsidP="00832914">
            <w:pPr>
              <w:jc w:val="center"/>
            </w:pPr>
            <w:r>
              <w:t>88</w:t>
            </w:r>
          </w:p>
        </w:tc>
        <w:tc>
          <w:tcPr>
            <w:tcW w:w="1440" w:type="dxa"/>
            <w:tcBorders>
              <w:top w:val="single" w:sz="4" w:space="0" w:color="auto"/>
            </w:tcBorders>
          </w:tcPr>
          <w:p w14:paraId="5014C56E" w14:textId="77777777" w:rsidR="0054482F" w:rsidRDefault="0054482F" w:rsidP="00832914">
            <w:pPr>
              <w:jc w:val="center"/>
            </w:pPr>
            <w:r>
              <w:t>9.14</w:t>
            </w:r>
          </w:p>
        </w:tc>
        <w:tc>
          <w:tcPr>
            <w:tcW w:w="1440" w:type="dxa"/>
            <w:tcBorders>
              <w:top w:val="single" w:sz="4" w:space="0" w:color="auto"/>
            </w:tcBorders>
          </w:tcPr>
          <w:p w14:paraId="47E6FDBA" w14:textId="77777777" w:rsidR="0054482F" w:rsidRDefault="0054482F" w:rsidP="00832914">
            <w:pPr>
              <w:jc w:val="center"/>
            </w:pPr>
            <w:r>
              <w:t>1.59</w:t>
            </w:r>
          </w:p>
        </w:tc>
      </w:tr>
      <w:tr w:rsidR="0054482F" w14:paraId="3034D188" w14:textId="77777777" w:rsidTr="000547D9">
        <w:tc>
          <w:tcPr>
            <w:tcW w:w="4320" w:type="dxa"/>
          </w:tcPr>
          <w:p w14:paraId="46A2AF60" w14:textId="121A911A" w:rsidR="0054482F" w:rsidRDefault="009E3460" w:rsidP="000547D9">
            <w:pPr>
              <w:ind w:left="260" w:hanging="270"/>
            </w:pPr>
            <w:r>
              <w:t>Marching band</w:t>
            </w:r>
          </w:p>
        </w:tc>
        <w:tc>
          <w:tcPr>
            <w:tcW w:w="1440" w:type="dxa"/>
          </w:tcPr>
          <w:p w14:paraId="6A2EC3A6" w14:textId="77777777" w:rsidR="0054482F" w:rsidRPr="001320FD" w:rsidRDefault="0054482F" w:rsidP="00832914">
            <w:pPr>
              <w:jc w:val="center"/>
            </w:pPr>
            <w:r>
              <w:t>82</w:t>
            </w:r>
          </w:p>
        </w:tc>
        <w:tc>
          <w:tcPr>
            <w:tcW w:w="1440" w:type="dxa"/>
          </w:tcPr>
          <w:p w14:paraId="1F14A5FA" w14:textId="77777777" w:rsidR="0054482F" w:rsidRDefault="0054482F" w:rsidP="00832914">
            <w:pPr>
              <w:jc w:val="center"/>
            </w:pPr>
            <w:r>
              <w:t>7.16</w:t>
            </w:r>
          </w:p>
        </w:tc>
        <w:tc>
          <w:tcPr>
            <w:tcW w:w="1440" w:type="dxa"/>
          </w:tcPr>
          <w:p w14:paraId="76302628" w14:textId="77777777" w:rsidR="0054482F" w:rsidRDefault="0054482F" w:rsidP="00832914">
            <w:pPr>
              <w:jc w:val="center"/>
            </w:pPr>
            <w:r>
              <w:t>2.84</w:t>
            </w:r>
          </w:p>
        </w:tc>
      </w:tr>
      <w:tr w:rsidR="0054482F" w14:paraId="251DF437" w14:textId="77777777" w:rsidTr="000547D9">
        <w:tc>
          <w:tcPr>
            <w:tcW w:w="4320" w:type="dxa"/>
          </w:tcPr>
          <w:p w14:paraId="755711C4" w14:textId="77777777" w:rsidR="0054482F" w:rsidRDefault="0054482F" w:rsidP="000547D9">
            <w:pPr>
              <w:ind w:left="260" w:hanging="270"/>
            </w:pPr>
            <w:r>
              <w:t>Orchestra</w:t>
            </w:r>
          </w:p>
        </w:tc>
        <w:tc>
          <w:tcPr>
            <w:tcW w:w="1440" w:type="dxa"/>
          </w:tcPr>
          <w:p w14:paraId="2851715C" w14:textId="77777777" w:rsidR="0054482F" w:rsidRDefault="0054482F" w:rsidP="00832914">
            <w:pPr>
              <w:jc w:val="center"/>
            </w:pPr>
            <w:r>
              <w:t>88</w:t>
            </w:r>
          </w:p>
        </w:tc>
        <w:tc>
          <w:tcPr>
            <w:tcW w:w="1440" w:type="dxa"/>
          </w:tcPr>
          <w:p w14:paraId="5776924A" w14:textId="77777777" w:rsidR="0054482F" w:rsidRDefault="0054482F" w:rsidP="00832914">
            <w:pPr>
              <w:jc w:val="center"/>
            </w:pPr>
            <w:r>
              <w:t>7.01</w:t>
            </w:r>
          </w:p>
        </w:tc>
        <w:tc>
          <w:tcPr>
            <w:tcW w:w="1440" w:type="dxa"/>
          </w:tcPr>
          <w:p w14:paraId="7AD6FFBD" w14:textId="77777777" w:rsidR="0054482F" w:rsidRDefault="0054482F" w:rsidP="00832914">
            <w:pPr>
              <w:jc w:val="center"/>
            </w:pPr>
            <w:r>
              <w:t>2.39</w:t>
            </w:r>
          </w:p>
        </w:tc>
      </w:tr>
      <w:tr w:rsidR="0054482F" w14:paraId="41B3F608" w14:textId="77777777" w:rsidTr="000547D9">
        <w:tc>
          <w:tcPr>
            <w:tcW w:w="4320" w:type="dxa"/>
          </w:tcPr>
          <w:p w14:paraId="092EB3E1" w14:textId="6D0610FF" w:rsidR="0054482F" w:rsidRDefault="009E3460" w:rsidP="000547D9">
            <w:pPr>
              <w:ind w:left="260" w:hanging="270"/>
            </w:pPr>
            <w:r>
              <w:t>Jazz ensemble</w:t>
            </w:r>
          </w:p>
        </w:tc>
        <w:tc>
          <w:tcPr>
            <w:tcW w:w="1440" w:type="dxa"/>
          </w:tcPr>
          <w:p w14:paraId="5FB786AB" w14:textId="77777777" w:rsidR="0054482F" w:rsidRPr="001320FD" w:rsidRDefault="0054482F" w:rsidP="00832914">
            <w:pPr>
              <w:jc w:val="center"/>
            </w:pPr>
            <w:r>
              <w:t>83</w:t>
            </w:r>
          </w:p>
        </w:tc>
        <w:tc>
          <w:tcPr>
            <w:tcW w:w="1440" w:type="dxa"/>
          </w:tcPr>
          <w:p w14:paraId="1EB63659" w14:textId="77777777" w:rsidR="0054482F" w:rsidRDefault="0054482F" w:rsidP="00832914">
            <w:pPr>
              <w:jc w:val="center"/>
            </w:pPr>
            <w:r>
              <w:t>6.35</w:t>
            </w:r>
          </w:p>
        </w:tc>
        <w:tc>
          <w:tcPr>
            <w:tcW w:w="1440" w:type="dxa"/>
          </w:tcPr>
          <w:p w14:paraId="4F4FC135" w14:textId="77777777" w:rsidR="0054482F" w:rsidRDefault="0054482F" w:rsidP="00832914">
            <w:pPr>
              <w:jc w:val="center"/>
            </w:pPr>
            <w:r>
              <w:t>2.57</w:t>
            </w:r>
          </w:p>
        </w:tc>
      </w:tr>
      <w:tr w:rsidR="0054482F" w14:paraId="41FDCFA3" w14:textId="77777777" w:rsidTr="000547D9">
        <w:tc>
          <w:tcPr>
            <w:tcW w:w="4320" w:type="dxa"/>
            <w:tcBorders>
              <w:bottom w:val="single" w:sz="4" w:space="0" w:color="auto"/>
            </w:tcBorders>
          </w:tcPr>
          <w:p w14:paraId="2FF25A56" w14:textId="791B1AF4" w:rsidR="0054482F" w:rsidRDefault="009E3460" w:rsidP="000547D9">
            <w:pPr>
              <w:ind w:left="260" w:hanging="270"/>
            </w:pPr>
            <w:r>
              <w:t>Non-traditional and emerging ensembles</w:t>
            </w:r>
          </w:p>
        </w:tc>
        <w:tc>
          <w:tcPr>
            <w:tcW w:w="1440" w:type="dxa"/>
            <w:tcBorders>
              <w:bottom w:val="single" w:sz="4" w:space="0" w:color="auto"/>
            </w:tcBorders>
          </w:tcPr>
          <w:p w14:paraId="7F806F61" w14:textId="77777777" w:rsidR="0054482F" w:rsidRDefault="0054482F" w:rsidP="00832914">
            <w:pPr>
              <w:jc w:val="center"/>
            </w:pPr>
            <w:r>
              <w:t>67</w:t>
            </w:r>
          </w:p>
        </w:tc>
        <w:tc>
          <w:tcPr>
            <w:tcW w:w="1440" w:type="dxa"/>
            <w:tcBorders>
              <w:bottom w:val="single" w:sz="4" w:space="0" w:color="auto"/>
            </w:tcBorders>
          </w:tcPr>
          <w:p w14:paraId="7D3DC9C8" w14:textId="77777777" w:rsidR="0054482F" w:rsidRDefault="0054482F" w:rsidP="00832914">
            <w:pPr>
              <w:jc w:val="center"/>
            </w:pPr>
            <w:r>
              <w:t>2.55</w:t>
            </w:r>
          </w:p>
        </w:tc>
        <w:tc>
          <w:tcPr>
            <w:tcW w:w="1440" w:type="dxa"/>
            <w:tcBorders>
              <w:bottom w:val="single" w:sz="4" w:space="0" w:color="auto"/>
            </w:tcBorders>
          </w:tcPr>
          <w:p w14:paraId="4672ED13" w14:textId="77777777" w:rsidR="0054482F" w:rsidRDefault="0054482F" w:rsidP="00832914">
            <w:pPr>
              <w:jc w:val="center"/>
            </w:pPr>
            <w:r>
              <w:t>2.69</w:t>
            </w:r>
          </w:p>
        </w:tc>
      </w:tr>
    </w:tbl>
    <w:p w14:paraId="0D1A0169" w14:textId="77777777" w:rsidR="001244FB" w:rsidRDefault="001244FB" w:rsidP="001244FB">
      <w:pPr>
        <w:rPr>
          <w:i/>
          <w:iCs/>
        </w:rPr>
      </w:pPr>
    </w:p>
    <w:p w14:paraId="1903EF90" w14:textId="77777777" w:rsidR="00C174DD" w:rsidRDefault="00C174DD" w:rsidP="0054482F">
      <w:pPr>
        <w:spacing w:line="480" w:lineRule="auto"/>
      </w:pPr>
    </w:p>
    <w:p w14:paraId="24944D5F" w14:textId="27B487A5" w:rsidR="0054482F" w:rsidRDefault="0054482F" w:rsidP="0054482F">
      <w:pPr>
        <w:spacing w:line="480" w:lineRule="auto"/>
      </w:pPr>
      <w:r>
        <w:tab/>
        <w:t>When responding to “</w:t>
      </w:r>
      <w:r w:rsidRPr="00A43CD6">
        <w:t>I have content knowledge in __________</w:t>
      </w:r>
      <w:r>
        <w:t xml:space="preserve">” for various ensembles, participants suggested a </w:t>
      </w:r>
      <w:r w:rsidR="00190DD0">
        <w:t>mixed amount</w:t>
      </w:r>
      <w:r>
        <w:t xml:space="preserve"> of content knowledge for NTEEs</w:t>
      </w:r>
      <w:r w:rsidR="00CE3509">
        <w:t xml:space="preserve"> (</w:t>
      </w:r>
      <w:r w:rsidR="00CE3509">
        <w:rPr>
          <w:i/>
          <w:iCs/>
        </w:rPr>
        <w:t xml:space="preserve">M </w:t>
      </w:r>
      <w:r w:rsidR="00CE3509">
        <w:t xml:space="preserve">= 4.53, </w:t>
      </w:r>
      <w:r w:rsidR="00CE3509">
        <w:rPr>
          <w:i/>
          <w:iCs/>
        </w:rPr>
        <w:t xml:space="preserve">SD </w:t>
      </w:r>
      <w:r w:rsidR="00CE3509">
        <w:t>= 3.01)</w:t>
      </w:r>
      <w:r>
        <w:t>. (Content knowledge was defined for participants as “</w:t>
      </w:r>
      <w:r w:rsidRPr="009A7FB4">
        <w:t>subject-specific knowledge</w:t>
      </w:r>
      <w:r>
        <w:t>”</w:t>
      </w:r>
      <w:r w:rsidRPr="009A7FB4">
        <w:t xml:space="preserve"> </w:t>
      </w:r>
      <w:r>
        <w:t>and provided with examples of</w:t>
      </w:r>
      <w:r w:rsidRPr="009A7FB4">
        <w:t xml:space="preserve"> </w:t>
      </w:r>
      <w:r>
        <w:t>“</w:t>
      </w:r>
      <w:r w:rsidRPr="009A7FB4">
        <w:t xml:space="preserve">knowing fingerings for wind instruments or </w:t>
      </w:r>
      <w:r w:rsidRPr="009A7FB4">
        <w:lastRenderedPageBreak/>
        <w:t>scalar patterns on guitar</w:t>
      </w:r>
      <w:r>
        <w:t xml:space="preserve">.”) </w:t>
      </w:r>
      <w:r w:rsidR="009D6735">
        <w:t xml:space="preserve">IMTEs indicated a level of </w:t>
      </w:r>
      <w:r>
        <w:t>agreement or higher</w:t>
      </w:r>
      <w:r w:rsidR="009D6735">
        <w:t xml:space="preserve"> about their content knowledge for specific ensembles</w:t>
      </w:r>
      <w:r>
        <w:t xml:space="preserve">. Full results of content knowledge </w:t>
      </w:r>
      <w:r w:rsidR="00001DA0">
        <w:t>are</w:t>
      </w:r>
      <w:r>
        <w:t xml:space="preserve"> provided in Table 4.1</w:t>
      </w:r>
      <w:r w:rsidR="00CE3509">
        <w:t>4</w:t>
      </w:r>
      <w:r>
        <w:t>.</w:t>
      </w:r>
    </w:p>
    <w:p w14:paraId="7EAB0F17" w14:textId="77777777" w:rsidR="00C174DD" w:rsidRDefault="00C174DD" w:rsidP="0054482F">
      <w:pPr>
        <w:spacing w:line="480" w:lineRule="auto"/>
      </w:pPr>
    </w:p>
    <w:p w14:paraId="6868F0DA" w14:textId="53C49E54" w:rsidR="0054482F" w:rsidRDefault="0054482F" w:rsidP="0054482F">
      <w:pPr>
        <w:spacing w:line="480" w:lineRule="auto"/>
      </w:pPr>
      <w:r>
        <w:rPr>
          <w:b/>
          <w:bCs/>
        </w:rPr>
        <w:t>Table 4.1</w:t>
      </w:r>
      <w:r w:rsidR="00CE3509">
        <w:rPr>
          <w:b/>
          <w:bCs/>
        </w:rPr>
        <w:t>4</w:t>
      </w:r>
    </w:p>
    <w:p w14:paraId="1CECD601" w14:textId="77777777" w:rsidR="0054482F" w:rsidRPr="00391773" w:rsidRDefault="0054482F" w:rsidP="0054482F">
      <w:pPr>
        <w:spacing w:line="480" w:lineRule="auto"/>
        <w:rPr>
          <w:i/>
          <w:iCs/>
        </w:rPr>
      </w:pPr>
      <w:r w:rsidRPr="00391773">
        <w:rPr>
          <w:i/>
          <w:iCs/>
        </w:rPr>
        <w:t>Content Knowledge for Specific Ensembles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1410"/>
        <w:gridCol w:w="1410"/>
        <w:gridCol w:w="1410"/>
      </w:tblGrid>
      <w:tr w:rsidR="0054482F" w14:paraId="3E53292C" w14:textId="77777777" w:rsidTr="000547D9">
        <w:tc>
          <w:tcPr>
            <w:tcW w:w="4410" w:type="dxa"/>
            <w:tcBorders>
              <w:top w:val="single" w:sz="4" w:space="0" w:color="auto"/>
              <w:bottom w:val="single" w:sz="4" w:space="0" w:color="auto"/>
            </w:tcBorders>
          </w:tcPr>
          <w:p w14:paraId="44DAB30A" w14:textId="77777777" w:rsidR="0054482F" w:rsidRDefault="0054482F" w:rsidP="000547D9">
            <w:pPr>
              <w:jc w:val="center"/>
            </w:pPr>
            <w:r>
              <w:t>Ensemble</w:t>
            </w:r>
          </w:p>
        </w:tc>
        <w:tc>
          <w:tcPr>
            <w:tcW w:w="1410" w:type="dxa"/>
            <w:tcBorders>
              <w:top w:val="single" w:sz="4" w:space="0" w:color="auto"/>
              <w:bottom w:val="single" w:sz="4" w:space="0" w:color="auto"/>
            </w:tcBorders>
          </w:tcPr>
          <w:p w14:paraId="151355D6" w14:textId="77777777" w:rsidR="0054482F" w:rsidRDefault="0054482F" w:rsidP="00832914">
            <w:pPr>
              <w:jc w:val="center"/>
              <w:rPr>
                <w:i/>
                <w:iCs/>
              </w:rPr>
            </w:pPr>
            <w:r>
              <w:rPr>
                <w:i/>
                <w:iCs/>
              </w:rPr>
              <w:t>n</w:t>
            </w:r>
          </w:p>
        </w:tc>
        <w:tc>
          <w:tcPr>
            <w:tcW w:w="1410" w:type="dxa"/>
            <w:tcBorders>
              <w:top w:val="single" w:sz="4" w:space="0" w:color="auto"/>
              <w:bottom w:val="single" w:sz="4" w:space="0" w:color="auto"/>
            </w:tcBorders>
          </w:tcPr>
          <w:p w14:paraId="21D0A5FF" w14:textId="77777777" w:rsidR="0054482F" w:rsidRPr="00C51B1E" w:rsidRDefault="0054482F" w:rsidP="00832914">
            <w:pPr>
              <w:jc w:val="center"/>
              <w:rPr>
                <w:i/>
                <w:iCs/>
              </w:rPr>
            </w:pPr>
            <w:r>
              <w:rPr>
                <w:i/>
                <w:iCs/>
              </w:rPr>
              <w:t>M</w:t>
            </w:r>
          </w:p>
        </w:tc>
        <w:tc>
          <w:tcPr>
            <w:tcW w:w="1410" w:type="dxa"/>
            <w:tcBorders>
              <w:top w:val="single" w:sz="4" w:space="0" w:color="auto"/>
              <w:bottom w:val="single" w:sz="4" w:space="0" w:color="auto"/>
            </w:tcBorders>
          </w:tcPr>
          <w:p w14:paraId="5C7CE467" w14:textId="77777777" w:rsidR="0054482F" w:rsidRPr="00C51B1E" w:rsidRDefault="0054482F" w:rsidP="00832914">
            <w:pPr>
              <w:jc w:val="center"/>
              <w:rPr>
                <w:i/>
                <w:iCs/>
              </w:rPr>
            </w:pPr>
            <w:r>
              <w:rPr>
                <w:i/>
                <w:iCs/>
              </w:rPr>
              <w:t>SD</w:t>
            </w:r>
          </w:p>
        </w:tc>
      </w:tr>
      <w:tr w:rsidR="0054482F" w14:paraId="362A113B" w14:textId="77777777" w:rsidTr="000547D9">
        <w:tc>
          <w:tcPr>
            <w:tcW w:w="4410" w:type="dxa"/>
            <w:tcBorders>
              <w:top w:val="single" w:sz="4" w:space="0" w:color="auto"/>
            </w:tcBorders>
          </w:tcPr>
          <w:p w14:paraId="175F4A17" w14:textId="07A34FE1" w:rsidR="0054482F" w:rsidRDefault="009E3460" w:rsidP="000547D9">
            <w:pPr>
              <w:ind w:left="260" w:hanging="270"/>
            </w:pPr>
            <w:r>
              <w:t>Concert band</w:t>
            </w:r>
          </w:p>
        </w:tc>
        <w:tc>
          <w:tcPr>
            <w:tcW w:w="1410" w:type="dxa"/>
            <w:tcBorders>
              <w:top w:val="single" w:sz="4" w:space="0" w:color="auto"/>
            </w:tcBorders>
          </w:tcPr>
          <w:p w14:paraId="3DAA044F" w14:textId="77777777" w:rsidR="0054482F" w:rsidRPr="001320FD" w:rsidRDefault="0054482F" w:rsidP="00832914">
            <w:pPr>
              <w:jc w:val="center"/>
            </w:pPr>
            <w:r>
              <w:t>89</w:t>
            </w:r>
          </w:p>
        </w:tc>
        <w:tc>
          <w:tcPr>
            <w:tcW w:w="1410" w:type="dxa"/>
            <w:tcBorders>
              <w:top w:val="single" w:sz="4" w:space="0" w:color="auto"/>
            </w:tcBorders>
          </w:tcPr>
          <w:p w14:paraId="3E742E21" w14:textId="77777777" w:rsidR="0054482F" w:rsidRDefault="0054482F" w:rsidP="00832914">
            <w:pPr>
              <w:jc w:val="center"/>
            </w:pPr>
            <w:r>
              <w:t>9.45</w:t>
            </w:r>
          </w:p>
        </w:tc>
        <w:tc>
          <w:tcPr>
            <w:tcW w:w="1410" w:type="dxa"/>
            <w:tcBorders>
              <w:top w:val="single" w:sz="4" w:space="0" w:color="auto"/>
            </w:tcBorders>
          </w:tcPr>
          <w:p w14:paraId="0A1A8341" w14:textId="77777777" w:rsidR="0054482F" w:rsidRDefault="0054482F" w:rsidP="00832914">
            <w:pPr>
              <w:jc w:val="center"/>
            </w:pPr>
            <w:r>
              <w:t>1.31</w:t>
            </w:r>
          </w:p>
        </w:tc>
      </w:tr>
      <w:tr w:rsidR="0054482F" w14:paraId="3799F8A0" w14:textId="77777777" w:rsidTr="000547D9">
        <w:tc>
          <w:tcPr>
            <w:tcW w:w="4410" w:type="dxa"/>
          </w:tcPr>
          <w:p w14:paraId="06E3DC41" w14:textId="5F3DA2B6" w:rsidR="0054482F" w:rsidRDefault="009E3460" w:rsidP="000547D9">
            <w:pPr>
              <w:ind w:left="260" w:hanging="270"/>
            </w:pPr>
            <w:r>
              <w:t>Marching band</w:t>
            </w:r>
          </w:p>
        </w:tc>
        <w:tc>
          <w:tcPr>
            <w:tcW w:w="1410" w:type="dxa"/>
          </w:tcPr>
          <w:p w14:paraId="6E855897" w14:textId="77777777" w:rsidR="0054482F" w:rsidRPr="001320FD" w:rsidRDefault="0054482F" w:rsidP="00832914">
            <w:pPr>
              <w:jc w:val="center"/>
            </w:pPr>
            <w:r>
              <w:t>86</w:t>
            </w:r>
          </w:p>
        </w:tc>
        <w:tc>
          <w:tcPr>
            <w:tcW w:w="1410" w:type="dxa"/>
          </w:tcPr>
          <w:p w14:paraId="0CA494CA" w14:textId="77777777" w:rsidR="0054482F" w:rsidRDefault="0054482F" w:rsidP="00832914">
            <w:pPr>
              <w:jc w:val="center"/>
            </w:pPr>
            <w:r>
              <w:t>7.76</w:t>
            </w:r>
          </w:p>
        </w:tc>
        <w:tc>
          <w:tcPr>
            <w:tcW w:w="1410" w:type="dxa"/>
          </w:tcPr>
          <w:p w14:paraId="20ECCDA5" w14:textId="77777777" w:rsidR="0054482F" w:rsidRDefault="0054482F" w:rsidP="00832914">
            <w:pPr>
              <w:jc w:val="center"/>
            </w:pPr>
            <w:r>
              <w:t>2.93</w:t>
            </w:r>
          </w:p>
        </w:tc>
      </w:tr>
      <w:tr w:rsidR="0054482F" w14:paraId="5CD85C54" w14:textId="77777777" w:rsidTr="000547D9">
        <w:tc>
          <w:tcPr>
            <w:tcW w:w="4410" w:type="dxa"/>
          </w:tcPr>
          <w:p w14:paraId="28E3E91E" w14:textId="182E2633" w:rsidR="0054482F" w:rsidRDefault="009E3460" w:rsidP="000547D9">
            <w:pPr>
              <w:ind w:left="260" w:hanging="270"/>
            </w:pPr>
            <w:r>
              <w:t>Jazz ensemble</w:t>
            </w:r>
          </w:p>
        </w:tc>
        <w:tc>
          <w:tcPr>
            <w:tcW w:w="1410" w:type="dxa"/>
          </w:tcPr>
          <w:p w14:paraId="4A72F951" w14:textId="77777777" w:rsidR="0054482F" w:rsidRDefault="0054482F" w:rsidP="00832914">
            <w:pPr>
              <w:jc w:val="center"/>
            </w:pPr>
            <w:r>
              <w:t>87</w:t>
            </w:r>
          </w:p>
        </w:tc>
        <w:tc>
          <w:tcPr>
            <w:tcW w:w="1410" w:type="dxa"/>
          </w:tcPr>
          <w:p w14:paraId="37D374F7" w14:textId="77777777" w:rsidR="0054482F" w:rsidRDefault="0054482F" w:rsidP="00832914">
            <w:pPr>
              <w:jc w:val="center"/>
            </w:pPr>
            <w:r>
              <w:t>7.49</w:t>
            </w:r>
          </w:p>
        </w:tc>
        <w:tc>
          <w:tcPr>
            <w:tcW w:w="1410" w:type="dxa"/>
          </w:tcPr>
          <w:p w14:paraId="463AE7B8" w14:textId="77777777" w:rsidR="0054482F" w:rsidRDefault="0054482F" w:rsidP="00832914">
            <w:pPr>
              <w:jc w:val="center"/>
            </w:pPr>
            <w:r>
              <w:t>2.31</w:t>
            </w:r>
          </w:p>
        </w:tc>
      </w:tr>
      <w:tr w:rsidR="0054482F" w14:paraId="310651E5" w14:textId="77777777" w:rsidTr="000547D9">
        <w:tc>
          <w:tcPr>
            <w:tcW w:w="4410" w:type="dxa"/>
          </w:tcPr>
          <w:p w14:paraId="735ADE3A" w14:textId="77777777" w:rsidR="0054482F" w:rsidRDefault="0054482F" w:rsidP="000547D9">
            <w:pPr>
              <w:ind w:left="260" w:hanging="270"/>
            </w:pPr>
            <w:r>
              <w:t>Orchestra</w:t>
            </w:r>
          </w:p>
        </w:tc>
        <w:tc>
          <w:tcPr>
            <w:tcW w:w="1410" w:type="dxa"/>
          </w:tcPr>
          <w:p w14:paraId="000C3D80" w14:textId="77777777" w:rsidR="0054482F" w:rsidRPr="001320FD" w:rsidRDefault="0054482F" w:rsidP="00832914">
            <w:pPr>
              <w:jc w:val="center"/>
            </w:pPr>
            <w:r>
              <w:t>87</w:t>
            </w:r>
          </w:p>
        </w:tc>
        <w:tc>
          <w:tcPr>
            <w:tcW w:w="1410" w:type="dxa"/>
          </w:tcPr>
          <w:p w14:paraId="70A016A9" w14:textId="77777777" w:rsidR="0054482F" w:rsidRDefault="0054482F" w:rsidP="00832914">
            <w:pPr>
              <w:jc w:val="center"/>
            </w:pPr>
            <w:r>
              <w:t>7.08</w:t>
            </w:r>
          </w:p>
        </w:tc>
        <w:tc>
          <w:tcPr>
            <w:tcW w:w="1410" w:type="dxa"/>
          </w:tcPr>
          <w:p w14:paraId="48925652" w14:textId="77777777" w:rsidR="0054482F" w:rsidRDefault="0054482F" w:rsidP="00832914">
            <w:pPr>
              <w:jc w:val="center"/>
            </w:pPr>
            <w:r>
              <w:t>2.17</w:t>
            </w:r>
          </w:p>
        </w:tc>
      </w:tr>
      <w:tr w:rsidR="0054482F" w14:paraId="4881B0B4" w14:textId="77777777" w:rsidTr="000547D9">
        <w:tc>
          <w:tcPr>
            <w:tcW w:w="4410" w:type="dxa"/>
            <w:tcBorders>
              <w:bottom w:val="single" w:sz="4" w:space="0" w:color="auto"/>
            </w:tcBorders>
          </w:tcPr>
          <w:p w14:paraId="5A808A51" w14:textId="197E01F1" w:rsidR="0054482F" w:rsidRDefault="009E3460" w:rsidP="000547D9">
            <w:pPr>
              <w:ind w:left="260" w:hanging="270"/>
            </w:pPr>
            <w:r>
              <w:t>Non-traditional and emerging ensembles</w:t>
            </w:r>
          </w:p>
        </w:tc>
        <w:tc>
          <w:tcPr>
            <w:tcW w:w="1410" w:type="dxa"/>
            <w:tcBorders>
              <w:bottom w:val="single" w:sz="4" w:space="0" w:color="auto"/>
            </w:tcBorders>
          </w:tcPr>
          <w:p w14:paraId="1047343F" w14:textId="77777777" w:rsidR="0054482F" w:rsidRDefault="0054482F" w:rsidP="00832914">
            <w:pPr>
              <w:jc w:val="center"/>
            </w:pPr>
            <w:r>
              <w:t>74</w:t>
            </w:r>
          </w:p>
        </w:tc>
        <w:tc>
          <w:tcPr>
            <w:tcW w:w="1410" w:type="dxa"/>
            <w:tcBorders>
              <w:bottom w:val="single" w:sz="4" w:space="0" w:color="auto"/>
            </w:tcBorders>
          </w:tcPr>
          <w:p w14:paraId="16AC212B" w14:textId="77777777" w:rsidR="0054482F" w:rsidRDefault="0054482F" w:rsidP="00832914">
            <w:pPr>
              <w:jc w:val="center"/>
            </w:pPr>
            <w:r>
              <w:t>4.53</w:t>
            </w:r>
          </w:p>
        </w:tc>
        <w:tc>
          <w:tcPr>
            <w:tcW w:w="1410" w:type="dxa"/>
            <w:tcBorders>
              <w:bottom w:val="single" w:sz="4" w:space="0" w:color="auto"/>
            </w:tcBorders>
          </w:tcPr>
          <w:p w14:paraId="64811EA6" w14:textId="77777777" w:rsidR="0054482F" w:rsidRDefault="0054482F" w:rsidP="00832914">
            <w:pPr>
              <w:jc w:val="center"/>
            </w:pPr>
            <w:r>
              <w:t>3.01</w:t>
            </w:r>
          </w:p>
        </w:tc>
      </w:tr>
    </w:tbl>
    <w:p w14:paraId="18CE75C0" w14:textId="77777777" w:rsidR="001244FB" w:rsidRDefault="001244FB" w:rsidP="001244FB">
      <w:pPr>
        <w:rPr>
          <w:i/>
          <w:iCs/>
        </w:rPr>
      </w:pPr>
    </w:p>
    <w:p w14:paraId="50555187" w14:textId="77777777" w:rsidR="00C174DD" w:rsidRDefault="00C174DD" w:rsidP="0054482F">
      <w:pPr>
        <w:spacing w:line="480" w:lineRule="auto"/>
      </w:pPr>
    </w:p>
    <w:p w14:paraId="6A79B9BC" w14:textId="38FAF11B" w:rsidR="0004593A" w:rsidRDefault="0054482F" w:rsidP="00C174DD">
      <w:pPr>
        <w:spacing w:line="480" w:lineRule="auto"/>
      </w:pPr>
      <w:r>
        <w:tab/>
        <w:t xml:space="preserve">With the collection of performance experience, formal education, and content specific knowledge, the next prompt asked respondents to report their level of agreement with the following </w:t>
      </w:r>
      <w:r w:rsidR="00A25F68">
        <w:t xml:space="preserve">efficacy belief </w:t>
      </w:r>
      <w:r>
        <w:t xml:space="preserve">statement: </w:t>
      </w:r>
      <w:r w:rsidR="00CE74B8">
        <w:t>“</w:t>
      </w:r>
      <w:r w:rsidRPr="00EA39AC">
        <w:t>I feel prepared to teach my students pedagogy in __________.</w:t>
      </w:r>
      <w:r w:rsidR="00CE74B8">
        <w:t>”</w:t>
      </w:r>
      <w:r>
        <w:t xml:space="preserve"> </w:t>
      </w:r>
      <w:r w:rsidR="0004593A">
        <w:t>Concert band, jazz ensemble, marching band, and orchestra all received a positive level of agreement, while participants preparedness to teach NTEE pedagogy fell close to the scale midpoint (</w:t>
      </w:r>
      <w:r w:rsidR="0004593A">
        <w:rPr>
          <w:i/>
          <w:iCs/>
        </w:rPr>
        <w:t xml:space="preserve">M </w:t>
      </w:r>
      <w:r w:rsidR="0004593A">
        <w:t xml:space="preserve">= 5.12, </w:t>
      </w:r>
      <w:r w:rsidR="0004593A">
        <w:rPr>
          <w:i/>
          <w:iCs/>
        </w:rPr>
        <w:t xml:space="preserve">SD </w:t>
      </w:r>
      <w:r w:rsidR="0004593A">
        <w:t>= 2.92). Interestingly, jazz ensemble preparedness ranked higher (</w:t>
      </w:r>
      <w:r w:rsidR="0004593A">
        <w:rPr>
          <w:i/>
          <w:iCs/>
        </w:rPr>
        <w:t xml:space="preserve">M </w:t>
      </w:r>
      <w:r w:rsidR="0004593A">
        <w:t xml:space="preserve">= 8.12, </w:t>
      </w:r>
      <w:r w:rsidR="0004593A">
        <w:rPr>
          <w:i/>
          <w:iCs/>
        </w:rPr>
        <w:t xml:space="preserve">SD </w:t>
      </w:r>
      <w:r w:rsidR="0004593A">
        <w:t>= 1.98) than marching band (</w:t>
      </w:r>
      <w:r w:rsidR="0004593A">
        <w:rPr>
          <w:i/>
          <w:iCs/>
        </w:rPr>
        <w:t xml:space="preserve">M </w:t>
      </w:r>
      <w:r w:rsidR="0004593A">
        <w:t xml:space="preserve">= 7.82, </w:t>
      </w:r>
      <w:r w:rsidR="0004593A">
        <w:rPr>
          <w:i/>
          <w:iCs/>
        </w:rPr>
        <w:t xml:space="preserve">SD </w:t>
      </w:r>
      <w:r w:rsidR="0004593A">
        <w:t>= 3.01)</w:t>
      </w:r>
      <w:r w:rsidR="00106580">
        <w:t xml:space="preserve">, but </w:t>
      </w:r>
      <w:r w:rsidR="00E80964">
        <w:t xml:space="preserve">the difference </w:t>
      </w:r>
      <w:r w:rsidR="00106580">
        <w:t>was not statistically significant (</w:t>
      </w:r>
      <w:r w:rsidR="00106580">
        <w:rPr>
          <w:i/>
          <w:iCs/>
        </w:rPr>
        <w:t xml:space="preserve">p </w:t>
      </w:r>
      <w:r w:rsidR="00106580">
        <w:t>= 0.44)</w:t>
      </w:r>
      <w:r w:rsidR="0004593A">
        <w:t xml:space="preserve">. </w:t>
      </w:r>
      <w:r>
        <w:t xml:space="preserve">Complete levels of agreement </w:t>
      </w:r>
      <w:r w:rsidR="00E80964">
        <w:t xml:space="preserve">of preparedness to teach specific types of ensembles </w:t>
      </w:r>
      <w:r>
        <w:t>are specified in Table 4.1</w:t>
      </w:r>
      <w:r w:rsidR="0058149E">
        <w:t>5</w:t>
      </w:r>
      <w:r>
        <w:t>.</w:t>
      </w:r>
    </w:p>
    <w:p w14:paraId="7F3EB8E0" w14:textId="77777777" w:rsidR="00C174DD" w:rsidRPr="00C174DD" w:rsidRDefault="00C174DD" w:rsidP="00C174DD">
      <w:pPr>
        <w:spacing w:line="480" w:lineRule="auto"/>
      </w:pPr>
    </w:p>
    <w:p w14:paraId="2D1D5CD0" w14:textId="77777777" w:rsidR="00E83B88" w:rsidRDefault="00E83B88">
      <w:pPr>
        <w:rPr>
          <w:b/>
          <w:bCs/>
        </w:rPr>
      </w:pPr>
      <w:r>
        <w:rPr>
          <w:b/>
          <w:bCs/>
        </w:rPr>
        <w:br w:type="page"/>
      </w:r>
    </w:p>
    <w:p w14:paraId="19328123" w14:textId="0E006491" w:rsidR="0054482F" w:rsidRDefault="0054482F" w:rsidP="0054482F">
      <w:pPr>
        <w:spacing w:line="480" w:lineRule="auto"/>
      </w:pPr>
      <w:r>
        <w:rPr>
          <w:b/>
          <w:bCs/>
        </w:rPr>
        <w:lastRenderedPageBreak/>
        <w:t>Table 4.1</w:t>
      </w:r>
      <w:r w:rsidR="0058149E">
        <w:rPr>
          <w:b/>
          <w:bCs/>
        </w:rPr>
        <w:t>5</w:t>
      </w:r>
    </w:p>
    <w:p w14:paraId="4190DC74" w14:textId="77777777" w:rsidR="0054482F" w:rsidRPr="00391773" w:rsidRDefault="0054482F" w:rsidP="0054482F">
      <w:pPr>
        <w:spacing w:line="480" w:lineRule="auto"/>
        <w:rPr>
          <w:i/>
          <w:iCs/>
        </w:rPr>
      </w:pPr>
      <w:r w:rsidRPr="00391773">
        <w:rPr>
          <w:i/>
          <w:iCs/>
        </w:rPr>
        <w:t>Level of Preparedness to Teach the Pedagogy of Specific Ensembles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1380"/>
        <w:gridCol w:w="1380"/>
        <w:gridCol w:w="1380"/>
      </w:tblGrid>
      <w:tr w:rsidR="0054482F" w14:paraId="1822EE98" w14:textId="77777777" w:rsidTr="007E5464">
        <w:tc>
          <w:tcPr>
            <w:tcW w:w="4500" w:type="dxa"/>
            <w:tcBorders>
              <w:top w:val="single" w:sz="4" w:space="0" w:color="auto"/>
              <w:bottom w:val="single" w:sz="4" w:space="0" w:color="auto"/>
            </w:tcBorders>
          </w:tcPr>
          <w:p w14:paraId="6D662594" w14:textId="77777777" w:rsidR="0054482F" w:rsidRDefault="0054482F" w:rsidP="007E5464">
            <w:pPr>
              <w:jc w:val="center"/>
            </w:pPr>
            <w:r>
              <w:t>Ensemble</w:t>
            </w:r>
          </w:p>
        </w:tc>
        <w:tc>
          <w:tcPr>
            <w:tcW w:w="1380" w:type="dxa"/>
            <w:tcBorders>
              <w:top w:val="single" w:sz="4" w:space="0" w:color="auto"/>
              <w:bottom w:val="single" w:sz="4" w:space="0" w:color="auto"/>
            </w:tcBorders>
          </w:tcPr>
          <w:p w14:paraId="02BC9DFF" w14:textId="77777777" w:rsidR="0054482F" w:rsidRDefault="0054482F" w:rsidP="00832914">
            <w:pPr>
              <w:jc w:val="center"/>
              <w:rPr>
                <w:i/>
                <w:iCs/>
              </w:rPr>
            </w:pPr>
            <w:r>
              <w:rPr>
                <w:i/>
                <w:iCs/>
              </w:rPr>
              <w:t>n</w:t>
            </w:r>
          </w:p>
        </w:tc>
        <w:tc>
          <w:tcPr>
            <w:tcW w:w="1380" w:type="dxa"/>
            <w:tcBorders>
              <w:top w:val="single" w:sz="4" w:space="0" w:color="auto"/>
              <w:bottom w:val="single" w:sz="4" w:space="0" w:color="auto"/>
            </w:tcBorders>
          </w:tcPr>
          <w:p w14:paraId="19060399" w14:textId="77777777" w:rsidR="0054482F" w:rsidRPr="00C51B1E" w:rsidRDefault="0054482F" w:rsidP="00832914">
            <w:pPr>
              <w:jc w:val="center"/>
              <w:rPr>
                <w:i/>
                <w:iCs/>
              </w:rPr>
            </w:pPr>
            <w:r>
              <w:rPr>
                <w:i/>
                <w:iCs/>
              </w:rPr>
              <w:t>M</w:t>
            </w:r>
          </w:p>
        </w:tc>
        <w:tc>
          <w:tcPr>
            <w:tcW w:w="1380" w:type="dxa"/>
            <w:tcBorders>
              <w:top w:val="single" w:sz="4" w:space="0" w:color="auto"/>
              <w:bottom w:val="single" w:sz="4" w:space="0" w:color="auto"/>
            </w:tcBorders>
          </w:tcPr>
          <w:p w14:paraId="16C4D4C3" w14:textId="77777777" w:rsidR="0054482F" w:rsidRPr="00C51B1E" w:rsidRDefault="0054482F" w:rsidP="00832914">
            <w:pPr>
              <w:jc w:val="center"/>
              <w:rPr>
                <w:i/>
                <w:iCs/>
              </w:rPr>
            </w:pPr>
            <w:r>
              <w:rPr>
                <w:i/>
                <w:iCs/>
              </w:rPr>
              <w:t>SD</w:t>
            </w:r>
          </w:p>
        </w:tc>
      </w:tr>
      <w:tr w:rsidR="0054482F" w14:paraId="450DE925" w14:textId="77777777" w:rsidTr="007E5464">
        <w:tc>
          <w:tcPr>
            <w:tcW w:w="4500" w:type="dxa"/>
            <w:tcBorders>
              <w:top w:val="single" w:sz="4" w:space="0" w:color="auto"/>
            </w:tcBorders>
          </w:tcPr>
          <w:p w14:paraId="0F280813" w14:textId="448267AF" w:rsidR="0054482F" w:rsidRDefault="009E3460" w:rsidP="007E5464">
            <w:pPr>
              <w:ind w:left="260" w:hanging="270"/>
            </w:pPr>
            <w:r>
              <w:t>Concert band</w:t>
            </w:r>
          </w:p>
        </w:tc>
        <w:tc>
          <w:tcPr>
            <w:tcW w:w="1380" w:type="dxa"/>
            <w:tcBorders>
              <w:top w:val="single" w:sz="4" w:space="0" w:color="auto"/>
            </w:tcBorders>
          </w:tcPr>
          <w:p w14:paraId="0DCA85FD" w14:textId="77777777" w:rsidR="0054482F" w:rsidRPr="001320FD" w:rsidRDefault="0054482F" w:rsidP="00832914">
            <w:pPr>
              <w:jc w:val="center"/>
            </w:pPr>
            <w:r>
              <w:t>88</w:t>
            </w:r>
          </w:p>
        </w:tc>
        <w:tc>
          <w:tcPr>
            <w:tcW w:w="1380" w:type="dxa"/>
            <w:tcBorders>
              <w:top w:val="single" w:sz="4" w:space="0" w:color="auto"/>
            </w:tcBorders>
          </w:tcPr>
          <w:p w14:paraId="2D830085" w14:textId="77777777" w:rsidR="0054482F" w:rsidRDefault="0054482F" w:rsidP="00832914">
            <w:pPr>
              <w:jc w:val="center"/>
            </w:pPr>
            <w:r>
              <w:t>9.60</w:t>
            </w:r>
          </w:p>
        </w:tc>
        <w:tc>
          <w:tcPr>
            <w:tcW w:w="1380" w:type="dxa"/>
            <w:tcBorders>
              <w:top w:val="single" w:sz="4" w:space="0" w:color="auto"/>
            </w:tcBorders>
          </w:tcPr>
          <w:p w14:paraId="15B7BE58" w14:textId="77777777" w:rsidR="0054482F" w:rsidRDefault="0054482F" w:rsidP="00832914">
            <w:pPr>
              <w:jc w:val="center"/>
            </w:pPr>
            <w:r>
              <w:t>1.19</w:t>
            </w:r>
          </w:p>
        </w:tc>
      </w:tr>
      <w:tr w:rsidR="0054482F" w14:paraId="7E8FCD8D" w14:textId="77777777" w:rsidTr="007E5464">
        <w:tc>
          <w:tcPr>
            <w:tcW w:w="4500" w:type="dxa"/>
          </w:tcPr>
          <w:p w14:paraId="41B60C9A" w14:textId="2F4F1184" w:rsidR="0054482F" w:rsidRDefault="009E3460" w:rsidP="007E5464">
            <w:pPr>
              <w:ind w:left="260" w:hanging="270"/>
            </w:pPr>
            <w:r>
              <w:t>Jazz ensemble</w:t>
            </w:r>
          </w:p>
        </w:tc>
        <w:tc>
          <w:tcPr>
            <w:tcW w:w="1380" w:type="dxa"/>
          </w:tcPr>
          <w:p w14:paraId="000E59D3" w14:textId="77777777" w:rsidR="0054482F" w:rsidRPr="001320FD" w:rsidRDefault="0054482F" w:rsidP="00832914">
            <w:pPr>
              <w:jc w:val="center"/>
            </w:pPr>
            <w:r>
              <w:t>84</w:t>
            </w:r>
          </w:p>
        </w:tc>
        <w:tc>
          <w:tcPr>
            <w:tcW w:w="1380" w:type="dxa"/>
          </w:tcPr>
          <w:p w14:paraId="41989A04" w14:textId="77777777" w:rsidR="0054482F" w:rsidRDefault="0054482F" w:rsidP="00832914">
            <w:pPr>
              <w:jc w:val="center"/>
            </w:pPr>
            <w:r>
              <w:t>8.12</w:t>
            </w:r>
          </w:p>
        </w:tc>
        <w:tc>
          <w:tcPr>
            <w:tcW w:w="1380" w:type="dxa"/>
          </w:tcPr>
          <w:p w14:paraId="1659654C" w14:textId="77777777" w:rsidR="0054482F" w:rsidRDefault="0054482F" w:rsidP="00832914">
            <w:pPr>
              <w:jc w:val="center"/>
            </w:pPr>
            <w:r>
              <w:t>1.98</w:t>
            </w:r>
          </w:p>
        </w:tc>
      </w:tr>
      <w:tr w:rsidR="0054482F" w14:paraId="4B1827A3" w14:textId="77777777" w:rsidTr="007E5464">
        <w:tc>
          <w:tcPr>
            <w:tcW w:w="4500" w:type="dxa"/>
          </w:tcPr>
          <w:p w14:paraId="6DCD9C39" w14:textId="00598143" w:rsidR="0054482F" w:rsidRDefault="009E3460" w:rsidP="007E5464">
            <w:pPr>
              <w:ind w:left="260" w:hanging="270"/>
            </w:pPr>
            <w:r>
              <w:t>Marching band</w:t>
            </w:r>
          </w:p>
        </w:tc>
        <w:tc>
          <w:tcPr>
            <w:tcW w:w="1380" w:type="dxa"/>
          </w:tcPr>
          <w:p w14:paraId="03EF163F" w14:textId="77777777" w:rsidR="0054482F" w:rsidRDefault="0054482F" w:rsidP="00832914">
            <w:pPr>
              <w:jc w:val="center"/>
            </w:pPr>
            <w:r>
              <w:t>85</w:t>
            </w:r>
          </w:p>
        </w:tc>
        <w:tc>
          <w:tcPr>
            <w:tcW w:w="1380" w:type="dxa"/>
          </w:tcPr>
          <w:p w14:paraId="063512C8" w14:textId="77777777" w:rsidR="0054482F" w:rsidRDefault="0054482F" w:rsidP="00832914">
            <w:pPr>
              <w:jc w:val="center"/>
            </w:pPr>
            <w:r>
              <w:t>7.82</w:t>
            </w:r>
          </w:p>
        </w:tc>
        <w:tc>
          <w:tcPr>
            <w:tcW w:w="1380" w:type="dxa"/>
          </w:tcPr>
          <w:p w14:paraId="3D1E365B" w14:textId="77777777" w:rsidR="0054482F" w:rsidRDefault="0054482F" w:rsidP="00832914">
            <w:pPr>
              <w:jc w:val="center"/>
            </w:pPr>
            <w:r>
              <w:t>3.01</w:t>
            </w:r>
          </w:p>
        </w:tc>
      </w:tr>
      <w:tr w:rsidR="0054482F" w14:paraId="46F09BEB" w14:textId="77777777" w:rsidTr="007E5464">
        <w:tc>
          <w:tcPr>
            <w:tcW w:w="4500" w:type="dxa"/>
          </w:tcPr>
          <w:p w14:paraId="78B5653D" w14:textId="77777777" w:rsidR="0054482F" w:rsidRDefault="0054482F" w:rsidP="007E5464">
            <w:pPr>
              <w:ind w:left="260" w:hanging="270"/>
            </w:pPr>
            <w:r>
              <w:t>Orchestra</w:t>
            </w:r>
          </w:p>
        </w:tc>
        <w:tc>
          <w:tcPr>
            <w:tcW w:w="1380" w:type="dxa"/>
          </w:tcPr>
          <w:p w14:paraId="61F9CADF" w14:textId="77777777" w:rsidR="0054482F" w:rsidRPr="001320FD" w:rsidRDefault="0054482F" w:rsidP="00832914">
            <w:pPr>
              <w:jc w:val="center"/>
            </w:pPr>
            <w:r>
              <w:t>86</w:t>
            </w:r>
          </w:p>
        </w:tc>
        <w:tc>
          <w:tcPr>
            <w:tcW w:w="1380" w:type="dxa"/>
          </w:tcPr>
          <w:p w14:paraId="46E8B4A3" w14:textId="77777777" w:rsidR="0054482F" w:rsidRDefault="0054482F" w:rsidP="00832914">
            <w:pPr>
              <w:jc w:val="center"/>
            </w:pPr>
            <w:r>
              <w:t>7.29</w:t>
            </w:r>
          </w:p>
        </w:tc>
        <w:tc>
          <w:tcPr>
            <w:tcW w:w="1380" w:type="dxa"/>
          </w:tcPr>
          <w:p w14:paraId="6866B312" w14:textId="77777777" w:rsidR="0054482F" w:rsidRDefault="0054482F" w:rsidP="00832914">
            <w:pPr>
              <w:jc w:val="center"/>
            </w:pPr>
            <w:r>
              <w:t>2.15</w:t>
            </w:r>
          </w:p>
        </w:tc>
      </w:tr>
      <w:tr w:rsidR="0054482F" w14:paraId="40C76D24" w14:textId="77777777" w:rsidTr="007E5464">
        <w:tc>
          <w:tcPr>
            <w:tcW w:w="4500" w:type="dxa"/>
            <w:tcBorders>
              <w:bottom w:val="single" w:sz="4" w:space="0" w:color="auto"/>
            </w:tcBorders>
          </w:tcPr>
          <w:p w14:paraId="179A732B" w14:textId="5E3DEC5F" w:rsidR="0054482F" w:rsidRDefault="009E3460" w:rsidP="007E5464">
            <w:pPr>
              <w:ind w:left="260" w:hanging="270"/>
            </w:pPr>
            <w:r>
              <w:t>Non-traditional and emerging ensembles</w:t>
            </w:r>
          </w:p>
        </w:tc>
        <w:tc>
          <w:tcPr>
            <w:tcW w:w="1380" w:type="dxa"/>
            <w:tcBorders>
              <w:bottom w:val="single" w:sz="4" w:space="0" w:color="auto"/>
            </w:tcBorders>
          </w:tcPr>
          <w:p w14:paraId="1B410892" w14:textId="77777777" w:rsidR="0054482F" w:rsidRDefault="0054482F" w:rsidP="00832914">
            <w:pPr>
              <w:jc w:val="center"/>
            </w:pPr>
            <w:r>
              <w:t>73</w:t>
            </w:r>
          </w:p>
        </w:tc>
        <w:tc>
          <w:tcPr>
            <w:tcW w:w="1380" w:type="dxa"/>
            <w:tcBorders>
              <w:bottom w:val="single" w:sz="4" w:space="0" w:color="auto"/>
            </w:tcBorders>
          </w:tcPr>
          <w:p w14:paraId="28F29B9D" w14:textId="77777777" w:rsidR="0054482F" w:rsidRDefault="0054482F" w:rsidP="00832914">
            <w:pPr>
              <w:jc w:val="center"/>
            </w:pPr>
            <w:r>
              <w:t>5.12</w:t>
            </w:r>
          </w:p>
        </w:tc>
        <w:tc>
          <w:tcPr>
            <w:tcW w:w="1380" w:type="dxa"/>
            <w:tcBorders>
              <w:bottom w:val="single" w:sz="4" w:space="0" w:color="auto"/>
            </w:tcBorders>
          </w:tcPr>
          <w:p w14:paraId="7E488FF4" w14:textId="77777777" w:rsidR="0054482F" w:rsidRDefault="0054482F" w:rsidP="00832914">
            <w:pPr>
              <w:jc w:val="center"/>
            </w:pPr>
            <w:r>
              <w:t>2.92</w:t>
            </w:r>
          </w:p>
        </w:tc>
      </w:tr>
    </w:tbl>
    <w:p w14:paraId="1BA672DE" w14:textId="77777777" w:rsidR="001244FB" w:rsidRDefault="001244FB" w:rsidP="001244FB">
      <w:pPr>
        <w:rPr>
          <w:i/>
          <w:iCs/>
        </w:rPr>
      </w:pPr>
    </w:p>
    <w:p w14:paraId="6059FF27" w14:textId="77777777" w:rsidR="00C174DD" w:rsidRDefault="00C174DD" w:rsidP="0054482F">
      <w:pPr>
        <w:spacing w:line="480" w:lineRule="auto"/>
      </w:pPr>
    </w:p>
    <w:p w14:paraId="38514958" w14:textId="0FB2DE47" w:rsidR="007E677D" w:rsidRDefault="007E677D" w:rsidP="007E677D">
      <w:pPr>
        <w:spacing w:line="480" w:lineRule="auto"/>
        <w:ind w:firstLine="720"/>
      </w:pPr>
      <w:r>
        <w:t xml:space="preserve">Instructors’ </w:t>
      </w:r>
      <w:r w:rsidR="00DF7265">
        <w:t xml:space="preserve">beliefs </w:t>
      </w:r>
      <w:r>
        <w:t>in</w:t>
      </w:r>
      <w:r w:rsidR="00DF7265">
        <w:t xml:space="preserve"> their confidence to</w:t>
      </w:r>
      <w:r>
        <w:t xml:space="preserve"> teach their students ensemble-specific pedagogy reflected levels similar to those of their own perceived </w:t>
      </w:r>
      <w:r w:rsidR="00934801">
        <w:t>preparation</w:t>
      </w:r>
      <w:r w:rsidR="00141D0C">
        <w:t xml:space="preserve"> to do so</w:t>
      </w:r>
      <w:r>
        <w:t>. When responding to their level of confidence “</w:t>
      </w:r>
      <w:r w:rsidRPr="003072E9">
        <w:t xml:space="preserve">in </w:t>
      </w:r>
      <w:r>
        <w:t>[their]</w:t>
      </w:r>
      <w:r w:rsidRPr="003072E9">
        <w:t xml:space="preserve"> abilities to teach students pedagogy in __________</w:t>
      </w:r>
      <w:r>
        <w:t xml:space="preserve">,” </w:t>
      </w:r>
      <w:r w:rsidR="00084AAF">
        <w:t>mean</w:t>
      </w:r>
      <w:r>
        <w:t xml:space="preserve"> in teaching concert band pedagogy were identical to participants’ own preparedness in the same setting. Marching band showed a slight increase in confidence in comparison to preparedness, ranking higher than jazz ensemble. Again, all ensemble-type means were above the midpoint of the 10-point scale. Complete means and standard deviations for participants’ </w:t>
      </w:r>
      <w:r w:rsidR="0058149E">
        <w:t>perceived confidence</w:t>
      </w:r>
      <w:r>
        <w:t xml:space="preserve"> to teach ensemble pedagogies are listed in Table 4.1</w:t>
      </w:r>
      <w:r w:rsidR="0058149E">
        <w:t>6</w:t>
      </w:r>
      <w:r>
        <w:t>.</w:t>
      </w:r>
    </w:p>
    <w:p w14:paraId="7360211C" w14:textId="3CC33847" w:rsidR="00B477FE" w:rsidRDefault="00B477FE" w:rsidP="00013FD0">
      <w:pPr>
        <w:spacing w:line="480" w:lineRule="auto"/>
        <w:rPr>
          <w:b/>
          <w:bCs/>
        </w:rPr>
      </w:pPr>
    </w:p>
    <w:p w14:paraId="17E3F13D" w14:textId="5C05FD6B" w:rsidR="0054482F" w:rsidRDefault="0054482F" w:rsidP="0054482F">
      <w:pPr>
        <w:spacing w:line="480" w:lineRule="auto"/>
      </w:pPr>
      <w:r>
        <w:rPr>
          <w:b/>
          <w:bCs/>
        </w:rPr>
        <w:t>Table 4.1</w:t>
      </w:r>
      <w:r w:rsidR="0058149E">
        <w:rPr>
          <w:b/>
          <w:bCs/>
        </w:rPr>
        <w:t>6</w:t>
      </w:r>
    </w:p>
    <w:p w14:paraId="1EAA7353" w14:textId="77777777" w:rsidR="0054482F" w:rsidRPr="00391773" w:rsidRDefault="0054482F" w:rsidP="0054482F">
      <w:pPr>
        <w:spacing w:line="480" w:lineRule="auto"/>
        <w:rPr>
          <w:i/>
          <w:iCs/>
        </w:rPr>
      </w:pPr>
      <w:r w:rsidRPr="00391773">
        <w:rPr>
          <w:i/>
          <w:iCs/>
        </w:rPr>
        <w:t>Level of Confidence to Teach the Pedagogy of Specific Ensembles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1410"/>
        <w:gridCol w:w="1410"/>
        <w:gridCol w:w="1410"/>
      </w:tblGrid>
      <w:tr w:rsidR="0054482F" w14:paraId="1B180D92" w14:textId="77777777" w:rsidTr="007E5464">
        <w:tc>
          <w:tcPr>
            <w:tcW w:w="4410" w:type="dxa"/>
            <w:tcBorders>
              <w:top w:val="single" w:sz="4" w:space="0" w:color="auto"/>
              <w:bottom w:val="single" w:sz="4" w:space="0" w:color="auto"/>
            </w:tcBorders>
          </w:tcPr>
          <w:p w14:paraId="0C16F98B" w14:textId="77777777" w:rsidR="0054482F" w:rsidRDefault="0054482F" w:rsidP="007E5464">
            <w:pPr>
              <w:jc w:val="center"/>
            </w:pPr>
            <w:r>
              <w:t>Ensemble</w:t>
            </w:r>
          </w:p>
        </w:tc>
        <w:tc>
          <w:tcPr>
            <w:tcW w:w="1410" w:type="dxa"/>
            <w:tcBorders>
              <w:top w:val="single" w:sz="4" w:space="0" w:color="auto"/>
              <w:bottom w:val="single" w:sz="4" w:space="0" w:color="auto"/>
            </w:tcBorders>
          </w:tcPr>
          <w:p w14:paraId="686FFA6C" w14:textId="77777777" w:rsidR="0054482F" w:rsidRDefault="0054482F" w:rsidP="00832914">
            <w:pPr>
              <w:jc w:val="center"/>
              <w:rPr>
                <w:i/>
                <w:iCs/>
              </w:rPr>
            </w:pPr>
            <w:r>
              <w:rPr>
                <w:i/>
                <w:iCs/>
              </w:rPr>
              <w:t>n</w:t>
            </w:r>
          </w:p>
        </w:tc>
        <w:tc>
          <w:tcPr>
            <w:tcW w:w="1410" w:type="dxa"/>
            <w:tcBorders>
              <w:top w:val="single" w:sz="4" w:space="0" w:color="auto"/>
              <w:bottom w:val="single" w:sz="4" w:space="0" w:color="auto"/>
            </w:tcBorders>
          </w:tcPr>
          <w:p w14:paraId="2AE6F287" w14:textId="77777777" w:rsidR="0054482F" w:rsidRPr="00C51B1E" w:rsidRDefault="0054482F" w:rsidP="00832914">
            <w:pPr>
              <w:jc w:val="center"/>
              <w:rPr>
                <w:i/>
                <w:iCs/>
              </w:rPr>
            </w:pPr>
            <w:r>
              <w:rPr>
                <w:i/>
                <w:iCs/>
              </w:rPr>
              <w:t>M</w:t>
            </w:r>
          </w:p>
        </w:tc>
        <w:tc>
          <w:tcPr>
            <w:tcW w:w="1410" w:type="dxa"/>
            <w:tcBorders>
              <w:top w:val="single" w:sz="4" w:space="0" w:color="auto"/>
              <w:bottom w:val="single" w:sz="4" w:space="0" w:color="auto"/>
            </w:tcBorders>
          </w:tcPr>
          <w:p w14:paraId="78F2F118" w14:textId="77777777" w:rsidR="0054482F" w:rsidRPr="00C51B1E" w:rsidRDefault="0054482F" w:rsidP="00832914">
            <w:pPr>
              <w:jc w:val="center"/>
              <w:rPr>
                <w:i/>
                <w:iCs/>
              </w:rPr>
            </w:pPr>
            <w:r>
              <w:rPr>
                <w:i/>
                <w:iCs/>
              </w:rPr>
              <w:t>SD</w:t>
            </w:r>
          </w:p>
        </w:tc>
      </w:tr>
      <w:tr w:rsidR="0054482F" w14:paraId="04671EA3" w14:textId="77777777" w:rsidTr="007E5464">
        <w:tc>
          <w:tcPr>
            <w:tcW w:w="4410" w:type="dxa"/>
            <w:tcBorders>
              <w:top w:val="single" w:sz="4" w:space="0" w:color="auto"/>
            </w:tcBorders>
          </w:tcPr>
          <w:p w14:paraId="04CD6A97" w14:textId="654EE12C" w:rsidR="0054482F" w:rsidRDefault="009E3460" w:rsidP="007E5464">
            <w:pPr>
              <w:ind w:left="260" w:hanging="270"/>
            </w:pPr>
            <w:r>
              <w:t>Concert band</w:t>
            </w:r>
          </w:p>
        </w:tc>
        <w:tc>
          <w:tcPr>
            <w:tcW w:w="1410" w:type="dxa"/>
            <w:tcBorders>
              <w:top w:val="single" w:sz="4" w:space="0" w:color="auto"/>
            </w:tcBorders>
          </w:tcPr>
          <w:p w14:paraId="577EE072" w14:textId="77777777" w:rsidR="0054482F" w:rsidRPr="001320FD" w:rsidRDefault="0054482F" w:rsidP="00832914">
            <w:pPr>
              <w:jc w:val="center"/>
            </w:pPr>
            <w:r>
              <w:t>88</w:t>
            </w:r>
          </w:p>
        </w:tc>
        <w:tc>
          <w:tcPr>
            <w:tcW w:w="1410" w:type="dxa"/>
            <w:tcBorders>
              <w:top w:val="single" w:sz="4" w:space="0" w:color="auto"/>
            </w:tcBorders>
          </w:tcPr>
          <w:p w14:paraId="39755B18" w14:textId="77777777" w:rsidR="0054482F" w:rsidRDefault="0054482F" w:rsidP="00832914">
            <w:pPr>
              <w:jc w:val="center"/>
            </w:pPr>
            <w:r>
              <w:t>9.60</w:t>
            </w:r>
          </w:p>
        </w:tc>
        <w:tc>
          <w:tcPr>
            <w:tcW w:w="1410" w:type="dxa"/>
            <w:tcBorders>
              <w:top w:val="single" w:sz="4" w:space="0" w:color="auto"/>
            </w:tcBorders>
          </w:tcPr>
          <w:p w14:paraId="66346DDA" w14:textId="77777777" w:rsidR="0054482F" w:rsidRDefault="0054482F" w:rsidP="00832914">
            <w:pPr>
              <w:jc w:val="center"/>
            </w:pPr>
            <w:r>
              <w:t>1.09</w:t>
            </w:r>
          </w:p>
        </w:tc>
      </w:tr>
      <w:tr w:rsidR="0054482F" w14:paraId="24A6CEC2" w14:textId="77777777" w:rsidTr="007E5464">
        <w:tc>
          <w:tcPr>
            <w:tcW w:w="4410" w:type="dxa"/>
          </w:tcPr>
          <w:p w14:paraId="030F0FE9" w14:textId="7F6C2881" w:rsidR="0054482F" w:rsidRDefault="009E3460" w:rsidP="007E5464">
            <w:pPr>
              <w:ind w:left="260" w:hanging="270"/>
            </w:pPr>
            <w:r>
              <w:t>Marching band</w:t>
            </w:r>
          </w:p>
        </w:tc>
        <w:tc>
          <w:tcPr>
            <w:tcW w:w="1410" w:type="dxa"/>
          </w:tcPr>
          <w:p w14:paraId="73E21610" w14:textId="77777777" w:rsidR="0054482F" w:rsidRPr="001320FD" w:rsidRDefault="0054482F" w:rsidP="00832914">
            <w:pPr>
              <w:jc w:val="center"/>
            </w:pPr>
            <w:r>
              <w:t>85</w:t>
            </w:r>
          </w:p>
        </w:tc>
        <w:tc>
          <w:tcPr>
            <w:tcW w:w="1410" w:type="dxa"/>
          </w:tcPr>
          <w:p w14:paraId="43755B67" w14:textId="77777777" w:rsidR="0054482F" w:rsidRDefault="0054482F" w:rsidP="00832914">
            <w:pPr>
              <w:jc w:val="center"/>
            </w:pPr>
            <w:r>
              <w:t>7.94</w:t>
            </w:r>
          </w:p>
        </w:tc>
        <w:tc>
          <w:tcPr>
            <w:tcW w:w="1410" w:type="dxa"/>
          </w:tcPr>
          <w:p w14:paraId="08404514" w14:textId="77777777" w:rsidR="0054482F" w:rsidRDefault="0054482F" w:rsidP="00832914">
            <w:pPr>
              <w:jc w:val="center"/>
            </w:pPr>
            <w:r>
              <w:t>2.68</w:t>
            </w:r>
          </w:p>
        </w:tc>
      </w:tr>
      <w:tr w:rsidR="0054482F" w14:paraId="1F5B1F4D" w14:textId="77777777" w:rsidTr="007E5464">
        <w:tc>
          <w:tcPr>
            <w:tcW w:w="4410" w:type="dxa"/>
          </w:tcPr>
          <w:p w14:paraId="2E56AEB0" w14:textId="7DCEBEB7" w:rsidR="0054482F" w:rsidRDefault="009E3460" w:rsidP="007E5464">
            <w:pPr>
              <w:ind w:left="260" w:hanging="270"/>
            </w:pPr>
            <w:r>
              <w:t>Jazz ensemble</w:t>
            </w:r>
          </w:p>
        </w:tc>
        <w:tc>
          <w:tcPr>
            <w:tcW w:w="1410" w:type="dxa"/>
          </w:tcPr>
          <w:p w14:paraId="4E7850FB" w14:textId="77777777" w:rsidR="0054482F" w:rsidRDefault="0054482F" w:rsidP="00832914">
            <w:pPr>
              <w:jc w:val="center"/>
            </w:pPr>
            <w:r>
              <w:t>86</w:t>
            </w:r>
          </w:p>
        </w:tc>
        <w:tc>
          <w:tcPr>
            <w:tcW w:w="1410" w:type="dxa"/>
          </w:tcPr>
          <w:p w14:paraId="78C78C1D" w14:textId="77777777" w:rsidR="0054482F" w:rsidRDefault="0054482F" w:rsidP="00832914">
            <w:pPr>
              <w:jc w:val="center"/>
            </w:pPr>
            <w:r>
              <w:t>7.69</w:t>
            </w:r>
          </w:p>
        </w:tc>
        <w:tc>
          <w:tcPr>
            <w:tcW w:w="1410" w:type="dxa"/>
          </w:tcPr>
          <w:p w14:paraId="1A573A0F" w14:textId="77777777" w:rsidR="0054482F" w:rsidRDefault="0054482F" w:rsidP="00832914">
            <w:pPr>
              <w:jc w:val="center"/>
            </w:pPr>
            <w:r>
              <w:t>2.20</w:t>
            </w:r>
          </w:p>
        </w:tc>
      </w:tr>
      <w:tr w:rsidR="0054482F" w14:paraId="4EEF8F7B" w14:textId="77777777" w:rsidTr="007E5464">
        <w:tc>
          <w:tcPr>
            <w:tcW w:w="4410" w:type="dxa"/>
          </w:tcPr>
          <w:p w14:paraId="05CC9C40" w14:textId="77777777" w:rsidR="0054482F" w:rsidRDefault="0054482F" w:rsidP="007E5464">
            <w:pPr>
              <w:ind w:left="260" w:hanging="270"/>
            </w:pPr>
            <w:r>
              <w:t>Orchestra</w:t>
            </w:r>
          </w:p>
        </w:tc>
        <w:tc>
          <w:tcPr>
            <w:tcW w:w="1410" w:type="dxa"/>
          </w:tcPr>
          <w:p w14:paraId="1592FD79" w14:textId="77777777" w:rsidR="0054482F" w:rsidRPr="001320FD" w:rsidRDefault="0054482F" w:rsidP="00832914">
            <w:pPr>
              <w:jc w:val="center"/>
            </w:pPr>
            <w:r>
              <w:t>86</w:t>
            </w:r>
          </w:p>
        </w:tc>
        <w:tc>
          <w:tcPr>
            <w:tcW w:w="1410" w:type="dxa"/>
          </w:tcPr>
          <w:p w14:paraId="4312C39A" w14:textId="77777777" w:rsidR="0054482F" w:rsidRDefault="0054482F" w:rsidP="00832914">
            <w:pPr>
              <w:jc w:val="center"/>
            </w:pPr>
            <w:r>
              <w:t>7.48</w:t>
            </w:r>
          </w:p>
        </w:tc>
        <w:tc>
          <w:tcPr>
            <w:tcW w:w="1410" w:type="dxa"/>
          </w:tcPr>
          <w:p w14:paraId="41E6D113" w14:textId="77777777" w:rsidR="0054482F" w:rsidRDefault="0054482F" w:rsidP="00832914">
            <w:pPr>
              <w:jc w:val="center"/>
            </w:pPr>
            <w:r>
              <w:t>2.07</w:t>
            </w:r>
          </w:p>
        </w:tc>
      </w:tr>
      <w:tr w:rsidR="0054482F" w14:paraId="5CF7A934" w14:textId="77777777" w:rsidTr="007E5464">
        <w:tc>
          <w:tcPr>
            <w:tcW w:w="4410" w:type="dxa"/>
            <w:tcBorders>
              <w:bottom w:val="single" w:sz="4" w:space="0" w:color="auto"/>
            </w:tcBorders>
          </w:tcPr>
          <w:p w14:paraId="576049C2" w14:textId="690657DE" w:rsidR="0054482F" w:rsidRDefault="009E3460" w:rsidP="007E5464">
            <w:pPr>
              <w:ind w:left="260" w:hanging="270"/>
            </w:pPr>
            <w:r>
              <w:t>Non-traditional and emerging ensembles</w:t>
            </w:r>
          </w:p>
        </w:tc>
        <w:tc>
          <w:tcPr>
            <w:tcW w:w="1410" w:type="dxa"/>
            <w:tcBorders>
              <w:bottom w:val="single" w:sz="4" w:space="0" w:color="auto"/>
            </w:tcBorders>
          </w:tcPr>
          <w:p w14:paraId="23FA7CC8" w14:textId="77777777" w:rsidR="0054482F" w:rsidRDefault="0054482F" w:rsidP="00832914">
            <w:pPr>
              <w:jc w:val="center"/>
            </w:pPr>
            <w:r>
              <w:t>76</w:t>
            </w:r>
          </w:p>
        </w:tc>
        <w:tc>
          <w:tcPr>
            <w:tcW w:w="1410" w:type="dxa"/>
            <w:tcBorders>
              <w:bottom w:val="single" w:sz="4" w:space="0" w:color="auto"/>
            </w:tcBorders>
          </w:tcPr>
          <w:p w14:paraId="5B91CE4F" w14:textId="77777777" w:rsidR="0054482F" w:rsidRDefault="0054482F" w:rsidP="00832914">
            <w:pPr>
              <w:jc w:val="center"/>
            </w:pPr>
            <w:r>
              <w:t>5.01</w:t>
            </w:r>
          </w:p>
        </w:tc>
        <w:tc>
          <w:tcPr>
            <w:tcW w:w="1410" w:type="dxa"/>
            <w:tcBorders>
              <w:bottom w:val="single" w:sz="4" w:space="0" w:color="auto"/>
            </w:tcBorders>
          </w:tcPr>
          <w:p w14:paraId="03A49BBF" w14:textId="77777777" w:rsidR="0054482F" w:rsidRDefault="0054482F" w:rsidP="00832914">
            <w:pPr>
              <w:jc w:val="center"/>
            </w:pPr>
            <w:r>
              <w:t>3.23</w:t>
            </w:r>
          </w:p>
        </w:tc>
      </w:tr>
    </w:tbl>
    <w:p w14:paraId="1632E53F" w14:textId="77777777" w:rsidR="001244FB" w:rsidRDefault="001244FB" w:rsidP="001244FB">
      <w:pPr>
        <w:rPr>
          <w:i/>
          <w:iCs/>
        </w:rPr>
      </w:pPr>
    </w:p>
    <w:p w14:paraId="11E7CB9D" w14:textId="77777777" w:rsidR="00C174DD" w:rsidRDefault="00C174DD" w:rsidP="001244FB">
      <w:pPr>
        <w:spacing w:line="480" w:lineRule="auto"/>
      </w:pPr>
    </w:p>
    <w:p w14:paraId="589D1340" w14:textId="6480C560" w:rsidR="00D80461" w:rsidRDefault="0054482F" w:rsidP="0054482F">
      <w:pPr>
        <w:spacing w:line="480" w:lineRule="auto"/>
      </w:pPr>
      <w:r>
        <w:lastRenderedPageBreak/>
        <w:tab/>
        <w:t xml:space="preserve">When asked to provide ensembles that participants would express </w:t>
      </w:r>
      <w:r w:rsidR="00632669">
        <w:t>high levels of confidence</w:t>
      </w:r>
      <w:r>
        <w:t xml:space="preserve"> in teaching, respondents answered with a variety of non-traditional and emerging ensembles that can be found in Table 4.1</w:t>
      </w:r>
      <w:r w:rsidR="0067773D">
        <w:t>7</w:t>
      </w:r>
      <w:r>
        <w:t>.</w:t>
      </w:r>
    </w:p>
    <w:p w14:paraId="5A74AE56" w14:textId="3B20D91B" w:rsidR="00E83B88" w:rsidRDefault="00E83B88" w:rsidP="00375E0F">
      <w:pPr>
        <w:spacing w:line="480" w:lineRule="auto"/>
        <w:rPr>
          <w:b/>
          <w:bCs/>
        </w:rPr>
      </w:pPr>
    </w:p>
    <w:p w14:paraId="61917118" w14:textId="7635A37E" w:rsidR="0054482F" w:rsidRDefault="0054482F" w:rsidP="0054482F">
      <w:pPr>
        <w:spacing w:line="480" w:lineRule="auto"/>
      </w:pPr>
      <w:r>
        <w:rPr>
          <w:b/>
          <w:bCs/>
        </w:rPr>
        <w:t>Table 4.1</w:t>
      </w:r>
      <w:r w:rsidR="0067773D">
        <w:rPr>
          <w:b/>
          <w:bCs/>
        </w:rPr>
        <w:t>7</w:t>
      </w:r>
    </w:p>
    <w:p w14:paraId="23AC9CC8" w14:textId="77777777" w:rsidR="0054482F" w:rsidRPr="00391773" w:rsidRDefault="0054482F" w:rsidP="0054482F">
      <w:pPr>
        <w:spacing w:line="480" w:lineRule="auto"/>
        <w:rPr>
          <w:i/>
          <w:iCs/>
        </w:rPr>
      </w:pPr>
      <w:r w:rsidRPr="00391773">
        <w:rPr>
          <w:i/>
          <w:iCs/>
        </w:rPr>
        <w:t xml:space="preserve">Self-Reported Ensembles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54482F" w14:paraId="1167E9BF" w14:textId="77777777" w:rsidTr="007E5464">
        <w:trPr>
          <w:trHeight w:val="230"/>
        </w:trPr>
        <w:tc>
          <w:tcPr>
            <w:tcW w:w="2500" w:type="pct"/>
            <w:tcBorders>
              <w:top w:val="single" w:sz="4" w:space="0" w:color="auto"/>
              <w:bottom w:val="single" w:sz="4" w:space="0" w:color="auto"/>
            </w:tcBorders>
          </w:tcPr>
          <w:p w14:paraId="30077BA6" w14:textId="77777777" w:rsidR="0054482F" w:rsidRDefault="0054482F" w:rsidP="00AE48D0">
            <w:pPr>
              <w:jc w:val="center"/>
            </w:pPr>
            <w:r>
              <w:t>Ensemble</w:t>
            </w:r>
          </w:p>
        </w:tc>
        <w:tc>
          <w:tcPr>
            <w:tcW w:w="2500" w:type="pct"/>
            <w:tcBorders>
              <w:top w:val="single" w:sz="4" w:space="0" w:color="auto"/>
              <w:bottom w:val="single" w:sz="4" w:space="0" w:color="auto"/>
            </w:tcBorders>
          </w:tcPr>
          <w:p w14:paraId="2A1F64B9" w14:textId="77777777" w:rsidR="0054482F" w:rsidRDefault="0054482F" w:rsidP="00832914">
            <w:pPr>
              <w:jc w:val="center"/>
              <w:rPr>
                <w:i/>
                <w:iCs/>
              </w:rPr>
            </w:pPr>
            <w:r>
              <w:rPr>
                <w:i/>
                <w:iCs/>
              </w:rPr>
              <w:t>n</w:t>
            </w:r>
          </w:p>
        </w:tc>
      </w:tr>
      <w:tr w:rsidR="0054482F" w14:paraId="4F556622" w14:textId="77777777" w:rsidTr="007E5464">
        <w:trPr>
          <w:trHeight w:val="230"/>
        </w:trPr>
        <w:tc>
          <w:tcPr>
            <w:tcW w:w="2500" w:type="pct"/>
            <w:tcBorders>
              <w:top w:val="single" w:sz="4" w:space="0" w:color="auto"/>
            </w:tcBorders>
          </w:tcPr>
          <w:p w14:paraId="5A7F0460" w14:textId="406F8915" w:rsidR="0054482F" w:rsidRDefault="009E3460" w:rsidP="00AE48D0">
            <w:pPr>
              <w:ind w:left="260" w:hanging="270"/>
            </w:pPr>
            <w:r>
              <w:t>A Cappella / vocal ensemble</w:t>
            </w:r>
          </w:p>
        </w:tc>
        <w:tc>
          <w:tcPr>
            <w:tcW w:w="2500" w:type="pct"/>
            <w:tcBorders>
              <w:top w:val="single" w:sz="4" w:space="0" w:color="auto"/>
            </w:tcBorders>
          </w:tcPr>
          <w:p w14:paraId="55D7B55C" w14:textId="77777777" w:rsidR="0054482F" w:rsidRDefault="0054482F" w:rsidP="00832914">
            <w:pPr>
              <w:jc w:val="center"/>
            </w:pPr>
            <w:r>
              <w:t>2</w:t>
            </w:r>
          </w:p>
        </w:tc>
      </w:tr>
      <w:tr w:rsidR="0054482F" w14:paraId="32D95DFB" w14:textId="77777777" w:rsidTr="007E5464">
        <w:trPr>
          <w:trHeight w:val="230"/>
        </w:trPr>
        <w:tc>
          <w:tcPr>
            <w:tcW w:w="2500" w:type="pct"/>
          </w:tcPr>
          <w:p w14:paraId="1A3C0CC8" w14:textId="77777777" w:rsidR="0054482F" w:rsidRDefault="0054482F" w:rsidP="00AE48D0">
            <w:pPr>
              <w:ind w:left="260" w:hanging="270"/>
            </w:pPr>
            <w:r>
              <w:t>Choir</w:t>
            </w:r>
          </w:p>
        </w:tc>
        <w:tc>
          <w:tcPr>
            <w:tcW w:w="2500" w:type="pct"/>
          </w:tcPr>
          <w:p w14:paraId="0CC313C0" w14:textId="77777777" w:rsidR="0054482F" w:rsidRDefault="0054482F" w:rsidP="00832914">
            <w:pPr>
              <w:jc w:val="center"/>
            </w:pPr>
            <w:r>
              <w:t>2</w:t>
            </w:r>
          </w:p>
        </w:tc>
      </w:tr>
      <w:tr w:rsidR="0054482F" w14:paraId="4C7606A6" w14:textId="77777777" w:rsidTr="007E5464">
        <w:trPr>
          <w:trHeight w:val="230"/>
        </w:trPr>
        <w:tc>
          <w:tcPr>
            <w:tcW w:w="2500" w:type="pct"/>
          </w:tcPr>
          <w:p w14:paraId="57F7269F" w14:textId="5C4F1A1F" w:rsidR="0054482F" w:rsidRDefault="009E3460" w:rsidP="00AE48D0">
            <w:pPr>
              <w:ind w:left="260" w:hanging="270"/>
            </w:pPr>
            <w:r>
              <w:t>Percussion ensemble</w:t>
            </w:r>
          </w:p>
        </w:tc>
        <w:tc>
          <w:tcPr>
            <w:tcW w:w="2500" w:type="pct"/>
          </w:tcPr>
          <w:p w14:paraId="3F9183B1" w14:textId="77777777" w:rsidR="0054482F" w:rsidRPr="001320FD" w:rsidRDefault="0054482F" w:rsidP="00832914">
            <w:pPr>
              <w:jc w:val="center"/>
            </w:pPr>
            <w:r>
              <w:t>2</w:t>
            </w:r>
          </w:p>
        </w:tc>
      </w:tr>
      <w:tr w:rsidR="0054482F" w14:paraId="0AF00948" w14:textId="77777777" w:rsidTr="007E5464">
        <w:trPr>
          <w:trHeight w:val="230"/>
        </w:trPr>
        <w:tc>
          <w:tcPr>
            <w:tcW w:w="2500" w:type="pct"/>
          </w:tcPr>
          <w:p w14:paraId="66E9F6FA" w14:textId="524804F3" w:rsidR="0054482F" w:rsidRDefault="009E3460" w:rsidP="00AE48D0">
            <w:pPr>
              <w:ind w:left="260" w:hanging="270"/>
            </w:pPr>
            <w:r>
              <w:t>Steel pan ensemble</w:t>
            </w:r>
          </w:p>
        </w:tc>
        <w:tc>
          <w:tcPr>
            <w:tcW w:w="2500" w:type="pct"/>
          </w:tcPr>
          <w:p w14:paraId="38B4CB82" w14:textId="77777777" w:rsidR="0054482F" w:rsidRPr="001320FD" w:rsidRDefault="0054482F" w:rsidP="00832914">
            <w:pPr>
              <w:jc w:val="center"/>
            </w:pPr>
            <w:r>
              <w:t>2</w:t>
            </w:r>
          </w:p>
        </w:tc>
      </w:tr>
      <w:tr w:rsidR="0054482F" w14:paraId="17A0CABD" w14:textId="77777777" w:rsidTr="007E5464">
        <w:trPr>
          <w:trHeight w:val="230"/>
        </w:trPr>
        <w:tc>
          <w:tcPr>
            <w:tcW w:w="2500" w:type="pct"/>
          </w:tcPr>
          <w:p w14:paraId="35A0B479" w14:textId="0E20C1FA" w:rsidR="0054482F" w:rsidRDefault="009E3460" w:rsidP="00AE48D0">
            <w:pPr>
              <w:ind w:left="260" w:hanging="270"/>
            </w:pPr>
            <w:r>
              <w:t>Brass ensemble</w:t>
            </w:r>
          </w:p>
        </w:tc>
        <w:tc>
          <w:tcPr>
            <w:tcW w:w="2500" w:type="pct"/>
          </w:tcPr>
          <w:p w14:paraId="71384AF7" w14:textId="77777777" w:rsidR="0054482F" w:rsidRDefault="0054482F" w:rsidP="00832914">
            <w:pPr>
              <w:jc w:val="center"/>
            </w:pPr>
            <w:r>
              <w:t>1</w:t>
            </w:r>
          </w:p>
        </w:tc>
      </w:tr>
      <w:tr w:rsidR="0054482F" w14:paraId="0ABBB7AB" w14:textId="77777777" w:rsidTr="007E5464">
        <w:trPr>
          <w:trHeight w:val="230"/>
        </w:trPr>
        <w:tc>
          <w:tcPr>
            <w:tcW w:w="2500" w:type="pct"/>
          </w:tcPr>
          <w:p w14:paraId="0E8E6272" w14:textId="36B03E87" w:rsidR="0054482F" w:rsidRDefault="009E3460" w:rsidP="00AE48D0">
            <w:pPr>
              <w:ind w:left="260" w:hanging="270"/>
            </w:pPr>
            <w:r>
              <w:t>Chamber ensemble</w:t>
            </w:r>
          </w:p>
        </w:tc>
        <w:tc>
          <w:tcPr>
            <w:tcW w:w="2500" w:type="pct"/>
          </w:tcPr>
          <w:p w14:paraId="07636238" w14:textId="77777777" w:rsidR="0054482F" w:rsidRDefault="0054482F" w:rsidP="00832914">
            <w:pPr>
              <w:jc w:val="center"/>
            </w:pPr>
            <w:r>
              <w:t>1</w:t>
            </w:r>
          </w:p>
        </w:tc>
      </w:tr>
      <w:tr w:rsidR="0054482F" w14:paraId="181A3485" w14:textId="77777777" w:rsidTr="007E5464">
        <w:trPr>
          <w:trHeight w:val="230"/>
        </w:trPr>
        <w:tc>
          <w:tcPr>
            <w:tcW w:w="2500" w:type="pct"/>
          </w:tcPr>
          <w:p w14:paraId="5E81CCDF" w14:textId="2F09C502" w:rsidR="0054482F" w:rsidRDefault="009E3460" w:rsidP="00AE48D0">
            <w:pPr>
              <w:ind w:left="260" w:hanging="270"/>
            </w:pPr>
            <w:r>
              <w:t>Handbell choir</w:t>
            </w:r>
          </w:p>
        </w:tc>
        <w:tc>
          <w:tcPr>
            <w:tcW w:w="2500" w:type="pct"/>
          </w:tcPr>
          <w:p w14:paraId="349D783B" w14:textId="77777777" w:rsidR="0054482F" w:rsidRDefault="0054482F" w:rsidP="00832914">
            <w:pPr>
              <w:jc w:val="center"/>
            </w:pPr>
            <w:r>
              <w:t>1</w:t>
            </w:r>
          </w:p>
        </w:tc>
      </w:tr>
      <w:tr w:rsidR="0054482F" w14:paraId="730E91CC" w14:textId="77777777" w:rsidTr="007E5464">
        <w:trPr>
          <w:trHeight w:val="230"/>
        </w:trPr>
        <w:tc>
          <w:tcPr>
            <w:tcW w:w="2500" w:type="pct"/>
          </w:tcPr>
          <w:p w14:paraId="405D97ED" w14:textId="77777777" w:rsidR="0054482F" w:rsidRDefault="0054482F" w:rsidP="00AE48D0">
            <w:pPr>
              <w:ind w:left="260" w:hanging="270"/>
            </w:pPr>
            <w:r>
              <w:t>Keyboard</w:t>
            </w:r>
          </w:p>
        </w:tc>
        <w:tc>
          <w:tcPr>
            <w:tcW w:w="2500" w:type="pct"/>
          </w:tcPr>
          <w:p w14:paraId="619A2F1F" w14:textId="77777777" w:rsidR="0054482F" w:rsidRDefault="0054482F" w:rsidP="00832914">
            <w:pPr>
              <w:jc w:val="center"/>
            </w:pPr>
            <w:r>
              <w:t>1</w:t>
            </w:r>
          </w:p>
        </w:tc>
      </w:tr>
      <w:tr w:rsidR="0054482F" w14:paraId="0DDCE50B" w14:textId="77777777" w:rsidTr="007E5464">
        <w:trPr>
          <w:trHeight w:val="230"/>
        </w:trPr>
        <w:tc>
          <w:tcPr>
            <w:tcW w:w="2500" w:type="pct"/>
          </w:tcPr>
          <w:p w14:paraId="10FC41A3" w14:textId="00C9FCF3" w:rsidR="0054482F" w:rsidRDefault="009E3460" w:rsidP="00AE48D0">
            <w:pPr>
              <w:ind w:left="260" w:hanging="270"/>
            </w:pPr>
            <w:r>
              <w:t>Orff ensemble</w:t>
            </w:r>
          </w:p>
        </w:tc>
        <w:tc>
          <w:tcPr>
            <w:tcW w:w="2500" w:type="pct"/>
          </w:tcPr>
          <w:p w14:paraId="386ECDE0" w14:textId="77777777" w:rsidR="0054482F" w:rsidRDefault="0054482F" w:rsidP="00832914">
            <w:pPr>
              <w:jc w:val="center"/>
            </w:pPr>
            <w:r>
              <w:t>1</w:t>
            </w:r>
          </w:p>
        </w:tc>
      </w:tr>
      <w:tr w:rsidR="0054482F" w14:paraId="7F651AE7" w14:textId="77777777" w:rsidTr="007E5464">
        <w:trPr>
          <w:trHeight w:val="230"/>
        </w:trPr>
        <w:tc>
          <w:tcPr>
            <w:tcW w:w="2500" w:type="pct"/>
          </w:tcPr>
          <w:p w14:paraId="6E4B823A" w14:textId="0787C793" w:rsidR="0054482F" w:rsidRDefault="009E3460" w:rsidP="00AE48D0">
            <w:pPr>
              <w:ind w:left="260" w:hanging="270"/>
            </w:pPr>
            <w:r>
              <w:t>Show choir</w:t>
            </w:r>
          </w:p>
        </w:tc>
        <w:tc>
          <w:tcPr>
            <w:tcW w:w="2500" w:type="pct"/>
          </w:tcPr>
          <w:p w14:paraId="61CFE3DA" w14:textId="77777777" w:rsidR="0054482F" w:rsidRDefault="0054482F" w:rsidP="00832914">
            <w:pPr>
              <w:jc w:val="center"/>
            </w:pPr>
            <w:r>
              <w:t>1</w:t>
            </w:r>
          </w:p>
        </w:tc>
      </w:tr>
      <w:tr w:rsidR="0054482F" w14:paraId="2E4F030F" w14:textId="77777777" w:rsidTr="007E5464">
        <w:trPr>
          <w:trHeight w:val="230"/>
        </w:trPr>
        <w:tc>
          <w:tcPr>
            <w:tcW w:w="2500" w:type="pct"/>
          </w:tcPr>
          <w:p w14:paraId="64C601A8" w14:textId="742A1C2A" w:rsidR="0054482F" w:rsidRDefault="0054482F" w:rsidP="00AE48D0">
            <w:pPr>
              <w:ind w:left="260" w:hanging="270"/>
            </w:pPr>
            <w:r>
              <w:t xml:space="preserve">Small </w:t>
            </w:r>
            <w:r w:rsidR="009E3460">
              <w:t>j</w:t>
            </w:r>
            <w:r>
              <w:t>azz groups</w:t>
            </w:r>
          </w:p>
        </w:tc>
        <w:tc>
          <w:tcPr>
            <w:tcW w:w="2500" w:type="pct"/>
          </w:tcPr>
          <w:p w14:paraId="1B3A800C" w14:textId="77777777" w:rsidR="0054482F" w:rsidRPr="001320FD" w:rsidRDefault="0054482F" w:rsidP="00832914">
            <w:pPr>
              <w:jc w:val="center"/>
            </w:pPr>
            <w:r>
              <w:t>1</w:t>
            </w:r>
          </w:p>
        </w:tc>
      </w:tr>
      <w:tr w:rsidR="0054482F" w14:paraId="68CAE37F" w14:textId="77777777" w:rsidTr="007E5464">
        <w:trPr>
          <w:trHeight w:val="230"/>
        </w:trPr>
        <w:tc>
          <w:tcPr>
            <w:tcW w:w="2500" w:type="pct"/>
            <w:tcBorders>
              <w:bottom w:val="single" w:sz="4" w:space="0" w:color="auto"/>
            </w:tcBorders>
          </w:tcPr>
          <w:p w14:paraId="283520DB" w14:textId="77777777" w:rsidR="0054482F" w:rsidRDefault="0054482F" w:rsidP="00AE48D0">
            <w:pPr>
              <w:ind w:left="260" w:hanging="270"/>
            </w:pPr>
            <w:r>
              <w:t>Winterguard</w:t>
            </w:r>
          </w:p>
        </w:tc>
        <w:tc>
          <w:tcPr>
            <w:tcW w:w="2500" w:type="pct"/>
            <w:tcBorders>
              <w:bottom w:val="single" w:sz="4" w:space="0" w:color="auto"/>
            </w:tcBorders>
          </w:tcPr>
          <w:p w14:paraId="193A3333" w14:textId="77777777" w:rsidR="0054482F" w:rsidRDefault="0054482F" w:rsidP="00832914">
            <w:pPr>
              <w:jc w:val="center"/>
            </w:pPr>
            <w:r>
              <w:t>1</w:t>
            </w:r>
          </w:p>
        </w:tc>
      </w:tr>
    </w:tbl>
    <w:p w14:paraId="4A867346" w14:textId="24DFC40E" w:rsidR="0054482F" w:rsidRDefault="0054482F" w:rsidP="00C10896">
      <w:pPr>
        <w:rPr>
          <w:i/>
          <w:iCs/>
        </w:rPr>
      </w:pPr>
    </w:p>
    <w:p w14:paraId="37711638" w14:textId="77777777" w:rsidR="003B01B5" w:rsidRDefault="003B01B5" w:rsidP="00C10896">
      <w:pPr>
        <w:rPr>
          <w:i/>
          <w:iCs/>
        </w:rPr>
      </w:pPr>
    </w:p>
    <w:p w14:paraId="25626EBB" w14:textId="77777777" w:rsidR="00C174DD" w:rsidRDefault="00C174DD" w:rsidP="00C10896">
      <w:pPr>
        <w:rPr>
          <w:i/>
          <w:iCs/>
        </w:rPr>
      </w:pPr>
    </w:p>
    <w:p w14:paraId="2301331A" w14:textId="77777777" w:rsidR="0054482F" w:rsidRDefault="0054482F" w:rsidP="00707195">
      <w:pPr>
        <w:pStyle w:val="Heading3"/>
      </w:pPr>
      <w:bookmarkStart w:id="68" w:name="_Toc109827640"/>
      <w:r>
        <w:t>Professional Development</w:t>
      </w:r>
      <w:bookmarkEnd w:id="68"/>
    </w:p>
    <w:p w14:paraId="37639F8D" w14:textId="02CE0BF1" w:rsidR="00D80461" w:rsidRPr="00AE78A1" w:rsidRDefault="00D80461" w:rsidP="00D80461">
      <w:pPr>
        <w:spacing w:line="480" w:lineRule="auto"/>
        <w:ind w:firstLine="720"/>
      </w:pPr>
      <w:r>
        <w:t>The last prompt I asked the participants was to determine efficacy development was related to professional development: “</w:t>
      </w:r>
      <w:r w:rsidRPr="00C94B0D">
        <w:t>I actively seek out professional development opportunities in __________.</w:t>
      </w:r>
      <w:r>
        <w:t>” While concert band continued to represent the highest overall mean (</w:t>
      </w:r>
      <w:r>
        <w:rPr>
          <w:i/>
          <w:iCs/>
        </w:rPr>
        <w:t xml:space="preserve">M </w:t>
      </w:r>
      <w:r>
        <w:t xml:space="preserve">= 7.23, </w:t>
      </w:r>
      <w:r>
        <w:rPr>
          <w:i/>
          <w:iCs/>
        </w:rPr>
        <w:t>SD</w:t>
      </w:r>
      <w:r>
        <w:t xml:space="preserve"> = 2.88), respondents reported seeking out professional development for NTEEs as the second highest ranking ensemble type, and at roughly the same level as orchestra and jazz ensemble pedagogy. The professional development prompt had the fewest participant responses in comparison to the previous five </w:t>
      </w:r>
      <w:r w:rsidR="00F96F7D">
        <w:t xml:space="preserve">belief </w:t>
      </w:r>
      <w:r>
        <w:lastRenderedPageBreak/>
        <w:t>items. Descriptive statistics for ensemble professional development sought by instrumental music education instructors are listed in Table 4.18.</w:t>
      </w:r>
    </w:p>
    <w:p w14:paraId="03ECA4E4" w14:textId="77777777" w:rsidR="00D80461" w:rsidRDefault="00D80461" w:rsidP="00D80461">
      <w:pPr>
        <w:spacing w:line="480" w:lineRule="auto"/>
        <w:ind w:firstLine="720"/>
        <w:rPr>
          <w:b/>
          <w:bCs/>
        </w:rPr>
      </w:pPr>
    </w:p>
    <w:p w14:paraId="287E68F1" w14:textId="77777777" w:rsidR="00D80461" w:rsidRDefault="00D80461" w:rsidP="00D80461">
      <w:pPr>
        <w:spacing w:line="480" w:lineRule="auto"/>
      </w:pPr>
      <w:r>
        <w:rPr>
          <w:b/>
          <w:bCs/>
        </w:rPr>
        <w:t>Table 4.18</w:t>
      </w:r>
    </w:p>
    <w:p w14:paraId="148C9C2D" w14:textId="77777777" w:rsidR="00D80461" w:rsidRPr="00391773" w:rsidRDefault="00D80461" w:rsidP="00D80461">
      <w:pPr>
        <w:spacing w:line="480" w:lineRule="auto"/>
        <w:rPr>
          <w:i/>
          <w:iCs/>
        </w:rPr>
      </w:pPr>
      <w:r w:rsidRPr="00391773">
        <w:rPr>
          <w:i/>
          <w:iCs/>
        </w:rPr>
        <w:t>Seeking out Professional Development in Specific Ensembles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1410"/>
        <w:gridCol w:w="1410"/>
        <w:gridCol w:w="1410"/>
      </w:tblGrid>
      <w:tr w:rsidR="00D80461" w14:paraId="3CB62872" w14:textId="77777777" w:rsidTr="00644CC5">
        <w:tc>
          <w:tcPr>
            <w:tcW w:w="4410" w:type="dxa"/>
            <w:tcBorders>
              <w:top w:val="single" w:sz="4" w:space="0" w:color="auto"/>
              <w:bottom w:val="single" w:sz="4" w:space="0" w:color="auto"/>
            </w:tcBorders>
          </w:tcPr>
          <w:p w14:paraId="71502DC8" w14:textId="77777777" w:rsidR="00D80461" w:rsidRDefault="00D80461" w:rsidP="00644CC5">
            <w:pPr>
              <w:jc w:val="center"/>
            </w:pPr>
            <w:r>
              <w:t>Ensemble</w:t>
            </w:r>
          </w:p>
        </w:tc>
        <w:tc>
          <w:tcPr>
            <w:tcW w:w="1410" w:type="dxa"/>
            <w:tcBorders>
              <w:top w:val="single" w:sz="4" w:space="0" w:color="auto"/>
              <w:bottom w:val="single" w:sz="4" w:space="0" w:color="auto"/>
            </w:tcBorders>
          </w:tcPr>
          <w:p w14:paraId="2BF93DC8" w14:textId="77777777" w:rsidR="00D80461" w:rsidRDefault="00D80461" w:rsidP="00644CC5">
            <w:pPr>
              <w:jc w:val="center"/>
              <w:rPr>
                <w:i/>
                <w:iCs/>
              </w:rPr>
            </w:pPr>
            <w:r>
              <w:rPr>
                <w:i/>
                <w:iCs/>
              </w:rPr>
              <w:t>n</w:t>
            </w:r>
          </w:p>
        </w:tc>
        <w:tc>
          <w:tcPr>
            <w:tcW w:w="1410" w:type="dxa"/>
            <w:tcBorders>
              <w:top w:val="single" w:sz="4" w:space="0" w:color="auto"/>
              <w:bottom w:val="single" w:sz="4" w:space="0" w:color="auto"/>
            </w:tcBorders>
          </w:tcPr>
          <w:p w14:paraId="13C3D955" w14:textId="77777777" w:rsidR="00D80461" w:rsidRPr="00C51B1E" w:rsidRDefault="00D80461" w:rsidP="00644CC5">
            <w:pPr>
              <w:jc w:val="center"/>
              <w:rPr>
                <w:i/>
                <w:iCs/>
              </w:rPr>
            </w:pPr>
            <w:r>
              <w:rPr>
                <w:i/>
                <w:iCs/>
              </w:rPr>
              <w:t>M</w:t>
            </w:r>
          </w:p>
        </w:tc>
        <w:tc>
          <w:tcPr>
            <w:tcW w:w="1410" w:type="dxa"/>
            <w:tcBorders>
              <w:top w:val="single" w:sz="4" w:space="0" w:color="auto"/>
              <w:bottom w:val="single" w:sz="4" w:space="0" w:color="auto"/>
            </w:tcBorders>
          </w:tcPr>
          <w:p w14:paraId="5B7543C8" w14:textId="77777777" w:rsidR="00D80461" w:rsidRPr="00C51B1E" w:rsidRDefault="00D80461" w:rsidP="00644CC5">
            <w:pPr>
              <w:jc w:val="center"/>
              <w:rPr>
                <w:i/>
                <w:iCs/>
              </w:rPr>
            </w:pPr>
            <w:r>
              <w:rPr>
                <w:i/>
                <w:iCs/>
              </w:rPr>
              <w:t>SD</w:t>
            </w:r>
          </w:p>
        </w:tc>
      </w:tr>
      <w:tr w:rsidR="00D80461" w14:paraId="5633FAE3" w14:textId="77777777" w:rsidTr="00644CC5">
        <w:tc>
          <w:tcPr>
            <w:tcW w:w="4410" w:type="dxa"/>
            <w:tcBorders>
              <w:top w:val="single" w:sz="4" w:space="0" w:color="auto"/>
            </w:tcBorders>
          </w:tcPr>
          <w:p w14:paraId="333A809F" w14:textId="77777777" w:rsidR="00D80461" w:rsidRDefault="00D80461" w:rsidP="00644CC5">
            <w:pPr>
              <w:ind w:left="260" w:hanging="270"/>
            </w:pPr>
            <w:r>
              <w:t>Concert band</w:t>
            </w:r>
          </w:p>
        </w:tc>
        <w:tc>
          <w:tcPr>
            <w:tcW w:w="1410" w:type="dxa"/>
            <w:tcBorders>
              <w:top w:val="single" w:sz="4" w:space="0" w:color="auto"/>
            </w:tcBorders>
          </w:tcPr>
          <w:p w14:paraId="66651A1E" w14:textId="77777777" w:rsidR="00D80461" w:rsidRPr="001320FD" w:rsidRDefault="00D80461" w:rsidP="00644CC5">
            <w:pPr>
              <w:jc w:val="center"/>
            </w:pPr>
            <w:r>
              <w:t>79</w:t>
            </w:r>
          </w:p>
        </w:tc>
        <w:tc>
          <w:tcPr>
            <w:tcW w:w="1410" w:type="dxa"/>
            <w:tcBorders>
              <w:top w:val="single" w:sz="4" w:space="0" w:color="auto"/>
            </w:tcBorders>
          </w:tcPr>
          <w:p w14:paraId="4FA7E03E" w14:textId="77777777" w:rsidR="00D80461" w:rsidRDefault="00D80461" w:rsidP="00644CC5">
            <w:pPr>
              <w:jc w:val="center"/>
            </w:pPr>
            <w:r>
              <w:t>7.23</w:t>
            </w:r>
          </w:p>
        </w:tc>
        <w:tc>
          <w:tcPr>
            <w:tcW w:w="1410" w:type="dxa"/>
            <w:tcBorders>
              <w:top w:val="single" w:sz="4" w:space="0" w:color="auto"/>
            </w:tcBorders>
          </w:tcPr>
          <w:p w14:paraId="76528136" w14:textId="77777777" w:rsidR="00D80461" w:rsidRDefault="00D80461" w:rsidP="00644CC5">
            <w:pPr>
              <w:jc w:val="center"/>
            </w:pPr>
            <w:r>
              <w:t>2.88</w:t>
            </w:r>
          </w:p>
        </w:tc>
      </w:tr>
      <w:tr w:rsidR="00D80461" w14:paraId="7456FED6" w14:textId="77777777" w:rsidTr="00644CC5">
        <w:tc>
          <w:tcPr>
            <w:tcW w:w="4410" w:type="dxa"/>
          </w:tcPr>
          <w:p w14:paraId="232CC37D" w14:textId="77777777" w:rsidR="00D80461" w:rsidRDefault="00D80461" w:rsidP="00644CC5">
            <w:pPr>
              <w:ind w:left="260" w:hanging="270"/>
            </w:pPr>
            <w:r>
              <w:t>Non-traditional and emerging ensembles</w:t>
            </w:r>
          </w:p>
        </w:tc>
        <w:tc>
          <w:tcPr>
            <w:tcW w:w="1410" w:type="dxa"/>
          </w:tcPr>
          <w:p w14:paraId="075450E7" w14:textId="77777777" w:rsidR="00D80461" w:rsidRPr="001320FD" w:rsidRDefault="00D80461" w:rsidP="00644CC5">
            <w:pPr>
              <w:jc w:val="center"/>
            </w:pPr>
            <w:r>
              <w:t>74</w:t>
            </w:r>
          </w:p>
        </w:tc>
        <w:tc>
          <w:tcPr>
            <w:tcW w:w="1410" w:type="dxa"/>
          </w:tcPr>
          <w:p w14:paraId="48B07420" w14:textId="77777777" w:rsidR="00D80461" w:rsidRDefault="00D80461" w:rsidP="00644CC5">
            <w:pPr>
              <w:jc w:val="center"/>
            </w:pPr>
            <w:r>
              <w:t>5.15</w:t>
            </w:r>
          </w:p>
        </w:tc>
        <w:tc>
          <w:tcPr>
            <w:tcW w:w="1410" w:type="dxa"/>
          </w:tcPr>
          <w:p w14:paraId="3463D108" w14:textId="77777777" w:rsidR="00D80461" w:rsidRDefault="00D80461" w:rsidP="00644CC5">
            <w:pPr>
              <w:jc w:val="center"/>
            </w:pPr>
            <w:r>
              <w:t>3.31</w:t>
            </w:r>
          </w:p>
        </w:tc>
      </w:tr>
      <w:tr w:rsidR="00D80461" w14:paraId="71DDD4DF" w14:textId="77777777" w:rsidTr="00644CC5">
        <w:tc>
          <w:tcPr>
            <w:tcW w:w="4410" w:type="dxa"/>
          </w:tcPr>
          <w:p w14:paraId="487B5D44" w14:textId="77777777" w:rsidR="00D80461" w:rsidRDefault="00D80461" w:rsidP="00644CC5">
            <w:pPr>
              <w:ind w:left="260" w:hanging="270"/>
            </w:pPr>
            <w:r>
              <w:t>Orchestra</w:t>
            </w:r>
          </w:p>
        </w:tc>
        <w:tc>
          <w:tcPr>
            <w:tcW w:w="1410" w:type="dxa"/>
          </w:tcPr>
          <w:p w14:paraId="3FB5C78E" w14:textId="77777777" w:rsidR="00D80461" w:rsidRDefault="00D80461" w:rsidP="00644CC5">
            <w:pPr>
              <w:jc w:val="center"/>
            </w:pPr>
            <w:r>
              <w:t>65</w:t>
            </w:r>
          </w:p>
        </w:tc>
        <w:tc>
          <w:tcPr>
            <w:tcW w:w="1410" w:type="dxa"/>
          </w:tcPr>
          <w:p w14:paraId="3BB561DC" w14:textId="77777777" w:rsidR="00D80461" w:rsidRDefault="00D80461" w:rsidP="00644CC5">
            <w:pPr>
              <w:jc w:val="center"/>
            </w:pPr>
            <w:r>
              <w:t>5.14</w:t>
            </w:r>
          </w:p>
        </w:tc>
        <w:tc>
          <w:tcPr>
            <w:tcW w:w="1410" w:type="dxa"/>
          </w:tcPr>
          <w:p w14:paraId="38781581" w14:textId="77777777" w:rsidR="00D80461" w:rsidRDefault="00D80461" w:rsidP="00644CC5">
            <w:pPr>
              <w:jc w:val="center"/>
            </w:pPr>
            <w:r>
              <w:t>3.03</w:t>
            </w:r>
          </w:p>
        </w:tc>
      </w:tr>
      <w:tr w:rsidR="00D80461" w14:paraId="1371C765" w14:textId="77777777" w:rsidTr="00644CC5">
        <w:tc>
          <w:tcPr>
            <w:tcW w:w="4410" w:type="dxa"/>
          </w:tcPr>
          <w:p w14:paraId="663C5523" w14:textId="77777777" w:rsidR="00D80461" w:rsidRDefault="00D80461" w:rsidP="00644CC5">
            <w:pPr>
              <w:ind w:left="260" w:hanging="270"/>
            </w:pPr>
            <w:r>
              <w:t>Jazz ensemble</w:t>
            </w:r>
          </w:p>
        </w:tc>
        <w:tc>
          <w:tcPr>
            <w:tcW w:w="1410" w:type="dxa"/>
          </w:tcPr>
          <w:p w14:paraId="339B0FBC" w14:textId="77777777" w:rsidR="00D80461" w:rsidRPr="001320FD" w:rsidRDefault="00D80461" w:rsidP="00644CC5">
            <w:pPr>
              <w:jc w:val="center"/>
            </w:pPr>
            <w:r>
              <w:t>68</w:t>
            </w:r>
          </w:p>
        </w:tc>
        <w:tc>
          <w:tcPr>
            <w:tcW w:w="1410" w:type="dxa"/>
          </w:tcPr>
          <w:p w14:paraId="5EB767FA" w14:textId="77777777" w:rsidR="00D80461" w:rsidRDefault="00D80461" w:rsidP="00644CC5">
            <w:pPr>
              <w:jc w:val="center"/>
            </w:pPr>
            <w:r>
              <w:t>4.99</w:t>
            </w:r>
          </w:p>
        </w:tc>
        <w:tc>
          <w:tcPr>
            <w:tcW w:w="1410" w:type="dxa"/>
          </w:tcPr>
          <w:p w14:paraId="3D1CC301" w14:textId="77777777" w:rsidR="00D80461" w:rsidRDefault="00D80461" w:rsidP="00644CC5">
            <w:pPr>
              <w:jc w:val="center"/>
            </w:pPr>
            <w:r>
              <w:t>3.17</w:t>
            </w:r>
          </w:p>
        </w:tc>
      </w:tr>
      <w:tr w:rsidR="00D80461" w14:paraId="44D93AE3" w14:textId="77777777" w:rsidTr="00644CC5">
        <w:tc>
          <w:tcPr>
            <w:tcW w:w="4410" w:type="dxa"/>
            <w:tcBorders>
              <w:bottom w:val="single" w:sz="4" w:space="0" w:color="auto"/>
            </w:tcBorders>
          </w:tcPr>
          <w:p w14:paraId="0EFB32DB" w14:textId="77777777" w:rsidR="00D80461" w:rsidRDefault="00D80461" w:rsidP="00644CC5">
            <w:pPr>
              <w:ind w:left="260" w:hanging="270"/>
            </w:pPr>
            <w:r>
              <w:t>Marching band</w:t>
            </w:r>
          </w:p>
        </w:tc>
        <w:tc>
          <w:tcPr>
            <w:tcW w:w="1410" w:type="dxa"/>
            <w:tcBorders>
              <w:bottom w:val="single" w:sz="4" w:space="0" w:color="auto"/>
            </w:tcBorders>
          </w:tcPr>
          <w:p w14:paraId="55DAA1C5" w14:textId="77777777" w:rsidR="00D80461" w:rsidRDefault="00D80461" w:rsidP="00644CC5">
            <w:pPr>
              <w:jc w:val="center"/>
            </w:pPr>
            <w:r>
              <w:t>59</w:t>
            </w:r>
          </w:p>
        </w:tc>
        <w:tc>
          <w:tcPr>
            <w:tcW w:w="1410" w:type="dxa"/>
            <w:tcBorders>
              <w:bottom w:val="single" w:sz="4" w:space="0" w:color="auto"/>
            </w:tcBorders>
          </w:tcPr>
          <w:p w14:paraId="3F7CF4D5" w14:textId="77777777" w:rsidR="00D80461" w:rsidRDefault="00D80461" w:rsidP="00644CC5">
            <w:pPr>
              <w:jc w:val="center"/>
            </w:pPr>
            <w:r>
              <w:t>3.91</w:t>
            </w:r>
          </w:p>
        </w:tc>
        <w:tc>
          <w:tcPr>
            <w:tcW w:w="1410" w:type="dxa"/>
            <w:tcBorders>
              <w:bottom w:val="single" w:sz="4" w:space="0" w:color="auto"/>
            </w:tcBorders>
          </w:tcPr>
          <w:p w14:paraId="37C9694B" w14:textId="77777777" w:rsidR="00D80461" w:rsidRDefault="00D80461" w:rsidP="00644CC5">
            <w:pPr>
              <w:jc w:val="center"/>
            </w:pPr>
            <w:r>
              <w:t>3.57</w:t>
            </w:r>
          </w:p>
        </w:tc>
      </w:tr>
    </w:tbl>
    <w:p w14:paraId="5CB4EBBB" w14:textId="77777777" w:rsidR="00D80461" w:rsidRDefault="00D80461" w:rsidP="00D80461"/>
    <w:p w14:paraId="23C459E6" w14:textId="77777777" w:rsidR="00D80461" w:rsidRDefault="00D80461" w:rsidP="00D80461">
      <w:pPr>
        <w:spacing w:line="480" w:lineRule="auto"/>
      </w:pPr>
    </w:p>
    <w:p w14:paraId="00122ACA" w14:textId="35ACD712" w:rsidR="0054482F" w:rsidRDefault="0054482F" w:rsidP="0054482F">
      <w:pPr>
        <w:spacing w:line="480" w:lineRule="auto"/>
      </w:pPr>
      <w:r>
        <w:t xml:space="preserve">Respondents </w:t>
      </w:r>
      <w:r w:rsidR="0018046C">
        <w:t>(</w:t>
      </w:r>
      <w:r w:rsidR="004643F3">
        <w:rPr>
          <w:i/>
          <w:iCs/>
        </w:rPr>
        <w:t>n</w:t>
      </w:r>
      <w:r w:rsidR="0018046C">
        <w:rPr>
          <w:i/>
          <w:iCs/>
        </w:rPr>
        <w:t xml:space="preserve"> </w:t>
      </w:r>
      <w:r w:rsidR="0018046C">
        <w:t xml:space="preserve">= 69) </w:t>
      </w:r>
      <w:r>
        <w:t xml:space="preserve">were asked where they </w:t>
      </w:r>
      <w:r w:rsidR="004D19EC">
        <w:t xml:space="preserve">seek out </w:t>
      </w:r>
      <w:r>
        <w:t>professional development opportunities for NTEE pedagogy. The most frequently cited source was self-directed learning (</w:t>
      </w:r>
      <w:r>
        <w:rPr>
          <w:i/>
          <w:iCs/>
        </w:rPr>
        <w:t xml:space="preserve">n </w:t>
      </w:r>
      <w:r>
        <w:t>= 58</w:t>
      </w:r>
      <w:r w:rsidR="0018046C">
        <w:t xml:space="preserve">, </w:t>
      </w:r>
      <w:r w:rsidR="005826E1">
        <w:t>84.1%</w:t>
      </w:r>
      <w:r>
        <w:t>), followed closely by professional music education conferences (</w:t>
      </w:r>
      <w:r>
        <w:rPr>
          <w:i/>
          <w:iCs/>
        </w:rPr>
        <w:t xml:space="preserve">n </w:t>
      </w:r>
      <w:r>
        <w:t>= 56</w:t>
      </w:r>
      <w:r w:rsidR="005826E1">
        <w:t xml:space="preserve">, </w:t>
      </w:r>
      <w:r w:rsidR="00BB42E8">
        <w:t>81.2%</w:t>
      </w:r>
      <w:r>
        <w:t>). Less popular responses included summer workshops (</w:t>
      </w:r>
      <w:r>
        <w:rPr>
          <w:i/>
          <w:iCs/>
        </w:rPr>
        <w:t xml:space="preserve">n </w:t>
      </w:r>
      <w:r>
        <w:t>= 31</w:t>
      </w:r>
      <w:r w:rsidR="00BB42E8">
        <w:t>, 45.0%</w:t>
      </w:r>
      <w:r>
        <w:t>) and webinars (</w:t>
      </w:r>
      <w:r>
        <w:rPr>
          <w:i/>
          <w:iCs/>
        </w:rPr>
        <w:t xml:space="preserve">n </w:t>
      </w:r>
      <w:r>
        <w:t>= 23</w:t>
      </w:r>
      <w:r w:rsidR="00BB42E8">
        <w:t>, 33.3%</w:t>
      </w:r>
      <w:r>
        <w:t xml:space="preserve">). When give the opportunity to provide other professional development experiences, two instructors </w:t>
      </w:r>
      <w:r w:rsidR="005942EA">
        <w:t>(2.9%)</w:t>
      </w:r>
      <w:r w:rsidR="00FE1CCD">
        <w:t xml:space="preserve"> </w:t>
      </w:r>
      <w:r>
        <w:t>mentioned specific conferences</w:t>
      </w:r>
      <w:r w:rsidR="00C82593">
        <w:t>—</w:t>
      </w:r>
      <w:r w:rsidR="00F84438" w:rsidRPr="00F84438">
        <w:t xml:space="preserve"> Pennsylvania Collegiate Music Educators Association</w:t>
      </w:r>
      <w:r w:rsidR="00F84438" w:rsidRPr="00F84438" w:rsidDel="00F84438">
        <w:t xml:space="preserve"> </w:t>
      </w:r>
      <w:r w:rsidR="009200D4">
        <w:t xml:space="preserve">workshops and </w:t>
      </w:r>
      <w:r w:rsidR="009200D4" w:rsidRPr="009200D4">
        <w:t xml:space="preserve">College Music Society </w:t>
      </w:r>
      <w:r w:rsidR="0067773D">
        <w:t>c</w:t>
      </w:r>
      <w:r w:rsidR="009200D4" w:rsidRPr="009200D4">
        <w:t>onferences</w:t>
      </w:r>
      <w:r>
        <w:t>. One participant</w:t>
      </w:r>
      <w:r w:rsidR="005942EA">
        <w:t xml:space="preserve"> (1.4%)</w:t>
      </w:r>
      <w:r>
        <w:t xml:space="preserve"> referred to using YouTube videos to supplement prior guitar </w:t>
      </w:r>
      <w:r w:rsidR="0072293B">
        <w:t>training</w:t>
      </w:r>
      <w:r>
        <w:t>. A different respondent</w:t>
      </w:r>
      <w:r w:rsidR="00FE1CCD">
        <w:t xml:space="preserve"> (1.4%)</w:t>
      </w:r>
      <w:r>
        <w:t xml:space="preserve"> mentioned talks by experts in the field.</w:t>
      </w:r>
    </w:p>
    <w:p w14:paraId="1DDEA9AB" w14:textId="684FAF17" w:rsidR="00C174DD" w:rsidRDefault="0054482F" w:rsidP="00E83B88">
      <w:pPr>
        <w:spacing w:line="480" w:lineRule="auto"/>
        <w:rPr>
          <w:b/>
          <w:bCs/>
        </w:rPr>
      </w:pPr>
      <w:r>
        <w:tab/>
        <w:t>When asked about potential hinderances to professional development in NTEE</w:t>
      </w:r>
      <w:r w:rsidR="003F4F8F">
        <w:t xml:space="preserve"> pedagogy</w:t>
      </w:r>
      <w:r>
        <w:t xml:space="preserve">, the most common response </w:t>
      </w:r>
      <w:r w:rsidR="009761B0">
        <w:t>from respondents (</w:t>
      </w:r>
      <w:r w:rsidR="004643F3">
        <w:rPr>
          <w:i/>
          <w:iCs/>
        </w:rPr>
        <w:t>n</w:t>
      </w:r>
      <w:r w:rsidR="009761B0">
        <w:rPr>
          <w:i/>
          <w:iCs/>
        </w:rPr>
        <w:t xml:space="preserve"> </w:t>
      </w:r>
      <w:r w:rsidR="009761B0">
        <w:t xml:space="preserve">= 70) </w:t>
      </w:r>
      <w:r>
        <w:t>was “</w:t>
      </w:r>
      <w:r w:rsidRPr="00105D16">
        <w:t>I have interests in topics outside NTEE education</w:t>
      </w:r>
      <w:r>
        <w:t>” (</w:t>
      </w:r>
      <w:r>
        <w:rPr>
          <w:i/>
          <w:iCs/>
        </w:rPr>
        <w:t>n</w:t>
      </w:r>
      <w:r>
        <w:t xml:space="preserve"> = 40</w:t>
      </w:r>
      <w:r w:rsidR="003F4F8F">
        <w:t xml:space="preserve">, </w:t>
      </w:r>
      <w:r w:rsidR="00C1410A">
        <w:t>57.1%</w:t>
      </w:r>
      <w:r>
        <w:t xml:space="preserve">). Of the 14 </w:t>
      </w:r>
      <w:r w:rsidR="00C1410A">
        <w:t xml:space="preserve">(20.0%) </w:t>
      </w:r>
      <w:r>
        <w:t>respondents who provided a description with their selection of “other</w:t>
      </w:r>
      <w:r w:rsidR="00F50CA9">
        <w:t>,</w:t>
      </w:r>
      <w:r>
        <w:t>”</w:t>
      </w:r>
      <w:r w:rsidR="00C47980">
        <w:t xml:space="preserve"> </w:t>
      </w:r>
      <w:r>
        <w:t xml:space="preserve">11 </w:t>
      </w:r>
      <w:r w:rsidR="00C1410A">
        <w:t>(</w:t>
      </w:r>
      <w:r w:rsidR="00E14322">
        <w:t xml:space="preserve">15.7%) </w:t>
      </w:r>
      <w:r>
        <w:t xml:space="preserve">mentioned a lack of </w:t>
      </w:r>
      <w:r>
        <w:lastRenderedPageBreak/>
        <w:t xml:space="preserve">time, both in their personal schedule and curriculum. Two </w:t>
      </w:r>
      <w:r w:rsidR="00527711">
        <w:t xml:space="preserve">(2.9%) </w:t>
      </w:r>
      <w:r>
        <w:t>respon</w:t>
      </w:r>
      <w:r w:rsidR="00F50CA9">
        <w:t>dents</w:t>
      </w:r>
      <w:r>
        <w:t xml:space="preserve"> </w:t>
      </w:r>
      <w:r w:rsidR="004322DD">
        <w:t>noted</w:t>
      </w:r>
      <w:r>
        <w:t xml:space="preserve"> a resistance to </w:t>
      </w:r>
      <w:r w:rsidR="004322DD">
        <w:t>NTEE pedagogy</w:t>
      </w:r>
      <w:r>
        <w:t xml:space="preserve">, with one </w:t>
      </w:r>
      <w:r w:rsidR="00527711">
        <w:t xml:space="preserve">specifically </w:t>
      </w:r>
      <w:r>
        <w:t>referring to NTEEs as “useless</w:t>
      </w:r>
      <w:r w:rsidR="00F50CA9">
        <w:t>.</w:t>
      </w:r>
      <w:r>
        <w:t>” Table 4.</w:t>
      </w:r>
      <w:r w:rsidR="004376B5">
        <w:t>19</w:t>
      </w:r>
      <w:r>
        <w:t xml:space="preserve"> includes the numerical data about hinderances to professional development.</w:t>
      </w:r>
    </w:p>
    <w:p w14:paraId="2896D352" w14:textId="53FD0688" w:rsidR="0054482F" w:rsidRDefault="0054482F" w:rsidP="0054482F">
      <w:pPr>
        <w:spacing w:line="480" w:lineRule="auto"/>
      </w:pPr>
      <w:r>
        <w:rPr>
          <w:b/>
          <w:bCs/>
        </w:rPr>
        <w:t>Table 4.</w:t>
      </w:r>
      <w:r w:rsidR="004376B5">
        <w:rPr>
          <w:b/>
          <w:bCs/>
        </w:rPr>
        <w:t>19</w:t>
      </w:r>
    </w:p>
    <w:p w14:paraId="3D35B640" w14:textId="3FA31522" w:rsidR="0054482F" w:rsidRPr="00391773" w:rsidRDefault="0054482F" w:rsidP="0054482F">
      <w:pPr>
        <w:spacing w:line="480" w:lineRule="auto"/>
        <w:rPr>
          <w:i/>
          <w:iCs/>
        </w:rPr>
      </w:pPr>
      <w:r w:rsidRPr="00391773">
        <w:rPr>
          <w:i/>
          <w:iCs/>
        </w:rPr>
        <w:t>Self-Reported Hinderances to Professional Development in NTEE</w:t>
      </w:r>
      <w:r w:rsidR="003F4F8F" w:rsidRPr="00391773">
        <w:rPr>
          <w:i/>
          <w:iCs/>
        </w:rPr>
        <w:t xml:space="preserve"> Pedagogy</w:t>
      </w:r>
      <w:r w:rsidRPr="00391773">
        <w:rPr>
          <w:i/>
          <w:iCs/>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0"/>
        <w:gridCol w:w="1450"/>
        <w:gridCol w:w="1450"/>
      </w:tblGrid>
      <w:tr w:rsidR="00B22AD2" w14:paraId="1C25C198" w14:textId="455D2141" w:rsidTr="00AE48D0">
        <w:trPr>
          <w:trHeight w:val="230"/>
        </w:trPr>
        <w:tc>
          <w:tcPr>
            <w:tcW w:w="3322" w:type="pct"/>
            <w:tcBorders>
              <w:top w:val="single" w:sz="4" w:space="0" w:color="auto"/>
              <w:bottom w:val="single" w:sz="4" w:space="0" w:color="auto"/>
            </w:tcBorders>
          </w:tcPr>
          <w:p w14:paraId="509D7756" w14:textId="39695556" w:rsidR="00B22AD2" w:rsidRDefault="00AE48D0" w:rsidP="00AE48D0">
            <w:pPr>
              <w:jc w:val="center"/>
            </w:pPr>
            <w:r>
              <w:t>Hinderances</w:t>
            </w:r>
          </w:p>
        </w:tc>
        <w:tc>
          <w:tcPr>
            <w:tcW w:w="839" w:type="pct"/>
            <w:tcBorders>
              <w:top w:val="single" w:sz="4" w:space="0" w:color="auto"/>
              <w:bottom w:val="single" w:sz="4" w:space="0" w:color="auto"/>
            </w:tcBorders>
          </w:tcPr>
          <w:p w14:paraId="43F80006" w14:textId="77777777" w:rsidR="00B22AD2" w:rsidRDefault="00B22AD2" w:rsidP="00832914">
            <w:pPr>
              <w:jc w:val="center"/>
              <w:rPr>
                <w:i/>
                <w:iCs/>
              </w:rPr>
            </w:pPr>
            <w:r>
              <w:rPr>
                <w:i/>
                <w:iCs/>
              </w:rPr>
              <w:t>n</w:t>
            </w:r>
          </w:p>
        </w:tc>
        <w:tc>
          <w:tcPr>
            <w:tcW w:w="839" w:type="pct"/>
            <w:tcBorders>
              <w:top w:val="single" w:sz="4" w:space="0" w:color="auto"/>
              <w:bottom w:val="single" w:sz="4" w:space="0" w:color="auto"/>
            </w:tcBorders>
          </w:tcPr>
          <w:p w14:paraId="20D1A1CB" w14:textId="36FC6F7B" w:rsidR="00B22AD2" w:rsidRPr="00B22AD2" w:rsidRDefault="00B22AD2" w:rsidP="00832914">
            <w:pPr>
              <w:jc w:val="center"/>
            </w:pPr>
            <w:r>
              <w:t>%</w:t>
            </w:r>
          </w:p>
        </w:tc>
      </w:tr>
      <w:tr w:rsidR="00B22AD2" w14:paraId="264F781C" w14:textId="4CEB85F5" w:rsidTr="00B22AD2">
        <w:trPr>
          <w:trHeight w:val="230"/>
        </w:trPr>
        <w:tc>
          <w:tcPr>
            <w:tcW w:w="3322" w:type="pct"/>
            <w:tcBorders>
              <w:top w:val="single" w:sz="4" w:space="0" w:color="auto"/>
            </w:tcBorders>
          </w:tcPr>
          <w:p w14:paraId="6F80AEC5" w14:textId="77777777" w:rsidR="00B22AD2" w:rsidRDefault="00B22AD2" w:rsidP="000567EF">
            <w:pPr>
              <w:ind w:left="216" w:hanging="216"/>
            </w:pPr>
            <w:r>
              <w:t>I have interests in topics outside of NTEE education</w:t>
            </w:r>
          </w:p>
        </w:tc>
        <w:tc>
          <w:tcPr>
            <w:tcW w:w="839" w:type="pct"/>
            <w:tcBorders>
              <w:top w:val="single" w:sz="4" w:space="0" w:color="auto"/>
            </w:tcBorders>
          </w:tcPr>
          <w:p w14:paraId="36BDB181" w14:textId="77777777" w:rsidR="00B22AD2" w:rsidRDefault="00B22AD2" w:rsidP="00832914">
            <w:pPr>
              <w:jc w:val="center"/>
            </w:pPr>
            <w:r>
              <w:t>40</w:t>
            </w:r>
          </w:p>
        </w:tc>
        <w:tc>
          <w:tcPr>
            <w:tcW w:w="839" w:type="pct"/>
            <w:tcBorders>
              <w:top w:val="single" w:sz="4" w:space="0" w:color="auto"/>
            </w:tcBorders>
          </w:tcPr>
          <w:p w14:paraId="027EED16" w14:textId="38EF292D" w:rsidR="00B22AD2" w:rsidRDefault="000D0773" w:rsidP="000D0773">
            <w:pPr>
              <w:tabs>
                <w:tab w:val="decimal" w:pos="624"/>
              </w:tabs>
            </w:pPr>
            <w:r>
              <w:t>57.1</w:t>
            </w:r>
          </w:p>
        </w:tc>
      </w:tr>
      <w:tr w:rsidR="00B22AD2" w14:paraId="756C3C61" w14:textId="36D77A3D" w:rsidTr="00B22AD2">
        <w:trPr>
          <w:trHeight w:val="230"/>
        </w:trPr>
        <w:tc>
          <w:tcPr>
            <w:tcW w:w="3322" w:type="pct"/>
          </w:tcPr>
          <w:p w14:paraId="51BF8045" w14:textId="77777777" w:rsidR="00B22AD2" w:rsidRDefault="00B22AD2" w:rsidP="000567EF">
            <w:pPr>
              <w:ind w:left="216" w:hanging="216"/>
            </w:pPr>
            <w:r>
              <w:t>I am unsure where to find professional development opportunities.</w:t>
            </w:r>
          </w:p>
        </w:tc>
        <w:tc>
          <w:tcPr>
            <w:tcW w:w="839" w:type="pct"/>
          </w:tcPr>
          <w:p w14:paraId="3AA8B673" w14:textId="77777777" w:rsidR="00B22AD2" w:rsidRDefault="00B22AD2" w:rsidP="00832914">
            <w:pPr>
              <w:jc w:val="center"/>
            </w:pPr>
            <w:r>
              <w:t>22</w:t>
            </w:r>
          </w:p>
        </w:tc>
        <w:tc>
          <w:tcPr>
            <w:tcW w:w="839" w:type="pct"/>
          </w:tcPr>
          <w:p w14:paraId="037941B1" w14:textId="3AC20A36" w:rsidR="00B22AD2" w:rsidRDefault="00B22AD2" w:rsidP="000D0773">
            <w:pPr>
              <w:tabs>
                <w:tab w:val="decimal" w:pos="624"/>
              </w:tabs>
            </w:pPr>
            <w:r>
              <w:t>31.4</w:t>
            </w:r>
          </w:p>
        </w:tc>
      </w:tr>
      <w:tr w:rsidR="00B22AD2" w14:paraId="1EBB3548" w14:textId="281BF4E0" w:rsidTr="00B22AD2">
        <w:trPr>
          <w:trHeight w:val="230"/>
        </w:trPr>
        <w:tc>
          <w:tcPr>
            <w:tcW w:w="3322" w:type="pct"/>
          </w:tcPr>
          <w:p w14:paraId="545556F0" w14:textId="77777777" w:rsidR="00B22AD2" w:rsidRDefault="00B22AD2" w:rsidP="000567EF">
            <w:pPr>
              <w:ind w:left="216" w:hanging="216"/>
            </w:pPr>
            <w:r>
              <w:t>I believe topics other than NTEE education are more important.</w:t>
            </w:r>
          </w:p>
        </w:tc>
        <w:tc>
          <w:tcPr>
            <w:tcW w:w="839" w:type="pct"/>
          </w:tcPr>
          <w:p w14:paraId="68F51F35" w14:textId="77777777" w:rsidR="00B22AD2" w:rsidRPr="001320FD" w:rsidRDefault="00B22AD2" w:rsidP="00832914">
            <w:pPr>
              <w:jc w:val="center"/>
            </w:pPr>
            <w:r>
              <w:t>21</w:t>
            </w:r>
          </w:p>
        </w:tc>
        <w:tc>
          <w:tcPr>
            <w:tcW w:w="839" w:type="pct"/>
          </w:tcPr>
          <w:p w14:paraId="538DEF38" w14:textId="6314588F" w:rsidR="00B22AD2" w:rsidRDefault="00C06D86" w:rsidP="000D0773">
            <w:pPr>
              <w:tabs>
                <w:tab w:val="decimal" w:pos="624"/>
              </w:tabs>
            </w:pPr>
            <w:r>
              <w:t>30.0</w:t>
            </w:r>
          </w:p>
        </w:tc>
      </w:tr>
      <w:tr w:rsidR="00B22AD2" w14:paraId="0D871C1E" w14:textId="11E1B919" w:rsidTr="00A622B4">
        <w:trPr>
          <w:trHeight w:val="230"/>
        </w:trPr>
        <w:tc>
          <w:tcPr>
            <w:tcW w:w="3322" w:type="pct"/>
          </w:tcPr>
          <w:p w14:paraId="0EF7DCC2" w14:textId="77777777" w:rsidR="00B22AD2" w:rsidRDefault="00B22AD2" w:rsidP="000567EF">
            <w:pPr>
              <w:ind w:left="216" w:hanging="216"/>
            </w:pPr>
            <w:r>
              <w:t>I am unable to afford professional development or have other funding issues.</w:t>
            </w:r>
          </w:p>
        </w:tc>
        <w:tc>
          <w:tcPr>
            <w:tcW w:w="839" w:type="pct"/>
          </w:tcPr>
          <w:p w14:paraId="55DCAA89" w14:textId="77777777" w:rsidR="00B22AD2" w:rsidRPr="001320FD" w:rsidRDefault="00B22AD2" w:rsidP="00832914">
            <w:pPr>
              <w:jc w:val="center"/>
            </w:pPr>
            <w:r>
              <w:t>17</w:t>
            </w:r>
          </w:p>
        </w:tc>
        <w:tc>
          <w:tcPr>
            <w:tcW w:w="839" w:type="pct"/>
          </w:tcPr>
          <w:p w14:paraId="1B86A10B" w14:textId="2E18AF0B" w:rsidR="00B22AD2" w:rsidRDefault="00C06D86" w:rsidP="000D0773">
            <w:pPr>
              <w:tabs>
                <w:tab w:val="decimal" w:pos="624"/>
              </w:tabs>
            </w:pPr>
            <w:r>
              <w:t>24.3</w:t>
            </w:r>
          </w:p>
        </w:tc>
      </w:tr>
      <w:tr w:rsidR="001118E1" w14:paraId="3F6C776E" w14:textId="77777777" w:rsidTr="00A622B4">
        <w:trPr>
          <w:trHeight w:val="230"/>
        </w:trPr>
        <w:tc>
          <w:tcPr>
            <w:tcW w:w="3322" w:type="pct"/>
          </w:tcPr>
          <w:p w14:paraId="6644B7C1" w14:textId="77777777" w:rsidR="001118E1" w:rsidRDefault="001118E1" w:rsidP="00DC4137">
            <w:pPr>
              <w:ind w:left="216" w:hanging="216"/>
            </w:pPr>
            <w:r>
              <w:t>Other</w:t>
            </w:r>
          </w:p>
        </w:tc>
        <w:tc>
          <w:tcPr>
            <w:tcW w:w="839" w:type="pct"/>
          </w:tcPr>
          <w:p w14:paraId="754A5900" w14:textId="77777777" w:rsidR="001118E1" w:rsidRDefault="001118E1" w:rsidP="00DC4137">
            <w:pPr>
              <w:jc w:val="center"/>
            </w:pPr>
            <w:r>
              <w:t>14</w:t>
            </w:r>
          </w:p>
        </w:tc>
        <w:tc>
          <w:tcPr>
            <w:tcW w:w="839" w:type="pct"/>
          </w:tcPr>
          <w:p w14:paraId="404558CD" w14:textId="77777777" w:rsidR="001118E1" w:rsidRDefault="001118E1" w:rsidP="00DC4137">
            <w:pPr>
              <w:tabs>
                <w:tab w:val="decimal" w:pos="624"/>
              </w:tabs>
            </w:pPr>
            <w:r>
              <w:t>20.0</w:t>
            </w:r>
          </w:p>
        </w:tc>
      </w:tr>
      <w:tr w:rsidR="00B22AD2" w14:paraId="0D677960" w14:textId="027BB662" w:rsidTr="00A622B4">
        <w:trPr>
          <w:trHeight w:val="230"/>
        </w:trPr>
        <w:tc>
          <w:tcPr>
            <w:tcW w:w="3322" w:type="pct"/>
            <w:tcBorders>
              <w:bottom w:val="single" w:sz="4" w:space="0" w:color="auto"/>
            </w:tcBorders>
          </w:tcPr>
          <w:p w14:paraId="134E7648" w14:textId="77777777" w:rsidR="00B22AD2" w:rsidRDefault="00B22AD2" w:rsidP="000567EF">
            <w:pPr>
              <w:ind w:left="216" w:hanging="216"/>
            </w:pPr>
            <w:r>
              <w:t>None</w:t>
            </w:r>
          </w:p>
        </w:tc>
        <w:tc>
          <w:tcPr>
            <w:tcW w:w="839" w:type="pct"/>
            <w:tcBorders>
              <w:bottom w:val="single" w:sz="4" w:space="0" w:color="auto"/>
            </w:tcBorders>
          </w:tcPr>
          <w:p w14:paraId="441C514B" w14:textId="77777777" w:rsidR="00B22AD2" w:rsidRDefault="00B22AD2" w:rsidP="00832914">
            <w:pPr>
              <w:jc w:val="center"/>
            </w:pPr>
            <w:r>
              <w:t>2</w:t>
            </w:r>
          </w:p>
        </w:tc>
        <w:tc>
          <w:tcPr>
            <w:tcW w:w="839" w:type="pct"/>
            <w:tcBorders>
              <w:bottom w:val="single" w:sz="4" w:space="0" w:color="auto"/>
            </w:tcBorders>
          </w:tcPr>
          <w:p w14:paraId="5F107829" w14:textId="1FBE86A8" w:rsidR="00B22AD2" w:rsidRDefault="000D0773" w:rsidP="000D0773">
            <w:pPr>
              <w:tabs>
                <w:tab w:val="decimal" w:pos="624"/>
              </w:tabs>
            </w:pPr>
            <w:r>
              <w:t>2.9</w:t>
            </w:r>
          </w:p>
        </w:tc>
      </w:tr>
    </w:tbl>
    <w:p w14:paraId="21E3B0E5" w14:textId="66FC469B" w:rsidR="0054482F" w:rsidRDefault="0054482F" w:rsidP="00A622B4">
      <w:pPr>
        <w:rPr>
          <w:i/>
          <w:iCs/>
        </w:rPr>
      </w:pPr>
    </w:p>
    <w:p w14:paraId="772D860A" w14:textId="77777777" w:rsidR="00EE7B81" w:rsidRDefault="00EE7B81" w:rsidP="002E71CF">
      <w:pPr>
        <w:spacing w:line="480" w:lineRule="auto"/>
        <w:rPr>
          <w:i/>
          <w:iCs/>
        </w:rPr>
      </w:pPr>
    </w:p>
    <w:p w14:paraId="370605C0" w14:textId="77777777" w:rsidR="0054482F" w:rsidRDefault="0054482F" w:rsidP="00707195">
      <w:pPr>
        <w:pStyle w:val="Heading3"/>
      </w:pPr>
      <w:bookmarkStart w:id="69" w:name="_Toc109827641"/>
      <w:r>
        <w:t>Potential Factors that may Influence Music Instruction</w:t>
      </w:r>
      <w:bookmarkEnd w:id="69"/>
    </w:p>
    <w:p w14:paraId="122C66F5" w14:textId="2CF06EF1" w:rsidR="00E27756" w:rsidRDefault="0054482F" w:rsidP="0051253C">
      <w:pPr>
        <w:spacing w:line="480" w:lineRule="auto"/>
      </w:pPr>
      <w:r>
        <w:tab/>
        <w:t xml:space="preserve">The decision to include NTEE pedagogy at the university level may </w:t>
      </w:r>
      <w:r w:rsidR="00977A37">
        <w:t xml:space="preserve">have </w:t>
      </w:r>
      <w:r>
        <w:t>be</w:t>
      </w:r>
      <w:r w:rsidR="00977A37">
        <w:t>en</w:t>
      </w:r>
      <w:r>
        <w:t xml:space="preserve"> influenced by various factors</w:t>
      </w:r>
      <w:r w:rsidR="007D12BC">
        <w:t xml:space="preserve"> of student intersectionality</w:t>
      </w:r>
      <w:r w:rsidR="00DC03B3">
        <w:t xml:space="preserve"> by these IMTEs</w:t>
      </w:r>
      <w:r>
        <w:t>. Respondents reported the approximate frequency (</w:t>
      </w:r>
      <w:r w:rsidRPr="00001DA0">
        <w:rPr>
          <w:i/>
          <w:iCs/>
        </w:rPr>
        <w:t>never</w:t>
      </w:r>
      <w:r w:rsidR="00001DA0">
        <w:t xml:space="preserve"> = 1</w:t>
      </w:r>
      <w:r w:rsidR="00C76033">
        <w:t xml:space="preserve"> to</w:t>
      </w:r>
      <w:r>
        <w:t xml:space="preserve"> </w:t>
      </w:r>
      <w:r w:rsidRPr="00001DA0">
        <w:rPr>
          <w:i/>
          <w:iCs/>
        </w:rPr>
        <w:t>often</w:t>
      </w:r>
      <w:r w:rsidR="00001DA0">
        <w:t xml:space="preserve"> = 4</w:t>
      </w:r>
      <w:r>
        <w:t>)</w:t>
      </w:r>
      <w:r w:rsidR="00670A39">
        <w:t xml:space="preserve"> with which</w:t>
      </w:r>
      <w:r>
        <w:t xml:space="preserve"> they account</w:t>
      </w:r>
      <w:r w:rsidR="00ED65E8">
        <w:t>ed</w:t>
      </w:r>
      <w:r>
        <w:t xml:space="preserve"> for these factors while planning their instruction for university level students. The </w:t>
      </w:r>
      <w:r w:rsidR="00084AAF">
        <w:t>mean</w:t>
      </w:r>
      <w:r>
        <w:t xml:space="preserve"> for nine </w:t>
      </w:r>
      <w:r w:rsidR="006A2753">
        <w:t xml:space="preserve">of the 11 factors </w:t>
      </w:r>
      <w:r>
        <w:t xml:space="preserve">received a value between </w:t>
      </w:r>
      <w:r w:rsidRPr="00001DA0">
        <w:rPr>
          <w:i/>
          <w:iCs/>
        </w:rPr>
        <w:t>sometimes</w:t>
      </w:r>
      <w:r>
        <w:t xml:space="preserve"> </w:t>
      </w:r>
      <w:r w:rsidR="00DC3E03">
        <w:t xml:space="preserve">(3) </w:t>
      </w:r>
      <w:r>
        <w:t xml:space="preserve">and </w:t>
      </w:r>
      <w:r w:rsidRPr="00001DA0">
        <w:rPr>
          <w:i/>
          <w:iCs/>
        </w:rPr>
        <w:t>often</w:t>
      </w:r>
      <w:r w:rsidR="00DC3E03">
        <w:t xml:space="preserve"> (4)</w:t>
      </w:r>
      <w:r>
        <w:t>.</w:t>
      </w:r>
      <w:r w:rsidR="00261D7C">
        <w:t xml:space="preserve"> Participants</w:t>
      </w:r>
      <w:r>
        <w:t xml:space="preserve"> rated </w:t>
      </w:r>
      <w:r w:rsidR="00261D7C">
        <w:t xml:space="preserve">two factors </w:t>
      </w:r>
      <w:r w:rsidR="008A0D60">
        <w:t>(</w:t>
      </w:r>
      <w:r>
        <w:t>religious beliefs and sexuality</w:t>
      </w:r>
      <w:r w:rsidR="008A0D60">
        <w:t>) lower</w:t>
      </w:r>
      <w:r>
        <w:t xml:space="preserve">. </w:t>
      </w:r>
      <w:r w:rsidR="0051253C">
        <w:t>Complete means and standard deviations for each influential factor are provided in Table 4.2</w:t>
      </w:r>
      <w:r w:rsidR="004376B5">
        <w:t>0</w:t>
      </w:r>
      <w:r>
        <w:t>.</w:t>
      </w:r>
    </w:p>
    <w:p w14:paraId="7C76449A" w14:textId="77777777" w:rsidR="002E71CF" w:rsidRPr="0051253C" w:rsidRDefault="002E71CF" w:rsidP="0051253C">
      <w:pPr>
        <w:spacing w:line="480" w:lineRule="auto"/>
      </w:pPr>
    </w:p>
    <w:p w14:paraId="390FDCB7" w14:textId="77777777" w:rsidR="002E71CF" w:rsidRDefault="002E71CF">
      <w:pPr>
        <w:rPr>
          <w:b/>
          <w:bCs/>
        </w:rPr>
      </w:pPr>
      <w:r>
        <w:rPr>
          <w:b/>
          <w:bCs/>
        </w:rPr>
        <w:br w:type="page"/>
      </w:r>
    </w:p>
    <w:p w14:paraId="2D59093F" w14:textId="1EDCDDBB" w:rsidR="0054482F" w:rsidRDefault="0054482F" w:rsidP="0054482F">
      <w:pPr>
        <w:spacing w:line="480" w:lineRule="auto"/>
      </w:pPr>
      <w:r>
        <w:rPr>
          <w:b/>
          <w:bCs/>
        </w:rPr>
        <w:lastRenderedPageBreak/>
        <w:t>Table 4.2</w:t>
      </w:r>
      <w:r w:rsidR="004376B5">
        <w:rPr>
          <w:b/>
          <w:bCs/>
        </w:rPr>
        <w:t>0</w:t>
      </w:r>
    </w:p>
    <w:p w14:paraId="4BC48B4E" w14:textId="77777777" w:rsidR="0054482F" w:rsidRPr="00391773" w:rsidRDefault="0054482F" w:rsidP="0054482F">
      <w:pPr>
        <w:spacing w:line="480" w:lineRule="auto"/>
        <w:rPr>
          <w:i/>
          <w:iCs/>
        </w:rPr>
      </w:pPr>
      <w:r w:rsidRPr="00391773">
        <w:rPr>
          <w:i/>
          <w:iCs/>
        </w:rPr>
        <w:t>Factors of University Students Influencing Instruction at the University Level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2385"/>
        <w:gridCol w:w="2385"/>
      </w:tblGrid>
      <w:tr w:rsidR="0054482F" w14:paraId="4ECFD8C7" w14:textId="77777777" w:rsidTr="00F60373">
        <w:tc>
          <w:tcPr>
            <w:tcW w:w="3870" w:type="dxa"/>
            <w:tcBorders>
              <w:top w:val="single" w:sz="4" w:space="0" w:color="auto"/>
              <w:bottom w:val="single" w:sz="4" w:space="0" w:color="auto"/>
            </w:tcBorders>
          </w:tcPr>
          <w:p w14:paraId="4E210BDF" w14:textId="77777777" w:rsidR="0054482F" w:rsidRDefault="0054482F" w:rsidP="00F60373">
            <w:pPr>
              <w:jc w:val="center"/>
            </w:pPr>
            <w:r>
              <w:t>Factor</w:t>
            </w:r>
          </w:p>
        </w:tc>
        <w:tc>
          <w:tcPr>
            <w:tcW w:w="2385" w:type="dxa"/>
            <w:tcBorders>
              <w:top w:val="single" w:sz="4" w:space="0" w:color="auto"/>
              <w:bottom w:val="single" w:sz="4" w:space="0" w:color="auto"/>
            </w:tcBorders>
          </w:tcPr>
          <w:p w14:paraId="64D1505D" w14:textId="77777777" w:rsidR="0054482F" w:rsidRPr="00C51B1E" w:rsidRDefault="0054482F" w:rsidP="00832914">
            <w:pPr>
              <w:jc w:val="center"/>
              <w:rPr>
                <w:i/>
                <w:iCs/>
              </w:rPr>
            </w:pPr>
            <w:r>
              <w:rPr>
                <w:i/>
                <w:iCs/>
              </w:rPr>
              <w:t>M</w:t>
            </w:r>
          </w:p>
        </w:tc>
        <w:tc>
          <w:tcPr>
            <w:tcW w:w="2385" w:type="dxa"/>
            <w:tcBorders>
              <w:top w:val="single" w:sz="4" w:space="0" w:color="auto"/>
              <w:bottom w:val="single" w:sz="4" w:space="0" w:color="auto"/>
            </w:tcBorders>
          </w:tcPr>
          <w:p w14:paraId="4D04DE45" w14:textId="77777777" w:rsidR="0054482F" w:rsidRPr="00C51B1E" w:rsidRDefault="0054482F" w:rsidP="00832914">
            <w:pPr>
              <w:jc w:val="center"/>
              <w:rPr>
                <w:i/>
                <w:iCs/>
              </w:rPr>
            </w:pPr>
            <w:r>
              <w:rPr>
                <w:i/>
                <w:iCs/>
              </w:rPr>
              <w:t>SD</w:t>
            </w:r>
          </w:p>
        </w:tc>
      </w:tr>
      <w:tr w:rsidR="0054482F" w14:paraId="4E2F2254" w14:textId="77777777" w:rsidTr="00F60373">
        <w:tc>
          <w:tcPr>
            <w:tcW w:w="3870" w:type="dxa"/>
            <w:tcBorders>
              <w:top w:val="single" w:sz="4" w:space="0" w:color="auto"/>
            </w:tcBorders>
          </w:tcPr>
          <w:p w14:paraId="16BC30B9" w14:textId="7A27A7D7" w:rsidR="0054482F" w:rsidRDefault="009E3460" w:rsidP="00F60373">
            <w:r>
              <w:t>Mental health</w:t>
            </w:r>
          </w:p>
        </w:tc>
        <w:tc>
          <w:tcPr>
            <w:tcW w:w="2385" w:type="dxa"/>
            <w:tcBorders>
              <w:top w:val="single" w:sz="4" w:space="0" w:color="auto"/>
            </w:tcBorders>
          </w:tcPr>
          <w:p w14:paraId="4CA5E84C" w14:textId="77777777" w:rsidR="0054482F" w:rsidRDefault="0054482F" w:rsidP="00832914">
            <w:pPr>
              <w:jc w:val="center"/>
            </w:pPr>
            <w:r>
              <w:t>3.52</w:t>
            </w:r>
          </w:p>
        </w:tc>
        <w:tc>
          <w:tcPr>
            <w:tcW w:w="2385" w:type="dxa"/>
            <w:tcBorders>
              <w:top w:val="single" w:sz="4" w:space="0" w:color="auto"/>
            </w:tcBorders>
          </w:tcPr>
          <w:p w14:paraId="13CD8334" w14:textId="77777777" w:rsidR="0054482F" w:rsidRDefault="0054482F" w:rsidP="00832914">
            <w:pPr>
              <w:jc w:val="center"/>
            </w:pPr>
            <w:r>
              <w:t>0.69</w:t>
            </w:r>
          </w:p>
        </w:tc>
      </w:tr>
      <w:tr w:rsidR="0054482F" w14:paraId="0BCF28BE" w14:textId="77777777" w:rsidTr="00F60373">
        <w:tc>
          <w:tcPr>
            <w:tcW w:w="3870" w:type="dxa"/>
          </w:tcPr>
          <w:p w14:paraId="0144D273" w14:textId="78BC0572" w:rsidR="0054482F" w:rsidRDefault="009E3460" w:rsidP="00F60373">
            <w:r>
              <w:t>Disability status</w:t>
            </w:r>
          </w:p>
        </w:tc>
        <w:tc>
          <w:tcPr>
            <w:tcW w:w="2385" w:type="dxa"/>
          </w:tcPr>
          <w:p w14:paraId="484A48C3" w14:textId="77777777" w:rsidR="0054482F" w:rsidRDefault="0054482F" w:rsidP="00832914">
            <w:pPr>
              <w:jc w:val="center"/>
            </w:pPr>
            <w:r>
              <w:t>3.40</w:t>
            </w:r>
          </w:p>
        </w:tc>
        <w:tc>
          <w:tcPr>
            <w:tcW w:w="2385" w:type="dxa"/>
          </w:tcPr>
          <w:p w14:paraId="64D64984" w14:textId="77777777" w:rsidR="0054482F" w:rsidRDefault="0054482F" w:rsidP="00832914">
            <w:pPr>
              <w:jc w:val="center"/>
            </w:pPr>
            <w:r>
              <w:t>0.78</w:t>
            </w:r>
          </w:p>
        </w:tc>
      </w:tr>
      <w:tr w:rsidR="0054482F" w14:paraId="10448707" w14:textId="77777777" w:rsidTr="00F60373">
        <w:tc>
          <w:tcPr>
            <w:tcW w:w="3870" w:type="dxa"/>
          </w:tcPr>
          <w:p w14:paraId="255AC80F" w14:textId="77777777" w:rsidR="0054482F" w:rsidRDefault="0054482F" w:rsidP="00F60373">
            <w:r>
              <w:t>Ethnicity</w:t>
            </w:r>
          </w:p>
        </w:tc>
        <w:tc>
          <w:tcPr>
            <w:tcW w:w="2385" w:type="dxa"/>
          </w:tcPr>
          <w:p w14:paraId="26B9A26B" w14:textId="77777777" w:rsidR="0054482F" w:rsidRDefault="0054482F" w:rsidP="00832914">
            <w:pPr>
              <w:jc w:val="center"/>
            </w:pPr>
            <w:r>
              <w:t>3.32</w:t>
            </w:r>
          </w:p>
        </w:tc>
        <w:tc>
          <w:tcPr>
            <w:tcW w:w="2385" w:type="dxa"/>
          </w:tcPr>
          <w:p w14:paraId="3A98BAD6" w14:textId="77777777" w:rsidR="0054482F" w:rsidRDefault="0054482F" w:rsidP="00832914">
            <w:pPr>
              <w:jc w:val="center"/>
            </w:pPr>
            <w:r>
              <w:t>0.90</w:t>
            </w:r>
          </w:p>
        </w:tc>
      </w:tr>
      <w:tr w:rsidR="0054482F" w14:paraId="2F0FC8D6" w14:textId="77777777" w:rsidTr="00F60373">
        <w:tc>
          <w:tcPr>
            <w:tcW w:w="3870" w:type="dxa"/>
          </w:tcPr>
          <w:p w14:paraId="2FFCBE82" w14:textId="42B7AAC3" w:rsidR="0054482F" w:rsidRDefault="009E3460" w:rsidP="00F60373">
            <w:r>
              <w:t>The institution’s local community</w:t>
            </w:r>
          </w:p>
        </w:tc>
        <w:tc>
          <w:tcPr>
            <w:tcW w:w="2385" w:type="dxa"/>
          </w:tcPr>
          <w:p w14:paraId="0E254617" w14:textId="77777777" w:rsidR="0054482F" w:rsidRDefault="0054482F" w:rsidP="00832914">
            <w:pPr>
              <w:jc w:val="center"/>
            </w:pPr>
            <w:r>
              <w:t>3.29</w:t>
            </w:r>
          </w:p>
        </w:tc>
        <w:tc>
          <w:tcPr>
            <w:tcW w:w="2385" w:type="dxa"/>
          </w:tcPr>
          <w:p w14:paraId="46FE910F" w14:textId="77777777" w:rsidR="0054482F" w:rsidRDefault="0054482F" w:rsidP="00832914">
            <w:pPr>
              <w:jc w:val="center"/>
            </w:pPr>
            <w:r>
              <w:t>0.80</w:t>
            </w:r>
          </w:p>
        </w:tc>
      </w:tr>
      <w:tr w:rsidR="0054482F" w14:paraId="249991CF" w14:textId="77777777" w:rsidTr="00F60373">
        <w:tc>
          <w:tcPr>
            <w:tcW w:w="3870" w:type="dxa"/>
          </w:tcPr>
          <w:p w14:paraId="0B989229" w14:textId="0A9AF453" w:rsidR="0054482F" w:rsidRDefault="009E3460" w:rsidP="00F60373">
            <w:r>
              <w:t>Socio-economic status</w:t>
            </w:r>
          </w:p>
        </w:tc>
        <w:tc>
          <w:tcPr>
            <w:tcW w:w="2385" w:type="dxa"/>
          </w:tcPr>
          <w:p w14:paraId="772BEF41" w14:textId="77777777" w:rsidR="0054482F" w:rsidRDefault="0054482F" w:rsidP="00832914">
            <w:pPr>
              <w:jc w:val="center"/>
            </w:pPr>
            <w:r>
              <w:t>3.27</w:t>
            </w:r>
          </w:p>
        </w:tc>
        <w:tc>
          <w:tcPr>
            <w:tcW w:w="2385" w:type="dxa"/>
          </w:tcPr>
          <w:p w14:paraId="6B8691F0" w14:textId="77777777" w:rsidR="0054482F" w:rsidRDefault="0054482F" w:rsidP="00832914">
            <w:pPr>
              <w:jc w:val="center"/>
            </w:pPr>
            <w:r>
              <w:t>0</w:t>
            </w:r>
            <w:r w:rsidRPr="001320FD">
              <w:t>.8</w:t>
            </w:r>
            <w:r>
              <w:t>7</w:t>
            </w:r>
          </w:p>
        </w:tc>
      </w:tr>
      <w:tr w:rsidR="0054482F" w14:paraId="08E36D09" w14:textId="77777777" w:rsidTr="00F60373">
        <w:tc>
          <w:tcPr>
            <w:tcW w:w="3870" w:type="dxa"/>
          </w:tcPr>
          <w:p w14:paraId="327B8226" w14:textId="77777777" w:rsidR="0054482F" w:rsidRDefault="0054482F" w:rsidP="00F60373">
            <w:r>
              <w:t>Age</w:t>
            </w:r>
          </w:p>
        </w:tc>
        <w:tc>
          <w:tcPr>
            <w:tcW w:w="2385" w:type="dxa"/>
          </w:tcPr>
          <w:p w14:paraId="473CBE60" w14:textId="77777777" w:rsidR="0054482F" w:rsidRDefault="0054482F" w:rsidP="00832914">
            <w:pPr>
              <w:jc w:val="center"/>
            </w:pPr>
            <w:r>
              <w:t>3.20</w:t>
            </w:r>
          </w:p>
        </w:tc>
        <w:tc>
          <w:tcPr>
            <w:tcW w:w="2385" w:type="dxa"/>
          </w:tcPr>
          <w:p w14:paraId="00604929" w14:textId="77777777" w:rsidR="0054482F" w:rsidRDefault="0054482F" w:rsidP="00832914">
            <w:pPr>
              <w:jc w:val="center"/>
            </w:pPr>
            <w:r>
              <w:t>0.94</w:t>
            </w:r>
          </w:p>
        </w:tc>
      </w:tr>
      <w:tr w:rsidR="0054482F" w14:paraId="303B9018" w14:textId="77777777" w:rsidTr="00F60373">
        <w:tc>
          <w:tcPr>
            <w:tcW w:w="3870" w:type="dxa"/>
          </w:tcPr>
          <w:p w14:paraId="17DA9C29" w14:textId="73BF233C" w:rsidR="0054482F" w:rsidRDefault="009E3460" w:rsidP="00F60373">
            <w:r>
              <w:t>Personal lives</w:t>
            </w:r>
          </w:p>
        </w:tc>
        <w:tc>
          <w:tcPr>
            <w:tcW w:w="2385" w:type="dxa"/>
          </w:tcPr>
          <w:p w14:paraId="38A580FD" w14:textId="77777777" w:rsidR="0054482F" w:rsidRDefault="0054482F" w:rsidP="00832914">
            <w:pPr>
              <w:jc w:val="center"/>
            </w:pPr>
            <w:r>
              <w:t>3.18</w:t>
            </w:r>
          </w:p>
        </w:tc>
        <w:tc>
          <w:tcPr>
            <w:tcW w:w="2385" w:type="dxa"/>
          </w:tcPr>
          <w:p w14:paraId="40524C07" w14:textId="77777777" w:rsidR="0054482F" w:rsidRDefault="0054482F" w:rsidP="00832914">
            <w:pPr>
              <w:jc w:val="center"/>
            </w:pPr>
            <w:r>
              <w:t>0.83</w:t>
            </w:r>
          </w:p>
        </w:tc>
      </w:tr>
      <w:tr w:rsidR="0054482F" w14:paraId="5C99233B" w14:textId="77777777" w:rsidTr="00F60373">
        <w:tc>
          <w:tcPr>
            <w:tcW w:w="3870" w:type="dxa"/>
          </w:tcPr>
          <w:p w14:paraId="7813C39B" w14:textId="50E11029" w:rsidR="0054482F" w:rsidRDefault="009E3460" w:rsidP="00F60373">
            <w:r>
              <w:t>Musical preferences</w:t>
            </w:r>
          </w:p>
        </w:tc>
        <w:tc>
          <w:tcPr>
            <w:tcW w:w="2385" w:type="dxa"/>
          </w:tcPr>
          <w:p w14:paraId="2943F7D0" w14:textId="77777777" w:rsidR="0054482F" w:rsidRDefault="0054482F" w:rsidP="00832914">
            <w:pPr>
              <w:jc w:val="center"/>
            </w:pPr>
            <w:r>
              <w:t>3.16</w:t>
            </w:r>
          </w:p>
        </w:tc>
        <w:tc>
          <w:tcPr>
            <w:tcW w:w="2385" w:type="dxa"/>
          </w:tcPr>
          <w:p w14:paraId="2F86AC9F" w14:textId="77777777" w:rsidR="0054482F" w:rsidRDefault="0054482F" w:rsidP="00832914">
            <w:pPr>
              <w:jc w:val="center"/>
            </w:pPr>
            <w:r>
              <w:t>0.78</w:t>
            </w:r>
          </w:p>
        </w:tc>
      </w:tr>
      <w:tr w:rsidR="0054482F" w14:paraId="15F4B910" w14:textId="77777777" w:rsidTr="00F60373">
        <w:tc>
          <w:tcPr>
            <w:tcW w:w="3870" w:type="dxa"/>
          </w:tcPr>
          <w:p w14:paraId="79E9759B" w14:textId="77777777" w:rsidR="0054482F" w:rsidRDefault="0054482F" w:rsidP="00F60373">
            <w:r>
              <w:t>Gender</w:t>
            </w:r>
          </w:p>
        </w:tc>
        <w:tc>
          <w:tcPr>
            <w:tcW w:w="2385" w:type="dxa"/>
          </w:tcPr>
          <w:p w14:paraId="0C51C016" w14:textId="77777777" w:rsidR="0054482F" w:rsidRDefault="0054482F" w:rsidP="00832914">
            <w:pPr>
              <w:jc w:val="center"/>
            </w:pPr>
            <w:r>
              <w:t>2.92</w:t>
            </w:r>
          </w:p>
        </w:tc>
        <w:tc>
          <w:tcPr>
            <w:tcW w:w="2385" w:type="dxa"/>
          </w:tcPr>
          <w:p w14:paraId="3742BA60" w14:textId="77777777" w:rsidR="0054482F" w:rsidRDefault="0054482F" w:rsidP="00832914">
            <w:pPr>
              <w:jc w:val="center"/>
            </w:pPr>
            <w:r>
              <w:t>1.00</w:t>
            </w:r>
          </w:p>
        </w:tc>
      </w:tr>
      <w:tr w:rsidR="0054482F" w14:paraId="6B299175" w14:textId="77777777" w:rsidTr="00F60373">
        <w:tc>
          <w:tcPr>
            <w:tcW w:w="3870" w:type="dxa"/>
          </w:tcPr>
          <w:p w14:paraId="686C5986" w14:textId="5C68728B" w:rsidR="0054482F" w:rsidRDefault="009E3460" w:rsidP="00F60373">
            <w:r>
              <w:t>Religious beliefs</w:t>
            </w:r>
          </w:p>
        </w:tc>
        <w:tc>
          <w:tcPr>
            <w:tcW w:w="2385" w:type="dxa"/>
          </w:tcPr>
          <w:p w14:paraId="1FB36B28" w14:textId="77777777" w:rsidR="0054482F" w:rsidRDefault="0054482F" w:rsidP="00832914">
            <w:pPr>
              <w:jc w:val="center"/>
            </w:pPr>
            <w:r>
              <w:t>2.51</w:t>
            </w:r>
          </w:p>
        </w:tc>
        <w:tc>
          <w:tcPr>
            <w:tcW w:w="2385" w:type="dxa"/>
          </w:tcPr>
          <w:p w14:paraId="4122B293" w14:textId="77777777" w:rsidR="0054482F" w:rsidRDefault="0054482F" w:rsidP="00832914">
            <w:pPr>
              <w:jc w:val="center"/>
            </w:pPr>
            <w:r>
              <w:t>1.06</w:t>
            </w:r>
          </w:p>
        </w:tc>
      </w:tr>
      <w:tr w:rsidR="0054482F" w14:paraId="3F712BD5" w14:textId="77777777" w:rsidTr="00F60373">
        <w:tc>
          <w:tcPr>
            <w:tcW w:w="3870" w:type="dxa"/>
            <w:tcBorders>
              <w:bottom w:val="single" w:sz="4" w:space="0" w:color="auto"/>
            </w:tcBorders>
          </w:tcPr>
          <w:p w14:paraId="34BE3076" w14:textId="77777777" w:rsidR="0054482F" w:rsidRDefault="0054482F" w:rsidP="00F60373">
            <w:r>
              <w:t>Sexuality</w:t>
            </w:r>
          </w:p>
        </w:tc>
        <w:tc>
          <w:tcPr>
            <w:tcW w:w="2385" w:type="dxa"/>
            <w:tcBorders>
              <w:bottom w:val="single" w:sz="4" w:space="0" w:color="auto"/>
            </w:tcBorders>
          </w:tcPr>
          <w:p w14:paraId="7F55FB8D" w14:textId="77777777" w:rsidR="0054482F" w:rsidRDefault="0054482F" w:rsidP="00832914">
            <w:pPr>
              <w:jc w:val="center"/>
            </w:pPr>
            <w:r>
              <w:t>2.49</w:t>
            </w:r>
          </w:p>
        </w:tc>
        <w:tc>
          <w:tcPr>
            <w:tcW w:w="2385" w:type="dxa"/>
            <w:tcBorders>
              <w:bottom w:val="single" w:sz="4" w:space="0" w:color="auto"/>
            </w:tcBorders>
          </w:tcPr>
          <w:p w14:paraId="20A04483" w14:textId="77777777" w:rsidR="0054482F" w:rsidRDefault="0054482F" w:rsidP="00832914">
            <w:pPr>
              <w:jc w:val="center"/>
            </w:pPr>
            <w:r>
              <w:t>1.09</w:t>
            </w:r>
          </w:p>
        </w:tc>
      </w:tr>
    </w:tbl>
    <w:p w14:paraId="684C2BD2" w14:textId="77777777" w:rsidR="00C10896" w:rsidRDefault="00C10896" w:rsidP="00C10896">
      <w:pPr>
        <w:rPr>
          <w:i/>
          <w:iCs/>
        </w:rPr>
      </w:pPr>
    </w:p>
    <w:p w14:paraId="73AB66D6" w14:textId="1A332208" w:rsidR="0054482F" w:rsidRDefault="0054482F" w:rsidP="00C10896">
      <w:pPr>
        <w:spacing w:line="480" w:lineRule="auto"/>
      </w:pPr>
      <w:r>
        <w:rPr>
          <w:i/>
          <w:iCs/>
        </w:rPr>
        <w:t xml:space="preserve">Note: </w:t>
      </w:r>
      <w:r w:rsidR="00C10896">
        <w:rPr>
          <w:i/>
          <w:iCs/>
        </w:rPr>
        <w:t>n</w:t>
      </w:r>
      <w:r>
        <w:rPr>
          <w:i/>
          <w:iCs/>
        </w:rPr>
        <w:t xml:space="preserve"> </w:t>
      </w:r>
      <w:r>
        <w:t xml:space="preserve">= 90, except Mental </w:t>
      </w:r>
      <w:r w:rsidR="004376B5">
        <w:t>h</w:t>
      </w:r>
      <w:r>
        <w:t xml:space="preserve">ealth where </w:t>
      </w:r>
      <w:r w:rsidR="00C10896">
        <w:rPr>
          <w:i/>
          <w:iCs/>
        </w:rPr>
        <w:t>n</w:t>
      </w:r>
      <w:r>
        <w:rPr>
          <w:i/>
          <w:iCs/>
        </w:rPr>
        <w:t xml:space="preserve"> </w:t>
      </w:r>
      <w:r>
        <w:t>= 89.</w:t>
      </w:r>
    </w:p>
    <w:p w14:paraId="17664357" w14:textId="77777777" w:rsidR="002E71CF" w:rsidRDefault="002E71CF" w:rsidP="00C10896">
      <w:pPr>
        <w:spacing w:line="480" w:lineRule="auto"/>
      </w:pPr>
    </w:p>
    <w:p w14:paraId="1195257E" w14:textId="3212842D" w:rsidR="0054482F" w:rsidRPr="00642365" w:rsidRDefault="0054482F" w:rsidP="0054482F">
      <w:pPr>
        <w:spacing w:line="480" w:lineRule="auto"/>
      </w:pPr>
      <w:r>
        <w:tab/>
      </w:r>
      <w:r w:rsidR="005322FA">
        <w:t xml:space="preserve">IMTEs </w:t>
      </w:r>
      <w:r w:rsidR="003E6D82">
        <w:t xml:space="preserve">were asked </w:t>
      </w:r>
      <w:r w:rsidR="00907754">
        <w:t xml:space="preserve">to </w:t>
      </w:r>
      <w:r w:rsidR="00550336">
        <w:t>estimate</w:t>
      </w:r>
      <w:r w:rsidR="003E6D82">
        <w:t xml:space="preserve"> how</w:t>
      </w:r>
      <w:r w:rsidR="00907754">
        <w:t xml:space="preserve"> in-service</w:t>
      </w:r>
      <w:r w:rsidR="003E6D82">
        <w:t xml:space="preserve"> public school teachers should </w:t>
      </w:r>
      <w:r w:rsidR="00550336">
        <w:t>consider</w:t>
      </w:r>
      <w:r w:rsidR="003E6D82">
        <w:t xml:space="preserve"> the same student intersectionality factors of when planning for instruction. </w:t>
      </w:r>
      <w:r>
        <w:t>Results were similarly ranked</w:t>
      </w:r>
      <w:r w:rsidR="00ED65E8">
        <w:t xml:space="preserve"> in </w:t>
      </w:r>
      <w:r w:rsidR="00283146">
        <w:t>comparison</w:t>
      </w:r>
      <w:r w:rsidR="00ED65E8">
        <w:t xml:space="preserve"> to collegiate planning, with </w:t>
      </w:r>
      <w:r w:rsidR="00124459">
        <w:t>age (</w:t>
      </w:r>
      <w:r w:rsidR="00124459">
        <w:rPr>
          <w:i/>
          <w:iCs/>
        </w:rPr>
        <w:t xml:space="preserve">M </w:t>
      </w:r>
      <w:r w:rsidR="00124459">
        <w:t xml:space="preserve">= 3.87, </w:t>
      </w:r>
      <w:r w:rsidR="00124459">
        <w:rPr>
          <w:i/>
          <w:iCs/>
        </w:rPr>
        <w:t xml:space="preserve">SD </w:t>
      </w:r>
      <w:r w:rsidR="00124459">
        <w:t xml:space="preserve">= 0.37) </w:t>
      </w:r>
      <w:r w:rsidR="00ED65E8">
        <w:t xml:space="preserve">being </w:t>
      </w:r>
      <w:r w:rsidR="00124459">
        <w:t>scored as the most influential</w:t>
      </w:r>
      <w:r>
        <w:t xml:space="preserve">. Again, </w:t>
      </w:r>
      <w:r w:rsidR="005B5C70">
        <w:t xml:space="preserve">religious beliefs and </w:t>
      </w:r>
      <w:r>
        <w:t xml:space="preserve">sexuality were the </w:t>
      </w:r>
      <w:r w:rsidR="003A7237">
        <w:t>two factors that represented the least impact on instructors’ planning</w:t>
      </w:r>
      <w:r>
        <w:t>. Results about university instructor’s belief about P–12 educators’ planning are calculated in Table 4.2</w:t>
      </w:r>
      <w:r w:rsidR="004376B5">
        <w:t>1</w:t>
      </w:r>
      <w:r>
        <w:t>.</w:t>
      </w:r>
    </w:p>
    <w:p w14:paraId="46FA723A" w14:textId="77777777" w:rsidR="00707195" w:rsidRDefault="00707195">
      <w:pPr>
        <w:rPr>
          <w:b/>
          <w:bCs/>
        </w:rPr>
      </w:pPr>
      <w:r>
        <w:rPr>
          <w:b/>
          <w:bCs/>
        </w:rPr>
        <w:br w:type="page"/>
      </w:r>
    </w:p>
    <w:p w14:paraId="21CC0F18" w14:textId="0B658539" w:rsidR="0054482F" w:rsidRDefault="0054482F" w:rsidP="0054482F">
      <w:pPr>
        <w:spacing w:line="480" w:lineRule="auto"/>
      </w:pPr>
      <w:r>
        <w:rPr>
          <w:b/>
          <w:bCs/>
        </w:rPr>
        <w:lastRenderedPageBreak/>
        <w:t>Table 4.2</w:t>
      </w:r>
      <w:r w:rsidR="004376B5">
        <w:rPr>
          <w:b/>
          <w:bCs/>
        </w:rPr>
        <w:t>1</w:t>
      </w:r>
    </w:p>
    <w:p w14:paraId="2C6BC7AA" w14:textId="77777777" w:rsidR="0054482F" w:rsidRPr="00391773" w:rsidRDefault="0054482F" w:rsidP="0054482F">
      <w:pPr>
        <w:spacing w:line="480" w:lineRule="auto"/>
        <w:rPr>
          <w:i/>
          <w:iCs/>
        </w:rPr>
      </w:pPr>
      <w:r w:rsidRPr="00391773">
        <w:rPr>
          <w:i/>
          <w:iCs/>
        </w:rPr>
        <w:t>Factors of Public School Students Influencing Instruction at the P–12 Level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565"/>
        <w:gridCol w:w="2565"/>
      </w:tblGrid>
      <w:tr w:rsidR="0054482F" w14:paraId="5A779537" w14:textId="77777777" w:rsidTr="00F60373">
        <w:tc>
          <w:tcPr>
            <w:tcW w:w="3510" w:type="dxa"/>
            <w:tcBorders>
              <w:top w:val="single" w:sz="4" w:space="0" w:color="auto"/>
              <w:bottom w:val="single" w:sz="4" w:space="0" w:color="auto"/>
            </w:tcBorders>
          </w:tcPr>
          <w:p w14:paraId="3DD78439" w14:textId="77777777" w:rsidR="0054482F" w:rsidRDefault="0054482F" w:rsidP="009C30ED">
            <w:pPr>
              <w:jc w:val="center"/>
            </w:pPr>
            <w:r>
              <w:t>Factor</w:t>
            </w:r>
          </w:p>
        </w:tc>
        <w:tc>
          <w:tcPr>
            <w:tcW w:w="2565" w:type="dxa"/>
            <w:tcBorders>
              <w:top w:val="single" w:sz="4" w:space="0" w:color="auto"/>
              <w:bottom w:val="single" w:sz="4" w:space="0" w:color="auto"/>
            </w:tcBorders>
          </w:tcPr>
          <w:p w14:paraId="0FF852C8" w14:textId="77777777" w:rsidR="0054482F" w:rsidRPr="00C51B1E" w:rsidRDefault="0054482F" w:rsidP="00832914">
            <w:pPr>
              <w:jc w:val="center"/>
              <w:rPr>
                <w:i/>
                <w:iCs/>
              </w:rPr>
            </w:pPr>
            <w:r>
              <w:rPr>
                <w:i/>
                <w:iCs/>
              </w:rPr>
              <w:t>M</w:t>
            </w:r>
          </w:p>
        </w:tc>
        <w:tc>
          <w:tcPr>
            <w:tcW w:w="2565" w:type="dxa"/>
            <w:tcBorders>
              <w:top w:val="single" w:sz="4" w:space="0" w:color="auto"/>
              <w:bottom w:val="single" w:sz="4" w:space="0" w:color="auto"/>
            </w:tcBorders>
          </w:tcPr>
          <w:p w14:paraId="448C6E7D" w14:textId="77777777" w:rsidR="0054482F" w:rsidRPr="00C51B1E" w:rsidRDefault="0054482F" w:rsidP="00832914">
            <w:pPr>
              <w:jc w:val="center"/>
              <w:rPr>
                <w:i/>
                <w:iCs/>
              </w:rPr>
            </w:pPr>
            <w:r>
              <w:rPr>
                <w:i/>
                <w:iCs/>
              </w:rPr>
              <w:t>SD</w:t>
            </w:r>
          </w:p>
        </w:tc>
      </w:tr>
      <w:tr w:rsidR="0054482F" w14:paraId="0E83A207" w14:textId="77777777" w:rsidTr="00F60373">
        <w:tc>
          <w:tcPr>
            <w:tcW w:w="3510" w:type="dxa"/>
            <w:tcBorders>
              <w:top w:val="single" w:sz="4" w:space="0" w:color="auto"/>
            </w:tcBorders>
          </w:tcPr>
          <w:p w14:paraId="38A436B9" w14:textId="77777777" w:rsidR="0054482F" w:rsidRDefault="0054482F" w:rsidP="009C30ED">
            <w:r>
              <w:t>Age</w:t>
            </w:r>
          </w:p>
        </w:tc>
        <w:tc>
          <w:tcPr>
            <w:tcW w:w="2565" w:type="dxa"/>
            <w:tcBorders>
              <w:top w:val="single" w:sz="4" w:space="0" w:color="auto"/>
            </w:tcBorders>
          </w:tcPr>
          <w:p w14:paraId="0ED42596" w14:textId="77777777" w:rsidR="0054482F" w:rsidRDefault="0054482F" w:rsidP="00832914">
            <w:pPr>
              <w:jc w:val="center"/>
            </w:pPr>
            <w:r>
              <w:t>3.87</w:t>
            </w:r>
          </w:p>
        </w:tc>
        <w:tc>
          <w:tcPr>
            <w:tcW w:w="2565" w:type="dxa"/>
            <w:tcBorders>
              <w:top w:val="single" w:sz="4" w:space="0" w:color="auto"/>
            </w:tcBorders>
          </w:tcPr>
          <w:p w14:paraId="7BB29ED1" w14:textId="77777777" w:rsidR="0054482F" w:rsidRDefault="0054482F" w:rsidP="00832914">
            <w:pPr>
              <w:jc w:val="center"/>
            </w:pPr>
            <w:r>
              <w:t>0.37</w:t>
            </w:r>
          </w:p>
        </w:tc>
      </w:tr>
      <w:tr w:rsidR="0054482F" w14:paraId="02407A9B" w14:textId="77777777" w:rsidTr="00F60373">
        <w:tc>
          <w:tcPr>
            <w:tcW w:w="3510" w:type="dxa"/>
          </w:tcPr>
          <w:p w14:paraId="6AEBA1CF" w14:textId="32F89781" w:rsidR="0054482F" w:rsidRDefault="009E3460" w:rsidP="009C30ED">
            <w:r>
              <w:t>Mental health</w:t>
            </w:r>
          </w:p>
        </w:tc>
        <w:tc>
          <w:tcPr>
            <w:tcW w:w="2565" w:type="dxa"/>
          </w:tcPr>
          <w:p w14:paraId="6CAB7609" w14:textId="77777777" w:rsidR="0054482F" w:rsidRDefault="0054482F" w:rsidP="00832914">
            <w:pPr>
              <w:jc w:val="center"/>
            </w:pPr>
            <w:r>
              <w:t>3.77</w:t>
            </w:r>
          </w:p>
        </w:tc>
        <w:tc>
          <w:tcPr>
            <w:tcW w:w="2565" w:type="dxa"/>
          </w:tcPr>
          <w:p w14:paraId="08DC3095" w14:textId="77777777" w:rsidR="0054482F" w:rsidRDefault="0054482F" w:rsidP="00832914">
            <w:pPr>
              <w:jc w:val="center"/>
            </w:pPr>
            <w:r>
              <w:t>0.50</w:t>
            </w:r>
          </w:p>
        </w:tc>
      </w:tr>
      <w:tr w:rsidR="0054482F" w14:paraId="3C89704C" w14:textId="77777777" w:rsidTr="00F60373">
        <w:tc>
          <w:tcPr>
            <w:tcW w:w="3510" w:type="dxa"/>
          </w:tcPr>
          <w:p w14:paraId="7EAC41CE" w14:textId="702B4905" w:rsidR="0054482F" w:rsidRDefault="009E3460" w:rsidP="009C30ED">
            <w:r>
              <w:t>Disability status</w:t>
            </w:r>
          </w:p>
        </w:tc>
        <w:tc>
          <w:tcPr>
            <w:tcW w:w="2565" w:type="dxa"/>
          </w:tcPr>
          <w:p w14:paraId="31657034" w14:textId="77777777" w:rsidR="0054482F" w:rsidRDefault="0054482F" w:rsidP="00832914">
            <w:pPr>
              <w:jc w:val="center"/>
            </w:pPr>
            <w:r>
              <w:t>3.77</w:t>
            </w:r>
          </w:p>
        </w:tc>
        <w:tc>
          <w:tcPr>
            <w:tcW w:w="2565" w:type="dxa"/>
          </w:tcPr>
          <w:p w14:paraId="1B8E48BE" w14:textId="77777777" w:rsidR="0054482F" w:rsidRDefault="0054482F" w:rsidP="00832914">
            <w:pPr>
              <w:jc w:val="center"/>
            </w:pPr>
            <w:r>
              <w:t>0.56</w:t>
            </w:r>
          </w:p>
        </w:tc>
      </w:tr>
      <w:tr w:rsidR="0054482F" w14:paraId="3889E919" w14:textId="77777777" w:rsidTr="00F60373">
        <w:tc>
          <w:tcPr>
            <w:tcW w:w="3510" w:type="dxa"/>
          </w:tcPr>
          <w:p w14:paraId="7FA5F430" w14:textId="75D294FB" w:rsidR="0054482F" w:rsidRDefault="009E3460" w:rsidP="009C30ED">
            <w:r>
              <w:t>Socio-economic status</w:t>
            </w:r>
          </w:p>
        </w:tc>
        <w:tc>
          <w:tcPr>
            <w:tcW w:w="2565" w:type="dxa"/>
          </w:tcPr>
          <w:p w14:paraId="1C95DAD0" w14:textId="77777777" w:rsidR="0054482F" w:rsidRDefault="0054482F" w:rsidP="00832914">
            <w:pPr>
              <w:jc w:val="center"/>
            </w:pPr>
            <w:r>
              <w:t>3.68</w:t>
            </w:r>
          </w:p>
        </w:tc>
        <w:tc>
          <w:tcPr>
            <w:tcW w:w="2565" w:type="dxa"/>
          </w:tcPr>
          <w:p w14:paraId="3BF81D54" w14:textId="77777777" w:rsidR="0054482F" w:rsidRDefault="0054482F" w:rsidP="00832914">
            <w:pPr>
              <w:jc w:val="center"/>
            </w:pPr>
            <w:r>
              <w:t>0.58</w:t>
            </w:r>
          </w:p>
        </w:tc>
      </w:tr>
      <w:tr w:rsidR="0054482F" w14:paraId="0ED5EFFF" w14:textId="77777777" w:rsidTr="00F60373">
        <w:tc>
          <w:tcPr>
            <w:tcW w:w="3510" w:type="dxa"/>
          </w:tcPr>
          <w:p w14:paraId="1DC025CC" w14:textId="61A9AFDA" w:rsidR="0054482F" w:rsidRDefault="0054482F" w:rsidP="009C30ED">
            <w:r>
              <w:t xml:space="preserve">The </w:t>
            </w:r>
            <w:r w:rsidR="009E3460">
              <w:t>school’s local community</w:t>
            </w:r>
          </w:p>
        </w:tc>
        <w:tc>
          <w:tcPr>
            <w:tcW w:w="2565" w:type="dxa"/>
          </w:tcPr>
          <w:p w14:paraId="6F76C20C" w14:textId="77777777" w:rsidR="0054482F" w:rsidRDefault="0054482F" w:rsidP="00832914">
            <w:pPr>
              <w:jc w:val="center"/>
            </w:pPr>
            <w:r>
              <w:t>3.64</w:t>
            </w:r>
          </w:p>
        </w:tc>
        <w:tc>
          <w:tcPr>
            <w:tcW w:w="2565" w:type="dxa"/>
          </w:tcPr>
          <w:p w14:paraId="39FF3661" w14:textId="77777777" w:rsidR="0054482F" w:rsidRDefault="0054482F" w:rsidP="00832914">
            <w:pPr>
              <w:jc w:val="center"/>
            </w:pPr>
            <w:r>
              <w:t>0.48</w:t>
            </w:r>
          </w:p>
        </w:tc>
      </w:tr>
      <w:tr w:rsidR="0054482F" w14:paraId="7CBA6BE4" w14:textId="77777777" w:rsidTr="00F60373">
        <w:tc>
          <w:tcPr>
            <w:tcW w:w="3510" w:type="dxa"/>
          </w:tcPr>
          <w:p w14:paraId="4064CB6D" w14:textId="77777777" w:rsidR="0054482F" w:rsidRDefault="0054482F" w:rsidP="009C30ED">
            <w:r>
              <w:t>Ethnicity</w:t>
            </w:r>
          </w:p>
        </w:tc>
        <w:tc>
          <w:tcPr>
            <w:tcW w:w="2565" w:type="dxa"/>
          </w:tcPr>
          <w:p w14:paraId="75DCDA81" w14:textId="77777777" w:rsidR="0054482F" w:rsidRDefault="0054482F" w:rsidP="00832914">
            <w:pPr>
              <w:jc w:val="center"/>
            </w:pPr>
            <w:r>
              <w:t>3.54</w:t>
            </w:r>
          </w:p>
        </w:tc>
        <w:tc>
          <w:tcPr>
            <w:tcW w:w="2565" w:type="dxa"/>
          </w:tcPr>
          <w:p w14:paraId="34B772C3" w14:textId="77777777" w:rsidR="0054482F" w:rsidRDefault="0054482F" w:rsidP="00832914">
            <w:pPr>
              <w:jc w:val="center"/>
            </w:pPr>
            <w:r>
              <w:t>0.77</w:t>
            </w:r>
          </w:p>
        </w:tc>
      </w:tr>
      <w:tr w:rsidR="0054482F" w14:paraId="494E7BE1" w14:textId="77777777" w:rsidTr="00F60373">
        <w:tc>
          <w:tcPr>
            <w:tcW w:w="3510" w:type="dxa"/>
          </w:tcPr>
          <w:p w14:paraId="16CA0DDB" w14:textId="4277FACB" w:rsidR="0054482F" w:rsidRDefault="009E3460" w:rsidP="009C30ED">
            <w:r>
              <w:t>Musical preferences</w:t>
            </w:r>
          </w:p>
        </w:tc>
        <w:tc>
          <w:tcPr>
            <w:tcW w:w="2565" w:type="dxa"/>
          </w:tcPr>
          <w:p w14:paraId="60824021" w14:textId="77777777" w:rsidR="0054482F" w:rsidRDefault="0054482F" w:rsidP="00832914">
            <w:pPr>
              <w:jc w:val="center"/>
            </w:pPr>
            <w:r>
              <w:t>3.44</w:t>
            </w:r>
          </w:p>
        </w:tc>
        <w:tc>
          <w:tcPr>
            <w:tcW w:w="2565" w:type="dxa"/>
          </w:tcPr>
          <w:p w14:paraId="7FE32D51" w14:textId="77777777" w:rsidR="0054482F" w:rsidRDefault="0054482F" w:rsidP="00832914">
            <w:pPr>
              <w:jc w:val="center"/>
            </w:pPr>
            <w:r>
              <w:t>0.69</w:t>
            </w:r>
          </w:p>
        </w:tc>
      </w:tr>
      <w:tr w:rsidR="0054482F" w14:paraId="4B30BBA7" w14:textId="77777777" w:rsidTr="00F60373">
        <w:tc>
          <w:tcPr>
            <w:tcW w:w="3510" w:type="dxa"/>
          </w:tcPr>
          <w:p w14:paraId="62F33F87" w14:textId="3123788D" w:rsidR="0054482F" w:rsidRDefault="009E3460" w:rsidP="009C30ED">
            <w:r>
              <w:t>Personal lives</w:t>
            </w:r>
          </w:p>
        </w:tc>
        <w:tc>
          <w:tcPr>
            <w:tcW w:w="2565" w:type="dxa"/>
          </w:tcPr>
          <w:p w14:paraId="28D90140" w14:textId="77777777" w:rsidR="0054482F" w:rsidRDefault="0054482F" w:rsidP="00832914">
            <w:pPr>
              <w:jc w:val="center"/>
            </w:pPr>
            <w:r>
              <w:t>3.40</w:t>
            </w:r>
          </w:p>
        </w:tc>
        <w:tc>
          <w:tcPr>
            <w:tcW w:w="2565" w:type="dxa"/>
          </w:tcPr>
          <w:p w14:paraId="2811BA9C" w14:textId="77777777" w:rsidR="0054482F" w:rsidRDefault="0054482F" w:rsidP="00832914">
            <w:pPr>
              <w:jc w:val="center"/>
            </w:pPr>
            <w:r>
              <w:t>0.75</w:t>
            </w:r>
          </w:p>
        </w:tc>
      </w:tr>
      <w:tr w:rsidR="0054482F" w14:paraId="6BF6B09F" w14:textId="77777777" w:rsidTr="00F60373">
        <w:tc>
          <w:tcPr>
            <w:tcW w:w="3510" w:type="dxa"/>
          </w:tcPr>
          <w:p w14:paraId="279BCC5D" w14:textId="77777777" w:rsidR="0054482F" w:rsidRDefault="0054482F" w:rsidP="009C30ED">
            <w:r>
              <w:t>Gender</w:t>
            </w:r>
          </w:p>
        </w:tc>
        <w:tc>
          <w:tcPr>
            <w:tcW w:w="2565" w:type="dxa"/>
          </w:tcPr>
          <w:p w14:paraId="1EFBC555" w14:textId="77777777" w:rsidR="0054482F" w:rsidRDefault="0054482F" w:rsidP="00832914">
            <w:pPr>
              <w:jc w:val="center"/>
            </w:pPr>
            <w:r>
              <w:t>3.24</w:t>
            </w:r>
          </w:p>
        </w:tc>
        <w:tc>
          <w:tcPr>
            <w:tcW w:w="2565" w:type="dxa"/>
          </w:tcPr>
          <w:p w14:paraId="3BCE1489" w14:textId="77777777" w:rsidR="0054482F" w:rsidRDefault="0054482F" w:rsidP="00832914">
            <w:pPr>
              <w:jc w:val="center"/>
            </w:pPr>
            <w:r>
              <w:t>0.90</w:t>
            </w:r>
          </w:p>
        </w:tc>
      </w:tr>
      <w:tr w:rsidR="0054482F" w14:paraId="5F783C0F" w14:textId="77777777" w:rsidTr="00F60373">
        <w:tc>
          <w:tcPr>
            <w:tcW w:w="3510" w:type="dxa"/>
          </w:tcPr>
          <w:p w14:paraId="71E2B055" w14:textId="77777777" w:rsidR="0054482F" w:rsidRDefault="0054482F" w:rsidP="009C30ED">
            <w:r>
              <w:t>Sexuality</w:t>
            </w:r>
          </w:p>
        </w:tc>
        <w:tc>
          <w:tcPr>
            <w:tcW w:w="2565" w:type="dxa"/>
          </w:tcPr>
          <w:p w14:paraId="20938E5D" w14:textId="77777777" w:rsidR="0054482F" w:rsidRDefault="0054482F" w:rsidP="00832914">
            <w:pPr>
              <w:jc w:val="center"/>
            </w:pPr>
            <w:r>
              <w:t>2.93</w:t>
            </w:r>
          </w:p>
        </w:tc>
        <w:tc>
          <w:tcPr>
            <w:tcW w:w="2565" w:type="dxa"/>
          </w:tcPr>
          <w:p w14:paraId="57C94566" w14:textId="77777777" w:rsidR="0054482F" w:rsidRDefault="0054482F" w:rsidP="00832914">
            <w:pPr>
              <w:jc w:val="center"/>
            </w:pPr>
            <w:r>
              <w:t>1.03</w:t>
            </w:r>
          </w:p>
        </w:tc>
      </w:tr>
      <w:tr w:rsidR="0054482F" w14:paraId="27F382E1" w14:textId="77777777" w:rsidTr="00F60373">
        <w:tc>
          <w:tcPr>
            <w:tcW w:w="3510" w:type="dxa"/>
            <w:tcBorders>
              <w:bottom w:val="single" w:sz="4" w:space="0" w:color="auto"/>
            </w:tcBorders>
          </w:tcPr>
          <w:p w14:paraId="22A4FBC5" w14:textId="4D3D4871" w:rsidR="0054482F" w:rsidRDefault="009E3460" w:rsidP="009C30ED">
            <w:r>
              <w:t>Religious beliefs</w:t>
            </w:r>
          </w:p>
        </w:tc>
        <w:tc>
          <w:tcPr>
            <w:tcW w:w="2565" w:type="dxa"/>
            <w:tcBorders>
              <w:bottom w:val="single" w:sz="4" w:space="0" w:color="auto"/>
            </w:tcBorders>
          </w:tcPr>
          <w:p w14:paraId="2E5B72C2" w14:textId="77777777" w:rsidR="0054482F" w:rsidRDefault="0054482F" w:rsidP="00832914">
            <w:pPr>
              <w:jc w:val="center"/>
            </w:pPr>
            <w:r>
              <w:t>2.92</w:t>
            </w:r>
          </w:p>
        </w:tc>
        <w:tc>
          <w:tcPr>
            <w:tcW w:w="2565" w:type="dxa"/>
            <w:tcBorders>
              <w:bottom w:val="single" w:sz="4" w:space="0" w:color="auto"/>
            </w:tcBorders>
          </w:tcPr>
          <w:p w14:paraId="054E4D2E" w14:textId="77777777" w:rsidR="0054482F" w:rsidRDefault="0054482F" w:rsidP="00832914">
            <w:pPr>
              <w:jc w:val="center"/>
            </w:pPr>
            <w:r>
              <w:t>1.00</w:t>
            </w:r>
          </w:p>
        </w:tc>
      </w:tr>
    </w:tbl>
    <w:p w14:paraId="741029D6" w14:textId="77777777" w:rsidR="0072011E" w:rsidRDefault="0072011E" w:rsidP="0072011E">
      <w:pPr>
        <w:rPr>
          <w:i/>
          <w:iCs/>
        </w:rPr>
      </w:pPr>
    </w:p>
    <w:p w14:paraId="43F0A8D0" w14:textId="7CDF3CD0" w:rsidR="0054482F" w:rsidRDefault="0054482F" w:rsidP="0072011E">
      <w:pPr>
        <w:spacing w:line="480" w:lineRule="auto"/>
      </w:pPr>
      <w:r>
        <w:rPr>
          <w:i/>
          <w:iCs/>
        </w:rPr>
        <w:t xml:space="preserve">Note: </w:t>
      </w:r>
      <w:r w:rsidR="0072011E">
        <w:rPr>
          <w:i/>
          <w:iCs/>
        </w:rPr>
        <w:t>n</w:t>
      </w:r>
      <w:r>
        <w:rPr>
          <w:i/>
          <w:iCs/>
        </w:rPr>
        <w:t xml:space="preserve"> </w:t>
      </w:r>
      <w:r>
        <w:t>= 90</w:t>
      </w:r>
      <w:r w:rsidR="005516F1">
        <w:t>.</w:t>
      </w:r>
    </w:p>
    <w:p w14:paraId="2016E85D" w14:textId="77777777" w:rsidR="002E71CF" w:rsidRDefault="002E71CF" w:rsidP="0072011E">
      <w:pPr>
        <w:spacing w:line="480" w:lineRule="auto"/>
      </w:pPr>
    </w:p>
    <w:p w14:paraId="5BFCBACF" w14:textId="50B48B23" w:rsidR="0054482F" w:rsidRPr="000C3095" w:rsidRDefault="0054482F" w:rsidP="0054482F">
      <w:pPr>
        <w:spacing w:line="480" w:lineRule="auto"/>
      </w:pPr>
      <w:r>
        <w:tab/>
        <w:t xml:space="preserve">In the final set of questions, </w:t>
      </w:r>
      <w:r w:rsidR="005516F1">
        <w:t xml:space="preserve">IMTEs responded </w:t>
      </w:r>
      <w:r>
        <w:t xml:space="preserve">about their level of agreement </w:t>
      </w:r>
      <w:r w:rsidR="00743D75">
        <w:t>(</w:t>
      </w:r>
      <w:r w:rsidR="00743D75" w:rsidRPr="00001DA0">
        <w:rPr>
          <w:i/>
          <w:iCs/>
        </w:rPr>
        <w:t>strongly disagree</w:t>
      </w:r>
      <w:r w:rsidR="00001DA0">
        <w:t xml:space="preserve"> = 1</w:t>
      </w:r>
      <w:r w:rsidR="00743D75">
        <w:t xml:space="preserve">, </w:t>
      </w:r>
      <w:r w:rsidR="00743D75" w:rsidRPr="00001DA0">
        <w:rPr>
          <w:i/>
          <w:iCs/>
        </w:rPr>
        <w:t>strongly agree</w:t>
      </w:r>
      <w:r w:rsidR="00001DA0">
        <w:t xml:space="preserve"> = 4</w:t>
      </w:r>
      <w:r w:rsidR="00743D75">
        <w:t xml:space="preserve">) </w:t>
      </w:r>
      <w:r>
        <w:t xml:space="preserve">regarding types of ensembles and teaching techniques </w:t>
      </w:r>
      <w:r w:rsidR="005516F1">
        <w:t xml:space="preserve">they believed </w:t>
      </w:r>
      <w:r>
        <w:t>music teachers should be using</w:t>
      </w:r>
      <w:r w:rsidR="009A38DD">
        <w:t xml:space="preserve"> in the classroom</w:t>
      </w:r>
      <w:r>
        <w:t xml:space="preserve">. The </w:t>
      </w:r>
      <w:r w:rsidR="00A70E38">
        <w:t xml:space="preserve">statement receiving the </w:t>
      </w:r>
      <w:r>
        <w:t>strongest level of agreement was “</w:t>
      </w:r>
      <w:r w:rsidRPr="00FD527D">
        <w:t>Music educators should understand the importance of music in students’ lives</w:t>
      </w:r>
      <w:r>
        <w:t xml:space="preserve">” </w:t>
      </w:r>
      <w:r>
        <w:rPr>
          <w:iCs/>
        </w:rPr>
        <w:t>(</w:t>
      </w:r>
      <w:r>
        <w:rPr>
          <w:i/>
        </w:rPr>
        <w:t xml:space="preserve">M </w:t>
      </w:r>
      <w:r>
        <w:rPr>
          <w:iCs/>
        </w:rPr>
        <w:t xml:space="preserve">= 3.78, </w:t>
      </w:r>
      <w:r>
        <w:rPr>
          <w:i/>
        </w:rPr>
        <w:t xml:space="preserve">SD </w:t>
      </w:r>
      <w:r>
        <w:rPr>
          <w:iCs/>
        </w:rPr>
        <w:t>= 0.42). “</w:t>
      </w:r>
      <w:r w:rsidRPr="008A41D8">
        <w:rPr>
          <w:iCs/>
        </w:rPr>
        <w:t>Music educators should have skills in teaching traditional performance ensembles</w:t>
      </w:r>
      <w:r>
        <w:rPr>
          <w:iCs/>
        </w:rPr>
        <w:t xml:space="preserve">” was the second </w:t>
      </w:r>
      <w:r w:rsidR="00F637F3">
        <w:rPr>
          <w:iCs/>
        </w:rPr>
        <w:t>most agreed upon prompt</w:t>
      </w:r>
      <w:r>
        <w:rPr>
          <w:iCs/>
        </w:rPr>
        <w:t xml:space="preserve"> (</w:t>
      </w:r>
      <w:r>
        <w:rPr>
          <w:i/>
        </w:rPr>
        <w:t xml:space="preserve">M </w:t>
      </w:r>
      <w:r>
        <w:rPr>
          <w:iCs/>
        </w:rPr>
        <w:t xml:space="preserve">= 3.74, </w:t>
      </w:r>
      <w:r>
        <w:rPr>
          <w:i/>
        </w:rPr>
        <w:t xml:space="preserve">SD </w:t>
      </w:r>
      <w:r>
        <w:rPr>
          <w:iCs/>
        </w:rPr>
        <w:t>= 0.44)</w:t>
      </w:r>
      <w:r w:rsidR="00F637F3">
        <w:rPr>
          <w:iCs/>
        </w:rPr>
        <w:t>,</w:t>
      </w:r>
      <w:r>
        <w:rPr>
          <w:iCs/>
        </w:rPr>
        <w:t xml:space="preserve"> while </w:t>
      </w:r>
      <w:r w:rsidR="000B5C1E">
        <w:rPr>
          <w:iCs/>
        </w:rPr>
        <w:t xml:space="preserve">learning to teach </w:t>
      </w:r>
      <w:r>
        <w:rPr>
          <w:iCs/>
        </w:rPr>
        <w:t xml:space="preserve">NTEEs </w:t>
      </w:r>
      <w:r w:rsidR="000B5C1E">
        <w:rPr>
          <w:iCs/>
        </w:rPr>
        <w:t xml:space="preserve">ranked lowest among </w:t>
      </w:r>
      <w:r w:rsidR="00A603DE">
        <w:rPr>
          <w:iCs/>
        </w:rPr>
        <w:t>the seven belief statements</w:t>
      </w:r>
      <w:r>
        <w:rPr>
          <w:iCs/>
        </w:rPr>
        <w:t xml:space="preserve"> (</w:t>
      </w:r>
      <w:r>
        <w:rPr>
          <w:i/>
        </w:rPr>
        <w:t xml:space="preserve">M </w:t>
      </w:r>
      <w:r>
        <w:rPr>
          <w:iCs/>
        </w:rPr>
        <w:t xml:space="preserve">= 3.30, </w:t>
      </w:r>
      <w:r>
        <w:rPr>
          <w:i/>
        </w:rPr>
        <w:t xml:space="preserve">SD </w:t>
      </w:r>
      <w:r>
        <w:rPr>
          <w:iCs/>
        </w:rPr>
        <w:t xml:space="preserve">= 0.66). </w:t>
      </w:r>
      <w:r w:rsidR="008D3A7C">
        <w:rPr>
          <w:iCs/>
        </w:rPr>
        <w:t>Table 4.2</w:t>
      </w:r>
      <w:r w:rsidR="004376B5">
        <w:rPr>
          <w:iCs/>
        </w:rPr>
        <w:t>2</w:t>
      </w:r>
      <w:r w:rsidR="008D3A7C">
        <w:rPr>
          <w:iCs/>
        </w:rPr>
        <w:t xml:space="preserve"> contains complete descriptive data regarding instructors’ beliefs of ensembles and teaching techniques</w:t>
      </w:r>
      <w:r w:rsidR="008D3A7C" w:rsidRPr="007149F5">
        <w:rPr>
          <w:iCs/>
        </w:rPr>
        <w:t xml:space="preserve"> </w:t>
      </w:r>
      <w:r w:rsidR="008D3A7C">
        <w:rPr>
          <w:iCs/>
        </w:rPr>
        <w:t>used by school music teachers.</w:t>
      </w:r>
    </w:p>
    <w:p w14:paraId="55F88189" w14:textId="77777777" w:rsidR="00707195" w:rsidRDefault="00707195">
      <w:pPr>
        <w:rPr>
          <w:b/>
          <w:bCs/>
        </w:rPr>
      </w:pPr>
      <w:r>
        <w:rPr>
          <w:b/>
          <w:bCs/>
        </w:rPr>
        <w:br w:type="page"/>
      </w:r>
    </w:p>
    <w:p w14:paraId="0997776A" w14:textId="394A96BB" w:rsidR="0054482F" w:rsidRDefault="0054482F" w:rsidP="0054482F">
      <w:pPr>
        <w:spacing w:line="480" w:lineRule="auto"/>
      </w:pPr>
      <w:r>
        <w:rPr>
          <w:b/>
          <w:bCs/>
        </w:rPr>
        <w:lastRenderedPageBreak/>
        <w:t>Table 4.2</w:t>
      </w:r>
      <w:r w:rsidR="00885262">
        <w:rPr>
          <w:b/>
          <w:bCs/>
        </w:rPr>
        <w:t>2</w:t>
      </w:r>
    </w:p>
    <w:p w14:paraId="12CCCA51" w14:textId="28CBAF4B" w:rsidR="0054482F" w:rsidRPr="00391773" w:rsidRDefault="0054482F" w:rsidP="0054482F">
      <w:pPr>
        <w:spacing w:line="480" w:lineRule="auto"/>
        <w:rPr>
          <w:i/>
          <w:iCs/>
        </w:rPr>
      </w:pPr>
      <w:r w:rsidRPr="00391773">
        <w:rPr>
          <w:i/>
          <w:iCs/>
        </w:rPr>
        <w:t xml:space="preserve">Teaching </w:t>
      </w:r>
      <w:r w:rsidR="004376B5">
        <w:rPr>
          <w:i/>
          <w:iCs/>
        </w:rPr>
        <w:t>Beliefs</w:t>
      </w:r>
      <w:r w:rsidR="004376B5" w:rsidRPr="00391773">
        <w:rPr>
          <w:i/>
          <w:iCs/>
        </w:rPr>
        <w:t xml:space="preserve"> </w:t>
      </w:r>
      <w:r w:rsidRPr="00391773">
        <w:rPr>
          <w:i/>
          <w:iCs/>
        </w:rPr>
        <w:t xml:space="preserve">to be </w:t>
      </w:r>
      <w:r w:rsidR="004376B5">
        <w:rPr>
          <w:i/>
          <w:iCs/>
        </w:rPr>
        <w:t>Held</w:t>
      </w:r>
      <w:r w:rsidRPr="00391773">
        <w:rPr>
          <w:i/>
          <w:iCs/>
        </w:rPr>
        <w:t xml:space="preserve"> by Public School Music Teachers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6"/>
        <w:gridCol w:w="1511"/>
        <w:gridCol w:w="1503"/>
      </w:tblGrid>
      <w:tr w:rsidR="0054482F" w14:paraId="51357097" w14:textId="77777777" w:rsidTr="00832914">
        <w:tc>
          <w:tcPr>
            <w:tcW w:w="6120" w:type="dxa"/>
            <w:tcBorders>
              <w:top w:val="single" w:sz="4" w:space="0" w:color="auto"/>
              <w:bottom w:val="single" w:sz="4" w:space="0" w:color="auto"/>
            </w:tcBorders>
          </w:tcPr>
          <w:p w14:paraId="557A50BA" w14:textId="77777777" w:rsidR="0054482F" w:rsidRDefault="0054482F" w:rsidP="009C30ED">
            <w:pPr>
              <w:jc w:val="center"/>
            </w:pPr>
            <w:r>
              <w:t>Prompt</w:t>
            </w:r>
          </w:p>
        </w:tc>
        <w:tc>
          <w:tcPr>
            <w:tcW w:w="1620" w:type="dxa"/>
            <w:tcBorders>
              <w:top w:val="single" w:sz="4" w:space="0" w:color="auto"/>
              <w:bottom w:val="single" w:sz="4" w:space="0" w:color="auto"/>
            </w:tcBorders>
          </w:tcPr>
          <w:p w14:paraId="5077DE77" w14:textId="77777777" w:rsidR="0054482F" w:rsidRPr="00C51B1E" w:rsidRDefault="0054482F" w:rsidP="00832914">
            <w:pPr>
              <w:jc w:val="center"/>
              <w:rPr>
                <w:i/>
                <w:iCs/>
              </w:rPr>
            </w:pPr>
            <w:r>
              <w:rPr>
                <w:i/>
                <w:iCs/>
              </w:rPr>
              <w:t>M</w:t>
            </w:r>
          </w:p>
        </w:tc>
        <w:tc>
          <w:tcPr>
            <w:tcW w:w="1610" w:type="dxa"/>
            <w:tcBorders>
              <w:top w:val="single" w:sz="4" w:space="0" w:color="auto"/>
              <w:bottom w:val="single" w:sz="4" w:space="0" w:color="auto"/>
            </w:tcBorders>
          </w:tcPr>
          <w:p w14:paraId="219E4E7A" w14:textId="77777777" w:rsidR="0054482F" w:rsidRPr="00C51B1E" w:rsidRDefault="0054482F" w:rsidP="00832914">
            <w:pPr>
              <w:jc w:val="center"/>
              <w:rPr>
                <w:i/>
                <w:iCs/>
              </w:rPr>
            </w:pPr>
            <w:r>
              <w:rPr>
                <w:i/>
                <w:iCs/>
              </w:rPr>
              <w:t>SD</w:t>
            </w:r>
          </w:p>
        </w:tc>
      </w:tr>
      <w:tr w:rsidR="0054482F" w14:paraId="447EEEE7" w14:textId="77777777" w:rsidTr="00832914">
        <w:tc>
          <w:tcPr>
            <w:tcW w:w="6120" w:type="dxa"/>
            <w:tcBorders>
              <w:top w:val="single" w:sz="4" w:space="0" w:color="auto"/>
            </w:tcBorders>
          </w:tcPr>
          <w:p w14:paraId="0A2D3BA2" w14:textId="77777777" w:rsidR="0054482F" w:rsidRDefault="0054482F" w:rsidP="000567EF">
            <w:pPr>
              <w:ind w:left="216" w:hanging="216"/>
            </w:pPr>
            <w:r w:rsidRPr="008F07DD">
              <w:t>Music educators should understand the importance of music in students’ lives</w:t>
            </w:r>
            <w:r>
              <w:t>.</w:t>
            </w:r>
          </w:p>
        </w:tc>
        <w:tc>
          <w:tcPr>
            <w:tcW w:w="1620" w:type="dxa"/>
            <w:tcBorders>
              <w:top w:val="single" w:sz="4" w:space="0" w:color="auto"/>
            </w:tcBorders>
          </w:tcPr>
          <w:p w14:paraId="0455631D" w14:textId="77777777" w:rsidR="0054482F" w:rsidRDefault="0054482F" w:rsidP="00832914">
            <w:pPr>
              <w:jc w:val="center"/>
            </w:pPr>
            <w:r>
              <w:t>3.78</w:t>
            </w:r>
          </w:p>
        </w:tc>
        <w:tc>
          <w:tcPr>
            <w:tcW w:w="1610" w:type="dxa"/>
            <w:tcBorders>
              <w:top w:val="single" w:sz="4" w:space="0" w:color="auto"/>
            </w:tcBorders>
          </w:tcPr>
          <w:p w14:paraId="5AC7F7EC" w14:textId="77777777" w:rsidR="0054482F" w:rsidRDefault="0054482F" w:rsidP="00832914">
            <w:pPr>
              <w:jc w:val="center"/>
            </w:pPr>
            <w:r>
              <w:t>0.42</w:t>
            </w:r>
          </w:p>
        </w:tc>
      </w:tr>
      <w:tr w:rsidR="0054482F" w14:paraId="3EA844A1" w14:textId="77777777" w:rsidTr="00832914">
        <w:tc>
          <w:tcPr>
            <w:tcW w:w="6120" w:type="dxa"/>
          </w:tcPr>
          <w:p w14:paraId="549FE969" w14:textId="77777777" w:rsidR="0054482F" w:rsidRDefault="0054482F" w:rsidP="000567EF">
            <w:pPr>
              <w:ind w:left="216" w:hanging="216"/>
            </w:pPr>
            <w:r w:rsidRPr="008A41D8">
              <w:rPr>
                <w:iCs/>
              </w:rPr>
              <w:t>Music educators should have skills in teaching traditional performance ensembles</w:t>
            </w:r>
            <w:r>
              <w:rPr>
                <w:iCs/>
              </w:rPr>
              <w:t>.</w:t>
            </w:r>
          </w:p>
        </w:tc>
        <w:tc>
          <w:tcPr>
            <w:tcW w:w="1620" w:type="dxa"/>
          </w:tcPr>
          <w:p w14:paraId="15CA44A7" w14:textId="77777777" w:rsidR="0054482F" w:rsidRDefault="0054482F" w:rsidP="00832914">
            <w:pPr>
              <w:jc w:val="center"/>
            </w:pPr>
            <w:r>
              <w:t>3.74</w:t>
            </w:r>
          </w:p>
        </w:tc>
        <w:tc>
          <w:tcPr>
            <w:tcW w:w="1610" w:type="dxa"/>
          </w:tcPr>
          <w:p w14:paraId="0BB8768A" w14:textId="77777777" w:rsidR="0054482F" w:rsidRDefault="0054482F" w:rsidP="00832914">
            <w:pPr>
              <w:jc w:val="center"/>
            </w:pPr>
            <w:r>
              <w:t>0.44</w:t>
            </w:r>
          </w:p>
        </w:tc>
      </w:tr>
      <w:tr w:rsidR="0054482F" w14:paraId="16E05EC8" w14:textId="77777777" w:rsidTr="00832914">
        <w:tc>
          <w:tcPr>
            <w:tcW w:w="6120" w:type="dxa"/>
          </w:tcPr>
          <w:p w14:paraId="585DACAD" w14:textId="77777777" w:rsidR="0054482F" w:rsidRDefault="0054482F" w:rsidP="000567EF">
            <w:pPr>
              <w:ind w:left="216" w:hanging="216"/>
            </w:pPr>
            <w:r w:rsidRPr="00C33D1F">
              <w:t>Music educators should use culturally relevant pedagogy when teaching students</w:t>
            </w:r>
            <w:r>
              <w:t>.</w:t>
            </w:r>
          </w:p>
        </w:tc>
        <w:tc>
          <w:tcPr>
            <w:tcW w:w="1620" w:type="dxa"/>
          </w:tcPr>
          <w:p w14:paraId="1CB66109" w14:textId="77777777" w:rsidR="0054482F" w:rsidRDefault="0054482F" w:rsidP="00832914">
            <w:pPr>
              <w:jc w:val="center"/>
            </w:pPr>
            <w:r>
              <w:t>3.67</w:t>
            </w:r>
          </w:p>
        </w:tc>
        <w:tc>
          <w:tcPr>
            <w:tcW w:w="1610" w:type="dxa"/>
          </w:tcPr>
          <w:p w14:paraId="1BB5573C" w14:textId="77777777" w:rsidR="0054482F" w:rsidRDefault="0054482F" w:rsidP="00832914">
            <w:pPr>
              <w:jc w:val="center"/>
            </w:pPr>
            <w:r>
              <w:t>0.56</w:t>
            </w:r>
          </w:p>
        </w:tc>
      </w:tr>
      <w:tr w:rsidR="0054482F" w14:paraId="2D1289FD" w14:textId="77777777" w:rsidTr="00832914">
        <w:tc>
          <w:tcPr>
            <w:tcW w:w="6120" w:type="dxa"/>
          </w:tcPr>
          <w:p w14:paraId="38A0EB29" w14:textId="77777777" w:rsidR="0054482F" w:rsidRDefault="0054482F" w:rsidP="000567EF">
            <w:pPr>
              <w:ind w:left="216" w:hanging="216"/>
            </w:pPr>
            <w:r w:rsidRPr="004A1F90">
              <w:t>Music educators should have skills in teaching jazz music</w:t>
            </w:r>
            <w:r>
              <w:t>.</w:t>
            </w:r>
          </w:p>
        </w:tc>
        <w:tc>
          <w:tcPr>
            <w:tcW w:w="1620" w:type="dxa"/>
          </w:tcPr>
          <w:p w14:paraId="106A48D5" w14:textId="77777777" w:rsidR="0054482F" w:rsidRDefault="0054482F" w:rsidP="00832914">
            <w:pPr>
              <w:jc w:val="center"/>
            </w:pPr>
            <w:r>
              <w:t>3.47</w:t>
            </w:r>
          </w:p>
        </w:tc>
        <w:tc>
          <w:tcPr>
            <w:tcW w:w="1610" w:type="dxa"/>
          </w:tcPr>
          <w:p w14:paraId="5878CB0D" w14:textId="77777777" w:rsidR="0054482F" w:rsidRDefault="0054482F" w:rsidP="00832914">
            <w:pPr>
              <w:jc w:val="center"/>
            </w:pPr>
            <w:r>
              <w:t>0.50</w:t>
            </w:r>
          </w:p>
        </w:tc>
      </w:tr>
      <w:tr w:rsidR="0054482F" w14:paraId="116D8484" w14:textId="77777777" w:rsidTr="00832914">
        <w:tc>
          <w:tcPr>
            <w:tcW w:w="6120" w:type="dxa"/>
          </w:tcPr>
          <w:p w14:paraId="3B4487B3" w14:textId="77777777" w:rsidR="0054482F" w:rsidRDefault="0054482F" w:rsidP="000567EF">
            <w:pPr>
              <w:ind w:left="216" w:hanging="216"/>
            </w:pPr>
            <w:r w:rsidRPr="00431DD9">
              <w:t>Music educators should have skills in teaching music-making technology</w:t>
            </w:r>
            <w:r>
              <w:t>.</w:t>
            </w:r>
          </w:p>
        </w:tc>
        <w:tc>
          <w:tcPr>
            <w:tcW w:w="1620" w:type="dxa"/>
          </w:tcPr>
          <w:p w14:paraId="4F16C13B" w14:textId="77777777" w:rsidR="0054482F" w:rsidRDefault="0054482F" w:rsidP="00832914">
            <w:pPr>
              <w:jc w:val="center"/>
            </w:pPr>
            <w:r>
              <w:t>3.42</w:t>
            </w:r>
          </w:p>
        </w:tc>
        <w:tc>
          <w:tcPr>
            <w:tcW w:w="1610" w:type="dxa"/>
          </w:tcPr>
          <w:p w14:paraId="36FFE128" w14:textId="77777777" w:rsidR="0054482F" w:rsidRDefault="0054482F" w:rsidP="00832914">
            <w:pPr>
              <w:jc w:val="center"/>
            </w:pPr>
            <w:r>
              <w:t>0.58</w:t>
            </w:r>
          </w:p>
        </w:tc>
      </w:tr>
      <w:tr w:rsidR="0054482F" w14:paraId="61E7303B" w14:textId="77777777" w:rsidTr="00832914">
        <w:tc>
          <w:tcPr>
            <w:tcW w:w="6120" w:type="dxa"/>
          </w:tcPr>
          <w:p w14:paraId="31816C48" w14:textId="77777777" w:rsidR="0054482F" w:rsidRDefault="0054482F" w:rsidP="000567EF">
            <w:pPr>
              <w:ind w:left="216" w:hanging="216"/>
            </w:pPr>
            <w:r w:rsidRPr="004F083C">
              <w:t>Music educators should have skills in teaching popular music</w:t>
            </w:r>
            <w:r>
              <w:t>.</w:t>
            </w:r>
          </w:p>
        </w:tc>
        <w:tc>
          <w:tcPr>
            <w:tcW w:w="1620" w:type="dxa"/>
          </w:tcPr>
          <w:p w14:paraId="4D23E610" w14:textId="77777777" w:rsidR="0054482F" w:rsidRDefault="0054482F" w:rsidP="00832914">
            <w:pPr>
              <w:jc w:val="center"/>
            </w:pPr>
            <w:r>
              <w:t>3.39</w:t>
            </w:r>
          </w:p>
        </w:tc>
        <w:tc>
          <w:tcPr>
            <w:tcW w:w="1610" w:type="dxa"/>
          </w:tcPr>
          <w:p w14:paraId="753DE0D5" w14:textId="77777777" w:rsidR="0054482F" w:rsidRDefault="0054482F" w:rsidP="00832914">
            <w:pPr>
              <w:jc w:val="center"/>
            </w:pPr>
            <w:r>
              <w:t>0.59</w:t>
            </w:r>
          </w:p>
        </w:tc>
      </w:tr>
      <w:tr w:rsidR="0054482F" w14:paraId="65FD44CE" w14:textId="77777777" w:rsidTr="00832914">
        <w:tc>
          <w:tcPr>
            <w:tcW w:w="6120" w:type="dxa"/>
            <w:tcBorders>
              <w:bottom w:val="single" w:sz="4" w:space="0" w:color="auto"/>
            </w:tcBorders>
          </w:tcPr>
          <w:p w14:paraId="7D323427" w14:textId="77777777" w:rsidR="0054482F" w:rsidRDefault="0054482F" w:rsidP="000567EF">
            <w:pPr>
              <w:ind w:left="216" w:hanging="216"/>
            </w:pPr>
            <w:r w:rsidRPr="008F5567">
              <w:t>Music educators should learn to teach non-traditional or emerging ensembles</w:t>
            </w:r>
            <w:r>
              <w:t>.</w:t>
            </w:r>
          </w:p>
        </w:tc>
        <w:tc>
          <w:tcPr>
            <w:tcW w:w="1620" w:type="dxa"/>
            <w:tcBorders>
              <w:bottom w:val="single" w:sz="4" w:space="0" w:color="auto"/>
            </w:tcBorders>
          </w:tcPr>
          <w:p w14:paraId="0A07AB84" w14:textId="77777777" w:rsidR="0054482F" w:rsidRDefault="0054482F" w:rsidP="00832914">
            <w:pPr>
              <w:jc w:val="center"/>
            </w:pPr>
            <w:r>
              <w:t>3.30</w:t>
            </w:r>
          </w:p>
        </w:tc>
        <w:tc>
          <w:tcPr>
            <w:tcW w:w="1610" w:type="dxa"/>
            <w:tcBorders>
              <w:bottom w:val="single" w:sz="4" w:space="0" w:color="auto"/>
            </w:tcBorders>
          </w:tcPr>
          <w:p w14:paraId="634B976E" w14:textId="77777777" w:rsidR="0054482F" w:rsidRDefault="0054482F" w:rsidP="00832914">
            <w:pPr>
              <w:jc w:val="center"/>
            </w:pPr>
            <w:r>
              <w:t>0.66</w:t>
            </w:r>
          </w:p>
        </w:tc>
      </w:tr>
    </w:tbl>
    <w:p w14:paraId="094EB3FF" w14:textId="77777777" w:rsidR="0072011E" w:rsidRDefault="0072011E" w:rsidP="0072011E">
      <w:pPr>
        <w:rPr>
          <w:i/>
          <w:iCs/>
        </w:rPr>
      </w:pPr>
    </w:p>
    <w:p w14:paraId="4045779D" w14:textId="1A30CECD" w:rsidR="0054482F" w:rsidRDefault="0054482F" w:rsidP="0072011E">
      <w:pPr>
        <w:spacing w:line="480" w:lineRule="auto"/>
      </w:pPr>
      <w:r>
        <w:rPr>
          <w:i/>
          <w:iCs/>
        </w:rPr>
        <w:t xml:space="preserve">Note: </w:t>
      </w:r>
      <w:r w:rsidR="0072011E">
        <w:rPr>
          <w:i/>
          <w:iCs/>
        </w:rPr>
        <w:t>n</w:t>
      </w:r>
      <w:r>
        <w:rPr>
          <w:i/>
          <w:iCs/>
        </w:rPr>
        <w:t xml:space="preserve"> </w:t>
      </w:r>
      <w:r>
        <w:t>= 90</w:t>
      </w:r>
      <w:r w:rsidR="007408A0">
        <w:t>.</w:t>
      </w:r>
    </w:p>
    <w:p w14:paraId="200B6388" w14:textId="77777777" w:rsidR="002E71CF" w:rsidRDefault="002E71CF" w:rsidP="0072011E">
      <w:pPr>
        <w:spacing w:line="480" w:lineRule="auto"/>
      </w:pPr>
    </w:p>
    <w:p w14:paraId="267F5426" w14:textId="6C2D7BE1" w:rsidR="00E362C0" w:rsidRDefault="00E362C0" w:rsidP="00E362C0">
      <w:pPr>
        <w:pStyle w:val="Heading2"/>
      </w:pPr>
      <w:bookmarkStart w:id="70" w:name="_Toc109827642"/>
      <w:r>
        <w:t>Interactions Between Variables</w:t>
      </w:r>
      <w:bookmarkEnd w:id="70"/>
    </w:p>
    <w:p w14:paraId="27F648D2" w14:textId="34D85C7E" w:rsidR="00E362C0" w:rsidRDefault="00E362C0" w:rsidP="0054482F">
      <w:pPr>
        <w:spacing w:line="480" w:lineRule="auto"/>
      </w:pPr>
      <w:r>
        <w:tab/>
      </w:r>
      <w:r w:rsidR="00BF6700">
        <w:t>To</w:t>
      </w:r>
      <w:r w:rsidR="008616E7">
        <w:t xml:space="preserve"> answer research question four</w:t>
      </w:r>
      <w:r w:rsidR="00D87F80">
        <w:t xml:space="preserve"> regarding </w:t>
      </w:r>
      <w:r w:rsidR="00D87F80" w:rsidRPr="00005056">
        <w:t>any additional factors that may explain variability in curricular focus on emerging ensembles in a music education program</w:t>
      </w:r>
      <w:r w:rsidR="00D87F80">
        <w:t xml:space="preserve">, I needed to analyze </w:t>
      </w:r>
      <w:r w:rsidR="00001DA0">
        <w:t>interactions</w:t>
      </w:r>
      <w:r w:rsidR="00D87F80">
        <w:t xml:space="preserve"> </w:t>
      </w:r>
      <w:r w:rsidR="00DF7306">
        <w:t xml:space="preserve">between sets of data beyond descriptive statistics. This section </w:t>
      </w:r>
      <w:r w:rsidR="00BF6700">
        <w:t xml:space="preserve">begins with analysis of NTEE pedagogy availability </w:t>
      </w:r>
      <w:r w:rsidR="00C7211F">
        <w:t xml:space="preserve">in comparison to </w:t>
      </w:r>
      <w:r w:rsidR="001E3693">
        <w:t>university demographics. Later analy</w:t>
      </w:r>
      <w:r w:rsidR="00CF2E87">
        <w:t xml:space="preserve">ses will be based on correlations among formal education, content knowledge, </w:t>
      </w:r>
      <w:r w:rsidR="00D269CC">
        <w:t>preparation, and confidence in teaching NTEEs pedagogy.</w:t>
      </w:r>
    </w:p>
    <w:p w14:paraId="44DAEC8A" w14:textId="5428ADF5" w:rsidR="00275DA1" w:rsidRDefault="00275DA1" w:rsidP="00275DA1">
      <w:pPr>
        <w:pStyle w:val="Heading3"/>
      </w:pPr>
      <w:bookmarkStart w:id="71" w:name="_Toc109827643"/>
      <w:r>
        <w:t>Availability of NTEE Pedagogy in Comparison to School Demographics</w:t>
      </w:r>
      <w:bookmarkEnd w:id="71"/>
    </w:p>
    <w:p w14:paraId="3915E0AB" w14:textId="7F655F25" w:rsidR="0027250F" w:rsidRDefault="00275DA1" w:rsidP="0054482F">
      <w:pPr>
        <w:spacing w:line="480" w:lineRule="auto"/>
      </w:pPr>
      <w:r>
        <w:tab/>
      </w:r>
      <w:r w:rsidR="006F726B">
        <w:t xml:space="preserve">Knowing that </w:t>
      </w:r>
      <w:r w:rsidR="00EA3D1F">
        <w:t xml:space="preserve">there are differences in </w:t>
      </w:r>
      <w:r w:rsidR="00DD52C7">
        <w:t>extracurricular participation</w:t>
      </w:r>
      <w:r w:rsidR="004E1673">
        <w:t xml:space="preserve"> at the </w:t>
      </w:r>
      <w:r w:rsidR="00ED561D">
        <w:t>secondary-</w:t>
      </w:r>
      <w:r w:rsidR="004E1673">
        <w:t>level</w:t>
      </w:r>
      <w:r w:rsidR="00DD52C7">
        <w:t xml:space="preserve"> when</w:t>
      </w:r>
      <w:r w:rsidR="00EA3D1F">
        <w:t xml:space="preserve"> </w:t>
      </w:r>
      <w:r w:rsidR="00DD52C7">
        <w:t>accounting for</w:t>
      </w:r>
      <w:r w:rsidR="00EA3D1F">
        <w:t xml:space="preserve"> economic status</w:t>
      </w:r>
      <w:r w:rsidR="00DD52C7">
        <w:t xml:space="preserve"> (White &amp; </w:t>
      </w:r>
      <w:r w:rsidR="004E1673">
        <w:t>Gager, 2007)</w:t>
      </w:r>
      <w:r w:rsidR="00EA3D1F">
        <w:t xml:space="preserve">, I </w:t>
      </w:r>
      <w:r w:rsidR="0048487B">
        <w:t>wanted to know if similar prospects existed at the collegiate level.</w:t>
      </w:r>
      <w:r w:rsidR="00EA3D1F">
        <w:t xml:space="preserve"> </w:t>
      </w:r>
      <w:r w:rsidR="00EA43F1">
        <w:t xml:space="preserve">To investigate </w:t>
      </w:r>
      <w:r w:rsidR="00C66109">
        <w:t>if</w:t>
      </w:r>
      <w:r w:rsidR="00EA43F1">
        <w:t xml:space="preserve"> </w:t>
      </w:r>
      <w:r w:rsidR="00C66109">
        <w:t xml:space="preserve">private and </w:t>
      </w:r>
      <w:r w:rsidR="00C66109">
        <w:lastRenderedPageBreak/>
        <w:t xml:space="preserve">public institutions differ on whether they offer NTEE pedagogy, I </w:t>
      </w:r>
      <w:r w:rsidR="00E94490">
        <w:t xml:space="preserve">computed </w:t>
      </w:r>
      <w:r w:rsidR="00C66109">
        <w:t>a chi-square statistic</w:t>
      </w:r>
      <w:r w:rsidR="006E09D6">
        <w:t xml:space="preserve"> comparing </w:t>
      </w:r>
      <w:r w:rsidR="00344844">
        <w:t>the institutions public/private status against whether they offer NTEE pedagogies</w:t>
      </w:r>
      <w:r w:rsidR="00C66109">
        <w:t>. Table 4.2</w:t>
      </w:r>
      <w:r w:rsidR="00885262">
        <w:t>3</w:t>
      </w:r>
      <w:r w:rsidR="00C66109">
        <w:t xml:space="preserve"> </w:t>
      </w:r>
      <w:r w:rsidR="00160C34">
        <w:t xml:space="preserve">shows the </w:t>
      </w:r>
      <w:r w:rsidR="0027250F">
        <w:t>chi-square results and indicates no significant differences between private and public institutions (</w:t>
      </w:r>
      <w:r w:rsidR="00744157" w:rsidRPr="00D83F8C">
        <w:rPr>
          <w:rFonts w:eastAsiaTheme="minorHAnsi"/>
          <w:color w:val="000000"/>
        </w:rPr>
        <w:t>χ</w:t>
      </w:r>
      <w:r w:rsidR="00744157">
        <w:rPr>
          <w:rFonts w:eastAsiaTheme="minorHAnsi"/>
          <w:color w:val="000000"/>
          <w:vertAlign w:val="superscript"/>
        </w:rPr>
        <w:t>2</w:t>
      </w:r>
      <w:r w:rsidR="0027250F">
        <w:t xml:space="preserve"> = 0.03, </w:t>
      </w:r>
      <w:r w:rsidR="0027250F">
        <w:rPr>
          <w:i/>
          <w:iCs/>
        </w:rPr>
        <w:t xml:space="preserve">df </w:t>
      </w:r>
      <w:r w:rsidR="0027250F">
        <w:t xml:space="preserve">= 1, </w:t>
      </w:r>
      <w:r w:rsidR="00FE3391">
        <w:rPr>
          <w:i/>
          <w:iCs/>
        </w:rPr>
        <w:t>n</w:t>
      </w:r>
      <w:r w:rsidR="0027250F">
        <w:t xml:space="preserve"> = 89, </w:t>
      </w:r>
      <w:r w:rsidR="0027250F">
        <w:rPr>
          <w:i/>
          <w:iCs/>
        </w:rPr>
        <w:t xml:space="preserve">p </w:t>
      </w:r>
      <w:r w:rsidR="0027250F">
        <w:t>= 0.8</w:t>
      </w:r>
      <w:r w:rsidR="00FE3391">
        <w:t>6</w:t>
      </w:r>
      <w:r w:rsidR="0027250F">
        <w:t xml:space="preserve">). </w:t>
      </w:r>
    </w:p>
    <w:p w14:paraId="526592E5" w14:textId="77777777" w:rsidR="002E71CF" w:rsidRDefault="002E71CF" w:rsidP="0054482F">
      <w:pPr>
        <w:spacing w:line="480" w:lineRule="auto"/>
        <w:rPr>
          <w:b/>
          <w:bCs/>
        </w:rPr>
      </w:pPr>
    </w:p>
    <w:p w14:paraId="6D21CFCC" w14:textId="6EFFFDB5" w:rsidR="00D87C4A" w:rsidRPr="006064DE" w:rsidRDefault="00D87C4A" w:rsidP="0054482F">
      <w:pPr>
        <w:spacing w:line="480" w:lineRule="auto"/>
        <w:rPr>
          <w:b/>
          <w:bCs/>
        </w:rPr>
      </w:pPr>
      <w:r w:rsidRPr="006064DE">
        <w:rPr>
          <w:b/>
          <w:bCs/>
        </w:rPr>
        <w:t>Table 4.2</w:t>
      </w:r>
      <w:r w:rsidR="00885262">
        <w:rPr>
          <w:b/>
          <w:bCs/>
        </w:rPr>
        <w:t>3</w:t>
      </w:r>
    </w:p>
    <w:p w14:paraId="0140AE5C" w14:textId="0D9A7320" w:rsidR="00D87C4A" w:rsidRPr="00391773" w:rsidRDefault="00A30CBC" w:rsidP="0054482F">
      <w:pPr>
        <w:spacing w:line="480" w:lineRule="auto"/>
        <w:rPr>
          <w:i/>
          <w:iCs/>
        </w:rPr>
      </w:pPr>
      <w:r w:rsidRPr="00391773">
        <w:rPr>
          <w:i/>
          <w:iCs/>
        </w:rPr>
        <w:t>C</w:t>
      </w:r>
      <w:r w:rsidR="00D87C4A" w:rsidRPr="00391773">
        <w:rPr>
          <w:i/>
          <w:iCs/>
        </w:rPr>
        <w:t>hi</w:t>
      </w:r>
      <w:r w:rsidRPr="00391773">
        <w:rPr>
          <w:i/>
          <w:iCs/>
        </w:rPr>
        <w:t>-S</w:t>
      </w:r>
      <w:r w:rsidR="00D87C4A" w:rsidRPr="00391773">
        <w:rPr>
          <w:i/>
          <w:iCs/>
        </w:rPr>
        <w:t xml:space="preserve">quare </w:t>
      </w:r>
      <w:r w:rsidRPr="00391773">
        <w:rPr>
          <w:i/>
          <w:iCs/>
        </w:rPr>
        <w:t>Results</w:t>
      </w:r>
      <w:r w:rsidR="00D87C4A" w:rsidRPr="00391773">
        <w:rPr>
          <w:i/>
          <w:iCs/>
        </w:rPr>
        <w:t xml:space="preserve"> </w:t>
      </w:r>
      <w:r w:rsidRPr="00391773">
        <w:rPr>
          <w:i/>
          <w:iCs/>
        </w:rPr>
        <w:t>for</w:t>
      </w:r>
      <w:r w:rsidR="00D87C4A" w:rsidRPr="00391773">
        <w:rPr>
          <w:i/>
          <w:iCs/>
        </w:rPr>
        <w:t xml:space="preserve"> </w:t>
      </w:r>
      <w:r w:rsidR="00271559" w:rsidRPr="00391773">
        <w:rPr>
          <w:i/>
          <w:iCs/>
        </w:rPr>
        <w:t>NTEE Pedagogy at Private and Public Institutions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8"/>
        <w:gridCol w:w="1351"/>
        <w:gridCol w:w="1350"/>
        <w:gridCol w:w="1350"/>
        <w:gridCol w:w="1351"/>
        <w:gridCol w:w="1350"/>
      </w:tblGrid>
      <w:tr w:rsidR="00ED29C8" w14:paraId="660861A9" w14:textId="39982208" w:rsidTr="00ED29C8">
        <w:tc>
          <w:tcPr>
            <w:tcW w:w="1093" w:type="pct"/>
            <w:tcBorders>
              <w:top w:val="single" w:sz="4" w:space="0" w:color="auto"/>
            </w:tcBorders>
          </w:tcPr>
          <w:p w14:paraId="3F97AC1F" w14:textId="29AFE7AC" w:rsidR="00ED29C8" w:rsidRDefault="00ED29C8" w:rsidP="00467DA7">
            <w:pPr>
              <w:jc w:val="center"/>
            </w:pPr>
            <w:r>
              <w:t>Institution</w:t>
            </w:r>
          </w:p>
        </w:tc>
        <w:tc>
          <w:tcPr>
            <w:tcW w:w="1563" w:type="pct"/>
            <w:gridSpan w:val="2"/>
            <w:tcBorders>
              <w:top w:val="single" w:sz="4" w:space="0" w:color="auto"/>
              <w:bottom w:val="single" w:sz="4" w:space="0" w:color="auto"/>
            </w:tcBorders>
          </w:tcPr>
          <w:p w14:paraId="599A670B" w14:textId="62AE4B98" w:rsidR="00ED29C8" w:rsidRDefault="00ED29C8" w:rsidP="00AA3241">
            <w:pPr>
              <w:jc w:val="center"/>
            </w:pPr>
            <w:r>
              <w:t>Yes</w:t>
            </w:r>
          </w:p>
        </w:tc>
        <w:tc>
          <w:tcPr>
            <w:tcW w:w="1563" w:type="pct"/>
            <w:gridSpan w:val="2"/>
            <w:tcBorders>
              <w:top w:val="single" w:sz="4" w:space="0" w:color="auto"/>
              <w:bottom w:val="single" w:sz="4" w:space="0" w:color="auto"/>
            </w:tcBorders>
          </w:tcPr>
          <w:p w14:paraId="5C6E22D8" w14:textId="154A6E7E" w:rsidR="00ED29C8" w:rsidRDefault="00ED29C8" w:rsidP="00AA3241">
            <w:pPr>
              <w:jc w:val="center"/>
            </w:pPr>
            <w:r>
              <w:t>No</w:t>
            </w:r>
          </w:p>
        </w:tc>
        <w:tc>
          <w:tcPr>
            <w:tcW w:w="781" w:type="pct"/>
            <w:tcBorders>
              <w:top w:val="single" w:sz="4" w:space="0" w:color="auto"/>
            </w:tcBorders>
          </w:tcPr>
          <w:p w14:paraId="1C5E5EBB" w14:textId="049FCB88" w:rsidR="00ED29C8" w:rsidRDefault="00F0270D" w:rsidP="00AA3241">
            <w:pPr>
              <w:jc w:val="center"/>
            </w:pPr>
            <w:r w:rsidRPr="00D83F8C">
              <w:rPr>
                <w:rFonts w:eastAsiaTheme="minorHAnsi"/>
                <w:color w:val="000000"/>
              </w:rPr>
              <w:t>χ</w:t>
            </w:r>
            <w:r>
              <w:rPr>
                <w:rFonts w:eastAsiaTheme="minorHAnsi"/>
                <w:color w:val="000000"/>
                <w:vertAlign w:val="superscript"/>
              </w:rPr>
              <w:t>2</w:t>
            </w:r>
          </w:p>
        </w:tc>
      </w:tr>
      <w:tr w:rsidR="008048E7" w14:paraId="31EC77F5" w14:textId="66D1EFC8" w:rsidTr="00ED29C8">
        <w:tc>
          <w:tcPr>
            <w:tcW w:w="1093" w:type="pct"/>
            <w:tcBorders>
              <w:bottom w:val="single" w:sz="4" w:space="0" w:color="auto"/>
            </w:tcBorders>
          </w:tcPr>
          <w:p w14:paraId="6A9790E5" w14:textId="09374DCA" w:rsidR="008048E7" w:rsidRDefault="008048E7" w:rsidP="00BC0708"/>
        </w:tc>
        <w:tc>
          <w:tcPr>
            <w:tcW w:w="782" w:type="pct"/>
            <w:tcBorders>
              <w:top w:val="single" w:sz="4" w:space="0" w:color="auto"/>
              <w:bottom w:val="single" w:sz="4" w:space="0" w:color="auto"/>
            </w:tcBorders>
          </w:tcPr>
          <w:p w14:paraId="539E8EBC" w14:textId="2D47788C" w:rsidR="008048E7" w:rsidRPr="00A87CE5" w:rsidRDefault="008048E7" w:rsidP="00A87CE5">
            <w:pPr>
              <w:jc w:val="center"/>
              <w:rPr>
                <w:i/>
                <w:iCs/>
              </w:rPr>
            </w:pPr>
            <w:r>
              <w:rPr>
                <w:i/>
                <w:iCs/>
              </w:rPr>
              <w:t>n</w:t>
            </w:r>
          </w:p>
        </w:tc>
        <w:tc>
          <w:tcPr>
            <w:tcW w:w="781" w:type="pct"/>
            <w:tcBorders>
              <w:top w:val="single" w:sz="4" w:space="0" w:color="auto"/>
              <w:bottom w:val="single" w:sz="4" w:space="0" w:color="auto"/>
            </w:tcBorders>
          </w:tcPr>
          <w:p w14:paraId="04D6B192" w14:textId="19C8C22D" w:rsidR="008048E7" w:rsidRDefault="002A0AC2" w:rsidP="00A87CE5">
            <w:pPr>
              <w:jc w:val="center"/>
            </w:pPr>
            <w:r>
              <w:t>%</w:t>
            </w:r>
          </w:p>
        </w:tc>
        <w:tc>
          <w:tcPr>
            <w:tcW w:w="781" w:type="pct"/>
            <w:tcBorders>
              <w:top w:val="single" w:sz="4" w:space="0" w:color="auto"/>
              <w:bottom w:val="single" w:sz="4" w:space="0" w:color="auto"/>
            </w:tcBorders>
          </w:tcPr>
          <w:p w14:paraId="60DD3C1A" w14:textId="779B4937" w:rsidR="008048E7" w:rsidRPr="002A0AC2" w:rsidRDefault="002A0AC2" w:rsidP="00A87CE5">
            <w:pPr>
              <w:jc w:val="center"/>
              <w:rPr>
                <w:i/>
                <w:iCs/>
              </w:rPr>
            </w:pPr>
            <w:r>
              <w:rPr>
                <w:i/>
                <w:iCs/>
              </w:rPr>
              <w:t>n</w:t>
            </w:r>
          </w:p>
        </w:tc>
        <w:tc>
          <w:tcPr>
            <w:tcW w:w="782" w:type="pct"/>
            <w:tcBorders>
              <w:top w:val="single" w:sz="4" w:space="0" w:color="auto"/>
              <w:bottom w:val="single" w:sz="4" w:space="0" w:color="auto"/>
            </w:tcBorders>
          </w:tcPr>
          <w:p w14:paraId="3B66D766" w14:textId="730A61C5" w:rsidR="008048E7" w:rsidRDefault="007D79D5" w:rsidP="00A87CE5">
            <w:pPr>
              <w:jc w:val="center"/>
            </w:pPr>
            <w:r>
              <w:t>%</w:t>
            </w:r>
          </w:p>
        </w:tc>
        <w:tc>
          <w:tcPr>
            <w:tcW w:w="781" w:type="pct"/>
            <w:tcBorders>
              <w:bottom w:val="single" w:sz="4" w:space="0" w:color="auto"/>
            </w:tcBorders>
          </w:tcPr>
          <w:p w14:paraId="1EE8C4E4" w14:textId="31682D54" w:rsidR="008048E7" w:rsidRDefault="008048E7" w:rsidP="00A87CE5">
            <w:pPr>
              <w:jc w:val="center"/>
            </w:pPr>
          </w:p>
        </w:tc>
      </w:tr>
      <w:tr w:rsidR="008048E7" w14:paraId="0E517FFF" w14:textId="7397F409" w:rsidTr="008048E7">
        <w:tc>
          <w:tcPr>
            <w:tcW w:w="1093" w:type="pct"/>
            <w:tcBorders>
              <w:top w:val="single" w:sz="4" w:space="0" w:color="auto"/>
            </w:tcBorders>
          </w:tcPr>
          <w:p w14:paraId="57C2B464" w14:textId="4A04A6EE" w:rsidR="008048E7" w:rsidRDefault="008048E7" w:rsidP="00BC0708">
            <w:r>
              <w:t>Public</w:t>
            </w:r>
          </w:p>
        </w:tc>
        <w:tc>
          <w:tcPr>
            <w:tcW w:w="782" w:type="pct"/>
            <w:tcBorders>
              <w:top w:val="single" w:sz="4" w:space="0" w:color="auto"/>
            </w:tcBorders>
          </w:tcPr>
          <w:p w14:paraId="638F379E" w14:textId="6BAA04EC" w:rsidR="008048E7" w:rsidRDefault="00442654" w:rsidP="00A87CE5">
            <w:pPr>
              <w:jc w:val="center"/>
            </w:pPr>
            <w:r>
              <w:t>35</w:t>
            </w:r>
          </w:p>
        </w:tc>
        <w:tc>
          <w:tcPr>
            <w:tcW w:w="781" w:type="pct"/>
            <w:tcBorders>
              <w:top w:val="single" w:sz="4" w:space="0" w:color="auto"/>
            </w:tcBorders>
          </w:tcPr>
          <w:p w14:paraId="085599B2" w14:textId="68DE3048" w:rsidR="008048E7" w:rsidRDefault="00A11433" w:rsidP="00A87CE5">
            <w:pPr>
              <w:jc w:val="center"/>
            </w:pPr>
            <w:r>
              <w:t>39.3</w:t>
            </w:r>
          </w:p>
        </w:tc>
        <w:tc>
          <w:tcPr>
            <w:tcW w:w="781" w:type="pct"/>
            <w:tcBorders>
              <w:top w:val="single" w:sz="4" w:space="0" w:color="auto"/>
            </w:tcBorders>
          </w:tcPr>
          <w:p w14:paraId="76DF911C" w14:textId="3277BC25" w:rsidR="008048E7" w:rsidRDefault="00442654" w:rsidP="00A87CE5">
            <w:pPr>
              <w:jc w:val="center"/>
            </w:pPr>
            <w:r>
              <w:t>21</w:t>
            </w:r>
          </w:p>
        </w:tc>
        <w:tc>
          <w:tcPr>
            <w:tcW w:w="782" w:type="pct"/>
            <w:tcBorders>
              <w:top w:val="single" w:sz="4" w:space="0" w:color="auto"/>
            </w:tcBorders>
          </w:tcPr>
          <w:p w14:paraId="56F5E75A" w14:textId="57AA6B0D" w:rsidR="008048E7" w:rsidRDefault="00A11433" w:rsidP="00A87CE5">
            <w:pPr>
              <w:jc w:val="center"/>
            </w:pPr>
            <w:r>
              <w:t>23.6</w:t>
            </w:r>
          </w:p>
        </w:tc>
        <w:tc>
          <w:tcPr>
            <w:tcW w:w="781" w:type="pct"/>
            <w:tcBorders>
              <w:top w:val="single" w:sz="4" w:space="0" w:color="auto"/>
            </w:tcBorders>
          </w:tcPr>
          <w:p w14:paraId="277A03FE" w14:textId="3C170229" w:rsidR="008048E7" w:rsidRDefault="00340E20" w:rsidP="00A87CE5">
            <w:pPr>
              <w:jc w:val="center"/>
            </w:pPr>
            <w:r>
              <w:t>0.03</w:t>
            </w:r>
          </w:p>
        </w:tc>
      </w:tr>
      <w:tr w:rsidR="008048E7" w14:paraId="1BAE097A" w14:textId="7BCCCC62" w:rsidTr="008048E7">
        <w:tc>
          <w:tcPr>
            <w:tcW w:w="1093" w:type="pct"/>
            <w:tcBorders>
              <w:bottom w:val="single" w:sz="4" w:space="0" w:color="auto"/>
            </w:tcBorders>
          </w:tcPr>
          <w:p w14:paraId="67A82131" w14:textId="0D55CB04" w:rsidR="008048E7" w:rsidRDefault="008048E7" w:rsidP="00BC0708">
            <w:r>
              <w:t>Private</w:t>
            </w:r>
          </w:p>
        </w:tc>
        <w:tc>
          <w:tcPr>
            <w:tcW w:w="782" w:type="pct"/>
            <w:tcBorders>
              <w:bottom w:val="single" w:sz="4" w:space="0" w:color="auto"/>
            </w:tcBorders>
          </w:tcPr>
          <w:p w14:paraId="380E408C" w14:textId="1C17AA12" w:rsidR="008048E7" w:rsidRDefault="00927F58" w:rsidP="00A87CE5">
            <w:pPr>
              <w:jc w:val="center"/>
            </w:pPr>
            <w:r>
              <w:t>20</w:t>
            </w:r>
          </w:p>
        </w:tc>
        <w:tc>
          <w:tcPr>
            <w:tcW w:w="781" w:type="pct"/>
            <w:tcBorders>
              <w:bottom w:val="single" w:sz="4" w:space="0" w:color="auto"/>
            </w:tcBorders>
          </w:tcPr>
          <w:p w14:paraId="15CF1C58" w14:textId="57837876" w:rsidR="008048E7" w:rsidRDefault="00927F58" w:rsidP="00A87CE5">
            <w:pPr>
              <w:jc w:val="center"/>
            </w:pPr>
            <w:r>
              <w:t>22</w:t>
            </w:r>
            <w:r w:rsidR="006E65A6">
              <w:t>.</w:t>
            </w:r>
            <w:r>
              <w:t>5</w:t>
            </w:r>
          </w:p>
        </w:tc>
        <w:tc>
          <w:tcPr>
            <w:tcW w:w="781" w:type="pct"/>
            <w:tcBorders>
              <w:bottom w:val="single" w:sz="4" w:space="0" w:color="auto"/>
            </w:tcBorders>
          </w:tcPr>
          <w:p w14:paraId="7141AB28" w14:textId="3130DCCC" w:rsidR="008048E7" w:rsidRDefault="00927F58" w:rsidP="00A87CE5">
            <w:pPr>
              <w:jc w:val="center"/>
            </w:pPr>
            <w:r>
              <w:t>13</w:t>
            </w:r>
          </w:p>
        </w:tc>
        <w:tc>
          <w:tcPr>
            <w:tcW w:w="782" w:type="pct"/>
            <w:tcBorders>
              <w:bottom w:val="single" w:sz="4" w:space="0" w:color="auto"/>
            </w:tcBorders>
          </w:tcPr>
          <w:p w14:paraId="457F1B82" w14:textId="5433D96F" w:rsidR="008048E7" w:rsidRDefault="005D44EC" w:rsidP="00A87CE5">
            <w:pPr>
              <w:jc w:val="center"/>
            </w:pPr>
            <w:r>
              <w:t>14.6</w:t>
            </w:r>
          </w:p>
        </w:tc>
        <w:tc>
          <w:tcPr>
            <w:tcW w:w="781" w:type="pct"/>
            <w:tcBorders>
              <w:bottom w:val="single" w:sz="4" w:space="0" w:color="auto"/>
            </w:tcBorders>
          </w:tcPr>
          <w:p w14:paraId="7AC9BEFD" w14:textId="77777777" w:rsidR="008048E7" w:rsidRDefault="008048E7" w:rsidP="00A87CE5">
            <w:pPr>
              <w:jc w:val="center"/>
            </w:pPr>
          </w:p>
        </w:tc>
      </w:tr>
    </w:tbl>
    <w:p w14:paraId="74D9C4CF" w14:textId="77777777" w:rsidR="007F0956" w:rsidRDefault="007F0956" w:rsidP="007F0956">
      <w:pPr>
        <w:rPr>
          <w:i/>
          <w:iCs/>
        </w:rPr>
      </w:pPr>
    </w:p>
    <w:p w14:paraId="2CEAB7A3" w14:textId="77777777" w:rsidR="007F0956" w:rsidRPr="00F3455E" w:rsidRDefault="007F0956" w:rsidP="007F0956">
      <w:pPr>
        <w:spacing w:line="480" w:lineRule="auto"/>
      </w:pPr>
      <w:r w:rsidRPr="00F3455E">
        <w:rPr>
          <w:i/>
          <w:iCs/>
        </w:rPr>
        <w:t>Note</w:t>
      </w:r>
      <w:r>
        <w:t xml:space="preserve">: </w:t>
      </w:r>
      <w:r>
        <w:rPr>
          <w:i/>
          <w:iCs/>
        </w:rPr>
        <w:t>n</w:t>
      </w:r>
      <w:r>
        <w:t xml:space="preserve"> = 89 because three respondents did not provide whether their institution is private or public.</w:t>
      </w:r>
    </w:p>
    <w:p w14:paraId="3FF8319E" w14:textId="49BD55E2" w:rsidR="00FB1109" w:rsidRDefault="00676353" w:rsidP="007F0956">
      <w:pPr>
        <w:spacing w:line="480" w:lineRule="auto"/>
      </w:pPr>
      <w:r>
        <w:rPr>
          <w:i/>
          <w:iCs/>
        </w:rPr>
        <w:t xml:space="preserve">p </w:t>
      </w:r>
      <w:r>
        <w:t>= 0.86</w:t>
      </w:r>
      <w:r w:rsidR="004D5BEF">
        <w:t>.</w:t>
      </w:r>
      <w:r>
        <w:t xml:space="preserve"> </w:t>
      </w:r>
    </w:p>
    <w:p w14:paraId="1991F4C5" w14:textId="77777777" w:rsidR="002E71CF" w:rsidRDefault="002E71CF" w:rsidP="007F0956">
      <w:pPr>
        <w:spacing w:line="480" w:lineRule="auto"/>
      </w:pPr>
    </w:p>
    <w:p w14:paraId="657D303E" w14:textId="6DB4FEEA" w:rsidR="00836662" w:rsidRDefault="00D81E6C" w:rsidP="00836662">
      <w:pPr>
        <w:spacing w:line="480" w:lineRule="auto"/>
      </w:pPr>
      <w:r>
        <w:rPr>
          <w:rFonts w:eastAsiaTheme="majorEastAsia"/>
          <w:b/>
          <w:bCs/>
        </w:rPr>
        <w:tab/>
      </w:r>
      <w:r w:rsidR="00A208F3">
        <w:rPr>
          <w:rFonts w:eastAsiaTheme="majorEastAsia"/>
        </w:rPr>
        <w:t xml:space="preserve">The next </w:t>
      </w:r>
      <w:r w:rsidR="00047CB2">
        <w:rPr>
          <w:rFonts w:eastAsiaTheme="majorEastAsia"/>
        </w:rPr>
        <w:t xml:space="preserve">analysis I </w:t>
      </w:r>
      <w:r w:rsidR="0040432A">
        <w:rPr>
          <w:rFonts w:eastAsiaTheme="majorEastAsia"/>
        </w:rPr>
        <w:t xml:space="preserve">conducted </w:t>
      </w:r>
      <w:r w:rsidR="00047CB2">
        <w:rPr>
          <w:rFonts w:eastAsiaTheme="majorEastAsia"/>
        </w:rPr>
        <w:t xml:space="preserve">was the offering of NTEE pedagogy at </w:t>
      </w:r>
      <w:r w:rsidR="00BA6F8E">
        <w:rPr>
          <w:rFonts w:eastAsiaTheme="majorEastAsia"/>
        </w:rPr>
        <w:t xml:space="preserve">institutions based on </w:t>
      </w:r>
      <w:r w:rsidR="005D25FA">
        <w:rPr>
          <w:rFonts w:eastAsiaTheme="majorEastAsia"/>
        </w:rPr>
        <w:t xml:space="preserve">total undergraduate </w:t>
      </w:r>
      <w:r w:rsidR="00BA6F8E">
        <w:rPr>
          <w:rFonts w:eastAsiaTheme="majorEastAsia"/>
        </w:rPr>
        <w:t>enrollment designations</w:t>
      </w:r>
      <w:r w:rsidR="00384B6E">
        <w:rPr>
          <w:rFonts w:eastAsiaTheme="majorEastAsia"/>
        </w:rPr>
        <w:t xml:space="preserve"> because </w:t>
      </w:r>
      <w:r w:rsidR="00171A4B">
        <w:rPr>
          <w:rFonts w:eastAsiaTheme="majorEastAsia"/>
        </w:rPr>
        <w:t>Stearns and Glennie</w:t>
      </w:r>
      <w:r w:rsidR="00384B6E">
        <w:rPr>
          <w:rFonts w:eastAsiaTheme="majorEastAsia"/>
        </w:rPr>
        <w:t xml:space="preserve"> (</w:t>
      </w:r>
      <w:r w:rsidR="00171A4B">
        <w:rPr>
          <w:rFonts w:eastAsiaTheme="majorEastAsia"/>
        </w:rPr>
        <w:t>2010</w:t>
      </w:r>
      <w:r w:rsidR="00384B6E">
        <w:rPr>
          <w:rFonts w:eastAsiaTheme="majorEastAsia"/>
        </w:rPr>
        <w:t xml:space="preserve">) found a positive association </w:t>
      </w:r>
      <w:r w:rsidR="002879FC">
        <w:rPr>
          <w:rFonts w:eastAsiaTheme="majorEastAsia"/>
        </w:rPr>
        <w:t>between</w:t>
      </w:r>
      <w:r w:rsidR="00384B6E">
        <w:rPr>
          <w:rFonts w:eastAsiaTheme="majorEastAsia"/>
        </w:rPr>
        <w:t xml:space="preserve"> </w:t>
      </w:r>
      <w:r w:rsidR="002879FC" w:rsidRPr="002879FC">
        <w:rPr>
          <w:rFonts w:eastAsiaTheme="majorEastAsia"/>
        </w:rPr>
        <w:t>the number</w:t>
      </w:r>
      <w:r w:rsidR="002879FC">
        <w:rPr>
          <w:rFonts w:eastAsiaTheme="majorEastAsia"/>
        </w:rPr>
        <w:t xml:space="preserve"> of extracurricular activities offered by a school and </w:t>
      </w:r>
      <w:r w:rsidR="005973ED">
        <w:rPr>
          <w:rFonts w:eastAsiaTheme="majorEastAsia"/>
        </w:rPr>
        <w:t>total student enrollment</w:t>
      </w:r>
      <w:r w:rsidR="00836662">
        <w:rPr>
          <w:rFonts w:eastAsiaTheme="majorEastAsia"/>
        </w:rPr>
        <w:t xml:space="preserve">. </w:t>
      </w:r>
      <w:r w:rsidR="00AB1EBB">
        <w:rPr>
          <w:rFonts w:eastAsiaTheme="majorEastAsia"/>
        </w:rPr>
        <w:t>Similarly, I used the</w:t>
      </w:r>
      <w:r w:rsidR="00AB1EBB">
        <w:t xml:space="preserve"> chi-square statistical procedure because </w:t>
      </w:r>
      <w:r w:rsidR="00673081">
        <w:t xml:space="preserve">I was </w:t>
      </w:r>
      <w:r w:rsidR="00673081" w:rsidRPr="00673081">
        <w:t>investigating the relationships between categorical variables</w:t>
      </w:r>
      <w:r w:rsidR="00AB1EBB">
        <w:t>. As shown in Table 4.2</w:t>
      </w:r>
      <w:r w:rsidR="00885262">
        <w:t>4</w:t>
      </w:r>
      <w:r w:rsidR="00AB1EBB">
        <w:t xml:space="preserve">, I found no statistically significant associations between </w:t>
      </w:r>
      <w:r w:rsidR="002A6817">
        <w:t xml:space="preserve">total undergraduate </w:t>
      </w:r>
      <w:r w:rsidR="00AB1EBB">
        <w:t>enrollment and NTEE offerings</w:t>
      </w:r>
      <w:r w:rsidR="00836662">
        <w:t xml:space="preserve"> (</w:t>
      </w:r>
      <w:r w:rsidR="003D0269" w:rsidRPr="00D83F8C">
        <w:rPr>
          <w:rFonts w:eastAsiaTheme="minorHAnsi"/>
          <w:color w:val="000000"/>
        </w:rPr>
        <w:t>χ</w:t>
      </w:r>
      <w:r w:rsidR="003D0269">
        <w:rPr>
          <w:rFonts w:eastAsiaTheme="minorHAnsi"/>
          <w:color w:val="000000"/>
          <w:vertAlign w:val="superscript"/>
        </w:rPr>
        <w:t>2</w:t>
      </w:r>
      <w:r w:rsidR="00836662">
        <w:t xml:space="preserve"> = 3.</w:t>
      </w:r>
      <w:r w:rsidR="00887B79">
        <w:t>5</w:t>
      </w:r>
      <w:r w:rsidR="00FE3391">
        <w:t>9</w:t>
      </w:r>
      <w:r w:rsidR="00836662">
        <w:t xml:space="preserve">, </w:t>
      </w:r>
      <w:r w:rsidR="00836662">
        <w:rPr>
          <w:i/>
          <w:iCs/>
        </w:rPr>
        <w:t xml:space="preserve">df </w:t>
      </w:r>
      <w:r w:rsidR="00836662">
        <w:t xml:space="preserve">= </w:t>
      </w:r>
      <w:r w:rsidR="00887B79">
        <w:t>4</w:t>
      </w:r>
      <w:r w:rsidR="00836662">
        <w:t xml:space="preserve">, </w:t>
      </w:r>
      <w:r w:rsidR="00FE3391">
        <w:rPr>
          <w:i/>
          <w:iCs/>
        </w:rPr>
        <w:t>n</w:t>
      </w:r>
      <w:r w:rsidR="00836662">
        <w:t xml:space="preserve"> = </w:t>
      </w:r>
      <w:r w:rsidR="00887B79">
        <w:t>89</w:t>
      </w:r>
      <w:r w:rsidR="00836662">
        <w:t xml:space="preserve">, </w:t>
      </w:r>
      <w:r w:rsidR="00836662">
        <w:rPr>
          <w:i/>
          <w:iCs/>
        </w:rPr>
        <w:t xml:space="preserve">p </w:t>
      </w:r>
      <w:r w:rsidR="00836662">
        <w:t>= 0.</w:t>
      </w:r>
      <w:r w:rsidR="00887B79">
        <w:t>1</w:t>
      </w:r>
      <w:r w:rsidR="00FE3391">
        <w:t>7</w:t>
      </w:r>
      <w:r w:rsidR="00836662">
        <w:t xml:space="preserve">). </w:t>
      </w:r>
    </w:p>
    <w:p w14:paraId="5F360090" w14:textId="77777777" w:rsidR="00EC662F" w:rsidRDefault="00EC662F">
      <w:pPr>
        <w:rPr>
          <w:b/>
          <w:bCs/>
        </w:rPr>
      </w:pPr>
      <w:r>
        <w:rPr>
          <w:b/>
          <w:bCs/>
        </w:rPr>
        <w:br w:type="page"/>
      </w:r>
    </w:p>
    <w:p w14:paraId="3E10BE27" w14:textId="53A44214" w:rsidR="004B6184" w:rsidRPr="006064DE" w:rsidRDefault="004B6184" w:rsidP="004B6184">
      <w:pPr>
        <w:spacing w:line="480" w:lineRule="auto"/>
        <w:rPr>
          <w:b/>
          <w:bCs/>
        </w:rPr>
      </w:pPr>
      <w:r w:rsidRPr="006064DE">
        <w:rPr>
          <w:b/>
          <w:bCs/>
        </w:rPr>
        <w:lastRenderedPageBreak/>
        <w:t>Table 4.2</w:t>
      </w:r>
      <w:r w:rsidR="00885262">
        <w:rPr>
          <w:b/>
          <w:bCs/>
        </w:rPr>
        <w:t>4</w:t>
      </w:r>
    </w:p>
    <w:p w14:paraId="62890850" w14:textId="2A068D78" w:rsidR="004B6184" w:rsidRPr="005062AB" w:rsidRDefault="004B6184" w:rsidP="00836662">
      <w:pPr>
        <w:spacing w:line="480" w:lineRule="auto"/>
        <w:rPr>
          <w:i/>
          <w:iCs/>
        </w:rPr>
      </w:pPr>
      <w:r w:rsidRPr="005062AB">
        <w:rPr>
          <w:i/>
          <w:iCs/>
        </w:rPr>
        <w:t>Chi</w:t>
      </w:r>
      <w:r w:rsidR="00706B60" w:rsidRPr="005062AB">
        <w:rPr>
          <w:i/>
          <w:iCs/>
        </w:rPr>
        <w:t>-S</w:t>
      </w:r>
      <w:r w:rsidRPr="005062AB">
        <w:rPr>
          <w:i/>
          <w:iCs/>
        </w:rPr>
        <w:t xml:space="preserve">quare </w:t>
      </w:r>
      <w:r w:rsidR="00706B60" w:rsidRPr="005062AB">
        <w:rPr>
          <w:i/>
          <w:iCs/>
        </w:rPr>
        <w:t>Results</w:t>
      </w:r>
      <w:r w:rsidRPr="005062AB">
        <w:rPr>
          <w:i/>
          <w:iCs/>
        </w:rPr>
        <w:t xml:space="preserve"> </w:t>
      </w:r>
      <w:r w:rsidR="00706B60" w:rsidRPr="005062AB">
        <w:rPr>
          <w:i/>
          <w:iCs/>
        </w:rPr>
        <w:t>for</w:t>
      </w:r>
      <w:r w:rsidRPr="005062AB">
        <w:rPr>
          <w:i/>
          <w:iCs/>
        </w:rPr>
        <w:t xml:space="preserve"> NTEE Pedagogy in Comparison to Total Undergraduate Enrollment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1"/>
        <w:gridCol w:w="1116"/>
        <w:gridCol w:w="1116"/>
        <w:gridCol w:w="1116"/>
        <w:gridCol w:w="1116"/>
        <w:gridCol w:w="1115"/>
      </w:tblGrid>
      <w:tr w:rsidR="00165177" w14:paraId="4BEB448F" w14:textId="77777777" w:rsidTr="00165177">
        <w:tc>
          <w:tcPr>
            <w:tcW w:w="1771" w:type="pct"/>
            <w:tcBorders>
              <w:top w:val="single" w:sz="4" w:space="0" w:color="auto"/>
            </w:tcBorders>
          </w:tcPr>
          <w:p w14:paraId="6ABE3C7B" w14:textId="612FA4FA" w:rsidR="00871232" w:rsidRDefault="00165177" w:rsidP="001618BE">
            <w:pPr>
              <w:jc w:val="center"/>
            </w:pPr>
            <w:r>
              <w:t>Enrollment</w:t>
            </w:r>
          </w:p>
        </w:tc>
        <w:tc>
          <w:tcPr>
            <w:tcW w:w="1292" w:type="pct"/>
            <w:gridSpan w:val="2"/>
            <w:tcBorders>
              <w:top w:val="single" w:sz="4" w:space="0" w:color="auto"/>
              <w:bottom w:val="single" w:sz="4" w:space="0" w:color="auto"/>
            </w:tcBorders>
          </w:tcPr>
          <w:p w14:paraId="1F2338DD" w14:textId="77777777" w:rsidR="00871232" w:rsidRDefault="00871232" w:rsidP="001618BE">
            <w:pPr>
              <w:jc w:val="center"/>
            </w:pPr>
            <w:r>
              <w:t>Yes</w:t>
            </w:r>
          </w:p>
        </w:tc>
        <w:tc>
          <w:tcPr>
            <w:tcW w:w="1292" w:type="pct"/>
            <w:gridSpan w:val="2"/>
            <w:tcBorders>
              <w:top w:val="single" w:sz="4" w:space="0" w:color="auto"/>
              <w:bottom w:val="single" w:sz="4" w:space="0" w:color="auto"/>
            </w:tcBorders>
          </w:tcPr>
          <w:p w14:paraId="25494BA1" w14:textId="77777777" w:rsidR="00871232" w:rsidRDefault="00871232" w:rsidP="001618BE">
            <w:pPr>
              <w:jc w:val="center"/>
            </w:pPr>
            <w:r>
              <w:t>No</w:t>
            </w:r>
          </w:p>
        </w:tc>
        <w:tc>
          <w:tcPr>
            <w:tcW w:w="645" w:type="pct"/>
            <w:tcBorders>
              <w:top w:val="single" w:sz="4" w:space="0" w:color="auto"/>
            </w:tcBorders>
          </w:tcPr>
          <w:p w14:paraId="07E7350F" w14:textId="5F096743" w:rsidR="00871232" w:rsidRDefault="00F25E5D" w:rsidP="001618BE">
            <w:pPr>
              <w:jc w:val="center"/>
            </w:pPr>
            <w:r w:rsidRPr="00D83F8C">
              <w:rPr>
                <w:rFonts w:eastAsiaTheme="minorHAnsi"/>
                <w:color w:val="000000"/>
              </w:rPr>
              <w:t>χ</w:t>
            </w:r>
            <w:r>
              <w:rPr>
                <w:rFonts w:eastAsiaTheme="minorHAnsi"/>
                <w:color w:val="000000"/>
                <w:vertAlign w:val="superscript"/>
              </w:rPr>
              <w:t>2</w:t>
            </w:r>
          </w:p>
        </w:tc>
      </w:tr>
      <w:tr w:rsidR="00165177" w14:paraId="2C5987C7" w14:textId="77777777" w:rsidTr="00165177">
        <w:tc>
          <w:tcPr>
            <w:tcW w:w="1771" w:type="pct"/>
            <w:tcBorders>
              <w:bottom w:val="single" w:sz="4" w:space="0" w:color="auto"/>
            </w:tcBorders>
          </w:tcPr>
          <w:p w14:paraId="1BB20010" w14:textId="77777777" w:rsidR="00871232" w:rsidRDefault="00871232" w:rsidP="001618BE"/>
        </w:tc>
        <w:tc>
          <w:tcPr>
            <w:tcW w:w="646" w:type="pct"/>
            <w:tcBorders>
              <w:top w:val="single" w:sz="4" w:space="0" w:color="auto"/>
              <w:bottom w:val="single" w:sz="4" w:space="0" w:color="auto"/>
            </w:tcBorders>
          </w:tcPr>
          <w:p w14:paraId="16B91EB0" w14:textId="77777777" w:rsidR="00871232" w:rsidRPr="00A87CE5" w:rsidRDefault="00871232" w:rsidP="001618BE">
            <w:pPr>
              <w:jc w:val="center"/>
              <w:rPr>
                <w:i/>
                <w:iCs/>
              </w:rPr>
            </w:pPr>
            <w:r>
              <w:rPr>
                <w:i/>
                <w:iCs/>
              </w:rPr>
              <w:t>n</w:t>
            </w:r>
          </w:p>
        </w:tc>
        <w:tc>
          <w:tcPr>
            <w:tcW w:w="646" w:type="pct"/>
            <w:tcBorders>
              <w:top w:val="single" w:sz="4" w:space="0" w:color="auto"/>
              <w:bottom w:val="single" w:sz="4" w:space="0" w:color="auto"/>
            </w:tcBorders>
          </w:tcPr>
          <w:p w14:paraId="56DAF43E" w14:textId="77777777" w:rsidR="00871232" w:rsidRDefault="00871232" w:rsidP="001618BE">
            <w:pPr>
              <w:jc w:val="center"/>
            </w:pPr>
            <w:r>
              <w:t>%</w:t>
            </w:r>
          </w:p>
        </w:tc>
        <w:tc>
          <w:tcPr>
            <w:tcW w:w="646" w:type="pct"/>
            <w:tcBorders>
              <w:top w:val="single" w:sz="4" w:space="0" w:color="auto"/>
              <w:bottom w:val="single" w:sz="4" w:space="0" w:color="auto"/>
            </w:tcBorders>
          </w:tcPr>
          <w:p w14:paraId="28D8D21B" w14:textId="77777777" w:rsidR="00871232" w:rsidRPr="002A0AC2" w:rsidRDefault="00871232" w:rsidP="001618BE">
            <w:pPr>
              <w:jc w:val="center"/>
              <w:rPr>
                <w:i/>
                <w:iCs/>
              </w:rPr>
            </w:pPr>
            <w:r>
              <w:rPr>
                <w:i/>
                <w:iCs/>
              </w:rPr>
              <w:t>n</w:t>
            </w:r>
          </w:p>
        </w:tc>
        <w:tc>
          <w:tcPr>
            <w:tcW w:w="646" w:type="pct"/>
            <w:tcBorders>
              <w:top w:val="single" w:sz="4" w:space="0" w:color="auto"/>
              <w:bottom w:val="single" w:sz="4" w:space="0" w:color="auto"/>
            </w:tcBorders>
          </w:tcPr>
          <w:p w14:paraId="210118A6" w14:textId="0E91CAEE" w:rsidR="00871232" w:rsidRDefault="007D79D5" w:rsidP="001618BE">
            <w:pPr>
              <w:jc w:val="center"/>
            </w:pPr>
            <w:r>
              <w:t>%</w:t>
            </w:r>
          </w:p>
        </w:tc>
        <w:tc>
          <w:tcPr>
            <w:tcW w:w="645" w:type="pct"/>
            <w:tcBorders>
              <w:bottom w:val="single" w:sz="4" w:space="0" w:color="auto"/>
            </w:tcBorders>
          </w:tcPr>
          <w:p w14:paraId="421B4CAE" w14:textId="75B5EB1B" w:rsidR="00871232" w:rsidRDefault="00871232" w:rsidP="001618BE">
            <w:pPr>
              <w:jc w:val="center"/>
            </w:pPr>
          </w:p>
        </w:tc>
      </w:tr>
      <w:tr w:rsidR="00165177" w14:paraId="3444ED3E" w14:textId="77777777" w:rsidTr="00165177">
        <w:tc>
          <w:tcPr>
            <w:tcW w:w="1771" w:type="pct"/>
            <w:tcBorders>
              <w:top w:val="single" w:sz="4" w:space="0" w:color="auto"/>
            </w:tcBorders>
          </w:tcPr>
          <w:p w14:paraId="01BAAB99" w14:textId="173878D4" w:rsidR="00871232" w:rsidRDefault="00871232" w:rsidP="001618BE">
            <w:r>
              <w:t>Fewer than 5,000 students</w:t>
            </w:r>
          </w:p>
        </w:tc>
        <w:tc>
          <w:tcPr>
            <w:tcW w:w="646" w:type="pct"/>
            <w:tcBorders>
              <w:top w:val="single" w:sz="4" w:space="0" w:color="auto"/>
            </w:tcBorders>
          </w:tcPr>
          <w:p w14:paraId="7155B8F0" w14:textId="30ADF25D" w:rsidR="00871232" w:rsidRDefault="00706B60" w:rsidP="001618BE">
            <w:pPr>
              <w:jc w:val="center"/>
            </w:pPr>
            <w:r>
              <w:t>21</w:t>
            </w:r>
          </w:p>
        </w:tc>
        <w:tc>
          <w:tcPr>
            <w:tcW w:w="646" w:type="pct"/>
            <w:tcBorders>
              <w:top w:val="single" w:sz="4" w:space="0" w:color="auto"/>
            </w:tcBorders>
          </w:tcPr>
          <w:p w14:paraId="00A4BD6A" w14:textId="44416AD1" w:rsidR="00871232" w:rsidRDefault="00636F8F" w:rsidP="001618BE">
            <w:pPr>
              <w:jc w:val="center"/>
            </w:pPr>
            <w:r>
              <w:t>23.6</w:t>
            </w:r>
          </w:p>
        </w:tc>
        <w:tc>
          <w:tcPr>
            <w:tcW w:w="646" w:type="pct"/>
            <w:tcBorders>
              <w:top w:val="single" w:sz="4" w:space="0" w:color="auto"/>
            </w:tcBorders>
          </w:tcPr>
          <w:p w14:paraId="4B03370A" w14:textId="7FA2E24B" w:rsidR="00871232" w:rsidRDefault="00706B60" w:rsidP="001618BE">
            <w:pPr>
              <w:jc w:val="center"/>
            </w:pPr>
            <w:r>
              <w:t>17</w:t>
            </w:r>
          </w:p>
        </w:tc>
        <w:tc>
          <w:tcPr>
            <w:tcW w:w="646" w:type="pct"/>
            <w:tcBorders>
              <w:top w:val="single" w:sz="4" w:space="0" w:color="auto"/>
            </w:tcBorders>
          </w:tcPr>
          <w:p w14:paraId="556368ED" w14:textId="2E7A47A2" w:rsidR="00871232" w:rsidRDefault="00121D56" w:rsidP="00FD4539">
            <w:pPr>
              <w:tabs>
                <w:tab w:val="decimal" w:pos="618"/>
              </w:tabs>
            </w:pPr>
            <w:r>
              <w:t>19.1</w:t>
            </w:r>
          </w:p>
        </w:tc>
        <w:tc>
          <w:tcPr>
            <w:tcW w:w="645" w:type="pct"/>
            <w:tcBorders>
              <w:top w:val="single" w:sz="4" w:space="0" w:color="auto"/>
            </w:tcBorders>
          </w:tcPr>
          <w:p w14:paraId="61BD3FC9" w14:textId="1ABF41C0" w:rsidR="00871232" w:rsidRDefault="00706B60" w:rsidP="001618BE">
            <w:pPr>
              <w:jc w:val="center"/>
            </w:pPr>
            <w:r>
              <w:t>3.59</w:t>
            </w:r>
          </w:p>
        </w:tc>
      </w:tr>
      <w:tr w:rsidR="00165177" w14:paraId="13A3D09E" w14:textId="77777777" w:rsidTr="00165177">
        <w:tc>
          <w:tcPr>
            <w:tcW w:w="1771" w:type="pct"/>
          </w:tcPr>
          <w:p w14:paraId="534E3A97" w14:textId="754C310C" w:rsidR="00871232" w:rsidRDefault="00871232" w:rsidP="001618BE">
            <w:r>
              <w:t>5,000 to 1</w:t>
            </w:r>
            <w:r w:rsidR="00706B60">
              <w:t>5,000 students</w:t>
            </w:r>
          </w:p>
        </w:tc>
        <w:tc>
          <w:tcPr>
            <w:tcW w:w="646" w:type="pct"/>
          </w:tcPr>
          <w:p w14:paraId="7B2A8F3D" w14:textId="2F362978" w:rsidR="00871232" w:rsidRDefault="00706B60" w:rsidP="001618BE">
            <w:pPr>
              <w:jc w:val="center"/>
            </w:pPr>
            <w:r>
              <w:t>16</w:t>
            </w:r>
          </w:p>
        </w:tc>
        <w:tc>
          <w:tcPr>
            <w:tcW w:w="646" w:type="pct"/>
          </w:tcPr>
          <w:p w14:paraId="2AC615F1" w14:textId="070CD5DC" w:rsidR="00871232" w:rsidRDefault="00121D56" w:rsidP="001618BE">
            <w:pPr>
              <w:jc w:val="center"/>
            </w:pPr>
            <w:r>
              <w:t>18.0</w:t>
            </w:r>
          </w:p>
        </w:tc>
        <w:tc>
          <w:tcPr>
            <w:tcW w:w="646" w:type="pct"/>
          </w:tcPr>
          <w:p w14:paraId="0C447EEB" w14:textId="1EC68A69" w:rsidR="00871232" w:rsidRDefault="00871232" w:rsidP="001618BE">
            <w:pPr>
              <w:jc w:val="center"/>
            </w:pPr>
            <w:r>
              <w:t>1</w:t>
            </w:r>
            <w:r w:rsidR="00706B60">
              <w:t>2</w:t>
            </w:r>
          </w:p>
        </w:tc>
        <w:tc>
          <w:tcPr>
            <w:tcW w:w="646" w:type="pct"/>
          </w:tcPr>
          <w:p w14:paraId="3AC5B1F9" w14:textId="480A9C94" w:rsidR="00871232" w:rsidRDefault="00121D56" w:rsidP="00FD4539">
            <w:pPr>
              <w:tabs>
                <w:tab w:val="decimal" w:pos="618"/>
              </w:tabs>
            </w:pPr>
            <w:r>
              <w:t>13.5</w:t>
            </w:r>
          </w:p>
        </w:tc>
        <w:tc>
          <w:tcPr>
            <w:tcW w:w="645" w:type="pct"/>
          </w:tcPr>
          <w:p w14:paraId="4D496490" w14:textId="77777777" w:rsidR="00871232" w:rsidRDefault="00871232" w:rsidP="001618BE">
            <w:pPr>
              <w:jc w:val="center"/>
            </w:pPr>
          </w:p>
        </w:tc>
      </w:tr>
      <w:tr w:rsidR="00706B60" w14:paraId="0B76A09F" w14:textId="77777777" w:rsidTr="00165177">
        <w:tc>
          <w:tcPr>
            <w:tcW w:w="1771" w:type="pct"/>
            <w:tcBorders>
              <w:bottom w:val="single" w:sz="4" w:space="0" w:color="auto"/>
            </w:tcBorders>
          </w:tcPr>
          <w:p w14:paraId="040AB327" w14:textId="15422D8C" w:rsidR="00706B60" w:rsidRDefault="00706B60" w:rsidP="001618BE">
            <w:r>
              <w:t>Greater than 15,000 students</w:t>
            </w:r>
          </w:p>
        </w:tc>
        <w:tc>
          <w:tcPr>
            <w:tcW w:w="646" w:type="pct"/>
            <w:tcBorders>
              <w:bottom w:val="single" w:sz="4" w:space="0" w:color="auto"/>
            </w:tcBorders>
          </w:tcPr>
          <w:p w14:paraId="2987992A" w14:textId="2B334319" w:rsidR="00706B60" w:rsidRDefault="00706B60" w:rsidP="001618BE">
            <w:pPr>
              <w:jc w:val="center"/>
            </w:pPr>
            <w:r>
              <w:t>18</w:t>
            </w:r>
          </w:p>
        </w:tc>
        <w:tc>
          <w:tcPr>
            <w:tcW w:w="646" w:type="pct"/>
            <w:tcBorders>
              <w:bottom w:val="single" w:sz="4" w:space="0" w:color="auto"/>
            </w:tcBorders>
          </w:tcPr>
          <w:p w14:paraId="520BAA5C" w14:textId="6DC5B6EB" w:rsidR="00706B60" w:rsidRDefault="00121D56" w:rsidP="001618BE">
            <w:pPr>
              <w:jc w:val="center"/>
            </w:pPr>
            <w:r>
              <w:t>20.2</w:t>
            </w:r>
          </w:p>
        </w:tc>
        <w:tc>
          <w:tcPr>
            <w:tcW w:w="646" w:type="pct"/>
            <w:tcBorders>
              <w:bottom w:val="single" w:sz="4" w:space="0" w:color="auto"/>
            </w:tcBorders>
          </w:tcPr>
          <w:p w14:paraId="24937DEA" w14:textId="41B89DAF" w:rsidR="00706B60" w:rsidRDefault="00706B60" w:rsidP="001618BE">
            <w:pPr>
              <w:jc w:val="center"/>
            </w:pPr>
            <w:r>
              <w:t>5</w:t>
            </w:r>
          </w:p>
        </w:tc>
        <w:tc>
          <w:tcPr>
            <w:tcW w:w="646" w:type="pct"/>
            <w:tcBorders>
              <w:bottom w:val="single" w:sz="4" w:space="0" w:color="auto"/>
            </w:tcBorders>
          </w:tcPr>
          <w:p w14:paraId="49524277" w14:textId="5EFE513A" w:rsidR="00706B60" w:rsidRDefault="00FD4539" w:rsidP="00FD4539">
            <w:pPr>
              <w:tabs>
                <w:tab w:val="decimal" w:pos="618"/>
              </w:tabs>
            </w:pPr>
            <w:r>
              <w:t>5.6</w:t>
            </w:r>
          </w:p>
        </w:tc>
        <w:tc>
          <w:tcPr>
            <w:tcW w:w="645" w:type="pct"/>
            <w:tcBorders>
              <w:bottom w:val="single" w:sz="4" w:space="0" w:color="auto"/>
            </w:tcBorders>
          </w:tcPr>
          <w:p w14:paraId="73CC9B81" w14:textId="77777777" w:rsidR="00706B60" w:rsidRDefault="00706B60" w:rsidP="001618BE">
            <w:pPr>
              <w:jc w:val="center"/>
            </w:pPr>
          </w:p>
        </w:tc>
      </w:tr>
    </w:tbl>
    <w:p w14:paraId="7A89C58E" w14:textId="77777777" w:rsidR="009C644F" w:rsidRDefault="009C644F" w:rsidP="009C644F">
      <w:pPr>
        <w:rPr>
          <w:i/>
          <w:iCs/>
        </w:rPr>
      </w:pPr>
    </w:p>
    <w:p w14:paraId="115952C4" w14:textId="2AC8F5C8" w:rsidR="009C644F" w:rsidRPr="00F3455E" w:rsidRDefault="009C644F" w:rsidP="009C644F">
      <w:pPr>
        <w:spacing w:line="480" w:lineRule="auto"/>
      </w:pPr>
      <w:r w:rsidRPr="00F3455E">
        <w:rPr>
          <w:i/>
          <w:iCs/>
        </w:rPr>
        <w:t>Note</w:t>
      </w:r>
      <w:r>
        <w:t xml:space="preserve">: </w:t>
      </w:r>
      <w:r>
        <w:rPr>
          <w:i/>
          <w:iCs/>
        </w:rPr>
        <w:t>n</w:t>
      </w:r>
      <w:r>
        <w:t xml:space="preserve"> = 89 because three respondents did not provide whether their institution’s total undergraduate enrollment.</w:t>
      </w:r>
    </w:p>
    <w:p w14:paraId="1CBE1DA4" w14:textId="193EF6A3" w:rsidR="00FB1109" w:rsidRDefault="00FB1109" w:rsidP="00FF49F3">
      <w:pPr>
        <w:spacing w:line="480" w:lineRule="auto"/>
      </w:pPr>
      <w:r>
        <w:rPr>
          <w:i/>
          <w:iCs/>
        </w:rPr>
        <w:t xml:space="preserve">p </w:t>
      </w:r>
      <w:r>
        <w:t>= 0.17</w:t>
      </w:r>
      <w:r w:rsidR="004D5BEF">
        <w:t>.</w:t>
      </w:r>
    </w:p>
    <w:p w14:paraId="2389E740" w14:textId="77777777" w:rsidR="002E71CF" w:rsidRDefault="002E71CF" w:rsidP="00FF49F3">
      <w:pPr>
        <w:spacing w:line="480" w:lineRule="auto"/>
      </w:pPr>
    </w:p>
    <w:p w14:paraId="644FBCBB" w14:textId="5F87E8D5" w:rsidR="004B6184" w:rsidRDefault="004B6184" w:rsidP="004B6184">
      <w:pPr>
        <w:spacing w:line="480" w:lineRule="auto"/>
      </w:pPr>
      <w:r>
        <w:tab/>
      </w:r>
      <w:r w:rsidR="00101A87">
        <w:rPr>
          <w:rFonts w:eastAsiaTheme="majorEastAsia"/>
        </w:rPr>
        <w:t>After examining potential differences by enrollment levels, t</w:t>
      </w:r>
      <w:r>
        <w:rPr>
          <w:rFonts w:eastAsiaTheme="majorEastAsia"/>
        </w:rPr>
        <w:t xml:space="preserve">hen I analyzed the offering of NTEE pedagogy </w:t>
      </w:r>
      <w:r w:rsidR="001A1B00">
        <w:rPr>
          <w:rFonts w:eastAsiaTheme="majorEastAsia"/>
        </w:rPr>
        <w:t xml:space="preserve">in comparison to Carnegie </w:t>
      </w:r>
      <w:r w:rsidR="00A3329E">
        <w:rPr>
          <w:rFonts w:eastAsiaTheme="majorEastAsia"/>
        </w:rPr>
        <w:t>r</w:t>
      </w:r>
      <w:r w:rsidR="00BE14C5">
        <w:rPr>
          <w:rFonts w:eastAsiaTheme="majorEastAsia"/>
        </w:rPr>
        <w:t>esearch level designation</w:t>
      </w:r>
      <w:r>
        <w:rPr>
          <w:rFonts w:eastAsiaTheme="majorEastAsia"/>
        </w:rPr>
        <w:t xml:space="preserve">. </w:t>
      </w:r>
      <w:r>
        <w:t xml:space="preserve">I </w:t>
      </w:r>
      <w:r w:rsidR="007B15D8">
        <w:t>completed</w:t>
      </w:r>
      <w:r>
        <w:t xml:space="preserve"> a chi-square </w:t>
      </w:r>
      <w:r w:rsidR="009202F3">
        <w:t>statistic</w:t>
      </w:r>
      <w:r w:rsidR="006E4B06">
        <w:t>al procedure</w:t>
      </w:r>
      <w:r w:rsidR="009202F3">
        <w:t>,</w:t>
      </w:r>
      <w:r w:rsidR="00420605">
        <w:t xml:space="preserve"> and t</w:t>
      </w:r>
      <w:r>
        <w:t xml:space="preserve">he </w:t>
      </w:r>
      <w:r w:rsidR="00BE14C5">
        <w:t>results can be found in</w:t>
      </w:r>
      <w:r>
        <w:t xml:space="preserve"> Table 4.2</w:t>
      </w:r>
      <w:r w:rsidR="00885262">
        <w:t>5</w:t>
      </w:r>
      <w:r>
        <w:t xml:space="preserve"> </w:t>
      </w:r>
      <w:r w:rsidR="00420605">
        <w:t>which</w:t>
      </w:r>
      <w:r>
        <w:t xml:space="preserve"> indicate </w:t>
      </w:r>
      <w:r w:rsidR="00A06E8A">
        <w:t xml:space="preserve">no </w:t>
      </w:r>
      <w:r w:rsidR="00BC4BE8">
        <w:t xml:space="preserve">statistically </w:t>
      </w:r>
      <w:r>
        <w:t xml:space="preserve">significant differences between </w:t>
      </w:r>
      <w:r w:rsidR="00AF79DD">
        <w:t>institution</w:t>
      </w:r>
      <w:r w:rsidR="00A3329E">
        <w:t xml:space="preserve"> research</w:t>
      </w:r>
      <w:r w:rsidR="00AF79DD">
        <w:t xml:space="preserve"> designation</w:t>
      </w:r>
      <w:r>
        <w:t xml:space="preserve"> </w:t>
      </w:r>
      <w:r w:rsidR="00081C2C">
        <w:t>(</w:t>
      </w:r>
      <w:r w:rsidR="00081C2C" w:rsidRPr="00D83F8C">
        <w:rPr>
          <w:rFonts w:eastAsiaTheme="minorHAnsi"/>
          <w:color w:val="000000"/>
        </w:rPr>
        <w:t>χ</w:t>
      </w:r>
      <w:r w:rsidR="00081C2C">
        <w:rPr>
          <w:rFonts w:eastAsiaTheme="minorHAnsi"/>
          <w:color w:val="000000"/>
          <w:vertAlign w:val="superscript"/>
        </w:rPr>
        <w:t>2</w:t>
      </w:r>
      <w:r w:rsidR="00081C2C">
        <w:t xml:space="preserve"> = 2.07, </w:t>
      </w:r>
      <w:r w:rsidR="00081C2C">
        <w:rPr>
          <w:i/>
          <w:iCs/>
        </w:rPr>
        <w:t xml:space="preserve">df </w:t>
      </w:r>
      <w:r w:rsidR="00081C2C">
        <w:t xml:space="preserve">= 3, </w:t>
      </w:r>
      <w:r w:rsidR="00081C2C">
        <w:rPr>
          <w:i/>
          <w:iCs/>
        </w:rPr>
        <w:t>N</w:t>
      </w:r>
      <w:r w:rsidR="00081C2C">
        <w:t xml:space="preserve"> = 89, </w:t>
      </w:r>
      <w:r w:rsidR="00081C2C">
        <w:rPr>
          <w:i/>
          <w:iCs/>
        </w:rPr>
        <w:t xml:space="preserve">p </w:t>
      </w:r>
      <w:r w:rsidR="00081C2C">
        <w:t>= .56)</w:t>
      </w:r>
      <w:r w:rsidR="00A17A00">
        <w:t>.</w:t>
      </w:r>
    </w:p>
    <w:p w14:paraId="292F6E66" w14:textId="77777777" w:rsidR="00FB1109" w:rsidRDefault="00FB1109">
      <w:pPr>
        <w:rPr>
          <w:b/>
          <w:bCs/>
        </w:rPr>
      </w:pPr>
      <w:r>
        <w:rPr>
          <w:b/>
          <w:bCs/>
        </w:rPr>
        <w:br w:type="page"/>
      </w:r>
    </w:p>
    <w:p w14:paraId="47E64886" w14:textId="7BFC1EF9" w:rsidR="00A06E8A" w:rsidRPr="006064DE" w:rsidRDefault="00A06E8A" w:rsidP="00A06E8A">
      <w:pPr>
        <w:spacing w:line="480" w:lineRule="auto"/>
        <w:rPr>
          <w:b/>
          <w:bCs/>
        </w:rPr>
      </w:pPr>
      <w:r w:rsidRPr="006064DE">
        <w:rPr>
          <w:b/>
          <w:bCs/>
        </w:rPr>
        <w:lastRenderedPageBreak/>
        <w:t>Table 4.2</w:t>
      </w:r>
      <w:r w:rsidR="00885262">
        <w:rPr>
          <w:b/>
          <w:bCs/>
        </w:rPr>
        <w:t>5</w:t>
      </w:r>
    </w:p>
    <w:p w14:paraId="68792B0C" w14:textId="0C4B9B4B" w:rsidR="00A06E8A" w:rsidRPr="005062AB" w:rsidRDefault="00A06E8A" w:rsidP="00A06E8A">
      <w:pPr>
        <w:spacing w:line="480" w:lineRule="auto"/>
        <w:rPr>
          <w:i/>
          <w:iCs/>
        </w:rPr>
      </w:pPr>
      <w:r w:rsidRPr="005062AB">
        <w:rPr>
          <w:i/>
          <w:iCs/>
        </w:rPr>
        <w:t>Chi-</w:t>
      </w:r>
      <w:r w:rsidR="005062AB">
        <w:rPr>
          <w:i/>
          <w:iCs/>
        </w:rPr>
        <w:t>S</w:t>
      </w:r>
      <w:r w:rsidRPr="005062AB">
        <w:rPr>
          <w:i/>
          <w:iCs/>
        </w:rPr>
        <w:t xml:space="preserve">quare </w:t>
      </w:r>
      <w:r w:rsidR="00C4299B">
        <w:rPr>
          <w:i/>
          <w:iCs/>
        </w:rPr>
        <w:t>Results</w:t>
      </w:r>
      <w:r w:rsidRPr="005062AB">
        <w:rPr>
          <w:i/>
          <w:iCs/>
        </w:rPr>
        <w:t xml:space="preserve"> of NTEE Pedagogy in Comparison to </w:t>
      </w:r>
      <w:r w:rsidR="00D249B1" w:rsidRPr="005062AB">
        <w:rPr>
          <w:i/>
          <w:iCs/>
        </w:rPr>
        <w:t>Carnegie Research Designation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1"/>
        <w:gridCol w:w="1116"/>
        <w:gridCol w:w="1116"/>
        <w:gridCol w:w="1116"/>
        <w:gridCol w:w="1116"/>
        <w:gridCol w:w="1115"/>
      </w:tblGrid>
      <w:tr w:rsidR="004D5BEF" w14:paraId="68323C4E" w14:textId="77777777" w:rsidTr="00DC4137">
        <w:tc>
          <w:tcPr>
            <w:tcW w:w="1771" w:type="pct"/>
            <w:tcBorders>
              <w:top w:val="single" w:sz="4" w:space="0" w:color="auto"/>
            </w:tcBorders>
          </w:tcPr>
          <w:p w14:paraId="3A786CFF" w14:textId="77777777" w:rsidR="004D5BEF" w:rsidRDefault="004D5BEF" w:rsidP="00DC4137">
            <w:pPr>
              <w:jc w:val="center"/>
            </w:pPr>
            <w:r>
              <w:t>Designation</w:t>
            </w:r>
          </w:p>
        </w:tc>
        <w:tc>
          <w:tcPr>
            <w:tcW w:w="1292" w:type="pct"/>
            <w:gridSpan w:val="2"/>
            <w:tcBorders>
              <w:top w:val="single" w:sz="4" w:space="0" w:color="auto"/>
              <w:bottom w:val="single" w:sz="4" w:space="0" w:color="auto"/>
            </w:tcBorders>
          </w:tcPr>
          <w:p w14:paraId="38FA5338" w14:textId="77777777" w:rsidR="004D5BEF" w:rsidRDefault="004D5BEF" w:rsidP="00DC4137">
            <w:pPr>
              <w:jc w:val="center"/>
            </w:pPr>
            <w:r>
              <w:t>Yes</w:t>
            </w:r>
          </w:p>
        </w:tc>
        <w:tc>
          <w:tcPr>
            <w:tcW w:w="1292" w:type="pct"/>
            <w:gridSpan w:val="2"/>
            <w:tcBorders>
              <w:top w:val="single" w:sz="4" w:space="0" w:color="auto"/>
              <w:bottom w:val="single" w:sz="4" w:space="0" w:color="auto"/>
            </w:tcBorders>
          </w:tcPr>
          <w:p w14:paraId="76576A5A" w14:textId="77777777" w:rsidR="004D5BEF" w:rsidRDefault="004D5BEF" w:rsidP="00DC4137">
            <w:pPr>
              <w:jc w:val="center"/>
            </w:pPr>
            <w:r>
              <w:t>No</w:t>
            </w:r>
          </w:p>
        </w:tc>
        <w:tc>
          <w:tcPr>
            <w:tcW w:w="645" w:type="pct"/>
            <w:tcBorders>
              <w:top w:val="single" w:sz="4" w:space="0" w:color="auto"/>
            </w:tcBorders>
          </w:tcPr>
          <w:p w14:paraId="1297E4D3" w14:textId="77777777" w:rsidR="004D5BEF" w:rsidRDefault="004D5BEF" w:rsidP="00DC4137">
            <w:pPr>
              <w:jc w:val="center"/>
            </w:pPr>
            <w:r w:rsidRPr="00D83F8C">
              <w:rPr>
                <w:rFonts w:eastAsiaTheme="minorHAnsi"/>
                <w:color w:val="000000"/>
              </w:rPr>
              <w:t>χ</w:t>
            </w:r>
            <w:r>
              <w:rPr>
                <w:rFonts w:eastAsiaTheme="minorHAnsi"/>
                <w:color w:val="000000"/>
                <w:vertAlign w:val="superscript"/>
              </w:rPr>
              <w:t>2</w:t>
            </w:r>
          </w:p>
        </w:tc>
      </w:tr>
      <w:tr w:rsidR="004D5BEF" w14:paraId="03772E19" w14:textId="77777777" w:rsidTr="00DC4137">
        <w:tc>
          <w:tcPr>
            <w:tcW w:w="1771" w:type="pct"/>
            <w:tcBorders>
              <w:bottom w:val="single" w:sz="4" w:space="0" w:color="auto"/>
            </w:tcBorders>
          </w:tcPr>
          <w:p w14:paraId="6A406B61" w14:textId="77777777" w:rsidR="004D5BEF" w:rsidRDefault="004D5BEF" w:rsidP="00DC4137"/>
        </w:tc>
        <w:tc>
          <w:tcPr>
            <w:tcW w:w="646" w:type="pct"/>
            <w:tcBorders>
              <w:top w:val="single" w:sz="4" w:space="0" w:color="auto"/>
              <w:bottom w:val="single" w:sz="4" w:space="0" w:color="auto"/>
            </w:tcBorders>
          </w:tcPr>
          <w:p w14:paraId="4464496C" w14:textId="77777777" w:rsidR="004D5BEF" w:rsidRPr="00A87CE5" w:rsidRDefault="004D5BEF" w:rsidP="00DC4137">
            <w:pPr>
              <w:jc w:val="center"/>
              <w:rPr>
                <w:i/>
                <w:iCs/>
              </w:rPr>
            </w:pPr>
            <w:r>
              <w:rPr>
                <w:i/>
                <w:iCs/>
              </w:rPr>
              <w:t>n</w:t>
            </w:r>
          </w:p>
        </w:tc>
        <w:tc>
          <w:tcPr>
            <w:tcW w:w="646" w:type="pct"/>
            <w:tcBorders>
              <w:top w:val="single" w:sz="4" w:space="0" w:color="auto"/>
              <w:bottom w:val="single" w:sz="4" w:space="0" w:color="auto"/>
            </w:tcBorders>
          </w:tcPr>
          <w:p w14:paraId="56617E43" w14:textId="77777777" w:rsidR="004D5BEF" w:rsidRDefault="004D5BEF" w:rsidP="00DC4137">
            <w:pPr>
              <w:jc w:val="center"/>
            </w:pPr>
            <w:r>
              <w:t>%</w:t>
            </w:r>
          </w:p>
        </w:tc>
        <w:tc>
          <w:tcPr>
            <w:tcW w:w="646" w:type="pct"/>
            <w:tcBorders>
              <w:top w:val="single" w:sz="4" w:space="0" w:color="auto"/>
              <w:bottom w:val="single" w:sz="4" w:space="0" w:color="auto"/>
            </w:tcBorders>
          </w:tcPr>
          <w:p w14:paraId="7535BBDC" w14:textId="77777777" w:rsidR="004D5BEF" w:rsidRPr="002A0AC2" w:rsidRDefault="004D5BEF" w:rsidP="00DC4137">
            <w:pPr>
              <w:jc w:val="center"/>
              <w:rPr>
                <w:i/>
                <w:iCs/>
              </w:rPr>
            </w:pPr>
            <w:r>
              <w:rPr>
                <w:i/>
                <w:iCs/>
              </w:rPr>
              <w:t>n</w:t>
            </w:r>
          </w:p>
        </w:tc>
        <w:tc>
          <w:tcPr>
            <w:tcW w:w="646" w:type="pct"/>
            <w:tcBorders>
              <w:top w:val="single" w:sz="4" w:space="0" w:color="auto"/>
              <w:bottom w:val="single" w:sz="4" w:space="0" w:color="auto"/>
            </w:tcBorders>
          </w:tcPr>
          <w:p w14:paraId="2974D9DD" w14:textId="77777777" w:rsidR="004D5BEF" w:rsidRDefault="004D5BEF" w:rsidP="00DC4137">
            <w:pPr>
              <w:jc w:val="center"/>
            </w:pPr>
            <w:r>
              <w:t>%</w:t>
            </w:r>
          </w:p>
        </w:tc>
        <w:tc>
          <w:tcPr>
            <w:tcW w:w="645" w:type="pct"/>
            <w:tcBorders>
              <w:bottom w:val="single" w:sz="4" w:space="0" w:color="auto"/>
            </w:tcBorders>
          </w:tcPr>
          <w:p w14:paraId="02D6BF57" w14:textId="77777777" w:rsidR="004D5BEF" w:rsidRDefault="004D5BEF" w:rsidP="00DC4137">
            <w:pPr>
              <w:jc w:val="center"/>
            </w:pPr>
          </w:p>
        </w:tc>
      </w:tr>
      <w:tr w:rsidR="004D5BEF" w14:paraId="6DA2318E" w14:textId="77777777" w:rsidTr="00DC4137">
        <w:tc>
          <w:tcPr>
            <w:tcW w:w="1771" w:type="pct"/>
            <w:tcBorders>
              <w:top w:val="single" w:sz="4" w:space="0" w:color="auto"/>
            </w:tcBorders>
          </w:tcPr>
          <w:p w14:paraId="0E301F1F" w14:textId="76D40F79" w:rsidR="004D5BEF" w:rsidRDefault="004D5BEF" w:rsidP="00DC4137">
            <w:pPr>
              <w:ind w:left="216" w:hanging="216"/>
            </w:pPr>
            <w:r w:rsidRPr="00D249B1">
              <w:t>Doctoral Universities</w:t>
            </w:r>
          </w:p>
        </w:tc>
        <w:tc>
          <w:tcPr>
            <w:tcW w:w="646" w:type="pct"/>
            <w:tcBorders>
              <w:top w:val="single" w:sz="4" w:space="0" w:color="auto"/>
            </w:tcBorders>
          </w:tcPr>
          <w:p w14:paraId="6726AEE8" w14:textId="5CC07206" w:rsidR="004D5BEF" w:rsidRDefault="00CD1EF7" w:rsidP="00DC4137">
            <w:pPr>
              <w:jc w:val="center"/>
            </w:pPr>
            <w:r>
              <w:t>27</w:t>
            </w:r>
          </w:p>
        </w:tc>
        <w:tc>
          <w:tcPr>
            <w:tcW w:w="646" w:type="pct"/>
            <w:tcBorders>
              <w:top w:val="single" w:sz="4" w:space="0" w:color="auto"/>
            </w:tcBorders>
          </w:tcPr>
          <w:p w14:paraId="5210F640" w14:textId="6E58D70C" w:rsidR="004D5BEF" w:rsidRDefault="00CD1EF7" w:rsidP="00DC4137">
            <w:pPr>
              <w:tabs>
                <w:tab w:val="decimal" w:pos="481"/>
              </w:tabs>
            </w:pPr>
            <w:r>
              <w:t>30.3</w:t>
            </w:r>
          </w:p>
        </w:tc>
        <w:tc>
          <w:tcPr>
            <w:tcW w:w="646" w:type="pct"/>
            <w:tcBorders>
              <w:top w:val="single" w:sz="4" w:space="0" w:color="auto"/>
            </w:tcBorders>
          </w:tcPr>
          <w:p w14:paraId="6FC3D00F" w14:textId="6F8A69E6" w:rsidR="004D5BEF" w:rsidRDefault="00CD1EF7" w:rsidP="00DC4137">
            <w:pPr>
              <w:jc w:val="center"/>
            </w:pPr>
            <w:r>
              <w:t>12</w:t>
            </w:r>
          </w:p>
        </w:tc>
        <w:tc>
          <w:tcPr>
            <w:tcW w:w="646" w:type="pct"/>
            <w:tcBorders>
              <w:top w:val="single" w:sz="4" w:space="0" w:color="auto"/>
            </w:tcBorders>
          </w:tcPr>
          <w:p w14:paraId="4611D559" w14:textId="50C3763F" w:rsidR="004D5BEF" w:rsidRDefault="00CD1EF7" w:rsidP="00DC4137">
            <w:pPr>
              <w:tabs>
                <w:tab w:val="decimal" w:pos="418"/>
              </w:tabs>
            </w:pPr>
            <w:r>
              <w:t>13.5</w:t>
            </w:r>
          </w:p>
        </w:tc>
        <w:tc>
          <w:tcPr>
            <w:tcW w:w="645" w:type="pct"/>
            <w:tcBorders>
              <w:top w:val="single" w:sz="4" w:space="0" w:color="auto"/>
            </w:tcBorders>
          </w:tcPr>
          <w:p w14:paraId="35328196" w14:textId="79159616" w:rsidR="004D5BEF" w:rsidRDefault="00CD1EF7" w:rsidP="00DC4137">
            <w:pPr>
              <w:jc w:val="center"/>
            </w:pPr>
            <w:r>
              <w:t>2</w:t>
            </w:r>
            <w:r w:rsidR="004D5BEF">
              <w:t>.</w:t>
            </w:r>
            <w:r>
              <w:t>07</w:t>
            </w:r>
          </w:p>
        </w:tc>
      </w:tr>
      <w:tr w:rsidR="004D5BEF" w14:paraId="0C682A6E" w14:textId="77777777" w:rsidTr="00DC4137">
        <w:tc>
          <w:tcPr>
            <w:tcW w:w="1771" w:type="pct"/>
          </w:tcPr>
          <w:p w14:paraId="044D89F2" w14:textId="03275532" w:rsidR="004D5BEF" w:rsidRDefault="004D5BEF" w:rsidP="00DC4137">
            <w:pPr>
              <w:ind w:left="216" w:hanging="216"/>
            </w:pPr>
            <w:r w:rsidRPr="00CE548A">
              <w:t>Master's Colleges and Universities</w:t>
            </w:r>
          </w:p>
        </w:tc>
        <w:tc>
          <w:tcPr>
            <w:tcW w:w="646" w:type="pct"/>
          </w:tcPr>
          <w:p w14:paraId="2DB1BE7D" w14:textId="3BB3C38C" w:rsidR="004D5BEF" w:rsidRDefault="00CD1EF7" w:rsidP="00DC4137">
            <w:pPr>
              <w:jc w:val="center"/>
            </w:pPr>
            <w:r>
              <w:t>14</w:t>
            </w:r>
          </w:p>
        </w:tc>
        <w:tc>
          <w:tcPr>
            <w:tcW w:w="646" w:type="pct"/>
          </w:tcPr>
          <w:p w14:paraId="16E59662" w14:textId="4F6F60FC" w:rsidR="004D5BEF" w:rsidRDefault="00CD1EF7" w:rsidP="00DC4137">
            <w:pPr>
              <w:tabs>
                <w:tab w:val="decimal" w:pos="481"/>
              </w:tabs>
            </w:pPr>
            <w:r>
              <w:t>15.7</w:t>
            </w:r>
          </w:p>
        </w:tc>
        <w:tc>
          <w:tcPr>
            <w:tcW w:w="646" w:type="pct"/>
          </w:tcPr>
          <w:p w14:paraId="00C6E055" w14:textId="5B0EAA57" w:rsidR="004D5BEF" w:rsidRDefault="00CD1EF7" w:rsidP="00DC4137">
            <w:pPr>
              <w:jc w:val="center"/>
            </w:pPr>
            <w:r>
              <w:t>13</w:t>
            </w:r>
          </w:p>
        </w:tc>
        <w:tc>
          <w:tcPr>
            <w:tcW w:w="646" w:type="pct"/>
          </w:tcPr>
          <w:p w14:paraId="6898CF3B" w14:textId="0D170B0D" w:rsidR="004D5BEF" w:rsidRDefault="004D5BEF" w:rsidP="00DC4137">
            <w:pPr>
              <w:tabs>
                <w:tab w:val="decimal" w:pos="418"/>
              </w:tabs>
            </w:pPr>
            <w:r>
              <w:t>1</w:t>
            </w:r>
            <w:r w:rsidR="00CD1EF7">
              <w:t>4</w:t>
            </w:r>
            <w:r>
              <w:t>.</w:t>
            </w:r>
            <w:r w:rsidR="00CD1EF7">
              <w:t>6</w:t>
            </w:r>
          </w:p>
        </w:tc>
        <w:tc>
          <w:tcPr>
            <w:tcW w:w="645" w:type="pct"/>
          </w:tcPr>
          <w:p w14:paraId="4952E6AC" w14:textId="77777777" w:rsidR="004D5BEF" w:rsidRDefault="004D5BEF" w:rsidP="00DC4137">
            <w:pPr>
              <w:jc w:val="center"/>
            </w:pPr>
          </w:p>
        </w:tc>
      </w:tr>
      <w:tr w:rsidR="004D5BEF" w14:paraId="48871DB8" w14:textId="77777777" w:rsidTr="00DC4137">
        <w:tc>
          <w:tcPr>
            <w:tcW w:w="1771" w:type="pct"/>
          </w:tcPr>
          <w:p w14:paraId="68A2C6AB" w14:textId="4D3B4E46" w:rsidR="004D5BEF" w:rsidRDefault="004D5BEF" w:rsidP="00DC4137">
            <w:pPr>
              <w:ind w:left="216" w:hanging="216"/>
            </w:pPr>
            <w:r w:rsidRPr="00260B6A">
              <w:t>Baccalaureate Colleges</w:t>
            </w:r>
          </w:p>
        </w:tc>
        <w:tc>
          <w:tcPr>
            <w:tcW w:w="646" w:type="pct"/>
          </w:tcPr>
          <w:p w14:paraId="47AC8269" w14:textId="170E8805" w:rsidR="004D5BEF" w:rsidRDefault="00CD1EF7" w:rsidP="00DC4137">
            <w:pPr>
              <w:jc w:val="center"/>
            </w:pPr>
            <w:r>
              <w:t>9</w:t>
            </w:r>
          </w:p>
        </w:tc>
        <w:tc>
          <w:tcPr>
            <w:tcW w:w="646" w:type="pct"/>
          </w:tcPr>
          <w:p w14:paraId="4013CC63" w14:textId="77777777" w:rsidR="004D5BEF" w:rsidRDefault="004D5BEF" w:rsidP="00DC4137">
            <w:pPr>
              <w:tabs>
                <w:tab w:val="decimal" w:pos="481"/>
              </w:tabs>
            </w:pPr>
            <w:r>
              <w:t>10.1</w:t>
            </w:r>
          </w:p>
        </w:tc>
        <w:tc>
          <w:tcPr>
            <w:tcW w:w="646" w:type="pct"/>
          </w:tcPr>
          <w:p w14:paraId="5294CE6D" w14:textId="27847928" w:rsidR="004D5BEF" w:rsidRDefault="00CD1EF7" w:rsidP="00DC4137">
            <w:pPr>
              <w:jc w:val="center"/>
            </w:pPr>
            <w:r>
              <w:t>6</w:t>
            </w:r>
          </w:p>
        </w:tc>
        <w:tc>
          <w:tcPr>
            <w:tcW w:w="646" w:type="pct"/>
          </w:tcPr>
          <w:p w14:paraId="31C00AFC" w14:textId="77777777" w:rsidR="004D5BEF" w:rsidRDefault="004D5BEF" w:rsidP="00DC4137">
            <w:pPr>
              <w:tabs>
                <w:tab w:val="decimal" w:pos="418"/>
              </w:tabs>
            </w:pPr>
            <w:r>
              <w:t>6.7</w:t>
            </w:r>
          </w:p>
        </w:tc>
        <w:tc>
          <w:tcPr>
            <w:tcW w:w="645" w:type="pct"/>
          </w:tcPr>
          <w:p w14:paraId="2F7221CA" w14:textId="77777777" w:rsidR="004D5BEF" w:rsidRDefault="004D5BEF" w:rsidP="00DC4137">
            <w:pPr>
              <w:jc w:val="center"/>
            </w:pPr>
          </w:p>
        </w:tc>
      </w:tr>
      <w:tr w:rsidR="004D5BEF" w14:paraId="6A859992" w14:textId="77777777" w:rsidTr="00DC4137">
        <w:tc>
          <w:tcPr>
            <w:tcW w:w="1771" w:type="pct"/>
            <w:tcBorders>
              <w:bottom w:val="single" w:sz="4" w:space="0" w:color="auto"/>
            </w:tcBorders>
          </w:tcPr>
          <w:p w14:paraId="028C05CC" w14:textId="77777777" w:rsidR="004D5BEF" w:rsidRDefault="004D5BEF" w:rsidP="00DC4137">
            <w:pPr>
              <w:ind w:left="216" w:hanging="216"/>
            </w:pPr>
            <w:r w:rsidRPr="00260B6A">
              <w:t>Unknown / Not reported</w:t>
            </w:r>
          </w:p>
        </w:tc>
        <w:tc>
          <w:tcPr>
            <w:tcW w:w="646" w:type="pct"/>
            <w:tcBorders>
              <w:bottom w:val="single" w:sz="4" w:space="0" w:color="auto"/>
            </w:tcBorders>
          </w:tcPr>
          <w:p w14:paraId="50C71071" w14:textId="6AAD7AA9" w:rsidR="004D5BEF" w:rsidRDefault="00CD1EF7" w:rsidP="00DC4137">
            <w:pPr>
              <w:jc w:val="center"/>
            </w:pPr>
            <w:r>
              <w:t>5</w:t>
            </w:r>
          </w:p>
        </w:tc>
        <w:tc>
          <w:tcPr>
            <w:tcW w:w="646" w:type="pct"/>
            <w:tcBorders>
              <w:bottom w:val="single" w:sz="4" w:space="0" w:color="auto"/>
            </w:tcBorders>
          </w:tcPr>
          <w:p w14:paraId="7FCE94C4" w14:textId="278E0356" w:rsidR="004D5BEF" w:rsidRDefault="00CD1EF7" w:rsidP="00DC4137">
            <w:pPr>
              <w:tabs>
                <w:tab w:val="decimal" w:pos="481"/>
              </w:tabs>
            </w:pPr>
            <w:r>
              <w:t>5.6</w:t>
            </w:r>
          </w:p>
        </w:tc>
        <w:tc>
          <w:tcPr>
            <w:tcW w:w="646" w:type="pct"/>
            <w:tcBorders>
              <w:bottom w:val="single" w:sz="4" w:space="0" w:color="auto"/>
            </w:tcBorders>
          </w:tcPr>
          <w:p w14:paraId="332E329E" w14:textId="5F666F7C" w:rsidR="004D5BEF" w:rsidRDefault="00CD1EF7" w:rsidP="00DC4137">
            <w:pPr>
              <w:jc w:val="center"/>
            </w:pPr>
            <w:r>
              <w:t>3</w:t>
            </w:r>
          </w:p>
        </w:tc>
        <w:tc>
          <w:tcPr>
            <w:tcW w:w="646" w:type="pct"/>
            <w:tcBorders>
              <w:bottom w:val="single" w:sz="4" w:space="0" w:color="auto"/>
            </w:tcBorders>
          </w:tcPr>
          <w:p w14:paraId="0E58A45A" w14:textId="3B242423" w:rsidR="004D5BEF" w:rsidRDefault="00CD1EF7" w:rsidP="00DC4137">
            <w:pPr>
              <w:tabs>
                <w:tab w:val="decimal" w:pos="418"/>
              </w:tabs>
            </w:pPr>
            <w:r>
              <w:t>3.4</w:t>
            </w:r>
          </w:p>
        </w:tc>
        <w:tc>
          <w:tcPr>
            <w:tcW w:w="645" w:type="pct"/>
            <w:tcBorders>
              <w:bottom w:val="single" w:sz="4" w:space="0" w:color="auto"/>
            </w:tcBorders>
          </w:tcPr>
          <w:p w14:paraId="79A5D913" w14:textId="77777777" w:rsidR="004D5BEF" w:rsidRDefault="004D5BEF" w:rsidP="00DC4137">
            <w:pPr>
              <w:jc w:val="center"/>
            </w:pPr>
          </w:p>
        </w:tc>
      </w:tr>
    </w:tbl>
    <w:p w14:paraId="4CFCF021" w14:textId="46F0D221" w:rsidR="004D5BEF" w:rsidRDefault="004D5BEF" w:rsidP="00F672F4">
      <w:pPr>
        <w:rPr>
          <w:i/>
          <w:iCs/>
        </w:rPr>
      </w:pPr>
    </w:p>
    <w:p w14:paraId="1FBA093E" w14:textId="77777777" w:rsidR="004D5BEF" w:rsidRDefault="004D5BEF" w:rsidP="00F672F4">
      <w:pPr>
        <w:rPr>
          <w:i/>
          <w:iCs/>
        </w:rPr>
      </w:pPr>
    </w:p>
    <w:p w14:paraId="39763586" w14:textId="30308DAA" w:rsidR="009C644F" w:rsidRPr="00F3455E" w:rsidRDefault="009C644F" w:rsidP="009C644F">
      <w:pPr>
        <w:spacing w:line="480" w:lineRule="auto"/>
      </w:pPr>
      <w:r w:rsidRPr="00F3455E">
        <w:rPr>
          <w:i/>
          <w:iCs/>
        </w:rPr>
        <w:t>Note</w:t>
      </w:r>
      <w:r>
        <w:t xml:space="preserve">: </w:t>
      </w:r>
      <w:r>
        <w:rPr>
          <w:i/>
          <w:iCs/>
        </w:rPr>
        <w:t>n</w:t>
      </w:r>
      <w:r>
        <w:t xml:space="preserve"> = 89 because three respondents did not provide their institutions Carnegie </w:t>
      </w:r>
      <w:r w:rsidR="00462FC9">
        <w:t xml:space="preserve">research </w:t>
      </w:r>
      <w:r>
        <w:t>designation.</w:t>
      </w:r>
      <w:r w:rsidR="00CD1EF7">
        <w:t xml:space="preserve"> Percent does not equal 100 due to rounding.</w:t>
      </w:r>
    </w:p>
    <w:p w14:paraId="324E42EB" w14:textId="26179240" w:rsidR="00CD1EF7" w:rsidRDefault="00CD1EF7" w:rsidP="00CD1EF7">
      <w:pPr>
        <w:spacing w:line="480" w:lineRule="auto"/>
      </w:pPr>
      <w:r>
        <w:rPr>
          <w:i/>
          <w:iCs/>
        </w:rPr>
        <w:t xml:space="preserve">p </w:t>
      </w:r>
      <w:r>
        <w:t xml:space="preserve">= .56. </w:t>
      </w:r>
    </w:p>
    <w:p w14:paraId="541CCF11" w14:textId="77777777" w:rsidR="002E71CF" w:rsidRDefault="002E71CF" w:rsidP="00A06E8A">
      <w:pPr>
        <w:spacing w:line="480" w:lineRule="auto"/>
      </w:pPr>
    </w:p>
    <w:p w14:paraId="1AB5F716" w14:textId="123D305E" w:rsidR="009704CB" w:rsidRPr="004227A7" w:rsidRDefault="00457B54" w:rsidP="00EC38F8">
      <w:pPr>
        <w:spacing w:line="480" w:lineRule="auto"/>
        <w:ind w:firstLine="720"/>
      </w:pPr>
      <w:r w:rsidRPr="004227A7">
        <w:t>I decided to</w:t>
      </w:r>
      <w:r w:rsidR="005A0442" w:rsidRPr="004227A7">
        <w:t xml:space="preserve"> investigate if institutions differ on whether they offer NTEE pedagogy based on geographic location (i.e., NAfME region)</w:t>
      </w:r>
      <w:r w:rsidR="00566555" w:rsidRPr="004227A7">
        <w:t xml:space="preserve"> because Dammers (2012) found differences in the availability of music technology classes</w:t>
      </w:r>
      <w:r w:rsidR="005670EE" w:rsidRPr="004227A7">
        <w:t xml:space="preserve"> based on geographic location</w:t>
      </w:r>
      <w:r w:rsidR="005A0442" w:rsidRPr="004227A7">
        <w:t xml:space="preserve">, I used a </w:t>
      </w:r>
      <w:r w:rsidR="00EB69FA" w:rsidRPr="004227A7">
        <w:t>chi-square</w:t>
      </w:r>
      <w:r w:rsidR="00E50060" w:rsidRPr="004227A7">
        <w:rPr>
          <w:i/>
          <w:iCs/>
        </w:rPr>
        <w:t xml:space="preserve"> </w:t>
      </w:r>
      <w:r w:rsidR="00E50060" w:rsidRPr="004227A7">
        <w:t xml:space="preserve">test </w:t>
      </w:r>
      <w:r w:rsidR="00EB69FA" w:rsidRPr="004227A7">
        <w:t xml:space="preserve">because I </w:t>
      </w:r>
      <w:r w:rsidR="004227A7">
        <w:t xml:space="preserve">needed to </w:t>
      </w:r>
      <w:r w:rsidR="00EB69FA" w:rsidRPr="004227A7">
        <w:t>compare categorical variables</w:t>
      </w:r>
      <w:r w:rsidR="005A0442" w:rsidRPr="004227A7">
        <w:t xml:space="preserve">. </w:t>
      </w:r>
      <w:r w:rsidR="00EB69FA" w:rsidRPr="004227A7">
        <w:t>The</w:t>
      </w:r>
      <w:r w:rsidR="00D33468" w:rsidRPr="004227A7">
        <w:rPr>
          <w:i/>
          <w:iCs/>
        </w:rPr>
        <w:t xml:space="preserve"> </w:t>
      </w:r>
      <w:r w:rsidR="005A0442" w:rsidRPr="004227A7">
        <w:t xml:space="preserve">results </w:t>
      </w:r>
      <w:r w:rsidR="00D33468" w:rsidRPr="004227A7">
        <w:t xml:space="preserve">are </w:t>
      </w:r>
      <w:r w:rsidR="005A0442" w:rsidRPr="004227A7">
        <w:t>listed in Table 4.2</w:t>
      </w:r>
      <w:r w:rsidR="00885262">
        <w:t>6</w:t>
      </w:r>
      <w:r w:rsidR="005A0442" w:rsidRPr="004227A7">
        <w:t xml:space="preserve"> </w:t>
      </w:r>
      <w:r w:rsidR="00010AF6" w:rsidRPr="004227A7">
        <w:t xml:space="preserve">and </w:t>
      </w:r>
      <w:r w:rsidR="005A0442" w:rsidRPr="004227A7">
        <w:t xml:space="preserve">indicate no significant differences based on location of the institution </w:t>
      </w:r>
      <w:r w:rsidR="00F43086" w:rsidRPr="004227A7">
        <w:t>(</w:t>
      </w:r>
      <w:r w:rsidR="00EC38F8" w:rsidRPr="004227A7">
        <w:rPr>
          <w:rFonts w:eastAsiaTheme="minorHAnsi"/>
          <w:color w:val="000000"/>
        </w:rPr>
        <w:t>χ</w:t>
      </w:r>
      <w:r w:rsidR="00EC38F8" w:rsidRPr="004227A7">
        <w:rPr>
          <w:rFonts w:eastAsiaTheme="minorHAnsi"/>
          <w:color w:val="000000"/>
          <w:vertAlign w:val="superscript"/>
        </w:rPr>
        <w:t>2</w:t>
      </w:r>
      <w:r w:rsidR="00F43086" w:rsidRPr="004227A7">
        <w:t xml:space="preserve"> = </w:t>
      </w:r>
      <w:r w:rsidR="00117709" w:rsidRPr="004227A7">
        <w:t>2</w:t>
      </w:r>
      <w:r w:rsidR="00F43086" w:rsidRPr="004227A7">
        <w:t>.</w:t>
      </w:r>
      <w:r w:rsidR="00EB69FA" w:rsidRPr="004227A7">
        <w:t>11</w:t>
      </w:r>
      <w:r w:rsidR="00F43086" w:rsidRPr="004227A7">
        <w:t xml:space="preserve">, </w:t>
      </w:r>
      <w:r w:rsidR="00F43086" w:rsidRPr="004227A7">
        <w:rPr>
          <w:i/>
          <w:iCs/>
        </w:rPr>
        <w:t xml:space="preserve">df </w:t>
      </w:r>
      <w:r w:rsidR="00F43086" w:rsidRPr="004227A7">
        <w:t xml:space="preserve">= </w:t>
      </w:r>
      <w:r w:rsidR="00862F1C" w:rsidRPr="004227A7">
        <w:t>5</w:t>
      </w:r>
      <w:r w:rsidR="00F43086" w:rsidRPr="004227A7">
        <w:t xml:space="preserve">, </w:t>
      </w:r>
      <w:r w:rsidR="00D34747" w:rsidRPr="004227A7">
        <w:rPr>
          <w:i/>
          <w:iCs/>
        </w:rPr>
        <w:t>n</w:t>
      </w:r>
      <w:r w:rsidR="00F43086" w:rsidRPr="004227A7">
        <w:t xml:space="preserve"> = </w:t>
      </w:r>
      <w:r w:rsidR="00862F1C" w:rsidRPr="004227A7">
        <w:t>89</w:t>
      </w:r>
      <w:r w:rsidR="00F43086" w:rsidRPr="004227A7">
        <w:t xml:space="preserve">, </w:t>
      </w:r>
      <w:r w:rsidR="00F43086" w:rsidRPr="004227A7">
        <w:rPr>
          <w:i/>
          <w:iCs/>
        </w:rPr>
        <w:t xml:space="preserve">p </w:t>
      </w:r>
      <w:r w:rsidR="00F43086" w:rsidRPr="004227A7">
        <w:t>= .</w:t>
      </w:r>
      <w:r w:rsidR="00862F1C" w:rsidRPr="004227A7">
        <w:t>8</w:t>
      </w:r>
      <w:r w:rsidR="00EB69FA" w:rsidRPr="004227A7">
        <w:t>3</w:t>
      </w:r>
      <w:r w:rsidR="00F43086" w:rsidRPr="004227A7">
        <w:t xml:space="preserve">). </w:t>
      </w:r>
    </w:p>
    <w:p w14:paraId="3B43C344" w14:textId="559E992B" w:rsidR="00054E95" w:rsidRPr="004227A7" w:rsidRDefault="00054E95" w:rsidP="00A622B4">
      <w:pPr>
        <w:spacing w:line="480" w:lineRule="auto"/>
        <w:ind w:firstLine="720"/>
        <w:rPr>
          <w:b/>
          <w:bCs/>
        </w:rPr>
      </w:pPr>
    </w:p>
    <w:p w14:paraId="6C6A74EC" w14:textId="77777777" w:rsidR="00E83B88" w:rsidRDefault="00E83B88">
      <w:pPr>
        <w:rPr>
          <w:b/>
          <w:bCs/>
        </w:rPr>
      </w:pPr>
      <w:r>
        <w:rPr>
          <w:b/>
          <w:bCs/>
        </w:rPr>
        <w:br w:type="page"/>
      </w:r>
    </w:p>
    <w:p w14:paraId="246556FB" w14:textId="50754E01" w:rsidR="00117709" w:rsidRPr="004227A7" w:rsidRDefault="00117709" w:rsidP="00117709">
      <w:pPr>
        <w:spacing w:line="480" w:lineRule="auto"/>
        <w:rPr>
          <w:b/>
          <w:bCs/>
        </w:rPr>
      </w:pPr>
      <w:r w:rsidRPr="004227A7">
        <w:rPr>
          <w:b/>
          <w:bCs/>
        </w:rPr>
        <w:lastRenderedPageBreak/>
        <w:t>Table 4.2</w:t>
      </w:r>
      <w:r w:rsidR="00885262">
        <w:rPr>
          <w:b/>
          <w:bCs/>
        </w:rPr>
        <w:t>6</w:t>
      </w:r>
    </w:p>
    <w:p w14:paraId="5EC69327" w14:textId="0FA10D5A" w:rsidR="00117709" w:rsidRPr="004227A7" w:rsidRDefault="004227A7" w:rsidP="00117709">
      <w:pPr>
        <w:spacing w:line="480" w:lineRule="auto"/>
        <w:rPr>
          <w:i/>
          <w:iCs/>
        </w:rPr>
      </w:pPr>
      <w:r w:rsidRPr="004227A7">
        <w:rPr>
          <w:i/>
          <w:iCs/>
        </w:rPr>
        <w:t>Chi-Square</w:t>
      </w:r>
      <w:r w:rsidR="00117709" w:rsidRPr="004227A7">
        <w:rPr>
          <w:i/>
          <w:iCs/>
        </w:rPr>
        <w:t xml:space="preserve"> </w:t>
      </w:r>
      <w:r w:rsidR="002C0AB8">
        <w:rPr>
          <w:i/>
          <w:iCs/>
        </w:rPr>
        <w:t>Results</w:t>
      </w:r>
      <w:r w:rsidR="00117709" w:rsidRPr="004227A7">
        <w:rPr>
          <w:i/>
          <w:iCs/>
        </w:rPr>
        <w:t xml:space="preserve"> of NTEE Pedagogy in Comparison to NAfME </w:t>
      </w:r>
      <w:r w:rsidRPr="004227A7">
        <w:rPr>
          <w:i/>
          <w:iCs/>
        </w:rPr>
        <w:t>Division</w:t>
      </w:r>
      <w:r w:rsidR="00742EAB" w:rsidRPr="004227A7">
        <w:rPr>
          <w:i/>
          <w:iCs/>
        </w:rPr>
        <w:t xml:space="preserve"> (n = 89)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1"/>
        <w:gridCol w:w="1116"/>
        <w:gridCol w:w="1116"/>
        <w:gridCol w:w="1116"/>
        <w:gridCol w:w="1116"/>
        <w:gridCol w:w="1115"/>
      </w:tblGrid>
      <w:tr w:rsidR="00EB69FA" w:rsidRPr="004227A7" w14:paraId="540B0E66" w14:textId="77777777" w:rsidTr="001618BE">
        <w:tc>
          <w:tcPr>
            <w:tcW w:w="1771" w:type="pct"/>
            <w:tcBorders>
              <w:top w:val="single" w:sz="4" w:space="0" w:color="auto"/>
            </w:tcBorders>
          </w:tcPr>
          <w:p w14:paraId="6CD75268" w14:textId="64854396" w:rsidR="00EB69FA" w:rsidRPr="004227A7" w:rsidRDefault="00EB69FA" w:rsidP="001618BE">
            <w:pPr>
              <w:jc w:val="center"/>
            </w:pPr>
            <w:r w:rsidRPr="004227A7">
              <w:t>Division</w:t>
            </w:r>
          </w:p>
        </w:tc>
        <w:tc>
          <w:tcPr>
            <w:tcW w:w="1292" w:type="pct"/>
            <w:gridSpan w:val="2"/>
            <w:tcBorders>
              <w:top w:val="single" w:sz="4" w:space="0" w:color="auto"/>
              <w:bottom w:val="single" w:sz="4" w:space="0" w:color="auto"/>
            </w:tcBorders>
          </w:tcPr>
          <w:p w14:paraId="1B815EB7" w14:textId="77777777" w:rsidR="00EB69FA" w:rsidRPr="004227A7" w:rsidRDefault="00EB69FA" w:rsidP="001618BE">
            <w:pPr>
              <w:jc w:val="center"/>
            </w:pPr>
            <w:r w:rsidRPr="004227A7">
              <w:t>Yes</w:t>
            </w:r>
          </w:p>
        </w:tc>
        <w:tc>
          <w:tcPr>
            <w:tcW w:w="1292" w:type="pct"/>
            <w:gridSpan w:val="2"/>
            <w:tcBorders>
              <w:top w:val="single" w:sz="4" w:space="0" w:color="auto"/>
              <w:bottom w:val="single" w:sz="4" w:space="0" w:color="auto"/>
            </w:tcBorders>
          </w:tcPr>
          <w:p w14:paraId="4D1B517F" w14:textId="77777777" w:rsidR="00EB69FA" w:rsidRPr="004227A7" w:rsidRDefault="00EB69FA" w:rsidP="001618BE">
            <w:pPr>
              <w:jc w:val="center"/>
            </w:pPr>
            <w:r w:rsidRPr="004227A7">
              <w:t>No</w:t>
            </w:r>
          </w:p>
        </w:tc>
        <w:tc>
          <w:tcPr>
            <w:tcW w:w="645" w:type="pct"/>
            <w:tcBorders>
              <w:top w:val="single" w:sz="4" w:space="0" w:color="auto"/>
            </w:tcBorders>
          </w:tcPr>
          <w:p w14:paraId="2C1245C3" w14:textId="77777777" w:rsidR="00EB69FA" w:rsidRPr="004227A7" w:rsidRDefault="00EB69FA" w:rsidP="001618BE">
            <w:pPr>
              <w:jc w:val="center"/>
            </w:pPr>
            <w:r w:rsidRPr="004227A7">
              <w:rPr>
                <w:rFonts w:eastAsiaTheme="minorHAnsi"/>
                <w:color w:val="000000"/>
              </w:rPr>
              <w:t>χ</w:t>
            </w:r>
            <w:r w:rsidRPr="004227A7">
              <w:rPr>
                <w:rFonts w:eastAsiaTheme="minorHAnsi"/>
                <w:color w:val="000000"/>
                <w:vertAlign w:val="superscript"/>
              </w:rPr>
              <w:t>2</w:t>
            </w:r>
          </w:p>
        </w:tc>
      </w:tr>
      <w:tr w:rsidR="00EB69FA" w:rsidRPr="004227A7" w14:paraId="1E7EB656" w14:textId="77777777" w:rsidTr="001618BE">
        <w:tc>
          <w:tcPr>
            <w:tcW w:w="1771" w:type="pct"/>
            <w:tcBorders>
              <w:bottom w:val="single" w:sz="4" w:space="0" w:color="auto"/>
            </w:tcBorders>
          </w:tcPr>
          <w:p w14:paraId="4734409C" w14:textId="77777777" w:rsidR="00EB69FA" w:rsidRPr="004227A7" w:rsidRDefault="00EB69FA" w:rsidP="001618BE"/>
        </w:tc>
        <w:tc>
          <w:tcPr>
            <w:tcW w:w="646" w:type="pct"/>
            <w:tcBorders>
              <w:top w:val="single" w:sz="4" w:space="0" w:color="auto"/>
              <w:bottom w:val="single" w:sz="4" w:space="0" w:color="auto"/>
            </w:tcBorders>
          </w:tcPr>
          <w:p w14:paraId="3A9F8D8B" w14:textId="77777777" w:rsidR="00EB69FA" w:rsidRPr="004227A7" w:rsidRDefault="00EB69FA" w:rsidP="001618BE">
            <w:pPr>
              <w:jc w:val="center"/>
              <w:rPr>
                <w:i/>
                <w:iCs/>
              </w:rPr>
            </w:pPr>
            <w:r w:rsidRPr="004227A7">
              <w:rPr>
                <w:i/>
                <w:iCs/>
              </w:rPr>
              <w:t>n</w:t>
            </w:r>
          </w:p>
        </w:tc>
        <w:tc>
          <w:tcPr>
            <w:tcW w:w="646" w:type="pct"/>
            <w:tcBorders>
              <w:top w:val="single" w:sz="4" w:space="0" w:color="auto"/>
              <w:bottom w:val="single" w:sz="4" w:space="0" w:color="auto"/>
            </w:tcBorders>
          </w:tcPr>
          <w:p w14:paraId="1605E46A" w14:textId="77777777" w:rsidR="00EB69FA" w:rsidRPr="004227A7" w:rsidRDefault="00EB69FA" w:rsidP="001618BE">
            <w:pPr>
              <w:jc w:val="center"/>
            </w:pPr>
            <w:r w:rsidRPr="004227A7">
              <w:t>%</w:t>
            </w:r>
          </w:p>
        </w:tc>
        <w:tc>
          <w:tcPr>
            <w:tcW w:w="646" w:type="pct"/>
            <w:tcBorders>
              <w:top w:val="single" w:sz="4" w:space="0" w:color="auto"/>
              <w:bottom w:val="single" w:sz="4" w:space="0" w:color="auto"/>
            </w:tcBorders>
          </w:tcPr>
          <w:p w14:paraId="7B1884F4" w14:textId="77777777" w:rsidR="00EB69FA" w:rsidRPr="004227A7" w:rsidRDefault="00EB69FA" w:rsidP="001618BE">
            <w:pPr>
              <w:jc w:val="center"/>
              <w:rPr>
                <w:i/>
                <w:iCs/>
              </w:rPr>
            </w:pPr>
            <w:r w:rsidRPr="004227A7">
              <w:rPr>
                <w:i/>
                <w:iCs/>
              </w:rPr>
              <w:t>n</w:t>
            </w:r>
          </w:p>
        </w:tc>
        <w:tc>
          <w:tcPr>
            <w:tcW w:w="646" w:type="pct"/>
            <w:tcBorders>
              <w:top w:val="single" w:sz="4" w:space="0" w:color="auto"/>
              <w:bottom w:val="single" w:sz="4" w:space="0" w:color="auto"/>
            </w:tcBorders>
          </w:tcPr>
          <w:p w14:paraId="76B18BA9" w14:textId="77777777" w:rsidR="00EB69FA" w:rsidRPr="004227A7" w:rsidRDefault="00EB69FA" w:rsidP="001618BE">
            <w:pPr>
              <w:jc w:val="center"/>
            </w:pPr>
            <w:r w:rsidRPr="004227A7">
              <w:t>%</w:t>
            </w:r>
          </w:p>
        </w:tc>
        <w:tc>
          <w:tcPr>
            <w:tcW w:w="645" w:type="pct"/>
            <w:tcBorders>
              <w:bottom w:val="single" w:sz="4" w:space="0" w:color="auto"/>
            </w:tcBorders>
          </w:tcPr>
          <w:p w14:paraId="1447B886" w14:textId="77777777" w:rsidR="00EB69FA" w:rsidRPr="004227A7" w:rsidRDefault="00EB69FA" w:rsidP="001618BE">
            <w:pPr>
              <w:jc w:val="center"/>
            </w:pPr>
          </w:p>
        </w:tc>
      </w:tr>
      <w:tr w:rsidR="00EB69FA" w:rsidRPr="004227A7" w14:paraId="3A83512A" w14:textId="77777777" w:rsidTr="001618BE">
        <w:tc>
          <w:tcPr>
            <w:tcW w:w="1771" w:type="pct"/>
            <w:tcBorders>
              <w:top w:val="single" w:sz="4" w:space="0" w:color="auto"/>
            </w:tcBorders>
          </w:tcPr>
          <w:p w14:paraId="7E25C9EB" w14:textId="06370283" w:rsidR="00EB69FA" w:rsidRPr="004227A7" w:rsidRDefault="00EB69FA" w:rsidP="001618BE">
            <w:pPr>
              <w:ind w:left="216" w:hanging="216"/>
            </w:pPr>
            <w:r w:rsidRPr="004227A7">
              <w:t>Eastern</w:t>
            </w:r>
          </w:p>
        </w:tc>
        <w:tc>
          <w:tcPr>
            <w:tcW w:w="646" w:type="pct"/>
            <w:tcBorders>
              <w:top w:val="single" w:sz="4" w:space="0" w:color="auto"/>
            </w:tcBorders>
          </w:tcPr>
          <w:p w14:paraId="0AC043EC" w14:textId="7C33939D" w:rsidR="00EB69FA" w:rsidRPr="004227A7" w:rsidRDefault="00EB69FA" w:rsidP="001618BE">
            <w:pPr>
              <w:jc w:val="center"/>
            </w:pPr>
            <w:r w:rsidRPr="004227A7">
              <w:t>11</w:t>
            </w:r>
          </w:p>
        </w:tc>
        <w:tc>
          <w:tcPr>
            <w:tcW w:w="646" w:type="pct"/>
            <w:tcBorders>
              <w:top w:val="single" w:sz="4" w:space="0" w:color="auto"/>
            </w:tcBorders>
          </w:tcPr>
          <w:p w14:paraId="0CFA587B" w14:textId="69F7C436" w:rsidR="00EB69FA" w:rsidRPr="004227A7" w:rsidRDefault="009B0876" w:rsidP="001618BE">
            <w:pPr>
              <w:tabs>
                <w:tab w:val="decimal" w:pos="481"/>
              </w:tabs>
            </w:pPr>
            <w:r w:rsidRPr="004227A7">
              <w:t>12.4</w:t>
            </w:r>
          </w:p>
        </w:tc>
        <w:tc>
          <w:tcPr>
            <w:tcW w:w="646" w:type="pct"/>
            <w:tcBorders>
              <w:top w:val="single" w:sz="4" w:space="0" w:color="auto"/>
            </w:tcBorders>
          </w:tcPr>
          <w:p w14:paraId="7B210C72" w14:textId="77777777" w:rsidR="00EB69FA" w:rsidRPr="004227A7" w:rsidRDefault="00EB69FA" w:rsidP="001618BE">
            <w:pPr>
              <w:jc w:val="center"/>
            </w:pPr>
            <w:r w:rsidRPr="004227A7">
              <w:t>5</w:t>
            </w:r>
          </w:p>
        </w:tc>
        <w:tc>
          <w:tcPr>
            <w:tcW w:w="646" w:type="pct"/>
            <w:tcBorders>
              <w:top w:val="single" w:sz="4" w:space="0" w:color="auto"/>
            </w:tcBorders>
          </w:tcPr>
          <w:p w14:paraId="3DE7603C" w14:textId="77777777" w:rsidR="00EB69FA" w:rsidRPr="004227A7" w:rsidRDefault="00EB69FA" w:rsidP="001618BE">
            <w:pPr>
              <w:tabs>
                <w:tab w:val="decimal" w:pos="418"/>
              </w:tabs>
            </w:pPr>
            <w:r w:rsidRPr="004227A7">
              <w:t>5.6</w:t>
            </w:r>
          </w:p>
        </w:tc>
        <w:tc>
          <w:tcPr>
            <w:tcW w:w="645" w:type="pct"/>
            <w:tcBorders>
              <w:top w:val="single" w:sz="4" w:space="0" w:color="auto"/>
            </w:tcBorders>
          </w:tcPr>
          <w:p w14:paraId="7063AA25" w14:textId="00CFF7E2" w:rsidR="00EB69FA" w:rsidRPr="004227A7" w:rsidRDefault="00EB69FA" w:rsidP="001618BE">
            <w:pPr>
              <w:jc w:val="center"/>
            </w:pPr>
            <w:r w:rsidRPr="004227A7">
              <w:t>2.11</w:t>
            </w:r>
          </w:p>
        </w:tc>
      </w:tr>
      <w:tr w:rsidR="00EB69FA" w:rsidRPr="004227A7" w14:paraId="29389695" w14:textId="77777777" w:rsidTr="001618BE">
        <w:tc>
          <w:tcPr>
            <w:tcW w:w="1771" w:type="pct"/>
          </w:tcPr>
          <w:p w14:paraId="5ACD9EAF" w14:textId="1E656377" w:rsidR="00EB69FA" w:rsidRPr="004227A7" w:rsidRDefault="00EB69FA" w:rsidP="001618BE">
            <w:pPr>
              <w:ind w:left="216" w:hanging="216"/>
            </w:pPr>
            <w:r w:rsidRPr="004227A7">
              <w:t>North Central</w:t>
            </w:r>
          </w:p>
        </w:tc>
        <w:tc>
          <w:tcPr>
            <w:tcW w:w="646" w:type="pct"/>
          </w:tcPr>
          <w:p w14:paraId="1D4D8508" w14:textId="6CB8C799" w:rsidR="00EB69FA" w:rsidRPr="004227A7" w:rsidRDefault="009B0876" w:rsidP="001618BE">
            <w:pPr>
              <w:jc w:val="center"/>
            </w:pPr>
            <w:r w:rsidRPr="004227A7">
              <w:t>14</w:t>
            </w:r>
          </w:p>
        </w:tc>
        <w:tc>
          <w:tcPr>
            <w:tcW w:w="646" w:type="pct"/>
          </w:tcPr>
          <w:p w14:paraId="41F53522" w14:textId="220A6AAB" w:rsidR="00EB69FA" w:rsidRPr="004227A7" w:rsidRDefault="009B0876" w:rsidP="001618BE">
            <w:pPr>
              <w:tabs>
                <w:tab w:val="decimal" w:pos="481"/>
              </w:tabs>
            </w:pPr>
            <w:r w:rsidRPr="004227A7">
              <w:t>15.7</w:t>
            </w:r>
          </w:p>
        </w:tc>
        <w:tc>
          <w:tcPr>
            <w:tcW w:w="646" w:type="pct"/>
          </w:tcPr>
          <w:p w14:paraId="77044026" w14:textId="2D2F4DF3" w:rsidR="00EB69FA" w:rsidRPr="004227A7" w:rsidRDefault="009B0876" w:rsidP="001618BE">
            <w:pPr>
              <w:jc w:val="center"/>
            </w:pPr>
            <w:r w:rsidRPr="004227A7">
              <w:t>9</w:t>
            </w:r>
          </w:p>
        </w:tc>
        <w:tc>
          <w:tcPr>
            <w:tcW w:w="646" w:type="pct"/>
          </w:tcPr>
          <w:p w14:paraId="791DFA19" w14:textId="59133045" w:rsidR="00EB69FA" w:rsidRPr="004227A7" w:rsidRDefault="009B0876" w:rsidP="001618BE">
            <w:pPr>
              <w:tabs>
                <w:tab w:val="decimal" w:pos="418"/>
              </w:tabs>
            </w:pPr>
            <w:r w:rsidRPr="004227A7">
              <w:t>10.1</w:t>
            </w:r>
          </w:p>
        </w:tc>
        <w:tc>
          <w:tcPr>
            <w:tcW w:w="645" w:type="pct"/>
          </w:tcPr>
          <w:p w14:paraId="0E107A82" w14:textId="77777777" w:rsidR="00EB69FA" w:rsidRPr="004227A7" w:rsidRDefault="00EB69FA" w:rsidP="001618BE">
            <w:pPr>
              <w:jc w:val="center"/>
            </w:pPr>
          </w:p>
        </w:tc>
      </w:tr>
      <w:tr w:rsidR="00EB69FA" w:rsidRPr="004227A7" w14:paraId="7DCC5D15" w14:textId="77777777" w:rsidTr="001618BE">
        <w:tc>
          <w:tcPr>
            <w:tcW w:w="1771" w:type="pct"/>
          </w:tcPr>
          <w:p w14:paraId="7AF5A54C" w14:textId="0C7FE1E9" w:rsidR="00EB69FA" w:rsidRPr="004227A7" w:rsidRDefault="00EB69FA" w:rsidP="001618BE">
            <w:pPr>
              <w:ind w:left="216" w:hanging="216"/>
            </w:pPr>
            <w:r w:rsidRPr="004227A7">
              <w:t>Northwest</w:t>
            </w:r>
          </w:p>
        </w:tc>
        <w:tc>
          <w:tcPr>
            <w:tcW w:w="646" w:type="pct"/>
          </w:tcPr>
          <w:p w14:paraId="3CD34647" w14:textId="500E6100" w:rsidR="00EB69FA" w:rsidRPr="004227A7" w:rsidRDefault="009B0876" w:rsidP="001618BE">
            <w:pPr>
              <w:jc w:val="center"/>
            </w:pPr>
            <w:r w:rsidRPr="004227A7">
              <w:t>1</w:t>
            </w:r>
          </w:p>
        </w:tc>
        <w:tc>
          <w:tcPr>
            <w:tcW w:w="646" w:type="pct"/>
          </w:tcPr>
          <w:p w14:paraId="103BDA67" w14:textId="2A04A2A2" w:rsidR="00EB69FA" w:rsidRPr="004227A7" w:rsidRDefault="009B0876" w:rsidP="001618BE">
            <w:pPr>
              <w:tabs>
                <w:tab w:val="decimal" w:pos="481"/>
              </w:tabs>
            </w:pPr>
            <w:r w:rsidRPr="004227A7">
              <w:t>1.1</w:t>
            </w:r>
          </w:p>
        </w:tc>
        <w:tc>
          <w:tcPr>
            <w:tcW w:w="646" w:type="pct"/>
          </w:tcPr>
          <w:p w14:paraId="63365544" w14:textId="3C6B65FB" w:rsidR="00EB69FA" w:rsidRPr="004227A7" w:rsidRDefault="009B0876" w:rsidP="001618BE">
            <w:pPr>
              <w:jc w:val="center"/>
            </w:pPr>
            <w:r w:rsidRPr="004227A7">
              <w:t>2</w:t>
            </w:r>
          </w:p>
        </w:tc>
        <w:tc>
          <w:tcPr>
            <w:tcW w:w="646" w:type="pct"/>
          </w:tcPr>
          <w:p w14:paraId="36720638" w14:textId="3AC5C248" w:rsidR="00EB69FA" w:rsidRPr="004227A7" w:rsidRDefault="009B0876" w:rsidP="001618BE">
            <w:pPr>
              <w:tabs>
                <w:tab w:val="decimal" w:pos="418"/>
              </w:tabs>
            </w:pPr>
            <w:r w:rsidRPr="004227A7">
              <w:t>2.2</w:t>
            </w:r>
          </w:p>
        </w:tc>
        <w:tc>
          <w:tcPr>
            <w:tcW w:w="645" w:type="pct"/>
          </w:tcPr>
          <w:p w14:paraId="4F655721" w14:textId="77777777" w:rsidR="00EB69FA" w:rsidRPr="004227A7" w:rsidRDefault="00EB69FA" w:rsidP="001618BE">
            <w:pPr>
              <w:jc w:val="center"/>
            </w:pPr>
          </w:p>
        </w:tc>
      </w:tr>
      <w:tr w:rsidR="00EB69FA" w:rsidRPr="004227A7" w14:paraId="6DC0A2AE" w14:textId="77777777" w:rsidTr="001618BE">
        <w:tc>
          <w:tcPr>
            <w:tcW w:w="1771" w:type="pct"/>
          </w:tcPr>
          <w:p w14:paraId="241BF580" w14:textId="2EC03A1B" w:rsidR="00EB69FA" w:rsidRPr="004227A7" w:rsidRDefault="00EB69FA" w:rsidP="001618BE">
            <w:pPr>
              <w:ind w:left="216" w:hanging="216"/>
            </w:pPr>
            <w:r w:rsidRPr="004227A7">
              <w:t>Southern</w:t>
            </w:r>
          </w:p>
        </w:tc>
        <w:tc>
          <w:tcPr>
            <w:tcW w:w="646" w:type="pct"/>
          </w:tcPr>
          <w:p w14:paraId="5FA6078A" w14:textId="3295438D" w:rsidR="00EB69FA" w:rsidRPr="004227A7" w:rsidRDefault="009B0876" w:rsidP="001618BE">
            <w:pPr>
              <w:jc w:val="center"/>
            </w:pPr>
            <w:r w:rsidRPr="004227A7">
              <w:t>14</w:t>
            </w:r>
          </w:p>
        </w:tc>
        <w:tc>
          <w:tcPr>
            <w:tcW w:w="646" w:type="pct"/>
          </w:tcPr>
          <w:p w14:paraId="7F7C2361" w14:textId="0439DCF0" w:rsidR="00EB69FA" w:rsidRPr="004227A7" w:rsidRDefault="009B0876" w:rsidP="001618BE">
            <w:pPr>
              <w:tabs>
                <w:tab w:val="decimal" w:pos="481"/>
              </w:tabs>
            </w:pPr>
            <w:r w:rsidRPr="004227A7">
              <w:t>15.7</w:t>
            </w:r>
          </w:p>
        </w:tc>
        <w:tc>
          <w:tcPr>
            <w:tcW w:w="646" w:type="pct"/>
          </w:tcPr>
          <w:p w14:paraId="58662FCE" w14:textId="5356926F" w:rsidR="00EB69FA" w:rsidRPr="004227A7" w:rsidRDefault="004227A7" w:rsidP="001618BE">
            <w:pPr>
              <w:jc w:val="center"/>
            </w:pPr>
            <w:r w:rsidRPr="004227A7">
              <w:t>11</w:t>
            </w:r>
          </w:p>
        </w:tc>
        <w:tc>
          <w:tcPr>
            <w:tcW w:w="646" w:type="pct"/>
          </w:tcPr>
          <w:p w14:paraId="6344DD82" w14:textId="5F211EB2" w:rsidR="00EB69FA" w:rsidRPr="004227A7" w:rsidRDefault="004227A7" w:rsidP="001618BE">
            <w:pPr>
              <w:tabs>
                <w:tab w:val="decimal" w:pos="418"/>
              </w:tabs>
            </w:pPr>
            <w:r w:rsidRPr="004227A7">
              <w:t>12.4</w:t>
            </w:r>
          </w:p>
        </w:tc>
        <w:tc>
          <w:tcPr>
            <w:tcW w:w="645" w:type="pct"/>
          </w:tcPr>
          <w:p w14:paraId="63F29EBD" w14:textId="77777777" w:rsidR="00EB69FA" w:rsidRPr="004227A7" w:rsidRDefault="00EB69FA" w:rsidP="001618BE">
            <w:pPr>
              <w:jc w:val="center"/>
            </w:pPr>
          </w:p>
        </w:tc>
      </w:tr>
      <w:tr w:rsidR="00EB69FA" w:rsidRPr="004227A7" w14:paraId="5C3E8900" w14:textId="77777777" w:rsidTr="001618BE">
        <w:tc>
          <w:tcPr>
            <w:tcW w:w="1771" w:type="pct"/>
          </w:tcPr>
          <w:p w14:paraId="122DEE3E" w14:textId="62EADD38" w:rsidR="00EB69FA" w:rsidRPr="004227A7" w:rsidRDefault="00EB69FA" w:rsidP="001618BE">
            <w:pPr>
              <w:ind w:left="216" w:hanging="216"/>
            </w:pPr>
            <w:r w:rsidRPr="004227A7">
              <w:t>Southwestern</w:t>
            </w:r>
          </w:p>
        </w:tc>
        <w:tc>
          <w:tcPr>
            <w:tcW w:w="646" w:type="pct"/>
          </w:tcPr>
          <w:p w14:paraId="07196BE9" w14:textId="3384FB0D" w:rsidR="00EB69FA" w:rsidRPr="004227A7" w:rsidRDefault="004227A7" w:rsidP="001618BE">
            <w:pPr>
              <w:jc w:val="center"/>
            </w:pPr>
            <w:r w:rsidRPr="004227A7">
              <w:t>11</w:t>
            </w:r>
          </w:p>
        </w:tc>
        <w:tc>
          <w:tcPr>
            <w:tcW w:w="646" w:type="pct"/>
          </w:tcPr>
          <w:p w14:paraId="754D83A3" w14:textId="6645193A" w:rsidR="00EB69FA" w:rsidRPr="004227A7" w:rsidRDefault="004227A7" w:rsidP="001618BE">
            <w:pPr>
              <w:tabs>
                <w:tab w:val="decimal" w:pos="481"/>
              </w:tabs>
            </w:pPr>
            <w:r w:rsidRPr="004227A7">
              <w:t>12.4</w:t>
            </w:r>
          </w:p>
        </w:tc>
        <w:tc>
          <w:tcPr>
            <w:tcW w:w="646" w:type="pct"/>
          </w:tcPr>
          <w:p w14:paraId="39BFF4AF" w14:textId="77777777" w:rsidR="00EB69FA" w:rsidRPr="004227A7" w:rsidRDefault="00EB69FA" w:rsidP="001618BE">
            <w:pPr>
              <w:jc w:val="center"/>
            </w:pPr>
            <w:r w:rsidRPr="004227A7">
              <w:t>5</w:t>
            </w:r>
          </w:p>
        </w:tc>
        <w:tc>
          <w:tcPr>
            <w:tcW w:w="646" w:type="pct"/>
          </w:tcPr>
          <w:p w14:paraId="141AA9C8" w14:textId="77777777" w:rsidR="00EB69FA" w:rsidRPr="004227A7" w:rsidRDefault="00EB69FA" w:rsidP="001618BE">
            <w:pPr>
              <w:tabs>
                <w:tab w:val="decimal" w:pos="418"/>
              </w:tabs>
            </w:pPr>
            <w:r w:rsidRPr="004227A7">
              <w:t>5.6</w:t>
            </w:r>
          </w:p>
        </w:tc>
        <w:tc>
          <w:tcPr>
            <w:tcW w:w="645" w:type="pct"/>
          </w:tcPr>
          <w:p w14:paraId="5DF006B7" w14:textId="77777777" w:rsidR="00EB69FA" w:rsidRPr="004227A7" w:rsidRDefault="00EB69FA" w:rsidP="001618BE">
            <w:pPr>
              <w:jc w:val="center"/>
            </w:pPr>
          </w:p>
        </w:tc>
      </w:tr>
      <w:tr w:rsidR="00EB69FA" w:rsidRPr="004227A7" w14:paraId="15C3278B" w14:textId="77777777" w:rsidTr="001618BE">
        <w:tc>
          <w:tcPr>
            <w:tcW w:w="1771" w:type="pct"/>
            <w:tcBorders>
              <w:bottom w:val="single" w:sz="4" w:space="0" w:color="auto"/>
            </w:tcBorders>
          </w:tcPr>
          <w:p w14:paraId="5043E3C3" w14:textId="2B506065" w:rsidR="00EB69FA" w:rsidRPr="004227A7" w:rsidRDefault="00EB69FA" w:rsidP="001618BE">
            <w:pPr>
              <w:ind w:left="216" w:hanging="216"/>
            </w:pPr>
            <w:r w:rsidRPr="004227A7">
              <w:t>Western</w:t>
            </w:r>
          </w:p>
        </w:tc>
        <w:tc>
          <w:tcPr>
            <w:tcW w:w="646" w:type="pct"/>
            <w:tcBorders>
              <w:bottom w:val="single" w:sz="4" w:space="0" w:color="auto"/>
            </w:tcBorders>
          </w:tcPr>
          <w:p w14:paraId="57858961" w14:textId="1DAFC2BD" w:rsidR="00EB69FA" w:rsidRPr="004227A7" w:rsidRDefault="004227A7" w:rsidP="001618BE">
            <w:pPr>
              <w:jc w:val="center"/>
            </w:pPr>
            <w:r w:rsidRPr="004227A7">
              <w:t>4</w:t>
            </w:r>
          </w:p>
        </w:tc>
        <w:tc>
          <w:tcPr>
            <w:tcW w:w="646" w:type="pct"/>
            <w:tcBorders>
              <w:bottom w:val="single" w:sz="4" w:space="0" w:color="auto"/>
            </w:tcBorders>
          </w:tcPr>
          <w:p w14:paraId="38F42A67" w14:textId="7408BDE7" w:rsidR="00EB69FA" w:rsidRPr="004227A7" w:rsidRDefault="004227A7" w:rsidP="001618BE">
            <w:pPr>
              <w:tabs>
                <w:tab w:val="decimal" w:pos="481"/>
              </w:tabs>
            </w:pPr>
            <w:r w:rsidRPr="004227A7">
              <w:t>4.5</w:t>
            </w:r>
          </w:p>
        </w:tc>
        <w:tc>
          <w:tcPr>
            <w:tcW w:w="646" w:type="pct"/>
            <w:tcBorders>
              <w:bottom w:val="single" w:sz="4" w:space="0" w:color="auto"/>
            </w:tcBorders>
          </w:tcPr>
          <w:p w14:paraId="0A0B74EF" w14:textId="1D73CACE" w:rsidR="00EB69FA" w:rsidRPr="004227A7" w:rsidRDefault="004227A7" w:rsidP="001618BE">
            <w:pPr>
              <w:jc w:val="center"/>
            </w:pPr>
            <w:r w:rsidRPr="004227A7">
              <w:t>2</w:t>
            </w:r>
          </w:p>
        </w:tc>
        <w:tc>
          <w:tcPr>
            <w:tcW w:w="646" w:type="pct"/>
            <w:tcBorders>
              <w:bottom w:val="single" w:sz="4" w:space="0" w:color="auto"/>
            </w:tcBorders>
          </w:tcPr>
          <w:p w14:paraId="74919B2F" w14:textId="7F4CF37B" w:rsidR="00EB69FA" w:rsidRPr="004227A7" w:rsidRDefault="004227A7" w:rsidP="001618BE">
            <w:pPr>
              <w:tabs>
                <w:tab w:val="decimal" w:pos="418"/>
              </w:tabs>
            </w:pPr>
            <w:r w:rsidRPr="004227A7">
              <w:t>2.</w:t>
            </w:r>
            <w:r w:rsidR="00C8017E">
              <w:t>2</w:t>
            </w:r>
          </w:p>
        </w:tc>
        <w:tc>
          <w:tcPr>
            <w:tcW w:w="645" w:type="pct"/>
            <w:tcBorders>
              <w:bottom w:val="single" w:sz="4" w:space="0" w:color="auto"/>
            </w:tcBorders>
          </w:tcPr>
          <w:p w14:paraId="10FB5A48" w14:textId="77777777" w:rsidR="00EB69FA" w:rsidRPr="004227A7" w:rsidRDefault="00EB69FA" w:rsidP="001618BE">
            <w:pPr>
              <w:jc w:val="center"/>
            </w:pPr>
          </w:p>
        </w:tc>
      </w:tr>
    </w:tbl>
    <w:p w14:paraId="5690B715" w14:textId="77777777" w:rsidR="00756DCA" w:rsidRPr="004227A7" w:rsidRDefault="00756DCA" w:rsidP="00756DCA">
      <w:pPr>
        <w:rPr>
          <w:rFonts w:eastAsiaTheme="minorHAnsi"/>
          <w:color w:val="000000"/>
        </w:rPr>
      </w:pPr>
    </w:p>
    <w:p w14:paraId="7AAF5AEA" w14:textId="3AE85D4D" w:rsidR="007F0956" w:rsidRPr="004227A7" w:rsidRDefault="007F0956" w:rsidP="007F0956">
      <w:pPr>
        <w:spacing w:line="480" w:lineRule="auto"/>
      </w:pPr>
      <w:r w:rsidRPr="004227A7">
        <w:rPr>
          <w:i/>
          <w:iCs/>
        </w:rPr>
        <w:t>Note</w:t>
      </w:r>
      <w:r w:rsidRPr="004227A7">
        <w:t xml:space="preserve">: </w:t>
      </w:r>
      <w:r w:rsidRPr="004227A7">
        <w:rPr>
          <w:i/>
          <w:iCs/>
        </w:rPr>
        <w:t>n</w:t>
      </w:r>
      <w:r w:rsidRPr="004227A7">
        <w:t xml:space="preserve"> = 89 because three respondents did not provide their NAfME </w:t>
      </w:r>
      <w:r w:rsidR="004227A7" w:rsidRPr="004227A7">
        <w:t>division</w:t>
      </w:r>
      <w:r w:rsidRPr="004227A7">
        <w:t>.</w:t>
      </w:r>
    </w:p>
    <w:p w14:paraId="2B6E5222" w14:textId="073C82D9" w:rsidR="00756DCA" w:rsidRDefault="00495A81" w:rsidP="002E71CF">
      <w:pPr>
        <w:spacing w:line="480" w:lineRule="auto"/>
      </w:pPr>
      <w:r w:rsidRPr="004227A7">
        <w:rPr>
          <w:i/>
          <w:iCs/>
        </w:rPr>
        <w:t xml:space="preserve">p </w:t>
      </w:r>
      <w:r w:rsidRPr="004227A7">
        <w:t>= .84</w:t>
      </w:r>
      <w:r w:rsidR="007D12BC">
        <w:t>.</w:t>
      </w:r>
    </w:p>
    <w:p w14:paraId="7142D9F9" w14:textId="77777777" w:rsidR="002E71CF" w:rsidRDefault="002E71CF" w:rsidP="002E71CF">
      <w:pPr>
        <w:spacing w:line="480" w:lineRule="auto"/>
      </w:pPr>
    </w:p>
    <w:p w14:paraId="56985198" w14:textId="3F3E5D9F" w:rsidR="00D33765" w:rsidRDefault="002A3501" w:rsidP="00D33765">
      <w:pPr>
        <w:spacing w:line="480" w:lineRule="auto"/>
      </w:pPr>
      <w:r>
        <w:tab/>
      </w:r>
      <w:r w:rsidR="00800EC6">
        <w:t xml:space="preserve">To investigate if there were differences between program factors (e.g., the number of preservice music teachers, number of full-time music education faculty) and an institution offering NTEE pedagogy, I chose to employ multiple Mann-Whitney </w:t>
      </w:r>
      <w:r w:rsidR="00800EC6">
        <w:rPr>
          <w:i/>
          <w:iCs/>
        </w:rPr>
        <w:t xml:space="preserve">U </w:t>
      </w:r>
      <w:r w:rsidR="00800EC6">
        <w:t xml:space="preserve">tests. I </w:t>
      </w:r>
      <w:r w:rsidR="00A5076E">
        <w:t>used</w:t>
      </w:r>
      <w:r w:rsidR="00800EC6">
        <w:t xml:space="preserve"> the nonparametric test because of the skewed nature of the data and </w:t>
      </w:r>
      <w:r w:rsidR="003F4AB9">
        <w:t>required</w:t>
      </w:r>
      <w:r w:rsidR="00800EC6">
        <w:t xml:space="preserve"> </w:t>
      </w:r>
      <w:r w:rsidR="00800EC6" w:rsidRPr="00AF57BC">
        <w:t>a Bonferroni correctio</w:t>
      </w:r>
      <w:r w:rsidR="00800EC6">
        <w:t xml:space="preserve">n </w:t>
      </w:r>
      <w:r w:rsidR="00800EC6" w:rsidRPr="00AF57BC">
        <w:t xml:space="preserve">to control for </w:t>
      </w:r>
      <w:r w:rsidR="00800EC6" w:rsidRPr="00043CC7">
        <w:t>Type I</w:t>
      </w:r>
      <w:r w:rsidR="00800EC6" w:rsidRPr="00AF57BC">
        <w:t xml:space="preserve"> error</w:t>
      </w:r>
      <w:r w:rsidR="00800EC6">
        <w:t xml:space="preserve"> through multiple comparisons. I found</w:t>
      </w:r>
      <w:r w:rsidR="004C3968">
        <w:t xml:space="preserve"> statistically significant differences in </w:t>
      </w:r>
      <w:r w:rsidR="003B2FB9">
        <w:t>number of student teachers, faculty members, and faculty with a terminal degree in music education</w:t>
      </w:r>
      <w:r w:rsidR="004C3968">
        <w:t>. The number of student teachers in a music education program (</w:t>
      </w:r>
      <w:r w:rsidR="004C3968">
        <w:rPr>
          <w:i/>
          <w:iCs/>
        </w:rPr>
        <w:t xml:space="preserve">r </w:t>
      </w:r>
      <w:r w:rsidR="004C3968">
        <w:t xml:space="preserve">= </w:t>
      </w:r>
      <w:r w:rsidR="004C3968" w:rsidRPr="00587055">
        <w:t>.28</w:t>
      </w:r>
      <w:r w:rsidR="004C3968">
        <w:t>) has a small effect size on NTEE pedagogy offerings</w:t>
      </w:r>
      <w:r w:rsidR="00FC2C5A">
        <w:t>, while t</w:t>
      </w:r>
      <w:r w:rsidR="004C3968">
        <w:t>he number of full-time faculty (</w:t>
      </w:r>
      <w:r w:rsidR="004C3968">
        <w:rPr>
          <w:i/>
          <w:iCs/>
        </w:rPr>
        <w:t xml:space="preserve">r </w:t>
      </w:r>
      <w:r w:rsidR="004C3968">
        <w:t xml:space="preserve">= </w:t>
      </w:r>
      <w:r w:rsidR="004C3968" w:rsidRPr="00587055">
        <w:t>.</w:t>
      </w:r>
      <w:r w:rsidR="004C3968">
        <w:t>32) and the number of faculty with a terminal degree in music education (</w:t>
      </w:r>
      <w:r w:rsidR="004C3968">
        <w:rPr>
          <w:i/>
          <w:iCs/>
        </w:rPr>
        <w:t xml:space="preserve">r </w:t>
      </w:r>
      <w:r w:rsidR="004C3968">
        <w:t xml:space="preserve">= </w:t>
      </w:r>
      <w:r w:rsidR="004C3968" w:rsidRPr="00587055">
        <w:t>.</w:t>
      </w:r>
      <w:r w:rsidR="004C3968">
        <w:t xml:space="preserve">33) have a moderate effect size on whether an institution may offer NTEE pedagogy. </w:t>
      </w:r>
      <w:r w:rsidR="00800EC6">
        <w:t xml:space="preserve"> </w:t>
      </w:r>
      <w:r w:rsidR="004C3968">
        <w:t>T</w:t>
      </w:r>
      <w:r w:rsidR="00800EC6">
        <w:t xml:space="preserve">he complete results of the multiple tests </w:t>
      </w:r>
      <w:r w:rsidR="004C3968">
        <w:t xml:space="preserve">can be </w:t>
      </w:r>
      <w:r w:rsidR="00800EC6">
        <w:t>found in Table 4.2</w:t>
      </w:r>
      <w:r w:rsidR="00885262">
        <w:t>7</w:t>
      </w:r>
      <w:r w:rsidR="00800EC6">
        <w:t>.</w:t>
      </w:r>
    </w:p>
    <w:p w14:paraId="0359B013" w14:textId="77777777" w:rsidR="00970AAD" w:rsidRDefault="00970AAD" w:rsidP="00B22BA1">
      <w:pPr>
        <w:spacing w:line="480" w:lineRule="auto"/>
        <w:rPr>
          <w:b/>
          <w:bCs/>
        </w:rPr>
        <w:sectPr w:rsidR="00970AAD" w:rsidSect="008F256A">
          <w:headerReference w:type="even" r:id="rId19"/>
          <w:headerReference w:type="default" r:id="rId20"/>
          <w:footerReference w:type="default" r:id="rId21"/>
          <w:pgSz w:w="12240" w:h="15840"/>
          <w:pgMar w:top="1440" w:right="1440" w:bottom="1440" w:left="2160" w:header="720" w:footer="720" w:gutter="0"/>
          <w:pgNumType w:start="1"/>
          <w:cols w:space="720"/>
          <w:docGrid w:linePitch="360"/>
        </w:sectPr>
      </w:pPr>
    </w:p>
    <w:p w14:paraId="46205435" w14:textId="7C46B2C0" w:rsidR="00B22BA1" w:rsidRPr="006064DE" w:rsidRDefault="00B22BA1" w:rsidP="00B22BA1">
      <w:pPr>
        <w:spacing w:line="480" w:lineRule="auto"/>
        <w:rPr>
          <w:b/>
          <w:bCs/>
        </w:rPr>
      </w:pPr>
      <w:r w:rsidRPr="006064DE">
        <w:rPr>
          <w:b/>
          <w:bCs/>
        </w:rPr>
        <w:lastRenderedPageBreak/>
        <w:t>Table 4.2</w:t>
      </w:r>
      <w:r w:rsidR="00885262">
        <w:rPr>
          <w:b/>
          <w:bCs/>
        </w:rPr>
        <w:t>7</w:t>
      </w:r>
    </w:p>
    <w:p w14:paraId="614B5DED" w14:textId="7A0CA78D" w:rsidR="00B22BA1" w:rsidRPr="005062AB" w:rsidRDefault="00A52C4D" w:rsidP="00B22BA1">
      <w:pPr>
        <w:spacing w:line="480" w:lineRule="auto"/>
        <w:rPr>
          <w:i/>
          <w:iCs/>
        </w:rPr>
      </w:pPr>
      <w:r w:rsidRPr="005062AB">
        <w:rPr>
          <w:i/>
          <w:iCs/>
        </w:rPr>
        <w:t>Mann-Whitney U</w:t>
      </w:r>
      <w:r w:rsidR="00B22BA1" w:rsidRPr="005062AB">
        <w:rPr>
          <w:i/>
          <w:iCs/>
        </w:rPr>
        <w:t xml:space="preserve"> </w:t>
      </w:r>
      <w:r w:rsidR="002C0AB8">
        <w:rPr>
          <w:i/>
          <w:iCs/>
        </w:rPr>
        <w:t>Results</w:t>
      </w:r>
      <w:r w:rsidR="00B22BA1" w:rsidRPr="005062AB">
        <w:rPr>
          <w:i/>
          <w:iCs/>
        </w:rPr>
        <w:t xml:space="preserve"> of </w:t>
      </w:r>
      <w:r w:rsidRPr="005062AB">
        <w:rPr>
          <w:i/>
          <w:iCs/>
        </w:rPr>
        <w:t>Differences</w:t>
      </w:r>
      <w:r w:rsidR="009850A0">
        <w:rPr>
          <w:i/>
          <w:iCs/>
        </w:rPr>
        <w:t xml:space="preserve"> in</w:t>
      </w:r>
      <w:r w:rsidRPr="005062AB">
        <w:rPr>
          <w:i/>
          <w:iCs/>
        </w:rPr>
        <w:t xml:space="preserve"> </w:t>
      </w:r>
      <w:r w:rsidR="00B22BA1" w:rsidRPr="005062AB">
        <w:rPr>
          <w:i/>
          <w:iCs/>
        </w:rPr>
        <w:t xml:space="preserve">NTEE Pedagogy </w:t>
      </w:r>
      <w:r w:rsidRPr="005062AB">
        <w:rPr>
          <w:i/>
          <w:iCs/>
        </w:rPr>
        <w:t xml:space="preserve">Availability </w:t>
      </w:r>
      <w:r w:rsidR="00B22BA1" w:rsidRPr="005062AB">
        <w:rPr>
          <w:i/>
          <w:iCs/>
        </w:rPr>
        <w:t xml:space="preserve">in Relation to </w:t>
      </w:r>
      <w:r w:rsidR="00394A5C" w:rsidRPr="005062AB">
        <w:rPr>
          <w:i/>
          <w:iCs/>
        </w:rPr>
        <w:t>Program Factors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5"/>
        <w:gridCol w:w="854"/>
        <w:gridCol w:w="854"/>
        <w:gridCol w:w="855"/>
        <w:gridCol w:w="854"/>
        <w:gridCol w:w="854"/>
        <w:gridCol w:w="855"/>
        <w:gridCol w:w="854"/>
        <w:gridCol w:w="855"/>
      </w:tblGrid>
      <w:tr w:rsidR="00C93642" w14:paraId="73D7B0D5" w14:textId="77777777" w:rsidTr="009068E0">
        <w:tc>
          <w:tcPr>
            <w:tcW w:w="6115" w:type="dxa"/>
            <w:tcBorders>
              <w:top w:val="single" w:sz="4" w:space="0" w:color="auto"/>
            </w:tcBorders>
          </w:tcPr>
          <w:p w14:paraId="61F9529B" w14:textId="36665616" w:rsidR="00C93642" w:rsidRDefault="00C93642" w:rsidP="00A917C4">
            <w:pPr>
              <w:jc w:val="center"/>
            </w:pPr>
            <w:r>
              <w:t xml:space="preserve">Program </w:t>
            </w:r>
            <w:r w:rsidR="000567EF">
              <w:t>F</w:t>
            </w:r>
            <w:r>
              <w:t>actor</w:t>
            </w:r>
          </w:p>
        </w:tc>
        <w:tc>
          <w:tcPr>
            <w:tcW w:w="1708" w:type="dxa"/>
            <w:gridSpan w:val="2"/>
            <w:tcBorders>
              <w:top w:val="single" w:sz="4" w:space="0" w:color="auto"/>
              <w:bottom w:val="single" w:sz="4" w:space="0" w:color="auto"/>
            </w:tcBorders>
          </w:tcPr>
          <w:p w14:paraId="0031954E" w14:textId="63AC6CBD" w:rsidR="00C93642" w:rsidRDefault="00C93642" w:rsidP="00C93642">
            <w:pPr>
              <w:jc w:val="center"/>
            </w:pPr>
            <w:r>
              <w:t>Yes</w:t>
            </w:r>
          </w:p>
        </w:tc>
        <w:tc>
          <w:tcPr>
            <w:tcW w:w="1709" w:type="dxa"/>
            <w:gridSpan w:val="2"/>
            <w:tcBorders>
              <w:top w:val="single" w:sz="4" w:space="0" w:color="auto"/>
              <w:bottom w:val="single" w:sz="4" w:space="0" w:color="auto"/>
            </w:tcBorders>
          </w:tcPr>
          <w:p w14:paraId="7FFC21F9" w14:textId="235632CB" w:rsidR="00C93642" w:rsidRDefault="00C93642" w:rsidP="00C93642">
            <w:pPr>
              <w:jc w:val="center"/>
            </w:pPr>
            <w:r>
              <w:t>No</w:t>
            </w:r>
          </w:p>
        </w:tc>
        <w:tc>
          <w:tcPr>
            <w:tcW w:w="854" w:type="dxa"/>
            <w:tcBorders>
              <w:top w:val="single" w:sz="4" w:space="0" w:color="auto"/>
            </w:tcBorders>
          </w:tcPr>
          <w:p w14:paraId="06B041AA" w14:textId="1EEDA6B6" w:rsidR="00C93642" w:rsidRPr="00C93642" w:rsidRDefault="00C93642" w:rsidP="00C93642">
            <w:pPr>
              <w:jc w:val="center"/>
              <w:rPr>
                <w:i/>
                <w:iCs/>
              </w:rPr>
            </w:pPr>
            <w:r>
              <w:rPr>
                <w:i/>
                <w:iCs/>
              </w:rPr>
              <w:t>U</w:t>
            </w:r>
          </w:p>
        </w:tc>
        <w:tc>
          <w:tcPr>
            <w:tcW w:w="855" w:type="dxa"/>
            <w:tcBorders>
              <w:top w:val="single" w:sz="4" w:space="0" w:color="auto"/>
            </w:tcBorders>
          </w:tcPr>
          <w:p w14:paraId="32D3D6D3" w14:textId="1E215994" w:rsidR="00C93642" w:rsidRPr="00C93642" w:rsidRDefault="00C93642" w:rsidP="00C93642">
            <w:pPr>
              <w:jc w:val="center"/>
              <w:rPr>
                <w:i/>
                <w:iCs/>
              </w:rPr>
            </w:pPr>
            <w:r>
              <w:rPr>
                <w:i/>
                <w:iCs/>
              </w:rPr>
              <w:t>Z</w:t>
            </w:r>
          </w:p>
        </w:tc>
        <w:tc>
          <w:tcPr>
            <w:tcW w:w="854" w:type="dxa"/>
            <w:tcBorders>
              <w:top w:val="single" w:sz="4" w:space="0" w:color="auto"/>
            </w:tcBorders>
          </w:tcPr>
          <w:p w14:paraId="03E51BBF" w14:textId="007644DB" w:rsidR="00C93642" w:rsidRPr="00C93642" w:rsidRDefault="00C93642" w:rsidP="00C93642">
            <w:pPr>
              <w:jc w:val="center"/>
              <w:rPr>
                <w:i/>
                <w:iCs/>
              </w:rPr>
            </w:pPr>
            <w:r>
              <w:rPr>
                <w:i/>
                <w:iCs/>
              </w:rPr>
              <w:t>p</w:t>
            </w:r>
          </w:p>
        </w:tc>
        <w:tc>
          <w:tcPr>
            <w:tcW w:w="855" w:type="dxa"/>
            <w:tcBorders>
              <w:top w:val="single" w:sz="4" w:space="0" w:color="auto"/>
            </w:tcBorders>
          </w:tcPr>
          <w:p w14:paraId="07661F9E" w14:textId="279638AE" w:rsidR="00C93642" w:rsidRPr="00C93642" w:rsidRDefault="00C93642" w:rsidP="00C93642">
            <w:pPr>
              <w:jc w:val="center"/>
              <w:rPr>
                <w:i/>
                <w:iCs/>
              </w:rPr>
            </w:pPr>
            <w:r>
              <w:rPr>
                <w:i/>
                <w:iCs/>
              </w:rPr>
              <w:t>r</w:t>
            </w:r>
          </w:p>
        </w:tc>
      </w:tr>
      <w:tr w:rsidR="00C93642" w14:paraId="13B32D93" w14:textId="77777777" w:rsidTr="009068E0">
        <w:tc>
          <w:tcPr>
            <w:tcW w:w="6115" w:type="dxa"/>
            <w:tcBorders>
              <w:bottom w:val="single" w:sz="4" w:space="0" w:color="auto"/>
            </w:tcBorders>
          </w:tcPr>
          <w:p w14:paraId="34A7E3AD" w14:textId="631322B8" w:rsidR="00C54398" w:rsidRDefault="00C54398" w:rsidP="00C54398"/>
        </w:tc>
        <w:tc>
          <w:tcPr>
            <w:tcW w:w="854" w:type="dxa"/>
            <w:tcBorders>
              <w:top w:val="single" w:sz="4" w:space="0" w:color="auto"/>
              <w:bottom w:val="single" w:sz="4" w:space="0" w:color="auto"/>
            </w:tcBorders>
          </w:tcPr>
          <w:p w14:paraId="27D626E9" w14:textId="3CE747F3" w:rsidR="00C54398" w:rsidRPr="00C93642" w:rsidRDefault="00C93642" w:rsidP="00C93642">
            <w:pPr>
              <w:jc w:val="center"/>
              <w:rPr>
                <w:i/>
                <w:iCs/>
              </w:rPr>
            </w:pPr>
            <w:r>
              <w:rPr>
                <w:i/>
                <w:iCs/>
              </w:rPr>
              <w:t>n</w:t>
            </w:r>
          </w:p>
        </w:tc>
        <w:tc>
          <w:tcPr>
            <w:tcW w:w="854" w:type="dxa"/>
            <w:tcBorders>
              <w:top w:val="single" w:sz="4" w:space="0" w:color="auto"/>
              <w:bottom w:val="single" w:sz="4" w:space="0" w:color="auto"/>
            </w:tcBorders>
          </w:tcPr>
          <w:p w14:paraId="5D9F81EC" w14:textId="0FC00395" w:rsidR="00C54398" w:rsidRDefault="00C93642" w:rsidP="00C93642">
            <w:pPr>
              <w:jc w:val="center"/>
            </w:pPr>
            <w:r>
              <w:t>%</w:t>
            </w:r>
          </w:p>
        </w:tc>
        <w:tc>
          <w:tcPr>
            <w:tcW w:w="855" w:type="dxa"/>
            <w:tcBorders>
              <w:top w:val="single" w:sz="4" w:space="0" w:color="auto"/>
              <w:bottom w:val="single" w:sz="4" w:space="0" w:color="auto"/>
            </w:tcBorders>
          </w:tcPr>
          <w:p w14:paraId="4B482D4D" w14:textId="5423BC2F" w:rsidR="00C54398" w:rsidRPr="00C93642" w:rsidRDefault="00C93642" w:rsidP="00C93642">
            <w:pPr>
              <w:jc w:val="center"/>
              <w:rPr>
                <w:i/>
                <w:iCs/>
              </w:rPr>
            </w:pPr>
            <w:r>
              <w:rPr>
                <w:i/>
                <w:iCs/>
              </w:rPr>
              <w:t>n</w:t>
            </w:r>
          </w:p>
        </w:tc>
        <w:tc>
          <w:tcPr>
            <w:tcW w:w="854" w:type="dxa"/>
            <w:tcBorders>
              <w:top w:val="single" w:sz="4" w:space="0" w:color="auto"/>
              <w:bottom w:val="single" w:sz="4" w:space="0" w:color="auto"/>
            </w:tcBorders>
          </w:tcPr>
          <w:p w14:paraId="2AFEB266" w14:textId="79F74A63" w:rsidR="00C54398" w:rsidRDefault="00C93642" w:rsidP="00C93642">
            <w:pPr>
              <w:jc w:val="center"/>
            </w:pPr>
            <w:r>
              <w:t>%</w:t>
            </w:r>
          </w:p>
        </w:tc>
        <w:tc>
          <w:tcPr>
            <w:tcW w:w="854" w:type="dxa"/>
            <w:tcBorders>
              <w:bottom w:val="single" w:sz="4" w:space="0" w:color="auto"/>
            </w:tcBorders>
          </w:tcPr>
          <w:p w14:paraId="080EBB37" w14:textId="77777777" w:rsidR="00C54398" w:rsidRDefault="00C54398" w:rsidP="00C93642">
            <w:pPr>
              <w:jc w:val="center"/>
            </w:pPr>
          </w:p>
        </w:tc>
        <w:tc>
          <w:tcPr>
            <w:tcW w:w="855" w:type="dxa"/>
            <w:tcBorders>
              <w:bottom w:val="single" w:sz="4" w:space="0" w:color="auto"/>
            </w:tcBorders>
          </w:tcPr>
          <w:p w14:paraId="3830DD63" w14:textId="77777777" w:rsidR="00C54398" w:rsidRDefault="00C54398" w:rsidP="00C93642">
            <w:pPr>
              <w:jc w:val="center"/>
            </w:pPr>
          </w:p>
        </w:tc>
        <w:tc>
          <w:tcPr>
            <w:tcW w:w="854" w:type="dxa"/>
            <w:tcBorders>
              <w:bottom w:val="single" w:sz="4" w:space="0" w:color="auto"/>
            </w:tcBorders>
          </w:tcPr>
          <w:p w14:paraId="45A9DF7A" w14:textId="77777777" w:rsidR="00C54398" w:rsidRDefault="00C54398" w:rsidP="00C93642">
            <w:pPr>
              <w:jc w:val="center"/>
            </w:pPr>
          </w:p>
        </w:tc>
        <w:tc>
          <w:tcPr>
            <w:tcW w:w="855" w:type="dxa"/>
            <w:tcBorders>
              <w:bottom w:val="single" w:sz="4" w:space="0" w:color="auto"/>
            </w:tcBorders>
          </w:tcPr>
          <w:p w14:paraId="20EF3439" w14:textId="77777777" w:rsidR="00C54398" w:rsidRDefault="00C54398" w:rsidP="00C93642">
            <w:pPr>
              <w:jc w:val="center"/>
            </w:pPr>
          </w:p>
        </w:tc>
      </w:tr>
      <w:tr w:rsidR="00C93642" w14:paraId="7F450885" w14:textId="77777777" w:rsidTr="009068E0">
        <w:tc>
          <w:tcPr>
            <w:tcW w:w="6115" w:type="dxa"/>
            <w:tcBorders>
              <w:top w:val="single" w:sz="4" w:space="0" w:color="auto"/>
            </w:tcBorders>
          </w:tcPr>
          <w:p w14:paraId="5BE82316" w14:textId="3868F0AB" w:rsidR="00C54398" w:rsidRDefault="00DA68AD" w:rsidP="00C54398">
            <w:r>
              <w:t>N</w:t>
            </w:r>
            <w:r w:rsidR="00C93642">
              <w:t>umber of preservice music teachers</w:t>
            </w:r>
          </w:p>
        </w:tc>
        <w:tc>
          <w:tcPr>
            <w:tcW w:w="854" w:type="dxa"/>
            <w:tcBorders>
              <w:top w:val="single" w:sz="4" w:space="0" w:color="auto"/>
            </w:tcBorders>
          </w:tcPr>
          <w:p w14:paraId="7396F627" w14:textId="2249FAFD" w:rsidR="00C54398" w:rsidRDefault="00A917C4" w:rsidP="00C93642">
            <w:pPr>
              <w:jc w:val="center"/>
            </w:pPr>
            <w:r>
              <w:t>55</w:t>
            </w:r>
          </w:p>
        </w:tc>
        <w:tc>
          <w:tcPr>
            <w:tcW w:w="854" w:type="dxa"/>
            <w:tcBorders>
              <w:top w:val="single" w:sz="4" w:space="0" w:color="auto"/>
            </w:tcBorders>
          </w:tcPr>
          <w:p w14:paraId="016E3D58" w14:textId="7AF1C186" w:rsidR="00C54398" w:rsidRDefault="000D51CE" w:rsidP="00C93642">
            <w:pPr>
              <w:jc w:val="center"/>
            </w:pPr>
            <w:r>
              <w:t>61.8</w:t>
            </w:r>
          </w:p>
        </w:tc>
        <w:tc>
          <w:tcPr>
            <w:tcW w:w="855" w:type="dxa"/>
            <w:tcBorders>
              <w:top w:val="single" w:sz="4" w:space="0" w:color="auto"/>
            </w:tcBorders>
          </w:tcPr>
          <w:p w14:paraId="7D340027" w14:textId="124E19CB" w:rsidR="00C54398" w:rsidRDefault="00A917C4" w:rsidP="00C93642">
            <w:pPr>
              <w:jc w:val="center"/>
            </w:pPr>
            <w:r>
              <w:t>34</w:t>
            </w:r>
          </w:p>
        </w:tc>
        <w:tc>
          <w:tcPr>
            <w:tcW w:w="854" w:type="dxa"/>
            <w:tcBorders>
              <w:top w:val="single" w:sz="4" w:space="0" w:color="auto"/>
            </w:tcBorders>
          </w:tcPr>
          <w:p w14:paraId="4EF6D84C" w14:textId="555F14AF" w:rsidR="00C54398" w:rsidRDefault="000D51CE" w:rsidP="00C93642">
            <w:pPr>
              <w:jc w:val="center"/>
            </w:pPr>
            <w:r>
              <w:t>38.2</w:t>
            </w:r>
          </w:p>
        </w:tc>
        <w:tc>
          <w:tcPr>
            <w:tcW w:w="854" w:type="dxa"/>
            <w:tcBorders>
              <w:top w:val="single" w:sz="4" w:space="0" w:color="auto"/>
            </w:tcBorders>
          </w:tcPr>
          <w:p w14:paraId="6ED4B1D9" w14:textId="77A853B9" w:rsidR="00C54398" w:rsidRDefault="00802F08" w:rsidP="00C93642">
            <w:pPr>
              <w:jc w:val="center"/>
            </w:pPr>
            <w:r>
              <w:t>740</w:t>
            </w:r>
          </w:p>
        </w:tc>
        <w:tc>
          <w:tcPr>
            <w:tcW w:w="855" w:type="dxa"/>
            <w:tcBorders>
              <w:top w:val="single" w:sz="4" w:space="0" w:color="auto"/>
            </w:tcBorders>
          </w:tcPr>
          <w:p w14:paraId="70B7D4A7" w14:textId="3D4A2F97" w:rsidR="00C54398" w:rsidRDefault="00265BC9" w:rsidP="00C93642">
            <w:pPr>
              <w:jc w:val="center"/>
            </w:pPr>
            <w:r>
              <w:t>1.65</w:t>
            </w:r>
          </w:p>
        </w:tc>
        <w:tc>
          <w:tcPr>
            <w:tcW w:w="854" w:type="dxa"/>
            <w:tcBorders>
              <w:top w:val="single" w:sz="4" w:space="0" w:color="auto"/>
            </w:tcBorders>
          </w:tcPr>
          <w:p w14:paraId="57661090" w14:textId="7719D3C8" w:rsidR="00C54398" w:rsidRDefault="00265BC9" w:rsidP="00C93642">
            <w:pPr>
              <w:jc w:val="center"/>
            </w:pPr>
            <w:r>
              <w:t>.</w:t>
            </w:r>
            <w:r w:rsidR="0036446F">
              <w:t>10</w:t>
            </w:r>
          </w:p>
        </w:tc>
        <w:tc>
          <w:tcPr>
            <w:tcW w:w="855" w:type="dxa"/>
            <w:tcBorders>
              <w:top w:val="single" w:sz="4" w:space="0" w:color="auto"/>
            </w:tcBorders>
          </w:tcPr>
          <w:p w14:paraId="019654EF" w14:textId="11E8BF7A" w:rsidR="00C54398" w:rsidRDefault="006C2DF8" w:rsidP="00C93642">
            <w:pPr>
              <w:jc w:val="center"/>
            </w:pPr>
            <w:r>
              <w:t>.17</w:t>
            </w:r>
          </w:p>
        </w:tc>
      </w:tr>
      <w:tr w:rsidR="00C93642" w14:paraId="00E81DB4" w14:textId="77777777" w:rsidTr="009068E0">
        <w:tc>
          <w:tcPr>
            <w:tcW w:w="6115" w:type="dxa"/>
          </w:tcPr>
          <w:p w14:paraId="7A66467C" w14:textId="66894992" w:rsidR="00C54398" w:rsidRDefault="00C93642" w:rsidP="00C54398">
            <w:r>
              <w:t>Number of required music education courses</w:t>
            </w:r>
          </w:p>
        </w:tc>
        <w:tc>
          <w:tcPr>
            <w:tcW w:w="854" w:type="dxa"/>
          </w:tcPr>
          <w:p w14:paraId="40AB0A5E" w14:textId="5A8578D2" w:rsidR="00C54398" w:rsidRDefault="006771D6" w:rsidP="00C93642">
            <w:pPr>
              <w:jc w:val="center"/>
            </w:pPr>
            <w:r>
              <w:t>55</w:t>
            </w:r>
          </w:p>
        </w:tc>
        <w:tc>
          <w:tcPr>
            <w:tcW w:w="854" w:type="dxa"/>
          </w:tcPr>
          <w:p w14:paraId="7CB993C8" w14:textId="228F91B4" w:rsidR="00C54398" w:rsidRDefault="00B56D89" w:rsidP="00C93642">
            <w:pPr>
              <w:jc w:val="center"/>
            </w:pPr>
            <w:r>
              <w:t>61.8</w:t>
            </w:r>
          </w:p>
        </w:tc>
        <w:tc>
          <w:tcPr>
            <w:tcW w:w="855" w:type="dxa"/>
          </w:tcPr>
          <w:p w14:paraId="7667657A" w14:textId="354FE7EB" w:rsidR="00C54398" w:rsidRDefault="006771D6" w:rsidP="00C93642">
            <w:pPr>
              <w:jc w:val="center"/>
            </w:pPr>
            <w:r>
              <w:t>34</w:t>
            </w:r>
          </w:p>
        </w:tc>
        <w:tc>
          <w:tcPr>
            <w:tcW w:w="854" w:type="dxa"/>
          </w:tcPr>
          <w:p w14:paraId="77ACE30B" w14:textId="66F01D0B" w:rsidR="00C54398" w:rsidRDefault="00B56D89" w:rsidP="00C93642">
            <w:pPr>
              <w:jc w:val="center"/>
            </w:pPr>
            <w:r>
              <w:t>38.2</w:t>
            </w:r>
          </w:p>
        </w:tc>
        <w:tc>
          <w:tcPr>
            <w:tcW w:w="854" w:type="dxa"/>
          </w:tcPr>
          <w:p w14:paraId="3E8F023A" w14:textId="7B75F307" w:rsidR="00C54398" w:rsidRDefault="0036446F" w:rsidP="00C93642">
            <w:pPr>
              <w:jc w:val="center"/>
            </w:pPr>
            <w:r>
              <w:t>883</w:t>
            </w:r>
          </w:p>
        </w:tc>
        <w:tc>
          <w:tcPr>
            <w:tcW w:w="855" w:type="dxa"/>
          </w:tcPr>
          <w:p w14:paraId="0F552DD6" w14:textId="62107771" w:rsidR="00C54398" w:rsidRDefault="00C56574" w:rsidP="00C93642">
            <w:pPr>
              <w:jc w:val="center"/>
            </w:pPr>
            <w:r>
              <w:t>0</w:t>
            </w:r>
            <w:r w:rsidR="0036446F">
              <w:t>.44</w:t>
            </w:r>
          </w:p>
        </w:tc>
        <w:tc>
          <w:tcPr>
            <w:tcW w:w="854" w:type="dxa"/>
          </w:tcPr>
          <w:p w14:paraId="51CC1826" w14:textId="66843297" w:rsidR="00C54398" w:rsidRDefault="0036446F" w:rsidP="00C93642">
            <w:pPr>
              <w:jc w:val="center"/>
            </w:pPr>
            <w:r>
              <w:t>.66</w:t>
            </w:r>
          </w:p>
        </w:tc>
        <w:tc>
          <w:tcPr>
            <w:tcW w:w="855" w:type="dxa"/>
          </w:tcPr>
          <w:p w14:paraId="1DC7467E" w14:textId="29066A1D" w:rsidR="00C54398" w:rsidRDefault="00B931E8" w:rsidP="00C93642">
            <w:pPr>
              <w:jc w:val="center"/>
            </w:pPr>
            <w:r>
              <w:t>.05</w:t>
            </w:r>
          </w:p>
        </w:tc>
      </w:tr>
      <w:tr w:rsidR="00C27F75" w14:paraId="45B4DC6F" w14:textId="77777777" w:rsidTr="001618BE">
        <w:tc>
          <w:tcPr>
            <w:tcW w:w="6115" w:type="dxa"/>
          </w:tcPr>
          <w:p w14:paraId="1FE81D39" w14:textId="77777777" w:rsidR="00C27F75" w:rsidRDefault="00C27F75" w:rsidP="001618BE">
            <w:r>
              <w:t>Number of student teachers in the 2021–22 school year</w:t>
            </w:r>
          </w:p>
        </w:tc>
        <w:tc>
          <w:tcPr>
            <w:tcW w:w="854" w:type="dxa"/>
          </w:tcPr>
          <w:p w14:paraId="26B5E801" w14:textId="77777777" w:rsidR="00C27F75" w:rsidRDefault="00C27F75" w:rsidP="001618BE">
            <w:pPr>
              <w:jc w:val="center"/>
            </w:pPr>
            <w:r>
              <w:t>53</w:t>
            </w:r>
          </w:p>
        </w:tc>
        <w:tc>
          <w:tcPr>
            <w:tcW w:w="854" w:type="dxa"/>
          </w:tcPr>
          <w:p w14:paraId="2B922F1A" w14:textId="77777777" w:rsidR="00C27F75" w:rsidRDefault="00C27F75" w:rsidP="001618BE">
            <w:pPr>
              <w:jc w:val="center"/>
            </w:pPr>
            <w:r>
              <w:t>61.6</w:t>
            </w:r>
          </w:p>
        </w:tc>
        <w:tc>
          <w:tcPr>
            <w:tcW w:w="855" w:type="dxa"/>
          </w:tcPr>
          <w:p w14:paraId="2225CFE4" w14:textId="77777777" w:rsidR="00C27F75" w:rsidRDefault="00C27F75" w:rsidP="001618BE">
            <w:pPr>
              <w:jc w:val="center"/>
            </w:pPr>
            <w:r>
              <w:t>33</w:t>
            </w:r>
          </w:p>
        </w:tc>
        <w:tc>
          <w:tcPr>
            <w:tcW w:w="854" w:type="dxa"/>
          </w:tcPr>
          <w:p w14:paraId="1FA51055" w14:textId="77777777" w:rsidR="00C27F75" w:rsidRDefault="00C27F75" w:rsidP="001618BE">
            <w:pPr>
              <w:jc w:val="center"/>
            </w:pPr>
            <w:r>
              <w:t>38.4</w:t>
            </w:r>
          </w:p>
        </w:tc>
        <w:tc>
          <w:tcPr>
            <w:tcW w:w="854" w:type="dxa"/>
          </w:tcPr>
          <w:p w14:paraId="1A7050B1" w14:textId="77777777" w:rsidR="00C27F75" w:rsidRDefault="00C27F75" w:rsidP="001618BE">
            <w:pPr>
              <w:jc w:val="center"/>
            </w:pPr>
            <w:r>
              <w:t>579</w:t>
            </w:r>
          </w:p>
        </w:tc>
        <w:tc>
          <w:tcPr>
            <w:tcW w:w="855" w:type="dxa"/>
          </w:tcPr>
          <w:p w14:paraId="61D45889" w14:textId="2CC314C0" w:rsidR="00C27F75" w:rsidRDefault="00C27F75" w:rsidP="001618BE">
            <w:pPr>
              <w:jc w:val="center"/>
            </w:pPr>
            <w:r>
              <w:t>2.63</w:t>
            </w:r>
          </w:p>
        </w:tc>
        <w:tc>
          <w:tcPr>
            <w:tcW w:w="854" w:type="dxa"/>
          </w:tcPr>
          <w:p w14:paraId="2A556F7D" w14:textId="77777777" w:rsidR="00C27F75" w:rsidRDefault="00C27F75" w:rsidP="001618BE">
            <w:pPr>
              <w:jc w:val="center"/>
            </w:pPr>
            <w:r>
              <w:t>&lt; .01*</w:t>
            </w:r>
          </w:p>
        </w:tc>
        <w:tc>
          <w:tcPr>
            <w:tcW w:w="855" w:type="dxa"/>
          </w:tcPr>
          <w:p w14:paraId="2AA2E195" w14:textId="76219640" w:rsidR="00C27F75" w:rsidRDefault="00C27F75" w:rsidP="001618BE">
            <w:pPr>
              <w:jc w:val="center"/>
            </w:pPr>
            <w:r>
              <w:t>.28</w:t>
            </w:r>
          </w:p>
        </w:tc>
      </w:tr>
      <w:tr w:rsidR="00C93642" w14:paraId="0F0E747E" w14:textId="77777777" w:rsidTr="009068E0">
        <w:tc>
          <w:tcPr>
            <w:tcW w:w="6115" w:type="dxa"/>
          </w:tcPr>
          <w:p w14:paraId="63C83245" w14:textId="30E821E8" w:rsidR="00C54398" w:rsidRDefault="00C93642" w:rsidP="00C54398">
            <w:r>
              <w:t>Number of full-time music education faculty</w:t>
            </w:r>
          </w:p>
        </w:tc>
        <w:tc>
          <w:tcPr>
            <w:tcW w:w="854" w:type="dxa"/>
          </w:tcPr>
          <w:p w14:paraId="123D5D88" w14:textId="4C36A4E1" w:rsidR="00C54398" w:rsidRDefault="006771D6" w:rsidP="00C93642">
            <w:pPr>
              <w:jc w:val="center"/>
            </w:pPr>
            <w:r>
              <w:t>53</w:t>
            </w:r>
          </w:p>
        </w:tc>
        <w:tc>
          <w:tcPr>
            <w:tcW w:w="854" w:type="dxa"/>
          </w:tcPr>
          <w:p w14:paraId="5739EEE4" w14:textId="7E4EB84B" w:rsidR="00C54398" w:rsidRDefault="00B56D89" w:rsidP="00C93642">
            <w:pPr>
              <w:jc w:val="center"/>
            </w:pPr>
            <w:r>
              <w:t>62.4</w:t>
            </w:r>
          </w:p>
        </w:tc>
        <w:tc>
          <w:tcPr>
            <w:tcW w:w="855" w:type="dxa"/>
          </w:tcPr>
          <w:p w14:paraId="648E7B6A" w14:textId="718B0E09" w:rsidR="00C54398" w:rsidRDefault="006771D6" w:rsidP="00C93642">
            <w:pPr>
              <w:jc w:val="center"/>
            </w:pPr>
            <w:r>
              <w:t>32</w:t>
            </w:r>
          </w:p>
        </w:tc>
        <w:tc>
          <w:tcPr>
            <w:tcW w:w="854" w:type="dxa"/>
          </w:tcPr>
          <w:p w14:paraId="49218280" w14:textId="5B39037F" w:rsidR="00C54398" w:rsidRDefault="00802F08" w:rsidP="00C93642">
            <w:pPr>
              <w:jc w:val="center"/>
            </w:pPr>
            <w:r>
              <w:t>37.6</w:t>
            </w:r>
          </w:p>
        </w:tc>
        <w:tc>
          <w:tcPr>
            <w:tcW w:w="854" w:type="dxa"/>
          </w:tcPr>
          <w:p w14:paraId="25983F0B" w14:textId="6B5888EE" w:rsidR="00C54398" w:rsidRDefault="00C56574" w:rsidP="00C93642">
            <w:pPr>
              <w:jc w:val="center"/>
            </w:pPr>
            <w:r>
              <w:t>529</w:t>
            </w:r>
          </w:p>
        </w:tc>
        <w:tc>
          <w:tcPr>
            <w:tcW w:w="855" w:type="dxa"/>
          </w:tcPr>
          <w:p w14:paraId="5CB75AF7" w14:textId="52FFD667" w:rsidR="00C54398" w:rsidRDefault="00C56574" w:rsidP="00C93642">
            <w:pPr>
              <w:jc w:val="center"/>
            </w:pPr>
            <w:r>
              <w:t>2.98</w:t>
            </w:r>
          </w:p>
        </w:tc>
        <w:tc>
          <w:tcPr>
            <w:tcW w:w="854" w:type="dxa"/>
          </w:tcPr>
          <w:p w14:paraId="0129AAFF" w14:textId="7285D09D" w:rsidR="00C54398" w:rsidRDefault="00C56574" w:rsidP="00C93642">
            <w:pPr>
              <w:jc w:val="center"/>
            </w:pPr>
            <w:r>
              <w:t>&lt; .0</w:t>
            </w:r>
            <w:r w:rsidR="006C2DF8">
              <w:t>1</w:t>
            </w:r>
            <w:r>
              <w:t>*</w:t>
            </w:r>
          </w:p>
        </w:tc>
        <w:tc>
          <w:tcPr>
            <w:tcW w:w="855" w:type="dxa"/>
          </w:tcPr>
          <w:p w14:paraId="3691B661" w14:textId="018E0C8A" w:rsidR="00C54398" w:rsidRDefault="005F543E" w:rsidP="00C93642">
            <w:pPr>
              <w:jc w:val="center"/>
            </w:pPr>
            <w:r>
              <w:t>.32</w:t>
            </w:r>
          </w:p>
        </w:tc>
      </w:tr>
      <w:tr w:rsidR="00C93642" w14:paraId="55D4AEE5" w14:textId="77777777" w:rsidTr="009068E0">
        <w:tc>
          <w:tcPr>
            <w:tcW w:w="6115" w:type="dxa"/>
            <w:tcBorders>
              <w:bottom w:val="single" w:sz="4" w:space="0" w:color="auto"/>
            </w:tcBorders>
          </w:tcPr>
          <w:p w14:paraId="3897CF21" w14:textId="64968E09" w:rsidR="00C54398" w:rsidRDefault="00C93642" w:rsidP="00C54398">
            <w:r>
              <w:t>Number of faculty with a terminal degree in music education</w:t>
            </w:r>
          </w:p>
        </w:tc>
        <w:tc>
          <w:tcPr>
            <w:tcW w:w="854" w:type="dxa"/>
            <w:tcBorders>
              <w:bottom w:val="single" w:sz="4" w:space="0" w:color="auto"/>
            </w:tcBorders>
          </w:tcPr>
          <w:p w14:paraId="32F1F829" w14:textId="3DDDB8D9" w:rsidR="00C54398" w:rsidRDefault="000C0254" w:rsidP="00C93642">
            <w:pPr>
              <w:jc w:val="center"/>
            </w:pPr>
            <w:r>
              <w:t>52</w:t>
            </w:r>
          </w:p>
        </w:tc>
        <w:tc>
          <w:tcPr>
            <w:tcW w:w="854" w:type="dxa"/>
            <w:tcBorders>
              <w:bottom w:val="single" w:sz="4" w:space="0" w:color="auto"/>
            </w:tcBorders>
          </w:tcPr>
          <w:p w14:paraId="07CA0834" w14:textId="4C31E3B1" w:rsidR="00C54398" w:rsidRDefault="00802F08" w:rsidP="00C93642">
            <w:pPr>
              <w:jc w:val="center"/>
            </w:pPr>
            <w:r>
              <w:t>63.4</w:t>
            </w:r>
          </w:p>
        </w:tc>
        <w:tc>
          <w:tcPr>
            <w:tcW w:w="855" w:type="dxa"/>
            <w:tcBorders>
              <w:bottom w:val="single" w:sz="4" w:space="0" w:color="auto"/>
            </w:tcBorders>
          </w:tcPr>
          <w:p w14:paraId="6CA9550E" w14:textId="43DC26A3" w:rsidR="00C54398" w:rsidRDefault="000C0254" w:rsidP="00C93642">
            <w:pPr>
              <w:jc w:val="center"/>
            </w:pPr>
            <w:r>
              <w:t>30</w:t>
            </w:r>
          </w:p>
        </w:tc>
        <w:tc>
          <w:tcPr>
            <w:tcW w:w="854" w:type="dxa"/>
            <w:tcBorders>
              <w:bottom w:val="single" w:sz="4" w:space="0" w:color="auto"/>
            </w:tcBorders>
          </w:tcPr>
          <w:p w14:paraId="3730F3B2" w14:textId="138DFD76" w:rsidR="00C54398" w:rsidRDefault="00802F08" w:rsidP="00C93642">
            <w:pPr>
              <w:jc w:val="center"/>
            </w:pPr>
            <w:r>
              <w:t>36.6</w:t>
            </w:r>
          </w:p>
        </w:tc>
        <w:tc>
          <w:tcPr>
            <w:tcW w:w="854" w:type="dxa"/>
            <w:tcBorders>
              <w:bottom w:val="single" w:sz="4" w:space="0" w:color="auto"/>
            </w:tcBorders>
          </w:tcPr>
          <w:p w14:paraId="6C01C602" w14:textId="7B8F4C99" w:rsidR="00C54398" w:rsidRDefault="006C2DF8" w:rsidP="00C93642">
            <w:pPr>
              <w:jc w:val="center"/>
            </w:pPr>
            <w:r>
              <w:t>480</w:t>
            </w:r>
          </w:p>
        </w:tc>
        <w:tc>
          <w:tcPr>
            <w:tcW w:w="855" w:type="dxa"/>
            <w:tcBorders>
              <w:bottom w:val="single" w:sz="4" w:space="0" w:color="auto"/>
            </w:tcBorders>
          </w:tcPr>
          <w:p w14:paraId="1B162C78" w14:textId="3BD1004A" w:rsidR="00C54398" w:rsidRDefault="006C2DF8" w:rsidP="00C93642">
            <w:pPr>
              <w:jc w:val="center"/>
            </w:pPr>
            <w:r>
              <w:t>2.98</w:t>
            </w:r>
          </w:p>
        </w:tc>
        <w:tc>
          <w:tcPr>
            <w:tcW w:w="854" w:type="dxa"/>
            <w:tcBorders>
              <w:bottom w:val="single" w:sz="4" w:space="0" w:color="auto"/>
            </w:tcBorders>
          </w:tcPr>
          <w:p w14:paraId="3CB4C73E" w14:textId="0973EAAC" w:rsidR="00C54398" w:rsidRDefault="006C2DF8" w:rsidP="00C93642">
            <w:pPr>
              <w:jc w:val="center"/>
            </w:pPr>
            <w:r>
              <w:t>&lt; .01*</w:t>
            </w:r>
          </w:p>
        </w:tc>
        <w:tc>
          <w:tcPr>
            <w:tcW w:w="855" w:type="dxa"/>
            <w:tcBorders>
              <w:bottom w:val="single" w:sz="4" w:space="0" w:color="auto"/>
            </w:tcBorders>
          </w:tcPr>
          <w:p w14:paraId="7E4C7295" w14:textId="4183C434" w:rsidR="00C54398" w:rsidRDefault="00A94D7D" w:rsidP="00C93642">
            <w:pPr>
              <w:jc w:val="center"/>
            </w:pPr>
            <w:r>
              <w:t>.33</w:t>
            </w:r>
          </w:p>
        </w:tc>
      </w:tr>
    </w:tbl>
    <w:p w14:paraId="51129E36" w14:textId="77777777" w:rsidR="008C0C9D" w:rsidRDefault="008C0C9D" w:rsidP="008C0C9D"/>
    <w:p w14:paraId="44B34A39" w14:textId="770ACFF6" w:rsidR="000D146A" w:rsidRPr="004A2C9C" w:rsidRDefault="000D146A" w:rsidP="008C0C9D">
      <w:pPr>
        <w:sectPr w:rsidR="000D146A" w:rsidRPr="004A2C9C" w:rsidSect="005910B6">
          <w:headerReference w:type="default" r:id="rId22"/>
          <w:footerReference w:type="default" r:id="rId23"/>
          <w:pgSz w:w="15840" w:h="12240" w:orient="landscape"/>
          <w:pgMar w:top="2160" w:right="1440" w:bottom="1440" w:left="1440" w:header="720" w:footer="720" w:gutter="0"/>
          <w:cols w:space="720"/>
          <w:docGrid w:linePitch="360"/>
        </w:sectPr>
      </w:pPr>
      <w:r>
        <w:t>*</w:t>
      </w:r>
      <w:r w:rsidRPr="004A2C9C">
        <w:rPr>
          <w:i/>
          <w:iCs/>
        </w:rPr>
        <w:t>p</w:t>
      </w:r>
      <w:r>
        <w:t xml:space="preserve"> &lt; .0</w:t>
      </w:r>
      <w:r w:rsidR="00C44B86">
        <w:t>1</w:t>
      </w:r>
      <w:r w:rsidR="007D12BC">
        <w:t>.</w:t>
      </w:r>
    </w:p>
    <w:p w14:paraId="0E1D1D06" w14:textId="21D8C921" w:rsidR="00390661" w:rsidRDefault="000D7400" w:rsidP="000D7400">
      <w:pPr>
        <w:pStyle w:val="Heading3"/>
      </w:pPr>
      <w:bookmarkStart w:id="72" w:name="_Toc109827644"/>
      <w:r>
        <w:lastRenderedPageBreak/>
        <w:t>Correlations between Self-Perceived Abilities within NTEE Pedagogy</w:t>
      </w:r>
      <w:bookmarkEnd w:id="72"/>
    </w:p>
    <w:p w14:paraId="5BD5341B" w14:textId="16A60BEF" w:rsidR="00942EF1" w:rsidRDefault="0038102A" w:rsidP="00836662">
      <w:pPr>
        <w:spacing w:line="480" w:lineRule="auto"/>
        <w:sectPr w:rsidR="00942EF1" w:rsidSect="00C32D47">
          <w:headerReference w:type="default" r:id="rId24"/>
          <w:footerReference w:type="default" r:id="rId25"/>
          <w:pgSz w:w="12240" w:h="15840"/>
          <w:pgMar w:top="1440" w:right="1440" w:bottom="1440" w:left="2160" w:header="720" w:footer="720" w:gutter="0"/>
          <w:cols w:space="720"/>
          <w:docGrid w:linePitch="360"/>
        </w:sectPr>
      </w:pPr>
      <w:r>
        <w:rPr>
          <w:b/>
          <w:bCs/>
        </w:rPr>
        <w:tab/>
      </w:r>
      <w:r w:rsidR="00632477">
        <w:t>Respondents</w:t>
      </w:r>
      <w:r w:rsidR="00BC4664" w:rsidRPr="00BC4664">
        <w:t xml:space="preserve"> (</w:t>
      </w:r>
      <w:r w:rsidR="007D12BC">
        <w:rPr>
          <w:i/>
          <w:iCs/>
        </w:rPr>
        <w:t>n</w:t>
      </w:r>
      <w:r w:rsidR="007D12BC" w:rsidRPr="00BC4664">
        <w:t xml:space="preserve"> </w:t>
      </w:r>
      <w:r w:rsidR="00BC4664" w:rsidRPr="00BC4664">
        <w:t xml:space="preserve">= </w:t>
      </w:r>
      <w:r w:rsidR="008C02AC">
        <w:t>76</w:t>
      </w:r>
      <w:r w:rsidR="00BC4664" w:rsidRPr="00BC4664">
        <w:t xml:space="preserve">) </w:t>
      </w:r>
      <w:r w:rsidR="008C02AC">
        <w:t>reported their perceived efficacy</w:t>
      </w:r>
      <w:r w:rsidR="00CE4BFF">
        <w:t xml:space="preserve"> on a scale from 0</w:t>
      </w:r>
      <w:r w:rsidR="00CC0DAF">
        <w:t>–10</w:t>
      </w:r>
      <w:r w:rsidR="008C02AC">
        <w:t xml:space="preserve"> </w:t>
      </w:r>
      <w:r w:rsidR="00EC53E1">
        <w:t xml:space="preserve">for positive performance experiences, </w:t>
      </w:r>
      <w:r w:rsidR="00CE3148">
        <w:t xml:space="preserve">formal educational experiences, </w:t>
      </w:r>
      <w:r w:rsidR="00EC53E1">
        <w:t>content knowledge, preparation</w:t>
      </w:r>
      <w:r w:rsidR="00CE3148">
        <w:t xml:space="preserve"> to teach</w:t>
      </w:r>
      <w:r w:rsidR="00EC53E1">
        <w:t>, and confidence in teaching for NTEEs</w:t>
      </w:r>
      <w:r w:rsidR="00BC4664" w:rsidRPr="00BC4664">
        <w:t xml:space="preserve">. </w:t>
      </w:r>
      <w:r w:rsidR="000A4C84" w:rsidRPr="00BC4664">
        <w:t>To</w:t>
      </w:r>
      <w:r w:rsidR="00BC4664" w:rsidRPr="00BC4664">
        <w:t xml:space="preserve"> examine if any relationship existed between the</w:t>
      </w:r>
      <w:r w:rsidR="000A4C84">
        <w:t xml:space="preserve">se factors, </w:t>
      </w:r>
      <w:r w:rsidR="00BC4664" w:rsidRPr="00BC4664">
        <w:t xml:space="preserve">I </w:t>
      </w:r>
      <w:r w:rsidR="004E4E8F">
        <w:t xml:space="preserve">first checked for skewness and found all data within acceptable limits to </w:t>
      </w:r>
      <w:r w:rsidR="00BC4664" w:rsidRPr="00BC4664">
        <w:t>conduct a Pearson product-moment correlation</w:t>
      </w:r>
      <w:r w:rsidR="004E4E8F">
        <w:t>.</w:t>
      </w:r>
      <w:r w:rsidR="00BC4664" w:rsidRPr="00BC4664">
        <w:t xml:space="preserve"> </w:t>
      </w:r>
      <w:r w:rsidR="00435212">
        <w:t xml:space="preserve">All </w:t>
      </w:r>
      <w:r w:rsidR="009D0D2B">
        <w:t>correlations</w:t>
      </w:r>
      <w:r w:rsidR="00BC4664" w:rsidRPr="00BC4664">
        <w:t xml:space="preserve"> </w:t>
      </w:r>
      <w:r w:rsidR="009D0D2B">
        <w:t>were</w:t>
      </w:r>
      <w:r w:rsidR="00BC4664" w:rsidRPr="00BC4664">
        <w:t xml:space="preserve"> significant (</w:t>
      </w:r>
      <w:r w:rsidR="00BC4664" w:rsidRPr="009D0D2B">
        <w:rPr>
          <w:i/>
          <w:iCs/>
        </w:rPr>
        <w:t>p</w:t>
      </w:r>
      <w:r w:rsidR="00BC4664" w:rsidRPr="00BC4664">
        <w:t xml:space="preserve"> &lt; .001) </w:t>
      </w:r>
      <w:r w:rsidR="00FA460D">
        <w:t xml:space="preserve">except for the correlation between positive performance experiences and </w:t>
      </w:r>
      <w:r w:rsidR="00693C7D">
        <w:t>formal education (</w:t>
      </w:r>
      <w:r w:rsidR="00693C7D">
        <w:rPr>
          <w:i/>
          <w:iCs/>
        </w:rPr>
        <w:t xml:space="preserve">p </w:t>
      </w:r>
      <w:r w:rsidR="00693C7D">
        <w:t xml:space="preserve">= .002). </w:t>
      </w:r>
      <w:r w:rsidR="001D771F">
        <w:t xml:space="preserve">There were </w:t>
      </w:r>
      <w:r w:rsidR="00D870BC">
        <w:t xml:space="preserve">strong </w:t>
      </w:r>
      <w:r w:rsidR="00E15EAE">
        <w:t>relationship</w:t>
      </w:r>
      <w:r w:rsidR="00ED4A6D">
        <w:t>s</w:t>
      </w:r>
      <w:r w:rsidR="00E15EAE">
        <w:t xml:space="preserve"> between</w:t>
      </w:r>
      <w:r w:rsidR="00F30996">
        <w:t xml:space="preserve"> content knowledge and formal </w:t>
      </w:r>
      <w:r w:rsidR="00DB3DD8">
        <w:t>preparation (</w:t>
      </w:r>
      <w:r w:rsidR="00DB3DD8">
        <w:rPr>
          <w:i/>
          <w:iCs/>
        </w:rPr>
        <w:t>r</w:t>
      </w:r>
      <w:r w:rsidR="00DB3DD8">
        <w:t xml:space="preserve"> = .86)</w:t>
      </w:r>
      <w:r w:rsidR="007A5DF6">
        <w:t>,</w:t>
      </w:r>
      <w:r w:rsidR="00E15EAE">
        <w:t xml:space="preserve"> </w:t>
      </w:r>
      <w:r w:rsidR="00ED4A6D">
        <w:t>content knowledge and confidence in teaching</w:t>
      </w:r>
      <w:r w:rsidR="00D870BC">
        <w:t xml:space="preserve"> (</w:t>
      </w:r>
      <w:r w:rsidR="00D870BC">
        <w:rPr>
          <w:i/>
          <w:iCs/>
        </w:rPr>
        <w:t xml:space="preserve">r </w:t>
      </w:r>
      <w:r w:rsidR="00D870BC">
        <w:t xml:space="preserve">= </w:t>
      </w:r>
      <w:r w:rsidR="00DB3DD8">
        <w:t>.87)</w:t>
      </w:r>
      <w:r w:rsidR="00885262">
        <w:t>,</w:t>
      </w:r>
      <w:r w:rsidR="00ED4A6D">
        <w:t xml:space="preserve"> as well as preparation </w:t>
      </w:r>
      <w:r w:rsidR="00A95034">
        <w:t xml:space="preserve">to teach </w:t>
      </w:r>
      <w:r w:rsidR="00ED4A6D">
        <w:t>and confidence</w:t>
      </w:r>
      <w:r w:rsidR="007A5DF6">
        <w:t xml:space="preserve"> in teaching (</w:t>
      </w:r>
      <w:r w:rsidR="007A5DF6">
        <w:rPr>
          <w:i/>
          <w:iCs/>
        </w:rPr>
        <w:t>r</w:t>
      </w:r>
      <w:r w:rsidR="007A5DF6">
        <w:t xml:space="preserve"> = .9</w:t>
      </w:r>
      <w:r w:rsidR="007D12BC">
        <w:t>3</w:t>
      </w:r>
      <w:r w:rsidR="00357B45">
        <w:t>),</w:t>
      </w:r>
      <w:r w:rsidR="00ED4A6D">
        <w:t xml:space="preserve"> </w:t>
      </w:r>
      <w:r w:rsidR="00BC4664" w:rsidRPr="00BC4664">
        <w:t>suggesting both statistical and practical significance</w:t>
      </w:r>
      <w:r w:rsidR="001D771F">
        <w:t xml:space="preserve"> that </w:t>
      </w:r>
      <w:r w:rsidR="00A97761">
        <w:t>possessing content knowledge may lead to better preparation to teach and confidence when teaching NTEEs</w:t>
      </w:r>
      <w:r w:rsidR="00BC4664" w:rsidRPr="00BC4664">
        <w:t>.</w:t>
      </w:r>
      <w:r w:rsidR="00357B45">
        <w:t xml:space="preserve"> </w:t>
      </w:r>
      <w:r w:rsidR="00972B4A">
        <w:t>In contrast, any correlation with positive performance experiences only had a moderate relationship</w:t>
      </w:r>
      <w:r w:rsidR="00F06C03">
        <w:t xml:space="preserve"> with a range of</w:t>
      </w:r>
      <w:r w:rsidR="00972B4A">
        <w:t xml:space="preserve"> </w:t>
      </w:r>
      <w:r w:rsidR="00F06C03">
        <w:rPr>
          <w:i/>
          <w:iCs/>
        </w:rPr>
        <w:t>r</w:t>
      </w:r>
      <w:r w:rsidR="00353D05">
        <w:rPr>
          <w:i/>
          <w:iCs/>
        </w:rPr>
        <w:t xml:space="preserve"> </w:t>
      </w:r>
      <w:r w:rsidR="00353D05">
        <w:t xml:space="preserve">= </w:t>
      </w:r>
      <w:r w:rsidR="002A7A5D">
        <w:t>.</w:t>
      </w:r>
      <w:r w:rsidR="00AB6419">
        <w:t>4</w:t>
      </w:r>
      <w:r w:rsidR="00372E6D">
        <w:t>0</w:t>
      </w:r>
      <w:r w:rsidR="00F06C03">
        <w:t xml:space="preserve"> to </w:t>
      </w:r>
      <w:r w:rsidR="002C7FBA">
        <w:rPr>
          <w:i/>
          <w:iCs/>
        </w:rPr>
        <w:t xml:space="preserve">r </w:t>
      </w:r>
      <w:r w:rsidR="002C7FBA">
        <w:t xml:space="preserve">= </w:t>
      </w:r>
      <w:r w:rsidR="00F06C03">
        <w:t>.</w:t>
      </w:r>
      <w:r w:rsidR="00372E6D">
        <w:t>6</w:t>
      </w:r>
      <w:r w:rsidR="0028349A">
        <w:t>6</w:t>
      </w:r>
      <w:r w:rsidR="00972B4A">
        <w:t xml:space="preserve">. </w:t>
      </w:r>
      <w:r w:rsidR="00552CAC">
        <w:t xml:space="preserve">One remarkable </w:t>
      </w:r>
      <w:r w:rsidR="00D53911">
        <w:t xml:space="preserve">finding is that all </w:t>
      </w:r>
      <w:r w:rsidR="00552CAC">
        <w:t>correlation</w:t>
      </w:r>
      <w:r w:rsidR="00D53911">
        <w:t xml:space="preserve">s associated with formal education have a moderate relationship with a range of </w:t>
      </w:r>
      <w:r w:rsidR="00D53911">
        <w:rPr>
          <w:i/>
          <w:iCs/>
        </w:rPr>
        <w:t xml:space="preserve">r </w:t>
      </w:r>
      <w:r w:rsidR="00D53911">
        <w:t>= .4</w:t>
      </w:r>
      <w:r w:rsidR="00817894">
        <w:t>0</w:t>
      </w:r>
      <w:r w:rsidR="00D53911">
        <w:t xml:space="preserve"> to </w:t>
      </w:r>
      <w:r w:rsidR="00D53911">
        <w:rPr>
          <w:i/>
          <w:iCs/>
        </w:rPr>
        <w:t xml:space="preserve">r </w:t>
      </w:r>
      <w:r w:rsidR="00D53911">
        <w:t>= .</w:t>
      </w:r>
      <w:r w:rsidR="00817894">
        <w:t>5</w:t>
      </w:r>
      <w:r w:rsidR="0028349A">
        <w:t>4</w:t>
      </w:r>
      <w:r w:rsidR="00D53911">
        <w:t>.</w:t>
      </w:r>
      <w:r w:rsidR="00552CAC">
        <w:t xml:space="preserve"> </w:t>
      </w:r>
      <w:r w:rsidR="00817894">
        <w:t xml:space="preserve">The moderate relationship between these variables may mean that </w:t>
      </w:r>
      <w:r w:rsidR="005B40D4">
        <w:t>participants’ formal education for NTEE pedagogy was insufficient.</w:t>
      </w:r>
      <w:r w:rsidR="00817894">
        <w:t xml:space="preserve"> </w:t>
      </w:r>
      <w:r w:rsidR="00357B45">
        <w:t>The complete correlation results are in Table 4.</w:t>
      </w:r>
      <w:r w:rsidR="009068E0">
        <w:t>2</w:t>
      </w:r>
      <w:r w:rsidR="00885262">
        <w:t>8</w:t>
      </w:r>
      <w:r w:rsidR="00F74DBF">
        <w:t>.</w:t>
      </w:r>
    </w:p>
    <w:p w14:paraId="4091B08C" w14:textId="497D3D6E" w:rsidR="001075DE" w:rsidRDefault="001075DE" w:rsidP="00836662">
      <w:pPr>
        <w:spacing w:line="480" w:lineRule="auto"/>
      </w:pPr>
    </w:p>
    <w:p w14:paraId="5C0AC5D9" w14:textId="0C3503A9" w:rsidR="001075DE" w:rsidRDefault="001075DE">
      <w:pPr>
        <w:rPr>
          <w:b/>
          <w:bCs/>
        </w:rPr>
      </w:pPr>
    </w:p>
    <w:p w14:paraId="7B4FB6A9" w14:textId="38E7F2F3" w:rsidR="007B5D86" w:rsidRDefault="007B5D86" w:rsidP="00836662">
      <w:pPr>
        <w:spacing w:line="480" w:lineRule="auto"/>
      </w:pPr>
      <w:r>
        <w:rPr>
          <w:b/>
          <w:bCs/>
        </w:rPr>
        <w:t>Table 4.</w:t>
      </w:r>
      <w:r w:rsidR="00885262">
        <w:rPr>
          <w:b/>
          <w:bCs/>
        </w:rPr>
        <w:t>28</w:t>
      </w:r>
    </w:p>
    <w:p w14:paraId="43FEF955" w14:textId="356035FC" w:rsidR="007B5D86" w:rsidRPr="005062AB" w:rsidRDefault="00B06229" w:rsidP="00836662">
      <w:pPr>
        <w:spacing w:line="480" w:lineRule="auto"/>
        <w:rPr>
          <w:i/>
          <w:iCs/>
        </w:rPr>
      </w:pPr>
      <w:r>
        <w:rPr>
          <w:i/>
          <w:iCs/>
        </w:rPr>
        <w:t>Belief Development</w:t>
      </w:r>
      <w:r w:rsidR="007B5D86" w:rsidRPr="005062AB">
        <w:rPr>
          <w:i/>
          <w:iCs/>
        </w:rPr>
        <w:t xml:space="preserve"> Correlations</w:t>
      </w:r>
      <w:r w:rsidR="00942EF1" w:rsidRPr="005062AB">
        <w:rPr>
          <w:i/>
          <w:iCs/>
        </w:rPr>
        <w:t xml:space="preserve"> for NTEEs</w:t>
      </w:r>
    </w:p>
    <w:tbl>
      <w:tblPr>
        <w:tblW w:w="5000" w:type="pct"/>
        <w:tblLayout w:type="fixed"/>
        <w:tblLook w:val="04A0" w:firstRow="1" w:lastRow="0" w:firstColumn="1" w:lastColumn="0" w:noHBand="0" w:noVBand="1"/>
      </w:tblPr>
      <w:tblGrid>
        <w:gridCol w:w="3960"/>
        <w:gridCol w:w="1125"/>
        <w:gridCol w:w="1125"/>
        <w:gridCol w:w="1125"/>
        <w:gridCol w:w="1125"/>
        <w:gridCol w:w="1125"/>
        <w:gridCol w:w="1125"/>
        <w:gridCol w:w="1125"/>
        <w:gridCol w:w="1125"/>
      </w:tblGrid>
      <w:tr w:rsidR="00942EF1" w:rsidRPr="00615D99" w14:paraId="624CB72C" w14:textId="77777777" w:rsidTr="00942EF1">
        <w:trPr>
          <w:trHeight w:val="320"/>
        </w:trPr>
        <w:tc>
          <w:tcPr>
            <w:tcW w:w="1528" w:type="pct"/>
            <w:tcBorders>
              <w:top w:val="single" w:sz="4" w:space="0" w:color="auto"/>
              <w:left w:val="nil"/>
              <w:bottom w:val="single" w:sz="4" w:space="0" w:color="auto"/>
              <w:right w:val="nil"/>
            </w:tcBorders>
            <w:shd w:val="clear" w:color="auto" w:fill="auto"/>
            <w:noWrap/>
            <w:vAlign w:val="bottom"/>
            <w:hideMark/>
          </w:tcPr>
          <w:p w14:paraId="180A272C" w14:textId="3EC00CD7" w:rsidR="00942EF1" w:rsidRPr="00615D99" w:rsidRDefault="000D193E" w:rsidP="001618BE">
            <w:pPr>
              <w:jc w:val="center"/>
              <w:rPr>
                <w:color w:val="000000"/>
              </w:rPr>
            </w:pPr>
            <w:r>
              <w:rPr>
                <w:color w:val="000000"/>
              </w:rPr>
              <w:t>Variable</w:t>
            </w:r>
          </w:p>
        </w:tc>
        <w:tc>
          <w:tcPr>
            <w:tcW w:w="434" w:type="pct"/>
            <w:tcBorders>
              <w:top w:val="single" w:sz="4" w:space="0" w:color="auto"/>
              <w:left w:val="nil"/>
              <w:bottom w:val="single" w:sz="4" w:space="0" w:color="auto"/>
              <w:right w:val="nil"/>
            </w:tcBorders>
            <w:vAlign w:val="bottom"/>
          </w:tcPr>
          <w:p w14:paraId="588D8D3D" w14:textId="77777777" w:rsidR="00942EF1" w:rsidRPr="00615D99" w:rsidRDefault="00942EF1" w:rsidP="00942EF1">
            <w:pPr>
              <w:jc w:val="center"/>
            </w:pPr>
          </w:p>
        </w:tc>
        <w:tc>
          <w:tcPr>
            <w:tcW w:w="434" w:type="pct"/>
            <w:tcBorders>
              <w:top w:val="single" w:sz="4" w:space="0" w:color="auto"/>
              <w:left w:val="nil"/>
              <w:bottom w:val="single" w:sz="4" w:space="0" w:color="auto"/>
              <w:right w:val="nil"/>
            </w:tcBorders>
            <w:vAlign w:val="bottom"/>
          </w:tcPr>
          <w:p w14:paraId="49703739" w14:textId="77777777" w:rsidR="00942EF1" w:rsidRPr="00615D99" w:rsidRDefault="00942EF1" w:rsidP="00942EF1">
            <w:pPr>
              <w:jc w:val="center"/>
            </w:pPr>
          </w:p>
        </w:tc>
        <w:tc>
          <w:tcPr>
            <w:tcW w:w="434" w:type="pct"/>
            <w:tcBorders>
              <w:top w:val="single" w:sz="4" w:space="0" w:color="auto"/>
              <w:left w:val="nil"/>
              <w:bottom w:val="single" w:sz="4" w:space="0" w:color="auto"/>
              <w:right w:val="nil"/>
            </w:tcBorders>
            <w:vAlign w:val="bottom"/>
          </w:tcPr>
          <w:p w14:paraId="71036C48" w14:textId="77777777" w:rsidR="00942EF1" w:rsidRPr="00615D99" w:rsidRDefault="00942EF1" w:rsidP="00942EF1">
            <w:pPr>
              <w:jc w:val="center"/>
            </w:pPr>
          </w:p>
        </w:tc>
        <w:tc>
          <w:tcPr>
            <w:tcW w:w="434" w:type="pct"/>
            <w:tcBorders>
              <w:top w:val="single" w:sz="4" w:space="0" w:color="auto"/>
              <w:left w:val="nil"/>
              <w:bottom w:val="single" w:sz="4" w:space="0" w:color="auto"/>
              <w:right w:val="nil"/>
            </w:tcBorders>
            <w:shd w:val="clear" w:color="auto" w:fill="auto"/>
            <w:noWrap/>
            <w:vAlign w:val="bottom"/>
            <w:hideMark/>
          </w:tcPr>
          <w:p w14:paraId="2B5DF98C" w14:textId="77777777" w:rsidR="00942EF1" w:rsidRPr="00615D99" w:rsidRDefault="00942EF1" w:rsidP="00942EF1">
            <w:pPr>
              <w:jc w:val="center"/>
            </w:pPr>
          </w:p>
        </w:tc>
        <w:tc>
          <w:tcPr>
            <w:tcW w:w="434" w:type="pct"/>
            <w:tcBorders>
              <w:top w:val="single" w:sz="4" w:space="0" w:color="auto"/>
              <w:left w:val="nil"/>
              <w:bottom w:val="single" w:sz="4" w:space="0" w:color="auto"/>
              <w:right w:val="nil"/>
            </w:tcBorders>
            <w:shd w:val="clear" w:color="auto" w:fill="auto"/>
            <w:noWrap/>
            <w:vAlign w:val="bottom"/>
            <w:hideMark/>
          </w:tcPr>
          <w:p w14:paraId="4F3B3F35" w14:textId="77777777" w:rsidR="00942EF1" w:rsidRPr="00615D99" w:rsidRDefault="00942EF1" w:rsidP="00942EF1">
            <w:pPr>
              <w:jc w:val="center"/>
            </w:pPr>
          </w:p>
        </w:tc>
        <w:tc>
          <w:tcPr>
            <w:tcW w:w="434" w:type="pct"/>
            <w:tcBorders>
              <w:top w:val="single" w:sz="4" w:space="0" w:color="auto"/>
              <w:left w:val="nil"/>
              <w:bottom w:val="single" w:sz="4" w:space="0" w:color="auto"/>
              <w:right w:val="nil"/>
            </w:tcBorders>
            <w:shd w:val="clear" w:color="auto" w:fill="auto"/>
            <w:noWrap/>
            <w:vAlign w:val="bottom"/>
            <w:hideMark/>
          </w:tcPr>
          <w:p w14:paraId="2EF4BBCE" w14:textId="77777777" w:rsidR="00942EF1" w:rsidRPr="00615D99" w:rsidRDefault="00942EF1" w:rsidP="00942EF1">
            <w:pPr>
              <w:jc w:val="center"/>
            </w:pPr>
          </w:p>
        </w:tc>
        <w:tc>
          <w:tcPr>
            <w:tcW w:w="434" w:type="pct"/>
            <w:tcBorders>
              <w:top w:val="single" w:sz="4" w:space="0" w:color="auto"/>
              <w:left w:val="nil"/>
              <w:bottom w:val="single" w:sz="4" w:space="0" w:color="auto"/>
              <w:right w:val="nil"/>
            </w:tcBorders>
            <w:shd w:val="clear" w:color="auto" w:fill="auto"/>
            <w:noWrap/>
            <w:vAlign w:val="bottom"/>
            <w:hideMark/>
          </w:tcPr>
          <w:p w14:paraId="7DD5A8B8" w14:textId="77777777" w:rsidR="00942EF1" w:rsidRPr="00615D99" w:rsidRDefault="00942EF1" w:rsidP="00942EF1">
            <w:pPr>
              <w:jc w:val="center"/>
            </w:pPr>
          </w:p>
        </w:tc>
        <w:tc>
          <w:tcPr>
            <w:tcW w:w="434" w:type="pct"/>
            <w:tcBorders>
              <w:top w:val="single" w:sz="4" w:space="0" w:color="auto"/>
              <w:left w:val="nil"/>
              <w:bottom w:val="single" w:sz="4" w:space="0" w:color="auto"/>
              <w:right w:val="nil"/>
            </w:tcBorders>
            <w:vAlign w:val="bottom"/>
          </w:tcPr>
          <w:p w14:paraId="08B6A7B6" w14:textId="77777777" w:rsidR="00942EF1" w:rsidRPr="00615D99" w:rsidRDefault="00942EF1" w:rsidP="00942EF1">
            <w:pPr>
              <w:jc w:val="center"/>
            </w:pPr>
          </w:p>
        </w:tc>
      </w:tr>
      <w:tr w:rsidR="00942EF1" w:rsidRPr="00615D99" w14:paraId="4A502E93" w14:textId="77777777" w:rsidTr="00942EF1">
        <w:trPr>
          <w:trHeight w:val="320"/>
        </w:trPr>
        <w:tc>
          <w:tcPr>
            <w:tcW w:w="1528" w:type="pct"/>
            <w:tcBorders>
              <w:top w:val="single" w:sz="4" w:space="0" w:color="auto"/>
              <w:left w:val="nil"/>
              <w:bottom w:val="nil"/>
              <w:right w:val="nil"/>
            </w:tcBorders>
            <w:shd w:val="clear" w:color="auto" w:fill="auto"/>
            <w:noWrap/>
            <w:vAlign w:val="bottom"/>
            <w:hideMark/>
          </w:tcPr>
          <w:p w14:paraId="341C0CD2" w14:textId="77777777" w:rsidR="00942EF1" w:rsidRPr="00615D99" w:rsidRDefault="00942EF1" w:rsidP="001618BE"/>
        </w:tc>
        <w:tc>
          <w:tcPr>
            <w:tcW w:w="434" w:type="pct"/>
            <w:tcBorders>
              <w:top w:val="single" w:sz="4" w:space="0" w:color="auto"/>
              <w:left w:val="nil"/>
              <w:bottom w:val="nil"/>
              <w:right w:val="nil"/>
            </w:tcBorders>
            <w:vAlign w:val="bottom"/>
          </w:tcPr>
          <w:p w14:paraId="3324951A" w14:textId="77777777" w:rsidR="00942EF1" w:rsidRPr="001618BE" w:rsidRDefault="00942EF1" w:rsidP="00942EF1">
            <w:pPr>
              <w:jc w:val="center"/>
              <w:rPr>
                <w:i/>
                <w:iCs/>
                <w:color w:val="000000"/>
              </w:rPr>
            </w:pPr>
            <w:r>
              <w:rPr>
                <w:i/>
                <w:iCs/>
                <w:color w:val="000000"/>
              </w:rPr>
              <w:t>n</w:t>
            </w:r>
          </w:p>
        </w:tc>
        <w:tc>
          <w:tcPr>
            <w:tcW w:w="434" w:type="pct"/>
            <w:tcBorders>
              <w:top w:val="single" w:sz="4" w:space="0" w:color="auto"/>
              <w:left w:val="nil"/>
              <w:bottom w:val="nil"/>
              <w:right w:val="nil"/>
            </w:tcBorders>
            <w:vAlign w:val="bottom"/>
          </w:tcPr>
          <w:p w14:paraId="1D78E4DB" w14:textId="77777777" w:rsidR="00942EF1" w:rsidRPr="001618BE" w:rsidRDefault="00942EF1" w:rsidP="00942EF1">
            <w:pPr>
              <w:jc w:val="center"/>
              <w:rPr>
                <w:i/>
                <w:iCs/>
                <w:color w:val="000000"/>
              </w:rPr>
            </w:pPr>
            <w:r>
              <w:rPr>
                <w:i/>
                <w:iCs/>
                <w:color w:val="000000"/>
              </w:rPr>
              <w:t>M</w:t>
            </w:r>
          </w:p>
        </w:tc>
        <w:tc>
          <w:tcPr>
            <w:tcW w:w="434" w:type="pct"/>
            <w:tcBorders>
              <w:top w:val="single" w:sz="4" w:space="0" w:color="auto"/>
              <w:left w:val="nil"/>
              <w:bottom w:val="nil"/>
              <w:right w:val="nil"/>
            </w:tcBorders>
            <w:vAlign w:val="bottom"/>
          </w:tcPr>
          <w:p w14:paraId="41F07A4D" w14:textId="77777777" w:rsidR="00942EF1" w:rsidRPr="001618BE" w:rsidRDefault="00942EF1" w:rsidP="00942EF1">
            <w:pPr>
              <w:jc w:val="center"/>
              <w:rPr>
                <w:i/>
                <w:iCs/>
                <w:color w:val="000000"/>
              </w:rPr>
            </w:pPr>
            <w:r>
              <w:rPr>
                <w:i/>
                <w:iCs/>
                <w:color w:val="000000"/>
              </w:rPr>
              <w:t>SD</w:t>
            </w:r>
          </w:p>
        </w:tc>
        <w:tc>
          <w:tcPr>
            <w:tcW w:w="434" w:type="pct"/>
            <w:tcBorders>
              <w:top w:val="single" w:sz="4" w:space="0" w:color="auto"/>
              <w:left w:val="nil"/>
              <w:bottom w:val="nil"/>
              <w:right w:val="nil"/>
            </w:tcBorders>
            <w:shd w:val="clear" w:color="auto" w:fill="auto"/>
            <w:noWrap/>
            <w:vAlign w:val="bottom"/>
            <w:hideMark/>
          </w:tcPr>
          <w:p w14:paraId="4190C685" w14:textId="77777777" w:rsidR="00942EF1" w:rsidRPr="00615D99" w:rsidRDefault="00942EF1" w:rsidP="00942EF1">
            <w:pPr>
              <w:jc w:val="center"/>
              <w:rPr>
                <w:color w:val="000000"/>
              </w:rPr>
            </w:pPr>
            <w:r>
              <w:rPr>
                <w:color w:val="000000"/>
              </w:rPr>
              <w:t>1</w:t>
            </w:r>
          </w:p>
        </w:tc>
        <w:tc>
          <w:tcPr>
            <w:tcW w:w="434" w:type="pct"/>
            <w:tcBorders>
              <w:top w:val="single" w:sz="4" w:space="0" w:color="auto"/>
              <w:left w:val="nil"/>
              <w:bottom w:val="nil"/>
              <w:right w:val="nil"/>
            </w:tcBorders>
            <w:shd w:val="clear" w:color="auto" w:fill="auto"/>
            <w:noWrap/>
            <w:vAlign w:val="bottom"/>
            <w:hideMark/>
          </w:tcPr>
          <w:p w14:paraId="6A1CC164" w14:textId="77777777" w:rsidR="00942EF1" w:rsidRPr="00615D99" w:rsidRDefault="00942EF1" w:rsidP="00942EF1">
            <w:pPr>
              <w:jc w:val="center"/>
              <w:rPr>
                <w:color w:val="000000"/>
              </w:rPr>
            </w:pPr>
            <w:r>
              <w:rPr>
                <w:color w:val="000000"/>
              </w:rPr>
              <w:t>2</w:t>
            </w:r>
          </w:p>
        </w:tc>
        <w:tc>
          <w:tcPr>
            <w:tcW w:w="434" w:type="pct"/>
            <w:tcBorders>
              <w:top w:val="single" w:sz="4" w:space="0" w:color="auto"/>
              <w:left w:val="nil"/>
              <w:bottom w:val="nil"/>
              <w:right w:val="nil"/>
            </w:tcBorders>
            <w:shd w:val="clear" w:color="auto" w:fill="auto"/>
            <w:noWrap/>
            <w:vAlign w:val="bottom"/>
            <w:hideMark/>
          </w:tcPr>
          <w:p w14:paraId="6C341ACD" w14:textId="77777777" w:rsidR="00942EF1" w:rsidRPr="00615D99" w:rsidRDefault="00942EF1" w:rsidP="00942EF1">
            <w:pPr>
              <w:jc w:val="center"/>
              <w:rPr>
                <w:color w:val="000000"/>
              </w:rPr>
            </w:pPr>
            <w:r>
              <w:rPr>
                <w:color w:val="000000"/>
              </w:rPr>
              <w:t>3</w:t>
            </w:r>
          </w:p>
        </w:tc>
        <w:tc>
          <w:tcPr>
            <w:tcW w:w="434" w:type="pct"/>
            <w:tcBorders>
              <w:top w:val="single" w:sz="4" w:space="0" w:color="auto"/>
              <w:left w:val="nil"/>
              <w:bottom w:val="nil"/>
              <w:right w:val="nil"/>
            </w:tcBorders>
            <w:shd w:val="clear" w:color="auto" w:fill="auto"/>
            <w:noWrap/>
            <w:vAlign w:val="bottom"/>
            <w:hideMark/>
          </w:tcPr>
          <w:p w14:paraId="25F525E2" w14:textId="77777777" w:rsidR="00942EF1" w:rsidRPr="00615D99" w:rsidRDefault="00942EF1" w:rsidP="00942EF1">
            <w:pPr>
              <w:jc w:val="center"/>
              <w:rPr>
                <w:color w:val="000000"/>
              </w:rPr>
            </w:pPr>
            <w:r>
              <w:rPr>
                <w:color w:val="000000"/>
              </w:rPr>
              <w:t>4</w:t>
            </w:r>
          </w:p>
        </w:tc>
        <w:tc>
          <w:tcPr>
            <w:tcW w:w="434" w:type="pct"/>
            <w:tcBorders>
              <w:top w:val="single" w:sz="4" w:space="0" w:color="auto"/>
              <w:left w:val="nil"/>
              <w:bottom w:val="nil"/>
              <w:right w:val="nil"/>
            </w:tcBorders>
            <w:vAlign w:val="bottom"/>
          </w:tcPr>
          <w:p w14:paraId="48BB08DF" w14:textId="77777777" w:rsidR="00942EF1" w:rsidDel="00F85891" w:rsidRDefault="00942EF1" w:rsidP="00942EF1">
            <w:pPr>
              <w:jc w:val="center"/>
              <w:rPr>
                <w:color w:val="000000"/>
              </w:rPr>
            </w:pPr>
            <w:r>
              <w:rPr>
                <w:color w:val="000000"/>
              </w:rPr>
              <w:t>5</w:t>
            </w:r>
          </w:p>
        </w:tc>
      </w:tr>
      <w:tr w:rsidR="00942EF1" w:rsidRPr="00615D99" w14:paraId="0DAA9A27" w14:textId="77777777" w:rsidTr="00942EF1">
        <w:trPr>
          <w:trHeight w:val="320"/>
        </w:trPr>
        <w:tc>
          <w:tcPr>
            <w:tcW w:w="1528" w:type="pct"/>
            <w:tcBorders>
              <w:top w:val="nil"/>
              <w:left w:val="nil"/>
              <w:bottom w:val="nil"/>
              <w:right w:val="nil"/>
            </w:tcBorders>
            <w:shd w:val="clear" w:color="auto" w:fill="auto"/>
            <w:noWrap/>
            <w:vAlign w:val="bottom"/>
            <w:hideMark/>
          </w:tcPr>
          <w:p w14:paraId="011795E6" w14:textId="77777777" w:rsidR="00942EF1" w:rsidRPr="001618BE" w:rsidRDefault="00942EF1" w:rsidP="00942EF1">
            <w:pPr>
              <w:pStyle w:val="ListParagraph"/>
              <w:numPr>
                <w:ilvl w:val="0"/>
                <w:numId w:val="37"/>
              </w:numPr>
              <w:ind w:left="338"/>
              <w:rPr>
                <w:color w:val="000000"/>
              </w:rPr>
            </w:pPr>
            <w:r>
              <w:rPr>
                <w:color w:val="000000"/>
              </w:rPr>
              <w:t>Positive performance experiences</w:t>
            </w:r>
          </w:p>
        </w:tc>
        <w:tc>
          <w:tcPr>
            <w:tcW w:w="434" w:type="pct"/>
            <w:tcBorders>
              <w:top w:val="nil"/>
              <w:left w:val="nil"/>
              <w:bottom w:val="nil"/>
              <w:right w:val="nil"/>
            </w:tcBorders>
            <w:vAlign w:val="bottom"/>
          </w:tcPr>
          <w:p w14:paraId="00DE3987" w14:textId="77777777" w:rsidR="00942EF1" w:rsidRDefault="00942EF1" w:rsidP="00942EF1">
            <w:pPr>
              <w:jc w:val="center"/>
              <w:rPr>
                <w:color w:val="000000"/>
              </w:rPr>
            </w:pPr>
            <w:r>
              <w:rPr>
                <w:color w:val="000000"/>
              </w:rPr>
              <w:t>67</w:t>
            </w:r>
          </w:p>
        </w:tc>
        <w:tc>
          <w:tcPr>
            <w:tcW w:w="434" w:type="pct"/>
            <w:tcBorders>
              <w:top w:val="nil"/>
              <w:left w:val="nil"/>
              <w:bottom w:val="nil"/>
              <w:right w:val="nil"/>
            </w:tcBorders>
            <w:vAlign w:val="bottom"/>
          </w:tcPr>
          <w:p w14:paraId="6851A085" w14:textId="77777777" w:rsidR="00942EF1" w:rsidRDefault="00942EF1" w:rsidP="00942EF1">
            <w:pPr>
              <w:jc w:val="center"/>
              <w:rPr>
                <w:color w:val="000000"/>
              </w:rPr>
            </w:pPr>
            <w:r>
              <w:rPr>
                <w:color w:val="000000"/>
              </w:rPr>
              <w:t>6.73</w:t>
            </w:r>
          </w:p>
        </w:tc>
        <w:tc>
          <w:tcPr>
            <w:tcW w:w="434" w:type="pct"/>
            <w:tcBorders>
              <w:top w:val="nil"/>
              <w:left w:val="nil"/>
              <w:bottom w:val="nil"/>
              <w:right w:val="nil"/>
            </w:tcBorders>
            <w:vAlign w:val="bottom"/>
          </w:tcPr>
          <w:p w14:paraId="1E8807AA" w14:textId="77777777" w:rsidR="00942EF1" w:rsidRDefault="00942EF1" w:rsidP="00942EF1">
            <w:pPr>
              <w:jc w:val="center"/>
              <w:rPr>
                <w:color w:val="000000"/>
              </w:rPr>
            </w:pPr>
            <w:r>
              <w:rPr>
                <w:color w:val="000000"/>
              </w:rPr>
              <w:t>3.48</w:t>
            </w:r>
          </w:p>
        </w:tc>
        <w:tc>
          <w:tcPr>
            <w:tcW w:w="434" w:type="pct"/>
            <w:tcBorders>
              <w:top w:val="nil"/>
              <w:left w:val="nil"/>
              <w:bottom w:val="nil"/>
              <w:right w:val="nil"/>
            </w:tcBorders>
            <w:shd w:val="clear" w:color="auto" w:fill="auto"/>
            <w:noWrap/>
            <w:vAlign w:val="bottom"/>
            <w:hideMark/>
          </w:tcPr>
          <w:p w14:paraId="639ABADB" w14:textId="77777777" w:rsidR="00942EF1" w:rsidRPr="00615D99" w:rsidRDefault="00942EF1" w:rsidP="00A622B4">
            <w:pPr>
              <w:tabs>
                <w:tab w:val="decimal" w:pos="120"/>
              </w:tabs>
              <w:jc w:val="center"/>
              <w:rPr>
                <w:color w:val="000000"/>
              </w:rPr>
            </w:pPr>
            <w:r>
              <w:rPr>
                <w:color w:val="000000"/>
              </w:rPr>
              <w:t>—</w:t>
            </w:r>
          </w:p>
        </w:tc>
        <w:tc>
          <w:tcPr>
            <w:tcW w:w="434" w:type="pct"/>
            <w:tcBorders>
              <w:top w:val="nil"/>
              <w:left w:val="nil"/>
              <w:bottom w:val="nil"/>
              <w:right w:val="nil"/>
            </w:tcBorders>
            <w:shd w:val="clear" w:color="auto" w:fill="auto"/>
            <w:noWrap/>
            <w:vAlign w:val="bottom"/>
            <w:hideMark/>
          </w:tcPr>
          <w:p w14:paraId="41FF42F1" w14:textId="77777777" w:rsidR="00942EF1" w:rsidRPr="00615D99" w:rsidRDefault="00942EF1" w:rsidP="00942EF1">
            <w:pPr>
              <w:jc w:val="center"/>
              <w:rPr>
                <w:color w:val="000000"/>
              </w:rPr>
            </w:pPr>
          </w:p>
        </w:tc>
        <w:tc>
          <w:tcPr>
            <w:tcW w:w="434" w:type="pct"/>
            <w:tcBorders>
              <w:top w:val="nil"/>
              <w:left w:val="nil"/>
              <w:bottom w:val="nil"/>
              <w:right w:val="nil"/>
            </w:tcBorders>
            <w:shd w:val="clear" w:color="auto" w:fill="auto"/>
            <w:noWrap/>
            <w:vAlign w:val="bottom"/>
            <w:hideMark/>
          </w:tcPr>
          <w:p w14:paraId="78B7FA27" w14:textId="77777777" w:rsidR="00942EF1" w:rsidRPr="00615D99" w:rsidRDefault="00942EF1" w:rsidP="00942EF1">
            <w:pPr>
              <w:jc w:val="center"/>
            </w:pPr>
          </w:p>
        </w:tc>
        <w:tc>
          <w:tcPr>
            <w:tcW w:w="434" w:type="pct"/>
            <w:tcBorders>
              <w:top w:val="nil"/>
              <w:left w:val="nil"/>
              <w:bottom w:val="nil"/>
              <w:right w:val="nil"/>
            </w:tcBorders>
            <w:shd w:val="clear" w:color="auto" w:fill="auto"/>
            <w:noWrap/>
            <w:vAlign w:val="bottom"/>
            <w:hideMark/>
          </w:tcPr>
          <w:p w14:paraId="4504ABDE" w14:textId="77777777" w:rsidR="00942EF1" w:rsidRPr="00615D99" w:rsidRDefault="00942EF1" w:rsidP="00942EF1">
            <w:pPr>
              <w:jc w:val="center"/>
            </w:pPr>
          </w:p>
        </w:tc>
        <w:tc>
          <w:tcPr>
            <w:tcW w:w="434" w:type="pct"/>
            <w:tcBorders>
              <w:top w:val="nil"/>
              <w:left w:val="nil"/>
              <w:bottom w:val="nil"/>
              <w:right w:val="nil"/>
            </w:tcBorders>
            <w:vAlign w:val="bottom"/>
          </w:tcPr>
          <w:p w14:paraId="5F424DAC" w14:textId="77777777" w:rsidR="00942EF1" w:rsidRPr="00615D99" w:rsidRDefault="00942EF1" w:rsidP="00942EF1">
            <w:pPr>
              <w:jc w:val="center"/>
            </w:pPr>
          </w:p>
        </w:tc>
      </w:tr>
      <w:tr w:rsidR="00942EF1" w:rsidRPr="00615D99" w14:paraId="74A2C9F2" w14:textId="77777777" w:rsidTr="00942EF1">
        <w:trPr>
          <w:trHeight w:val="320"/>
        </w:trPr>
        <w:tc>
          <w:tcPr>
            <w:tcW w:w="1528" w:type="pct"/>
            <w:tcBorders>
              <w:top w:val="nil"/>
              <w:left w:val="nil"/>
              <w:bottom w:val="nil"/>
              <w:right w:val="nil"/>
            </w:tcBorders>
            <w:shd w:val="clear" w:color="auto" w:fill="auto"/>
            <w:noWrap/>
            <w:vAlign w:val="bottom"/>
            <w:hideMark/>
          </w:tcPr>
          <w:p w14:paraId="64E87566" w14:textId="77777777" w:rsidR="00942EF1" w:rsidRPr="001618BE" w:rsidRDefault="00942EF1" w:rsidP="00942EF1">
            <w:pPr>
              <w:pStyle w:val="ListParagraph"/>
              <w:numPr>
                <w:ilvl w:val="0"/>
                <w:numId w:val="37"/>
              </w:numPr>
              <w:ind w:left="338"/>
              <w:rPr>
                <w:color w:val="000000"/>
              </w:rPr>
            </w:pPr>
            <w:r>
              <w:rPr>
                <w:color w:val="000000"/>
              </w:rPr>
              <w:t>Formal education</w:t>
            </w:r>
          </w:p>
        </w:tc>
        <w:tc>
          <w:tcPr>
            <w:tcW w:w="434" w:type="pct"/>
            <w:tcBorders>
              <w:top w:val="nil"/>
              <w:left w:val="nil"/>
              <w:bottom w:val="nil"/>
              <w:right w:val="nil"/>
            </w:tcBorders>
            <w:vAlign w:val="bottom"/>
          </w:tcPr>
          <w:p w14:paraId="44ECC2D7" w14:textId="77777777" w:rsidR="00942EF1" w:rsidRPr="00615D99" w:rsidRDefault="00942EF1" w:rsidP="00942EF1">
            <w:pPr>
              <w:jc w:val="center"/>
              <w:rPr>
                <w:color w:val="000000"/>
              </w:rPr>
            </w:pPr>
            <w:r>
              <w:rPr>
                <w:color w:val="000000"/>
              </w:rPr>
              <w:t>67</w:t>
            </w:r>
          </w:p>
        </w:tc>
        <w:tc>
          <w:tcPr>
            <w:tcW w:w="434" w:type="pct"/>
            <w:tcBorders>
              <w:top w:val="nil"/>
              <w:left w:val="nil"/>
              <w:bottom w:val="nil"/>
              <w:right w:val="nil"/>
            </w:tcBorders>
            <w:vAlign w:val="bottom"/>
          </w:tcPr>
          <w:p w14:paraId="49FB8474" w14:textId="77777777" w:rsidR="00942EF1" w:rsidRPr="00615D99" w:rsidRDefault="00942EF1" w:rsidP="00942EF1">
            <w:pPr>
              <w:jc w:val="center"/>
              <w:rPr>
                <w:color w:val="000000"/>
              </w:rPr>
            </w:pPr>
            <w:r>
              <w:rPr>
                <w:color w:val="000000"/>
              </w:rPr>
              <w:t>2.55</w:t>
            </w:r>
          </w:p>
        </w:tc>
        <w:tc>
          <w:tcPr>
            <w:tcW w:w="434" w:type="pct"/>
            <w:tcBorders>
              <w:top w:val="nil"/>
              <w:left w:val="nil"/>
              <w:bottom w:val="nil"/>
              <w:right w:val="nil"/>
            </w:tcBorders>
            <w:vAlign w:val="bottom"/>
          </w:tcPr>
          <w:p w14:paraId="51152185" w14:textId="77777777" w:rsidR="00942EF1" w:rsidRPr="00615D99" w:rsidRDefault="00942EF1" w:rsidP="00942EF1">
            <w:pPr>
              <w:jc w:val="center"/>
              <w:rPr>
                <w:color w:val="000000"/>
              </w:rPr>
            </w:pPr>
            <w:r>
              <w:rPr>
                <w:color w:val="000000"/>
              </w:rPr>
              <w:t>2.69</w:t>
            </w:r>
          </w:p>
        </w:tc>
        <w:tc>
          <w:tcPr>
            <w:tcW w:w="434" w:type="pct"/>
            <w:tcBorders>
              <w:top w:val="nil"/>
              <w:left w:val="nil"/>
              <w:bottom w:val="nil"/>
              <w:right w:val="nil"/>
            </w:tcBorders>
            <w:shd w:val="clear" w:color="auto" w:fill="auto"/>
            <w:noWrap/>
            <w:vAlign w:val="bottom"/>
            <w:hideMark/>
          </w:tcPr>
          <w:p w14:paraId="32B3BAD1" w14:textId="27ED1BFA" w:rsidR="00942EF1" w:rsidRPr="00615D99" w:rsidRDefault="00942EF1" w:rsidP="00A622B4">
            <w:pPr>
              <w:tabs>
                <w:tab w:val="decimal" w:pos="120"/>
              </w:tabs>
              <w:rPr>
                <w:color w:val="000000"/>
              </w:rPr>
            </w:pPr>
            <w:r w:rsidRPr="00615D99">
              <w:rPr>
                <w:color w:val="000000"/>
              </w:rPr>
              <w:t>.</w:t>
            </w:r>
            <w:r>
              <w:rPr>
                <w:color w:val="000000"/>
              </w:rPr>
              <w:t>40</w:t>
            </w:r>
            <w:r w:rsidRPr="00615D99">
              <w:rPr>
                <w:color w:val="000000"/>
              </w:rPr>
              <w:t>*</w:t>
            </w:r>
          </w:p>
        </w:tc>
        <w:tc>
          <w:tcPr>
            <w:tcW w:w="434" w:type="pct"/>
            <w:tcBorders>
              <w:top w:val="nil"/>
              <w:left w:val="nil"/>
              <w:bottom w:val="nil"/>
              <w:right w:val="nil"/>
            </w:tcBorders>
            <w:shd w:val="clear" w:color="auto" w:fill="auto"/>
            <w:noWrap/>
            <w:vAlign w:val="bottom"/>
            <w:hideMark/>
          </w:tcPr>
          <w:p w14:paraId="3412B30D" w14:textId="77777777" w:rsidR="00942EF1" w:rsidRPr="00615D99" w:rsidRDefault="00942EF1" w:rsidP="00942EF1">
            <w:pPr>
              <w:jc w:val="center"/>
              <w:rPr>
                <w:color w:val="000000"/>
              </w:rPr>
            </w:pPr>
            <w:r>
              <w:rPr>
                <w:color w:val="000000"/>
              </w:rPr>
              <w:t>—</w:t>
            </w:r>
          </w:p>
        </w:tc>
        <w:tc>
          <w:tcPr>
            <w:tcW w:w="434" w:type="pct"/>
            <w:tcBorders>
              <w:top w:val="nil"/>
              <w:left w:val="nil"/>
              <w:bottom w:val="nil"/>
              <w:right w:val="nil"/>
            </w:tcBorders>
            <w:shd w:val="clear" w:color="auto" w:fill="auto"/>
            <w:noWrap/>
            <w:vAlign w:val="bottom"/>
            <w:hideMark/>
          </w:tcPr>
          <w:p w14:paraId="4C6BCC5E" w14:textId="77777777" w:rsidR="00942EF1" w:rsidRPr="00615D99" w:rsidRDefault="00942EF1" w:rsidP="00942EF1">
            <w:pPr>
              <w:jc w:val="center"/>
              <w:rPr>
                <w:color w:val="000000"/>
              </w:rPr>
            </w:pPr>
          </w:p>
        </w:tc>
        <w:tc>
          <w:tcPr>
            <w:tcW w:w="434" w:type="pct"/>
            <w:tcBorders>
              <w:top w:val="nil"/>
              <w:left w:val="nil"/>
              <w:bottom w:val="nil"/>
              <w:right w:val="nil"/>
            </w:tcBorders>
            <w:shd w:val="clear" w:color="auto" w:fill="auto"/>
            <w:noWrap/>
            <w:vAlign w:val="bottom"/>
            <w:hideMark/>
          </w:tcPr>
          <w:p w14:paraId="5E8C1966" w14:textId="77777777" w:rsidR="00942EF1" w:rsidRPr="00615D99" w:rsidRDefault="00942EF1" w:rsidP="00942EF1">
            <w:pPr>
              <w:jc w:val="center"/>
            </w:pPr>
          </w:p>
        </w:tc>
        <w:tc>
          <w:tcPr>
            <w:tcW w:w="434" w:type="pct"/>
            <w:tcBorders>
              <w:top w:val="nil"/>
              <w:left w:val="nil"/>
              <w:bottom w:val="nil"/>
              <w:right w:val="nil"/>
            </w:tcBorders>
            <w:vAlign w:val="bottom"/>
          </w:tcPr>
          <w:p w14:paraId="3FB7436F" w14:textId="77777777" w:rsidR="00942EF1" w:rsidRPr="00615D99" w:rsidRDefault="00942EF1" w:rsidP="00942EF1">
            <w:pPr>
              <w:jc w:val="center"/>
            </w:pPr>
          </w:p>
        </w:tc>
      </w:tr>
      <w:tr w:rsidR="00942EF1" w:rsidRPr="00615D99" w14:paraId="2C696D25" w14:textId="77777777" w:rsidTr="00942EF1">
        <w:trPr>
          <w:trHeight w:val="320"/>
        </w:trPr>
        <w:tc>
          <w:tcPr>
            <w:tcW w:w="1528" w:type="pct"/>
            <w:tcBorders>
              <w:top w:val="nil"/>
              <w:left w:val="nil"/>
              <w:right w:val="nil"/>
            </w:tcBorders>
            <w:shd w:val="clear" w:color="auto" w:fill="auto"/>
            <w:noWrap/>
            <w:vAlign w:val="bottom"/>
            <w:hideMark/>
          </w:tcPr>
          <w:p w14:paraId="242A33D7" w14:textId="77777777" w:rsidR="00942EF1" w:rsidRPr="001618BE" w:rsidRDefault="00942EF1" w:rsidP="00942EF1">
            <w:pPr>
              <w:pStyle w:val="ListParagraph"/>
              <w:numPr>
                <w:ilvl w:val="0"/>
                <w:numId w:val="37"/>
              </w:numPr>
              <w:ind w:left="338"/>
              <w:rPr>
                <w:color w:val="000000"/>
              </w:rPr>
            </w:pPr>
            <w:r>
              <w:rPr>
                <w:color w:val="000000"/>
              </w:rPr>
              <w:t>Content knowledge</w:t>
            </w:r>
          </w:p>
        </w:tc>
        <w:tc>
          <w:tcPr>
            <w:tcW w:w="434" w:type="pct"/>
            <w:tcBorders>
              <w:top w:val="nil"/>
              <w:left w:val="nil"/>
              <w:right w:val="nil"/>
            </w:tcBorders>
            <w:vAlign w:val="bottom"/>
          </w:tcPr>
          <w:p w14:paraId="02137A61" w14:textId="77777777" w:rsidR="00942EF1" w:rsidRPr="00615D99" w:rsidRDefault="00942EF1" w:rsidP="00942EF1">
            <w:pPr>
              <w:jc w:val="center"/>
              <w:rPr>
                <w:color w:val="000000"/>
              </w:rPr>
            </w:pPr>
            <w:r>
              <w:rPr>
                <w:color w:val="000000"/>
              </w:rPr>
              <w:t>74</w:t>
            </w:r>
          </w:p>
        </w:tc>
        <w:tc>
          <w:tcPr>
            <w:tcW w:w="434" w:type="pct"/>
            <w:tcBorders>
              <w:top w:val="nil"/>
              <w:left w:val="nil"/>
              <w:right w:val="nil"/>
            </w:tcBorders>
            <w:vAlign w:val="bottom"/>
          </w:tcPr>
          <w:p w14:paraId="404A825A" w14:textId="77777777" w:rsidR="00942EF1" w:rsidRPr="00615D99" w:rsidRDefault="00942EF1" w:rsidP="00942EF1">
            <w:pPr>
              <w:jc w:val="center"/>
              <w:rPr>
                <w:color w:val="000000"/>
              </w:rPr>
            </w:pPr>
            <w:r>
              <w:rPr>
                <w:color w:val="000000"/>
              </w:rPr>
              <w:t>4.53</w:t>
            </w:r>
          </w:p>
        </w:tc>
        <w:tc>
          <w:tcPr>
            <w:tcW w:w="434" w:type="pct"/>
            <w:tcBorders>
              <w:top w:val="nil"/>
              <w:left w:val="nil"/>
              <w:right w:val="nil"/>
            </w:tcBorders>
            <w:vAlign w:val="bottom"/>
          </w:tcPr>
          <w:p w14:paraId="0577897F" w14:textId="77777777" w:rsidR="00942EF1" w:rsidRPr="00615D99" w:rsidRDefault="00942EF1" w:rsidP="00942EF1">
            <w:pPr>
              <w:jc w:val="center"/>
              <w:rPr>
                <w:color w:val="000000"/>
              </w:rPr>
            </w:pPr>
            <w:r>
              <w:rPr>
                <w:color w:val="000000"/>
              </w:rPr>
              <w:t>3.01</w:t>
            </w:r>
          </w:p>
        </w:tc>
        <w:tc>
          <w:tcPr>
            <w:tcW w:w="434" w:type="pct"/>
            <w:tcBorders>
              <w:top w:val="nil"/>
              <w:left w:val="nil"/>
              <w:right w:val="nil"/>
            </w:tcBorders>
            <w:shd w:val="clear" w:color="auto" w:fill="auto"/>
            <w:noWrap/>
            <w:vAlign w:val="bottom"/>
            <w:hideMark/>
          </w:tcPr>
          <w:p w14:paraId="55E28C9A" w14:textId="4E570BE1" w:rsidR="00942EF1" w:rsidRPr="00615D99" w:rsidRDefault="00942EF1" w:rsidP="00A622B4">
            <w:pPr>
              <w:tabs>
                <w:tab w:val="decimal" w:pos="120"/>
              </w:tabs>
              <w:rPr>
                <w:color w:val="000000"/>
              </w:rPr>
            </w:pPr>
            <w:r w:rsidRPr="00615D99">
              <w:rPr>
                <w:color w:val="000000"/>
              </w:rPr>
              <w:t>.</w:t>
            </w:r>
            <w:r>
              <w:rPr>
                <w:color w:val="000000"/>
              </w:rPr>
              <w:t>64</w:t>
            </w:r>
            <w:r w:rsidRPr="00615D99">
              <w:rPr>
                <w:color w:val="000000"/>
              </w:rPr>
              <w:t>*</w:t>
            </w:r>
            <w:r w:rsidR="006A422F">
              <w:rPr>
                <w:color w:val="000000"/>
              </w:rPr>
              <w:t>*</w:t>
            </w:r>
          </w:p>
        </w:tc>
        <w:tc>
          <w:tcPr>
            <w:tcW w:w="434" w:type="pct"/>
            <w:tcBorders>
              <w:top w:val="nil"/>
              <w:left w:val="nil"/>
              <w:right w:val="nil"/>
            </w:tcBorders>
            <w:shd w:val="clear" w:color="auto" w:fill="auto"/>
            <w:noWrap/>
            <w:vAlign w:val="bottom"/>
            <w:hideMark/>
          </w:tcPr>
          <w:p w14:paraId="6F38C403" w14:textId="7C6F8A34" w:rsidR="00942EF1" w:rsidRPr="00615D99" w:rsidRDefault="00942EF1" w:rsidP="00942EF1">
            <w:pPr>
              <w:jc w:val="center"/>
              <w:rPr>
                <w:color w:val="000000"/>
              </w:rPr>
            </w:pPr>
            <w:r w:rsidRPr="00615D99">
              <w:rPr>
                <w:color w:val="000000"/>
              </w:rPr>
              <w:t>.</w:t>
            </w:r>
            <w:r>
              <w:rPr>
                <w:color w:val="000000"/>
              </w:rPr>
              <w:t>54</w:t>
            </w:r>
            <w:r w:rsidRPr="00615D99">
              <w:rPr>
                <w:color w:val="000000"/>
              </w:rPr>
              <w:t>**</w:t>
            </w:r>
          </w:p>
        </w:tc>
        <w:tc>
          <w:tcPr>
            <w:tcW w:w="434" w:type="pct"/>
            <w:tcBorders>
              <w:top w:val="nil"/>
              <w:left w:val="nil"/>
              <w:right w:val="nil"/>
            </w:tcBorders>
            <w:shd w:val="clear" w:color="auto" w:fill="auto"/>
            <w:noWrap/>
            <w:vAlign w:val="bottom"/>
            <w:hideMark/>
          </w:tcPr>
          <w:p w14:paraId="6FC49FA6" w14:textId="77777777" w:rsidR="00942EF1" w:rsidRPr="00615D99" w:rsidRDefault="00942EF1" w:rsidP="00942EF1">
            <w:pPr>
              <w:jc w:val="center"/>
              <w:rPr>
                <w:color w:val="000000"/>
              </w:rPr>
            </w:pPr>
            <w:r>
              <w:rPr>
                <w:color w:val="000000"/>
              </w:rPr>
              <w:t>—</w:t>
            </w:r>
          </w:p>
        </w:tc>
        <w:tc>
          <w:tcPr>
            <w:tcW w:w="434" w:type="pct"/>
            <w:tcBorders>
              <w:top w:val="nil"/>
              <w:left w:val="nil"/>
              <w:right w:val="nil"/>
            </w:tcBorders>
            <w:shd w:val="clear" w:color="auto" w:fill="auto"/>
            <w:noWrap/>
            <w:vAlign w:val="bottom"/>
            <w:hideMark/>
          </w:tcPr>
          <w:p w14:paraId="652D872F" w14:textId="77777777" w:rsidR="00942EF1" w:rsidRPr="00615D99" w:rsidRDefault="00942EF1" w:rsidP="00942EF1">
            <w:pPr>
              <w:jc w:val="center"/>
              <w:rPr>
                <w:color w:val="000000"/>
              </w:rPr>
            </w:pPr>
          </w:p>
        </w:tc>
        <w:tc>
          <w:tcPr>
            <w:tcW w:w="434" w:type="pct"/>
            <w:tcBorders>
              <w:top w:val="nil"/>
              <w:left w:val="nil"/>
              <w:right w:val="nil"/>
            </w:tcBorders>
            <w:vAlign w:val="bottom"/>
          </w:tcPr>
          <w:p w14:paraId="1EA7F4DC" w14:textId="77777777" w:rsidR="00942EF1" w:rsidRPr="00615D99" w:rsidRDefault="00942EF1" w:rsidP="00942EF1">
            <w:pPr>
              <w:jc w:val="center"/>
              <w:rPr>
                <w:color w:val="000000"/>
              </w:rPr>
            </w:pPr>
          </w:p>
        </w:tc>
      </w:tr>
      <w:tr w:rsidR="00942EF1" w:rsidRPr="00615D99" w14:paraId="01FF22C1" w14:textId="77777777" w:rsidTr="00942EF1">
        <w:trPr>
          <w:trHeight w:val="320"/>
        </w:trPr>
        <w:tc>
          <w:tcPr>
            <w:tcW w:w="1528" w:type="pct"/>
            <w:tcBorders>
              <w:top w:val="nil"/>
              <w:left w:val="nil"/>
              <w:bottom w:val="nil"/>
              <w:right w:val="nil"/>
            </w:tcBorders>
            <w:shd w:val="clear" w:color="auto" w:fill="auto"/>
            <w:noWrap/>
            <w:vAlign w:val="bottom"/>
            <w:hideMark/>
          </w:tcPr>
          <w:p w14:paraId="638CFA62" w14:textId="77777777" w:rsidR="00942EF1" w:rsidRPr="001618BE" w:rsidRDefault="00942EF1" w:rsidP="00942EF1">
            <w:pPr>
              <w:pStyle w:val="ListParagraph"/>
              <w:numPr>
                <w:ilvl w:val="0"/>
                <w:numId w:val="37"/>
              </w:numPr>
              <w:ind w:left="338"/>
              <w:rPr>
                <w:color w:val="000000"/>
              </w:rPr>
            </w:pPr>
            <w:r>
              <w:rPr>
                <w:color w:val="000000"/>
              </w:rPr>
              <w:t>Preparedness to teach</w:t>
            </w:r>
          </w:p>
        </w:tc>
        <w:tc>
          <w:tcPr>
            <w:tcW w:w="434" w:type="pct"/>
            <w:tcBorders>
              <w:top w:val="nil"/>
              <w:left w:val="nil"/>
              <w:bottom w:val="nil"/>
              <w:right w:val="nil"/>
            </w:tcBorders>
            <w:vAlign w:val="bottom"/>
          </w:tcPr>
          <w:p w14:paraId="326E688E" w14:textId="77777777" w:rsidR="00942EF1" w:rsidRPr="00615D99" w:rsidRDefault="00942EF1" w:rsidP="00942EF1">
            <w:pPr>
              <w:jc w:val="center"/>
              <w:rPr>
                <w:color w:val="000000"/>
              </w:rPr>
            </w:pPr>
            <w:r>
              <w:rPr>
                <w:color w:val="000000"/>
              </w:rPr>
              <w:t>73</w:t>
            </w:r>
          </w:p>
        </w:tc>
        <w:tc>
          <w:tcPr>
            <w:tcW w:w="434" w:type="pct"/>
            <w:tcBorders>
              <w:top w:val="nil"/>
              <w:left w:val="nil"/>
              <w:bottom w:val="nil"/>
              <w:right w:val="nil"/>
            </w:tcBorders>
            <w:vAlign w:val="bottom"/>
          </w:tcPr>
          <w:p w14:paraId="50ADD917" w14:textId="77777777" w:rsidR="00942EF1" w:rsidRPr="00615D99" w:rsidRDefault="00942EF1" w:rsidP="00942EF1">
            <w:pPr>
              <w:jc w:val="center"/>
              <w:rPr>
                <w:color w:val="000000"/>
              </w:rPr>
            </w:pPr>
            <w:r>
              <w:rPr>
                <w:color w:val="000000"/>
              </w:rPr>
              <w:t>5.12</w:t>
            </w:r>
          </w:p>
        </w:tc>
        <w:tc>
          <w:tcPr>
            <w:tcW w:w="434" w:type="pct"/>
            <w:tcBorders>
              <w:top w:val="nil"/>
              <w:left w:val="nil"/>
              <w:bottom w:val="nil"/>
              <w:right w:val="nil"/>
            </w:tcBorders>
            <w:vAlign w:val="bottom"/>
          </w:tcPr>
          <w:p w14:paraId="386E2877" w14:textId="77777777" w:rsidR="00942EF1" w:rsidRPr="00615D99" w:rsidRDefault="00942EF1" w:rsidP="00942EF1">
            <w:pPr>
              <w:jc w:val="center"/>
              <w:rPr>
                <w:color w:val="000000"/>
              </w:rPr>
            </w:pPr>
            <w:r>
              <w:rPr>
                <w:color w:val="000000"/>
              </w:rPr>
              <w:t>2.92</w:t>
            </w:r>
          </w:p>
        </w:tc>
        <w:tc>
          <w:tcPr>
            <w:tcW w:w="434" w:type="pct"/>
            <w:tcBorders>
              <w:top w:val="nil"/>
              <w:left w:val="nil"/>
              <w:bottom w:val="nil"/>
              <w:right w:val="nil"/>
            </w:tcBorders>
            <w:shd w:val="clear" w:color="auto" w:fill="auto"/>
            <w:noWrap/>
            <w:vAlign w:val="bottom"/>
            <w:hideMark/>
          </w:tcPr>
          <w:p w14:paraId="7513204A" w14:textId="5E15FA6E" w:rsidR="00942EF1" w:rsidRPr="00615D99" w:rsidRDefault="00942EF1" w:rsidP="00A622B4">
            <w:pPr>
              <w:tabs>
                <w:tab w:val="decimal" w:pos="120"/>
              </w:tabs>
              <w:rPr>
                <w:color w:val="000000"/>
              </w:rPr>
            </w:pPr>
            <w:r w:rsidRPr="00615D99">
              <w:rPr>
                <w:color w:val="000000"/>
              </w:rPr>
              <w:t>.</w:t>
            </w:r>
            <w:r>
              <w:rPr>
                <w:color w:val="000000"/>
              </w:rPr>
              <w:t>66</w:t>
            </w:r>
            <w:r w:rsidRPr="00615D99">
              <w:rPr>
                <w:color w:val="000000"/>
              </w:rPr>
              <w:t>*</w:t>
            </w:r>
            <w:r w:rsidR="006A422F">
              <w:rPr>
                <w:color w:val="000000"/>
              </w:rPr>
              <w:t>*</w:t>
            </w:r>
          </w:p>
        </w:tc>
        <w:tc>
          <w:tcPr>
            <w:tcW w:w="434" w:type="pct"/>
            <w:tcBorders>
              <w:top w:val="nil"/>
              <w:left w:val="nil"/>
              <w:bottom w:val="nil"/>
              <w:right w:val="nil"/>
            </w:tcBorders>
            <w:shd w:val="clear" w:color="auto" w:fill="auto"/>
            <w:noWrap/>
            <w:vAlign w:val="bottom"/>
            <w:hideMark/>
          </w:tcPr>
          <w:p w14:paraId="79CAA686" w14:textId="0C352C73" w:rsidR="00942EF1" w:rsidRPr="00615D99" w:rsidRDefault="00942EF1" w:rsidP="00942EF1">
            <w:pPr>
              <w:jc w:val="center"/>
              <w:rPr>
                <w:color w:val="000000"/>
              </w:rPr>
            </w:pPr>
            <w:r w:rsidRPr="00615D99">
              <w:rPr>
                <w:color w:val="000000"/>
              </w:rPr>
              <w:t>.</w:t>
            </w:r>
            <w:r>
              <w:rPr>
                <w:color w:val="000000"/>
              </w:rPr>
              <w:t>46</w:t>
            </w:r>
            <w:r w:rsidRPr="00615D99">
              <w:rPr>
                <w:color w:val="000000"/>
              </w:rPr>
              <w:t>**</w:t>
            </w:r>
          </w:p>
        </w:tc>
        <w:tc>
          <w:tcPr>
            <w:tcW w:w="434" w:type="pct"/>
            <w:tcBorders>
              <w:top w:val="nil"/>
              <w:left w:val="nil"/>
              <w:bottom w:val="nil"/>
              <w:right w:val="nil"/>
            </w:tcBorders>
            <w:shd w:val="clear" w:color="auto" w:fill="auto"/>
            <w:noWrap/>
            <w:vAlign w:val="bottom"/>
            <w:hideMark/>
          </w:tcPr>
          <w:p w14:paraId="6E635564" w14:textId="6EF6ED20" w:rsidR="00942EF1" w:rsidRPr="00615D99" w:rsidRDefault="00942EF1" w:rsidP="00942EF1">
            <w:pPr>
              <w:jc w:val="center"/>
              <w:rPr>
                <w:color w:val="000000"/>
              </w:rPr>
            </w:pPr>
            <w:r w:rsidRPr="00615D99">
              <w:rPr>
                <w:color w:val="000000"/>
              </w:rPr>
              <w:t>.</w:t>
            </w:r>
            <w:r>
              <w:rPr>
                <w:color w:val="000000"/>
              </w:rPr>
              <w:t>86</w:t>
            </w:r>
            <w:r w:rsidRPr="00615D99">
              <w:rPr>
                <w:color w:val="000000"/>
              </w:rPr>
              <w:t>**</w:t>
            </w:r>
          </w:p>
        </w:tc>
        <w:tc>
          <w:tcPr>
            <w:tcW w:w="434" w:type="pct"/>
            <w:tcBorders>
              <w:top w:val="nil"/>
              <w:left w:val="nil"/>
              <w:bottom w:val="nil"/>
              <w:right w:val="nil"/>
            </w:tcBorders>
            <w:shd w:val="clear" w:color="auto" w:fill="auto"/>
            <w:noWrap/>
            <w:vAlign w:val="bottom"/>
            <w:hideMark/>
          </w:tcPr>
          <w:p w14:paraId="73CFE120" w14:textId="77777777" w:rsidR="00942EF1" w:rsidRDefault="00942EF1" w:rsidP="00942EF1">
            <w:pPr>
              <w:jc w:val="center"/>
              <w:rPr>
                <w:color w:val="000000"/>
              </w:rPr>
            </w:pPr>
            <w:r>
              <w:rPr>
                <w:color w:val="000000"/>
              </w:rPr>
              <w:t>—</w:t>
            </w:r>
          </w:p>
          <w:p w14:paraId="08FC75F3" w14:textId="77777777" w:rsidR="00942EF1" w:rsidRPr="00615D99" w:rsidRDefault="00942EF1" w:rsidP="00942EF1">
            <w:pPr>
              <w:jc w:val="center"/>
              <w:rPr>
                <w:color w:val="000000"/>
              </w:rPr>
            </w:pPr>
          </w:p>
        </w:tc>
        <w:tc>
          <w:tcPr>
            <w:tcW w:w="434" w:type="pct"/>
            <w:tcBorders>
              <w:top w:val="nil"/>
              <w:left w:val="nil"/>
              <w:bottom w:val="nil"/>
              <w:right w:val="nil"/>
            </w:tcBorders>
            <w:vAlign w:val="bottom"/>
          </w:tcPr>
          <w:p w14:paraId="58459F5A" w14:textId="77777777" w:rsidR="00942EF1" w:rsidRDefault="00942EF1" w:rsidP="00942EF1">
            <w:pPr>
              <w:jc w:val="center"/>
              <w:rPr>
                <w:color w:val="000000"/>
              </w:rPr>
            </w:pPr>
          </w:p>
        </w:tc>
      </w:tr>
      <w:tr w:rsidR="00942EF1" w:rsidRPr="00615D99" w14:paraId="3B7E526E" w14:textId="77777777" w:rsidTr="00942EF1">
        <w:trPr>
          <w:trHeight w:val="320"/>
        </w:trPr>
        <w:tc>
          <w:tcPr>
            <w:tcW w:w="1528" w:type="pct"/>
            <w:tcBorders>
              <w:top w:val="nil"/>
              <w:left w:val="nil"/>
              <w:bottom w:val="single" w:sz="4" w:space="0" w:color="auto"/>
              <w:right w:val="nil"/>
            </w:tcBorders>
            <w:shd w:val="clear" w:color="auto" w:fill="auto"/>
            <w:noWrap/>
            <w:vAlign w:val="bottom"/>
          </w:tcPr>
          <w:p w14:paraId="33E4FE89" w14:textId="77777777" w:rsidR="00942EF1" w:rsidRPr="00EC71D7" w:rsidDel="00EC71D7" w:rsidRDefault="00942EF1" w:rsidP="00942EF1">
            <w:pPr>
              <w:pStyle w:val="ListParagraph"/>
              <w:numPr>
                <w:ilvl w:val="0"/>
                <w:numId w:val="37"/>
              </w:numPr>
              <w:ind w:left="338"/>
              <w:rPr>
                <w:color w:val="000000"/>
              </w:rPr>
            </w:pPr>
            <w:r>
              <w:rPr>
                <w:color w:val="000000"/>
              </w:rPr>
              <w:t>Confidence to teach</w:t>
            </w:r>
          </w:p>
        </w:tc>
        <w:tc>
          <w:tcPr>
            <w:tcW w:w="434" w:type="pct"/>
            <w:tcBorders>
              <w:top w:val="nil"/>
              <w:left w:val="nil"/>
              <w:bottom w:val="single" w:sz="4" w:space="0" w:color="auto"/>
              <w:right w:val="nil"/>
            </w:tcBorders>
            <w:vAlign w:val="bottom"/>
          </w:tcPr>
          <w:p w14:paraId="73059EFE" w14:textId="77777777" w:rsidR="00942EF1" w:rsidRDefault="00942EF1" w:rsidP="00942EF1">
            <w:pPr>
              <w:jc w:val="center"/>
              <w:rPr>
                <w:color w:val="000000"/>
              </w:rPr>
            </w:pPr>
            <w:r>
              <w:rPr>
                <w:color w:val="000000"/>
              </w:rPr>
              <w:t>76</w:t>
            </w:r>
          </w:p>
        </w:tc>
        <w:tc>
          <w:tcPr>
            <w:tcW w:w="434" w:type="pct"/>
            <w:tcBorders>
              <w:top w:val="nil"/>
              <w:left w:val="nil"/>
              <w:bottom w:val="single" w:sz="4" w:space="0" w:color="auto"/>
              <w:right w:val="nil"/>
            </w:tcBorders>
            <w:vAlign w:val="bottom"/>
          </w:tcPr>
          <w:p w14:paraId="39B16338" w14:textId="77777777" w:rsidR="00942EF1" w:rsidRDefault="00942EF1" w:rsidP="00942EF1">
            <w:pPr>
              <w:jc w:val="center"/>
              <w:rPr>
                <w:color w:val="000000"/>
              </w:rPr>
            </w:pPr>
            <w:r>
              <w:rPr>
                <w:color w:val="000000"/>
              </w:rPr>
              <w:t>5.01</w:t>
            </w:r>
          </w:p>
        </w:tc>
        <w:tc>
          <w:tcPr>
            <w:tcW w:w="434" w:type="pct"/>
            <w:tcBorders>
              <w:top w:val="nil"/>
              <w:left w:val="nil"/>
              <w:bottom w:val="single" w:sz="4" w:space="0" w:color="auto"/>
              <w:right w:val="nil"/>
            </w:tcBorders>
            <w:vAlign w:val="bottom"/>
          </w:tcPr>
          <w:p w14:paraId="65383960" w14:textId="77777777" w:rsidR="00942EF1" w:rsidRDefault="00942EF1" w:rsidP="00942EF1">
            <w:pPr>
              <w:jc w:val="center"/>
              <w:rPr>
                <w:color w:val="000000"/>
              </w:rPr>
            </w:pPr>
            <w:r>
              <w:rPr>
                <w:color w:val="000000"/>
              </w:rPr>
              <w:t>3.23</w:t>
            </w:r>
          </w:p>
        </w:tc>
        <w:tc>
          <w:tcPr>
            <w:tcW w:w="434" w:type="pct"/>
            <w:tcBorders>
              <w:top w:val="nil"/>
              <w:left w:val="nil"/>
              <w:bottom w:val="single" w:sz="4" w:space="0" w:color="auto"/>
              <w:right w:val="nil"/>
            </w:tcBorders>
            <w:shd w:val="clear" w:color="auto" w:fill="auto"/>
            <w:noWrap/>
            <w:vAlign w:val="bottom"/>
          </w:tcPr>
          <w:p w14:paraId="38FE1681" w14:textId="11F3CB0E" w:rsidR="00942EF1" w:rsidRPr="00615D99" w:rsidRDefault="00942EF1" w:rsidP="00A622B4">
            <w:pPr>
              <w:tabs>
                <w:tab w:val="decimal" w:pos="120"/>
              </w:tabs>
              <w:rPr>
                <w:color w:val="000000"/>
              </w:rPr>
            </w:pPr>
            <w:r>
              <w:rPr>
                <w:color w:val="000000"/>
              </w:rPr>
              <w:t>.66*</w:t>
            </w:r>
            <w:r w:rsidR="006A422F">
              <w:rPr>
                <w:color w:val="000000"/>
              </w:rPr>
              <w:t>*</w:t>
            </w:r>
          </w:p>
        </w:tc>
        <w:tc>
          <w:tcPr>
            <w:tcW w:w="434" w:type="pct"/>
            <w:tcBorders>
              <w:top w:val="nil"/>
              <w:left w:val="nil"/>
              <w:bottom w:val="single" w:sz="4" w:space="0" w:color="auto"/>
              <w:right w:val="nil"/>
            </w:tcBorders>
            <w:shd w:val="clear" w:color="auto" w:fill="auto"/>
            <w:noWrap/>
            <w:vAlign w:val="bottom"/>
          </w:tcPr>
          <w:p w14:paraId="06B22BA8" w14:textId="50C19740" w:rsidR="00942EF1" w:rsidRPr="00615D99" w:rsidRDefault="00942EF1" w:rsidP="00942EF1">
            <w:pPr>
              <w:jc w:val="center"/>
              <w:rPr>
                <w:color w:val="000000"/>
              </w:rPr>
            </w:pPr>
            <w:r>
              <w:rPr>
                <w:color w:val="000000"/>
              </w:rPr>
              <w:t>.52**</w:t>
            </w:r>
          </w:p>
        </w:tc>
        <w:tc>
          <w:tcPr>
            <w:tcW w:w="434" w:type="pct"/>
            <w:tcBorders>
              <w:top w:val="nil"/>
              <w:left w:val="nil"/>
              <w:bottom w:val="single" w:sz="4" w:space="0" w:color="auto"/>
              <w:right w:val="nil"/>
            </w:tcBorders>
            <w:shd w:val="clear" w:color="auto" w:fill="auto"/>
            <w:noWrap/>
            <w:vAlign w:val="bottom"/>
          </w:tcPr>
          <w:p w14:paraId="7C4188DF" w14:textId="2DD450D0" w:rsidR="00942EF1" w:rsidRPr="00615D99" w:rsidRDefault="00942EF1" w:rsidP="00942EF1">
            <w:pPr>
              <w:jc w:val="center"/>
              <w:rPr>
                <w:color w:val="000000"/>
              </w:rPr>
            </w:pPr>
            <w:r>
              <w:rPr>
                <w:color w:val="000000"/>
              </w:rPr>
              <w:t>.87**</w:t>
            </w:r>
          </w:p>
        </w:tc>
        <w:tc>
          <w:tcPr>
            <w:tcW w:w="434" w:type="pct"/>
            <w:tcBorders>
              <w:top w:val="nil"/>
              <w:left w:val="nil"/>
              <w:bottom w:val="single" w:sz="4" w:space="0" w:color="auto"/>
              <w:right w:val="nil"/>
            </w:tcBorders>
            <w:shd w:val="clear" w:color="auto" w:fill="auto"/>
            <w:noWrap/>
            <w:vAlign w:val="bottom"/>
          </w:tcPr>
          <w:p w14:paraId="792CBFBB" w14:textId="452CF7E1" w:rsidR="00942EF1" w:rsidRDefault="00942EF1" w:rsidP="00942EF1">
            <w:pPr>
              <w:jc w:val="center"/>
              <w:rPr>
                <w:color w:val="000000"/>
              </w:rPr>
            </w:pPr>
            <w:r>
              <w:rPr>
                <w:color w:val="000000"/>
              </w:rPr>
              <w:t>.93**</w:t>
            </w:r>
          </w:p>
        </w:tc>
        <w:tc>
          <w:tcPr>
            <w:tcW w:w="434" w:type="pct"/>
            <w:tcBorders>
              <w:top w:val="nil"/>
              <w:left w:val="nil"/>
              <w:bottom w:val="single" w:sz="4" w:space="0" w:color="auto"/>
              <w:right w:val="nil"/>
            </w:tcBorders>
            <w:vAlign w:val="bottom"/>
          </w:tcPr>
          <w:p w14:paraId="44C4585A" w14:textId="77777777" w:rsidR="00942EF1" w:rsidRDefault="00942EF1" w:rsidP="00942EF1">
            <w:pPr>
              <w:jc w:val="center"/>
              <w:rPr>
                <w:color w:val="000000"/>
              </w:rPr>
            </w:pPr>
            <w:r>
              <w:rPr>
                <w:color w:val="000000"/>
              </w:rPr>
              <w:t>—</w:t>
            </w:r>
          </w:p>
        </w:tc>
      </w:tr>
    </w:tbl>
    <w:p w14:paraId="50394FD4" w14:textId="77777777" w:rsidR="00756DCA" w:rsidRDefault="00756DCA" w:rsidP="00756DCA">
      <w:pPr>
        <w:rPr>
          <w:color w:val="000000"/>
        </w:rPr>
      </w:pPr>
    </w:p>
    <w:p w14:paraId="55C2DE2D" w14:textId="4703D8FE" w:rsidR="00942EF1" w:rsidRDefault="0038560A" w:rsidP="00756DCA">
      <w:pPr>
        <w:rPr>
          <w:color w:val="000000"/>
        </w:rPr>
        <w:sectPr w:rsidR="00942EF1" w:rsidSect="00942EF1">
          <w:headerReference w:type="default" r:id="rId26"/>
          <w:footerReference w:type="default" r:id="rId27"/>
          <w:pgSz w:w="15840" w:h="12240" w:orient="landscape"/>
          <w:pgMar w:top="1440" w:right="1440" w:bottom="2160" w:left="1440" w:header="720" w:footer="720" w:gutter="0"/>
          <w:cols w:space="720"/>
          <w:docGrid w:linePitch="360"/>
        </w:sectPr>
      </w:pPr>
      <w:r w:rsidRPr="00615D99">
        <w:rPr>
          <w:color w:val="000000"/>
        </w:rPr>
        <w:t>*</w:t>
      </w:r>
      <w:r w:rsidR="00EC4644" w:rsidRPr="00EC4644">
        <w:rPr>
          <w:i/>
          <w:iCs/>
          <w:color w:val="000000"/>
        </w:rPr>
        <w:t>p</w:t>
      </w:r>
      <w:r w:rsidR="00EC4644">
        <w:rPr>
          <w:color w:val="000000"/>
        </w:rPr>
        <w:t xml:space="preserve"> &lt;</w:t>
      </w:r>
      <w:r w:rsidRPr="00615D99">
        <w:rPr>
          <w:color w:val="000000"/>
        </w:rPr>
        <w:t xml:space="preserve"> .01</w:t>
      </w:r>
      <w:r w:rsidR="006A422F">
        <w:rPr>
          <w:color w:val="000000"/>
        </w:rPr>
        <w:t xml:space="preserve">. </w:t>
      </w:r>
      <w:r w:rsidR="006A422F" w:rsidRPr="00615D99">
        <w:rPr>
          <w:color w:val="000000"/>
        </w:rPr>
        <w:t xml:space="preserve">** </w:t>
      </w:r>
      <w:r w:rsidR="006A422F" w:rsidRPr="00EC4644">
        <w:rPr>
          <w:i/>
          <w:iCs/>
          <w:color w:val="000000"/>
        </w:rPr>
        <w:t>p</w:t>
      </w:r>
      <w:r w:rsidR="006A422F">
        <w:rPr>
          <w:color w:val="000000"/>
        </w:rPr>
        <w:t xml:space="preserve"> &lt;</w:t>
      </w:r>
      <w:r w:rsidR="006A422F" w:rsidRPr="00615D99">
        <w:rPr>
          <w:color w:val="000000"/>
        </w:rPr>
        <w:t xml:space="preserve"> .0</w:t>
      </w:r>
      <w:r w:rsidR="006A422F">
        <w:rPr>
          <w:color w:val="000000"/>
        </w:rPr>
        <w:t>0</w:t>
      </w:r>
      <w:r w:rsidR="006A422F" w:rsidRPr="00615D99">
        <w:rPr>
          <w:color w:val="000000"/>
        </w:rPr>
        <w:t>1</w:t>
      </w:r>
      <w:r w:rsidR="006A422F">
        <w:rPr>
          <w:color w:val="000000"/>
        </w:rPr>
        <w:t>.</w:t>
      </w:r>
      <w:r w:rsidR="006A422F" w:rsidRPr="00615D99">
        <w:rPr>
          <w:color w:val="000000"/>
        </w:rPr>
        <w:t xml:space="preserve"> </w:t>
      </w:r>
      <w:r w:rsidR="006A422F">
        <w:rPr>
          <w:color w:val="000000"/>
        </w:rPr>
        <w:t xml:space="preserve"> </w:t>
      </w:r>
    </w:p>
    <w:p w14:paraId="2952C585" w14:textId="77777777" w:rsidR="001075DE" w:rsidRDefault="001075DE" w:rsidP="00836662">
      <w:pPr>
        <w:spacing w:line="480" w:lineRule="auto"/>
        <w:rPr>
          <w:color w:val="000000"/>
        </w:rPr>
      </w:pPr>
    </w:p>
    <w:p w14:paraId="1F2F3CC1" w14:textId="5C57A49B" w:rsidR="00357C9A" w:rsidRDefault="00BA2BF7" w:rsidP="00836662">
      <w:pPr>
        <w:spacing w:line="480" w:lineRule="auto"/>
      </w:pPr>
      <w:r>
        <w:rPr>
          <w:b/>
          <w:bCs/>
          <w:i/>
          <w:iCs/>
        </w:rPr>
        <w:t xml:space="preserve">Not Offering NTEE Pedagogy and Potential </w:t>
      </w:r>
      <w:r w:rsidR="00DA2E91">
        <w:rPr>
          <w:b/>
          <w:bCs/>
          <w:i/>
          <w:iCs/>
        </w:rPr>
        <w:t>Hinderances</w:t>
      </w:r>
    </w:p>
    <w:p w14:paraId="6F845824" w14:textId="12C97500" w:rsidR="00BA2BF7" w:rsidRDefault="00BA2BF7" w:rsidP="00836662">
      <w:pPr>
        <w:spacing w:line="480" w:lineRule="auto"/>
      </w:pPr>
      <w:r>
        <w:tab/>
        <w:t xml:space="preserve">Beyond examining the </w:t>
      </w:r>
      <w:r w:rsidR="00383A9B">
        <w:t>NTEE pedagogy availability at higher education institutions, I</w:t>
      </w:r>
      <w:r w:rsidR="009F18DD">
        <w:t xml:space="preserve"> was interested in </w:t>
      </w:r>
      <w:r w:rsidR="00E14E24">
        <w:t>the</w:t>
      </w:r>
      <w:r w:rsidR="009F18DD">
        <w:t xml:space="preserve"> relationships between universities </w:t>
      </w:r>
      <w:r w:rsidR="00976F0F">
        <w:t xml:space="preserve">that do not offer NTEE instruction in the music education curriculum and the potential hinderances. </w:t>
      </w:r>
      <w:r w:rsidR="00E05BC4">
        <w:t>Thirty-five</w:t>
      </w:r>
      <w:r w:rsidR="007A55A9">
        <w:t xml:space="preserve"> (38.9%)</w:t>
      </w:r>
      <w:r w:rsidR="00484949">
        <w:t xml:space="preserve"> respondents</w:t>
      </w:r>
      <w:r w:rsidR="009F4623">
        <w:t xml:space="preserve"> </w:t>
      </w:r>
      <w:r w:rsidR="00484949">
        <w:t>reported that they did not offer NTEE</w:t>
      </w:r>
      <w:r w:rsidR="009F4623">
        <w:t xml:space="preserve"> peda</w:t>
      </w:r>
      <w:r w:rsidR="0075021B">
        <w:t>go</w:t>
      </w:r>
      <w:r w:rsidR="00732405">
        <w:t>g</w:t>
      </w:r>
      <w:r w:rsidR="0075021B">
        <w:t>y</w:t>
      </w:r>
      <w:r w:rsidR="00732405">
        <w:t xml:space="preserve">. </w:t>
      </w:r>
      <w:r w:rsidR="00947996">
        <w:t>When asked to respond to the statement “</w:t>
      </w:r>
      <w:r w:rsidR="00947996" w:rsidRPr="000E7713">
        <w:t>My program does not have any available credit hours for a dedicated course in NTEE pedagogy</w:t>
      </w:r>
      <w:r w:rsidR="00947996">
        <w:t>,” those 35 participants</w:t>
      </w:r>
      <w:r w:rsidR="0009216C">
        <w:t xml:space="preserve"> </w:t>
      </w:r>
      <w:r w:rsidR="00947996">
        <w:t>had a high level of agreement (</w:t>
      </w:r>
      <w:r w:rsidR="00947996" w:rsidRPr="00DD7688">
        <w:rPr>
          <w:i/>
          <w:iCs/>
        </w:rPr>
        <w:t>agree</w:t>
      </w:r>
      <w:r w:rsidR="00323D96">
        <w:t xml:space="preserve"> or </w:t>
      </w:r>
      <w:r w:rsidR="00947996" w:rsidRPr="00DD7688">
        <w:rPr>
          <w:i/>
          <w:iCs/>
        </w:rPr>
        <w:t>strongly agree</w:t>
      </w:r>
      <w:r w:rsidR="00947996">
        <w:t xml:space="preserve"> = </w:t>
      </w:r>
      <w:r w:rsidR="00323D96">
        <w:t>34</w:t>
      </w:r>
      <w:r w:rsidR="00947996">
        <w:t xml:space="preserve">, </w:t>
      </w:r>
      <w:r w:rsidR="00323D96">
        <w:t>97</w:t>
      </w:r>
      <w:r w:rsidR="00947996">
        <w:t>.</w:t>
      </w:r>
      <w:r w:rsidR="00323D96">
        <w:t>1</w:t>
      </w:r>
      <w:r w:rsidR="00947996">
        <w:t xml:space="preserve">%) with only one respondent claiming that they </w:t>
      </w:r>
      <w:r w:rsidR="00947996" w:rsidRPr="00375E0F">
        <w:t>disagree</w:t>
      </w:r>
      <w:r w:rsidR="00947996">
        <w:t xml:space="preserve"> about the availability of</w:t>
      </w:r>
      <w:r w:rsidR="008E62E9">
        <w:t xml:space="preserve"> credit</w:t>
      </w:r>
      <w:r w:rsidR="00947996">
        <w:t xml:space="preserve"> hours.</w:t>
      </w:r>
    </w:p>
    <w:p w14:paraId="1FEDB179" w14:textId="559A2D6E" w:rsidR="00F30D28" w:rsidRPr="00F0166C" w:rsidRDefault="00647E01" w:rsidP="00BA6F8E">
      <w:pPr>
        <w:spacing w:line="480" w:lineRule="auto"/>
      </w:pPr>
      <w:r>
        <w:tab/>
      </w:r>
      <w:r w:rsidR="00967A4C">
        <w:t>The next t</w:t>
      </w:r>
      <w:r w:rsidR="005F29BC">
        <w:t xml:space="preserve">wo </w:t>
      </w:r>
      <w:r w:rsidR="00967A4C">
        <w:t>major</w:t>
      </w:r>
      <w:r w:rsidR="005F29BC">
        <w:t xml:space="preserve"> hinderances to the inclusion of NTEE pedagogy</w:t>
      </w:r>
      <w:r w:rsidR="00967A4C">
        <w:t xml:space="preserve"> were </w:t>
      </w:r>
      <w:r w:rsidR="001C0E84">
        <w:t xml:space="preserve">access to equipment and lack of content knowledge. </w:t>
      </w:r>
      <w:r w:rsidR="00316BCE">
        <w:t xml:space="preserve">When asked to respond to </w:t>
      </w:r>
      <w:r w:rsidR="001C70A0">
        <w:t>“</w:t>
      </w:r>
      <w:r w:rsidR="001C70A0" w:rsidRPr="001C70A0">
        <w:t>I do not have access to equipment</w:t>
      </w:r>
      <w:r w:rsidR="007A55A9">
        <w:t>,</w:t>
      </w:r>
      <w:r w:rsidR="001C70A0">
        <w:t xml:space="preserve">” respondents </w:t>
      </w:r>
      <w:r w:rsidR="00FE2D9A">
        <w:t>reported</w:t>
      </w:r>
      <w:r w:rsidR="00420192">
        <w:t xml:space="preserve"> frequent</w:t>
      </w:r>
      <w:r w:rsidR="00FE2D9A">
        <w:t xml:space="preserve"> </w:t>
      </w:r>
      <w:r w:rsidR="00420192">
        <w:t>agreement (</w:t>
      </w:r>
      <w:r w:rsidR="00420192" w:rsidRPr="00DD7688">
        <w:rPr>
          <w:i/>
          <w:iCs/>
        </w:rPr>
        <w:t>agree</w:t>
      </w:r>
      <w:r w:rsidR="00793844">
        <w:t xml:space="preserve"> or</w:t>
      </w:r>
      <w:r w:rsidR="00420192">
        <w:t xml:space="preserve"> </w:t>
      </w:r>
      <w:r w:rsidR="00420192" w:rsidRPr="00DD7688">
        <w:rPr>
          <w:i/>
          <w:iCs/>
        </w:rPr>
        <w:t xml:space="preserve">strongly agree </w:t>
      </w:r>
      <w:r w:rsidR="00420192">
        <w:t xml:space="preserve">= </w:t>
      </w:r>
      <w:r w:rsidR="00793844">
        <w:t>24</w:t>
      </w:r>
      <w:r w:rsidR="00420192">
        <w:t xml:space="preserve">, </w:t>
      </w:r>
      <w:r w:rsidR="00793844">
        <w:t>68.6</w:t>
      </w:r>
      <w:r w:rsidR="00420192">
        <w:t>%)</w:t>
      </w:r>
      <w:r w:rsidR="00607440">
        <w:t xml:space="preserve">. </w:t>
      </w:r>
      <w:r w:rsidR="00A623EB">
        <w:t>However, 2</w:t>
      </w:r>
      <w:r w:rsidR="009954D9">
        <w:t>6</w:t>
      </w:r>
      <w:r w:rsidR="00A623EB">
        <w:t xml:space="preserve"> </w:t>
      </w:r>
      <w:r w:rsidR="00A623EB" w:rsidRPr="005A26D3">
        <w:t>respondents</w:t>
      </w:r>
      <w:r w:rsidR="005A26D3">
        <w:t xml:space="preserve"> </w:t>
      </w:r>
      <w:r w:rsidR="004B633A">
        <w:t>(</w:t>
      </w:r>
      <w:r w:rsidR="00EF370D">
        <w:rPr>
          <w:i/>
          <w:iCs/>
        </w:rPr>
        <w:t>n</w:t>
      </w:r>
      <w:r w:rsidR="004B633A">
        <w:t xml:space="preserve"> =</w:t>
      </w:r>
      <w:r w:rsidR="00EF370D">
        <w:t xml:space="preserve"> </w:t>
      </w:r>
      <w:r w:rsidR="004B633A">
        <w:t xml:space="preserve">55, </w:t>
      </w:r>
      <w:r w:rsidR="009954D9">
        <w:t>47</w:t>
      </w:r>
      <w:r w:rsidR="004B633A">
        <w:t>.</w:t>
      </w:r>
      <w:r w:rsidR="009954D9">
        <w:t>3</w:t>
      </w:r>
      <w:r w:rsidR="004B633A">
        <w:t xml:space="preserve">%) </w:t>
      </w:r>
      <w:r w:rsidR="005A26D3">
        <w:t>who do inclu</w:t>
      </w:r>
      <w:r w:rsidR="004B633A">
        <w:t>d</w:t>
      </w:r>
      <w:r w:rsidR="005A26D3">
        <w:t>e NTEE pedagogy</w:t>
      </w:r>
      <w:r w:rsidR="004B633A">
        <w:t xml:space="preserve"> </w:t>
      </w:r>
      <w:r w:rsidR="00182872">
        <w:t>also agreed that access to equipment is an issue.</w:t>
      </w:r>
      <w:r w:rsidR="00510C69">
        <w:t xml:space="preserve"> </w:t>
      </w:r>
      <w:r w:rsidR="00395065">
        <w:t>The respondents whose institution</w:t>
      </w:r>
      <w:r w:rsidR="001E2704">
        <w:t>s</w:t>
      </w:r>
      <w:r w:rsidR="00395065">
        <w:t xml:space="preserve"> do not offer NTEE pedagogy in music education offered s</w:t>
      </w:r>
      <w:r w:rsidR="00CB7194">
        <w:t xml:space="preserve">imilar </w:t>
      </w:r>
      <w:r w:rsidR="00A82086">
        <w:t xml:space="preserve">agreement </w:t>
      </w:r>
      <w:r w:rsidR="00CB7194">
        <w:t>responses to “</w:t>
      </w:r>
      <w:r w:rsidR="00395065" w:rsidRPr="00395065">
        <w:t>I do not have content knowledge regarding NTEEs</w:t>
      </w:r>
      <w:r w:rsidR="00395065">
        <w:t>”</w:t>
      </w:r>
      <w:r w:rsidR="00A82086">
        <w:t xml:space="preserve">. </w:t>
      </w:r>
      <w:r w:rsidR="008405F7">
        <w:t>Twenty-six</w:t>
      </w:r>
      <w:r w:rsidR="00A82086">
        <w:t xml:space="preserve"> </w:t>
      </w:r>
      <w:r w:rsidR="00006A90">
        <w:t>instructors (</w:t>
      </w:r>
      <w:r w:rsidR="0066401D">
        <w:t>74</w:t>
      </w:r>
      <w:r w:rsidR="00006A90">
        <w:t>.</w:t>
      </w:r>
      <w:r w:rsidR="0066401D">
        <w:t>3</w:t>
      </w:r>
      <w:r w:rsidR="00006A90">
        <w:t>%)</w:t>
      </w:r>
      <w:r w:rsidR="00C96A23">
        <w:t xml:space="preserve"> indicated they </w:t>
      </w:r>
      <w:r w:rsidR="00FD5EEE">
        <w:t>have less content knowledge about NTEE pedagogy than they desire.</w:t>
      </w:r>
      <w:r w:rsidR="00DE5B1F">
        <w:t xml:space="preserve"> </w:t>
      </w:r>
      <w:r w:rsidR="00023A08">
        <w:t>Respondents provided identical responses (</w:t>
      </w:r>
      <w:r w:rsidR="00023A08" w:rsidRPr="00DD7688">
        <w:rPr>
          <w:i/>
          <w:iCs/>
        </w:rPr>
        <w:t>agree</w:t>
      </w:r>
      <w:r w:rsidR="00F0166C">
        <w:t xml:space="preserve"> or</w:t>
      </w:r>
      <w:r w:rsidR="00023A08">
        <w:t xml:space="preserve"> </w:t>
      </w:r>
      <w:r w:rsidR="00023A08" w:rsidRPr="00DD7688">
        <w:rPr>
          <w:i/>
          <w:iCs/>
        </w:rPr>
        <w:t>strongly agree</w:t>
      </w:r>
      <w:r w:rsidR="00023A08">
        <w:t xml:space="preserve"> = </w:t>
      </w:r>
      <w:r w:rsidR="00F0166C">
        <w:t>26</w:t>
      </w:r>
      <w:r w:rsidR="00023A08">
        <w:t xml:space="preserve">, </w:t>
      </w:r>
      <w:r w:rsidR="00F0166C">
        <w:t>74.3</w:t>
      </w:r>
      <w:r w:rsidR="00023A08">
        <w:t>%) when asked about other interests superseding NTEE pedagogy.</w:t>
      </w:r>
      <w:r w:rsidR="001242EB">
        <w:t xml:space="preserve"> However, </w:t>
      </w:r>
      <w:r w:rsidR="00FF1B94">
        <w:t xml:space="preserve">after cross tabulating responses, there is no </w:t>
      </w:r>
      <w:r w:rsidR="00954FD7">
        <w:t>statistically significant relationship between lack of content knowledge and interests in areas outside of NTEEs (</w:t>
      </w:r>
      <w:r w:rsidR="00894F9F" w:rsidRPr="00D83F8C">
        <w:rPr>
          <w:rFonts w:eastAsiaTheme="minorHAnsi"/>
          <w:color w:val="000000"/>
        </w:rPr>
        <w:t>χ</w:t>
      </w:r>
      <w:r w:rsidR="00894F9F">
        <w:rPr>
          <w:rFonts w:eastAsiaTheme="minorHAnsi"/>
          <w:color w:val="000000"/>
          <w:vertAlign w:val="superscript"/>
        </w:rPr>
        <w:t>2</w:t>
      </w:r>
      <w:r w:rsidR="003A6E6F">
        <w:t xml:space="preserve"> = </w:t>
      </w:r>
      <w:r w:rsidR="00965430">
        <w:t xml:space="preserve">3.09, </w:t>
      </w:r>
      <w:r w:rsidR="00965430">
        <w:rPr>
          <w:i/>
          <w:iCs/>
        </w:rPr>
        <w:t>df</w:t>
      </w:r>
      <w:r w:rsidR="00965430">
        <w:t xml:space="preserve"> = 6, </w:t>
      </w:r>
      <w:r w:rsidR="002F7996">
        <w:rPr>
          <w:i/>
          <w:iCs/>
        </w:rPr>
        <w:t xml:space="preserve">p </w:t>
      </w:r>
      <w:r w:rsidR="002F7996">
        <w:t>= .</w:t>
      </w:r>
      <w:r w:rsidR="005B25FB">
        <w:t>80</w:t>
      </w:r>
      <w:r w:rsidR="002F7996">
        <w:t>).</w:t>
      </w:r>
    </w:p>
    <w:p w14:paraId="2F796C5A" w14:textId="77777777" w:rsidR="00F30D28" w:rsidRDefault="00F30D28" w:rsidP="00F30D28">
      <w:pPr>
        <w:pStyle w:val="Heading1"/>
      </w:pPr>
      <w:bookmarkStart w:id="73" w:name="_Toc109827645"/>
      <w:r>
        <w:lastRenderedPageBreak/>
        <w:t>CHAPTER 5: DISCUSSION</w:t>
      </w:r>
      <w:bookmarkEnd w:id="73"/>
    </w:p>
    <w:p w14:paraId="603E7430" w14:textId="493409C0" w:rsidR="00F30D28" w:rsidRPr="001B1A4B" w:rsidRDefault="00F30D28" w:rsidP="00F30D28">
      <w:pPr>
        <w:spacing w:line="480" w:lineRule="auto"/>
        <w:ind w:firstLine="720"/>
        <w:rPr>
          <w:rFonts w:ascii="Times" w:hAnsi="Times"/>
        </w:rPr>
      </w:pPr>
      <w:r w:rsidRPr="001B1A4B">
        <w:rPr>
          <w:rFonts w:ascii="Times" w:hAnsi="Times"/>
        </w:rPr>
        <w:t xml:space="preserve">In this chapter, I discuss the findings from my survey of </w:t>
      </w:r>
      <w:r>
        <w:rPr>
          <w:rFonts w:ascii="Times" w:hAnsi="Times"/>
        </w:rPr>
        <w:t>instrumental music teacher</w:t>
      </w:r>
      <w:r w:rsidR="00421428">
        <w:rPr>
          <w:rFonts w:ascii="Times" w:hAnsi="Times"/>
        </w:rPr>
        <w:t xml:space="preserve"> educator</w:t>
      </w:r>
      <w:r>
        <w:rPr>
          <w:rFonts w:ascii="Times" w:hAnsi="Times"/>
        </w:rPr>
        <w:t xml:space="preserve">s’ </w:t>
      </w:r>
      <w:r w:rsidR="00421428">
        <w:rPr>
          <w:rFonts w:ascii="Times" w:hAnsi="Times"/>
        </w:rPr>
        <w:t xml:space="preserve">(IMTEs) </w:t>
      </w:r>
      <w:r>
        <w:rPr>
          <w:rFonts w:ascii="Times" w:hAnsi="Times"/>
        </w:rPr>
        <w:t>responses about curricular opportunities and beliefs about non-traditional and emerging ensemble (NTEE) pedagog</w:t>
      </w:r>
      <w:r w:rsidR="00AB034D">
        <w:rPr>
          <w:rFonts w:ascii="Times" w:hAnsi="Times"/>
        </w:rPr>
        <w:t>ies</w:t>
      </w:r>
      <w:r w:rsidRPr="001B1A4B">
        <w:rPr>
          <w:rFonts w:ascii="Times" w:hAnsi="Times"/>
        </w:rPr>
        <w:t xml:space="preserve">. Research questions and relevant findings are discussed in combination with implications and recommendations for future research. Additionally, I provide limitations of the research at the conclusion of this discussion. For structural purposes, the chapter is organized by research </w:t>
      </w:r>
      <w:r>
        <w:rPr>
          <w:rFonts w:ascii="Times" w:hAnsi="Times"/>
        </w:rPr>
        <w:t>question</w:t>
      </w:r>
      <w:r w:rsidRPr="001B1A4B">
        <w:rPr>
          <w:rFonts w:ascii="Times" w:hAnsi="Times"/>
        </w:rPr>
        <w:t xml:space="preserve">. </w:t>
      </w:r>
    </w:p>
    <w:p w14:paraId="56FC37D1" w14:textId="77777777" w:rsidR="00F30D28" w:rsidRPr="001F4B06" w:rsidRDefault="00F30D28" w:rsidP="001F4B06">
      <w:pPr>
        <w:pStyle w:val="Heading2"/>
      </w:pPr>
      <w:bookmarkStart w:id="74" w:name="_Toc109827646"/>
      <w:r w:rsidRPr="001F4B06">
        <w:t>Review of Purpose and Research Questions</w:t>
      </w:r>
      <w:bookmarkEnd w:id="74"/>
    </w:p>
    <w:p w14:paraId="24F639B9" w14:textId="112AAEEE" w:rsidR="00F30D28" w:rsidRDefault="001F4B06" w:rsidP="001F4B06">
      <w:pPr>
        <w:spacing w:line="480" w:lineRule="auto"/>
        <w:ind w:firstLine="720"/>
      </w:pPr>
      <w:r w:rsidRPr="00005056">
        <w:t xml:space="preserve">The purpose of this study </w:t>
      </w:r>
      <w:r>
        <w:t>was</w:t>
      </w:r>
      <w:r w:rsidRPr="00005056">
        <w:t xml:space="preserve"> to investigate </w:t>
      </w:r>
      <w:r>
        <w:t xml:space="preserve">the curricular and extracurricular opportunities and experiences with </w:t>
      </w:r>
      <w:r w:rsidRPr="00005056">
        <w:t>non-traditional and emerging ensembles</w:t>
      </w:r>
      <w:r w:rsidR="00421428">
        <w:t xml:space="preserve"> </w:t>
      </w:r>
      <w:r>
        <w:t xml:space="preserve">for </w:t>
      </w:r>
      <w:r w:rsidRPr="00005056">
        <w:t xml:space="preserve">preservice music teachers throughout their undergraduate experience. </w:t>
      </w:r>
      <w:r w:rsidRPr="00C025B9">
        <w:t xml:space="preserve">A secondary purpose was </w:t>
      </w:r>
      <w:r>
        <w:t>to investigate instrumental music education faculty’s opinions regarding non-traditional and emerging ensembles</w:t>
      </w:r>
      <w:r w:rsidRPr="00C025B9">
        <w:t>.</w:t>
      </w:r>
      <w:r w:rsidRPr="00C025B9">
        <w:rPr>
          <w:i/>
          <w:iCs/>
        </w:rPr>
        <w:t xml:space="preserve"> </w:t>
      </w:r>
    </w:p>
    <w:p w14:paraId="15113E29" w14:textId="77777777" w:rsidR="00F30D28" w:rsidRDefault="00F30D28" w:rsidP="00F30D28">
      <w:pPr>
        <w:spacing w:line="480" w:lineRule="auto"/>
      </w:pPr>
      <w:r>
        <w:tab/>
        <w:t>The following questions guided this research study:</w:t>
      </w:r>
    </w:p>
    <w:p w14:paraId="762D20EB" w14:textId="77777777" w:rsidR="00CA19C1" w:rsidRPr="00005056" w:rsidRDefault="00CA19C1" w:rsidP="005B27BC">
      <w:pPr>
        <w:pStyle w:val="ListParagraph"/>
        <w:numPr>
          <w:ilvl w:val="0"/>
          <w:numId w:val="39"/>
        </w:numPr>
        <w:spacing w:line="480" w:lineRule="auto"/>
      </w:pPr>
      <w:r w:rsidRPr="00005056">
        <w:t xml:space="preserve">In what ways are music teacher educators developing preservice music teachers’ ability to teach </w:t>
      </w:r>
      <w:r>
        <w:t>non-traditional and emerging ensembles through curricular experiences</w:t>
      </w:r>
      <w:r w:rsidRPr="00005056">
        <w:t xml:space="preserve">? </w:t>
      </w:r>
    </w:p>
    <w:p w14:paraId="3C54CA50" w14:textId="77777777" w:rsidR="00CA19C1" w:rsidRPr="00005056" w:rsidRDefault="00CA19C1" w:rsidP="005B27BC">
      <w:pPr>
        <w:pStyle w:val="ListParagraph"/>
        <w:numPr>
          <w:ilvl w:val="0"/>
          <w:numId w:val="39"/>
        </w:numPr>
        <w:spacing w:line="480" w:lineRule="auto"/>
      </w:pPr>
      <w:r>
        <w:t xml:space="preserve">What </w:t>
      </w:r>
      <w:r w:rsidRPr="00005056">
        <w:t>opportunities exist outside of the music education curriculum for preservice music teachers to experience non-traditional and emerging ensembles?</w:t>
      </w:r>
    </w:p>
    <w:p w14:paraId="1BE22B1E" w14:textId="77777777" w:rsidR="00CA19C1" w:rsidRPr="00005056" w:rsidRDefault="00CA19C1" w:rsidP="005B27BC">
      <w:pPr>
        <w:pStyle w:val="ListParagraph"/>
        <w:numPr>
          <w:ilvl w:val="0"/>
          <w:numId w:val="39"/>
        </w:numPr>
        <w:spacing w:line="480" w:lineRule="auto"/>
      </w:pPr>
      <w:r w:rsidRPr="00005056">
        <w:t>What are music teacher educators’ opinions on non-traditional and emerging ensembles?</w:t>
      </w:r>
    </w:p>
    <w:p w14:paraId="4E9CDF63" w14:textId="77777777" w:rsidR="00CA19C1" w:rsidRPr="00005056" w:rsidRDefault="00CA19C1" w:rsidP="005B27BC">
      <w:pPr>
        <w:pStyle w:val="ListParagraph"/>
        <w:numPr>
          <w:ilvl w:val="0"/>
          <w:numId w:val="39"/>
        </w:numPr>
        <w:spacing w:line="480" w:lineRule="auto"/>
      </w:pPr>
      <w:r w:rsidRPr="00005056">
        <w:t xml:space="preserve">Are there any additional factors that may explain </w:t>
      </w:r>
      <w:r>
        <w:t>statistical differences</w:t>
      </w:r>
      <w:r w:rsidRPr="00005056">
        <w:t xml:space="preserve"> in curricular focus on emerging ensembles in a music education program? (e.g., </w:t>
      </w:r>
      <w:r w:rsidRPr="00005056">
        <w:lastRenderedPageBreak/>
        <w:t xml:space="preserve">number of MUED students, </w:t>
      </w:r>
      <w:r>
        <w:t>number</w:t>
      </w:r>
      <w:r w:rsidRPr="00005056">
        <w:t xml:space="preserve"> of MUED faculty, geographic location, public/private institution</w:t>
      </w:r>
      <w:r>
        <w:t>)</w:t>
      </w:r>
    </w:p>
    <w:p w14:paraId="3739F5F6" w14:textId="6B0D507C" w:rsidR="002E4FB5" w:rsidRPr="00AA4750" w:rsidRDefault="003340F0" w:rsidP="002E4FB5">
      <w:pPr>
        <w:spacing w:line="480" w:lineRule="auto"/>
        <w:ind w:firstLine="720"/>
      </w:pPr>
      <w:r>
        <w:t xml:space="preserve">Through analyzing </w:t>
      </w:r>
      <w:r w:rsidR="00B31332">
        <w:t>my</w:t>
      </w:r>
      <w:r>
        <w:t xml:space="preserve"> participants’ responses, </w:t>
      </w:r>
      <w:r w:rsidR="002E4FB5">
        <w:t xml:space="preserve">my use of </w:t>
      </w:r>
      <w:r w:rsidR="00B5327E">
        <w:t xml:space="preserve">NTEE </w:t>
      </w:r>
      <w:r w:rsidR="002E4FB5">
        <w:t xml:space="preserve">pedagogy as a singular </w:t>
      </w:r>
      <w:r w:rsidR="00577A75">
        <w:t>concept is as errant as attempting to classify all NTEEs as one entity</w:t>
      </w:r>
      <w:r w:rsidR="00B31332">
        <w:t xml:space="preserve"> (see Chapter 1)</w:t>
      </w:r>
      <w:r w:rsidR="00577A75">
        <w:t xml:space="preserve">. As I </w:t>
      </w:r>
      <w:r w:rsidR="00AA4750">
        <w:t xml:space="preserve">address my findings through the rest of this chapter, the use of </w:t>
      </w:r>
      <w:r w:rsidR="00AA4750">
        <w:rPr>
          <w:i/>
          <w:iCs/>
        </w:rPr>
        <w:t>pedagogies</w:t>
      </w:r>
      <w:r w:rsidR="00AA4750">
        <w:t xml:space="preserve"> denotes th</w:t>
      </w:r>
      <w:r w:rsidR="00D43929">
        <w:t xml:space="preserve">e variety of characteristics and teaching techniques associated with </w:t>
      </w:r>
      <w:r w:rsidR="00201A12">
        <w:t xml:space="preserve">various </w:t>
      </w:r>
      <w:r w:rsidR="009F2F7B">
        <w:t xml:space="preserve">types of </w:t>
      </w:r>
      <w:r w:rsidR="00B31332">
        <w:t>NTEEs.</w:t>
      </w:r>
    </w:p>
    <w:p w14:paraId="4C989CE6" w14:textId="77777777" w:rsidR="00F30D28" w:rsidRPr="004755EF" w:rsidRDefault="00F30D28" w:rsidP="001F4B06">
      <w:pPr>
        <w:pStyle w:val="Heading2"/>
      </w:pPr>
      <w:bookmarkStart w:id="75" w:name="_Toc109827647"/>
      <w:r w:rsidRPr="004755EF">
        <w:t>Developing Preservice Teachers’ Abilities Outside the Large Ensembles</w:t>
      </w:r>
      <w:bookmarkEnd w:id="75"/>
    </w:p>
    <w:p w14:paraId="15C80A6F" w14:textId="5D5AB82C" w:rsidR="00F30D28" w:rsidRDefault="00F30D28" w:rsidP="00F30D28">
      <w:pPr>
        <w:spacing w:line="480" w:lineRule="auto"/>
        <w:rPr>
          <w:rFonts w:ascii="Times" w:hAnsi="Times"/>
        </w:rPr>
      </w:pPr>
      <w:r>
        <w:tab/>
        <w:t>In research question one, I asked “</w:t>
      </w:r>
      <w:r w:rsidRPr="00264285">
        <w:t xml:space="preserve">In </w:t>
      </w:r>
      <w:r w:rsidR="00265BE9" w:rsidRPr="00005056">
        <w:t xml:space="preserve">what ways are music teacher educators developing preservice music teachers’ ability to teach </w:t>
      </w:r>
      <w:r w:rsidR="00265BE9">
        <w:t>non-traditional and emerging ensembles through curricular experiences</w:t>
      </w:r>
      <w:r w:rsidR="00265BE9" w:rsidRPr="00005056">
        <w:t>?</w:t>
      </w:r>
      <w:r w:rsidR="00265BE9">
        <w:t>"</w:t>
      </w:r>
      <w:r w:rsidR="00265BE9" w:rsidRPr="00005056">
        <w:t xml:space="preserve"> </w:t>
      </w:r>
      <w:r w:rsidR="002D1D19" w:rsidRPr="001B1A4B">
        <w:rPr>
          <w:rFonts w:ascii="Times" w:hAnsi="Times"/>
        </w:rPr>
        <w:t>Survey prompts related to this topic</w:t>
      </w:r>
      <w:r w:rsidR="002D1D19">
        <w:rPr>
          <w:rFonts w:ascii="Times" w:hAnsi="Times"/>
        </w:rPr>
        <w:t xml:space="preserve"> were designed to</w:t>
      </w:r>
      <w:r w:rsidR="002D1D19" w:rsidRPr="001B1A4B">
        <w:rPr>
          <w:rFonts w:ascii="Times" w:hAnsi="Times"/>
        </w:rPr>
        <w:t xml:space="preserve"> </w:t>
      </w:r>
      <w:r w:rsidR="002D1D19">
        <w:rPr>
          <w:rFonts w:ascii="Times" w:hAnsi="Times"/>
        </w:rPr>
        <w:t>determine</w:t>
      </w:r>
      <w:r w:rsidR="002D1D19" w:rsidRPr="001B1A4B">
        <w:rPr>
          <w:rFonts w:ascii="Times" w:hAnsi="Times"/>
        </w:rPr>
        <w:t xml:space="preserve"> </w:t>
      </w:r>
      <w:r w:rsidR="002D1D19">
        <w:rPr>
          <w:rFonts w:ascii="Times" w:hAnsi="Times"/>
        </w:rPr>
        <w:t>curricular experiences for undergraduate music education majors to participate in or learn about the pedagog</w:t>
      </w:r>
      <w:r w:rsidR="00AA77FF">
        <w:rPr>
          <w:rFonts w:ascii="Times" w:hAnsi="Times"/>
        </w:rPr>
        <w:t>ies</w:t>
      </w:r>
      <w:r w:rsidR="002D1D19">
        <w:rPr>
          <w:rFonts w:ascii="Times" w:hAnsi="Times"/>
        </w:rPr>
        <w:t xml:space="preserve"> of NTEEs</w:t>
      </w:r>
      <w:r w:rsidRPr="001B1A4B">
        <w:rPr>
          <w:rFonts w:ascii="Times" w:hAnsi="Times"/>
        </w:rPr>
        <w:t>.</w:t>
      </w:r>
    </w:p>
    <w:p w14:paraId="364506DD" w14:textId="49D118F6" w:rsidR="00F30D28" w:rsidRDefault="00F30D28" w:rsidP="001F4B06">
      <w:pPr>
        <w:pStyle w:val="Heading3"/>
      </w:pPr>
      <w:bookmarkStart w:id="76" w:name="_Toc109827648"/>
      <w:r w:rsidRPr="00FA44F2">
        <w:t>Curricular Inclusion of NTEE Pedagog</w:t>
      </w:r>
      <w:r w:rsidR="006F1775">
        <w:t>ies</w:t>
      </w:r>
      <w:bookmarkEnd w:id="76"/>
    </w:p>
    <w:p w14:paraId="48584170" w14:textId="78D58D6B" w:rsidR="00487445" w:rsidRDefault="00F30D28" w:rsidP="00F30D28">
      <w:pPr>
        <w:spacing w:line="480" w:lineRule="auto"/>
        <w:ind w:firstLine="720"/>
        <w:rPr>
          <w:rFonts w:ascii="Times" w:hAnsi="Times"/>
        </w:rPr>
      </w:pPr>
      <w:r w:rsidRPr="00C025B9">
        <w:t>Approximately two-thirds</w:t>
      </w:r>
      <w:r w:rsidR="00503326">
        <w:t xml:space="preserve"> </w:t>
      </w:r>
      <w:r w:rsidR="00503326" w:rsidRPr="00C025B9">
        <w:t>(</w:t>
      </w:r>
      <w:r w:rsidR="00503326" w:rsidRPr="00C025B9">
        <w:rPr>
          <w:i/>
          <w:iCs/>
        </w:rPr>
        <w:t xml:space="preserve">n </w:t>
      </w:r>
      <w:r w:rsidR="00503326" w:rsidRPr="00C025B9">
        <w:t xml:space="preserve">= </w:t>
      </w:r>
      <w:r w:rsidR="00503326">
        <w:t>57</w:t>
      </w:r>
      <w:r w:rsidR="00503326" w:rsidRPr="00C025B9">
        <w:t xml:space="preserve">, </w:t>
      </w:r>
      <w:r w:rsidR="00503326">
        <w:t>62</w:t>
      </w:r>
      <w:r w:rsidR="00503326" w:rsidRPr="00C025B9">
        <w:t>.</w:t>
      </w:r>
      <w:r w:rsidR="00503326">
        <w:t>0</w:t>
      </w:r>
      <w:r w:rsidR="00503326" w:rsidRPr="00C025B9">
        <w:t>%)</w:t>
      </w:r>
      <w:r w:rsidRPr="00C025B9">
        <w:t xml:space="preserve"> of</w:t>
      </w:r>
      <w:r w:rsidR="00503326">
        <w:t xml:space="preserve"> the 92</w:t>
      </w:r>
      <w:r w:rsidRPr="00C025B9">
        <w:t xml:space="preserve"> respondents reported that their </w:t>
      </w:r>
      <w:r>
        <w:t xml:space="preserve">undergraduate </w:t>
      </w:r>
      <w:r w:rsidRPr="00C025B9">
        <w:t>music education curriculum include</w:t>
      </w:r>
      <w:r w:rsidR="005C5E50">
        <w:t>d</w:t>
      </w:r>
      <w:r w:rsidRPr="00C025B9">
        <w:t xml:space="preserve"> the pedagog</w:t>
      </w:r>
      <w:r w:rsidR="000E321F">
        <w:t>ies</w:t>
      </w:r>
      <w:r w:rsidRPr="00C025B9">
        <w:t xml:space="preserve"> of </w:t>
      </w:r>
      <w:r>
        <w:t xml:space="preserve">NTEEs, which </w:t>
      </w:r>
      <w:r w:rsidR="00DC4FBF">
        <w:t>indicate</w:t>
      </w:r>
      <w:r w:rsidR="0094368C">
        <w:t>s</w:t>
      </w:r>
      <w:r>
        <w:t xml:space="preserve"> that roughly one-third of future music educators</w:t>
      </w:r>
      <w:r w:rsidR="005A0180">
        <w:t xml:space="preserve"> (as of this writing)</w:t>
      </w:r>
      <w:r>
        <w:t xml:space="preserve"> </w:t>
      </w:r>
      <w:r w:rsidR="00671393">
        <w:t xml:space="preserve">might </w:t>
      </w:r>
      <w:r>
        <w:t>not learn about or experience ensembles outside of band, choir, or orchestra</w:t>
      </w:r>
      <w:r w:rsidR="005A0180">
        <w:t>.</w:t>
      </w:r>
      <w:r w:rsidR="00090DDB" w:rsidRPr="00090DDB">
        <w:t xml:space="preserve"> </w:t>
      </w:r>
      <w:r w:rsidR="00090DDB">
        <w:t>This lack of experience with NTEE pedagog</w:t>
      </w:r>
      <w:r w:rsidR="00421015">
        <w:t>ies</w:t>
      </w:r>
      <w:r w:rsidR="00090DDB">
        <w:t xml:space="preserve"> could become an issue as preservice music teachers enter the workforce, where they may be required to develop coursework beyond the large ensemble setting.</w:t>
      </w:r>
      <w:r w:rsidR="00D66611">
        <w:t xml:space="preserve"> </w:t>
      </w:r>
      <w:r w:rsidRPr="001B1A4B">
        <w:rPr>
          <w:rFonts w:ascii="Times" w:hAnsi="Times"/>
          <w:bCs/>
          <w:iCs/>
        </w:rPr>
        <w:t>Kelly-McHale (2018</w:t>
      </w:r>
      <w:r w:rsidRPr="001B1A4B">
        <w:rPr>
          <w:rFonts w:ascii="Times" w:hAnsi="Times"/>
        </w:rPr>
        <w:t>)</w:t>
      </w:r>
      <w:r>
        <w:rPr>
          <w:rFonts w:ascii="Times" w:hAnsi="Times"/>
        </w:rPr>
        <w:t xml:space="preserve"> </w:t>
      </w:r>
      <w:r w:rsidRPr="001B1A4B">
        <w:rPr>
          <w:rFonts w:ascii="Times" w:hAnsi="Times"/>
        </w:rPr>
        <w:t xml:space="preserve">suggested that teachers often </w:t>
      </w:r>
      <w:r w:rsidR="00455DB6">
        <w:rPr>
          <w:rFonts w:ascii="Times" w:hAnsi="Times"/>
        </w:rPr>
        <w:t>teach</w:t>
      </w:r>
      <w:r w:rsidRPr="001B1A4B">
        <w:rPr>
          <w:rFonts w:ascii="Times" w:hAnsi="Times"/>
        </w:rPr>
        <w:t xml:space="preserve"> the same material and in similar manners to how they themselves were taught.</w:t>
      </w:r>
      <w:r>
        <w:rPr>
          <w:rFonts w:ascii="Times" w:hAnsi="Times"/>
        </w:rPr>
        <w:t xml:space="preserve"> If preservice music teachers do not experience NTEEs and the</w:t>
      </w:r>
      <w:r w:rsidR="005967D5">
        <w:rPr>
          <w:rFonts w:ascii="Times" w:hAnsi="Times"/>
        </w:rPr>
        <w:t xml:space="preserve"> associated</w:t>
      </w:r>
      <w:r>
        <w:rPr>
          <w:rFonts w:ascii="Times" w:hAnsi="Times"/>
        </w:rPr>
        <w:t xml:space="preserve"> pedagog</w:t>
      </w:r>
      <w:r w:rsidR="00421015">
        <w:rPr>
          <w:rFonts w:ascii="Times" w:hAnsi="Times"/>
        </w:rPr>
        <w:t>ical</w:t>
      </w:r>
      <w:r w:rsidR="00687B54">
        <w:rPr>
          <w:rFonts w:ascii="Times" w:hAnsi="Times"/>
        </w:rPr>
        <w:t xml:space="preserve"> education</w:t>
      </w:r>
      <w:r>
        <w:rPr>
          <w:rFonts w:ascii="Times" w:hAnsi="Times"/>
        </w:rPr>
        <w:t xml:space="preserve">, it may be </w:t>
      </w:r>
      <w:r>
        <w:rPr>
          <w:rFonts w:ascii="Times" w:hAnsi="Times"/>
        </w:rPr>
        <w:lastRenderedPageBreak/>
        <w:t xml:space="preserve">unlikely for them to teach NTEEs to their future students. </w:t>
      </w:r>
      <w:r w:rsidR="00A148FF" w:rsidRPr="00A148FF">
        <w:rPr>
          <w:rFonts w:ascii="Times" w:hAnsi="Times"/>
        </w:rPr>
        <w:t xml:space="preserve">Including NTEE pedagogies in the undergraduate music education curriculum may lead </w:t>
      </w:r>
      <w:r w:rsidR="00A566DF">
        <w:rPr>
          <w:rFonts w:ascii="Times" w:hAnsi="Times"/>
        </w:rPr>
        <w:t>teachers</w:t>
      </w:r>
      <w:r w:rsidR="00A148FF" w:rsidRPr="00A148FF">
        <w:rPr>
          <w:rFonts w:ascii="Times" w:hAnsi="Times"/>
        </w:rPr>
        <w:t xml:space="preserve"> to feel more comfortable teaching such content and yield greater </w:t>
      </w:r>
      <w:r w:rsidR="006943C4">
        <w:rPr>
          <w:rFonts w:ascii="Times" w:hAnsi="Times"/>
        </w:rPr>
        <w:t>variety in music electives in</w:t>
      </w:r>
      <w:r w:rsidR="00A148FF" w:rsidRPr="00A148FF">
        <w:rPr>
          <w:rFonts w:ascii="Times" w:hAnsi="Times"/>
        </w:rPr>
        <w:t xml:space="preserve"> public school c</w:t>
      </w:r>
      <w:r w:rsidR="006943C4">
        <w:rPr>
          <w:rFonts w:ascii="Times" w:hAnsi="Times"/>
        </w:rPr>
        <w:t>urricula</w:t>
      </w:r>
      <w:r w:rsidR="00A148FF" w:rsidRPr="00A148FF">
        <w:rPr>
          <w:rFonts w:ascii="Times" w:hAnsi="Times"/>
        </w:rPr>
        <w:t>.</w:t>
      </w:r>
      <w:r w:rsidR="00843152">
        <w:rPr>
          <w:rFonts w:ascii="Times" w:hAnsi="Times"/>
        </w:rPr>
        <w:t xml:space="preserve"> </w:t>
      </w:r>
      <w:r w:rsidR="00425EC9">
        <w:rPr>
          <w:rFonts w:ascii="Times" w:hAnsi="Times"/>
        </w:rPr>
        <w:t xml:space="preserve">When viewed through a culturally </w:t>
      </w:r>
      <w:r w:rsidR="00276D56">
        <w:rPr>
          <w:rFonts w:ascii="Times" w:hAnsi="Times"/>
        </w:rPr>
        <w:t xml:space="preserve">responsive teaching lens, </w:t>
      </w:r>
      <w:r w:rsidR="003031CA">
        <w:rPr>
          <w:rFonts w:ascii="Times" w:hAnsi="Times"/>
        </w:rPr>
        <w:t>a larger selection of secondary electives</w:t>
      </w:r>
      <w:r w:rsidR="006A40B4">
        <w:rPr>
          <w:rFonts w:ascii="Times" w:hAnsi="Times"/>
        </w:rPr>
        <w:t xml:space="preserve"> </w:t>
      </w:r>
      <w:r w:rsidR="000538EF">
        <w:rPr>
          <w:rFonts w:ascii="Times" w:hAnsi="Times"/>
        </w:rPr>
        <w:t>(</w:t>
      </w:r>
      <w:r w:rsidR="006A40B4">
        <w:rPr>
          <w:rFonts w:ascii="Times" w:hAnsi="Times"/>
        </w:rPr>
        <w:t xml:space="preserve">including </w:t>
      </w:r>
      <w:r w:rsidR="000538EF">
        <w:rPr>
          <w:rFonts w:ascii="Times" w:hAnsi="Times"/>
        </w:rPr>
        <w:t xml:space="preserve">those </w:t>
      </w:r>
      <w:r w:rsidR="006A40B4">
        <w:rPr>
          <w:rFonts w:ascii="Times" w:hAnsi="Times"/>
        </w:rPr>
        <w:t xml:space="preserve">based </w:t>
      </w:r>
      <w:r w:rsidR="000538EF">
        <w:rPr>
          <w:rFonts w:ascii="Times" w:hAnsi="Times"/>
        </w:rPr>
        <w:t xml:space="preserve">on </w:t>
      </w:r>
      <w:r w:rsidR="006A40B4">
        <w:rPr>
          <w:rFonts w:ascii="Times" w:hAnsi="Times"/>
        </w:rPr>
        <w:t>NTEEs</w:t>
      </w:r>
      <w:r w:rsidR="000538EF">
        <w:rPr>
          <w:rFonts w:ascii="Times" w:hAnsi="Times"/>
        </w:rPr>
        <w:t>)</w:t>
      </w:r>
      <w:r w:rsidR="006A40B4">
        <w:rPr>
          <w:rFonts w:ascii="Times" w:hAnsi="Times"/>
        </w:rPr>
        <w:t xml:space="preserve"> could attract more students to scholastic music offerings</w:t>
      </w:r>
      <w:r w:rsidR="002C2AC9">
        <w:rPr>
          <w:rFonts w:ascii="Times" w:hAnsi="Times"/>
        </w:rPr>
        <w:t xml:space="preserve"> because the topics </w:t>
      </w:r>
      <w:r w:rsidR="0086451F">
        <w:rPr>
          <w:rFonts w:ascii="Times" w:hAnsi="Times"/>
        </w:rPr>
        <w:t>may be directly applicable to their lives</w:t>
      </w:r>
      <w:r w:rsidR="00784D23">
        <w:rPr>
          <w:rFonts w:ascii="Times" w:hAnsi="Times"/>
        </w:rPr>
        <w:t xml:space="preserve"> and cultures</w:t>
      </w:r>
      <w:r w:rsidR="000538EF">
        <w:rPr>
          <w:rFonts w:ascii="Times" w:hAnsi="Times"/>
        </w:rPr>
        <w:t xml:space="preserve"> (Hawkinson, 2015; Lind &amp; McCoy, 201</w:t>
      </w:r>
      <w:r w:rsidR="007A55A9">
        <w:rPr>
          <w:rFonts w:ascii="Times" w:hAnsi="Times"/>
        </w:rPr>
        <w:t>6</w:t>
      </w:r>
      <w:r w:rsidR="000538EF">
        <w:rPr>
          <w:rFonts w:ascii="Times" w:hAnsi="Times"/>
        </w:rPr>
        <w:t>)</w:t>
      </w:r>
      <w:r w:rsidR="006A40B4">
        <w:rPr>
          <w:rFonts w:ascii="Times" w:hAnsi="Times"/>
        </w:rPr>
        <w:t>.</w:t>
      </w:r>
      <w:r w:rsidR="00564BDE">
        <w:rPr>
          <w:rFonts w:ascii="Times" w:hAnsi="Times"/>
        </w:rPr>
        <w:t xml:space="preserve"> </w:t>
      </w:r>
      <w:r w:rsidR="00425EC9">
        <w:rPr>
          <w:rFonts w:ascii="Times" w:hAnsi="Times"/>
        </w:rPr>
        <w:t xml:space="preserve"> </w:t>
      </w:r>
    </w:p>
    <w:p w14:paraId="52D54FD4" w14:textId="3A042AB4" w:rsidR="009270EF" w:rsidRDefault="00F3267A" w:rsidP="00F30D28">
      <w:pPr>
        <w:spacing w:line="480" w:lineRule="auto"/>
        <w:ind w:firstLine="720"/>
        <w:rPr>
          <w:rFonts w:ascii="Times" w:hAnsi="Times"/>
        </w:rPr>
      </w:pPr>
      <w:r w:rsidRPr="00F3267A">
        <w:rPr>
          <w:rStyle w:val="Heading4Char"/>
        </w:rPr>
        <w:t>Availability</w:t>
      </w:r>
      <w:r w:rsidR="006506E3">
        <w:rPr>
          <w:rStyle w:val="Heading4Char"/>
        </w:rPr>
        <w:t xml:space="preserve"> of </w:t>
      </w:r>
      <w:r w:rsidR="006506E3" w:rsidRPr="00F3267A">
        <w:rPr>
          <w:rStyle w:val="Heading4Char"/>
        </w:rPr>
        <w:t>NTEE Pedagog</w:t>
      </w:r>
      <w:r w:rsidR="006506E3">
        <w:rPr>
          <w:rStyle w:val="Heading4Char"/>
        </w:rPr>
        <w:t>ies</w:t>
      </w:r>
      <w:r w:rsidRPr="00F3267A">
        <w:rPr>
          <w:rStyle w:val="Heading4Char"/>
        </w:rPr>
        <w:t>.</w:t>
      </w:r>
      <w:r>
        <w:rPr>
          <w:rFonts w:ascii="Times" w:hAnsi="Times"/>
        </w:rPr>
        <w:t xml:space="preserve"> </w:t>
      </w:r>
      <w:r w:rsidR="00F30D28">
        <w:rPr>
          <w:rFonts w:ascii="Times" w:hAnsi="Times"/>
        </w:rPr>
        <w:t>The word “time” was frequently mentioned</w:t>
      </w:r>
      <w:r w:rsidRPr="00F3267A">
        <w:rPr>
          <w:rFonts w:ascii="Times" w:hAnsi="Times"/>
        </w:rPr>
        <w:t xml:space="preserve"> </w:t>
      </w:r>
      <w:r>
        <w:rPr>
          <w:rFonts w:ascii="Times" w:hAnsi="Times"/>
        </w:rPr>
        <w:t>by respondents</w:t>
      </w:r>
      <w:r w:rsidR="00F30D28">
        <w:rPr>
          <w:rFonts w:ascii="Times" w:hAnsi="Times"/>
        </w:rPr>
        <w:t xml:space="preserve"> when asked why NTEE pedagog</w:t>
      </w:r>
      <w:r w:rsidR="004E35B1">
        <w:rPr>
          <w:rFonts w:ascii="Times" w:hAnsi="Times"/>
        </w:rPr>
        <w:t>ies</w:t>
      </w:r>
      <w:r w:rsidR="00F30D28">
        <w:rPr>
          <w:rFonts w:ascii="Times" w:hAnsi="Times"/>
        </w:rPr>
        <w:t xml:space="preserve"> </w:t>
      </w:r>
      <w:r w:rsidR="004E35B1">
        <w:rPr>
          <w:rFonts w:ascii="Times" w:hAnsi="Times"/>
        </w:rPr>
        <w:t>were</w:t>
      </w:r>
      <w:r w:rsidR="00F30D28">
        <w:rPr>
          <w:rFonts w:ascii="Times" w:hAnsi="Times"/>
        </w:rPr>
        <w:t xml:space="preserve"> not included in their curricula. I interpret this time issue as a lack of available credit hours within their individual school’s music education curriculum. This trend is likely to continue </w:t>
      </w:r>
      <w:r w:rsidR="00D315B0">
        <w:rPr>
          <w:rFonts w:ascii="Times" w:hAnsi="Times"/>
        </w:rPr>
        <w:t xml:space="preserve">because of </w:t>
      </w:r>
      <w:r w:rsidR="00F30D28">
        <w:rPr>
          <w:rFonts w:ascii="Times" w:hAnsi="Times"/>
        </w:rPr>
        <w:t xml:space="preserve">credit restrictions on degrees </w:t>
      </w:r>
      <w:r w:rsidR="00D83F9D">
        <w:rPr>
          <w:rFonts w:ascii="Times" w:hAnsi="Times"/>
        </w:rPr>
        <w:t>to</w:t>
      </w:r>
      <w:r w:rsidR="00B92F7E">
        <w:rPr>
          <w:rFonts w:ascii="Times" w:hAnsi="Times"/>
        </w:rPr>
        <w:t xml:space="preserve"> ensure a reasonable </w:t>
      </w:r>
      <w:r w:rsidR="00C773DA">
        <w:rPr>
          <w:rFonts w:ascii="Times" w:hAnsi="Times"/>
        </w:rPr>
        <w:t>time-to-degree</w:t>
      </w:r>
      <w:r w:rsidR="0037609A">
        <w:rPr>
          <w:rFonts w:ascii="Times" w:hAnsi="Times"/>
        </w:rPr>
        <w:t>-completion</w:t>
      </w:r>
      <w:r w:rsidR="00C773DA">
        <w:rPr>
          <w:rFonts w:ascii="Times" w:hAnsi="Times"/>
        </w:rPr>
        <w:t xml:space="preserve"> </w:t>
      </w:r>
      <w:r w:rsidR="00F30D28">
        <w:rPr>
          <w:rFonts w:ascii="Times" w:hAnsi="Times"/>
        </w:rPr>
        <w:t>(</w:t>
      </w:r>
      <w:r w:rsidR="00BE283D">
        <w:rPr>
          <w:rFonts w:ascii="Times" w:hAnsi="Times"/>
        </w:rPr>
        <w:t>Wellman, 2003</w:t>
      </w:r>
      <w:r w:rsidR="00F30D28">
        <w:rPr>
          <w:rFonts w:ascii="Times" w:hAnsi="Times"/>
        </w:rPr>
        <w:t xml:space="preserve">). My </w:t>
      </w:r>
      <w:r w:rsidR="00EC2D0D">
        <w:rPr>
          <w:rFonts w:ascii="Times" w:hAnsi="Times"/>
        </w:rPr>
        <w:t xml:space="preserve">discoveries </w:t>
      </w:r>
      <w:r w:rsidR="00F30D28">
        <w:rPr>
          <w:rFonts w:ascii="Times" w:hAnsi="Times"/>
        </w:rPr>
        <w:t>about limited inclusion of NTEE pedagog</w:t>
      </w:r>
      <w:r w:rsidR="00793715">
        <w:rPr>
          <w:rFonts w:ascii="Times" w:hAnsi="Times"/>
        </w:rPr>
        <w:t>ies</w:t>
      </w:r>
      <w:r w:rsidR="00F30D28">
        <w:rPr>
          <w:rFonts w:ascii="Times" w:hAnsi="Times"/>
        </w:rPr>
        <w:t xml:space="preserve"> are similar to Schmidt</w:t>
      </w:r>
      <w:r w:rsidR="00AE1A17">
        <w:rPr>
          <w:rFonts w:ascii="Times" w:hAnsi="Times"/>
        </w:rPr>
        <w:t>’s</w:t>
      </w:r>
      <w:r w:rsidR="00F30D28">
        <w:rPr>
          <w:rFonts w:ascii="Times" w:hAnsi="Times"/>
        </w:rPr>
        <w:t xml:space="preserve"> (1989)</w:t>
      </w:r>
      <w:r w:rsidR="00B117E2">
        <w:rPr>
          <w:rFonts w:ascii="Times" w:hAnsi="Times"/>
        </w:rPr>
        <w:t>,</w:t>
      </w:r>
      <w:r w:rsidR="00F30D28">
        <w:rPr>
          <w:rFonts w:ascii="Times" w:hAnsi="Times"/>
        </w:rPr>
        <w:t xml:space="preserve"> who found non-performance music topics</w:t>
      </w:r>
      <w:r w:rsidR="00C35A55">
        <w:rPr>
          <w:rFonts w:ascii="Times" w:hAnsi="Times"/>
        </w:rPr>
        <w:t xml:space="preserve"> </w:t>
      </w:r>
      <w:r w:rsidR="00F91705">
        <w:rPr>
          <w:rFonts w:ascii="Times" w:hAnsi="Times"/>
        </w:rPr>
        <w:t xml:space="preserve">were less likely to </w:t>
      </w:r>
      <w:r w:rsidR="00C36728">
        <w:rPr>
          <w:rFonts w:ascii="Times" w:hAnsi="Times"/>
        </w:rPr>
        <w:t>be a major component of</w:t>
      </w:r>
      <w:r w:rsidR="00F30D28">
        <w:rPr>
          <w:rFonts w:ascii="Times" w:hAnsi="Times"/>
        </w:rPr>
        <w:t xml:space="preserve"> music education curriculum</w:t>
      </w:r>
      <w:r w:rsidR="00C36728">
        <w:rPr>
          <w:rFonts w:ascii="Times" w:hAnsi="Times"/>
        </w:rPr>
        <w:t xml:space="preserve"> in comparison to courses to develop performance skills</w:t>
      </w:r>
      <w:r w:rsidR="00F30D28">
        <w:rPr>
          <w:rFonts w:ascii="Times" w:hAnsi="Times"/>
        </w:rPr>
        <w:t xml:space="preserve">. </w:t>
      </w:r>
      <w:r w:rsidR="00295446">
        <w:rPr>
          <w:rFonts w:ascii="Times" w:hAnsi="Times"/>
        </w:rPr>
        <w:t>O</w:t>
      </w:r>
      <w:r w:rsidR="008E5AF6">
        <w:rPr>
          <w:rFonts w:ascii="Times" w:hAnsi="Times"/>
        </w:rPr>
        <w:t>f</w:t>
      </w:r>
      <w:r w:rsidR="00295446">
        <w:rPr>
          <w:rFonts w:ascii="Times" w:hAnsi="Times"/>
        </w:rPr>
        <w:t xml:space="preserve"> the</w:t>
      </w:r>
      <w:r w:rsidR="008E5AF6">
        <w:rPr>
          <w:rFonts w:ascii="Times" w:hAnsi="Times"/>
        </w:rPr>
        <w:t xml:space="preserve"> </w:t>
      </w:r>
      <w:r w:rsidR="00D04C7F">
        <w:rPr>
          <w:rFonts w:ascii="Times" w:hAnsi="Times"/>
        </w:rPr>
        <w:t xml:space="preserve">111 </w:t>
      </w:r>
      <w:r w:rsidR="008E5AF6">
        <w:rPr>
          <w:rFonts w:ascii="Times" w:hAnsi="Times"/>
        </w:rPr>
        <w:t>responding institutions</w:t>
      </w:r>
      <w:r w:rsidR="00295446">
        <w:rPr>
          <w:rFonts w:ascii="Times" w:hAnsi="Times"/>
        </w:rPr>
        <w:t xml:space="preserve"> in Schmidt’s study</w:t>
      </w:r>
      <w:r w:rsidR="003762EC">
        <w:rPr>
          <w:rFonts w:ascii="Times" w:hAnsi="Times"/>
        </w:rPr>
        <w:t>,</w:t>
      </w:r>
      <w:r w:rsidR="00B117E2">
        <w:rPr>
          <w:rFonts w:ascii="Times" w:hAnsi="Times"/>
        </w:rPr>
        <w:t xml:space="preserve"> </w:t>
      </w:r>
      <w:r w:rsidR="00295446">
        <w:rPr>
          <w:rFonts w:ascii="Times" w:hAnsi="Times"/>
        </w:rPr>
        <w:t xml:space="preserve">participants </w:t>
      </w:r>
      <w:r w:rsidR="00A3540B">
        <w:rPr>
          <w:rFonts w:ascii="Times" w:hAnsi="Times"/>
        </w:rPr>
        <w:t>(</w:t>
      </w:r>
      <w:r w:rsidR="00A3540B">
        <w:rPr>
          <w:rFonts w:ascii="Times" w:hAnsi="Times"/>
          <w:i/>
          <w:iCs/>
        </w:rPr>
        <w:t xml:space="preserve">n </w:t>
      </w:r>
      <w:r w:rsidR="00A3540B">
        <w:rPr>
          <w:rFonts w:ascii="Times" w:hAnsi="Times"/>
        </w:rPr>
        <w:t xml:space="preserve">= 98, 87.5%) </w:t>
      </w:r>
      <w:r w:rsidR="00295446">
        <w:rPr>
          <w:rFonts w:ascii="Times" w:hAnsi="Times"/>
        </w:rPr>
        <w:t xml:space="preserve">indicated that </w:t>
      </w:r>
      <w:r w:rsidR="00A3540B">
        <w:rPr>
          <w:rFonts w:ascii="Times" w:hAnsi="Times"/>
        </w:rPr>
        <w:t xml:space="preserve">at least some preservice music teachers </w:t>
      </w:r>
      <w:r w:rsidR="00313682">
        <w:rPr>
          <w:rFonts w:ascii="Times" w:hAnsi="Times"/>
        </w:rPr>
        <w:t xml:space="preserve">were required </w:t>
      </w:r>
      <w:r w:rsidR="008E5AF6">
        <w:rPr>
          <w:rFonts w:ascii="Times" w:hAnsi="Times"/>
        </w:rPr>
        <w:t>to enroll in secondary general/music appreciation/music theory</w:t>
      </w:r>
      <w:r w:rsidR="007A55A9">
        <w:rPr>
          <w:rFonts w:ascii="Times" w:hAnsi="Times"/>
        </w:rPr>
        <w:t xml:space="preserve"> methods</w:t>
      </w:r>
      <w:r w:rsidR="008E5AF6">
        <w:rPr>
          <w:rFonts w:ascii="Times" w:hAnsi="Times"/>
        </w:rPr>
        <w:t xml:space="preserve">. </w:t>
      </w:r>
      <w:r w:rsidR="005E4F1D">
        <w:rPr>
          <w:rFonts w:ascii="Times" w:hAnsi="Times"/>
        </w:rPr>
        <w:t>Ten years later, s</w:t>
      </w:r>
      <w:r w:rsidR="006F3106">
        <w:rPr>
          <w:rFonts w:ascii="Times" w:hAnsi="Times"/>
        </w:rPr>
        <w:t>econdary general methods were taught in 41</w:t>
      </w:r>
      <w:r w:rsidR="006100A0">
        <w:rPr>
          <w:rFonts w:ascii="Times" w:hAnsi="Times"/>
        </w:rPr>
        <w:t xml:space="preserve"> </w:t>
      </w:r>
      <w:r w:rsidR="00932413">
        <w:rPr>
          <w:rFonts w:ascii="Times" w:hAnsi="Times"/>
        </w:rPr>
        <w:t>(87.2%)</w:t>
      </w:r>
      <w:r w:rsidR="006F3106">
        <w:rPr>
          <w:rFonts w:ascii="Times" w:hAnsi="Times"/>
        </w:rPr>
        <w:t xml:space="preserve"> of 47 responding institutions</w:t>
      </w:r>
      <w:r w:rsidR="00932413">
        <w:rPr>
          <w:rFonts w:ascii="Times" w:hAnsi="Times"/>
        </w:rPr>
        <w:t xml:space="preserve"> with </w:t>
      </w:r>
      <w:r w:rsidR="002716BF">
        <w:rPr>
          <w:rFonts w:ascii="Times" w:hAnsi="Times"/>
        </w:rPr>
        <w:t>less than half (</w:t>
      </w:r>
      <w:r w:rsidR="002716BF" w:rsidRPr="00C025B9">
        <w:rPr>
          <w:i/>
          <w:iCs/>
        </w:rPr>
        <w:t xml:space="preserve">n </w:t>
      </w:r>
      <w:r w:rsidR="002716BF" w:rsidRPr="00C025B9">
        <w:t xml:space="preserve">= </w:t>
      </w:r>
      <w:r w:rsidR="002716BF">
        <w:t>23</w:t>
      </w:r>
      <w:r w:rsidR="002716BF" w:rsidRPr="00C025B9">
        <w:t xml:space="preserve">, </w:t>
      </w:r>
      <w:r w:rsidR="00744A87">
        <w:t>48</w:t>
      </w:r>
      <w:r w:rsidR="002716BF" w:rsidRPr="00C025B9">
        <w:t>.</w:t>
      </w:r>
      <w:r w:rsidR="00744A87">
        <w:t>9</w:t>
      </w:r>
      <w:r w:rsidR="002716BF" w:rsidRPr="00C025B9">
        <w:t xml:space="preserve">%) </w:t>
      </w:r>
      <w:r w:rsidR="002716BF">
        <w:t>dedicating an entire course to the topic</w:t>
      </w:r>
      <w:r w:rsidR="002716BF">
        <w:rPr>
          <w:rFonts w:ascii="Times" w:hAnsi="Times"/>
        </w:rPr>
        <w:t xml:space="preserve"> </w:t>
      </w:r>
      <w:r w:rsidR="00932413">
        <w:rPr>
          <w:rFonts w:ascii="Times" w:hAnsi="Times"/>
        </w:rPr>
        <w:t>(</w:t>
      </w:r>
      <w:r w:rsidR="00497DE2">
        <w:rPr>
          <w:rFonts w:ascii="Times" w:hAnsi="Times"/>
        </w:rPr>
        <w:t>Wollenzien</w:t>
      </w:r>
      <w:r w:rsidR="00932413">
        <w:rPr>
          <w:rFonts w:ascii="Times" w:hAnsi="Times"/>
        </w:rPr>
        <w:t>, 19</w:t>
      </w:r>
      <w:r w:rsidR="00452AA5">
        <w:rPr>
          <w:rFonts w:ascii="Times" w:hAnsi="Times"/>
        </w:rPr>
        <w:t>9</w:t>
      </w:r>
      <w:r w:rsidR="00932413">
        <w:rPr>
          <w:rFonts w:ascii="Times" w:hAnsi="Times"/>
        </w:rPr>
        <w:t>9)</w:t>
      </w:r>
      <w:r w:rsidR="006F3106">
        <w:rPr>
          <w:rFonts w:ascii="Times" w:hAnsi="Times"/>
        </w:rPr>
        <w:t xml:space="preserve">. </w:t>
      </w:r>
      <w:r w:rsidR="002B5607">
        <w:rPr>
          <w:rFonts w:ascii="Times" w:hAnsi="Times"/>
        </w:rPr>
        <w:t xml:space="preserve">When possible, </w:t>
      </w:r>
      <w:r w:rsidR="009B3B60">
        <w:rPr>
          <w:rFonts w:ascii="Times" w:hAnsi="Times"/>
        </w:rPr>
        <w:t xml:space="preserve">NTEE pedagogies may </w:t>
      </w:r>
      <w:r w:rsidR="002B5607">
        <w:rPr>
          <w:rFonts w:ascii="Times" w:hAnsi="Times"/>
        </w:rPr>
        <w:t xml:space="preserve">be added to </w:t>
      </w:r>
      <w:r w:rsidR="007F721B">
        <w:rPr>
          <w:rFonts w:ascii="Times" w:hAnsi="Times"/>
        </w:rPr>
        <w:t>secondary general music methods</w:t>
      </w:r>
      <w:r w:rsidR="002B5607">
        <w:rPr>
          <w:rFonts w:ascii="Times" w:hAnsi="Times"/>
        </w:rPr>
        <w:t xml:space="preserve"> courses as the content </w:t>
      </w:r>
      <w:r w:rsidR="00E94BF3">
        <w:rPr>
          <w:rFonts w:ascii="Times" w:hAnsi="Times"/>
        </w:rPr>
        <w:t xml:space="preserve">and </w:t>
      </w:r>
      <w:r w:rsidR="00A3540B">
        <w:rPr>
          <w:rFonts w:ascii="Times" w:hAnsi="Times"/>
        </w:rPr>
        <w:t xml:space="preserve">interests of </w:t>
      </w:r>
      <w:r w:rsidR="00E94BF3">
        <w:rPr>
          <w:rFonts w:ascii="Times" w:hAnsi="Times"/>
        </w:rPr>
        <w:t xml:space="preserve">potential students </w:t>
      </w:r>
      <w:r w:rsidR="002B5607">
        <w:rPr>
          <w:rFonts w:ascii="Times" w:hAnsi="Times"/>
        </w:rPr>
        <w:t>could closely align</w:t>
      </w:r>
      <w:r w:rsidR="007F721B">
        <w:rPr>
          <w:rFonts w:ascii="Times" w:hAnsi="Times"/>
        </w:rPr>
        <w:t xml:space="preserve">. </w:t>
      </w:r>
      <w:r w:rsidR="009D651D">
        <w:rPr>
          <w:rFonts w:ascii="Times" w:hAnsi="Times"/>
        </w:rPr>
        <w:t>Public school general music electives may contain content related to NTEEs, including music technology</w:t>
      </w:r>
      <w:r w:rsidR="007D7B14">
        <w:rPr>
          <w:rFonts w:ascii="Times" w:hAnsi="Times"/>
        </w:rPr>
        <w:t xml:space="preserve"> </w:t>
      </w:r>
      <w:r w:rsidR="007D7B14">
        <w:rPr>
          <w:rFonts w:ascii="Times" w:hAnsi="Times"/>
        </w:rPr>
        <w:lastRenderedPageBreak/>
        <w:t>(Dammers, 2012)</w:t>
      </w:r>
      <w:r w:rsidR="009D651D">
        <w:rPr>
          <w:rFonts w:ascii="Times" w:hAnsi="Times"/>
        </w:rPr>
        <w:t xml:space="preserve">. </w:t>
      </w:r>
      <w:r w:rsidR="009270EF">
        <w:rPr>
          <w:rFonts w:ascii="Times" w:hAnsi="Times"/>
        </w:rPr>
        <w:t xml:space="preserve">Students in general music classes likely have a </w:t>
      </w:r>
      <w:r w:rsidR="009270EF" w:rsidRPr="009270EF">
        <w:rPr>
          <w:rFonts w:ascii="Times" w:hAnsi="Times"/>
        </w:rPr>
        <w:t>music</w:t>
      </w:r>
      <w:r w:rsidR="00A45A5C">
        <w:rPr>
          <w:rFonts w:ascii="Times" w:hAnsi="Times"/>
        </w:rPr>
        <w:t>al</w:t>
      </w:r>
      <w:r w:rsidR="009270EF" w:rsidRPr="009270EF">
        <w:rPr>
          <w:rFonts w:ascii="Times" w:hAnsi="Times"/>
        </w:rPr>
        <w:t xml:space="preserve"> life independent of school music </w:t>
      </w:r>
      <w:r w:rsidR="009270EF">
        <w:rPr>
          <w:rFonts w:ascii="Times" w:hAnsi="Times"/>
        </w:rPr>
        <w:t xml:space="preserve">and may be interested in </w:t>
      </w:r>
      <w:r w:rsidR="009270EF" w:rsidRPr="009270EF">
        <w:rPr>
          <w:rFonts w:ascii="Calibri" w:hAnsi="Calibri" w:cs="Calibri"/>
        </w:rPr>
        <w:t>﻿</w:t>
      </w:r>
      <w:r w:rsidR="009270EF" w:rsidRPr="009270EF">
        <w:rPr>
          <w:rFonts w:ascii="Times" w:hAnsi="Times"/>
        </w:rPr>
        <w:t xml:space="preserve">drums, guitar, or keyboard </w:t>
      </w:r>
      <w:r w:rsidR="009270EF">
        <w:rPr>
          <w:rFonts w:ascii="Times" w:hAnsi="Times"/>
        </w:rPr>
        <w:t xml:space="preserve">or </w:t>
      </w:r>
      <w:r w:rsidR="009270EF" w:rsidRPr="009270EF">
        <w:rPr>
          <w:rFonts w:ascii="Calibri" w:hAnsi="Calibri" w:cs="Calibri"/>
        </w:rPr>
        <w:t>﻿</w:t>
      </w:r>
      <w:r w:rsidR="009270EF" w:rsidRPr="009270EF">
        <w:rPr>
          <w:rFonts w:ascii="Times" w:hAnsi="Times"/>
        </w:rPr>
        <w:t xml:space="preserve">may aspire to a career in music recording or the music industry </w:t>
      </w:r>
      <w:r w:rsidR="009270EF">
        <w:rPr>
          <w:rFonts w:ascii="Times" w:hAnsi="Times"/>
        </w:rPr>
        <w:t>(</w:t>
      </w:r>
      <w:r w:rsidR="000440BF">
        <w:rPr>
          <w:rFonts w:ascii="Times" w:hAnsi="Times"/>
        </w:rPr>
        <w:t xml:space="preserve">D. B. </w:t>
      </w:r>
      <w:r w:rsidR="009D651D">
        <w:rPr>
          <w:rFonts w:ascii="Times" w:hAnsi="Times"/>
        </w:rPr>
        <w:t>Williams</w:t>
      </w:r>
      <w:r w:rsidR="009270EF">
        <w:rPr>
          <w:rFonts w:ascii="Times" w:hAnsi="Times"/>
        </w:rPr>
        <w:t xml:space="preserve">, </w:t>
      </w:r>
      <w:r w:rsidR="009D651D">
        <w:rPr>
          <w:rFonts w:ascii="Times" w:hAnsi="Times"/>
        </w:rPr>
        <w:t>201</w:t>
      </w:r>
      <w:r w:rsidR="000440BF">
        <w:rPr>
          <w:rFonts w:ascii="Times" w:hAnsi="Times"/>
        </w:rPr>
        <w:t>1</w:t>
      </w:r>
      <w:r w:rsidR="009D651D">
        <w:rPr>
          <w:rFonts w:ascii="Times" w:hAnsi="Times"/>
        </w:rPr>
        <w:t>)</w:t>
      </w:r>
      <w:r w:rsidR="009270EF">
        <w:rPr>
          <w:rFonts w:ascii="Times" w:hAnsi="Times"/>
        </w:rPr>
        <w:t>.</w:t>
      </w:r>
      <w:r w:rsidR="009D651D">
        <w:rPr>
          <w:rFonts w:ascii="Times" w:hAnsi="Times"/>
        </w:rPr>
        <w:t xml:space="preserve"> </w:t>
      </w:r>
    </w:p>
    <w:p w14:paraId="3800335C" w14:textId="1777B12C" w:rsidR="00F30D28" w:rsidRDefault="00DD000C" w:rsidP="00826BBF">
      <w:pPr>
        <w:spacing w:line="480" w:lineRule="auto"/>
        <w:ind w:firstLine="720"/>
        <w:rPr>
          <w:rFonts w:ascii="Times" w:hAnsi="Times"/>
        </w:rPr>
      </w:pPr>
      <w:r>
        <w:rPr>
          <w:rFonts w:ascii="Times" w:hAnsi="Times"/>
        </w:rPr>
        <w:t>When NTEE pedagog</w:t>
      </w:r>
      <w:r w:rsidR="00AB046D">
        <w:rPr>
          <w:rFonts w:ascii="Times" w:hAnsi="Times"/>
        </w:rPr>
        <w:t>ies</w:t>
      </w:r>
      <w:r>
        <w:rPr>
          <w:rFonts w:ascii="Times" w:hAnsi="Times"/>
        </w:rPr>
        <w:t xml:space="preserve"> </w:t>
      </w:r>
      <w:r w:rsidR="00AB046D">
        <w:rPr>
          <w:rFonts w:ascii="Times" w:hAnsi="Times"/>
        </w:rPr>
        <w:t>were</w:t>
      </w:r>
      <w:r>
        <w:rPr>
          <w:rFonts w:ascii="Times" w:hAnsi="Times"/>
        </w:rPr>
        <w:t xml:space="preserve"> included in the curricular experience, the amount of clock hours dedicated to the topic varied widely.</w:t>
      </w:r>
      <w:r w:rsidR="000B4AD9">
        <w:rPr>
          <w:rFonts w:ascii="Times" w:hAnsi="Times"/>
        </w:rPr>
        <w:t xml:space="preserve"> </w:t>
      </w:r>
      <w:r w:rsidR="00990785">
        <w:rPr>
          <w:rFonts w:ascii="Times" w:hAnsi="Times"/>
        </w:rPr>
        <w:t>A roughly equal number of participants reported a stand-alone class (</w:t>
      </w:r>
      <w:r w:rsidR="00990785" w:rsidRPr="00C025B9">
        <w:rPr>
          <w:i/>
          <w:iCs/>
        </w:rPr>
        <w:t xml:space="preserve">n </w:t>
      </w:r>
      <w:r w:rsidR="00990785" w:rsidRPr="00C025B9">
        <w:t xml:space="preserve">= </w:t>
      </w:r>
      <w:r w:rsidR="00990785">
        <w:t>15</w:t>
      </w:r>
      <w:r w:rsidR="00990785" w:rsidRPr="00C025B9">
        <w:t xml:space="preserve">, </w:t>
      </w:r>
      <w:r w:rsidR="00990785">
        <w:t>26</w:t>
      </w:r>
      <w:r w:rsidR="00990785" w:rsidRPr="00C025B9">
        <w:t>.</w:t>
      </w:r>
      <w:r w:rsidR="00990785">
        <w:t>3</w:t>
      </w:r>
      <w:r w:rsidR="00990785" w:rsidRPr="00C025B9">
        <w:t>%)</w:t>
      </w:r>
      <w:r w:rsidR="00990785">
        <w:rPr>
          <w:rFonts w:ascii="Times" w:hAnsi="Times"/>
        </w:rPr>
        <w:t xml:space="preserve">, a whole unit/multiple days </w:t>
      </w:r>
      <w:r w:rsidR="00990785" w:rsidRPr="00C025B9">
        <w:t>(</w:t>
      </w:r>
      <w:r w:rsidR="00990785" w:rsidRPr="00C025B9">
        <w:rPr>
          <w:i/>
          <w:iCs/>
        </w:rPr>
        <w:t xml:space="preserve">n </w:t>
      </w:r>
      <w:r w:rsidR="00990785" w:rsidRPr="00C025B9">
        <w:t xml:space="preserve">= </w:t>
      </w:r>
      <w:r w:rsidR="00990785">
        <w:t>23</w:t>
      </w:r>
      <w:r w:rsidR="00990785" w:rsidRPr="00C025B9">
        <w:t xml:space="preserve">, </w:t>
      </w:r>
      <w:r w:rsidR="00990785">
        <w:t>40</w:t>
      </w:r>
      <w:r w:rsidR="00990785" w:rsidRPr="00C025B9">
        <w:t>.</w:t>
      </w:r>
      <w:r w:rsidR="00990785">
        <w:t>4</w:t>
      </w:r>
      <w:r w:rsidR="00990785" w:rsidRPr="00C025B9">
        <w:t>%)</w:t>
      </w:r>
      <w:r w:rsidR="00990785">
        <w:rPr>
          <w:rFonts w:ascii="Times" w:hAnsi="Times"/>
        </w:rPr>
        <w:t>, or singular topic (1–2 days)</w:t>
      </w:r>
      <w:r w:rsidR="00990785" w:rsidRPr="00F05612">
        <w:t xml:space="preserve"> </w:t>
      </w:r>
      <w:r w:rsidR="00990785">
        <w:t>(</w:t>
      </w:r>
      <w:r w:rsidR="00990785" w:rsidRPr="00C025B9">
        <w:rPr>
          <w:i/>
          <w:iCs/>
        </w:rPr>
        <w:t xml:space="preserve">n </w:t>
      </w:r>
      <w:r w:rsidR="00990785" w:rsidRPr="00C025B9">
        <w:t xml:space="preserve">= </w:t>
      </w:r>
      <w:r w:rsidR="00990785">
        <w:t>16</w:t>
      </w:r>
      <w:r w:rsidR="00990785" w:rsidRPr="00C025B9">
        <w:t xml:space="preserve">, </w:t>
      </w:r>
      <w:r w:rsidR="00990785">
        <w:t>28</w:t>
      </w:r>
      <w:r w:rsidR="00990785" w:rsidRPr="00C025B9">
        <w:t>.</w:t>
      </w:r>
      <w:r w:rsidR="00990785">
        <w:t>1</w:t>
      </w:r>
      <w:r w:rsidR="00990785" w:rsidRPr="00C025B9">
        <w:t>%)</w:t>
      </w:r>
      <w:r w:rsidR="00990785">
        <w:rPr>
          <w:rFonts w:ascii="Times" w:hAnsi="Times"/>
        </w:rPr>
        <w:t xml:space="preserve"> dedicated to NTEE pedagog</w:t>
      </w:r>
      <w:r w:rsidR="00946232">
        <w:rPr>
          <w:rFonts w:ascii="Times" w:hAnsi="Times"/>
        </w:rPr>
        <w:t>ies</w:t>
      </w:r>
      <w:r w:rsidR="00990785">
        <w:rPr>
          <w:rFonts w:ascii="Times" w:hAnsi="Times"/>
        </w:rPr>
        <w:t xml:space="preserve"> within the instrumental music teacher education curriculum.</w:t>
      </w:r>
      <w:r w:rsidR="00064CD6">
        <w:rPr>
          <w:rFonts w:ascii="Times" w:hAnsi="Times"/>
        </w:rPr>
        <w:t xml:space="preserve"> </w:t>
      </w:r>
      <w:r w:rsidR="001F7286">
        <w:rPr>
          <w:rFonts w:ascii="Times" w:hAnsi="Times"/>
        </w:rPr>
        <w:t xml:space="preserve">During his examination of small ensemble instruction, </w:t>
      </w:r>
      <w:r w:rsidR="00497DE2">
        <w:rPr>
          <w:rFonts w:ascii="Times" w:hAnsi="Times"/>
        </w:rPr>
        <w:t>Wollenzien</w:t>
      </w:r>
      <w:r w:rsidR="001F7286">
        <w:rPr>
          <w:rFonts w:ascii="Times" w:hAnsi="Times"/>
        </w:rPr>
        <w:t xml:space="preserve"> (1999) found 66.0% (</w:t>
      </w:r>
      <w:r w:rsidR="001F7286">
        <w:rPr>
          <w:rFonts w:ascii="Times" w:hAnsi="Times"/>
          <w:i/>
          <w:iCs/>
        </w:rPr>
        <w:t xml:space="preserve">n </w:t>
      </w:r>
      <w:r w:rsidR="001F7286">
        <w:rPr>
          <w:rFonts w:ascii="Times" w:hAnsi="Times"/>
        </w:rPr>
        <w:t xml:space="preserve">= 31) of instructors were including small or chamber instruction within the undergraduate music education curricula. </w:t>
      </w:r>
      <w:r w:rsidR="002F70AC">
        <w:rPr>
          <w:rFonts w:ascii="Times" w:hAnsi="Times"/>
        </w:rPr>
        <w:t>Then he suggested that topics (e.g., teaching composition, teaching small/chamber ensembles, and technology) can be integrated into existing coursework in music education (rather than creation of new courses) with a potential rationale of credit hour limitations and challenges with degree revisions for the expansion.</w:t>
      </w:r>
      <w:r w:rsidR="00FF09FC">
        <w:rPr>
          <w:rFonts w:ascii="Times" w:hAnsi="Times"/>
        </w:rPr>
        <w:t xml:space="preserve"> </w:t>
      </w:r>
      <w:r w:rsidR="00826BBF">
        <w:rPr>
          <w:rFonts w:ascii="Times" w:hAnsi="Times"/>
        </w:rPr>
        <w:t xml:space="preserve">As curricular revisions happen, music education faculty should be conscious of the time allotted for skill-based pedagogies in traditional ensembles. </w:t>
      </w:r>
      <w:r w:rsidR="00064CD6" w:rsidRPr="00B32B97">
        <w:rPr>
          <w:rFonts w:ascii="Times" w:hAnsi="Times"/>
        </w:rPr>
        <w:t>IMTEs may find greater success including NTEE pedagog</w:t>
      </w:r>
      <w:r w:rsidR="000F37E1">
        <w:rPr>
          <w:rFonts w:ascii="Times" w:hAnsi="Times"/>
        </w:rPr>
        <w:t>ies</w:t>
      </w:r>
      <w:r w:rsidR="00064CD6" w:rsidRPr="00B32B97">
        <w:rPr>
          <w:rFonts w:ascii="Times" w:hAnsi="Times"/>
        </w:rPr>
        <w:t xml:space="preserve"> as topics within existing coursework rather that stand-alone classes</w:t>
      </w:r>
      <w:r w:rsidR="00064CD6">
        <w:rPr>
          <w:rFonts w:ascii="Times" w:hAnsi="Times"/>
        </w:rPr>
        <w:t>.</w:t>
      </w:r>
      <w:r w:rsidR="00990785">
        <w:rPr>
          <w:rFonts w:ascii="Times" w:hAnsi="Times"/>
        </w:rPr>
        <w:t xml:space="preserve"> </w:t>
      </w:r>
      <w:r w:rsidR="00497DE2">
        <w:rPr>
          <w:rFonts w:ascii="Times" w:hAnsi="Times"/>
        </w:rPr>
        <w:t>Wollenzien</w:t>
      </w:r>
      <w:r w:rsidR="00F30D28">
        <w:rPr>
          <w:rFonts w:ascii="Times" w:hAnsi="Times"/>
        </w:rPr>
        <w:t xml:space="preserve"> (1999) recommended increasing topics outside of the large performance ensembles</w:t>
      </w:r>
      <w:r w:rsidR="00706788">
        <w:rPr>
          <w:rFonts w:ascii="Times" w:hAnsi="Times"/>
        </w:rPr>
        <w:t xml:space="preserve">, </w:t>
      </w:r>
      <w:r w:rsidR="00D76AC2">
        <w:rPr>
          <w:rFonts w:ascii="Times" w:hAnsi="Times"/>
        </w:rPr>
        <w:t xml:space="preserve">specifically in the areas of </w:t>
      </w:r>
      <w:r w:rsidR="00D76AC2" w:rsidRPr="0052673A">
        <w:rPr>
          <w:rFonts w:ascii="Times" w:hAnsi="Times"/>
        </w:rPr>
        <w:t xml:space="preserve">teaching composition, teaching improvisation, teaching small or chamber ensembles, </w:t>
      </w:r>
      <w:r w:rsidR="00D76AC2">
        <w:rPr>
          <w:rFonts w:ascii="Times" w:hAnsi="Times"/>
        </w:rPr>
        <w:t xml:space="preserve">and music </w:t>
      </w:r>
      <w:r w:rsidR="00D76AC2" w:rsidRPr="0052673A">
        <w:rPr>
          <w:rFonts w:ascii="Times" w:hAnsi="Times"/>
        </w:rPr>
        <w:t>technology</w:t>
      </w:r>
      <w:r w:rsidR="00D76AC2">
        <w:rPr>
          <w:rFonts w:ascii="Times" w:hAnsi="Times"/>
        </w:rPr>
        <w:t xml:space="preserve"> applications. </w:t>
      </w:r>
      <w:r w:rsidR="00064CD6">
        <w:rPr>
          <w:rFonts w:ascii="Times" w:hAnsi="Times"/>
        </w:rPr>
        <w:t>According to data from the present study, such integration is already occurring in select music education programs within various courses</w:t>
      </w:r>
      <w:r w:rsidR="00FD27D0">
        <w:rPr>
          <w:rFonts w:ascii="Times" w:hAnsi="Times"/>
        </w:rPr>
        <w:t xml:space="preserve"> as reported by respondents of this study</w:t>
      </w:r>
      <w:r w:rsidR="00064CD6">
        <w:rPr>
          <w:rFonts w:ascii="Times" w:hAnsi="Times"/>
        </w:rPr>
        <w:t xml:space="preserve"> (e.g., “secondary methods,” “elementary methods,” and “general music methods”). For </w:t>
      </w:r>
      <w:r w:rsidR="00064CD6">
        <w:rPr>
          <w:rFonts w:ascii="Times" w:hAnsi="Times"/>
        </w:rPr>
        <w:lastRenderedPageBreak/>
        <w:t xml:space="preserve">example, a secondary-level instrumental methods course—designed to teach preservice music teachers about </w:t>
      </w:r>
      <w:r w:rsidR="000E50FB">
        <w:rPr>
          <w:rFonts w:ascii="Times" w:hAnsi="Times"/>
        </w:rPr>
        <w:t xml:space="preserve">teaching and administrating </w:t>
      </w:r>
      <w:r w:rsidR="00064CD6">
        <w:rPr>
          <w:rFonts w:ascii="Times" w:hAnsi="Times"/>
        </w:rPr>
        <w:t xml:space="preserve">a high school ensemble program—could include NTEE pedagogies because of the </w:t>
      </w:r>
      <w:r w:rsidR="00064CD6" w:rsidRPr="00950D23">
        <w:rPr>
          <w:rFonts w:ascii="Times" w:hAnsi="Times"/>
        </w:rPr>
        <w:t>transfer of rehearsal skills from one setting to another (e.g., concert to jazz rehearsal)</w:t>
      </w:r>
      <w:r w:rsidR="007903A2">
        <w:rPr>
          <w:rFonts w:ascii="Times" w:hAnsi="Times"/>
        </w:rPr>
        <w:t xml:space="preserve">. </w:t>
      </w:r>
      <w:r w:rsidR="00826BBF">
        <w:rPr>
          <w:rFonts w:ascii="Times" w:hAnsi="Times"/>
        </w:rPr>
        <w:t>It may be possible to include NTEE pedagogies in wind and percussion methods course by covering topics such as mariachi in a brass course and steel pan ensemble in percussion techniques. Music education faculty could encourage other music department members to include topics in their coursework</w:t>
      </w:r>
      <w:r w:rsidR="005E4CAF">
        <w:rPr>
          <w:rFonts w:ascii="Times" w:hAnsi="Times"/>
        </w:rPr>
        <w:t>, as well</w:t>
      </w:r>
      <w:r w:rsidR="00826BBF">
        <w:rPr>
          <w:rFonts w:ascii="Times" w:hAnsi="Times"/>
        </w:rPr>
        <w:t xml:space="preserve">. In music theory, students might arrange for NTEEs instead of using traditional four-part voice leading exercises. During aural skills, instructors could help students analyze chord progressions of pop music. Applied lesson teachers could incorporate excerpts of wind instruments into the lesson literature (e.g., learning the Penny Lane piccolo trumpet solo while studying piccolo trumpet). </w:t>
      </w:r>
      <w:r w:rsidR="004E3865">
        <w:rPr>
          <w:rFonts w:ascii="Times" w:hAnsi="Times"/>
        </w:rPr>
        <w:t>F</w:t>
      </w:r>
      <w:r w:rsidR="00F30D28">
        <w:rPr>
          <w:rFonts w:ascii="Times" w:hAnsi="Times"/>
        </w:rPr>
        <w:t xml:space="preserve">ollowing this expanded model </w:t>
      </w:r>
      <w:r w:rsidR="00281B69">
        <w:rPr>
          <w:rFonts w:ascii="Times" w:hAnsi="Times"/>
        </w:rPr>
        <w:t>of</w:t>
      </w:r>
      <w:r w:rsidR="00F30D28">
        <w:rPr>
          <w:rFonts w:ascii="Times" w:hAnsi="Times"/>
        </w:rPr>
        <w:t xml:space="preserve"> NTEE pedagog</w:t>
      </w:r>
      <w:r w:rsidR="000F777A">
        <w:rPr>
          <w:rFonts w:ascii="Times" w:hAnsi="Times"/>
        </w:rPr>
        <w:t>ies</w:t>
      </w:r>
      <w:r w:rsidR="00281B69">
        <w:rPr>
          <w:rFonts w:ascii="Times" w:hAnsi="Times"/>
        </w:rPr>
        <w:t xml:space="preserve"> inclusion</w:t>
      </w:r>
      <w:r w:rsidR="000F777A">
        <w:rPr>
          <w:rFonts w:ascii="Times" w:hAnsi="Times"/>
        </w:rPr>
        <w:t xml:space="preserve"> at the university level</w:t>
      </w:r>
      <w:r w:rsidR="00F30D28">
        <w:rPr>
          <w:rFonts w:ascii="Times" w:hAnsi="Times"/>
        </w:rPr>
        <w:t xml:space="preserve">, </w:t>
      </w:r>
      <w:r w:rsidR="004E3865">
        <w:rPr>
          <w:rFonts w:ascii="Times" w:hAnsi="Times"/>
        </w:rPr>
        <w:t xml:space="preserve">Williams (2015) suggested </w:t>
      </w:r>
      <w:r w:rsidR="005E5112">
        <w:rPr>
          <w:rFonts w:ascii="Times" w:hAnsi="Times"/>
        </w:rPr>
        <w:t xml:space="preserve">affording </w:t>
      </w:r>
      <w:r w:rsidR="00F30D28">
        <w:rPr>
          <w:rFonts w:ascii="Times" w:hAnsi="Times"/>
        </w:rPr>
        <w:t xml:space="preserve">preservice music teachers </w:t>
      </w:r>
      <w:r w:rsidR="009E1271">
        <w:rPr>
          <w:rFonts w:ascii="Times" w:hAnsi="Times"/>
        </w:rPr>
        <w:t xml:space="preserve">opportunities </w:t>
      </w:r>
      <w:r w:rsidR="00281B69">
        <w:rPr>
          <w:rFonts w:ascii="Times" w:hAnsi="Times"/>
        </w:rPr>
        <w:t xml:space="preserve">to </w:t>
      </w:r>
      <w:r w:rsidR="00F30D28">
        <w:rPr>
          <w:rFonts w:ascii="Times" w:hAnsi="Times"/>
        </w:rPr>
        <w:t>explore numerous “tracks” of music</w:t>
      </w:r>
      <w:r w:rsidR="009E1271">
        <w:rPr>
          <w:rFonts w:ascii="Times" w:hAnsi="Times"/>
        </w:rPr>
        <w:t xml:space="preserve">. </w:t>
      </w:r>
      <w:r w:rsidR="00F30D28">
        <w:rPr>
          <w:rFonts w:ascii="Times" w:hAnsi="Times"/>
        </w:rPr>
        <w:t>Preservice music teachers</w:t>
      </w:r>
      <w:r w:rsidR="00F30D28" w:rsidRPr="001B1A4B">
        <w:rPr>
          <w:rFonts w:ascii="Times" w:hAnsi="Times"/>
        </w:rPr>
        <w:t xml:space="preserve"> with a </w:t>
      </w:r>
      <w:r w:rsidR="00F30D28">
        <w:rPr>
          <w:rFonts w:ascii="Times" w:hAnsi="Times"/>
        </w:rPr>
        <w:t>wide scope of</w:t>
      </w:r>
      <w:r w:rsidR="00F30D28" w:rsidRPr="001B1A4B">
        <w:rPr>
          <w:rFonts w:ascii="Times" w:hAnsi="Times"/>
        </w:rPr>
        <w:t xml:space="preserve"> knowledge </w:t>
      </w:r>
      <w:r w:rsidR="00F30D28">
        <w:rPr>
          <w:rFonts w:ascii="Times" w:hAnsi="Times"/>
        </w:rPr>
        <w:t xml:space="preserve">in </w:t>
      </w:r>
      <w:r w:rsidR="00A523BB">
        <w:rPr>
          <w:rFonts w:ascii="Times" w:hAnsi="Times"/>
        </w:rPr>
        <w:t>varied instrumental ensemble types would possess pedagogies to create</w:t>
      </w:r>
      <w:r w:rsidR="00A523BB" w:rsidRPr="001B1A4B">
        <w:rPr>
          <w:rFonts w:ascii="Times" w:hAnsi="Times"/>
        </w:rPr>
        <w:t xml:space="preserve"> </w:t>
      </w:r>
      <w:r w:rsidR="00A523BB">
        <w:rPr>
          <w:rFonts w:ascii="Times" w:hAnsi="Times"/>
        </w:rPr>
        <w:t>more and diverse musical experiences</w:t>
      </w:r>
      <w:r w:rsidR="00A523BB" w:rsidRPr="001B1A4B">
        <w:rPr>
          <w:rFonts w:ascii="Times" w:hAnsi="Times"/>
        </w:rPr>
        <w:t xml:space="preserve"> </w:t>
      </w:r>
      <w:r w:rsidR="00A523BB">
        <w:rPr>
          <w:rFonts w:ascii="Times" w:hAnsi="Times"/>
        </w:rPr>
        <w:t>for</w:t>
      </w:r>
      <w:r w:rsidR="00A523BB" w:rsidRPr="001B1A4B">
        <w:rPr>
          <w:rFonts w:ascii="Times" w:hAnsi="Times"/>
        </w:rPr>
        <w:t xml:space="preserve"> </w:t>
      </w:r>
      <w:r w:rsidR="00A523BB">
        <w:rPr>
          <w:rFonts w:ascii="Times" w:hAnsi="Times"/>
        </w:rPr>
        <w:t>public school students</w:t>
      </w:r>
      <w:r w:rsidR="00A523BB" w:rsidRPr="001B1A4B">
        <w:rPr>
          <w:rFonts w:ascii="Times" w:hAnsi="Times"/>
        </w:rPr>
        <w:t>.</w:t>
      </w:r>
    </w:p>
    <w:p w14:paraId="7ABF313A" w14:textId="65D4AB0A" w:rsidR="00F30D28" w:rsidRDefault="004E3E9E" w:rsidP="00B231BD">
      <w:pPr>
        <w:spacing w:line="480" w:lineRule="auto"/>
        <w:ind w:firstLine="720"/>
        <w:rPr>
          <w:rFonts w:ascii="Times" w:hAnsi="Times"/>
        </w:rPr>
      </w:pPr>
      <w:r w:rsidRPr="004E3E9E">
        <w:rPr>
          <w:rStyle w:val="Heading4Char"/>
        </w:rPr>
        <w:t>Methods Course Sequencing.</w:t>
      </w:r>
      <w:r>
        <w:rPr>
          <w:rFonts w:ascii="Times" w:hAnsi="Times"/>
        </w:rPr>
        <w:t xml:space="preserve"> </w:t>
      </w:r>
      <w:r w:rsidR="00103E6D">
        <w:rPr>
          <w:rFonts w:ascii="Times" w:hAnsi="Times"/>
        </w:rPr>
        <w:t xml:space="preserve">According to the respondents in this study, </w:t>
      </w:r>
      <w:r w:rsidR="009E1271">
        <w:rPr>
          <w:rFonts w:ascii="Times" w:hAnsi="Times"/>
        </w:rPr>
        <w:t xml:space="preserve">instructional topics in </w:t>
      </w:r>
      <w:r w:rsidR="009A15D0">
        <w:rPr>
          <w:rFonts w:ascii="Times" w:hAnsi="Times"/>
        </w:rPr>
        <w:t>NTEE pedagog</w:t>
      </w:r>
      <w:r w:rsidR="00BD24EF">
        <w:rPr>
          <w:rFonts w:ascii="Times" w:hAnsi="Times"/>
        </w:rPr>
        <w:t>ies</w:t>
      </w:r>
      <w:r w:rsidR="00F30D28">
        <w:rPr>
          <w:rFonts w:ascii="Times" w:hAnsi="Times"/>
        </w:rPr>
        <w:t xml:space="preserve"> </w:t>
      </w:r>
      <w:r w:rsidR="00CD3233">
        <w:rPr>
          <w:rFonts w:ascii="Times" w:hAnsi="Times"/>
        </w:rPr>
        <w:t>occurred</w:t>
      </w:r>
      <w:r w:rsidR="00F30D28">
        <w:rPr>
          <w:rFonts w:ascii="Times" w:hAnsi="Times"/>
        </w:rPr>
        <w:t xml:space="preserve"> more frequently during</w:t>
      </w:r>
      <w:r w:rsidR="00F76495">
        <w:rPr>
          <w:rFonts w:ascii="Times" w:hAnsi="Times"/>
        </w:rPr>
        <w:t xml:space="preserve"> courses within</w:t>
      </w:r>
      <w:r w:rsidR="00F30D28">
        <w:rPr>
          <w:rFonts w:ascii="Times" w:hAnsi="Times"/>
        </w:rPr>
        <w:t xml:space="preserve"> the final years of the</w:t>
      </w:r>
      <w:r w:rsidR="00FF307F">
        <w:rPr>
          <w:rFonts w:ascii="Times" w:hAnsi="Times"/>
        </w:rPr>
        <w:t xml:space="preserve"> undergraduate</w:t>
      </w:r>
      <w:r w:rsidR="00F30D28">
        <w:rPr>
          <w:rFonts w:ascii="Times" w:hAnsi="Times"/>
        </w:rPr>
        <w:t xml:space="preserve"> degree. </w:t>
      </w:r>
      <w:r w:rsidR="000B6873">
        <w:rPr>
          <w:rFonts w:ascii="Times" w:hAnsi="Times"/>
        </w:rPr>
        <w:t>This timeline may be a result of the high level of integration into existing methods courses, which themselves often fall later in the music education sequence</w:t>
      </w:r>
      <w:r w:rsidR="003468A7">
        <w:rPr>
          <w:rFonts w:ascii="Times" w:hAnsi="Times"/>
        </w:rPr>
        <w:t xml:space="preserve"> (McDowell, 2007)</w:t>
      </w:r>
      <w:r w:rsidR="000B6873">
        <w:rPr>
          <w:rFonts w:ascii="Times" w:hAnsi="Times"/>
        </w:rPr>
        <w:t xml:space="preserve">. These courses usually have prerequisite requirements (e.g., completion of music theory, aural skills, conducting, introductory </w:t>
      </w:r>
      <w:r w:rsidR="000B6873">
        <w:rPr>
          <w:rFonts w:ascii="Times" w:hAnsi="Times"/>
        </w:rPr>
        <w:lastRenderedPageBreak/>
        <w:t xml:space="preserve">music education courses), pushing them to occur later in the program. </w:t>
      </w:r>
      <w:r w:rsidR="006B5E8C">
        <w:rPr>
          <w:rFonts w:ascii="Times" w:hAnsi="Times"/>
        </w:rPr>
        <w:t>Many preservice music teachers enter the music program with a strong performer identity and may struggle establishing a balance between seeing themselves as both a performer and a teacher (Isbell, 200</w:t>
      </w:r>
      <w:r w:rsidR="00FD27D0">
        <w:rPr>
          <w:rFonts w:ascii="Times" w:hAnsi="Times"/>
        </w:rPr>
        <w:t>7</w:t>
      </w:r>
      <w:r w:rsidR="006B5E8C">
        <w:rPr>
          <w:rFonts w:ascii="Times" w:hAnsi="Times"/>
        </w:rPr>
        <w:t>). By using an experiential learning sequence for beginning undergraduate music education students, they could explore and perform in NTEEs through a “sound before sight” model (</w:t>
      </w:r>
      <w:r w:rsidR="006B5E8C" w:rsidRPr="00C86372">
        <w:t>McPherson &amp; Gabrielsson,</w:t>
      </w:r>
      <w:r w:rsidR="006B5E8C">
        <w:t xml:space="preserve"> </w:t>
      </w:r>
      <w:r w:rsidR="006B5E8C" w:rsidRPr="00C86372">
        <w:t>2002</w:t>
      </w:r>
      <w:r w:rsidR="006B5E8C">
        <w:t>)</w:t>
      </w:r>
      <w:r w:rsidR="006B5E8C">
        <w:rPr>
          <w:rFonts w:ascii="Times" w:hAnsi="Times"/>
        </w:rPr>
        <w:t>. If future music educators were presented with a broader scope of music earlier in their higher education experience, they may transition more easily from an ensemble director identity into</w:t>
      </w:r>
      <w:r w:rsidR="00FD27D0">
        <w:rPr>
          <w:rFonts w:ascii="Times" w:hAnsi="Times"/>
        </w:rPr>
        <w:t xml:space="preserve"> that of</w:t>
      </w:r>
      <w:r w:rsidR="006B5E8C">
        <w:rPr>
          <w:rFonts w:ascii="Times" w:hAnsi="Times"/>
        </w:rPr>
        <w:t xml:space="preserve"> a holistic music educator. </w:t>
      </w:r>
      <w:r w:rsidR="00D75ABA">
        <w:rPr>
          <w:rFonts w:ascii="Times" w:hAnsi="Times"/>
        </w:rPr>
        <w:t xml:space="preserve">When possible, preservice teachers </w:t>
      </w:r>
      <w:r w:rsidR="00BA1C35">
        <w:rPr>
          <w:rFonts w:ascii="Times" w:hAnsi="Times"/>
        </w:rPr>
        <w:t xml:space="preserve">could </w:t>
      </w:r>
      <w:r w:rsidR="00D41242">
        <w:rPr>
          <w:rFonts w:ascii="Times" w:hAnsi="Times"/>
        </w:rPr>
        <w:t>experience NTEEs and their pedagogies early in the music education curriculum</w:t>
      </w:r>
      <w:r w:rsidR="00126A68">
        <w:rPr>
          <w:rFonts w:ascii="Times" w:hAnsi="Times"/>
        </w:rPr>
        <w:t xml:space="preserve"> because while their conducting abilities are not fully developed (McDowell, 2007), they can still teach and participate in the NTEE music making process</w:t>
      </w:r>
      <w:r w:rsidR="00D41242">
        <w:rPr>
          <w:rFonts w:ascii="Times" w:hAnsi="Times"/>
        </w:rPr>
        <w:t xml:space="preserve">. </w:t>
      </w:r>
      <w:r w:rsidR="00327088">
        <w:rPr>
          <w:rFonts w:ascii="Times" w:hAnsi="Times"/>
        </w:rPr>
        <w:t xml:space="preserve">During an introduction to music education course, the instructor could </w:t>
      </w:r>
      <w:r w:rsidR="006D6E24">
        <w:rPr>
          <w:rFonts w:ascii="Times" w:hAnsi="Times"/>
        </w:rPr>
        <w:t xml:space="preserve">provide space for a classroom discussion </w:t>
      </w:r>
      <w:r w:rsidR="00A4238B">
        <w:rPr>
          <w:rFonts w:ascii="Times" w:hAnsi="Times"/>
        </w:rPr>
        <w:t xml:space="preserve">among the preservice teachers </w:t>
      </w:r>
      <w:r w:rsidR="006D6E24">
        <w:rPr>
          <w:rFonts w:ascii="Times" w:hAnsi="Times"/>
        </w:rPr>
        <w:t xml:space="preserve">about the </w:t>
      </w:r>
      <w:r w:rsidR="004A4B73">
        <w:rPr>
          <w:rFonts w:ascii="Times" w:hAnsi="Times"/>
        </w:rPr>
        <w:t xml:space="preserve">academic </w:t>
      </w:r>
      <w:r w:rsidR="006D6E24">
        <w:rPr>
          <w:rFonts w:ascii="Times" w:hAnsi="Times"/>
        </w:rPr>
        <w:t>validity of NTEEs</w:t>
      </w:r>
      <w:r w:rsidR="00A4238B">
        <w:rPr>
          <w:rFonts w:ascii="Times" w:hAnsi="Times"/>
        </w:rPr>
        <w:t xml:space="preserve">. </w:t>
      </w:r>
      <w:r w:rsidR="004A4B73">
        <w:rPr>
          <w:rFonts w:ascii="Times" w:hAnsi="Times"/>
        </w:rPr>
        <w:t xml:space="preserve">Further opportunities could include </w:t>
      </w:r>
      <w:r w:rsidR="00B231BD">
        <w:rPr>
          <w:rFonts w:ascii="Times" w:hAnsi="Times"/>
        </w:rPr>
        <w:t>field observations of schools with NTEEs</w:t>
      </w:r>
      <w:r w:rsidR="004B50D8">
        <w:rPr>
          <w:rFonts w:ascii="Times" w:hAnsi="Times"/>
        </w:rPr>
        <w:t>,</w:t>
      </w:r>
      <w:r w:rsidR="00B231BD">
        <w:rPr>
          <w:rFonts w:ascii="Times" w:hAnsi="Times"/>
        </w:rPr>
        <w:t xml:space="preserve"> the creation of NTEEs in the university classroom</w:t>
      </w:r>
      <w:r w:rsidR="004B50D8">
        <w:rPr>
          <w:rFonts w:ascii="Times" w:hAnsi="Times"/>
        </w:rPr>
        <w:t>,</w:t>
      </w:r>
      <w:r w:rsidR="006B5E8C">
        <w:rPr>
          <w:rFonts w:ascii="Times" w:hAnsi="Times"/>
        </w:rPr>
        <w:t xml:space="preserve"> and integration of NTEE based assignment in other music courses.</w:t>
      </w:r>
      <w:r w:rsidR="00B231BD">
        <w:rPr>
          <w:rFonts w:ascii="Times" w:hAnsi="Times"/>
        </w:rPr>
        <w:t xml:space="preserve"> </w:t>
      </w:r>
    </w:p>
    <w:p w14:paraId="13D071FD" w14:textId="0D9BDF6F" w:rsidR="00F30D28" w:rsidRDefault="00E05707" w:rsidP="00ED4CDC">
      <w:pPr>
        <w:spacing w:line="480" w:lineRule="auto"/>
        <w:ind w:firstLine="720"/>
        <w:rPr>
          <w:rFonts w:ascii="Times" w:hAnsi="Times"/>
        </w:rPr>
      </w:pPr>
      <w:r w:rsidRPr="00E05707">
        <w:rPr>
          <w:rStyle w:val="Heading4Char"/>
        </w:rPr>
        <w:t>In-School Observations.</w:t>
      </w:r>
      <w:r>
        <w:rPr>
          <w:rFonts w:ascii="Times" w:hAnsi="Times"/>
        </w:rPr>
        <w:t xml:space="preserve"> </w:t>
      </w:r>
      <w:r w:rsidR="00F30D28">
        <w:rPr>
          <w:rFonts w:ascii="Times" w:hAnsi="Times"/>
        </w:rPr>
        <w:t xml:space="preserve">In addition to </w:t>
      </w:r>
      <w:r w:rsidR="00AF33B8">
        <w:rPr>
          <w:rFonts w:ascii="Times" w:hAnsi="Times"/>
        </w:rPr>
        <w:t xml:space="preserve">the </w:t>
      </w:r>
      <w:r w:rsidR="00494331">
        <w:rPr>
          <w:rFonts w:ascii="Times" w:hAnsi="Times"/>
        </w:rPr>
        <w:t>experienc</w:t>
      </w:r>
      <w:r w:rsidR="00AF33B8">
        <w:rPr>
          <w:rFonts w:ascii="Times" w:hAnsi="Times"/>
        </w:rPr>
        <w:t>e of</w:t>
      </w:r>
      <w:r w:rsidR="00494331">
        <w:rPr>
          <w:rFonts w:ascii="Times" w:hAnsi="Times"/>
        </w:rPr>
        <w:t xml:space="preserve"> performing in </w:t>
      </w:r>
      <w:r w:rsidR="00F30D28">
        <w:rPr>
          <w:rFonts w:ascii="Times" w:hAnsi="Times"/>
        </w:rPr>
        <w:t xml:space="preserve">NTEEs early in the </w:t>
      </w:r>
      <w:r w:rsidR="003D5C37">
        <w:rPr>
          <w:rFonts w:ascii="Times" w:hAnsi="Times"/>
        </w:rPr>
        <w:t xml:space="preserve">preservice music teacher </w:t>
      </w:r>
      <w:r w:rsidR="00F30D28">
        <w:rPr>
          <w:rFonts w:ascii="Times" w:hAnsi="Times"/>
        </w:rPr>
        <w:t>curriculum, future music educators</w:t>
      </w:r>
      <w:r w:rsidR="00FA2256">
        <w:rPr>
          <w:rFonts w:ascii="Times" w:hAnsi="Times"/>
        </w:rPr>
        <w:t xml:space="preserve"> </w:t>
      </w:r>
      <w:r w:rsidR="009E6729">
        <w:rPr>
          <w:rFonts w:ascii="Times" w:hAnsi="Times"/>
        </w:rPr>
        <w:t xml:space="preserve">also </w:t>
      </w:r>
      <w:r w:rsidR="00FA2256">
        <w:rPr>
          <w:rFonts w:ascii="Times" w:hAnsi="Times"/>
        </w:rPr>
        <w:t xml:space="preserve">should be afforded opportunities </w:t>
      </w:r>
      <w:r w:rsidR="006037D4">
        <w:rPr>
          <w:rFonts w:ascii="Times" w:hAnsi="Times"/>
        </w:rPr>
        <w:t xml:space="preserve">to </w:t>
      </w:r>
      <w:r w:rsidR="002E634E">
        <w:rPr>
          <w:rFonts w:ascii="Times" w:hAnsi="Times"/>
        </w:rPr>
        <w:t>observe</w:t>
      </w:r>
      <w:r w:rsidR="00F30D28">
        <w:rPr>
          <w:rFonts w:ascii="Times" w:hAnsi="Times"/>
        </w:rPr>
        <w:t xml:space="preserve"> NTEEs </w:t>
      </w:r>
      <w:r w:rsidR="009E6729">
        <w:rPr>
          <w:rFonts w:ascii="Times" w:hAnsi="Times"/>
        </w:rPr>
        <w:t>“in action</w:t>
      </w:r>
      <w:r w:rsidR="00F30D28">
        <w:rPr>
          <w:rFonts w:ascii="Times" w:hAnsi="Times"/>
        </w:rPr>
        <w:t>.</w:t>
      </w:r>
      <w:r w:rsidR="009E6729">
        <w:rPr>
          <w:rFonts w:ascii="Times" w:hAnsi="Times"/>
        </w:rPr>
        <w:t>”</w:t>
      </w:r>
      <w:r w:rsidR="00F30D28">
        <w:rPr>
          <w:rFonts w:ascii="Times" w:hAnsi="Times"/>
        </w:rPr>
        <w:t xml:space="preserve"> </w:t>
      </w:r>
      <w:r w:rsidR="00B34CAB">
        <w:rPr>
          <w:rFonts w:ascii="Times" w:hAnsi="Times"/>
        </w:rPr>
        <w:t xml:space="preserve">Only 15 </w:t>
      </w:r>
      <w:r w:rsidR="00DB56EA">
        <w:rPr>
          <w:rFonts w:ascii="Times" w:hAnsi="Times"/>
        </w:rPr>
        <w:t>(</w:t>
      </w:r>
      <w:r w:rsidR="00DB56EA" w:rsidRPr="001F34ED">
        <w:rPr>
          <w:rFonts w:ascii="Times" w:hAnsi="Times"/>
        </w:rPr>
        <w:t>27</w:t>
      </w:r>
      <w:r w:rsidR="00DB56EA">
        <w:rPr>
          <w:rFonts w:ascii="Times" w:hAnsi="Times"/>
        </w:rPr>
        <w:t xml:space="preserve">.3%) of the 57 </w:t>
      </w:r>
      <w:r w:rsidR="00B34CAB">
        <w:rPr>
          <w:rFonts w:ascii="Times" w:hAnsi="Times"/>
        </w:rPr>
        <w:t>institutions</w:t>
      </w:r>
      <w:r w:rsidR="007A72D4">
        <w:rPr>
          <w:rFonts w:ascii="Times" w:hAnsi="Times"/>
        </w:rPr>
        <w:t xml:space="preserve"> with NTEE </w:t>
      </w:r>
      <w:r w:rsidR="00DB56EA">
        <w:rPr>
          <w:rFonts w:ascii="Times" w:hAnsi="Times"/>
        </w:rPr>
        <w:t xml:space="preserve">pedagogies </w:t>
      </w:r>
      <w:r w:rsidR="007A72D4">
        <w:rPr>
          <w:rFonts w:ascii="Times" w:hAnsi="Times"/>
        </w:rPr>
        <w:t>provided</w:t>
      </w:r>
      <w:r w:rsidR="006660D4">
        <w:rPr>
          <w:rFonts w:ascii="Times" w:hAnsi="Times"/>
        </w:rPr>
        <w:t xml:space="preserve"> </w:t>
      </w:r>
      <w:r w:rsidR="00544C26">
        <w:rPr>
          <w:rFonts w:ascii="Times" w:hAnsi="Times"/>
        </w:rPr>
        <w:t>preservice music teachers opportunities to observe school music genres outside of the traditional large ensemble setting (e.g., band, choir, orchestra) during their first year of study</w:t>
      </w:r>
      <w:r w:rsidR="006660D4">
        <w:rPr>
          <w:rFonts w:ascii="Times" w:hAnsi="Times"/>
        </w:rPr>
        <w:t xml:space="preserve">. </w:t>
      </w:r>
      <w:r w:rsidR="00BA016A">
        <w:rPr>
          <w:rFonts w:ascii="Times" w:hAnsi="Times"/>
        </w:rPr>
        <w:t xml:space="preserve">Field experiences </w:t>
      </w:r>
      <w:r w:rsidR="00C111D4">
        <w:rPr>
          <w:rFonts w:ascii="Times" w:hAnsi="Times"/>
        </w:rPr>
        <w:t>represent</w:t>
      </w:r>
      <w:r w:rsidR="00BA016A">
        <w:rPr>
          <w:rFonts w:ascii="Times" w:hAnsi="Times"/>
        </w:rPr>
        <w:t xml:space="preserve"> </w:t>
      </w:r>
      <w:r w:rsidR="001D0E04">
        <w:rPr>
          <w:rFonts w:ascii="Times" w:hAnsi="Times"/>
        </w:rPr>
        <w:t xml:space="preserve">opportunities where preservice teachers can observe and apply their pedagogical and content </w:t>
      </w:r>
      <w:r w:rsidR="001D0E04">
        <w:rPr>
          <w:rFonts w:ascii="Times" w:hAnsi="Times"/>
        </w:rPr>
        <w:lastRenderedPageBreak/>
        <w:t>know</w:t>
      </w:r>
      <w:r w:rsidR="00D83E06">
        <w:rPr>
          <w:rFonts w:ascii="Times" w:hAnsi="Times"/>
        </w:rPr>
        <w:t>ledge in an authentic setting</w:t>
      </w:r>
      <w:r w:rsidR="008429D4">
        <w:rPr>
          <w:rFonts w:ascii="Times" w:hAnsi="Times"/>
        </w:rPr>
        <w:t xml:space="preserve"> (Paul et al</w:t>
      </w:r>
      <w:r w:rsidR="00D83E06">
        <w:rPr>
          <w:rFonts w:ascii="Times" w:hAnsi="Times"/>
        </w:rPr>
        <w:t>.</w:t>
      </w:r>
      <w:r w:rsidR="008429D4">
        <w:rPr>
          <w:rFonts w:ascii="Times" w:hAnsi="Times"/>
        </w:rPr>
        <w:t xml:space="preserve">, 2001). </w:t>
      </w:r>
      <w:r w:rsidR="006B339C">
        <w:rPr>
          <w:rFonts w:ascii="Times" w:hAnsi="Times"/>
        </w:rPr>
        <w:t xml:space="preserve">I suggest </w:t>
      </w:r>
      <w:r w:rsidR="00751BD7">
        <w:rPr>
          <w:rFonts w:ascii="Times" w:hAnsi="Times"/>
        </w:rPr>
        <w:t>that,</w:t>
      </w:r>
      <w:r w:rsidR="006B339C">
        <w:rPr>
          <w:rFonts w:ascii="Times" w:hAnsi="Times"/>
        </w:rPr>
        <w:t xml:space="preserve"> w</w:t>
      </w:r>
      <w:r w:rsidR="00F30D28">
        <w:rPr>
          <w:rFonts w:ascii="Times" w:hAnsi="Times"/>
        </w:rPr>
        <w:t xml:space="preserve">hen possible, field experiences where preservice teachers can </w:t>
      </w:r>
      <w:r w:rsidR="00544C26">
        <w:rPr>
          <w:rFonts w:ascii="Times" w:hAnsi="Times"/>
        </w:rPr>
        <w:t xml:space="preserve">observe </w:t>
      </w:r>
      <w:r w:rsidR="00F30D28">
        <w:rPr>
          <w:rFonts w:ascii="Times" w:hAnsi="Times"/>
        </w:rPr>
        <w:t>NTEE pedagog</w:t>
      </w:r>
      <w:r w:rsidR="00A54376">
        <w:rPr>
          <w:rFonts w:ascii="Times" w:hAnsi="Times"/>
        </w:rPr>
        <w:t>ies</w:t>
      </w:r>
      <w:r w:rsidR="00F30D28">
        <w:rPr>
          <w:rFonts w:ascii="Times" w:hAnsi="Times"/>
        </w:rPr>
        <w:t xml:space="preserve"> in action should occur regularly throughout the degree program in a similar manner to </w:t>
      </w:r>
      <w:r w:rsidR="00827E13">
        <w:rPr>
          <w:rFonts w:ascii="Times" w:hAnsi="Times"/>
        </w:rPr>
        <w:t xml:space="preserve">traditional </w:t>
      </w:r>
      <w:r w:rsidR="00F30D28">
        <w:rPr>
          <w:rFonts w:ascii="Times" w:hAnsi="Times"/>
        </w:rPr>
        <w:t>large ensemble field experiences.</w:t>
      </w:r>
      <w:r w:rsidR="00BD5635">
        <w:rPr>
          <w:rFonts w:ascii="Times" w:hAnsi="Times"/>
        </w:rPr>
        <w:t xml:space="preserve"> </w:t>
      </w:r>
      <w:r w:rsidR="00982828">
        <w:rPr>
          <w:rFonts w:ascii="Times" w:hAnsi="Times"/>
        </w:rPr>
        <w:t>However, t</w:t>
      </w:r>
      <w:r w:rsidR="00691A2A">
        <w:rPr>
          <w:rFonts w:ascii="Times" w:hAnsi="Times"/>
        </w:rPr>
        <w:t xml:space="preserve">he relatively low number of </w:t>
      </w:r>
      <w:r w:rsidR="007F0000">
        <w:rPr>
          <w:rFonts w:ascii="Times" w:hAnsi="Times"/>
        </w:rPr>
        <w:t xml:space="preserve">public </w:t>
      </w:r>
      <w:r w:rsidR="00691A2A">
        <w:rPr>
          <w:rFonts w:ascii="Times" w:hAnsi="Times"/>
        </w:rPr>
        <w:t xml:space="preserve">schools that offer NTEEs can pose a challenge to </w:t>
      </w:r>
      <w:r w:rsidR="00284F0C">
        <w:rPr>
          <w:rFonts w:ascii="Times" w:hAnsi="Times"/>
        </w:rPr>
        <w:t xml:space="preserve">identifying such </w:t>
      </w:r>
      <w:r w:rsidR="00691A2A">
        <w:rPr>
          <w:rFonts w:ascii="Times" w:hAnsi="Times"/>
        </w:rPr>
        <w:t>field placements. One respondent commented, “</w:t>
      </w:r>
      <w:r w:rsidR="00691A2A" w:rsidRPr="005B236B">
        <w:rPr>
          <w:rFonts w:ascii="Times" w:hAnsi="Times"/>
        </w:rPr>
        <w:t>NTEE</w:t>
      </w:r>
      <w:r w:rsidR="00691A2A">
        <w:rPr>
          <w:rFonts w:ascii="Times" w:hAnsi="Times"/>
        </w:rPr>
        <w:t>s</w:t>
      </w:r>
      <w:r w:rsidR="00691A2A" w:rsidRPr="005B236B">
        <w:rPr>
          <w:rFonts w:ascii="Times" w:hAnsi="Times"/>
        </w:rPr>
        <w:t xml:space="preserve"> have not been well adopted in my area, so there are limited examples for my students to see</w:t>
      </w:r>
      <w:r w:rsidR="00C301EC">
        <w:rPr>
          <w:rFonts w:ascii="Times" w:hAnsi="Times"/>
        </w:rPr>
        <w:t>.</w:t>
      </w:r>
      <w:r w:rsidR="00691A2A">
        <w:rPr>
          <w:rFonts w:ascii="Times" w:hAnsi="Times"/>
        </w:rPr>
        <w:t xml:space="preserve">” </w:t>
      </w:r>
      <w:r w:rsidR="00C301EC">
        <w:rPr>
          <w:rFonts w:ascii="Times" w:hAnsi="Times"/>
        </w:rPr>
        <w:t xml:space="preserve">Still, </w:t>
      </w:r>
      <w:r w:rsidR="00A41C7C">
        <w:rPr>
          <w:rFonts w:ascii="Times" w:hAnsi="Times"/>
        </w:rPr>
        <w:t>comments from other participants</w:t>
      </w:r>
      <w:r w:rsidR="00691A2A">
        <w:rPr>
          <w:rFonts w:ascii="Times" w:hAnsi="Times"/>
        </w:rPr>
        <w:t xml:space="preserve"> </w:t>
      </w:r>
      <w:r w:rsidR="00A41C7C">
        <w:rPr>
          <w:rFonts w:ascii="Times" w:hAnsi="Times"/>
        </w:rPr>
        <w:t>indicated</w:t>
      </w:r>
      <w:r w:rsidR="00691A2A">
        <w:rPr>
          <w:rFonts w:ascii="Times" w:hAnsi="Times"/>
        </w:rPr>
        <w:t xml:space="preserve"> that acceptance of NTEEs in the </w:t>
      </w:r>
      <w:r w:rsidR="00E32E26">
        <w:rPr>
          <w:rFonts w:ascii="Times" w:hAnsi="Times"/>
        </w:rPr>
        <w:t xml:space="preserve">school music </w:t>
      </w:r>
      <w:r w:rsidR="00691A2A">
        <w:rPr>
          <w:rFonts w:ascii="Times" w:hAnsi="Times"/>
        </w:rPr>
        <w:t>classroom is happening</w:t>
      </w:r>
      <w:r w:rsidR="00ED4F77">
        <w:rPr>
          <w:rFonts w:ascii="Times" w:hAnsi="Times"/>
        </w:rPr>
        <w:t>:</w:t>
      </w:r>
      <w:r w:rsidR="00691A2A">
        <w:rPr>
          <w:rFonts w:ascii="Times" w:hAnsi="Times"/>
        </w:rPr>
        <w:t xml:space="preserve"> </w:t>
      </w:r>
      <w:r w:rsidR="00C0272A">
        <w:rPr>
          <w:rFonts w:ascii="Times" w:hAnsi="Times"/>
        </w:rPr>
        <w:t>“</w:t>
      </w:r>
      <w:r w:rsidR="00C03FF9" w:rsidRPr="00C03FF9">
        <w:rPr>
          <w:rFonts w:ascii="Times" w:hAnsi="Times"/>
        </w:rPr>
        <w:t>Prior to this year, I did not know of any teachers leading NTEEs. However, I just found a teacher in a neighboring district that uses NTEEs and am hopeful for students to observe their classes.</w:t>
      </w:r>
      <w:r w:rsidR="00C03FF9">
        <w:rPr>
          <w:rFonts w:ascii="Times" w:hAnsi="Times"/>
        </w:rPr>
        <w:t>”</w:t>
      </w:r>
      <w:r w:rsidR="00C03FF9" w:rsidRPr="00C03FF9">
        <w:rPr>
          <w:rFonts w:ascii="Times" w:hAnsi="Times"/>
        </w:rPr>
        <w:t xml:space="preserve"> </w:t>
      </w:r>
      <w:r w:rsidR="00ED4CDC">
        <w:rPr>
          <w:rFonts w:ascii="Times" w:hAnsi="Times"/>
        </w:rPr>
        <w:t xml:space="preserve">Culp and Clauhs (2020) stated that these “alternative ensembles” (p. 46) are beginning to occur in the public schools led by programs such as </w:t>
      </w:r>
      <w:r w:rsidR="00ED4CDC" w:rsidRPr="000312BF">
        <w:rPr>
          <w:rFonts w:ascii="Times" w:hAnsi="Times"/>
        </w:rPr>
        <w:t>Little Kids Rock</w:t>
      </w:r>
      <w:r w:rsidR="00ED4CDC">
        <w:rPr>
          <w:rFonts w:ascii="Times" w:hAnsi="Times"/>
        </w:rPr>
        <w:t xml:space="preserve"> (n.d.). </w:t>
      </w:r>
      <w:r w:rsidR="00F35359">
        <w:rPr>
          <w:rFonts w:ascii="Times" w:hAnsi="Times"/>
        </w:rPr>
        <w:t>Music teacher educators aiming to improve field experience opportunities focused on NTEEs will need to engage with public school teachers to learn about the NTEE experiences that occur in individual schools.</w:t>
      </w:r>
    </w:p>
    <w:p w14:paraId="3EB1AA63" w14:textId="77777777" w:rsidR="00F30D28" w:rsidRDefault="00F30D28" w:rsidP="001F4B06">
      <w:pPr>
        <w:pStyle w:val="Heading3"/>
      </w:pPr>
      <w:bookmarkStart w:id="77" w:name="_Toc109827649"/>
      <w:r w:rsidRPr="00FA44F2">
        <w:t>Non-Traditional and Emerging Ensemble Rehearsal and Performance Experiences</w:t>
      </w:r>
      <w:bookmarkEnd w:id="77"/>
    </w:p>
    <w:p w14:paraId="1096DB6C" w14:textId="29226C2F" w:rsidR="00320F4D" w:rsidRDefault="00F30D28" w:rsidP="004E00AD">
      <w:pPr>
        <w:spacing w:line="480" w:lineRule="auto"/>
        <w:ind w:firstLine="720"/>
        <w:rPr>
          <w:rFonts w:ascii="Times" w:hAnsi="Times"/>
        </w:rPr>
      </w:pPr>
      <w:r>
        <w:rPr>
          <w:rFonts w:ascii="Times" w:hAnsi="Times"/>
        </w:rPr>
        <w:t xml:space="preserve">When </w:t>
      </w:r>
      <w:r w:rsidR="000E773B">
        <w:rPr>
          <w:rFonts w:ascii="Times" w:hAnsi="Times"/>
        </w:rPr>
        <w:t xml:space="preserve">preservice music teachers </w:t>
      </w:r>
      <w:r>
        <w:rPr>
          <w:rFonts w:ascii="Times" w:hAnsi="Times"/>
        </w:rPr>
        <w:t>learn</w:t>
      </w:r>
      <w:r w:rsidR="00705A9D">
        <w:rPr>
          <w:rFonts w:ascii="Times" w:hAnsi="Times"/>
        </w:rPr>
        <w:t>ed</w:t>
      </w:r>
      <w:r>
        <w:rPr>
          <w:rFonts w:ascii="Times" w:hAnsi="Times"/>
        </w:rPr>
        <w:t xml:space="preserve"> the pedagog</w:t>
      </w:r>
      <w:r w:rsidR="00BC1CDC">
        <w:rPr>
          <w:rFonts w:ascii="Times" w:hAnsi="Times"/>
        </w:rPr>
        <w:t>ies</w:t>
      </w:r>
      <w:r>
        <w:rPr>
          <w:rFonts w:ascii="Times" w:hAnsi="Times"/>
        </w:rPr>
        <w:t xml:space="preserve"> of NTEEs in the curricular setting, a majority (</w:t>
      </w:r>
      <w:r>
        <w:rPr>
          <w:rFonts w:ascii="Times" w:hAnsi="Times"/>
          <w:i/>
          <w:iCs/>
        </w:rPr>
        <w:t xml:space="preserve">n </w:t>
      </w:r>
      <w:r>
        <w:rPr>
          <w:rFonts w:ascii="Times" w:hAnsi="Times"/>
        </w:rPr>
        <w:t xml:space="preserve">= 40, 70.2%) </w:t>
      </w:r>
      <w:r w:rsidR="009A3288">
        <w:rPr>
          <w:rFonts w:ascii="Times" w:hAnsi="Times"/>
        </w:rPr>
        <w:t>had an opportunit</w:t>
      </w:r>
      <w:r w:rsidR="0063069A">
        <w:rPr>
          <w:rFonts w:ascii="Times" w:hAnsi="Times"/>
        </w:rPr>
        <w:t>y</w:t>
      </w:r>
      <w:r>
        <w:rPr>
          <w:rFonts w:ascii="Times" w:hAnsi="Times"/>
        </w:rPr>
        <w:t xml:space="preserve"> to rehearse </w:t>
      </w:r>
      <w:r w:rsidR="0063069A">
        <w:rPr>
          <w:rFonts w:ascii="Times" w:hAnsi="Times"/>
        </w:rPr>
        <w:t>and/</w:t>
      </w:r>
      <w:r>
        <w:rPr>
          <w:rFonts w:ascii="Times" w:hAnsi="Times"/>
        </w:rPr>
        <w:t xml:space="preserve">or perform in </w:t>
      </w:r>
      <w:r w:rsidR="00213B6F">
        <w:rPr>
          <w:rFonts w:ascii="Times" w:hAnsi="Times"/>
        </w:rPr>
        <w:t>such an ensemble</w:t>
      </w:r>
      <w:r>
        <w:rPr>
          <w:rFonts w:ascii="Times" w:hAnsi="Times"/>
        </w:rPr>
        <w:t xml:space="preserve">. The most common setting </w:t>
      </w:r>
      <w:r w:rsidR="00553F19">
        <w:rPr>
          <w:rFonts w:ascii="Times" w:hAnsi="Times"/>
        </w:rPr>
        <w:t>wa</w:t>
      </w:r>
      <w:r>
        <w:rPr>
          <w:rFonts w:ascii="Times" w:hAnsi="Times"/>
        </w:rPr>
        <w:t>s a cover/garage/modern/rock band (</w:t>
      </w:r>
      <w:r>
        <w:rPr>
          <w:rFonts w:ascii="Times" w:hAnsi="Times"/>
          <w:i/>
          <w:iCs/>
        </w:rPr>
        <w:t xml:space="preserve">n </w:t>
      </w:r>
      <w:r>
        <w:rPr>
          <w:rFonts w:ascii="Times" w:hAnsi="Times"/>
        </w:rPr>
        <w:t>= 21</w:t>
      </w:r>
      <w:r w:rsidR="009B74F6">
        <w:rPr>
          <w:rFonts w:ascii="Times" w:hAnsi="Times"/>
        </w:rPr>
        <w:t>, 53.8%</w:t>
      </w:r>
      <w:r>
        <w:rPr>
          <w:rFonts w:ascii="Times" w:hAnsi="Times"/>
        </w:rPr>
        <w:t>)</w:t>
      </w:r>
      <w:r w:rsidR="004B178B">
        <w:rPr>
          <w:rFonts w:ascii="Times" w:hAnsi="Times"/>
        </w:rPr>
        <w:t xml:space="preserve"> typically consisting of </w:t>
      </w:r>
      <w:r w:rsidR="003D407B">
        <w:rPr>
          <w:rFonts w:ascii="Times" w:hAnsi="Times"/>
        </w:rPr>
        <w:t>singers, guitars, keyboards, bass guitar, and drum set</w:t>
      </w:r>
      <w:r>
        <w:rPr>
          <w:rFonts w:ascii="Times" w:hAnsi="Times"/>
        </w:rPr>
        <w:t xml:space="preserve">. </w:t>
      </w:r>
      <w:r w:rsidR="0010198C">
        <w:rPr>
          <w:rFonts w:ascii="Times" w:hAnsi="Times"/>
        </w:rPr>
        <w:t>IMTEs</w:t>
      </w:r>
      <w:r w:rsidR="00A03528">
        <w:rPr>
          <w:rFonts w:ascii="Times" w:hAnsi="Times"/>
        </w:rPr>
        <w:t xml:space="preserve"> </w:t>
      </w:r>
      <w:r w:rsidR="002F2DCF">
        <w:rPr>
          <w:rFonts w:ascii="Times" w:hAnsi="Times"/>
        </w:rPr>
        <w:t>further described the characteristics of these curricular ensembles</w:t>
      </w:r>
      <w:r w:rsidR="00A03528">
        <w:rPr>
          <w:rFonts w:ascii="Times" w:hAnsi="Times"/>
        </w:rPr>
        <w:t xml:space="preserve"> </w:t>
      </w:r>
      <w:r w:rsidR="002F2DCF">
        <w:rPr>
          <w:rFonts w:ascii="Times" w:hAnsi="Times"/>
        </w:rPr>
        <w:t xml:space="preserve">responding that </w:t>
      </w:r>
      <w:r w:rsidR="00A03528">
        <w:rPr>
          <w:rFonts w:ascii="Times" w:hAnsi="Times"/>
        </w:rPr>
        <w:t xml:space="preserve">their students self-selected peers to form a small ensemble of </w:t>
      </w:r>
      <w:r w:rsidR="00223C7A">
        <w:rPr>
          <w:rFonts w:ascii="Times" w:hAnsi="Times"/>
        </w:rPr>
        <w:t>three to six</w:t>
      </w:r>
      <w:r w:rsidR="00A03528">
        <w:rPr>
          <w:rFonts w:ascii="Times" w:hAnsi="Times"/>
        </w:rPr>
        <w:t xml:space="preserve"> </w:t>
      </w:r>
      <w:r w:rsidR="004C4211">
        <w:rPr>
          <w:rFonts w:ascii="Times" w:hAnsi="Times"/>
        </w:rPr>
        <w:t>players and</w:t>
      </w:r>
      <w:r w:rsidR="00A03528">
        <w:rPr>
          <w:rFonts w:ascii="Times" w:hAnsi="Times"/>
        </w:rPr>
        <w:t xml:space="preserve"> would then create or cover a tune in a popular music style.</w:t>
      </w:r>
      <w:r w:rsidR="004C4211">
        <w:rPr>
          <w:rFonts w:ascii="Times" w:hAnsi="Times"/>
        </w:rPr>
        <w:t xml:space="preserve"> </w:t>
      </w:r>
      <w:r w:rsidR="00B93087">
        <w:rPr>
          <w:iCs/>
        </w:rPr>
        <w:t>S</w:t>
      </w:r>
      <w:r w:rsidR="00B93087" w:rsidRPr="00005056">
        <w:rPr>
          <w:iCs/>
        </w:rPr>
        <w:t xml:space="preserve">mall ensembles </w:t>
      </w:r>
      <w:r w:rsidR="00A56571">
        <w:rPr>
          <w:iCs/>
        </w:rPr>
        <w:lastRenderedPageBreak/>
        <w:t>may</w:t>
      </w:r>
      <w:r w:rsidR="00A56571" w:rsidRPr="00005056">
        <w:rPr>
          <w:iCs/>
        </w:rPr>
        <w:t xml:space="preserve"> </w:t>
      </w:r>
      <w:r w:rsidR="00B93087" w:rsidRPr="00005056">
        <w:rPr>
          <w:iCs/>
        </w:rPr>
        <w:t xml:space="preserve">have different performance settings and goals </w:t>
      </w:r>
      <w:r w:rsidR="006051E2">
        <w:rPr>
          <w:iCs/>
        </w:rPr>
        <w:t>that</w:t>
      </w:r>
      <w:r w:rsidR="006051E2" w:rsidRPr="00005056">
        <w:rPr>
          <w:iCs/>
        </w:rPr>
        <w:t xml:space="preserve"> </w:t>
      </w:r>
      <w:r w:rsidR="00B93087" w:rsidRPr="00005056">
        <w:rPr>
          <w:iCs/>
        </w:rPr>
        <w:t>often manifest through different rehearsal techniques and int</w:t>
      </w:r>
      <w:r w:rsidR="00B93087">
        <w:rPr>
          <w:iCs/>
        </w:rPr>
        <w:t>er</w:t>
      </w:r>
      <w:r w:rsidR="00B93087" w:rsidRPr="00005056">
        <w:rPr>
          <w:iCs/>
        </w:rPr>
        <w:t>personal communication styles (Ginsborg, 2017)</w:t>
      </w:r>
      <w:r w:rsidR="00B93087">
        <w:rPr>
          <w:iCs/>
        </w:rPr>
        <w:t xml:space="preserve"> specifically when solving problems in rehearsal</w:t>
      </w:r>
      <w:r w:rsidR="00B93087" w:rsidRPr="00005056">
        <w:rPr>
          <w:iCs/>
        </w:rPr>
        <w:t xml:space="preserve">. </w:t>
      </w:r>
      <w:r w:rsidR="00B93087">
        <w:rPr>
          <w:iCs/>
        </w:rPr>
        <w:t xml:space="preserve">One strategy employed by small ensembles </w:t>
      </w:r>
      <w:r w:rsidR="003A0B92">
        <w:rPr>
          <w:iCs/>
        </w:rPr>
        <w:t xml:space="preserve">has </w:t>
      </w:r>
      <w:r w:rsidR="00B93087">
        <w:rPr>
          <w:iCs/>
        </w:rPr>
        <w:t>be</w:t>
      </w:r>
      <w:r w:rsidR="003A0B92">
        <w:rPr>
          <w:iCs/>
        </w:rPr>
        <w:t>en</w:t>
      </w:r>
      <w:r w:rsidR="00B93087">
        <w:rPr>
          <w:iCs/>
        </w:rPr>
        <w:t xml:space="preserve"> </w:t>
      </w:r>
      <w:r w:rsidR="00B93087">
        <w:rPr>
          <w:rFonts w:ascii="Times" w:hAnsi="Times"/>
        </w:rPr>
        <w:t>the</w:t>
      </w:r>
      <w:r w:rsidR="00B903D8">
        <w:rPr>
          <w:rFonts w:ascii="Times" w:hAnsi="Times"/>
        </w:rPr>
        <w:t xml:space="preserve"> democratic rehearsal approach</w:t>
      </w:r>
      <w:r w:rsidR="00580B4F">
        <w:rPr>
          <w:rFonts w:ascii="Times" w:hAnsi="Times"/>
        </w:rPr>
        <w:t>,</w:t>
      </w:r>
      <w:r w:rsidR="00B93087">
        <w:rPr>
          <w:rFonts w:ascii="Times" w:hAnsi="Times"/>
        </w:rPr>
        <w:t xml:space="preserve"> which</w:t>
      </w:r>
      <w:r w:rsidR="00B903D8">
        <w:rPr>
          <w:rFonts w:ascii="Times" w:hAnsi="Times"/>
        </w:rPr>
        <w:t xml:space="preserve"> appears to be in contradiction with the traditionally conductor-led large ensemble (e.g., band, choir, orchestra)</w:t>
      </w:r>
      <w:r w:rsidR="00934138">
        <w:rPr>
          <w:rFonts w:ascii="Times" w:hAnsi="Times"/>
        </w:rPr>
        <w:t xml:space="preserve"> rehearsal</w:t>
      </w:r>
      <w:r w:rsidR="00B903D8">
        <w:rPr>
          <w:rFonts w:ascii="Times" w:hAnsi="Times"/>
        </w:rPr>
        <w:t xml:space="preserve">. Within a democratic rehearsal, decisions can be made by the group rather than a singular person (Jaffurs, 2004). When working with high school band directors to implement democratic ensemble rehearsal techniques, Scherer (2021) claimed some potential advantages of a democratic rehearsal experience include greater </w:t>
      </w:r>
      <w:r w:rsidR="00B903D8" w:rsidRPr="004E00AD">
        <w:rPr>
          <w:rFonts w:ascii="Times" w:hAnsi="Times"/>
        </w:rPr>
        <w:t>student ownership</w:t>
      </w:r>
      <w:r w:rsidR="00B903D8">
        <w:rPr>
          <w:rFonts w:ascii="Times" w:hAnsi="Times"/>
        </w:rPr>
        <w:t xml:space="preserve"> of performance and rehearsal</w:t>
      </w:r>
      <w:r w:rsidR="00B903D8" w:rsidRPr="004E00AD">
        <w:rPr>
          <w:rFonts w:ascii="Times" w:hAnsi="Times"/>
        </w:rPr>
        <w:t xml:space="preserve">, </w:t>
      </w:r>
      <w:r w:rsidR="00B903D8">
        <w:rPr>
          <w:rFonts w:ascii="Times" w:hAnsi="Times"/>
        </w:rPr>
        <w:t xml:space="preserve">higher </w:t>
      </w:r>
      <w:r w:rsidR="00B903D8" w:rsidRPr="004E00AD">
        <w:rPr>
          <w:rFonts w:ascii="Times" w:hAnsi="Times"/>
        </w:rPr>
        <w:t>student engagement, and student</w:t>
      </w:r>
      <w:r w:rsidR="00B903D8">
        <w:rPr>
          <w:rFonts w:ascii="Times" w:hAnsi="Times"/>
        </w:rPr>
        <w:t xml:space="preserve"> </w:t>
      </w:r>
      <w:r w:rsidR="00B903D8" w:rsidRPr="004E00AD">
        <w:rPr>
          <w:rFonts w:ascii="Times" w:hAnsi="Times"/>
        </w:rPr>
        <w:t xml:space="preserve">growth as </w:t>
      </w:r>
      <w:r w:rsidR="00B903D8">
        <w:rPr>
          <w:rFonts w:ascii="Times" w:hAnsi="Times"/>
        </w:rPr>
        <w:t xml:space="preserve">both </w:t>
      </w:r>
      <w:r w:rsidR="00B903D8" w:rsidRPr="004E00AD">
        <w:rPr>
          <w:rFonts w:ascii="Times" w:hAnsi="Times"/>
        </w:rPr>
        <w:t>musicians and leaders</w:t>
      </w:r>
      <w:r w:rsidR="00B903D8">
        <w:rPr>
          <w:rFonts w:ascii="Times" w:hAnsi="Times"/>
        </w:rPr>
        <w:t xml:space="preserve">. Similarly, Jaffurs (2004) found that her students were capable of working through musical problems in their garage band setting without a designated leader, as each member contributed input towards the solution until the issue was resolved. Given the smaller structural of rock bands, such ensemble settings might provide an environment to foster student-led learning—one of the leading tenets of </w:t>
      </w:r>
      <w:r w:rsidR="00B903D8" w:rsidRPr="000312BF">
        <w:rPr>
          <w:rFonts w:ascii="Times" w:hAnsi="Times"/>
        </w:rPr>
        <w:t>Little Kids Rock</w:t>
      </w:r>
      <w:r w:rsidR="00B903D8">
        <w:rPr>
          <w:rFonts w:ascii="Times" w:hAnsi="Times"/>
        </w:rPr>
        <w:t xml:space="preserve"> (n.d.).</w:t>
      </w:r>
    </w:p>
    <w:p w14:paraId="0D7E1593" w14:textId="52DDF213" w:rsidR="00D17B7F" w:rsidRDefault="00803593" w:rsidP="00375E0F">
      <w:pPr>
        <w:spacing w:before="240" w:line="480" w:lineRule="auto"/>
        <w:ind w:firstLine="720"/>
      </w:pPr>
      <w:r w:rsidRPr="00803593">
        <w:rPr>
          <w:rStyle w:val="Heading4Char"/>
        </w:rPr>
        <w:t>Ease of Replication for NTEEs.</w:t>
      </w:r>
      <w:r>
        <w:rPr>
          <w:rFonts w:ascii="Times" w:hAnsi="Times"/>
        </w:rPr>
        <w:t xml:space="preserve"> </w:t>
      </w:r>
      <w:r w:rsidR="008B2CC3">
        <w:rPr>
          <w:rFonts w:ascii="Times" w:hAnsi="Times"/>
        </w:rPr>
        <w:t>The ability to r</w:t>
      </w:r>
      <w:r w:rsidR="00F30D28">
        <w:rPr>
          <w:rFonts w:ascii="Times" w:hAnsi="Times"/>
        </w:rPr>
        <w:t>eplicat</w:t>
      </w:r>
      <w:r w:rsidR="008B2CC3">
        <w:rPr>
          <w:rFonts w:ascii="Times" w:hAnsi="Times"/>
        </w:rPr>
        <w:t xml:space="preserve">e </w:t>
      </w:r>
      <w:r w:rsidR="00312954">
        <w:rPr>
          <w:rFonts w:ascii="Times" w:hAnsi="Times"/>
        </w:rPr>
        <w:t>NTEE experiences</w:t>
      </w:r>
      <w:r w:rsidR="004E7C2C">
        <w:rPr>
          <w:rFonts w:ascii="Times" w:hAnsi="Times"/>
        </w:rPr>
        <w:t xml:space="preserve"> from college</w:t>
      </w:r>
      <w:r w:rsidR="00312954">
        <w:rPr>
          <w:rFonts w:ascii="Times" w:hAnsi="Times"/>
        </w:rPr>
        <w:t xml:space="preserve"> </w:t>
      </w:r>
      <w:r w:rsidR="008B2CC3">
        <w:rPr>
          <w:rFonts w:ascii="Times" w:hAnsi="Times"/>
        </w:rPr>
        <w:t xml:space="preserve">when </w:t>
      </w:r>
      <w:r w:rsidR="0073702D">
        <w:rPr>
          <w:rFonts w:ascii="Times" w:hAnsi="Times"/>
        </w:rPr>
        <w:t xml:space="preserve">novice </w:t>
      </w:r>
      <w:r w:rsidR="008B2CC3">
        <w:rPr>
          <w:rFonts w:ascii="Times" w:hAnsi="Times"/>
        </w:rPr>
        <w:t>teachers enter</w:t>
      </w:r>
      <w:r w:rsidR="00F30D28">
        <w:rPr>
          <w:rFonts w:ascii="Times" w:hAnsi="Times"/>
        </w:rPr>
        <w:t xml:space="preserve"> the public school setting is important</w:t>
      </w:r>
      <w:r w:rsidR="00751BD7">
        <w:rPr>
          <w:rFonts w:ascii="Times" w:hAnsi="Times"/>
        </w:rPr>
        <w:t xml:space="preserve"> because </w:t>
      </w:r>
      <w:r w:rsidR="00751BD7" w:rsidRPr="001B1A4B">
        <w:rPr>
          <w:rFonts w:ascii="Times" w:hAnsi="Times"/>
          <w:bCs/>
          <w:iCs/>
        </w:rPr>
        <w:t>Kelly-McHale (2018</w:t>
      </w:r>
      <w:r w:rsidR="00751BD7" w:rsidRPr="001B1A4B">
        <w:rPr>
          <w:rFonts w:ascii="Times" w:hAnsi="Times"/>
        </w:rPr>
        <w:t>)</w:t>
      </w:r>
      <w:r w:rsidR="00751BD7">
        <w:rPr>
          <w:rFonts w:ascii="Times" w:hAnsi="Times"/>
        </w:rPr>
        <w:t xml:space="preserve"> </w:t>
      </w:r>
      <w:r w:rsidR="00751BD7" w:rsidRPr="001B1A4B">
        <w:rPr>
          <w:rFonts w:ascii="Times" w:hAnsi="Times"/>
        </w:rPr>
        <w:t xml:space="preserve">suggested that teachers often </w:t>
      </w:r>
      <w:r w:rsidR="000106BD">
        <w:rPr>
          <w:rFonts w:ascii="Times" w:hAnsi="Times"/>
        </w:rPr>
        <w:t>teach</w:t>
      </w:r>
      <w:r w:rsidR="00751BD7" w:rsidRPr="001B1A4B">
        <w:rPr>
          <w:rFonts w:ascii="Times" w:hAnsi="Times"/>
        </w:rPr>
        <w:t xml:space="preserve"> the same material and in similar manners to how they themselves were taught</w:t>
      </w:r>
      <w:r w:rsidR="00751BD7">
        <w:rPr>
          <w:rFonts w:ascii="Times" w:hAnsi="Times"/>
        </w:rPr>
        <w:t>.</w:t>
      </w:r>
      <w:r w:rsidR="008B2CC3">
        <w:rPr>
          <w:rFonts w:ascii="Times" w:hAnsi="Times"/>
        </w:rPr>
        <w:t xml:space="preserve"> Preservice teachers need to experience NTEEs that they may be able to integrate into classes with limited costs.</w:t>
      </w:r>
      <w:r w:rsidR="00F30D28">
        <w:rPr>
          <w:rFonts w:ascii="Times" w:hAnsi="Times"/>
        </w:rPr>
        <w:t xml:space="preserve"> Two </w:t>
      </w:r>
      <w:r w:rsidR="00D14C9A">
        <w:rPr>
          <w:rFonts w:ascii="Times" w:hAnsi="Times"/>
        </w:rPr>
        <w:t xml:space="preserve">(5.1%) </w:t>
      </w:r>
      <w:r w:rsidR="00F30D28">
        <w:rPr>
          <w:rFonts w:ascii="Times" w:hAnsi="Times"/>
        </w:rPr>
        <w:t xml:space="preserve">instructors </w:t>
      </w:r>
      <w:r w:rsidR="001E4628">
        <w:rPr>
          <w:rFonts w:ascii="Times" w:hAnsi="Times"/>
        </w:rPr>
        <w:t xml:space="preserve">out of 39 with NTEE </w:t>
      </w:r>
      <w:r w:rsidR="002E6947">
        <w:rPr>
          <w:rFonts w:ascii="Times" w:hAnsi="Times"/>
        </w:rPr>
        <w:t xml:space="preserve">curricular </w:t>
      </w:r>
      <w:r w:rsidR="00D14C9A">
        <w:rPr>
          <w:rFonts w:ascii="Times" w:hAnsi="Times"/>
        </w:rPr>
        <w:t xml:space="preserve">rehearsal or performance </w:t>
      </w:r>
      <w:r w:rsidR="002E6947">
        <w:rPr>
          <w:rFonts w:ascii="Times" w:hAnsi="Times"/>
        </w:rPr>
        <w:t>experiences</w:t>
      </w:r>
      <w:r w:rsidR="001E4628">
        <w:rPr>
          <w:rFonts w:ascii="Times" w:hAnsi="Times"/>
        </w:rPr>
        <w:t xml:space="preserve"> </w:t>
      </w:r>
      <w:r w:rsidR="00F30D28">
        <w:rPr>
          <w:rFonts w:ascii="Times" w:hAnsi="Times"/>
        </w:rPr>
        <w:t>described their NTEE as a “found percussion ensemble” where the</w:t>
      </w:r>
      <w:r w:rsidR="002B2453">
        <w:rPr>
          <w:rFonts w:ascii="Times" w:hAnsi="Times"/>
        </w:rPr>
        <w:t>ir</w:t>
      </w:r>
      <w:r w:rsidR="00F30D28">
        <w:rPr>
          <w:rFonts w:ascii="Times" w:hAnsi="Times"/>
        </w:rPr>
        <w:t xml:space="preserve"> university students </w:t>
      </w:r>
      <w:r w:rsidR="00F30D28">
        <w:rPr>
          <w:rFonts w:ascii="Times" w:hAnsi="Times"/>
        </w:rPr>
        <w:lastRenderedPageBreak/>
        <w:t xml:space="preserve">were responsible for supplying </w:t>
      </w:r>
      <w:r w:rsidR="00434C5F">
        <w:rPr>
          <w:rFonts w:ascii="Times" w:hAnsi="Times"/>
        </w:rPr>
        <w:t xml:space="preserve">non-instrument </w:t>
      </w:r>
      <w:r w:rsidR="00F30D28">
        <w:rPr>
          <w:rFonts w:ascii="Times" w:hAnsi="Times"/>
        </w:rPr>
        <w:t>objects that could be played</w:t>
      </w:r>
      <w:r w:rsidR="00EE0FE2">
        <w:rPr>
          <w:rFonts w:ascii="Times" w:hAnsi="Times"/>
        </w:rPr>
        <w:t xml:space="preserve"> to create “found sounds</w:t>
      </w:r>
      <w:r w:rsidR="001818AC">
        <w:rPr>
          <w:rFonts w:ascii="Times" w:hAnsi="Times"/>
        </w:rPr>
        <w:t>.</w:t>
      </w:r>
      <w:r w:rsidR="00EE0FE2">
        <w:rPr>
          <w:rFonts w:ascii="Times" w:hAnsi="Times"/>
        </w:rPr>
        <w:t>”</w:t>
      </w:r>
      <w:r w:rsidR="00F30D28">
        <w:rPr>
          <w:rFonts w:ascii="Times" w:hAnsi="Times"/>
        </w:rPr>
        <w:t xml:space="preserve"> In settings where the cost of more expensive NTEEs (e.g., iPad ensemble, rock band) may prohibit the creation of such groups, cost-effective yet </w:t>
      </w:r>
      <w:r w:rsidR="00747867">
        <w:rPr>
          <w:rFonts w:ascii="Times" w:hAnsi="Times"/>
        </w:rPr>
        <w:t>musically rewarding</w:t>
      </w:r>
      <w:r w:rsidR="00F30D28">
        <w:rPr>
          <w:rFonts w:ascii="Times" w:hAnsi="Times"/>
        </w:rPr>
        <w:t xml:space="preserve"> ensembles can still occur. </w:t>
      </w:r>
      <w:r w:rsidR="00F30D28">
        <w:t>More than half of the respondents with NTEEs at the university level (</w:t>
      </w:r>
      <w:r w:rsidR="00F30D28">
        <w:rPr>
          <w:i/>
          <w:iCs/>
        </w:rPr>
        <w:t xml:space="preserve">n </w:t>
      </w:r>
      <w:r w:rsidR="00F30D28">
        <w:t>= 22, 55.0%) claim</w:t>
      </w:r>
      <w:r w:rsidR="00CB2BEA">
        <w:t>ed</w:t>
      </w:r>
      <w:r w:rsidR="00F30D28">
        <w:t xml:space="preserve"> that both the institution and students provide instruments for their rehearsals and performances. </w:t>
      </w:r>
      <w:r w:rsidR="007C69BD">
        <w:t xml:space="preserve">One opportunity for university instructors </w:t>
      </w:r>
      <w:r w:rsidR="000B7117">
        <w:t xml:space="preserve">to </w:t>
      </w:r>
      <w:r w:rsidR="0042156B">
        <w:t>acquire</w:t>
      </w:r>
      <w:r w:rsidR="000B7117">
        <w:t xml:space="preserve"> equipment </w:t>
      </w:r>
      <w:r w:rsidR="007C69BD">
        <w:t>is to participate in the Little Kids Rock fellowship program</w:t>
      </w:r>
      <w:r w:rsidR="00377434">
        <w:t xml:space="preserve"> (</w:t>
      </w:r>
      <w:hyperlink r:id="rId28" w:history="1">
        <w:r w:rsidR="00377434" w:rsidRPr="00030E46">
          <w:rPr>
            <w:rStyle w:val="Hyperlink"/>
          </w:rPr>
          <w:t>https://www.littlekidsrock.org/for-educators/higher-ed/modern-band-higher-education-fellowship/</w:t>
        </w:r>
      </w:hyperlink>
      <w:r w:rsidR="00377434" w:rsidRPr="00375E0F">
        <w:rPr>
          <w:rStyle w:val="Hyperlink"/>
          <w:color w:val="auto"/>
          <w:u w:val="none"/>
        </w:rPr>
        <w:t>)</w:t>
      </w:r>
      <w:r w:rsidR="007C69BD">
        <w:t xml:space="preserve">. Participants receive a week-long professional development, modern band instruments (guitars, basses, keyboards, drums, tech equipment, etc.) for use with their music education majors, </w:t>
      </w:r>
      <w:r w:rsidR="0042156B">
        <w:t>and</w:t>
      </w:r>
      <w:r w:rsidR="007C69BD">
        <w:t xml:space="preserve"> other materials to plan in </w:t>
      </w:r>
      <w:r w:rsidR="00816BC1">
        <w:t xml:space="preserve">a </w:t>
      </w:r>
      <w:r w:rsidR="007C69BD">
        <w:t>culturally responsive, student-centered</w:t>
      </w:r>
      <w:r w:rsidR="00816BC1">
        <w:t>,</w:t>
      </w:r>
      <w:r w:rsidR="007C69BD">
        <w:t xml:space="preserve"> and inclusive</w:t>
      </w:r>
      <w:r w:rsidR="00816BC1">
        <w:t xml:space="preserve"> manner for their</w:t>
      </w:r>
      <w:r w:rsidR="007C69BD">
        <w:t xml:space="preserve"> music education</w:t>
      </w:r>
      <w:r w:rsidR="00816BC1">
        <w:t xml:space="preserve"> courses</w:t>
      </w:r>
      <w:r w:rsidR="00377434">
        <w:t>.</w:t>
      </w:r>
    </w:p>
    <w:p w14:paraId="48FB6B9B" w14:textId="6917C053" w:rsidR="00F30D28" w:rsidRPr="00353D8D" w:rsidRDefault="00FB3212" w:rsidP="00304B6C">
      <w:pPr>
        <w:spacing w:line="480" w:lineRule="auto"/>
        <w:ind w:firstLine="720"/>
      </w:pPr>
      <w:r>
        <w:t>Similar to</w:t>
      </w:r>
      <w:r w:rsidR="00883379">
        <w:t xml:space="preserve"> u</w:t>
      </w:r>
      <w:r w:rsidR="007328F2">
        <w:t>sing a blend of university and student supplied equipment</w:t>
      </w:r>
      <w:r w:rsidR="002A6D55">
        <w:t xml:space="preserve"> for undergraduate NTEE experiences</w:t>
      </w:r>
      <w:r w:rsidR="00E03C90">
        <w:t xml:space="preserve"> (e.g., student provide guitars while the university supplies amplifiers</w:t>
      </w:r>
      <w:r w:rsidR="00DC0167">
        <w:t xml:space="preserve">, cables, and </w:t>
      </w:r>
      <w:r w:rsidR="00E03C90">
        <w:t>microphones)</w:t>
      </w:r>
      <w:r w:rsidR="00883379">
        <w:t>,</w:t>
      </w:r>
      <w:r w:rsidR="007328F2">
        <w:t xml:space="preserve"> </w:t>
      </w:r>
      <w:r w:rsidR="00150B51">
        <w:t xml:space="preserve">one potential solution to wealth inequity when offering NTEEs in public school settings might be utilizing such a shared model </w:t>
      </w:r>
      <w:r w:rsidR="007328F2">
        <w:t xml:space="preserve">(Wilson et al. 2020). </w:t>
      </w:r>
      <w:r w:rsidR="003B605E">
        <w:t xml:space="preserve">When </w:t>
      </w:r>
      <w:r w:rsidR="00150B51">
        <w:t xml:space="preserve">novice </w:t>
      </w:r>
      <w:r w:rsidR="003B605E">
        <w:t>teachers enter the p</w:t>
      </w:r>
      <w:r w:rsidR="00322AAB">
        <w:t>ublic school</w:t>
      </w:r>
      <w:r w:rsidR="003B605E">
        <w:t xml:space="preserve"> system, they</w:t>
      </w:r>
      <w:r w:rsidR="00322AAB">
        <w:t xml:space="preserve"> </w:t>
      </w:r>
      <w:r w:rsidR="002F75F0">
        <w:t>could</w:t>
      </w:r>
      <w:r w:rsidR="003B605E">
        <w:t xml:space="preserve"> encourage their district</w:t>
      </w:r>
      <w:r w:rsidR="00D95C6F">
        <w:t xml:space="preserve"> to</w:t>
      </w:r>
      <w:r w:rsidR="00322AAB">
        <w:t xml:space="preserve"> </w:t>
      </w:r>
      <w:r w:rsidR="002F75F0">
        <w:t xml:space="preserve">provide equipment that students </w:t>
      </w:r>
      <w:r w:rsidR="00425A20">
        <w:t>would</w:t>
      </w:r>
      <w:r w:rsidR="002F75F0">
        <w:t xml:space="preserve"> share</w:t>
      </w:r>
      <w:r w:rsidR="00425A20">
        <w:t xml:space="preserve"> in multiple groups or classes (e.g., guitar amplifiers), while students could provide their own guitars or other </w:t>
      </w:r>
      <w:r w:rsidR="00360865">
        <w:t xml:space="preserve">instruments that </w:t>
      </w:r>
      <w:r w:rsidR="00425A20">
        <w:t>they already own</w:t>
      </w:r>
      <w:r w:rsidR="002C0E99">
        <w:t xml:space="preserve"> </w:t>
      </w:r>
      <w:r w:rsidR="00B65E9A">
        <w:t>(when</w:t>
      </w:r>
      <w:r w:rsidR="002C0E99">
        <w:t xml:space="preserve"> possible</w:t>
      </w:r>
      <w:r w:rsidR="00B65E9A">
        <w:t>)</w:t>
      </w:r>
      <w:r w:rsidR="00425A20">
        <w:t>.</w:t>
      </w:r>
      <w:r w:rsidR="002C0E99">
        <w:t xml:space="preserve"> </w:t>
      </w:r>
      <w:r w:rsidR="000C2E20">
        <w:t xml:space="preserve">When even a nominal cost is associated with a music class, </w:t>
      </w:r>
      <w:r w:rsidR="00C3455F">
        <w:t xml:space="preserve">there is reduction in the </w:t>
      </w:r>
      <w:r w:rsidR="00C3455F" w:rsidRPr="00C3455F">
        <w:t>number of students who participate in music programs within their schools</w:t>
      </w:r>
      <w:r w:rsidR="00C3455F">
        <w:t xml:space="preserve"> (</w:t>
      </w:r>
      <w:r w:rsidR="002B58ED">
        <w:t>Slaton, 2012</w:t>
      </w:r>
      <w:r w:rsidR="007F2F4E">
        <w:t xml:space="preserve">), so minimizing the cost to </w:t>
      </w:r>
      <w:r w:rsidR="007F2F4E">
        <w:lastRenderedPageBreak/>
        <w:t>individual students would seem imperative in success building NTEE programs</w:t>
      </w:r>
      <w:r w:rsidR="00C3455F">
        <w:t>.</w:t>
      </w:r>
      <w:r w:rsidR="009217EC">
        <w:t xml:space="preserve"> </w:t>
      </w:r>
      <w:r w:rsidR="002D3EBF">
        <w:t>A second possible solution for music educators to increase access to equipment for NTEEs in their classrooms</w:t>
      </w:r>
      <w:r w:rsidR="005B1780">
        <w:t xml:space="preserve"> could be</w:t>
      </w:r>
      <w:r w:rsidR="002D3EBF">
        <w:t xml:space="preserve"> through </w:t>
      </w:r>
      <w:r w:rsidR="00F30D28">
        <w:t xml:space="preserve">incremental growth </w:t>
      </w:r>
      <w:r w:rsidR="002D3EBF">
        <w:t xml:space="preserve">of </w:t>
      </w:r>
      <w:r w:rsidR="007F2F4E">
        <w:t>existing supplies</w:t>
      </w:r>
      <w:r w:rsidR="00F30D28">
        <w:t>.</w:t>
      </w:r>
      <w:r w:rsidR="005F098E">
        <w:t xml:space="preserve"> Teachers can seek out grant funding </w:t>
      </w:r>
      <w:r w:rsidR="006A7195">
        <w:t xml:space="preserve">(Rajan, 2016) </w:t>
      </w:r>
      <w:r w:rsidR="005F098E">
        <w:t>to cover shortfalls in budgeting</w:t>
      </w:r>
      <w:r w:rsidR="0043312A">
        <w:t xml:space="preserve"> or </w:t>
      </w:r>
      <w:r w:rsidR="008A7529">
        <w:t>investigate</w:t>
      </w:r>
      <w:r w:rsidR="0043312A">
        <w:t xml:space="preserve"> partnership programs</w:t>
      </w:r>
      <w:r w:rsidR="008538A0">
        <w:t xml:space="preserve"> with community music schools or </w:t>
      </w:r>
      <w:r w:rsidR="003C314B">
        <w:t>other</w:t>
      </w:r>
      <w:r w:rsidR="00AF21E2">
        <w:t xml:space="preserve"> non-profit</w:t>
      </w:r>
      <w:r w:rsidR="003C314B">
        <w:t xml:space="preserve"> arts organizations</w:t>
      </w:r>
      <w:r w:rsidR="005A683F">
        <w:t xml:space="preserve">, such as </w:t>
      </w:r>
      <w:r w:rsidR="00F901F2">
        <w:t>El Sistema USA (</w:t>
      </w:r>
      <w:hyperlink r:id="rId29" w:history="1">
        <w:r w:rsidR="00057D2B" w:rsidRPr="00B825D6">
          <w:rPr>
            <w:rStyle w:val="Hyperlink"/>
            <w:iCs/>
          </w:rPr>
          <w:t>https://elsistemausa.org/about/</w:t>
        </w:r>
      </w:hyperlink>
      <w:r w:rsidR="00F901F2">
        <w:t xml:space="preserve">), </w:t>
      </w:r>
      <w:r w:rsidR="005A683F">
        <w:t>Musicopia (</w:t>
      </w:r>
      <w:hyperlink r:id="rId30" w:history="1">
        <w:r w:rsidR="00377434" w:rsidRPr="009E0333">
          <w:rPr>
            <w:rStyle w:val="Hyperlink"/>
            <w:iCs/>
          </w:rPr>
          <w:t>https://www.musicopia.net/about</w:t>
        </w:r>
      </w:hyperlink>
      <w:r w:rsidR="005A683F">
        <w:t>)</w:t>
      </w:r>
      <w:r w:rsidR="008E7372">
        <w:t xml:space="preserve">, or </w:t>
      </w:r>
      <w:r w:rsidR="002A560E">
        <w:t>Save the Music (</w:t>
      </w:r>
      <w:hyperlink r:id="rId31" w:history="1">
        <w:r w:rsidR="00944E09" w:rsidRPr="00B825D6">
          <w:rPr>
            <w:rStyle w:val="Hyperlink"/>
          </w:rPr>
          <w:t>https://www.savethemusic.org/how-we-work/explore-music-tech/</w:t>
        </w:r>
      </w:hyperlink>
      <w:r w:rsidR="002A560E">
        <w:t>)</w:t>
      </w:r>
      <w:r w:rsidR="0043312A">
        <w:t xml:space="preserve">. </w:t>
      </w:r>
    </w:p>
    <w:p w14:paraId="705BE788" w14:textId="6F68185B" w:rsidR="00F30D28" w:rsidRDefault="0000059B" w:rsidP="00F30D28">
      <w:pPr>
        <w:spacing w:line="480" w:lineRule="auto"/>
        <w:ind w:firstLine="720"/>
        <w:rPr>
          <w:rFonts w:ascii="Times" w:hAnsi="Times"/>
        </w:rPr>
      </w:pPr>
      <w:r w:rsidRPr="0000059B">
        <w:rPr>
          <w:rStyle w:val="Heading4Char"/>
        </w:rPr>
        <w:t>Relevance of NTEEs.</w:t>
      </w:r>
      <w:r>
        <w:rPr>
          <w:rFonts w:ascii="Times" w:hAnsi="Times"/>
        </w:rPr>
        <w:t xml:space="preserve"> </w:t>
      </w:r>
      <w:r w:rsidR="007A5733">
        <w:rPr>
          <w:rFonts w:ascii="Times" w:hAnsi="Times"/>
        </w:rPr>
        <w:t>A critical</w:t>
      </w:r>
      <w:r w:rsidR="00F30D28">
        <w:rPr>
          <w:rFonts w:ascii="Times" w:hAnsi="Times"/>
        </w:rPr>
        <w:t xml:space="preserve"> </w:t>
      </w:r>
      <w:r>
        <w:rPr>
          <w:rFonts w:ascii="Times" w:hAnsi="Times"/>
        </w:rPr>
        <w:t>consideration</w:t>
      </w:r>
      <w:r w:rsidR="00F30D28">
        <w:rPr>
          <w:rFonts w:ascii="Times" w:hAnsi="Times"/>
        </w:rPr>
        <w:t xml:space="preserve"> regarding NTEEs is an attempt </w:t>
      </w:r>
      <w:r w:rsidR="00B50713">
        <w:rPr>
          <w:rFonts w:ascii="Times" w:hAnsi="Times"/>
        </w:rPr>
        <w:t xml:space="preserve">to make the experience </w:t>
      </w:r>
      <w:r w:rsidR="00F30D28">
        <w:rPr>
          <w:rFonts w:ascii="Times" w:hAnsi="Times"/>
        </w:rPr>
        <w:t>relevan</w:t>
      </w:r>
      <w:r w:rsidR="00B50713">
        <w:rPr>
          <w:rFonts w:ascii="Times" w:hAnsi="Times"/>
        </w:rPr>
        <w:t>t</w:t>
      </w:r>
      <w:r w:rsidR="00F30D28">
        <w:rPr>
          <w:rFonts w:ascii="Times" w:hAnsi="Times"/>
        </w:rPr>
        <w:t xml:space="preserve"> to the undergraduate students and community at large.</w:t>
      </w:r>
      <w:r w:rsidR="00B50713">
        <w:rPr>
          <w:rFonts w:ascii="Times" w:hAnsi="Times"/>
        </w:rPr>
        <w:t xml:space="preserve"> </w:t>
      </w:r>
      <w:r w:rsidR="007A0F0F">
        <w:rPr>
          <w:rFonts w:ascii="Times" w:hAnsi="Times"/>
        </w:rPr>
        <w:t xml:space="preserve">Integrating characteristics of the local community and individual student experience is the </w:t>
      </w:r>
      <w:r w:rsidR="00020438">
        <w:rPr>
          <w:rFonts w:ascii="Times" w:hAnsi="Times"/>
        </w:rPr>
        <w:t>foundation of culturally responsive teaching</w:t>
      </w:r>
      <w:r w:rsidR="00FD1DFD">
        <w:rPr>
          <w:rFonts w:ascii="Times" w:hAnsi="Times"/>
        </w:rPr>
        <w:t>,</w:t>
      </w:r>
      <w:r w:rsidR="00020438">
        <w:rPr>
          <w:rFonts w:ascii="Times" w:hAnsi="Times"/>
        </w:rPr>
        <w:t xml:space="preserve"> which can lead to culturally relevant pedagogy (</w:t>
      </w:r>
      <w:r w:rsidR="00AD5225">
        <w:rPr>
          <w:rFonts w:ascii="Times" w:hAnsi="Times"/>
        </w:rPr>
        <w:t>Lind &amp; McCoy, 201</w:t>
      </w:r>
      <w:r w:rsidR="00281475">
        <w:rPr>
          <w:rFonts w:ascii="Times" w:hAnsi="Times"/>
        </w:rPr>
        <w:t>6</w:t>
      </w:r>
      <w:r w:rsidR="00AD5225">
        <w:rPr>
          <w:rFonts w:ascii="Times" w:hAnsi="Times"/>
        </w:rPr>
        <w:t>)</w:t>
      </w:r>
      <w:r w:rsidR="00466AAE">
        <w:rPr>
          <w:rFonts w:ascii="Times" w:hAnsi="Times"/>
        </w:rPr>
        <w:t xml:space="preserve"> in the music classroom</w:t>
      </w:r>
      <w:r w:rsidR="00AD5225">
        <w:rPr>
          <w:rFonts w:ascii="Times" w:hAnsi="Times"/>
        </w:rPr>
        <w:t>.</w:t>
      </w:r>
      <w:r w:rsidR="00F30D28">
        <w:rPr>
          <w:rFonts w:ascii="Times" w:hAnsi="Times"/>
        </w:rPr>
        <w:t xml:space="preserve"> Six </w:t>
      </w:r>
      <w:r w:rsidR="00AE4289">
        <w:rPr>
          <w:rFonts w:ascii="Times" w:hAnsi="Times"/>
        </w:rPr>
        <w:t>(</w:t>
      </w:r>
      <w:r w:rsidR="00AE4289" w:rsidRPr="00716F8A">
        <w:rPr>
          <w:rFonts w:ascii="Times" w:hAnsi="Times"/>
        </w:rPr>
        <w:t>15.4%</w:t>
      </w:r>
      <w:r w:rsidR="00AE4289">
        <w:rPr>
          <w:rFonts w:ascii="Times" w:hAnsi="Times"/>
        </w:rPr>
        <w:t xml:space="preserve">) </w:t>
      </w:r>
      <w:r w:rsidR="0090740A">
        <w:rPr>
          <w:rFonts w:ascii="Times" w:hAnsi="Times"/>
        </w:rPr>
        <w:t xml:space="preserve">of 39 </w:t>
      </w:r>
      <w:r w:rsidR="00F30D28">
        <w:rPr>
          <w:rFonts w:ascii="Times" w:hAnsi="Times"/>
        </w:rPr>
        <w:t>instructors</w:t>
      </w:r>
      <w:r w:rsidR="00B7768A">
        <w:rPr>
          <w:rFonts w:ascii="Times" w:hAnsi="Times"/>
        </w:rPr>
        <w:t xml:space="preserve"> </w:t>
      </w:r>
      <w:r w:rsidR="00AE4289">
        <w:rPr>
          <w:rFonts w:ascii="Times" w:hAnsi="Times"/>
        </w:rPr>
        <w:t>—</w:t>
      </w:r>
      <w:r w:rsidR="00B7768A">
        <w:rPr>
          <w:rFonts w:ascii="Times" w:hAnsi="Times"/>
        </w:rPr>
        <w:t>whose students rehearse</w:t>
      </w:r>
      <w:r w:rsidR="00CE78FD">
        <w:rPr>
          <w:rFonts w:ascii="Times" w:hAnsi="Times"/>
        </w:rPr>
        <w:t>d</w:t>
      </w:r>
      <w:r w:rsidR="00B7768A">
        <w:rPr>
          <w:rFonts w:ascii="Times" w:hAnsi="Times"/>
        </w:rPr>
        <w:t xml:space="preserve"> or perform</w:t>
      </w:r>
      <w:r w:rsidR="00CE78FD">
        <w:rPr>
          <w:rFonts w:ascii="Times" w:hAnsi="Times"/>
        </w:rPr>
        <w:t>ed</w:t>
      </w:r>
      <w:r w:rsidR="00B7768A">
        <w:rPr>
          <w:rFonts w:ascii="Times" w:hAnsi="Times"/>
        </w:rPr>
        <w:t xml:space="preserve"> in an NTEE setting</w:t>
      </w:r>
      <w:r w:rsidR="006701E8">
        <w:rPr>
          <w:rFonts w:ascii="Times" w:hAnsi="Times"/>
        </w:rPr>
        <w:t>—</w:t>
      </w:r>
      <w:r w:rsidR="00F30D28">
        <w:rPr>
          <w:rFonts w:ascii="Times" w:hAnsi="Times"/>
        </w:rPr>
        <w:t>reported offering mariachi as one of their NTEEs. One respondent commented, “</w:t>
      </w:r>
      <w:r w:rsidR="00F30D28" w:rsidRPr="00CE7E04">
        <w:rPr>
          <w:rFonts w:ascii="Times" w:hAnsi="Times"/>
        </w:rPr>
        <w:t>my students come from musical lives where mariachi and Banda groups ARE the tradition</w:t>
      </w:r>
      <w:r w:rsidR="00F30D28">
        <w:rPr>
          <w:rFonts w:ascii="Times" w:hAnsi="Times"/>
        </w:rPr>
        <w:t xml:space="preserve">.” </w:t>
      </w:r>
      <w:r w:rsidR="00C11546">
        <w:rPr>
          <w:rFonts w:ascii="Times" w:hAnsi="Times"/>
        </w:rPr>
        <w:t xml:space="preserve">Fourteen </w:t>
      </w:r>
      <w:r w:rsidR="00EA634D">
        <w:rPr>
          <w:rFonts w:ascii="Times" w:hAnsi="Times"/>
        </w:rPr>
        <w:t xml:space="preserve">(15.2%) </w:t>
      </w:r>
      <w:r w:rsidR="00C11546">
        <w:rPr>
          <w:rFonts w:ascii="Times" w:hAnsi="Times"/>
        </w:rPr>
        <w:t xml:space="preserve">respondents of the 92 total survey participants noted that they were aware </w:t>
      </w:r>
      <w:r w:rsidR="00EA634D">
        <w:rPr>
          <w:rFonts w:ascii="Times" w:hAnsi="Times"/>
        </w:rPr>
        <w:t xml:space="preserve">of </w:t>
      </w:r>
      <w:r w:rsidR="00C11546">
        <w:rPr>
          <w:rFonts w:ascii="Times" w:hAnsi="Times"/>
        </w:rPr>
        <w:t xml:space="preserve">their own music education students </w:t>
      </w:r>
      <w:r w:rsidR="00EA634D">
        <w:rPr>
          <w:rFonts w:ascii="Times" w:hAnsi="Times"/>
        </w:rPr>
        <w:t>involvement</w:t>
      </w:r>
      <w:r w:rsidR="00C11546">
        <w:rPr>
          <w:rFonts w:ascii="Times" w:hAnsi="Times"/>
        </w:rPr>
        <w:t xml:space="preserve"> in rock bands of their choosing. Current findings represent an increase from Isbell’s (2016) investigation, in which only four </w:t>
      </w:r>
      <w:r w:rsidR="009B433E">
        <w:rPr>
          <w:rFonts w:ascii="Times" w:hAnsi="Times"/>
        </w:rPr>
        <w:t xml:space="preserve">(6.3%) </w:t>
      </w:r>
      <w:r w:rsidR="00C11546">
        <w:rPr>
          <w:rFonts w:ascii="Times" w:hAnsi="Times"/>
        </w:rPr>
        <w:t xml:space="preserve">out of 64 preservice music teachers indicated having any rock band experience. University students appear to be making music outside of the traditional large performance ensemble setting (Bledsoe, 2015; Kratus, 2019). Therefore, it is important for music teacher </w:t>
      </w:r>
      <w:r w:rsidR="00C11546">
        <w:rPr>
          <w:rFonts w:ascii="Times" w:hAnsi="Times"/>
        </w:rPr>
        <w:lastRenderedPageBreak/>
        <w:t>educators to be conscious of the musics of their current students and, in turn, to prepare them to teach music that that is relevant their future public school students</w:t>
      </w:r>
      <w:r w:rsidR="00F30D28">
        <w:rPr>
          <w:rFonts w:ascii="Times" w:hAnsi="Times"/>
        </w:rPr>
        <w:t>.</w:t>
      </w:r>
    </w:p>
    <w:p w14:paraId="10CE3E86" w14:textId="77777777" w:rsidR="00F30D28" w:rsidRDefault="00F30D28" w:rsidP="001F4B06">
      <w:pPr>
        <w:pStyle w:val="Heading3"/>
      </w:pPr>
      <w:bookmarkStart w:id="78" w:name="_Toc109827650"/>
      <w:r w:rsidRPr="00FA44F2">
        <w:t>Opportunities for NTEEs Outside of the Music Education Curriculum</w:t>
      </w:r>
      <w:bookmarkEnd w:id="78"/>
    </w:p>
    <w:p w14:paraId="52FD5306" w14:textId="077B47DC" w:rsidR="00655EAE" w:rsidRDefault="00C7629E" w:rsidP="00F30D28">
      <w:pPr>
        <w:spacing w:line="480" w:lineRule="auto"/>
        <w:ind w:firstLine="720"/>
        <w:rPr>
          <w:rFonts w:ascii="Times" w:hAnsi="Times"/>
        </w:rPr>
      </w:pPr>
      <w:r>
        <w:rPr>
          <w:rFonts w:ascii="Times" w:hAnsi="Times"/>
        </w:rPr>
        <w:t xml:space="preserve">In research question two, I sought to determine potential opportunities </w:t>
      </w:r>
      <w:r w:rsidR="00E66EBC">
        <w:rPr>
          <w:rFonts w:ascii="Times" w:hAnsi="Times"/>
        </w:rPr>
        <w:t xml:space="preserve">for preservice music teachers </w:t>
      </w:r>
      <w:r>
        <w:rPr>
          <w:rFonts w:ascii="Times" w:hAnsi="Times"/>
        </w:rPr>
        <w:t>to learn</w:t>
      </w:r>
      <w:r w:rsidR="00B82995">
        <w:rPr>
          <w:rFonts w:ascii="Times" w:hAnsi="Times"/>
        </w:rPr>
        <w:t xml:space="preserve"> about or </w:t>
      </w:r>
      <w:r>
        <w:rPr>
          <w:rFonts w:ascii="Times" w:hAnsi="Times"/>
        </w:rPr>
        <w:t>perform in NTEEs outside of the formal music education curriculum. When examining the reported experiences outside of the music education degree program,</w:t>
      </w:r>
      <w:r w:rsidR="00B82995">
        <w:rPr>
          <w:rFonts w:ascii="Times" w:hAnsi="Times"/>
        </w:rPr>
        <w:t xml:space="preserve"> nine </w:t>
      </w:r>
      <w:r w:rsidR="00C800FF">
        <w:rPr>
          <w:rFonts w:ascii="Times" w:hAnsi="Times"/>
        </w:rPr>
        <w:t xml:space="preserve">(9.8%) </w:t>
      </w:r>
      <w:r w:rsidR="00B82995">
        <w:rPr>
          <w:rFonts w:ascii="Times" w:hAnsi="Times"/>
        </w:rPr>
        <w:t xml:space="preserve">respondents </w:t>
      </w:r>
      <w:r w:rsidR="008B172E">
        <w:rPr>
          <w:rFonts w:ascii="Times" w:hAnsi="Times"/>
        </w:rPr>
        <w:t>described</w:t>
      </w:r>
      <w:r>
        <w:rPr>
          <w:rFonts w:ascii="Times" w:hAnsi="Times"/>
        </w:rPr>
        <w:t xml:space="preserve"> the theme of "</w:t>
      </w:r>
      <w:r w:rsidR="00CA1F1F">
        <w:rPr>
          <w:rFonts w:ascii="Times" w:hAnsi="Times"/>
        </w:rPr>
        <w:t>self</w:t>
      </w:r>
      <w:r>
        <w:rPr>
          <w:rFonts w:ascii="Times" w:hAnsi="Times"/>
        </w:rPr>
        <w:t xml:space="preserve">-initiation” </w:t>
      </w:r>
      <w:r w:rsidR="008B172E">
        <w:rPr>
          <w:rFonts w:ascii="Times" w:hAnsi="Times"/>
        </w:rPr>
        <w:t xml:space="preserve">which </w:t>
      </w:r>
      <w:r>
        <w:rPr>
          <w:rFonts w:ascii="Times" w:hAnsi="Times"/>
        </w:rPr>
        <w:t xml:space="preserve">seemed to drive the creation of ensembles. </w:t>
      </w:r>
      <w:r w:rsidR="00B20381">
        <w:rPr>
          <w:rFonts w:ascii="Times" w:hAnsi="Times"/>
        </w:rPr>
        <w:t>My interpretation of these statements is</w:t>
      </w:r>
      <w:r w:rsidR="00AF49E5">
        <w:rPr>
          <w:rFonts w:ascii="Times" w:hAnsi="Times"/>
        </w:rPr>
        <w:t xml:space="preserve"> similar to other music scholars (</w:t>
      </w:r>
      <w:r w:rsidR="00B3506B">
        <w:rPr>
          <w:rFonts w:ascii="Times" w:hAnsi="Times"/>
        </w:rPr>
        <w:t xml:space="preserve">Allsup &amp; Benedict, 2008; </w:t>
      </w:r>
      <w:r w:rsidR="003972FA">
        <w:rPr>
          <w:rFonts w:ascii="Times" w:hAnsi="Times"/>
        </w:rPr>
        <w:t xml:space="preserve">Jaffurs, 2004; </w:t>
      </w:r>
      <w:r w:rsidR="007B5B24" w:rsidRPr="00005056">
        <w:rPr>
          <w:iCs/>
        </w:rPr>
        <w:t xml:space="preserve">Piazza </w:t>
      </w:r>
      <w:r w:rsidR="007B5B24">
        <w:rPr>
          <w:iCs/>
        </w:rPr>
        <w:t>&amp;</w:t>
      </w:r>
      <w:r w:rsidR="007B5B24" w:rsidRPr="00005056">
        <w:rPr>
          <w:iCs/>
        </w:rPr>
        <w:t xml:space="preserve"> Talbot</w:t>
      </w:r>
      <w:r w:rsidR="007B5B24">
        <w:rPr>
          <w:iCs/>
        </w:rPr>
        <w:t xml:space="preserve">, </w:t>
      </w:r>
      <w:r w:rsidR="007B5B24" w:rsidRPr="00005056">
        <w:rPr>
          <w:iCs/>
        </w:rPr>
        <w:t>2021</w:t>
      </w:r>
      <w:r w:rsidR="007B5B24">
        <w:rPr>
          <w:iCs/>
        </w:rPr>
        <w:t>;</w:t>
      </w:r>
      <w:r w:rsidR="00170F70">
        <w:rPr>
          <w:iCs/>
        </w:rPr>
        <w:t xml:space="preserve"> </w:t>
      </w:r>
      <w:r w:rsidR="00001BBA">
        <w:rPr>
          <w:rFonts w:ascii="Times" w:hAnsi="Times"/>
        </w:rPr>
        <w:t>Williams, 2011</w:t>
      </w:r>
      <w:r w:rsidR="003972FA">
        <w:rPr>
          <w:rFonts w:ascii="Times" w:hAnsi="Times"/>
        </w:rPr>
        <w:t>)</w:t>
      </w:r>
      <w:r w:rsidR="00B20381">
        <w:rPr>
          <w:rFonts w:ascii="Times" w:hAnsi="Times"/>
        </w:rPr>
        <w:t xml:space="preserve"> </w:t>
      </w:r>
      <w:r w:rsidR="005B19B5">
        <w:rPr>
          <w:rFonts w:ascii="Times" w:hAnsi="Times"/>
        </w:rPr>
        <w:t xml:space="preserve">who stated </w:t>
      </w:r>
      <w:r w:rsidR="00B20381">
        <w:rPr>
          <w:rFonts w:ascii="Times" w:hAnsi="Times"/>
        </w:rPr>
        <w:t>that s</w:t>
      </w:r>
      <w:r w:rsidR="00F30D28">
        <w:rPr>
          <w:rFonts w:ascii="Times" w:hAnsi="Times"/>
        </w:rPr>
        <w:t>tudents</w:t>
      </w:r>
      <w:r w:rsidR="005B19B5">
        <w:rPr>
          <w:rFonts w:ascii="Times" w:hAnsi="Times"/>
        </w:rPr>
        <w:t>,</w:t>
      </w:r>
      <w:r w:rsidR="00F30D28">
        <w:rPr>
          <w:rFonts w:ascii="Times" w:hAnsi="Times"/>
        </w:rPr>
        <w:t xml:space="preserve"> who are interested in genres outside the traditional music curriculum</w:t>
      </w:r>
      <w:r w:rsidR="00797F30">
        <w:rPr>
          <w:rFonts w:ascii="Times" w:hAnsi="Times"/>
        </w:rPr>
        <w:t>,</w:t>
      </w:r>
      <w:r w:rsidR="00F30D28">
        <w:rPr>
          <w:rFonts w:ascii="Times" w:hAnsi="Times"/>
        </w:rPr>
        <w:t xml:space="preserve"> will </w:t>
      </w:r>
      <w:r w:rsidR="00797F30">
        <w:rPr>
          <w:rFonts w:ascii="Times" w:hAnsi="Times"/>
        </w:rPr>
        <w:t xml:space="preserve">likely </w:t>
      </w:r>
      <w:r w:rsidR="00F30D28">
        <w:rPr>
          <w:rFonts w:ascii="Times" w:hAnsi="Times"/>
        </w:rPr>
        <w:t xml:space="preserve">seek out opportunities to explore their desired musical interests. </w:t>
      </w:r>
    </w:p>
    <w:p w14:paraId="534166BB" w14:textId="4F3A1528" w:rsidR="00F30D28" w:rsidRDefault="00655EAE" w:rsidP="00F30D28">
      <w:pPr>
        <w:spacing w:line="480" w:lineRule="auto"/>
        <w:ind w:firstLine="720"/>
        <w:rPr>
          <w:rFonts w:ascii="Times" w:hAnsi="Times"/>
        </w:rPr>
      </w:pPr>
      <w:r w:rsidRPr="007B61BD">
        <w:rPr>
          <w:rStyle w:val="Heading4Char"/>
        </w:rPr>
        <w:t xml:space="preserve">Rock </w:t>
      </w:r>
      <w:r w:rsidR="004E26FA">
        <w:rPr>
          <w:rStyle w:val="Heading4Char"/>
        </w:rPr>
        <w:t>B</w:t>
      </w:r>
      <w:r w:rsidRPr="007B61BD">
        <w:rPr>
          <w:rStyle w:val="Heading4Char"/>
        </w:rPr>
        <w:t>and.</w:t>
      </w:r>
      <w:r>
        <w:rPr>
          <w:rFonts w:ascii="Times" w:hAnsi="Times"/>
          <w:b/>
          <w:bCs/>
        </w:rPr>
        <w:t xml:space="preserve"> </w:t>
      </w:r>
      <w:r w:rsidR="00F30D28">
        <w:rPr>
          <w:rFonts w:ascii="Times" w:hAnsi="Times"/>
        </w:rPr>
        <w:t xml:space="preserve">The most common ensemble outside the music education curriculum </w:t>
      </w:r>
      <w:r w:rsidR="008960AA">
        <w:rPr>
          <w:rFonts w:ascii="Times" w:hAnsi="Times"/>
        </w:rPr>
        <w:t xml:space="preserve">for participants’ students in this study </w:t>
      </w:r>
      <w:r>
        <w:rPr>
          <w:rFonts w:ascii="Times" w:hAnsi="Times"/>
        </w:rPr>
        <w:t>was</w:t>
      </w:r>
      <w:r w:rsidR="00F30D28">
        <w:rPr>
          <w:rFonts w:ascii="Times" w:hAnsi="Times"/>
        </w:rPr>
        <w:t xml:space="preserve"> the rock band (</w:t>
      </w:r>
      <w:r w:rsidR="00F30D28">
        <w:rPr>
          <w:rFonts w:ascii="Times" w:hAnsi="Times"/>
          <w:i/>
          <w:iCs/>
        </w:rPr>
        <w:t xml:space="preserve">n </w:t>
      </w:r>
      <w:r w:rsidR="00F30D28">
        <w:rPr>
          <w:rFonts w:ascii="Times" w:hAnsi="Times"/>
        </w:rPr>
        <w:t>= 14, 35.9%)</w:t>
      </w:r>
      <w:r w:rsidR="009B10FF">
        <w:rPr>
          <w:rFonts w:ascii="Times" w:hAnsi="Times"/>
        </w:rPr>
        <w:t>, likely reflecting an opportunity for students to explore popular music</w:t>
      </w:r>
      <w:r w:rsidR="00F30D28">
        <w:rPr>
          <w:rFonts w:ascii="Times" w:hAnsi="Times"/>
        </w:rPr>
        <w:t xml:space="preserve">. </w:t>
      </w:r>
      <w:r w:rsidR="00200E90">
        <w:rPr>
          <w:rFonts w:ascii="Times" w:hAnsi="Times"/>
        </w:rPr>
        <w:t xml:space="preserve">Lamont et al. (2003) claimed </w:t>
      </w:r>
      <w:r w:rsidR="001227DE">
        <w:rPr>
          <w:rFonts w:ascii="Times" w:hAnsi="Times"/>
        </w:rPr>
        <w:t>“</w:t>
      </w:r>
      <w:r w:rsidR="001227DE" w:rsidRPr="001227DE">
        <w:rPr>
          <w:rFonts w:ascii="Calibri" w:hAnsi="Calibri" w:cs="Calibri"/>
        </w:rPr>
        <w:t>﻿</w:t>
      </w:r>
      <w:r w:rsidR="001227DE">
        <w:rPr>
          <w:rFonts w:ascii="Times" w:hAnsi="Times"/>
        </w:rPr>
        <w:t>p</w:t>
      </w:r>
      <w:r w:rsidR="001227DE" w:rsidRPr="001227DE">
        <w:rPr>
          <w:rFonts w:ascii="Times" w:hAnsi="Times"/>
        </w:rPr>
        <w:t>opular forms of music play a central role in the lifestyle of most teenagers</w:t>
      </w:r>
      <w:r w:rsidR="001227DE">
        <w:rPr>
          <w:rFonts w:ascii="Times" w:hAnsi="Times"/>
        </w:rPr>
        <w:t xml:space="preserve">” (p. </w:t>
      </w:r>
      <w:r w:rsidR="00F1117B">
        <w:rPr>
          <w:rFonts w:ascii="Times" w:hAnsi="Times"/>
        </w:rPr>
        <w:t xml:space="preserve">230). This may lead </w:t>
      </w:r>
      <w:r w:rsidR="002A7ABA">
        <w:rPr>
          <w:rFonts w:ascii="Times" w:hAnsi="Times"/>
        </w:rPr>
        <w:t xml:space="preserve">both secondary and university </w:t>
      </w:r>
      <w:r w:rsidR="00F1117B">
        <w:rPr>
          <w:rFonts w:ascii="Times" w:hAnsi="Times"/>
        </w:rPr>
        <w:t xml:space="preserve">students </w:t>
      </w:r>
      <w:r w:rsidR="00F5395E">
        <w:rPr>
          <w:rFonts w:ascii="Times" w:hAnsi="Times"/>
        </w:rPr>
        <w:t>to</w:t>
      </w:r>
      <w:r w:rsidR="00F1117B">
        <w:rPr>
          <w:rFonts w:ascii="Times" w:hAnsi="Times"/>
        </w:rPr>
        <w:t xml:space="preserve"> replicate the styles of music </w:t>
      </w:r>
      <w:r w:rsidR="00F5395E">
        <w:rPr>
          <w:rFonts w:ascii="Times" w:hAnsi="Times"/>
        </w:rPr>
        <w:t xml:space="preserve">with which </w:t>
      </w:r>
      <w:r w:rsidR="00F1117B">
        <w:rPr>
          <w:rFonts w:ascii="Times" w:hAnsi="Times"/>
        </w:rPr>
        <w:t>they</w:t>
      </w:r>
      <w:r w:rsidR="00F5395E">
        <w:rPr>
          <w:rFonts w:ascii="Times" w:hAnsi="Times"/>
        </w:rPr>
        <w:t xml:space="preserve"> most closely identify. </w:t>
      </w:r>
      <w:r w:rsidR="00B13C66">
        <w:rPr>
          <w:rFonts w:ascii="Times" w:hAnsi="Times"/>
        </w:rPr>
        <w:t xml:space="preserve">D. B. </w:t>
      </w:r>
      <w:r w:rsidR="00763C3C">
        <w:rPr>
          <w:rFonts w:ascii="Times" w:hAnsi="Times"/>
        </w:rPr>
        <w:t>Williams (201</w:t>
      </w:r>
      <w:r w:rsidR="0059110E">
        <w:rPr>
          <w:rFonts w:ascii="Times" w:hAnsi="Times"/>
        </w:rPr>
        <w:t>1</w:t>
      </w:r>
      <w:r w:rsidR="00763C3C">
        <w:rPr>
          <w:rFonts w:ascii="Times" w:hAnsi="Times"/>
        </w:rPr>
        <w:t xml:space="preserve">) found </w:t>
      </w:r>
      <w:r w:rsidR="00F82C5B">
        <w:rPr>
          <w:rFonts w:ascii="Times" w:hAnsi="Times"/>
        </w:rPr>
        <w:t xml:space="preserve">jamming with a rock band </w:t>
      </w:r>
      <w:r w:rsidR="002F64E9">
        <w:rPr>
          <w:rFonts w:ascii="Times" w:hAnsi="Times"/>
        </w:rPr>
        <w:t xml:space="preserve">or playing guitar </w:t>
      </w:r>
      <w:r w:rsidR="00F82C5B">
        <w:rPr>
          <w:rFonts w:ascii="Times" w:hAnsi="Times"/>
        </w:rPr>
        <w:t xml:space="preserve">was the most common </w:t>
      </w:r>
      <w:r w:rsidR="003A3465">
        <w:rPr>
          <w:rFonts w:ascii="Times" w:hAnsi="Times"/>
        </w:rPr>
        <w:t>musical experience for secondary</w:t>
      </w:r>
      <w:r w:rsidR="00F06615">
        <w:rPr>
          <w:rFonts w:ascii="Times" w:hAnsi="Times"/>
        </w:rPr>
        <w:t>-</w:t>
      </w:r>
      <w:r w:rsidR="003A3465">
        <w:rPr>
          <w:rFonts w:ascii="Times" w:hAnsi="Times"/>
        </w:rPr>
        <w:t xml:space="preserve">level, non-traditional music students. </w:t>
      </w:r>
      <w:r w:rsidR="00094445">
        <w:rPr>
          <w:rFonts w:ascii="Times" w:hAnsi="Times"/>
        </w:rPr>
        <w:t xml:space="preserve">Pendergast and Robinson (2020) </w:t>
      </w:r>
      <w:r w:rsidR="005A693C">
        <w:rPr>
          <w:rFonts w:ascii="Times" w:hAnsi="Times"/>
        </w:rPr>
        <w:t>discovered</w:t>
      </w:r>
      <w:r w:rsidR="00094445">
        <w:rPr>
          <w:rFonts w:ascii="Times" w:hAnsi="Times"/>
        </w:rPr>
        <w:t xml:space="preserve"> </w:t>
      </w:r>
      <w:r w:rsidR="00947F80">
        <w:rPr>
          <w:rFonts w:ascii="Times" w:hAnsi="Times"/>
        </w:rPr>
        <w:t>high school students also had interest in singing and playing the keyboard or piano</w:t>
      </w:r>
      <w:r w:rsidR="00E43AB5">
        <w:rPr>
          <w:rFonts w:ascii="Times" w:hAnsi="Times"/>
        </w:rPr>
        <w:t>, which could supplement rock band performances</w:t>
      </w:r>
      <w:r w:rsidR="00947F80">
        <w:rPr>
          <w:rFonts w:ascii="Times" w:hAnsi="Times"/>
        </w:rPr>
        <w:t xml:space="preserve">. </w:t>
      </w:r>
      <w:r w:rsidR="00F30D28">
        <w:rPr>
          <w:rFonts w:ascii="Times" w:hAnsi="Times"/>
        </w:rPr>
        <w:t xml:space="preserve">Future research could </w:t>
      </w:r>
      <w:r w:rsidR="007B6E73">
        <w:rPr>
          <w:rFonts w:ascii="Times" w:hAnsi="Times"/>
        </w:rPr>
        <w:t>target</w:t>
      </w:r>
      <w:r w:rsidR="00F30D28">
        <w:rPr>
          <w:rFonts w:ascii="Times" w:hAnsi="Times"/>
        </w:rPr>
        <w:t xml:space="preserve"> </w:t>
      </w:r>
      <w:r w:rsidR="0061173C">
        <w:rPr>
          <w:rFonts w:ascii="Times" w:hAnsi="Times"/>
        </w:rPr>
        <w:t>preservice music teachers</w:t>
      </w:r>
      <w:r w:rsidR="007B6E73">
        <w:rPr>
          <w:rFonts w:ascii="Times" w:hAnsi="Times"/>
        </w:rPr>
        <w:t xml:space="preserve"> </w:t>
      </w:r>
      <w:r w:rsidR="003F1D59">
        <w:rPr>
          <w:rFonts w:ascii="Times" w:hAnsi="Times"/>
        </w:rPr>
        <w:t xml:space="preserve">and the reasons they </w:t>
      </w:r>
      <w:r w:rsidR="007B6E73">
        <w:rPr>
          <w:rFonts w:ascii="Times" w:hAnsi="Times"/>
        </w:rPr>
        <w:t>participate in</w:t>
      </w:r>
      <w:r w:rsidR="00F30D28">
        <w:rPr>
          <w:rFonts w:ascii="Times" w:hAnsi="Times"/>
        </w:rPr>
        <w:t xml:space="preserve"> rock band</w:t>
      </w:r>
      <w:r w:rsidR="007B6E73">
        <w:rPr>
          <w:rFonts w:ascii="Times" w:hAnsi="Times"/>
        </w:rPr>
        <w:t>s</w:t>
      </w:r>
      <w:r w:rsidR="005662A1">
        <w:rPr>
          <w:rFonts w:ascii="Times" w:hAnsi="Times"/>
        </w:rPr>
        <w:t xml:space="preserve"> in order to understand their </w:t>
      </w:r>
      <w:r w:rsidR="005662A1">
        <w:rPr>
          <w:rFonts w:ascii="Times" w:hAnsi="Times"/>
        </w:rPr>
        <w:lastRenderedPageBreak/>
        <w:t>musical lives outside of the university setting</w:t>
      </w:r>
      <w:r w:rsidR="00F60BBB">
        <w:rPr>
          <w:rFonts w:ascii="Times" w:hAnsi="Times"/>
        </w:rPr>
        <w:t xml:space="preserve">. </w:t>
      </w:r>
      <w:r w:rsidR="00B152C6">
        <w:rPr>
          <w:rFonts w:ascii="Times" w:hAnsi="Times"/>
        </w:rPr>
        <w:t>A better understanding of extracurricular</w:t>
      </w:r>
      <w:r w:rsidR="00625FF1">
        <w:rPr>
          <w:rFonts w:ascii="Times" w:hAnsi="Times"/>
        </w:rPr>
        <w:t xml:space="preserve"> musical participation</w:t>
      </w:r>
      <w:r w:rsidR="00B152C6">
        <w:rPr>
          <w:rFonts w:ascii="Times" w:hAnsi="Times"/>
        </w:rPr>
        <w:t xml:space="preserve"> may allow music teacher educators to design culturally relevant experiences for their university students. </w:t>
      </w:r>
      <w:r w:rsidR="00F60BBB">
        <w:rPr>
          <w:rFonts w:ascii="Times" w:hAnsi="Times"/>
        </w:rPr>
        <w:t>One specific aspect to investigate would be to</w:t>
      </w:r>
      <w:r w:rsidR="005F14E2">
        <w:rPr>
          <w:rFonts w:ascii="Times" w:hAnsi="Times"/>
        </w:rPr>
        <w:t xml:space="preserve"> explor</w:t>
      </w:r>
      <w:r w:rsidR="00F60BBB">
        <w:rPr>
          <w:rFonts w:ascii="Times" w:hAnsi="Times"/>
        </w:rPr>
        <w:t>e</w:t>
      </w:r>
      <w:r w:rsidR="005F14E2">
        <w:rPr>
          <w:rFonts w:ascii="Times" w:hAnsi="Times"/>
        </w:rPr>
        <w:t xml:space="preserve"> NTEE ex</w:t>
      </w:r>
      <w:r w:rsidR="001F0982">
        <w:rPr>
          <w:rFonts w:ascii="Times" w:hAnsi="Times"/>
        </w:rPr>
        <w:t xml:space="preserve">periences in </w:t>
      </w:r>
      <w:r w:rsidR="00FF7838">
        <w:rPr>
          <w:rFonts w:ascii="Times" w:hAnsi="Times"/>
        </w:rPr>
        <w:t>their secondary</w:t>
      </w:r>
      <w:r w:rsidR="00AA4F40">
        <w:rPr>
          <w:rFonts w:ascii="Times" w:hAnsi="Times"/>
        </w:rPr>
        <w:t>-</w:t>
      </w:r>
      <w:r w:rsidR="00FF7838">
        <w:rPr>
          <w:rFonts w:ascii="Times" w:hAnsi="Times"/>
        </w:rPr>
        <w:t>level schooling</w:t>
      </w:r>
      <w:r w:rsidR="00333E98">
        <w:rPr>
          <w:rFonts w:ascii="Times" w:hAnsi="Times"/>
        </w:rPr>
        <w:t>, given that</w:t>
      </w:r>
      <w:r w:rsidR="00F60BBB">
        <w:rPr>
          <w:rFonts w:ascii="Times" w:hAnsi="Times"/>
        </w:rPr>
        <w:t xml:space="preserve"> </w:t>
      </w:r>
      <w:r w:rsidR="002101B2">
        <w:rPr>
          <w:rFonts w:ascii="Times" w:hAnsi="Times"/>
        </w:rPr>
        <w:t>Lonnberg</w:t>
      </w:r>
      <w:r w:rsidR="00F60BBB">
        <w:rPr>
          <w:rFonts w:ascii="Times" w:hAnsi="Times"/>
        </w:rPr>
        <w:t xml:space="preserve"> (</w:t>
      </w:r>
      <w:r w:rsidR="002101B2">
        <w:rPr>
          <w:rFonts w:ascii="Times" w:hAnsi="Times"/>
        </w:rPr>
        <w:t>19</w:t>
      </w:r>
      <w:r w:rsidR="00164CE9">
        <w:rPr>
          <w:rFonts w:ascii="Times" w:hAnsi="Times"/>
        </w:rPr>
        <w:t>6</w:t>
      </w:r>
      <w:r w:rsidR="002101B2">
        <w:rPr>
          <w:rFonts w:ascii="Times" w:hAnsi="Times"/>
        </w:rPr>
        <w:t>0)</w:t>
      </w:r>
      <w:r w:rsidR="00F60BBB">
        <w:rPr>
          <w:rFonts w:ascii="Times" w:hAnsi="Times"/>
        </w:rPr>
        <w:t xml:space="preserve"> found that </w:t>
      </w:r>
      <w:r w:rsidR="00A62D1A">
        <w:rPr>
          <w:rFonts w:ascii="Times" w:hAnsi="Times"/>
        </w:rPr>
        <w:t xml:space="preserve">66.3% </w:t>
      </w:r>
      <w:r w:rsidR="005167B0">
        <w:rPr>
          <w:rFonts w:ascii="Times" w:hAnsi="Times"/>
        </w:rPr>
        <w:t>(</w:t>
      </w:r>
      <w:r w:rsidR="005167B0">
        <w:rPr>
          <w:rFonts w:ascii="Times" w:hAnsi="Times"/>
          <w:i/>
          <w:iCs/>
        </w:rPr>
        <w:t xml:space="preserve">n </w:t>
      </w:r>
      <w:r w:rsidR="005167B0">
        <w:rPr>
          <w:rFonts w:ascii="Times" w:hAnsi="Times"/>
        </w:rPr>
        <w:t xml:space="preserve">= 100) </w:t>
      </w:r>
      <w:r w:rsidR="00DE03E9">
        <w:rPr>
          <w:rFonts w:ascii="Times" w:hAnsi="Times"/>
        </w:rPr>
        <w:t xml:space="preserve">of respondents </w:t>
      </w:r>
      <w:r w:rsidR="00272165">
        <w:rPr>
          <w:rFonts w:ascii="Times" w:hAnsi="Times"/>
        </w:rPr>
        <w:t xml:space="preserve">credited their high school choir experience as an influence </w:t>
      </w:r>
      <w:r w:rsidR="00707E1B">
        <w:rPr>
          <w:rFonts w:ascii="Times" w:hAnsi="Times"/>
        </w:rPr>
        <w:t>to participate in an adult choir</w:t>
      </w:r>
      <w:r w:rsidR="00F30D28">
        <w:rPr>
          <w:rFonts w:ascii="Times" w:hAnsi="Times"/>
        </w:rPr>
        <w:t xml:space="preserve">. </w:t>
      </w:r>
      <w:r w:rsidR="00F705BD">
        <w:rPr>
          <w:rFonts w:ascii="Times" w:hAnsi="Times"/>
        </w:rPr>
        <w:t>Although a dated finding at the time of this writing, similar influences may exist in other (e.g., NTEE) music ensemble settings.</w:t>
      </w:r>
    </w:p>
    <w:p w14:paraId="0F0EFBCA" w14:textId="17426733" w:rsidR="00F30D28" w:rsidRDefault="00F30D28" w:rsidP="00F30D28">
      <w:pPr>
        <w:spacing w:line="480" w:lineRule="auto"/>
        <w:ind w:firstLine="720"/>
        <w:rPr>
          <w:rFonts w:ascii="Times" w:hAnsi="Times"/>
        </w:rPr>
      </w:pPr>
      <w:r>
        <w:rPr>
          <w:rFonts w:ascii="Times" w:hAnsi="Times"/>
        </w:rPr>
        <w:t xml:space="preserve">Music education scholars </w:t>
      </w:r>
      <w:r w:rsidR="00B248F9">
        <w:rPr>
          <w:rFonts w:ascii="Times" w:hAnsi="Times"/>
        </w:rPr>
        <w:t>have written</w:t>
      </w:r>
      <w:r>
        <w:rPr>
          <w:rFonts w:ascii="Times" w:hAnsi="Times"/>
        </w:rPr>
        <w:t xml:space="preserve"> about </w:t>
      </w:r>
      <w:r w:rsidR="00B17B13">
        <w:rPr>
          <w:rFonts w:ascii="Times" w:hAnsi="Times"/>
        </w:rPr>
        <w:t xml:space="preserve">delivering instruction </w:t>
      </w:r>
      <w:r w:rsidR="008C3E46">
        <w:rPr>
          <w:rFonts w:ascii="Times" w:hAnsi="Times"/>
        </w:rPr>
        <w:t>that matches the students’ level of prior knowledge and achievable growth</w:t>
      </w:r>
      <w:r>
        <w:rPr>
          <w:rFonts w:ascii="Times" w:hAnsi="Times"/>
        </w:rPr>
        <w:t xml:space="preserve"> (</w:t>
      </w:r>
      <w:r w:rsidR="00BC0C94">
        <w:rPr>
          <w:rFonts w:ascii="Times" w:hAnsi="Times"/>
        </w:rPr>
        <w:t xml:space="preserve">Hawkinson, 2015; </w:t>
      </w:r>
      <w:r w:rsidR="006652B3">
        <w:rPr>
          <w:rFonts w:ascii="Times" w:hAnsi="Times"/>
        </w:rPr>
        <w:t xml:space="preserve">Vasil, 2015; </w:t>
      </w:r>
      <w:r w:rsidR="0099644C">
        <w:rPr>
          <w:rFonts w:ascii="Times" w:hAnsi="Times"/>
        </w:rPr>
        <w:t xml:space="preserve">D. A. </w:t>
      </w:r>
      <w:r w:rsidR="000B3205">
        <w:rPr>
          <w:rFonts w:ascii="Times" w:hAnsi="Times"/>
        </w:rPr>
        <w:t>Williams, 2011</w:t>
      </w:r>
      <w:r w:rsidR="00873A7C">
        <w:rPr>
          <w:rFonts w:ascii="Times" w:hAnsi="Times"/>
        </w:rPr>
        <w:t xml:space="preserve">, </w:t>
      </w:r>
      <w:r w:rsidR="00E46E77">
        <w:rPr>
          <w:rFonts w:ascii="Times" w:hAnsi="Times"/>
        </w:rPr>
        <w:t>2015</w:t>
      </w:r>
      <w:r>
        <w:rPr>
          <w:rFonts w:ascii="Times" w:hAnsi="Times"/>
        </w:rPr>
        <w:t xml:space="preserve">). </w:t>
      </w:r>
      <w:r w:rsidR="002305E5">
        <w:rPr>
          <w:rFonts w:ascii="Times" w:hAnsi="Times"/>
        </w:rPr>
        <w:t xml:space="preserve">One specific </w:t>
      </w:r>
      <w:r w:rsidR="00C22D26">
        <w:rPr>
          <w:rFonts w:ascii="Times" w:hAnsi="Times"/>
        </w:rPr>
        <w:t>mod</w:t>
      </w:r>
      <w:r w:rsidR="00FD25F1">
        <w:rPr>
          <w:rFonts w:ascii="Times" w:hAnsi="Times"/>
        </w:rPr>
        <w:t xml:space="preserve">ification to instruction at the university level would be </w:t>
      </w:r>
      <w:r w:rsidR="0096023D">
        <w:rPr>
          <w:rFonts w:ascii="Times" w:hAnsi="Times"/>
        </w:rPr>
        <w:t>“changing the space where learning occurs” (Kashub &amp; Smith, 2014</w:t>
      </w:r>
      <w:r w:rsidR="009B36B4">
        <w:rPr>
          <w:rFonts w:ascii="Times" w:hAnsi="Times"/>
        </w:rPr>
        <w:t>, p. 10</w:t>
      </w:r>
      <w:r w:rsidR="0096023D">
        <w:rPr>
          <w:rFonts w:ascii="Times" w:hAnsi="Times"/>
        </w:rPr>
        <w:t>) to include more</w:t>
      </w:r>
      <w:r w:rsidR="00FD25F1">
        <w:rPr>
          <w:rFonts w:ascii="Times" w:hAnsi="Times"/>
        </w:rPr>
        <w:t xml:space="preserve"> </w:t>
      </w:r>
      <w:r w:rsidR="009B7074">
        <w:rPr>
          <w:rFonts w:ascii="Times" w:hAnsi="Times"/>
        </w:rPr>
        <w:t>co-learning, where the teacher may provide a starting point and basic guidance</w:t>
      </w:r>
      <w:r w:rsidR="00D80C25">
        <w:rPr>
          <w:rFonts w:ascii="Times" w:hAnsi="Times"/>
        </w:rPr>
        <w:t>,</w:t>
      </w:r>
      <w:r w:rsidR="000E3E0A">
        <w:rPr>
          <w:rFonts w:ascii="Times" w:hAnsi="Times"/>
        </w:rPr>
        <w:t xml:space="preserve"> and students </w:t>
      </w:r>
      <w:r w:rsidR="0078339E">
        <w:rPr>
          <w:rFonts w:ascii="Times" w:hAnsi="Times"/>
        </w:rPr>
        <w:t xml:space="preserve">become leaders </w:t>
      </w:r>
      <w:r w:rsidR="003E7486">
        <w:rPr>
          <w:rFonts w:ascii="Times" w:hAnsi="Times"/>
        </w:rPr>
        <w:t xml:space="preserve">who can share their knowledge. </w:t>
      </w:r>
      <w:r w:rsidR="00FA3FDE">
        <w:rPr>
          <w:rFonts w:ascii="Times" w:hAnsi="Times"/>
        </w:rPr>
        <w:t>Given the ubiquitous nature of rock bands in popular culture</w:t>
      </w:r>
      <w:r w:rsidR="000847A0">
        <w:rPr>
          <w:rFonts w:ascii="Times" w:hAnsi="Times"/>
        </w:rPr>
        <w:t xml:space="preserve"> (Green, 2002)</w:t>
      </w:r>
      <w:r w:rsidR="00FA3FDE">
        <w:rPr>
          <w:rFonts w:ascii="Times" w:hAnsi="Times"/>
        </w:rPr>
        <w:t>, and their popularity in the respondents of this study, the addition or integration of rock band to the music education curriculum represent</w:t>
      </w:r>
      <w:r w:rsidR="000B4750">
        <w:rPr>
          <w:rFonts w:ascii="Times" w:hAnsi="Times"/>
        </w:rPr>
        <w:t>s</w:t>
      </w:r>
      <w:r w:rsidR="00FA3FDE">
        <w:rPr>
          <w:rFonts w:ascii="Times" w:hAnsi="Times"/>
        </w:rPr>
        <w:t xml:space="preserve"> a logical starting point for the inclusion of NTEE pedagog</w:t>
      </w:r>
      <w:r w:rsidR="00DC62E6">
        <w:rPr>
          <w:rFonts w:ascii="Times" w:hAnsi="Times"/>
        </w:rPr>
        <w:t>ies</w:t>
      </w:r>
      <w:r w:rsidR="00FA3FDE">
        <w:rPr>
          <w:rFonts w:ascii="Times" w:hAnsi="Times"/>
        </w:rPr>
        <w:t xml:space="preserve"> in music teacher education. </w:t>
      </w:r>
      <w:r w:rsidR="001805D7" w:rsidRPr="001805D7">
        <w:rPr>
          <w:rFonts w:ascii="Times" w:hAnsi="Times"/>
        </w:rPr>
        <w:t>IMTEs—given their perceived lack of experience and confidence in teaching NTEEs</w:t>
      </w:r>
      <w:r w:rsidR="004E780B">
        <w:rPr>
          <w:rFonts w:ascii="Times" w:hAnsi="Times"/>
        </w:rPr>
        <w:t xml:space="preserve"> (</w:t>
      </w:r>
      <w:r w:rsidR="004E780B">
        <w:rPr>
          <w:rFonts w:ascii="Times" w:hAnsi="Times"/>
          <w:i/>
          <w:iCs/>
        </w:rPr>
        <w:t xml:space="preserve">M </w:t>
      </w:r>
      <w:r w:rsidR="004E780B">
        <w:rPr>
          <w:rFonts w:ascii="Times" w:hAnsi="Times"/>
        </w:rPr>
        <w:t xml:space="preserve">= 2.04, </w:t>
      </w:r>
      <w:r w:rsidR="004E780B">
        <w:rPr>
          <w:rFonts w:ascii="Times" w:hAnsi="Times"/>
          <w:i/>
          <w:iCs/>
        </w:rPr>
        <w:t xml:space="preserve">SD </w:t>
      </w:r>
      <w:r w:rsidR="004E780B">
        <w:rPr>
          <w:rFonts w:ascii="Times" w:hAnsi="Times"/>
        </w:rPr>
        <w:t>= 1.05)</w:t>
      </w:r>
      <w:r w:rsidR="001805D7" w:rsidRPr="001805D7">
        <w:rPr>
          <w:rFonts w:ascii="Times" w:hAnsi="Times"/>
        </w:rPr>
        <w:t>—could employ their preservice teachers to supplement instruction on NTEE pedagog</w:t>
      </w:r>
      <w:r w:rsidR="00DC62E6">
        <w:rPr>
          <w:rFonts w:ascii="Times" w:hAnsi="Times"/>
        </w:rPr>
        <w:t>ies</w:t>
      </w:r>
      <w:r w:rsidR="001805D7" w:rsidRPr="001805D7">
        <w:rPr>
          <w:rFonts w:ascii="Times" w:hAnsi="Times"/>
        </w:rPr>
        <w:t xml:space="preserve">. </w:t>
      </w:r>
      <w:r w:rsidR="00352E0C" w:rsidRPr="001805D7">
        <w:rPr>
          <w:rFonts w:ascii="Times" w:hAnsi="Times"/>
        </w:rPr>
        <w:t>These students’ experience</w:t>
      </w:r>
      <w:r w:rsidR="00352E0C">
        <w:rPr>
          <w:rFonts w:ascii="Times" w:hAnsi="Times"/>
        </w:rPr>
        <w:t>s</w:t>
      </w:r>
      <w:r w:rsidR="00352E0C" w:rsidRPr="001805D7">
        <w:rPr>
          <w:rFonts w:ascii="Times" w:hAnsi="Times"/>
        </w:rPr>
        <w:t xml:space="preserve"> with rock bands might aid </w:t>
      </w:r>
      <w:r w:rsidR="00352E0C">
        <w:rPr>
          <w:rFonts w:ascii="Times" w:hAnsi="Times"/>
        </w:rPr>
        <w:t xml:space="preserve">the professor </w:t>
      </w:r>
      <w:r w:rsidR="00352E0C" w:rsidRPr="001805D7">
        <w:rPr>
          <w:rFonts w:ascii="Times" w:hAnsi="Times"/>
        </w:rPr>
        <w:t xml:space="preserve">in </w:t>
      </w:r>
      <w:r w:rsidR="00352E0C">
        <w:rPr>
          <w:rFonts w:ascii="Times" w:hAnsi="Times"/>
        </w:rPr>
        <w:t xml:space="preserve">leading </w:t>
      </w:r>
      <w:r w:rsidR="00352E0C" w:rsidRPr="001805D7">
        <w:rPr>
          <w:rFonts w:ascii="Times" w:hAnsi="Times"/>
        </w:rPr>
        <w:t xml:space="preserve">classroom instruction. Likewise, empowering them to lead class and </w:t>
      </w:r>
      <w:r w:rsidR="00352E0C">
        <w:rPr>
          <w:rFonts w:ascii="Times" w:hAnsi="Times"/>
        </w:rPr>
        <w:t xml:space="preserve">peer-teach may strengthen preservice educators’ teacher identity (Haston &amp; Russell, 2012; Paul, 1998; Powell, 2011). As the class </w:t>
      </w:r>
      <w:r w:rsidR="00352E0C">
        <w:rPr>
          <w:rFonts w:ascii="Times" w:hAnsi="Times"/>
        </w:rPr>
        <w:lastRenderedPageBreak/>
        <w:t>rehearses in small ensembles, the university faculty member might start as the leader but also relinquish control to demonstrate the democratic leadership that often occurs with these types of ensembles (Jaffurs, 2004), allowing the preservice teachers to become the source of knowledge.</w:t>
      </w:r>
    </w:p>
    <w:p w14:paraId="4CDE1E6B" w14:textId="024A73AE" w:rsidR="00F30D28" w:rsidRDefault="004E26FA" w:rsidP="00276C81">
      <w:pPr>
        <w:spacing w:line="480" w:lineRule="auto"/>
        <w:ind w:firstLine="720"/>
        <w:rPr>
          <w:rFonts w:ascii="Times" w:hAnsi="Times"/>
        </w:rPr>
      </w:pPr>
      <w:r w:rsidRPr="00E2387F">
        <w:rPr>
          <w:rStyle w:val="Heading4Char"/>
        </w:rPr>
        <w:t>Electronic Music.</w:t>
      </w:r>
      <w:r>
        <w:rPr>
          <w:rFonts w:ascii="Times" w:hAnsi="Times"/>
        </w:rPr>
        <w:t xml:space="preserve"> </w:t>
      </w:r>
      <w:r w:rsidR="00572B41">
        <w:rPr>
          <w:rFonts w:ascii="Times" w:hAnsi="Times"/>
        </w:rPr>
        <w:t xml:space="preserve">Exploring electronic music outside of the curriculum is a challenge because it exists in three distinct formats: (1) acousmatic music, which is prepared in advance of the performance (also known as fixed media audio recordings) (Cox, 2006); (2) performed live, in instances like DJing/remixing (Tobias, 2013); or (3) improvisation ensembles (Trueman, 2007). Unfortunately, none of these methods of performance are found frequently in the public school (Dammers, 2012) or university (Greher, 2011) setting. </w:t>
      </w:r>
      <w:r w:rsidR="00676200">
        <w:rPr>
          <w:rFonts w:ascii="Times" w:hAnsi="Times"/>
        </w:rPr>
        <w:t>In this study, only one respondent</w:t>
      </w:r>
      <w:r w:rsidR="00BB3121">
        <w:rPr>
          <w:rFonts w:ascii="Times" w:hAnsi="Times"/>
        </w:rPr>
        <w:t xml:space="preserve"> (1.1%)</w:t>
      </w:r>
      <w:r w:rsidR="00676200">
        <w:rPr>
          <w:rFonts w:ascii="Times" w:hAnsi="Times"/>
        </w:rPr>
        <w:t xml:space="preserve"> provided </w:t>
      </w:r>
      <w:r w:rsidR="00BB3121">
        <w:rPr>
          <w:rFonts w:ascii="Times" w:hAnsi="Times"/>
        </w:rPr>
        <w:t xml:space="preserve">information about a faculty-led technology ensemble. </w:t>
      </w:r>
      <w:r w:rsidR="00245B00">
        <w:rPr>
          <w:rFonts w:ascii="Times" w:hAnsi="Times"/>
        </w:rPr>
        <w:t xml:space="preserve">Two other respondents (2.2%) </w:t>
      </w:r>
      <w:r w:rsidR="009E38E7">
        <w:rPr>
          <w:rFonts w:ascii="Times" w:hAnsi="Times"/>
        </w:rPr>
        <w:t xml:space="preserve">commented that they were aware of </w:t>
      </w:r>
      <w:r w:rsidR="001727AB">
        <w:rPr>
          <w:rFonts w:ascii="Times" w:hAnsi="Times"/>
        </w:rPr>
        <w:t xml:space="preserve">music education </w:t>
      </w:r>
      <w:r w:rsidR="009E38E7">
        <w:rPr>
          <w:rFonts w:ascii="Times" w:hAnsi="Times"/>
        </w:rPr>
        <w:t xml:space="preserve">students creating music through digital audio workstations. </w:t>
      </w:r>
      <w:r w:rsidR="009875C9">
        <w:rPr>
          <w:rFonts w:ascii="Times" w:hAnsi="Times"/>
        </w:rPr>
        <w:t>One major hurdle facing music education is conceptualizing what a 2</w:t>
      </w:r>
      <w:r w:rsidR="009875C9" w:rsidRPr="00C66825">
        <w:rPr>
          <w:rFonts w:ascii="Times" w:hAnsi="Times"/>
        </w:rPr>
        <w:t>1</w:t>
      </w:r>
      <w:r w:rsidR="009875C9" w:rsidRPr="00A622B4">
        <w:rPr>
          <w:rFonts w:ascii="Times" w:hAnsi="Times"/>
        </w:rPr>
        <w:t>st</w:t>
      </w:r>
      <w:r w:rsidR="009875C9">
        <w:rPr>
          <w:rFonts w:ascii="Times" w:hAnsi="Times"/>
        </w:rPr>
        <w:t xml:space="preserve"> century musician is (D. A. Williams, 2011), no longer thinking of musicians as only instrumentalists or vocalists. </w:t>
      </w:r>
      <w:r w:rsidR="0067691C">
        <w:rPr>
          <w:rFonts w:ascii="Times" w:hAnsi="Times"/>
        </w:rPr>
        <w:t>Greher (2011) acknowledged the limited number of field observation and student teaching placement sites with high-quality music technology programs result</w:t>
      </w:r>
      <w:r w:rsidR="00E73130">
        <w:rPr>
          <w:rFonts w:ascii="Times" w:hAnsi="Times"/>
        </w:rPr>
        <w:t>s</w:t>
      </w:r>
      <w:r w:rsidR="0067691C">
        <w:rPr>
          <w:rFonts w:ascii="Times" w:hAnsi="Times"/>
        </w:rPr>
        <w:t xml:space="preserve"> in </w:t>
      </w:r>
      <w:r w:rsidR="00FA6547">
        <w:rPr>
          <w:rFonts w:ascii="Times" w:hAnsi="Times"/>
        </w:rPr>
        <w:t xml:space="preserve">a lack of </w:t>
      </w:r>
      <w:r w:rsidR="0067691C">
        <w:rPr>
          <w:rFonts w:ascii="Times" w:hAnsi="Times"/>
        </w:rPr>
        <w:t>“</w:t>
      </w:r>
      <w:r w:rsidR="00276C81" w:rsidRPr="00276C81">
        <w:rPr>
          <w:rFonts w:ascii="Times" w:hAnsi="Times"/>
        </w:rPr>
        <w:t>opportunities to apply technological knowledge with actual</w:t>
      </w:r>
      <w:r w:rsidR="00276C81">
        <w:rPr>
          <w:rFonts w:ascii="Times" w:hAnsi="Times"/>
        </w:rPr>
        <w:t xml:space="preserve"> s</w:t>
      </w:r>
      <w:r w:rsidR="00276C81" w:rsidRPr="00276C81">
        <w:rPr>
          <w:rFonts w:ascii="Times" w:hAnsi="Times"/>
        </w:rPr>
        <w:t>tudent</w:t>
      </w:r>
      <w:r w:rsidR="00276C81">
        <w:rPr>
          <w:rFonts w:ascii="Times" w:hAnsi="Times"/>
        </w:rPr>
        <w:t>s” (p. 132)</w:t>
      </w:r>
      <w:r w:rsidR="009875C9">
        <w:rPr>
          <w:rFonts w:ascii="Times" w:hAnsi="Times"/>
        </w:rPr>
        <w:t xml:space="preserve">, which is important because </w:t>
      </w:r>
      <w:r w:rsidR="002609CF">
        <w:rPr>
          <w:rFonts w:ascii="Times" w:hAnsi="Times"/>
        </w:rPr>
        <w:t>Tobias (2013) describe</w:t>
      </w:r>
      <w:r w:rsidR="00921D71">
        <w:rPr>
          <w:rFonts w:ascii="Times" w:hAnsi="Times"/>
        </w:rPr>
        <w:t>d</w:t>
      </w:r>
      <w:r w:rsidR="002609CF">
        <w:rPr>
          <w:rFonts w:ascii="Times" w:hAnsi="Times"/>
        </w:rPr>
        <w:t xml:space="preserve"> the adaptation or creation of music through electronic means</w:t>
      </w:r>
      <w:r w:rsidR="009B5144">
        <w:rPr>
          <w:rFonts w:ascii="Times" w:hAnsi="Times"/>
        </w:rPr>
        <w:t xml:space="preserve"> as a “participatory culture” (</w:t>
      </w:r>
      <w:r w:rsidR="00B45C75">
        <w:rPr>
          <w:rFonts w:ascii="Times" w:hAnsi="Times"/>
        </w:rPr>
        <w:t>p. 30).</w:t>
      </w:r>
      <w:r w:rsidR="006C1D1F">
        <w:rPr>
          <w:rFonts w:ascii="Times" w:hAnsi="Times"/>
        </w:rPr>
        <w:t xml:space="preserve"> </w:t>
      </w:r>
      <w:r w:rsidR="009875C9">
        <w:rPr>
          <w:rFonts w:ascii="Times" w:hAnsi="Times"/>
        </w:rPr>
        <w:t xml:space="preserve">Music teacher educators, future music educators, and in-service teachers need not fear technology in the music department, but rather, embrace it. While any teacher—at the secondary or collegiate level—may experience apprehension because they are unfamiliar </w:t>
      </w:r>
      <w:r w:rsidR="009875C9">
        <w:rPr>
          <w:rFonts w:ascii="Times" w:hAnsi="Times"/>
        </w:rPr>
        <w:lastRenderedPageBreak/>
        <w:t xml:space="preserve">with the content knowledge of music technology (similar to rock band ensembles by the participants in this study), they should strive to continue their development, even if in small increments. </w:t>
      </w:r>
      <w:r w:rsidR="003D1A00">
        <w:rPr>
          <w:rFonts w:ascii="Times" w:hAnsi="Times"/>
        </w:rPr>
        <w:t>In his closing statement,</w:t>
      </w:r>
      <w:r w:rsidR="00F30D28">
        <w:rPr>
          <w:rFonts w:ascii="Times" w:hAnsi="Times"/>
        </w:rPr>
        <w:t xml:space="preserve"> Greher (2011) </w:t>
      </w:r>
      <w:r w:rsidR="003D1A00">
        <w:rPr>
          <w:rFonts w:ascii="Times" w:hAnsi="Times"/>
        </w:rPr>
        <w:t>wrote</w:t>
      </w:r>
      <w:r w:rsidR="00F30D28">
        <w:rPr>
          <w:rFonts w:ascii="Times" w:hAnsi="Times"/>
        </w:rPr>
        <w:t>, “</w:t>
      </w:r>
      <w:r w:rsidR="00F30D28" w:rsidRPr="00D530B2">
        <w:rPr>
          <w:rFonts w:ascii="Times" w:hAnsi="Times"/>
        </w:rPr>
        <w:t>Educating both preservice and in-service music teachers in a collaborative endeavor focused</w:t>
      </w:r>
      <w:r w:rsidR="00F30D28">
        <w:rPr>
          <w:rFonts w:ascii="Times" w:hAnsi="Times"/>
        </w:rPr>
        <w:t xml:space="preserve"> </w:t>
      </w:r>
      <w:r w:rsidR="00F30D28" w:rsidRPr="00D530B2">
        <w:rPr>
          <w:rFonts w:ascii="Times" w:hAnsi="Times"/>
        </w:rPr>
        <w:t>on harnessing the creative potential of music technology is</w:t>
      </w:r>
      <w:r w:rsidR="00F30D28">
        <w:rPr>
          <w:rFonts w:ascii="Times" w:hAnsi="Times"/>
        </w:rPr>
        <w:t xml:space="preserve"> </w:t>
      </w:r>
      <w:r w:rsidR="00F30D28" w:rsidRPr="00D530B2">
        <w:rPr>
          <w:rFonts w:ascii="Times" w:hAnsi="Times"/>
        </w:rPr>
        <w:t>one step toward fulfilling the untapped musical potential of</w:t>
      </w:r>
      <w:r w:rsidR="00F30D28">
        <w:rPr>
          <w:rFonts w:ascii="Times" w:hAnsi="Times"/>
        </w:rPr>
        <w:t xml:space="preserve"> </w:t>
      </w:r>
      <w:r w:rsidR="00F30D28" w:rsidRPr="00D530B2">
        <w:rPr>
          <w:rFonts w:ascii="Times" w:hAnsi="Times"/>
        </w:rPr>
        <w:t>students</w:t>
      </w:r>
      <w:r w:rsidR="00F30D28">
        <w:rPr>
          <w:rFonts w:ascii="Times" w:hAnsi="Times"/>
        </w:rPr>
        <w:t xml:space="preserve">” (p. 135). </w:t>
      </w:r>
      <w:r w:rsidR="00893D5F">
        <w:rPr>
          <w:rFonts w:ascii="Times" w:hAnsi="Times"/>
        </w:rPr>
        <w:t>To create more musicians, m</w:t>
      </w:r>
      <w:r w:rsidR="00B95346">
        <w:rPr>
          <w:rFonts w:ascii="Times" w:hAnsi="Times"/>
        </w:rPr>
        <w:t xml:space="preserve">usic </w:t>
      </w:r>
      <w:r w:rsidR="00597344">
        <w:rPr>
          <w:rFonts w:ascii="Times" w:hAnsi="Times"/>
        </w:rPr>
        <w:t xml:space="preserve">teacher </w:t>
      </w:r>
      <w:r w:rsidR="00B95346">
        <w:rPr>
          <w:rFonts w:ascii="Times" w:hAnsi="Times"/>
        </w:rPr>
        <w:t>educat</w:t>
      </w:r>
      <w:r w:rsidR="00597344">
        <w:rPr>
          <w:rFonts w:ascii="Times" w:hAnsi="Times"/>
        </w:rPr>
        <w:t xml:space="preserve">ors and </w:t>
      </w:r>
      <w:r w:rsidR="00412BBA">
        <w:rPr>
          <w:rFonts w:ascii="Times" w:hAnsi="Times"/>
        </w:rPr>
        <w:t xml:space="preserve">public school teachers </w:t>
      </w:r>
      <w:r w:rsidR="0000725E">
        <w:rPr>
          <w:rFonts w:ascii="Times" w:hAnsi="Times"/>
        </w:rPr>
        <w:t>should be open to accepting</w:t>
      </w:r>
      <w:r w:rsidR="00597344">
        <w:rPr>
          <w:rFonts w:ascii="Times" w:hAnsi="Times"/>
        </w:rPr>
        <w:t xml:space="preserve"> </w:t>
      </w:r>
      <w:r w:rsidR="00F30D28">
        <w:rPr>
          <w:rFonts w:ascii="Times" w:hAnsi="Times"/>
        </w:rPr>
        <w:t xml:space="preserve">music through technology </w:t>
      </w:r>
      <w:r w:rsidR="00597344">
        <w:rPr>
          <w:rFonts w:ascii="Times" w:hAnsi="Times"/>
        </w:rPr>
        <w:t xml:space="preserve">like </w:t>
      </w:r>
      <w:r w:rsidR="00412BBA">
        <w:rPr>
          <w:rFonts w:ascii="Times" w:hAnsi="Times"/>
        </w:rPr>
        <w:t xml:space="preserve">the historic </w:t>
      </w:r>
      <w:r w:rsidR="00F30D28">
        <w:rPr>
          <w:rFonts w:ascii="Times" w:hAnsi="Times"/>
        </w:rPr>
        <w:t xml:space="preserve">wind, percussion, string, and vocal </w:t>
      </w:r>
      <w:r w:rsidR="00412BBA">
        <w:rPr>
          <w:rFonts w:ascii="Times" w:hAnsi="Times"/>
        </w:rPr>
        <w:t>repertoire.</w:t>
      </w:r>
      <w:r w:rsidR="00F30D28">
        <w:rPr>
          <w:rFonts w:ascii="Times" w:hAnsi="Times"/>
        </w:rPr>
        <w:t xml:space="preserve"> </w:t>
      </w:r>
      <w:r w:rsidR="0059246F">
        <w:rPr>
          <w:rFonts w:ascii="Times" w:hAnsi="Times"/>
        </w:rPr>
        <w:t xml:space="preserve">With greater inclusion of different types of music creation, music education could likely include more students, </w:t>
      </w:r>
      <w:r w:rsidR="0059246F" w:rsidRPr="0059246F">
        <w:rPr>
          <w:rFonts w:ascii="Times" w:hAnsi="Times"/>
        </w:rPr>
        <w:t>specifically those whose musical interests have not been reflected in past school music offerings</w:t>
      </w:r>
      <w:r w:rsidR="0059246F">
        <w:rPr>
          <w:rFonts w:ascii="Times" w:hAnsi="Times"/>
        </w:rPr>
        <w:t>.</w:t>
      </w:r>
      <w:r w:rsidR="0071302F">
        <w:rPr>
          <w:rFonts w:ascii="Times" w:hAnsi="Times"/>
        </w:rPr>
        <w:t xml:space="preserve"> </w:t>
      </w:r>
    </w:p>
    <w:p w14:paraId="0041C4E5" w14:textId="77777777" w:rsidR="00F30D28" w:rsidRPr="00FA44F2" w:rsidRDefault="00F30D28" w:rsidP="001F4B06">
      <w:pPr>
        <w:pStyle w:val="Heading2"/>
      </w:pPr>
      <w:bookmarkStart w:id="79" w:name="_Toc109827651"/>
      <w:r w:rsidRPr="00FA44F2">
        <w:t>Music Teacher Educator’s Opinions on Non-Traditional and Emerging Ensembles</w:t>
      </w:r>
      <w:bookmarkEnd w:id="79"/>
    </w:p>
    <w:p w14:paraId="762B2662" w14:textId="45092682" w:rsidR="00F30D28" w:rsidRDefault="00F30D28" w:rsidP="00F30D28">
      <w:pPr>
        <w:spacing w:line="480" w:lineRule="auto"/>
      </w:pPr>
      <w:r>
        <w:rPr>
          <w:rFonts w:ascii="Times" w:hAnsi="Times"/>
        </w:rPr>
        <w:tab/>
        <w:t>In research question three, I sought to answer, “What a</w:t>
      </w:r>
      <w:r w:rsidRPr="00005056">
        <w:t>re music teacher educators’ opinions on non-traditional and emerging ensembles?</w:t>
      </w:r>
      <w:r>
        <w:t>” Understanding the value placed on various content and ensemble</w:t>
      </w:r>
      <w:r w:rsidR="00F97E5C">
        <w:t>s</w:t>
      </w:r>
      <w:r>
        <w:t xml:space="preserve"> in the undergraduate curriculum could explain the availability an</w:t>
      </w:r>
      <w:r w:rsidR="00237A72">
        <w:t>d</w:t>
      </w:r>
      <w:r>
        <w:t xml:space="preserve"> emphasis for NTEE pedagogy. The analysis of this section is </w:t>
      </w:r>
      <w:r w:rsidR="00B06229">
        <w:t xml:space="preserve">on the </w:t>
      </w:r>
      <w:r w:rsidR="00B06229" w:rsidRPr="00B06229">
        <w:t>development of efficacy beliefs through mastery experiences</w:t>
      </w:r>
      <w:r>
        <w:t xml:space="preserve"> (Bandura, 1997). </w:t>
      </w:r>
    </w:p>
    <w:p w14:paraId="706C6959" w14:textId="77777777" w:rsidR="00F30D28" w:rsidRDefault="00F30D28" w:rsidP="001F4B06">
      <w:pPr>
        <w:pStyle w:val="Heading3"/>
      </w:pPr>
      <w:bookmarkStart w:id="80" w:name="_Toc109827652"/>
      <w:r w:rsidRPr="00FA44F2">
        <w:t>Music Teacher Educator Performance and Teaching Experiences</w:t>
      </w:r>
      <w:bookmarkEnd w:id="80"/>
    </w:p>
    <w:p w14:paraId="0A126B34" w14:textId="585A32CD" w:rsidR="00F30D28" w:rsidRDefault="00F30D28" w:rsidP="00F30D28">
      <w:pPr>
        <w:spacing w:line="480" w:lineRule="auto"/>
        <w:ind w:firstLine="720"/>
        <w:rPr>
          <w:rFonts w:ascii="Times" w:hAnsi="Times"/>
        </w:rPr>
      </w:pPr>
      <w:r>
        <w:rPr>
          <w:rFonts w:ascii="Times" w:hAnsi="Times"/>
        </w:rPr>
        <w:t xml:space="preserve">When I asked </w:t>
      </w:r>
      <w:r w:rsidR="00F526AE">
        <w:rPr>
          <w:rFonts w:ascii="Times" w:hAnsi="Times"/>
        </w:rPr>
        <w:t>IMTEs</w:t>
      </w:r>
      <w:r>
        <w:rPr>
          <w:rFonts w:ascii="Times" w:hAnsi="Times"/>
        </w:rPr>
        <w:t xml:space="preserve"> about the amount of </w:t>
      </w:r>
      <w:r w:rsidR="00784CBE">
        <w:rPr>
          <w:rFonts w:ascii="Times" w:hAnsi="Times"/>
        </w:rPr>
        <w:t xml:space="preserve">their </w:t>
      </w:r>
      <w:r w:rsidRPr="00A622B4">
        <w:rPr>
          <w:rFonts w:ascii="Times" w:hAnsi="Times"/>
          <w:i/>
          <w:iCs/>
        </w:rPr>
        <w:t>performance</w:t>
      </w:r>
      <w:r>
        <w:rPr>
          <w:rFonts w:ascii="Times" w:hAnsi="Times"/>
        </w:rPr>
        <w:t xml:space="preserve"> experiences with a variety of ensembles, the</w:t>
      </w:r>
      <w:r w:rsidR="00784CBE">
        <w:rPr>
          <w:rFonts w:ascii="Times" w:hAnsi="Times"/>
        </w:rPr>
        <w:t>ir</w:t>
      </w:r>
      <w:r>
        <w:rPr>
          <w:rFonts w:ascii="Times" w:hAnsi="Times"/>
        </w:rPr>
        <w:t xml:space="preserve"> </w:t>
      </w:r>
      <w:r w:rsidR="00084AAF">
        <w:rPr>
          <w:rFonts w:ascii="Times" w:hAnsi="Times"/>
        </w:rPr>
        <w:t>means</w:t>
      </w:r>
      <w:r w:rsidR="00807A58">
        <w:rPr>
          <w:rFonts w:ascii="Times" w:hAnsi="Times"/>
        </w:rPr>
        <w:t xml:space="preserve"> </w:t>
      </w:r>
      <w:r w:rsidR="00164CE9">
        <w:rPr>
          <w:rFonts w:ascii="Times" w:hAnsi="Times"/>
        </w:rPr>
        <w:t xml:space="preserve">(in a range from </w:t>
      </w:r>
      <w:r w:rsidR="00164CE9">
        <w:rPr>
          <w:rFonts w:ascii="Times" w:hAnsi="Times"/>
          <w:i/>
          <w:iCs/>
        </w:rPr>
        <w:t>none</w:t>
      </w:r>
      <w:r w:rsidR="00164CE9">
        <w:rPr>
          <w:rFonts w:ascii="Times" w:hAnsi="Times"/>
        </w:rPr>
        <w:t xml:space="preserve"> = 1 to </w:t>
      </w:r>
      <w:r w:rsidR="00164CE9">
        <w:rPr>
          <w:rFonts w:ascii="Times" w:hAnsi="Times"/>
          <w:i/>
          <w:iCs/>
        </w:rPr>
        <w:t xml:space="preserve">a great deal </w:t>
      </w:r>
      <w:r w:rsidR="00164CE9">
        <w:rPr>
          <w:rFonts w:ascii="Times" w:hAnsi="Times"/>
        </w:rPr>
        <w:t xml:space="preserve">= 4) </w:t>
      </w:r>
      <w:r w:rsidR="00A05C4B">
        <w:rPr>
          <w:rFonts w:ascii="Times" w:hAnsi="Times"/>
        </w:rPr>
        <w:t>for performing in</w:t>
      </w:r>
      <w:r>
        <w:rPr>
          <w:rFonts w:ascii="Times" w:hAnsi="Times"/>
        </w:rPr>
        <w:t xml:space="preserve"> </w:t>
      </w:r>
      <w:r w:rsidR="00624535">
        <w:rPr>
          <w:rFonts w:ascii="Times" w:hAnsi="Times"/>
        </w:rPr>
        <w:t xml:space="preserve">traditional </w:t>
      </w:r>
      <w:r>
        <w:rPr>
          <w:rFonts w:ascii="Times" w:hAnsi="Times"/>
        </w:rPr>
        <w:t xml:space="preserve">large ensembles were higher than </w:t>
      </w:r>
      <w:r w:rsidR="00A05C4B">
        <w:rPr>
          <w:rFonts w:ascii="Times" w:hAnsi="Times"/>
        </w:rPr>
        <w:t xml:space="preserve">performing in </w:t>
      </w:r>
      <w:r>
        <w:rPr>
          <w:rFonts w:ascii="Times" w:hAnsi="Times"/>
        </w:rPr>
        <w:t xml:space="preserve">NTEEs. The only non-large ensemble </w:t>
      </w:r>
      <w:r w:rsidR="006225A7">
        <w:rPr>
          <w:rFonts w:ascii="Times" w:hAnsi="Times"/>
        </w:rPr>
        <w:t>receiving</w:t>
      </w:r>
      <w:r>
        <w:rPr>
          <w:rFonts w:ascii="Times" w:hAnsi="Times"/>
        </w:rPr>
        <w:t xml:space="preserve"> a similar </w:t>
      </w:r>
      <w:r w:rsidR="00084AAF">
        <w:rPr>
          <w:rFonts w:ascii="Times" w:hAnsi="Times"/>
        </w:rPr>
        <w:t>mean</w:t>
      </w:r>
      <w:r w:rsidR="00DF136E">
        <w:rPr>
          <w:rFonts w:ascii="Times" w:hAnsi="Times"/>
        </w:rPr>
        <w:t xml:space="preserve"> to large ensembles</w:t>
      </w:r>
      <w:r>
        <w:rPr>
          <w:rFonts w:ascii="Times" w:hAnsi="Times"/>
        </w:rPr>
        <w:t xml:space="preserve"> </w:t>
      </w:r>
      <w:r w:rsidR="006225A7">
        <w:rPr>
          <w:rFonts w:ascii="Times" w:hAnsi="Times"/>
        </w:rPr>
        <w:t xml:space="preserve">was </w:t>
      </w:r>
      <w:r w:rsidR="00F41747">
        <w:rPr>
          <w:rFonts w:ascii="Times" w:hAnsi="Times"/>
        </w:rPr>
        <w:t xml:space="preserve">the </w:t>
      </w:r>
      <w:r>
        <w:rPr>
          <w:rFonts w:ascii="Times" w:hAnsi="Times"/>
        </w:rPr>
        <w:t>chamber ensemble (</w:t>
      </w:r>
      <w:r>
        <w:rPr>
          <w:rFonts w:ascii="Times" w:hAnsi="Times"/>
          <w:i/>
          <w:iCs/>
        </w:rPr>
        <w:t xml:space="preserve">M </w:t>
      </w:r>
      <w:r>
        <w:rPr>
          <w:rFonts w:ascii="Times" w:hAnsi="Times"/>
        </w:rPr>
        <w:t xml:space="preserve">= 3.83, </w:t>
      </w:r>
      <w:r>
        <w:rPr>
          <w:rFonts w:ascii="Times" w:hAnsi="Times"/>
          <w:i/>
          <w:iCs/>
        </w:rPr>
        <w:t xml:space="preserve">SD </w:t>
      </w:r>
      <w:r>
        <w:rPr>
          <w:rFonts w:ascii="Times" w:hAnsi="Times"/>
        </w:rPr>
        <w:t xml:space="preserve">= 0.71). The similarity in </w:t>
      </w:r>
      <w:r w:rsidR="00084AAF">
        <w:rPr>
          <w:rFonts w:ascii="Times" w:hAnsi="Times"/>
        </w:rPr>
        <w:t>means</w:t>
      </w:r>
      <w:r>
        <w:rPr>
          <w:rFonts w:ascii="Times" w:hAnsi="Times"/>
        </w:rPr>
        <w:t xml:space="preserve"> </w:t>
      </w:r>
      <w:r w:rsidR="002B0DD2">
        <w:rPr>
          <w:rFonts w:ascii="Times" w:hAnsi="Times"/>
        </w:rPr>
        <w:t xml:space="preserve">may be influenced by </w:t>
      </w:r>
      <w:r w:rsidR="00624535">
        <w:rPr>
          <w:rFonts w:ascii="Times" w:hAnsi="Times"/>
        </w:rPr>
        <w:t>I</w:t>
      </w:r>
      <w:r>
        <w:rPr>
          <w:rFonts w:ascii="Times" w:hAnsi="Times"/>
        </w:rPr>
        <w:t xml:space="preserve">MTEs </w:t>
      </w:r>
      <w:r>
        <w:rPr>
          <w:rFonts w:ascii="Times" w:hAnsi="Times"/>
        </w:rPr>
        <w:lastRenderedPageBreak/>
        <w:t>perform</w:t>
      </w:r>
      <w:r w:rsidR="00BB2522">
        <w:rPr>
          <w:rFonts w:ascii="Times" w:hAnsi="Times"/>
        </w:rPr>
        <w:t>ances</w:t>
      </w:r>
      <w:r>
        <w:rPr>
          <w:rFonts w:ascii="Times" w:hAnsi="Times"/>
        </w:rPr>
        <w:t xml:space="preserve"> in small ensembles during their undergraduate experience</w:t>
      </w:r>
      <w:r w:rsidR="00F752A9">
        <w:rPr>
          <w:rFonts w:ascii="Times" w:hAnsi="Times"/>
        </w:rPr>
        <w:t xml:space="preserve"> or other professional performance opportunities</w:t>
      </w:r>
      <w:r w:rsidR="00637B81">
        <w:rPr>
          <w:rFonts w:ascii="Times" w:hAnsi="Times"/>
        </w:rPr>
        <w:t>. Researchers have investigated chamber ensemble</w:t>
      </w:r>
      <w:r w:rsidR="006F1729">
        <w:rPr>
          <w:rFonts w:ascii="Times" w:hAnsi="Times"/>
        </w:rPr>
        <w:t xml:space="preserve"> opportunities and performances that occur </w:t>
      </w:r>
      <w:r w:rsidR="00C711C5">
        <w:rPr>
          <w:rFonts w:ascii="Times" w:hAnsi="Times"/>
        </w:rPr>
        <w:t>with preservice music teachers as ensemble members</w:t>
      </w:r>
      <w:r w:rsidR="00D755E2">
        <w:rPr>
          <w:rFonts w:ascii="Times" w:hAnsi="Times"/>
        </w:rPr>
        <w:t xml:space="preserve"> and found less frequent opportunities for participation</w:t>
      </w:r>
      <w:r w:rsidR="00B51441">
        <w:rPr>
          <w:rFonts w:ascii="Times" w:hAnsi="Times"/>
        </w:rPr>
        <w:t xml:space="preserve"> in comparison to large ensem</w:t>
      </w:r>
      <w:r w:rsidR="00BC76EE">
        <w:rPr>
          <w:rFonts w:ascii="Times" w:hAnsi="Times"/>
        </w:rPr>
        <w:t>b</w:t>
      </w:r>
      <w:r w:rsidR="00B51441">
        <w:rPr>
          <w:rFonts w:ascii="Times" w:hAnsi="Times"/>
        </w:rPr>
        <w:t>les</w:t>
      </w:r>
      <w:r w:rsidR="001E301C">
        <w:rPr>
          <w:rFonts w:ascii="Times" w:hAnsi="Times"/>
        </w:rPr>
        <w:t xml:space="preserve"> </w:t>
      </w:r>
      <w:r w:rsidR="00A13333">
        <w:rPr>
          <w:rFonts w:ascii="Times" w:hAnsi="Times"/>
        </w:rPr>
        <w:t>(</w:t>
      </w:r>
      <w:r w:rsidR="0037003C">
        <w:rPr>
          <w:rFonts w:ascii="Times" w:hAnsi="Times"/>
        </w:rPr>
        <w:t>H</w:t>
      </w:r>
      <w:r w:rsidR="001E301C">
        <w:rPr>
          <w:rFonts w:ascii="Times" w:hAnsi="Times"/>
        </w:rPr>
        <w:t>aston &amp; Russell</w:t>
      </w:r>
      <w:r w:rsidR="0037003C">
        <w:rPr>
          <w:rFonts w:ascii="Times" w:hAnsi="Times"/>
        </w:rPr>
        <w:t>, 201</w:t>
      </w:r>
      <w:r w:rsidR="001E301C">
        <w:rPr>
          <w:rFonts w:ascii="Times" w:hAnsi="Times"/>
        </w:rPr>
        <w:t>2</w:t>
      </w:r>
      <w:r w:rsidR="0037003C">
        <w:rPr>
          <w:rFonts w:ascii="Times" w:hAnsi="Times"/>
        </w:rPr>
        <w:t xml:space="preserve">; </w:t>
      </w:r>
      <w:r w:rsidR="002B66AD">
        <w:rPr>
          <w:rFonts w:ascii="Times" w:hAnsi="Times"/>
        </w:rPr>
        <w:t xml:space="preserve">Slette, 2019; </w:t>
      </w:r>
      <w:r w:rsidR="00A13333">
        <w:rPr>
          <w:rFonts w:ascii="Times" w:hAnsi="Times"/>
        </w:rPr>
        <w:t>Weidner, 2019)</w:t>
      </w:r>
      <w:r w:rsidR="001E301C">
        <w:rPr>
          <w:rFonts w:ascii="Times" w:hAnsi="Times"/>
        </w:rPr>
        <w:t>.</w:t>
      </w:r>
      <w:r w:rsidR="00A13333">
        <w:rPr>
          <w:rFonts w:ascii="Times" w:hAnsi="Times"/>
        </w:rPr>
        <w:t xml:space="preserve"> </w:t>
      </w:r>
      <w:r>
        <w:rPr>
          <w:rFonts w:ascii="Times" w:hAnsi="Times"/>
        </w:rPr>
        <w:t>In contrast</w:t>
      </w:r>
      <w:r w:rsidR="00BC76EE">
        <w:rPr>
          <w:rFonts w:ascii="Times" w:hAnsi="Times"/>
        </w:rPr>
        <w:t xml:space="preserve"> to traditional ensembles</w:t>
      </w:r>
      <w:r>
        <w:rPr>
          <w:rFonts w:ascii="Times" w:hAnsi="Times"/>
        </w:rPr>
        <w:t xml:space="preserve">, </w:t>
      </w:r>
      <w:r w:rsidR="00624535">
        <w:rPr>
          <w:rFonts w:ascii="Times" w:hAnsi="Times"/>
        </w:rPr>
        <w:t>I</w:t>
      </w:r>
      <w:r>
        <w:rPr>
          <w:rFonts w:ascii="Times" w:hAnsi="Times"/>
        </w:rPr>
        <w:t>MTEs indicated having minimal performance experiences NTEEs</w:t>
      </w:r>
      <w:r w:rsidR="00F41747">
        <w:rPr>
          <w:rFonts w:ascii="Times" w:hAnsi="Times"/>
        </w:rPr>
        <w:t xml:space="preserve">, this resulting in a lower </w:t>
      </w:r>
      <w:r w:rsidR="00084AAF">
        <w:rPr>
          <w:rFonts w:ascii="Times" w:hAnsi="Times"/>
        </w:rPr>
        <w:t>mean</w:t>
      </w:r>
      <w:r w:rsidR="00F41747">
        <w:rPr>
          <w:rFonts w:ascii="Times" w:hAnsi="Times"/>
        </w:rPr>
        <w:t xml:space="preserve"> by comparison. </w:t>
      </w:r>
    </w:p>
    <w:p w14:paraId="7FA764B5" w14:textId="060FE45D" w:rsidR="00F30D28" w:rsidRDefault="00F30D28" w:rsidP="00F30D28">
      <w:pPr>
        <w:spacing w:line="480" w:lineRule="auto"/>
        <w:rPr>
          <w:rFonts w:ascii="Times" w:hAnsi="Times"/>
        </w:rPr>
      </w:pPr>
      <w:r>
        <w:rPr>
          <w:rFonts w:ascii="Times" w:hAnsi="Times"/>
        </w:rPr>
        <w:tab/>
      </w:r>
      <w:r w:rsidR="00C711C5">
        <w:rPr>
          <w:rFonts w:ascii="Times" w:hAnsi="Times"/>
        </w:rPr>
        <w:t>IMTEs</w:t>
      </w:r>
      <w:r>
        <w:rPr>
          <w:rFonts w:ascii="Times" w:hAnsi="Times"/>
        </w:rPr>
        <w:t xml:space="preserve"> also provided information about their </w:t>
      </w:r>
      <w:r w:rsidRPr="00A622B4">
        <w:rPr>
          <w:rFonts w:ascii="Times" w:hAnsi="Times"/>
          <w:i/>
          <w:iCs/>
        </w:rPr>
        <w:t>teaching</w:t>
      </w:r>
      <w:r>
        <w:rPr>
          <w:rFonts w:ascii="Times" w:hAnsi="Times"/>
        </w:rPr>
        <w:t xml:space="preserve"> experience for </w:t>
      </w:r>
      <w:r w:rsidR="00BB2522">
        <w:rPr>
          <w:rFonts w:ascii="Times" w:hAnsi="Times"/>
        </w:rPr>
        <w:t xml:space="preserve">10 </w:t>
      </w:r>
      <w:r>
        <w:rPr>
          <w:rFonts w:ascii="Times" w:hAnsi="Times"/>
        </w:rPr>
        <w:t xml:space="preserve">types of ensembles. </w:t>
      </w:r>
      <w:r w:rsidR="007B415B">
        <w:rPr>
          <w:rFonts w:ascii="Times" w:hAnsi="Times"/>
        </w:rPr>
        <w:t>Considering that t</w:t>
      </w:r>
      <w:r>
        <w:rPr>
          <w:rFonts w:ascii="Times" w:hAnsi="Times"/>
        </w:rPr>
        <w:t xml:space="preserve">he </w:t>
      </w:r>
      <w:r w:rsidR="00084AAF">
        <w:rPr>
          <w:rFonts w:ascii="Times" w:hAnsi="Times"/>
        </w:rPr>
        <w:t>means</w:t>
      </w:r>
      <w:r>
        <w:rPr>
          <w:rFonts w:ascii="Times" w:hAnsi="Times"/>
        </w:rPr>
        <w:t xml:space="preserve"> </w:t>
      </w:r>
      <w:r w:rsidR="00607A6F">
        <w:rPr>
          <w:rFonts w:ascii="Times" w:hAnsi="Times"/>
        </w:rPr>
        <w:t xml:space="preserve">(in a range from </w:t>
      </w:r>
      <w:r w:rsidR="00607A6F">
        <w:rPr>
          <w:rFonts w:ascii="Times" w:hAnsi="Times"/>
          <w:i/>
          <w:iCs/>
        </w:rPr>
        <w:t>none</w:t>
      </w:r>
      <w:r w:rsidR="00607A6F">
        <w:rPr>
          <w:rFonts w:ascii="Times" w:hAnsi="Times"/>
        </w:rPr>
        <w:t xml:space="preserve"> </w:t>
      </w:r>
      <w:r w:rsidR="00317915">
        <w:rPr>
          <w:rFonts w:ascii="Times" w:hAnsi="Times"/>
        </w:rPr>
        <w:t xml:space="preserve">= 1 </w:t>
      </w:r>
      <w:r w:rsidR="00607A6F">
        <w:rPr>
          <w:rFonts w:ascii="Times" w:hAnsi="Times"/>
        </w:rPr>
        <w:t xml:space="preserve">to </w:t>
      </w:r>
      <w:r w:rsidR="00607A6F">
        <w:rPr>
          <w:rFonts w:ascii="Times" w:hAnsi="Times"/>
          <w:i/>
          <w:iCs/>
        </w:rPr>
        <w:t>a great deal</w:t>
      </w:r>
      <w:r w:rsidR="00317915">
        <w:rPr>
          <w:rFonts w:ascii="Times" w:hAnsi="Times"/>
          <w:i/>
          <w:iCs/>
        </w:rPr>
        <w:t xml:space="preserve"> </w:t>
      </w:r>
      <w:r w:rsidR="00317915">
        <w:rPr>
          <w:rFonts w:ascii="Times" w:hAnsi="Times"/>
        </w:rPr>
        <w:t>= 4</w:t>
      </w:r>
      <w:r w:rsidR="00607A6F">
        <w:rPr>
          <w:rFonts w:ascii="Times" w:hAnsi="Times"/>
        </w:rPr>
        <w:t xml:space="preserve">) </w:t>
      </w:r>
      <w:r>
        <w:rPr>
          <w:rFonts w:ascii="Times" w:hAnsi="Times"/>
        </w:rPr>
        <w:t>of teaching experience mirrored performance experience</w:t>
      </w:r>
      <w:r w:rsidR="007B415B">
        <w:rPr>
          <w:rFonts w:ascii="Times" w:hAnsi="Times"/>
        </w:rPr>
        <w:t xml:space="preserve">, </w:t>
      </w:r>
      <w:r w:rsidR="005F68CC">
        <w:rPr>
          <w:rFonts w:ascii="Times" w:hAnsi="Times"/>
        </w:rPr>
        <w:t xml:space="preserve">it might be inferred that </w:t>
      </w:r>
      <w:r>
        <w:rPr>
          <w:rFonts w:ascii="Times" w:hAnsi="Times"/>
        </w:rPr>
        <w:t xml:space="preserve">prior performance experience likely leads to more teaching experience. </w:t>
      </w:r>
      <w:r w:rsidR="00562ED2">
        <w:rPr>
          <w:rFonts w:ascii="Times" w:hAnsi="Times"/>
        </w:rPr>
        <w:t>T</w:t>
      </w:r>
      <w:r>
        <w:rPr>
          <w:rFonts w:ascii="Times" w:hAnsi="Times"/>
        </w:rPr>
        <w:t>he only exception</w:t>
      </w:r>
      <w:r w:rsidR="00562ED2">
        <w:rPr>
          <w:rFonts w:ascii="Times" w:hAnsi="Times"/>
        </w:rPr>
        <w:t xml:space="preserve"> was</w:t>
      </w:r>
      <w:r>
        <w:rPr>
          <w:rFonts w:ascii="Times" w:hAnsi="Times"/>
        </w:rPr>
        <w:t xml:space="preserve"> guitar ensemble</w:t>
      </w:r>
      <w:r w:rsidR="00F17246">
        <w:rPr>
          <w:rFonts w:ascii="Times" w:hAnsi="Times"/>
        </w:rPr>
        <w:t xml:space="preserve"> which</w:t>
      </w:r>
      <w:r w:rsidR="00752EA8">
        <w:rPr>
          <w:rFonts w:ascii="Times" w:hAnsi="Times"/>
        </w:rPr>
        <w:t xml:space="preserve">, when asked about </w:t>
      </w:r>
      <w:r w:rsidR="00B4308D">
        <w:rPr>
          <w:rFonts w:ascii="Times" w:hAnsi="Times"/>
        </w:rPr>
        <w:t>the amount of experience performing in and teaching,</w:t>
      </w:r>
      <w:r>
        <w:rPr>
          <w:rFonts w:ascii="Times" w:hAnsi="Times"/>
        </w:rPr>
        <w:t xml:space="preserve"> </w:t>
      </w:r>
      <w:r w:rsidR="00F17246">
        <w:rPr>
          <w:rFonts w:ascii="Times" w:hAnsi="Times"/>
        </w:rPr>
        <w:t>IMTEs reported</w:t>
      </w:r>
      <w:r>
        <w:rPr>
          <w:rFonts w:ascii="Times" w:hAnsi="Times"/>
        </w:rPr>
        <w:t xml:space="preserve"> a higher teaching </w:t>
      </w:r>
      <w:r w:rsidR="00084AAF">
        <w:rPr>
          <w:rFonts w:ascii="Times" w:hAnsi="Times"/>
        </w:rPr>
        <w:t>mean</w:t>
      </w:r>
      <w:r>
        <w:rPr>
          <w:rFonts w:ascii="Times" w:hAnsi="Times"/>
        </w:rPr>
        <w:t xml:space="preserve"> (</w:t>
      </w:r>
      <w:r>
        <w:rPr>
          <w:rFonts w:ascii="Times" w:hAnsi="Times"/>
          <w:i/>
          <w:iCs/>
        </w:rPr>
        <w:t xml:space="preserve">M </w:t>
      </w:r>
      <w:r>
        <w:rPr>
          <w:rFonts w:ascii="Times" w:hAnsi="Times"/>
        </w:rPr>
        <w:t xml:space="preserve">= 1.28, </w:t>
      </w:r>
      <w:r>
        <w:rPr>
          <w:rFonts w:ascii="Times" w:hAnsi="Times"/>
          <w:i/>
          <w:iCs/>
        </w:rPr>
        <w:t>SD</w:t>
      </w:r>
      <w:r>
        <w:rPr>
          <w:rFonts w:ascii="Times" w:hAnsi="Times"/>
        </w:rPr>
        <w:t xml:space="preserve"> = 0.48) than performance (</w:t>
      </w:r>
      <w:r>
        <w:rPr>
          <w:rFonts w:ascii="Times" w:hAnsi="Times"/>
          <w:i/>
          <w:iCs/>
        </w:rPr>
        <w:t xml:space="preserve">M </w:t>
      </w:r>
      <w:r>
        <w:rPr>
          <w:rFonts w:ascii="Times" w:hAnsi="Times"/>
        </w:rPr>
        <w:t xml:space="preserve">= 1.23, </w:t>
      </w:r>
      <w:r>
        <w:rPr>
          <w:rFonts w:ascii="Times" w:hAnsi="Times"/>
          <w:i/>
          <w:iCs/>
        </w:rPr>
        <w:t>SD</w:t>
      </w:r>
      <w:r>
        <w:rPr>
          <w:rFonts w:ascii="Times" w:hAnsi="Times"/>
        </w:rPr>
        <w:t xml:space="preserve"> = 0.64)</w:t>
      </w:r>
      <w:r w:rsidR="00582708">
        <w:rPr>
          <w:rFonts w:ascii="Times" w:hAnsi="Times"/>
        </w:rPr>
        <w:t>;</w:t>
      </w:r>
      <w:r w:rsidR="00607A6F">
        <w:rPr>
          <w:rFonts w:ascii="Times" w:hAnsi="Times"/>
        </w:rPr>
        <w:t xml:space="preserve"> however,</w:t>
      </w:r>
      <w:r>
        <w:rPr>
          <w:rFonts w:ascii="Times" w:hAnsi="Times"/>
        </w:rPr>
        <w:t xml:space="preserve"> the difference between these </w:t>
      </w:r>
      <w:r w:rsidR="00084AAF">
        <w:rPr>
          <w:rFonts w:ascii="Times" w:hAnsi="Times"/>
        </w:rPr>
        <w:t>means</w:t>
      </w:r>
      <w:r>
        <w:rPr>
          <w:rFonts w:ascii="Times" w:hAnsi="Times"/>
        </w:rPr>
        <w:t xml:space="preserve"> is not statistically significant. </w:t>
      </w:r>
      <w:r w:rsidR="00FF0543">
        <w:rPr>
          <w:rFonts w:ascii="Times" w:hAnsi="Times"/>
        </w:rPr>
        <w:t xml:space="preserve">One possible reason for this exception could be that IMTEs </w:t>
      </w:r>
      <w:r w:rsidR="009A7F9E">
        <w:rPr>
          <w:rFonts w:ascii="Times" w:hAnsi="Times"/>
        </w:rPr>
        <w:t xml:space="preserve">taught guitar in public schools </w:t>
      </w:r>
      <w:r w:rsidR="00802074">
        <w:rPr>
          <w:rFonts w:ascii="Times" w:hAnsi="Times"/>
        </w:rPr>
        <w:t>(Isbell, 2007)</w:t>
      </w:r>
      <w:r w:rsidR="00AD0907">
        <w:rPr>
          <w:rFonts w:ascii="Times" w:hAnsi="Times"/>
        </w:rPr>
        <w:t xml:space="preserve"> </w:t>
      </w:r>
      <w:r w:rsidR="00C400AE">
        <w:rPr>
          <w:rFonts w:ascii="Times" w:hAnsi="Times"/>
        </w:rPr>
        <w:t>but may not have received formal training</w:t>
      </w:r>
      <w:r w:rsidR="00AD0907">
        <w:rPr>
          <w:rFonts w:ascii="Times" w:hAnsi="Times"/>
        </w:rPr>
        <w:t xml:space="preserve"> during their </w:t>
      </w:r>
      <w:r w:rsidR="003140C1">
        <w:rPr>
          <w:rFonts w:ascii="Times" w:hAnsi="Times"/>
        </w:rPr>
        <w:t>undergraduate</w:t>
      </w:r>
      <w:r w:rsidR="00AD0907">
        <w:rPr>
          <w:rFonts w:ascii="Times" w:hAnsi="Times"/>
        </w:rPr>
        <w:t xml:space="preserve"> experience</w:t>
      </w:r>
      <w:r w:rsidR="003140C1">
        <w:rPr>
          <w:rFonts w:ascii="Times" w:hAnsi="Times"/>
        </w:rPr>
        <w:t xml:space="preserve"> (</w:t>
      </w:r>
      <w:r w:rsidR="00C400AE" w:rsidRPr="005D796E">
        <w:t>Pecoraro</w:t>
      </w:r>
      <w:r w:rsidR="005D796E">
        <w:rPr>
          <w:rFonts w:ascii="Times" w:hAnsi="Times"/>
        </w:rPr>
        <w:t xml:space="preserve">, 2012; </w:t>
      </w:r>
      <w:r w:rsidR="003140C1">
        <w:rPr>
          <w:rFonts w:ascii="Times" w:hAnsi="Times"/>
        </w:rPr>
        <w:t>Seifr</w:t>
      </w:r>
      <w:r w:rsidR="00183514">
        <w:rPr>
          <w:rFonts w:ascii="Times" w:hAnsi="Times"/>
        </w:rPr>
        <w:t>ie</w:t>
      </w:r>
      <w:r w:rsidR="003140C1">
        <w:rPr>
          <w:rFonts w:ascii="Times" w:hAnsi="Times"/>
        </w:rPr>
        <w:t>d, 2012)</w:t>
      </w:r>
      <w:r w:rsidR="00AD0907">
        <w:rPr>
          <w:rFonts w:ascii="Times" w:hAnsi="Times"/>
        </w:rPr>
        <w:t>.</w:t>
      </w:r>
      <w:r w:rsidR="004C6E7D">
        <w:rPr>
          <w:rFonts w:ascii="Times" w:hAnsi="Times"/>
        </w:rPr>
        <w:t xml:space="preserve"> </w:t>
      </w:r>
      <w:r w:rsidR="009D127A">
        <w:rPr>
          <w:rFonts w:ascii="Times" w:hAnsi="Times"/>
        </w:rPr>
        <w:t>Future researchers may want to further investigate guitar instruction in the undergraduate music education curriculum</w:t>
      </w:r>
      <w:r w:rsidR="00233788">
        <w:rPr>
          <w:rFonts w:ascii="Times" w:hAnsi="Times"/>
        </w:rPr>
        <w:t xml:space="preserve"> </w:t>
      </w:r>
      <w:r w:rsidR="00BB6171">
        <w:rPr>
          <w:rFonts w:ascii="Times" w:hAnsi="Times"/>
        </w:rPr>
        <w:t>specifically investigating the methods and materials used in the</w:t>
      </w:r>
      <w:r w:rsidR="00F91AD4">
        <w:rPr>
          <w:rFonts w:ascii="Times" w:hAnsi="Times"/>
        </w:rPr>
        <w:t>se</w:t>
      </w:r>
      <w:r w:rsidR="00BB6171">
        <w:rPr>
          <w:rFonts w:ascii="Times" w:hAnsi="Times"/>
        </w:rPr>
        <w:t xml:space="preserve"> course</w:t>
      </w:r>
      <w:r w:rsidR="00F91AD4">
        <w:rPr>
          <w:rFonts w:ascii="Times" w:hAnsi="Times"/>
        </w:rPr>
        <w:t>s</w:t>
      </w:r>
      <w:r w:rsidR="00BB6171">
        <w:rPr>
          <w:rFonts w:ascii="Times" w:hAnsi="Times"/>
        </w:rPr>
        <w:t xml:space="preserve"> and to discover if modern band techniques are incorporated into these classes.</w:t>
      </w:r>
    </w:p>
    <w:p w14:paraId="53CF6425" w14:textId="7B947B0B" w:rsidR="00F30D28" w:rsidRPr="00FA44F2" w:rsidRDefault="000E0332" w:rsidP="001F4B06">
      <w:pPr>
        <w:pStyle w:val="Heading3"/>
      </w:pPr>
      <w:bookmarkStart w:id="81" w:name="_Toc109827653"/>
      <w:r>
        <w:t xml:space="preserve">Beliefs Related to </w:t>
      </w:r>
      <w:r w:rsidR="00F30D28" w:rsidRPr="00FA44F2">
        <w:t xml:space="preserve">Self-Efficacy </w:t>
      </w:r>
      <w:r w:rsidR="00750FAB">
        <w:t xml:space="preserve">Development </w:t>
      </w:r>
      <w:r w:rsidR="00F30D28" w:rsidRPr="00FA44F2">
        <w:t>Towards Specific Ensembles</w:t>
      </w:r>
      <w:bookmarkEnd w:id="81"/>
    </w:p>
    <w:p w14:paraId="5641CAF6" w14:textId="5DEAA4D1" w:rsidR="00F30D28" w:rsidRDefault="00F30D28" w:rsidP="00F30D28">
      <w:pPr>
        <w:spacing w:line="480" w:lineRule="auto"/>
        <w:ind w:firstLine="720"/>
        <w:rPr>
          <w:rFonts w:ascii="Times" w:hAnsi="Times"/>
        </w:rPr>
      </w:pPr>
      <w:r>
        <w:rPr>
          <w:rFonts w:ascii="Times" w:hAnsi="Times"/>
        </w:rPr>
        <w:t xml:space="preserve">Respondents answered a series of six </w:t>
      </w:r>
      <w:r w:rsidR="00C461FA">
        <w:rPr>
          <w:rFonts w:ascii="Times" w:hAnsi="Times"/>
        </w:rPr>
        <w:t xml:space="preserve">Likert-type </w:t>
      </w:r>
      <w:r>
        <w:rPr>
          <w:rFonts w:ascii="Times" w:hAnsi="Times"/>
        </w:rPr>
        <w:t xml:space="preserve">prompts </w:t>
      </w:r>
      <w:r w:rsidR="00C461FA">
        <w:rPr>
          <w:rFonts w:ascii="Times" w:hAnsi="Times"/>
        </w:rPr>
        <w:t>regarding</w:t>
      </w:r>
      <w:r w:rsidR="00D56AA1">
        <w:rPr>
          <w:rFonts w:ascii="Times" w:hAnsi="Times"/>
        </w:rPr>
        <w:t xml:space="preserve"> potential development of </w:t>
      </w:r>
      <w:r w:rsidR="000E0332">
        <w:rPr>
          <w:rFonts w:ascii="Times" w:hAnsi="Times"/>
        </w:rPr>
        <w:t xml:space="preserve">beliefs towards </w:t>
      </w:r>
      <w:r w:rsidR="00D56AA1">
        <w:rPr>
          <w:rFonts w:ascii="Times" w:hAnsi="Times"/>
        </w:rPr>
        <w:t>self-efficacy for</w:t>
      </w:r>
      <w:r>
        <w:rPr>
          <w:rFonts w:ascii="Times" w:hAnsi="Times"/>
        </w:rPr>
        <w:t xml:space="preserve"> five types of ensembles (concert band, </w:t>
      </w:r>
      <w:r>
        <w:rPr>
          <w:rFonts w:ascii="Times" w:hAnsi="Times"/>
        </w:rPr>
        <w:lastRenderedPageBreak/>
        <w:t xml:space="preserve">jazz ensemble, marching band, NTEEs, and orchestra). Understanding respondents’ self-efficacy </w:t>
      </w:r>
      <w:r w:rsidR="00EA1A2D">
        <w:rPr>
          <w:rFonts w:ascii="Times" w:hAnsi="Times"/>
        </w:rPr>
        <w:t xml:space="preserve">beliefs </w:t>
      </w:r>
      <w:r>
        <w:rPr>
          <w:rFonts w:ascii="Times" w:hAnsi="Times"/>
        </w:rPr>
        <w:t xml:space="preserve">towards these ensembles </w:t>
      </w:r>
      <w:r w:rsidR="002D0298">
        <w:rPr>
          <w:rFonts w:ascii="Times" w:hAnsi="Times"/>
        </w:rPr>
        <w:t>was</w:t>
      </w:r>
      <w:r>
        <w:rPr>
          <w:rFonts w:ascii="Times" w:hAnsi="Times"/>
        </w:rPr>
        <w:t xml:space="preserve"> critical because I wanted to know the </w:t>
      </w:r>
      <w:r w:rsidR="00E562F3">
        <w:rPr>
          <w:rFonts w:ascii="Times" w:hAnsi="Times"/>
        </w:rPr>
        <w:t xml:space="preserve">degree </w:t>
      </w:r>
      <w:r>
        <w:rPr>
          <w:rFonts w:ascii="Times" w:hAnsi="Times"/>
        </w:rPr>
        <w:t xml:space="preserve">to which </w:t>
      </w:r>
      <w:r w:rsidR="00300A9B">
        <w:rPr>
          <w:rFonts w:ascii="Times" w:hAnsi="Times"/>
        </w:rPr>
        <w:t>IMTEs felt they</w:t>
      </w:r>
      <w:r>
        <w:rPr>
          <w:rFonts w:ascii="Times" w:hAnsi="Times"/>
        </w:rPr>
        <w:t xml:space="preserve"> could influence specific outcomes</w:t>
      </w:r>
      <w:r w:rsidR="00603CBE">
        <w:rPr>
          <w:rFonts w:ascii="Times" w:hAnsi="Times"/>
        </w:rPr>
        <w:t xml:space="preserve"> in their undergraduate classrooms</w:t>
      </w:r>
      <w:r>
        <w:rPr>
          <w:rFonts w:ascii="Times" w:hAnsi="Times"/>
        </w:rPr>
        <w:t xml:space="preserve"> (</w:t>
      </w:r>
      <w:r w:rsidR="00E475AF" w:rsidRPr="00E475AF">
        <w:rPr>
          <w:rFonts w:ascii="Calibri" w:hAnsi="Calibri" w:cs="Calibri"/>
        </w:rPr>
        <w:t>﻿</w:t>
      </w:r>
      <w:r w:rsidR="00E475AF" w:rsidRPr="00E475AF">
        <w:rPr>
          <w:rFonts w:ascii="Times" w:hAnsi="Times"/>
        </w:rPr>
        <w:t>Woolfolk Hoy &amp; Davis, 2006</w:t>
      </w:r>
      <w:r>
        <w:rPr>
          <w:rFonts w:ascii="Times" w:hAnsi="Times"/>
        </w:rPr>
        <w:t>). Of the four sources of self-efficacy</w:t>
      </w:r>
      <w:r w:rsidR="00603CBE">
        <w:rPr>
          <w:rFonts w:ascii="Times" w:hAnsi="Times"/>
        </w:rPr>
        <w:t xml:space="preserve"> (mastery experience, vicarious experience, </w:t>
      </w:r>
      <w:r w:rsidR="00D5723D">
        <w:rPr>
          <w:rFonts w:ascii="Times" w:hAnsi="Times"/>
        </w:rPr>
        <w:t>social per</w:t>
      </w:r>
      <w:r w:rsidR="00F9143F">
        <w:rPr>
          <w:rFonts w:ascii="Times" w:hAnsi="Times"/>
        </w:rPr>
        <w:t>suasion, and emotional/psychological state</w:t>
      </w:r>
      <w:r w:rsidR="00603CBE">
        <w:rPr>
          <w:rFonts w:ascii="Times" w:hAnsi="Times"/>
        </w:rPr>
        <w:t>)</w:t>
      </w:r>
      <w:r>
        <w:rPr>
          <w:rFonts w:ascii="Times" w:hAnsi="Times"/>
        </w:rPr>
        <w:t xml:space="preserve">, </w:t>
      </w:r>
      <w:r w:rsidR="00B73FF5">
        <w:rPr>
          <w:rFonts w:ascii="Times" w:hAnsi="Times"/>
        </w:rPr>
        <w:t xml:space="preserve">mastery </w:t>
      </w:r>
      <w:r w:rsidR="00300B33">
        <w:rPr>
          <w:rFonts w:ascii="Times" w:hAnsi="Times"/>
        </w:rPr>
        <w:t>experience has been documented as the most influential factor on self-efficacy because prior experiences greatly impact one’s belief about success within a given context (Bandura, 1997)</w:t>
      </w:r>
      <w:r>
        <w:rPr>
          <w:rFonts w:ascii="Times" w:hAnsi="Times"/>
        </w:rPr>
        <w:t xml:space="preserve">. </w:t>
      </w:r>
      <w:r w:rsidR="00F9143F">
        <w:rPr>
          <w:rFonts w:ascii="Times" w:hAnsi="Times"/>
        </w:rPr>
        <w:t xml:space="preserve">The same relationship has been uncovered in various aspects of </w:t>
      </w:r>
      <w:r w:rsidR="001A204D">
        <w:rPr>
          <w:rFonts w:ascii="Times" w:hAnsi="Times"/>
        </w:rPr>
        <w:t xml:space="preserve">self-efficacy </w:t>
      </w:r>
      <w:r w:rsidR="00AA700E">
        <w:rPr>
          <w:rFonts w:ascii="Times" w:hAnsi="Times"/>
        </w:rPr>
        <w:t>for all teachers</w:t>
      </w:r>
      <w:r w:rsidR="001A204D">
        <w:rPr>
          <w:rFonts w:ascii="Times" w:hAnsi="Times"/>
        </w:rPr>
        <w:t xml:space="preserve"> (</w:t>
      </w:r>
      <w:r w:rsidR="00A8568B">
        <w:t>Erdem &amp; Demirel</w:t>
      </w:r>
      <w:r w:rsidR="00A8568B">
        <w:rPr>
          <w:rFonts w:ascii="Times" w:hAnsi="Times"/>
        </w:rPr>
        <w:t xml:space="preserve">, 2007; </w:t>
      </w:r>
      <w:r w:rsidR="001A204D">
        <w:rPr>
          <w:rFonts w:ascii="Times" w:hAnsi="Times"/>
        </w:rPr>
        <w:t xml:space="preserve">Muijs &amp; Reynolds, 2015) and </w:t>
      </w:r>
      <w:r w:rsidR="00AA700E">
        <w:rPr>
          <w:rFonts w:ascii="Times" w:hAnsi="Times"/>
        </w:rPr>
        <w:t xml:space="preserve">specifically </w:t>
      </w:r>
      <w:r w:rsidR="00150A3E">
        <w:rPr>
          <w:rFonts w:ascii="Times" w:hAnsi="Times"/>
        </w:rPr>
        <w:t>music teacher</w:t>
      </w:r>
      <w:r w:rsidR="00AA700E">
        <w:rPr>
          <w:rFonts w:ascii="Times" w:hAnsi="Times"/>
        </w:rPr>
        <w:t>s</w:t>
      </w:r>
      <w:r w:rsidR="00150A3E">
        <w:rPr>
          <w:rFonts w:ascii="Times" w:hAnsi="Times"/>
        </w:rPr>
        <w:t xml:space="preserve"> (</w:t>
      </w:r>
      <w:r w:rsidR="00F57829" w:rsidRPr="00F57829">
        <w:t>Biasutti</w:t>
      </w:r>
      <w:r w:rsidR="00F57829">
        <w:t xml:space="preserve"> </w:t>
      </w:r>
      <w:r w:rsidR="00F57829" w:rsidRPr="00F57829">
        <w:t>&amp; Concina</w:t>
      </w:r>
      <w:r w:rsidR="00F57829">
        <w:t xml:space="preserve">, </w:t>
      </w:r>
      <w:r w:rsidR="00F57829" w:rsidRPr="00F57829">
        <w:t>2018</w:t>
      </w:r>
      <w:r w:rsidR="00F57829">
        <w:t xml:space="preserve">; </w:t>
      </w:r>
      <w:r w:rsidR="004F7A14">
        <w:t xml:space="preserve">Hendricks, 2016; </w:t>
      </w:r>
      <w:r w:rsidR="00150A3E">
        <w:rPr>
          <w:rFonts w:ascii="Times" w:hAnsi="Times"/>
        </w:rPr>
        <w:t xml:space="preserve">Regier, 2016). </w:t>
      </w:r>
      <w:r>
        <w:rPr>
          <w:rFonts w:ascii="Times" w:hAnsi="Times"/>
        </w:rPr>
        <w:t xml:space="preserve">Therefore, I wanted </w:t>
      </w:r>
      <w:r w:rsidR="00B55153">
        <w:rPr>
          <w:rFonts w:ascii="Times" w:hAnsi="Times"/>
        </w:rPr>
        <w:t xml:space="preserve">to compare </w:t>
      </w:r>
      <w:r w:rsidR="008B6728">
        <w:rPr>
          <w:rFonts w:ascii="Times" w:hAnsi="Times"/>
        </w:rPr>
        <w:t xml:space="preserve">beliefs about </w:t>
      </w:r>
      <w:r w:rsidR="00582310">
        <w:rPr>
          <w:rFonts w:ascii="Times" w:hAnsi="Times"/>
        </w:rPr>
        <w:t>performing</w:t>
      </w:r>
      <w:r w:rsidR="00317915">
        <w:rPr>
          <w:rFonts w:ascii="Times" w:hAnsi="Times"/>
        </w:rPr>
        <w:t>, prepartation,</w:t>
      </w:r>
      <w:r w:rsidR="00582310">
        <w:rPr>
          <w:rFonts w:ascii="Times" w:hAnsi="Times"/>
        </w:rPr>
        <w:t xml:space="preserve"> and teaching</w:t>
      </w:r>
      <w:r w:rsidR="00B55153">
        <w:rPr>
          <w:rFonts w:ascii="Times" w:hAnsi="Times"/>
        </w:rPr>
        <w:t xml:space="preserve"> various ensembles using</w:t>
      </w:r>
      <w:r>
        <w:rPr>
          <w:rFonts w:ascii="Times" w:hAnsi="Times"/>
        </w:rPr>
        <w:t xml:space="preserve"> respondents’ personal experiences with tradition</w:t>
      </w:r>
      <w:r w:rsidR="00B55153">
        <w:rPr>
          <w:rFonts w:ascii="Times" w:hAnsi="Times"/>
        </w:rPr>
        <w:t>al</w:t>
      </w:r>
      <w:r>
        <w:rPr>
          <w:rFonts w:ascii="Times" w:hAnsi="Times"/>
        </w:rPr>
        <w:t xml:space="preserve"> and non-traditional ensembles</w:t>
      </w:r>
      <w:r w:rsidR="00B55153">
        <w:rPr>
          <w:rFonts w:ascii="Times" w:hAnsi="Times"/>
        </w:rPr>
        <w:t xml:space="preserve"> to provide mastery experience data</w:t>
      </w:r>
      <w:r>
        <w:rPr>
          <w:rFonts w:ascii="Times" w:hAnsi="Times"/>
        </w:rPr>
        <w:t>.</w:t>
      </w:r>
    </w:p>
    <w:p w14:paraId="3514324F" w14:textId="1BBF67D9" w:rsidR="00F30D28" w:rsidRDefault="00F30D28" w:rsidP="00F30D28">
      <w:pPr>
        <w:spacing w:line="480" w:lineRule="auto"/>
        <w:ind w:firstLine="720"/>
        <w:rPr>
          <w:rFonts w:ascii="Times" w:hAnsi="Times"/>
        </w:rPr>
      </w:pPr>
      <w:r w:rsidRPr="001F4B06">
        <w:rPr>
          <w:rStyle w:val="Heading4Char"/>
        </w:rPr>
        <w:t>Positive Performance Experiences.</w:t>
      </w:r>
      <w:r>
        <w:rPr>
          <w:rFonts w:ascii="Times" w:hAnsi="Times"/>
        </w:rPr>
        <w:t xml:space="preserve"> Most respondents </w:t>
      </w:r>
      <w:r w:rsidR="00633971">
        <w:rPr>
          <w:rFonts w:ascii="Times" w:hAnsi="Times"/>
        </w:rPr>
        <w:t>reported</w:t>
      </w:r>
      <w:r>
        <w:rPr>
          <w:rFonts w:ascii="Times" w:hAnsi="Times"/>
        </w:rPr>
        <w:t xml:space="preserve"> a high level of agreement about having positive experiences with</w:t>
      </w:r>
      <w:r w:rsidR="000961B6">
        <w:rPr>
          <w:rFonts w:ascii="Times" w:hAnsi="Times"/>
        </w:rPr>
        <w:t xml:space="preserve"> the</w:t>
      </w:r>
      <w:r>
        <w:rPr>
          <w:rFonts w:ascii="Times" w:hAnsi="Times"/>
        </w:rPr>
        <w:t xml:space="preserve"> traditional ensembles</w:t>
      </w:r>
      <w:r w:rsidR="005F58C1">
        <w:rPr>
          <w:rFonts w:ascii="Times" w:hAnsi="Times"/>
        </w:rPr>
        <w:t xml:space="preserve"> </w:t>
      </w:r>
      <w:r w:rsidR="005B477A">
        <w:rPr>
          <w:rFonts w:ascii="Times" w:hAnsi="Times"/>
        </w:rPr>
        <w:t>of</w:t>
      </w:r>
      <w:r w:rsidR="005F58C1">
        <w:rPr>
          <w:rFonts w:ascii="Times" w:hAnsi="Times"/>
        </w:rPr>
        <w:t xml:space="preserve"> </w:t>
      </w:r>
      <w:r w:rsidR="00262FE3">
        <w:rPr>
          <w:rFonts w:ascii="Times" w:hAnsi="Times"/>
        </w:rPr>
        <w:t xml:space="preserve">concert </w:t>
      </w:r>
      <w:r w:rsidR="005F58C1">
        <w:rPr>
          <w:rFonts w:ascii="Times" w:hAnsi="Times"/>
        </w:rPr>
        <w:t>band</w:t>
      </w:r>
      <w:r w:rsidR="00262FE3">
        <w:rPr>
          <w:rFonts w:ascii="Times" w:hAnsi="Times"/>
        </w:rPr>
        <w:t xml:space="preserve"> (</w:t>
      </w:r>
      <w:r w:rsidR="00262FE3">
        <w:rPr>
          <w:rFonts w:ascii="Times" w:hAnsi="Times"/>
          <w:i/>
          <w:iCs/>
        </w:rPr>
        <w:t xml:space="preserve">M </w:t>
      </w:r>
      <w:r w:rsidR="00262FE3">
        <w:rPr>
          <w:rFonts w:ascii="Times" w:hAnsi="Times"/>
        </w:rPr>
        <w:t xml:space="preserve">= </w:t>
      </w:r>
      <w:r w:rsidR="0072006B">
        <w:t>9</w:t>
      </w:r>
      <w:r w:rsidR="00262FE3">
        <w:t>.</w:t>
      </w:r>
      <w:r w:rsidR="0072006B">
        <w:t>36</w:t>
      </w:r>
      <w:r w:rsidR="00262FE3">
        <w:rPr>
          <w:rFonts w:ascii="Times" w:hAnsi="Times"/>
        </w:rPr>
        <w:t xml:space="preserve">, </w:t>
      </w:r>
      <w:r w:rsidR="00262FE3">
        <w:rPr>
          <w:rFonts w:ascii="Times" w:hAnsi="Times"/>
          <w:i/>
          <w:iCs/>
        </w:rPr>
        <w:t xml:space="preserve">SD </w:t>
      </w:r>
      <w:r w:rsidR="00262FE3">
        <w:rPr>
          <w:rFonts w:ascii="Times" w:hAnsi="Times"/>
        </w:rPr>
        <w:t xml:space="preserve">= </w:t>
      </w:r>
      <w:r w:rsidR="00C573EA">
        <w:rPr>
          <w:rFonts w:ascii="Times" w:hAnsi="Times"/>
        </w:rPr>
        <w:t>1</w:t>
      </w:r>
      <w:r w:rsidR="00262FE3">
        <w:rPr>
          <w:rFonts w:ascii="Times" w:hAnsi="Times"/>
        </w:rPr>
        <w:t>.</w:t>
      </w:r>
      <w:r w:rsidR="00C573EA">
        <w:rPr>
          <w:rFonts w:ascii="Times" w:hAnsi="Times"/>
        </w:rPr>
        <w:t>14</w:t>
      </w:r>
      <w:r w:rsidR="00262FE3">
        <w:rPr>
          <w:rFonts w:ascii="Times" w:hAnsi="Times"/>
        </w:rPr>
        <w:t>)</w:t>
      </w:r>
      <w:r w:rsidR="005F58C1">
        <w:rPr>
          <w:rFonts w:ascii="Times" w:hAnsi="Times"/>
        </w:rPr>
        <w:t>, jazz ensemble</w:t>
      </w:r>
      <w:r w:rsidR="00262FE3">
        <w:rPr>
          <w:rFonts w:ascii="Times" w:hAnsi="Times"/>
        </w:rPr>
        <w:t xml:space="preserve"> (</w:t>
      </w:r>
      <w:r w:rsidR="00262FE3">
        <w:rPr>
          <w:rFonts w:ascii="Times" w:hAnsi="Times"/>
          <w:i/>
          <w:iCs/>
        </w:rPr>
        <w:t xml:space="preserve">M </w:t>
      </w:r>
      <w:r w:rsidR="00262FE3">
        <w:rPr>
          <w:rFonts w:ascii="Times" w:hAnsi="Times"/>
        </w:rPr>
        <w:t xml:space="preserve">= </w:t>
      </w:r>
      <w:r w:rsidR="00333973">
        <w:t>8.99</w:t>
      </w:r>
      <w:r w:rsidR="00262FE3">
        <w:rPr>
          <w:rFonts w:ascii="Times" w:hAnsi="Times"/>
        </w:rPr>
        <w:t xml:space="preserve">, </w:t>
      </w:r>
      <w:r w:rsidR="00262FE3">
        <w:rPr>
          <w:rFonts w:ascii="Times" w:hAnsi="Times"/>
          <w:i/>
          <w:iCs/>
        </w:rPr>
        <w:t xml:space="preserve">SD </w:t>
      </w:r>
      <w:r w:rsidR="00262FE3">
        <w:rPr>
          <w:rFonts w:ascii="Times" w:hAnsi="Times"/>
        </w:rPr>
        <w:t xml:space="preserve">= </w:t>
      </w:r>
      <w:r w:rsidR="0078477E">
        <w:rPr>
          <w:rFonts w:ascii="Times" w:hAnsi="Times"/>
        </w:rPr>
        <w:t>1.55</w:t>
      </w:r>
      <w:r w:rsidR="00262FE3">
        <w:rPr>
          <w:rFonts w:ascii="Times" w:hAnsi="Times"/>
        </w:rPr>
        <w:t>)</w:t>
      </w:r>
      <w:r w:rsidR="005F58C1">
        <w:rPr>
          <w:rFonts w:ascii="Times" w:hAnsi="Times"/>
        </w:rPr>
        <w:t xml:space="preserve">, </w:t>
      </w:r>
      <w:r w:rsidR="005B477A">
        <w:rPr>
          <w:rFonts w:ascii="Times" w:hAnsi="Times"/>
        </w:rPr>
        <w:t xml:space="preserve">and </w:t>
      </w:r>
      <w:r w:rsidR="005F58C1">
        <w:rPr>
          <w:rFonts w:ascii="Times" w:hAnsi="Times"/>
        </w:rPr>
        <w:t>orchestra</w:t>
      </w:r>
      <w:r w:rsidR="00262FE3">
        <w:rPr>
          <w:rFonts w:ascii="Times" w:hAnsi="Times"/>
        </w:rPr>
        <w:t xml:space="preserve"> (</w:t>
      </w:r>
      <w:r w:rsidR="00262FE3">
        <w:rPr>
          <w:rFonts w:ascii="Times" w:hAnsi="Times"/>
          <w:i/>
          <w:iCs/>
        </w:rPr>
        <w:t xml:space="preserve">M </w:t>
      </w:r>
      <w:r w:rsidR="00262FE3">
        <w:rPr>
          <w:rFonts w:ascii="Times" w:hAnsi="Times"/>
        </w:rPr>
        <w:t xml:space="preserve">= </w:t>
      </w:r>
      <w:r w:rsidR="00A21DD5">
        <w:t>8.20</w:t>
      </w:r>
      <w:r w:rsidR="00262FE3">
        <w:rPr>
          <w:rFonts w:ascii="Times" w:hAnsi="Times"/>
        </w:rPr>
        <w:t xml:space="preserve">, </w:t>
      </w:r>
      <w:r w:rsidR="00262FE3">
        <w:rPr>
          <w:rFonts w:ascii="Times" w:hAnsi="Times"/>
          <w:i/>
          <w:iCs/>
        </w:rPr>
        <w:t xml:space="preserve">SD </w:t>
      </w:r>
      <w:r w:rsidR="00262FE3">
        <w:rPr>
          <w:rFonts w:ascii="Times" w:hAnsi="Times"/>
        </w:rPr>
        <w:t xml:space="preserve">= </w:t>
      </w:r>
      <w:r w:rsidR="00AE7732">
        <w:rPr>
          <w:rFonts w:ascii="Times" w:hAnsi="Times"/>
        </w:rPr>
        <w:t>2</w:t>
      </w:r>
      <w:r w:rsidR="00262FE3">
        <w:rPr>
          <w:rFonts w:ascii="Times" w:hAnsi="Times"/>
        </w:rPr>
        <w:t>.</w:t>
      </w:r>
      <w:r w:rsidR="00AE7732">
        <w:rPr>
          <w:rFonts w:ascii="Times" w:hAnsi="Times"/>
        </w:rPr>
        <w:t>29</w:t>
      </w:r>
      <w:r w:rsidR="00262FE3">
        <w:rPr>
          <w:rFonts w:ascii="Times" w:hAnsi="Times"/>
        </w:rPr>
        <w:t>)</w:t>
      </w:r>
      <w:r>
        <w:rPr>
          <w:rFonts w:ascii="Times" w:hAnsi="Times"/>
        </w:rPr>
        <w:t xml:space="preserve">. </w:t>
      </w:r>
      <w:r w:rsidR="00CF5D53">
        <w:rPr>
          <w:rFonts w:ascii="Times" w:hAnsi="Times"/>
        </w:rPr>
        <w:t xml:space="preserve">These high </w:t>
      </w:r>
      <w:r w:rsidR="007A7A7B">
        <w:rPr>
          <w:rFonts w:ascii="Times" w:hAnsi="Times"/>
        </w:rPr>
        <w:t>means</w:t>
      </w:r>
      <w:r w:rsidR="00CF5D53">
        <w:rPr>
          <w:rFonts w:ascii="Times" w:hAnsi="Times"/>
        </w:rPr>
        <w:t xml:space="preserve"> towards performance experiences likely led to increased efficacy beliefs. </w:t>
      </w:r>
      <w:r w:rsidR="00EF650C">
        <w:rPr>
          <w:rFonts w:ascii="Times" w:hAnsi="Times"/>
        </w:rPr>
        <w:t>Isbell (201</w:t>
      </w:r>
      <w:r w:rsidR="002C016F">
        <w:rPr>
          <w:rFonts w:ascii="Times" w:hAnsi="Times"/>
        </w:rPr>
        <w:t>5</w:t>
      </w:r>
      <w:r w:rsidR="00EF650C">
        <w:rPr>
          <w:rFonts w:ascii="Times" w:hAnsi="Times"/>
        </w:rPr>
        <w:t>) described the importance of p</w:t>
      </w:r>
      <w:r w:rsidR="00EF650C" w:rsidRPr="00EF650C">
        <w:rPr>
          <w:rFonts w:ascii="Times" w:hAnsi="Times"/>
        </w:rPr>
        <w:t xml:space="preserve">erforming in ensembles </w:t>
      </w:r>
      <w:r w:rsidR="001265EA">
        <w:rPr>
          <w:rFonts w:ascii="Times" w:hAnsi="Times"/>
        </w:rPr>
        <w:t>was one of</w:t>
      </w:r>
      <w:r w:rsidR="00EF650C" w:rsidRPr="00EF650C">
        <w:rPr>
          <w:rFonts w:ascii="Times" w:hAnsi="Times"/>
        </w:rPr>
        <w:t xml:space="preserve"> the most influential experiences </w:t>
      </w:r>
      <w:r w:rsidR="002F70F3">
        <w:rPr>
          <w:rFonts w:ascii="Times" w:hAnsi="Times"/>
        </w:rPr>
        <w:t xml:space="preserve">while </w:t>
      </w:r>
      <w:r w:rsidR="00B9483D">
        <w:rPr>
          <w:rFonts w:ascii="Times" w:hAnsi="Times"/>
        </w:rPr>
        <w:t>pursuing</w:t>
      </w:r>
      <w:r w:rsidR="00EF650C" w:rsidRPr="00EF650C">
        <w:rPr>
          <w:rFonts w:ascii="Times" w:hAnsi="Times"/>
        </w:rPr>
        <w:t xml:space="preserve"> </w:t>
      </w:r>
      <w:r w:rsidR="002F70F3">
        <w:rPr>
          <w:rFonts w:ascii="Times" w:hAnsi="Times"/>
        </w:rPr>
        <w:t>an</w:t>
      </w:r>
      <w:r w:rsidR="00EF650C" w:rsidRPr="00EF650C">
        <w:rPr>
          <w:rFonts w:ascii="Times" w:hAnsi="Times"/>
        </w:rPr>
        <w:t xml:space="preserve"> undergraduate </w:t>
      </w:r>
      <w:r w:rsidR="002F70F3">
        <w:rPr>
          <w:rFonts w:ascii="Times" w:hAnsi="Times"/>
        </w:rPr>
        <w:t xml:space="preserve">degree in music education. </w:t>
      </w:r>
      <w:r>
        <w:rPr>
          <w:rFonts w:ascii="Times" w:hAnsi="Times"/>
        </w:rPr>
        <w:t>In contrast</w:t>
      </w:r>
      <w:r w:rsidR="00B9483D">
        <w:rPr>
          <w:rFonts w:ascii="Times" w:hAnsi="Times"/>
        </w:rPr>
        <w:t xml:space="preserve"> to traditional ensembles</w:t>
      </w:r>
      <w:r>
        <w:rPr>
          <w:rFonts w:ascii="Times" w:hAnsi="Times"/>
        </w:rPr>
        <w:t xml:space="preserve">, respondents indicated </w:t>
      </w:r>
      <w:r w:rsidR="00E272D9">
        <w:rPr>
          <w:rFonts w:ascii="Times" w:hAnsi="Times"/>
        </w:rPr>
        <w:t xml:space="preserve">only a moderate </w:t>
      </w:r>
      <w:r>
        <w:rPr>
          <w:rFonts w:ascii="Times" w:hAnsi="Times"/>
        </w:rPr>
        <w:t>level of positive experiences with NTEEs</w:t>
      </w:r>
      <w:r w:rsidR="001D02B6">
        <w:rPr>
          <w:rFonts w:ascii="Times" w:hAnsi="Times"/>
        </w:rPr>
        <w:t xml:space="preserve"> (</w:t>
      </w:r>
      <w:r w:rsidR="001D02B6">
        <w:rPr>
          <w:rFonts w:ascii="Times" w:hAnsi="Times"/>
          <w:i/>
          <w:iCs/>
        </w:rPr>
        <w:t xml:space="preserve">M </w:t>
      </w:r>
      <w:r w:rsidR="001D02B6">
        <w:rPr>
          <w:rFonts w:ascii="Times" w:hAnsi="Times"/>
        </w:rPr>
        <w:t xml:space="preserve">= </w:t>
      </w:r>
      <w:r w:rsidR="00F70F08">
        <w:t>6.73</w:t>
      </w:r>
      <w:r w:rsidR="001D02B6">
        <w:rPr>
          <w:rFonts w:ascii="Times" w:hAnsi="Times"/>
        </w:rPr>
        <w:t xml:space="preserve">, </w:t>
      </w:r>
      <w:r w:rsidR="001D02B6">
        <w:rPr>
          <w:rFonts w:ascii="Times" w:hAnsi="Times"/>
          <w:i/>
          <w:iCs/>
        </w:rPr>
        <w:t xml:space="preserve">SD </w:t>
      </w:r>
      <w:r w:rsidR="001D02B6">
        <w:rPr>
          <w:rFonts w:ascii="Times" w:hAnsi="Times"/>
        </w:rPr>
        <w:t xml:space="preserve">= </w:t>
      </w:r>
      <w:r w:rsidR="00F70F08">
        <w:rPr>
          <w:rFonts w:ascii="Times" w:hAnsi="Times"/>
        </w:rPr>
        <w:t>3.48)</w:t>
      </w:r>
      <w:r>
        <w:rPr>
          <w:rFonts w:ascii="Times" w:hAnsi="Times"/>
        </w:rPr>
        <w:t>. Additionally, fewer participants (</w:t>
      </w:r>
      <w:r>
        <w:rPr>
          <w:rFonts w:ascii="Times" w:hAnsi="Times"/>
          <w:i/>
          <w:iCs/>
        </w:rPr>
        <w:t xml:space="preserve">n </w:t>
      </w:r>
      <w:r>
        <w:rPr>
          <w:rFonts w:ascii="Times" w:hAnsi="Times"/>
        </w:rPr>
        <w:t>= 67, 74.4%) reported a score for NTEEs</w:t>
      </w:r>
      <w:r w:rsidR="00F9320C">
        <w:rPr>
          <w:rFonts w:ascii="Times" w:hAnsi="Times"/>
        </w:rPr>
        <w:t xml:space="preserve"> (likely intentionally skipping or omitting a response)</w:t>
      </w:r>
      <w:r w:rsidR="0050313F">
        <w:rPr>
          <w:rFonts w:ascii="Times" w:hAnsi="Times"/>
        </w:rPr>
        <w:t xml:space="preserve"> in comparison to traditional ensembles</w:t>
      </w:r>
      <w:r w:rsidR="00C32478">
        <w:rPr>
          <w:rFonts w:ascii="Times" w:hAnsi="Times"/>
        </w:rPr>
        <w:t xml:space="preserve"> (</w:t>
      </w:r>
      <w:r w:rsidR="00C32478">
        <w:rPr>
          <w:rFonts w:ascii="Times" w:hAnsi="Times"/>
          <w:i/>
          <w:iCs/>
        </w:rPr>
        <w:t xml:space="preserve">n </w:t>
      </w:r>
      <w:r w:rsidR="002B683F">
        <w:rPr>
          <w:rFonts w:ascii="Times" w:hAnsi="Times"/>
        </w:rPr>
        <w:t>=</w:t>
      </w:r>
      <w:r w:rsidR="00C32478">
        <w:rPr>
          <w:rFonts w:ascii="Times" w:hAnsi="Times"/>
        </w:rPr>
        <w:t xml:space="preserve"> </w:t>
      </w:r>
      <w:r w:rsidR="00C32478">
        <w:rPr>
          <w:rFonts w:ascii="Times" w:hAnsi="Times"/>
        </w:rPr>
        <w:lastRenderedPageBreak/>
        <w:t xml:space="preserve">80, </w:t>
      </w:r>
      <w:r w:rsidR="00E70F6C">
        <w:rPr>
          <w:rFonts w:ascii="Times" w:hAnsi="Times"/>
        </w:rPr>
        <w:t>88.9%)</w:t>
      </w:r>
      <w:r>
        <w:rPr>
          <w:rFonts w:ascii="Times" w:hAnsi="Times"/>
        </w:rPr>
        <w:t>. I suspect that respondents were unsure how to answer this prompt if they had limited experience with NTEEs</w:t>
      </w:r>
      <w:r w:rsidR="00090FFB">
        <w:rPr>
          <w:rFonts w:ascii="Times" w:hAnsi="Times"/>
        </w:rPr>
        <w:t>,</w:t>
      </w:r>
      <w:r w:rsidR="00090FFB" w:rsidRPr="00090FFB">
        <w:rPr>
          <w:rFonts w:ascii="Times" w:hAnsi="Times"/>
        </w:rPr>
        <w:t xml:space="preserve"> thus resulting in a lower response rate to NTEE focused items</w:t>
      </w:r>
      <w:r>
        <w:rPr>
          <w:rFonts w:ascii="Times" w:hAnsi="Times"/>
        </w:rPr>
        <w:t xml:space="preserve">. Participants </w:t>
      </w:r>
      <w:r w:rsidR="00C148B4">
        <w:rPr>
          <w:rFonts w:ascii="Times" w:hAnsi="Times"/>
        </w:rPr>
        <w:t xml:space="preserve">also </w:t>
      </w:r>
      <w:r>
        <w:rPr>
          <w:rFonts w:ascii="Times" w:hAnsi="Times"/>
        </w:rPr>
        <w:t>may have lumped all NTEE experiences into this category with no way to differentiate between two or more types of NTEEs</w:t>
      </w:r>
      <w:r w:rsidR="00640E2E">
        <w:rPr>
          <w:rFonts w:ascii="Times" w:hAnsi="Times"/>
        </w:rPr>
        <w:t xml:space="preserve">, </w:t>
      </w:r>
      <w:r w:rsidR="00640E2E" w:rsidRPr="00640E2E">
        <w:rPr>
          <w:rFonts w:ascii="Times" w:hAnsi="Times"/>
        </w:rPr>
        <w:t>skewing their responses to the lower end of the 10-point Likert scale.</w:t>
      </w:r>
      <w:r w:rsidR="00640E2E">
        <w:rPr>
          <w:rFonts w:ascii="Times" w:hAnsi="Times"/>
        </w:rPr>
        <w:t xml:space="preserve"> Future </w:t>
      </w:r>
      <w:r w:rsidR="008B6704">
        <w:rPr>
          <w:rFonts w:ascii="Times" w:hAnsi="Times"/>
        </w:rPr>
        <w:t xml:space="preserve">researchers may explore </w:t>
      </w:r>
      <w:r w:rsidR="00246A7D">
        <w:rPr>
          <w:rFonts w:ascii="Times" w:hAnsi="Times"/>
        </w:rPr>
        <w:t xml:space="preserve">information regarding performance experiences within </w:t>
      </w:r>
      <w:r w:rsidR="008B6704">
        <w:rPr>
          <w:rFonts w:ascii="Times" w:hAnsi="Times"/>
        </w:rPr>
        <w:t>specific types of NTEEs</w:t>
      </w:r>
      <w:r w:rsidR="00E0769D">
        <w:rPr>
          <w:rFonts w:ascii="Times" w:hAnsi="Times"/>
        </w:rPr>
        <w:t xml:space="preserve"> to gather more ensemble-specific data</w:t>
      </w:r>
      <w:r w:rsidR="00246A7D">
        <w:rPr>
          <w:rFonts w:ascii="Times" w:hAnsi="Times"/>
        </w:rPr>
        <w:t>.</w:t>
      </w:r>
    </w:p>
    <w:p w14:paraId="62DACC9A" w14:textId="175BCAC7" w:rsidR="00F30D28" w:rsidRDefault="00F30D28" w:rsidP="00F30D28">
      <w:pPr>
        <w:spacing w:line="480" w:lineRule="auto"/>
        <w:ind w:firstLine="720"/>
        <w:rPr>
          <w:rFonts w:ascii="Times" w:hAnsi="Times"/>
        </w:rPr>
      </w:pPr>
      <w:r w:rsidRPr="001F4B06">
        <w:rPr>
          <w:rStyle w:val="Heading4Char"/>
        </w:rPr>
        <w:t>Formal Educational Experiences.</w:t>
      </w:r>
      <w:r>
        <w:rPr>
          <w:rFonts w:ascii="Times" w:hAnsi="Times"/>
        </w:rPr>
        <w:t xml:space="preserve"> </w:t>
      </w:r>
      <w:r w:rsidR="00C21FBD">
        <w:rPr>
          <w:rFonts w:ascii="Times" w:hAnsi="Times"/>
        </w:rPr>
        <w:t>I found p</w:t>
      </w:r>
      <w:r w:rsidR="00C21FBD" w:rsidRPr="00700F9D">
        <w:rPr>
          <w:rFonts w:ascii="Times" w:hAnsi="Times"/>
        </w:rPr>
        <w:t xml:space="preserve">articipant ratings of formal preparation experiences for </w:t>
      </w:r>
      <w:r w:rsidR="00C21FBD">
        <w:rPr>
          <w:rFonts w:ascii="Times" w:hAnsi="Times"/>
        </w:rPr>
        <w:t>jazz ensembles and NTEEs to be</w:t>
      </w:r>
      <w:r w:rsidR="00C21FBD" w:rsidRPr="00700F9D">
        <w:rPr>
          <w:rFonts w:ascii="Times" w:hAnsi="Times"/>
        </w:rPr>
        <w:t xml:space="preserve"> lower than ratings of formal preparation experiences for </w:t>
      </w:r>
      <w:r w:rsidR="00C21FBD">
        <w:rPr>
          <w:rFonts w:ascii="Times" w:hAnsi="Times"/>
        </w:rPr>
        <w:t>concert band, orchestra, and marching band.</w:t>
      </w:r>
      <w:r w:rsidR="00C21FBD" w:rsidRPr="00700F9D">
        <w:rPr>
          <w:rFonts w:ascii="Times" w:hAnsi="Times"/>
        </w:rPr>
        <w:t xml:space="preserve"> </w:t>
      </w:r>
      <w:r>
        <w:rPr>
          <w:rFonts w:ascii="Times" w:hAnsi="Times"/>
        </w:rPr>
        <w:t xml:space="preserve">Respondents generally believed that their formal educational experiences prepared them to teach </w:t>
      </w:r>
      <w:r w:rsidR="00D21C46">
        <w:rPr>
          <w:rFonts w:ascii="Times" w:hAnsi="Times"/>
        </w:rPr>
        <w:t>concert band (</w:t>
      </w:r>
      <w:r w:rsidR="00D21C46">
        <w:rPr>
          <w:rFonts w:ascii="Times" w:hAnsi="Times"/>
          <w:i/>
          <w:iCs/>
        </w:rPr>
        <w:t xml:space="preserve">M </w:t>
      </w:r>
      <w:r w:rsidR="00D21C46">
        <w:rPr>
          <w:rFonts w:ascii="Times" w:hAnsi="Times"/>
        </w:rPr>
        <w:t xml:space="preserve">= </w:t>
      </w:r>
      <w:r w:rsidR="00D21C46">
        <w:t>9.</w:t>
      </w:r>
      <w:r w:rsidR="00F74118">
        <w:t>14</w:t>
      </w:r>
      <w:r w:rsidR="00D21C46">
        <w:rPr>
          <w:rFonts w:ascii="Times" w:hAnsi="Times"/>
        </w:rPr>
        <w:t xml:space="preserve">, </w:t>
      </w:r>
      <w:r w:rsidR="00D21C46">
        <w:rPr>
          <w:rFonts w:ascii="Times" w:hAnsi="Times"/>
          <w:i/>
          <w:iCs/>
        </w:rPr>
        <w:t xml:space="preserve">SD </w:t>
      </w:r>
      <w:r w:rsidR="00D21C46">
        <w:rPr>
          <w:rFonts w:ascii="Times" w:hAnsi="Times"/>
        </w:rPr>
        <w:t>= 1.</w:t>
      </w:r>
      <w:r w:rsidR="00F74118">
        <w:rPr>
          <w:rFonts w:ascii="Times" w:hAnsi="Times"/>
        </w:rPr>
        <w:t>59</w:t>
      </w:r>
      <w:r w:rsidR="00D21C46">
        <w:rPr>
          <w:rFonts w:ascii="Times" w:hAnsi="Times"/>
        </w:rPr>
        <w:t>), orchestra (</w:t>
      </w:r>
      <w:r w:rsidR="00D21C46">
        <w:rPr>
          <w:rFonts w:ascii="Times" w:hAnsi="Times"/>
          <w:i/>
          <w:iCs/>
        </w:rPr>
        <w:t xml:space="preserve">M </w:t>
      </w:r>
      <w:r w:rsidR="00D21C46">
        <w:rPr>
          <w:rFonts w:ascii="Times" w:hAnsi="Times"/>
        </w:rPr>
        <w:t xml:space="preserve">= </w:t>
      </w:r>
      <w:r w:rsidR="00F74118">
        <w:t>7</w:t>
      </w:r>
      <w:r w:rsidR="00D21C46">
        <w:t>.</w:t>
      </w:r>
      <w:r w:rsidR="00F74118">
        <w:t>16</w:t>
      </w:r>
      <w:r w:rsidR="00D21C46">
        <w:rPr>
          <w:rFonts w:ascii="Times" w:hAnsi="Times"/>
        </w:rPr>
        <w:t xml:space="preserve">, </w:t>
      </w:r>
      <w:r w:rsidR="00D21C46">
        <w:rPr>
          <w:rFonts w:ascii="Times" w:hAnsi="Times"/>
          <w:i/>
          <w:iCs/>
        </w:rPr>
        <w:t xml:space="preserve">SD </w:t>
      </w:r>
      <w:r w:rsidR="00D21C46">
        <w:rPr>
          <w:rFonts w:ascii="Times" w:hAnsi="Times"/>
        </w:rPr>
        <w:t>= 2.</w:t>
      </w:r>
      <w:r w:rsidR="00F74118">
        <w:rPr>
          <w:rFonts w:ascii="Times" w:hAnsi="Times"/>
        </w:rPr>
        <w:t>84</w:t>
      </w:r>
      <w:r w:rsidR="00D21C46">
        <w:rPr>
          <w:rFonts w:ascii="Times" w:hAnsi="Times"/>
        </w:rPr>
        <w:t>), and marching band (</w:t>
      </w:r>
      <w:r w:rsidR="00D21C46">
        <w:rPr>
          <w:rFonts w:ascii="Times" w:hAnsi="Times"/>
          <w:i/>
          <w:iCs/>
        </w:rPr>
        <w:t xml:space="preserve">M </w:t>
      </w:r>
      <w:r w:rsidR="00D21C46">
        <w:rPr>
          <w:rFonts w:ascii="Times" w:hAnsi="Times"/>
        </w:rPr>
        <w:t xml:space="preserve">= </w:t>
      </w:r>
      <w:r w:rsidR="00F74118">
        <w:t>7</w:t>
      </w:r>
      <w:r w:rsidR="00D21C46">
        <w:t>.</w:t>
      </w:r>
      <w:r w:rsidR="00F74118">
        <w:t>01</w:t>
      </w:r>
      <w:r w:rsidR="00D21C46">
        <w:rPr>
          <w:rFonts w:ascii="Times" w:hAnsi="Times"/>
        </w:rPr>
        <w:t xml:space="preserve">, </w:t>
      </w:r>
      <w:r w:rsidR="00D21C46">
        <w:rPr>
          <w:rFonts w:ascii="Times" w:hAnsi="Times"/>
          <w:i/>
          <w:iCs/>
        </w:rPr>
        <w:t xml:space="preserve">SD </w:t>
      </w:r>
      <w:r w:rsidR="00D21C46">
        <w:rPr>
          <w:rFonts w:ascii="Times" w:hAnsi="Times"/>
        </w:rPr>
        <w:t xml:space="preserve">= </w:t>
      </w:r>
      <w:r w:rsidR="00F74118">
        <w:rPr>
          <w:rFonts w:ascii="Times" w:hAnsi="Times"/>
        </w:rPr>
        <w:t>2</w:t>
      </w:r>
      <w:r w:rsidR="00D21C46">
        <w:rPr>
          <w:rFonts w:ascii="Times" w:hAnsi="Times"/>
        </w:rPr>
        <w:t>.</w:t>
      </w:r>
      <w:r w:rsidR="00F74118">
        <w:rPr>
          <w:rFonts w:ascii="Times" w:hAnsi="Times"/>
        </w:rPr>
        <w:t>39</w:t>
      </w:r>
      <w:r w:rsidR="00D21C46">
        <w:rPr>
          <w:rFonts w:ascii="Times" w:hAnsi="Times"/>
        </w:rPr>
        <w:t>)</w:t>
      </w:r>
      <w:r>
        <w:rPr>
          <w:rFonts w:ascii="Times" w:hAnsi="Times"/>
        </w:rPr>
        <w:t xml:space="preserve">. However, participants reported that their formal preparation experiences for jazz ensemble </w:t>
      </w:r>
      <w:r w:rsidR="00E821D3">
        <w:rPr>
          <w:rFonts w:ascii="Times" w:hAnsi="Times"/>
        </w:rPr>
        <w:t>(</w:t>
      </w:r>
      <w:r w:rsidR="00E821D3">
        <w:rPr>
          <w:rFonts w:ascii="Times" w:hAnsi="Times"/>
          <w:i/>
          <w:iCs/>
        </w:rPr>
        <w:t xml:space="preserve">M </w:t>
      </w:r>
      <w:r w:rsidR="00E821D3">
        <w:rPr>
          <w:rFonts w:ascii="Times" w:hAnsi="Times"/>
        </w:rPr>
        <w:t xml:space="preserve">= </w:t>
      </w:r>
      <w:r w:rsidR="00E821D3">
        <w:t>6.35</w:t>
      </w:r>
      <w:r w:rsidR="00E821D3">
        <w:rPr>
          <w:rFonts w:ascii="Times" w:hAnsi="Times"/>
        </w:rPr>
        <w:t xml:space="preserve">, </w:t>
      </w:r>
      <w:r w:rsidR="00E821D3">
        <w:rPr>
          <w:rFonts w:ascii="Times" w:hAnsi="Times"/>
          <w:i/>
          <w:iCs/>
        </w:rPr>
        <w:t xml:space="preserve">SD </w:t>
      </w:r>
      <w:r w:rsidR="00E821D3">
        <w:rPr>
          <w:rFonts w:ascii="Times" w:hAnsi="Times"/>
        </w:rPr>
        <w:t xml:space="preserve">= 2.57) </w:t>
      </w:r>
      <w:r>
        <w:rPr>
          <w:rFonts w:ascii="Times" w:hAnsi="Times"/>
        </w:rPr>
        <w:t xml:space="preserve">were not as sufficient. </w:t>
      </w:r>
      <w:r w:rsidR="00580CA2">
        <w:rPr>
          <w:rFonts w:ascii="Times" w:hAnsi="Times"/>
        </w:rPr>
        <w:t>Regier (2016) collected similar findings</w:t>
      </w:r>
      <w:r w:rsidR="00040544">
        <w:rPr>
          <w:rFonts w:ascii="Times" w:hAnsi="Times"/>
        </w:rPr>
        <w:t xml:space="preserve"> regarding formal education for concert band</w:t>
      </w:r>
      <w:r w:rsidR="00E745D5">
        <w:rPr>
          <w:rFonts w:ascii="Times" w:hAnsi="Times"/>
        </w:rPr>
        <w:t xml:space="preserve"> and jazz ensembles</w:t>
      </w:r>
      <w:r w:rsidR="00040544">
        <w:rPr>
          <w:rFonts w:ascii="Times" w:hAnsi="Times"/>
        </w:rPr>
        <w:t xml:space="preserve">. </w:t>
      </w:r>
      <w:r>
        <w:rPr>
          <w:rFonts w:ascii="Times" w:hAnsi="Times"/>
        </w:rPr>
        <w:t xml:space="preserve">Jazz pedagogy researchers (Easter II, 2021; Regier, 2016; West, 2015) have repeatedly found that formal instruction in how to teach jazz is limited at the undergraduate level. Jazz pedagogy may be taught as a unit within other methods </w:t>
      </w:r>
      <w:r w:rsidR="00404E6F">
        <w:rPr>
          <w:rFonts w:ascii="Times" w:hAnsi="Times"/>
        </w:rPr>
        <w:t>However, when</w:t>
      </w:r>
      <w:r w:rsidR="00EC04D5">
        <w:rPr>
          <w:rFonts w:ascii="Times" w:hAnsi="Times"/>
        </w:rPr>
        <w:t xml:space="preserve"> jazz pedagogy </w:t>
      </w:r>
      <w:r w:rsidR="00404E6F">
        <w:rPr>
          <w:rFonts w:ascii="Times" w:hAnsi="Times"/>
        </w:rPr>
        <w:t xml:space="preserve">is included </w:t>
      </w:r>
      <w:r w:rsidR="00EC04D5">
        <w:rPr>
          <w:rFonts w:ascii="Times" w:hAnsi="Times"/>
        </w:rPr>
        <w:t xml:space="preserve">in music courses, researchers </w:t>
      </w:r>
      <w:r w:rsidR="00F83DEC">
        <w:rPr>
          <w:rFonts w:ascii="Times" w:hAnsi="Times"/>
        </w:rPr>
        <w:t xml:space="preserve">(Easter II, 2021; Regier, 2016) </w:t>
      </w:r>
      <w:r w:rsidR="00EC04D5">
        <w:rPr>
          <w:rFonts w:ascii="Times" w:hAnsi="Times"/>
        </w:rPr>
        <w:t>have found an increase in self-efficacy</w:t>
      </w:r>
      <w:r w:rsidR="00F83DEC">
        <w:rPr>
          <w:rFonts w:ascii="Times" w:hAnsi="Times"/>
        </w:rPr>
        <w:t xml:space="preserve"> beliefs</w:t>
      </w:r>
      <w:r w:rsidR="00EC04D5">
        <w:rPr>
          <w:rFonts w:ascii="Times" w:hAnsi="Times"/>
        </w:rPr>
        <w:t xml:space="preserve"> towards</w:t>
      </w:r>
      <w:r w:rsidR="00C55191">
        <w:rPr>
          <w:rFonts w:ascii="Times" w:hAnsi="Times"/>
        </w:rPr>
        <w:t xml:space="preserve"> jazz ensemble instruction.</w:t>
      </w:r>
      <w:r w:rsidR="00150055">
        <w:rPr>
          <w:rFonts w:ascii="Times" w:hAnsi="Times"/>
        </w:rPr>
        <w:t xml:space="preserve"> </w:t>
      </w:r>
      <w:r w:rsidR="006702D0">
        <w:rPr>
          <w:rFonts w:ascii="Times" w:hAnsi="Times"/>
        </w:rPr>
        <w:t>Following the recommendations of previous researchers</w:t>
      </w:r>
      <w:r w:rsidR="00BA2115">
        <w:rPr>
          <w:rFonts w:ascii="Times" w:hAnsi="Times"/>
        </w:rPr>
        <w:t xml:space="preserve"> (Easter II, 2021; West, 2015)</w:t>
      </w:r>
      <w:r w:rsidR="006702D0">
        <w:rPr>
          <w:rFonts w:ascii="Times" w:hAnsi="Times"/>
        </w:rPr>
        <w:t xml:space="preserve">, </w:t>
      </w:r>
      <w:r w:rsidR="009435FC">
        <w:rPr>
          <w:rFonts w:ascii="Times" w:hAnsi="Times"/>
        </w:rPr>
        <w:t xml:space="preserve">NTEE pedagogies </w:t>
      </w:r>
      <w:r w:rsidR="00F80625">
        <w:rPr>
          <w:rFonts w:ascii="Times" w:hAnsi="Times"/>
        </w:rPr>
        <w:t xml:space="preserve">may </w:t>
      </w:r>
      <w:r w:rsidR="009435FC">
        <w:rPr>
          <w:rFonts w:ascii="Times" w:hAnsi="Times"/>
        </w:rPr>
        <w:t xml:space="preserve">need a more prominent place within the curriculum in order to improve </w:t>
      </w:r>
      <w:r w:rsidR="00C03251">
        <w:rPr>
          <w:rFonts w:ascii="Times" w:hAnsi="Times"/>
        </w:rPr>
        <w:t xml:space="preserve">preservice music teachers’ </w:t>
      </w:r>
      <w:r w:rsidR="003E7567">
        <w:rPr>
          <w:rFonts w:ascii="Times" w:hAnsi="Times"/>
        </w:rPr>
        <w:t xml:space="preserve">beliefs in </w:t>
      </w:r>
      <w:r w:rsidR="00B441FE">
        <w:rPr>
          <w:rFonts w:ascii="Times" w:hAnsi="Times"/>
        </w:rPr>
        <w:t xml:space="preserve">self-efficacy </w:t>
      </w:r>
      <w:r w:rsidR="00C03251">
        <w:rPr>
          <w:rFonts w:ascii="Times" w:hAnsi="Times"/>
        </w:rPr>
        <w:t xml:space="preserve">towards </w:t>
      </w:r>
      <w:r w:rsidR="00373663">
        <w:rPr>
          <w:rFonts w:ascii="Times" w:hAnsi="Times"/>
        </w:rPr>
        <w:t xml:space="preserve">in this </w:t>
      </w:r>
      <w:r w:rsidR="00373663">
        <w:rPr>
          <w:rFonts w:ascii="Times" w:hAnsi="Times"/>
        </w:rPr>
        <w:lastRenderedPageBreak/>
        <w:t>area</w:t>
      </w:r>
      <w:r w:rsidR="00B441FE">
        <w:rPr>
          <w:rFonts w:ascii="Times" w:hAnsi="Times"/>
        </w:rPr>
        <w:t>.</w:t>
      </w:r>
      <w:r w:rsidR="00700F9D">
        <w:rPr>
          <w:rFonts w:ascii="Times" w:hAnsi="Times"/>
        </w:rPr>
        <w:t xml:space="preserve"> </w:t>
      </w:r>
      <w:r w:rsidR="007E5890">
        <w:rPr>
          <w:rFonts w:ascii="Times" w:hAnsi="Times"/>
        </w:rPr>
        <w:t>Even though participants in this study claimed to have a lower mean jazz ensemble, their competency to teach that specific ensemble is roughly equal to the other traditional ensembles. This may be a result of transfer in teaching (Billings, 2007).</w:t>
      </w:r>
      <w:r w:rsidR="007E5890" w:rsidRPr="00700F9D">
        <w:rPr>
          <w:rFonts w:ascii="Times" w:hAnsi="Times"/>
        </w:rPr>
        <w:t xml:space="preserve"> </w:t>
      </w:r>
      <w:r w:rsidR="00700F9D" w:rsidRPr="00700F9D">
        <w:rPr>
          <w:rFonts w:ascii="Times" w:hAnsi="Times"/>
        </w:rPr>
        <w:t>Though there appears to be a relationship between these descriptive ratings</w:t>
      </w:r>
      <w:r w:rsidR="00150055">
        <w:rPr>
          <w:rFonts w:ascii="Times" w:hAnsi="Times"/>
        </w:rPr>
        <w:t xml:space="preserve"> for </w:t>
      </w:r>
      <w:r w:rsidR="007D3F10">
        <w:rPr>
          <w:rFonts w:ascii="Times" w:hAnsi="Times"/>
        </w:rPr>
        <w:t>all</w:t>
      </w:r>
      <w:r w:rsidR="00150055">
        <w:rPr>
          <w:rFonts w:ascii="Times" w:hAnsi="Times"/>
        </w:rPr>
        <w:t xml:space="preserve"> ensembles</w:t>
      </w:r>
      <w:r w:rsidR="00700F9D" w:rsidRPr="00700F9D">
        <w:rPr>
          <w:rFonts w:ascii="Times" w:hAnsi="Times"/>
        </w:rPr>
        <w:t>, future research is needed to show</w:t>
      </w:r>
      <w:r w:rsidR="00B634A0">
        <w:rPr>
          <w:rFonts w:ascii="Times" w:hAnsi="Times"/>
        </w:rPr>
        <w:t xml:space="preserve"> if increased formal training impacts teachers’ competency in NTEEs.</w:t>
      </w:r>
    </w:p>
    <w:p w14:paraId="7EE809DB" w14:textId="79D837C4" w:rsidR="00F30D28" w:rsidRDefault="00623F2B" w:rsidP="00943CC4">
      <w:pPr>
        <w:spacing w:line="480" w:lineRule="auto"/>
        <w:ind w:firstLine="720"/>
        <w:rPr>
          <w:rFonts w:ascii="Times" w:hAnsi="Times"/>
          <w:iCs/>
        </w:rPr>
      </w:pPr>
      <w:r w:rsidRPr="00623F2B">
        <w:rPr>
          <w:rFonts w:ascii="Times" w:hAnsi="Times"/>
        </w:rPr>
        <w:t>Similar to IMTEs’ responses regarding</w:t>
      </w:r>
      <w:r>
        <w:rPr>
          <w:rFonts w:ascii="Times" w:hAnsi="Times"/>
        </w:rPr>
        <w:t xml:space="preserve"> </w:t>
      </w:r>
      <w:r w:rsidR="00F30D28">
        <w:rPr>
          <w:rFonts w:ascii="Times" w:hAnsi="Times"/>
        </w:rPr>
        <w:t xml:space="preserve">positive performance experiences, fewer respondents </w:t>
      </w:r>
      <w:r>
        <w:rPr>
          <w:rFonts w:ascii="Times" w:hAnsi="Times"/>
        </w:rPr>
        <w:t>(</w:t>
      </w:r>
      <w:r>
        <w:rPr>
          <w:rFonts w:ascii="Times" w:hAnsi="Times"/>
          <w:i/>
          <w:iCs/>
        </w:rPr>
        <w:t xml:space="preserve">n </w:t>
      </w:r>
      <w:r>
        <w:rPr>
          <w:rFonts w:ascii="Times" w:hAnsi="Times"/>
        </w:rPr>
        <w:t xml:space="preserve">= </w:t>
      </w:r>
      <w:r w:rsidR="00D02A02">
        <w:rPr>
          <w:rFonts w:ascii="Times" w:hAnsi="Times"/>
        </w:rPr>
        <w:t>67</w:t>
      </w:r>
      <w:r>
        <w:rPr>
          <w:rFonts w:ascii="Times" w:hAnsi="Times"/>
        </w:rPr>
        <w:t xml:space="preserve">, </w:t>
      </w:r>
      <w:r w:rsidR="00D02A02">
        <w:rPr>
          <w:rFonts w:ascii="Times" w:hAnsi="Times"/>
        </w:rPr>
        <w:t>74.4</w:t>
      </w:r>
      <w:r>
        <w:rPr>
          <w:rFonts w:ascii="Times" w:hAnsi="Times"/>
        </w:rPr>
        <w:t>%)</w:t>
      </w:r>
      <w:r w:rsidR="00003A35">
        <w:rPr>
          <w:rFonts w:ascii="Times" w:hAnsi="Times"/>
        </w:rPr>
        <w:t xml:space="preserve"> </w:t>
      </w:r>
      <w:r w:rsidR="00F30D28">
        <w:rPr>
          <w:rFonts w:ascii="Times" w:hAnsi="Times"/>
        </w:rPr>
        <w:t>replied about their formal educational experience</w:t>
      </w:r>
      <w:r w:rsidR="007E326A">
        <w:rPr>
          <w:rFonts w:ascii="Times" w:hAnsi="Times"/>
        </w:rPr>
        <w:t xml:space="preserve"> to prepare them to</w:t>
      </w:r>
      <w:r w:rsidR="00171A6F">
        <w:rPr>
          <w:rFonts w:ascii="Times" w:hAnsi="Times"/>
        </w:rPr>
        <w:t xml:space="preserve"> teach NTEEs</w:t>
      </w:r>
      <w:r w:rsidR="00F30D28">
        <w:rPr>
          <w:rFonts w:ascii="Times" w:hAnsi="Times"/>
        </w:rPr>
        <w:t xml:space="preserve">. </w:t>
      </w:r>
      <w:r w:rsidR="001544D5">
        <w:rPr>
          <w:rFonts w:ascii="Times" w:hAnsi="Times"/>
        </w:rPr>
        <w:t>Perhaps m</w:t>
      </w:r>
      <w:r w:rsidR="00F30D28">
        <w:rPr>
          <w:rFonts w:ascii="Times" w:hAnsi="Times"/>
        </w:rPr>
        <w:t xml:space="preserve">ore concerning, however, </w:t>
      </w:r>
      <w:r w:rsidR="002378ED">
        <w:rPr>
          <w:rFonts w:ascii="Times" w:hAnsi="Times"/>
        </w:rPr>
        <w:t>was participants’</w:t>
      </w:r>
      <w:r w:rsidR="00F30D28">
        <w:rPr>
          <w:rFonts w:ascii="Times" w:hAnsi="Times"/>
        </w:rPr>
        <w:t xml:space="preserve"> strong level of disagreement (</w:t>
      </w:r>
      <w:r w:rsidR="00F30D28">
        <w:rPr>
          <w:rFonts w:ascii="Times" w:hAnsi="Times"/>
          <w:i/>
        </w:rPr>
        <w:t xml:space="preserve">M </w:t>
      </w:r>
      <w:r w:rsidR="00F30D28">
        <w:rPr>
          <w:rFonts w:ascii="Times" w:hAnsi="Times"/>
          <w:iCs/>
        </w:rPr>
        <w:t xml:space="preserve">= 2.55, </w:t>
      </w:r>
      <w:r w:rsidR="00F30D28">
        <w:rPr>
          <w:rFonts w:ascii="Times" w:hAnsi="Times"/>
          <w:i/>
        </w:rPr>
        <w:t xml:space="preserve">SD </w:t>
      </w:r>
      <w:r w:rsidR="00F30D28">
        <w:rPr>
          <w:rFonts w:ascii="Times" w:hAnsi="Times"/>
          <w:iCs/>
        </w:rPr>
        <w:t>= 2.69) regarding formal education for NTEE</w:t>
      </w:r>
      <w:r w:rsidR="00171A6F">
        <w:rPr>
          <w:rFonts w:ascii="Times" w:hAnsi="Times"/>
          <w:iCs/>
        </w:rPr>
        <w:t xml:space="preserve"> instruction</w:t>
      </w:r>
      <w:r w:rsidR="00F30D28">
        <w:rPr>
          <w:rFonts w:ascii="Times" w:hAnsi="Times"/>
          <w:iCs/>
        </w:rPr>
        <w:t xml:space="preserve">. </w:t>
      </w:r>
      <w:r w:rsidR="00171A6F">
        <w:rPr>
          <w:rFonts w:ascii="Times" w:hAnsi="Times"/>
        </w:rPr>
        <w:t>Based on my findings within this study, approximately 42.4%</w:t>
      </w:r>
      <w:r w:rsidR="007E7897">
        <w:rPr>
          <w:rFonts w:ascii="Times" w:hAnsi="Times"/>
        </w:rPr>
        <w:t xml:space="preserve"> (</w:t>
      </w:r>
      <w:r w:rsidR="007E7897">
        <w:rPr>
          <w:rFonts w:ascii="Times" w:hAnsi="Times"/>
          <w:i/>
          <w:iCs/>
        </w:rPr>
        <w:t xml:space="preserve">n </w:t>
      </w:r>
      <w:r w:rsidR="007E7897">
        <w:rPr>
          <w:rFonts w:ascii="Times" w:hAnsi="Times"/>
        </w:rPr>
        <w:t xml:space="preserve">= </w:t>
      </w:r>
      <w:r w:rsidR="00D66DA5">
        <w:rPr>
          <w:rFonts w:ascii="Times" w:hAnsi="Times"/>
        </w:rPr>
        <w:t>39)</w:t>
      </w:r>
      <w:r w:rsidR="00171A6F">
        <w:rPr>
          <w:rFonts w:ascii="Times" w:hAnsi="Times"/>
        </w:rPr>
        <w:t xml:space="preserve"> of institutions integrate</w:t>
      </w:r>
      <w:r w:rsidR="00914963">
        <w:rPr>
          <w:rFonts w:ascii="Times" w:hAnsi="Times"/>
        </w:rPr>
        <w:t>d</w:t>
      </w:r>
      <w:r w:rsidR="00171A6F">
        <w:rPr>
          <w:rFonts w:ascii="Times" w:hAnsi="Times"/>
        </w:rPr>
        <w:t xml:space="preserve"> NTEE pedagogies into another music education course. </w:t>
      </w:r>
      <w:r w:rsidR="00A73699">
        <w:rPr>
          <w:rFonts w:ascii="Times" w:hAnsi="Times"/>
          <w:iCs/>
        </w:rPr>
        <w:t>In order for music teacher educators to include</w:t>
      </w:r>
      <w:r w:rsidR="00F30D28">
        <w:rPr>
          <w:rFonts w:ascii="Times" w:hAnsi="Times"/>
          <w:iCs/>
        </w:rPr>
        <w:t xml:space="preserve"> NTEE pedagog</w:t>
      </w:r>
      <w:r w:rsidR="00A73699">
        <w:rPr>
          <w:rFonts w:ascii="Times" w:hAnsi="Times"/>
          <w:iCs/>
        </w:rPr>
        <w:t xml:space="preserve">ies within the music education </w:t>
      </w:r>
      <w:r w:rsidR="005A01E6">
        <w:rPr>
          <w:rFonts w:ascii="Times" w:hAnsi="Times"/>
          <w:iCs/>
        </w:rPr>
        <w:t>curriculum</w:t>
      </w:r>
      <w:r w:rsidR="00F30D28">
        <w:rPr>
          <w:rFonts w:ascii="Times" w:hAnsi="Times"/>
          <w:iCs/>
        </w:rPr>
        <w:t xml:space="preserve">, they </w:t>
      </w:r>
      <w:r w:rsidR="00BD6FC1">
        <w:rPr>
          <w:rFonts w:ascii="Times" w:hAnsi="Times"/>
          <w:iCs/>
        </w:rPr>
        <w:t xml:space="preserve">must first believe that NTEE pedagogies have value to future music educators. </w:t>
      </w:r>
      <w:r w:rsidR="003C5B8E">
        <w:rPr>
          <w:rFonts w:ascii="Times" w:hAnsi="Times"/>
          <w:iCs/>
        </w:rPr>
        <w:t xml:space="preserve">One potential solution </w:t>
      </w:r>
      <w:r w:rsidR="00E9368B">
        <w:rPr>
          <w:rFonts w:ascii="Times" w:hAnsi="Times"/>
          <w:iCs/>
        </w:rPr>
        <w:t xml:space="preserve">to increase the value of NTEE instruction </w:t>
      </w:r>
      <w:r w:rsidR="003C5B8E">
        <w:rPr>
          <w:rFonts w:ascii="Times" w:hAnsi="Times"/>
          <w:iCs/>
        </w:rPr>
        <w:t xml:space="preserve">is through investigating what </w:t>
      </w:r>
      <w:r w:rsidR="00E9368B">
        <w:rPr>
          <w:rFonts w:ascii="Times" w:hAnsi="Times"/>
          <w:iCs/>
        </w:rPr>
        <w:t>topics</w:t>
      </w:r>
      <w:r w:rsidR="003C5B8E">
        <w:rPr>
          <w:rFonts w:ascii="Times" w:hAnsi="Times"/>
          <w:iCs/>
        </w:rPr>
        <w:t xml:space="preserve"> public school students would like to be included in secondary</w:t>
      </w:r>
      <w:r w:rsidR="008B20DC">
        <w:rPr>
          <w:rFonts w:ascii="Times" w:hAnsi="Times"/>
          <w:iCs/>
        </w:rPr>
        <w:t>-</w:t>
      </w:r>
      <w:r w:rsidR="003C5B8E">
        <w:rPr>
          <w:rFonts w:ascii="Times" w:hAnsi="Times"/>
          <w:iCs/>
        </w:rPr>
        <w:t>level music offerings (Ulibarri, 2021). If there is a demand for musical activities outside of traditional large performance ensembles, then there should be an equal demand for formal instruction in preservice music teacher education programs</w:t>
      </w:r>
      <w:r w:rsidR="00943CC4">
        <w:rPr>
          <w:rFonts w:ascii="Times" w:hAnsi="Times"/>
          <w:iCs/>
        </w:rPr>
        <w:t xml:space="preserve">. </w:t>
      </w:r>
    </w:p>
    <w:p w14:paraId="717B0AA7" w14:textId="45C7B056" w:rsidR="00F30D28" w:rsidRDefault="00F30D28" w:rsidP="00404AC8">
      <w:pPr>
        <w:spacing w:line="480" w:lineRule="auto"/>
        <w:ind w:firstLine="720"/>
        <w:rPr>
          <w:rFonts w:ascii="Times" w:hAnsi="Times"/>
          <w:iCs/>
        </w:rPr>
      </w:pPr>
      <w:r w:rsidRPr="001F4B06">
        <w:rPr>
          <w:rStyle w:val="Heading4Char"/>
        </w:rPr>
        <w:t>Preparation and Confidence to Teach Ensemble Content Knowledge.</w:t>
      </w:r>
      <w:r w:rsidR="009B5B61">
        <w:rPr>
          <w:rFonts w:ascii="Times" w:hAnsi="Times"/>
          <w:iCs/>
        </w:rPr>
        <w:t xml:space="preserve"> </w:t>
      </w:r>
      <w:r w:rsidR="00925587">
        <w:rPr>
          <w:rFonts w:ascii="Times" w:hAnsi="Times"/>
          <w:iCs/>
        </w:rPr>
        <w:t>Beyond h</w:t>
      </w:r>
      <w:r>
        <w:rPr>
          <w:rFonts w:ascii="Times" w:hAnsi="Times"/>
          <w:iCs/>
        </w:rPr>
        <w:t>aving content-specific knowledge</w:t>
      </w:r>
      <w:r w:rsidR="00925587">
        <w:rPr>
          <w:rFonts w:ascii="Times" w:hAnsi="Times"/>
          <w:iCs/>
        </w:rPr>
        <w:t xml:space="preserve"> about traditional ensembles</w:t>
      </w:r>
      <w:r w:rsidR="00A0745D">
        <w:rPr>
          <w:rFonts w:ascii="Times" w:hAnsi="Times"/>
          <w:iCs/>
        </w:rPr>
        <w:t xml:space="preserve">, </w:t>
      </w:r>
      <w:r>
        <w:rPr>
          <w:rFonts w:ascii="Times" w:hAnsi="Times"/>
          <w:iCs/>
        </w:rPr>
        <w:t>respondents indicate</w:t>
      </w:r>
      <w:r w:rsidR="00A0745D">
        <w:rPr>
          <w:rFonts w:ascii="Times" w:hAnsi="Times"/>
          <w:iCs/>
        </w:rPr>
        <w:t>d</w:t>
      </w:r>
      <w:r>
        <w:rPr>
          <w:rFonts w:ascii="Times" w:hAnsi="Times"/>
          <w:iCs/>
        </w:rPr>
        <w:t xml:space="preserve"> that they fel</w:t>
      </w:r>
      <w:r w:rsidR="00EB383B">
        <w:rPr>
          <w:rFonts w:ascii="Times" w:hAnsi="Times"/>
          <w:iCs/>
        </w:rPr>
        <w:t>t</w:t>
      </w:r>
      <w:r>
        <w:rPr>
          <w:rFonts w:ascii="Times" w:hAnsi="Times"/>
          <w:iCs/>
        </w:rPr>
        <w:t xml:space="preserve"> prepared and confident to teach preservice music teachers how to effectively rehearse large and small band, choir, and orchestra ensembles</w:t>
      </w:r>
      <w:r w:rsidR="009B5B61">
        <w:rPr>
          <w:rFonts w:ascii="Times" w:hAnsi="Times"/>
          <w:iCs/>
        </w:rPr>
        <w:t xml:space="preserve"> (i.e., pedagogical content </w:t>
      </w:r>
      <w:r w:rsidR="009B5B61">
        <w:rPr>
          <w:rFonts w:ascii="Times" w:hAnsi="Times"/>
          <w:iCs/>
        </w:rPr>
        <w:lastRenderedPageBreak/>
        <w:t>knowledge)</w:t>
      </w:r>
      <w:r>
        <w:rPr>
          <w:rFonts w:ascii="Times" w:hAnsi="Times"/>
          <w:iCs/>
        </w:rPr>
        <w:t>.</w:t>
      </w:r>
      <w:r w:rsidR="00404AC8">
        <w:rPr>
          <w:rFonts w:ascii="Times" w:hAnsi="Times"/>
          <w:iCs/>
        </w:rPr>
        <w:t xml:space="preserve"> </w:t>
      </w:r>
      <w:r>
        <w:rPr>
          <w:rFonts w:ascii="Times" w:hAnsi="Times"/>
          <w:iCs/>
        </w:rPr>
        <w:t xml:space="preserve">When </w:t>
      </w:r>
      <w:r w:rsidR="009F3F34">
        <w:rPr>
          <w:rFonts w:ascii="Times" w:hAnsi="Times"/>
          <w:iCs/>
        </w:rPr>
        <w:t>examining</w:t>
      </w:r>
      <w:r>
        <w:rPr>
          <w:rFonts w:ascii="Times" w:hAnsi="Times"/>
          <w:iCs/>
        </w:rPr>
        <w:t xml:space="preserve"> </w:t>
      </w:r>
      <w:r w:rsidR="009F3F34">
        <w:rPr>
          <w:rFonts w:ascii="Times" w:hAnsi="Times"/>
          <w:iCs/>
        </w:rPr>
        <w:t xml:space="preserve">participants’ responses regarding </w:t>
      </w:r>
      <w:r>
        <w:rPr>
          <w:rFonts w:ascii="Times" w:hAnsi="Times"/>
          <w:iCs/>
        </w:rPr>
        <w:t>NTEEs, the</w:t>
      </w:r>
      <w:r w:rsidR="00DA6CCA">
        <w:rPr>
          <w:rFonts w:ascii="Times" w:hAnsi="Times"/>
          <w:iCs/>
        </w:rPr>
        <w:t>ir</w:t>
      </w:r>
      <w:r>
        <w:rPr>
          <w:rFonts w:ascii="Times" w:hAnsi="Times"/>
          <w:iCs/>
        </w:rPr>
        <w:t xml:space="preserve"> potential lack of positive experiences and formal training resulted in low</w:t>
      </w:r>
      <w:r w:rsidR="002C0B86">
        <w:rPr>
          <w:rFonts w:ascii="Times" w:hAnsi="Times"/>
          <w:iCs/>
        </w:rPr>
        <w:t>er</w:t>
      </w:r>
      <w:r>
        <w:rPr>
          <w:rFonts w:ascii="Times" w:hAnsi="Times"/>
          <w:iCs/>
        </w:rPr>
        <w:t xml:space="preserve"> self-belief</w:t>
      </w:r>
      <w:r w:rsidR="003F5390">
        <w:rPr>
          <w:rFonts w:ascii="Times" w:hAnsi="Times"/>
          <w:iCs/>
        </w:rPr>
        <w:t>s</w:t>
      </w:r>
      <w:r>
        <w:rPr>
          <w:rFonts w:ascii="Times" w:hAnsi="Times"/>
          <w:iCs/>
        </w:rPr>
        <w:t xml:space="preserve"> in content knowledge</w:t>
      </w:r>
      <w:r w:rsidR="00F626ED">
        <w:rPr>
          <w:rFonts w:ascii="Times" w:hAnsi="Times"/>
          <w:iCs/>
        </w:rPr>
        <w:t xml:space="preserve"> </w:t>
      </w:r>
      <w:r w:rsidR="00AE03F9">
        <w:rPr>
          <w:rFonts w:ascii="Times" w:hAnsi="Times"/>
          <w:iCs/>
        </w:rPr>
        <w:t>(</w:t>
      </w:r>
      <w:r w:rsidR="00F15F06">
        <w:rPr>
          <w:rFonts w:ascii="Times" w:hAnsi="Times"/>
          <w:i/>
        </w:rPr>
        <w:t xml:space="preserve">M </w:t>
      </w:r>
      <w:r w:rsidR="00F15F06">
        <w:rPr>
          <w:rFonts w:ascii="Times" w:hAnsi="Times"/>
          <w:iCs/>
        </w:rPr>
        <w:t xml:space="preserve">= </w:t>
      </w:r>
      <w:r w:rsidR="00AE03F9">
        <w:rPr>
          <w:rFonts w:ascii="Times" w:hAnsi="Times"/>
          <w:iCs/>
        </w:rPr>
        <w:t>4.5</w:t>
      </w:r>
      <w:r w:rsidR="00F15F06">
        <w:rPr>
          <w:rFonts w:ascii="Times" w:hAnsi="Times"/>
          <w:iCs/>
        </w:rPr>
        <w:t>3</w:t>
      </w:r>
      <w:r w:rsidR="00AE03F9">
        <w:rPr>
          <w:rFonts w:ascii="Times" w:hAnsi="Times"/>
          <w:iCs/>
        </w:rPr>
        <w:t>,</w:t>
      </w:r>
      <w:r w:rsidR="00F15F06">
        <w:rPr>
          <w:rFonts w:ascii="Times" w:hAnsi="Times"/>
          <w:iCs/>
        </w:rPr>
        <w:t xml:space="preserve"> </w:t>
      </w:r>
      <w:r w:rsidR="00F15F06">
        <w:rPr>
          <w:rFonts w:ascii="Times" w:hAnsi="Times"/>
          <w:i/>
        </w:rPr>
        <w:t xml:space="preserve">SD </w:t>
      </w:r>
      <w:r w:rsidR="00F15F06">
        <w:rPr>
          <w:rFonts w:ascii="Times" w:hAnsi="Times"/>
          <w:iCs/>
        </w:rPr>
        <w:t>=</w:t>
      </w:r>
      <w:r w:rsidR="00AE03F9">
        <w:rPr>
          <w:rFonts w:ascii="Times" w:hAnsi="Times"/>
          <w:iCs/>
        </w:rPr>
        <w:t xml:space="preserve"> 3.01)</w:t>
      </w:r>
      <w:r>
        <w:rPr>
          <w:rFonts w:ascii="Times" w:hAnsi="Times"/>
          <w:iCs/>
        </w:rPr>
        <w:t xml:space="preserve">. However, even with </w:t>
      </w:r>
      <w:r w:rsidR="00655D0E">
        <w:rPr>
          <w:rFonts w:ascii="Times" w:hAnsi="Times"/>
          <w:iCs/>
        </w:rPr>
        <w:t xml:space="preserve">a </w:t>
      </w:r>
      <w:r>
        <w:rPr>
          <w:rFonts w:ascii="Times" w:hAnsi="Times"/>
          <w:iCs/>
        </w:rPr>
        <w:t xml:space="preserve">lower </w:t>
      </w:r>
      <w:r w:rsidR="00655D0E">
        <w:rPr>
          <w:rFonts w:ascii="Times" w:hAnsi="Times"/>
          <w:iCs/>
        </w:rPr>
        <w:t xml:space="preserve">mean </w:t>
      </w:r>
      <w:r>
        <w:rPr>
          <w:rFonts w:ascii="Times" w:hAnsi="Times"/>
          <w:iCs/>
        </w:rPr>
        <w:t xml:space="preserve">for content knowledge, respondents reported higher levels of preparation </w:t>
      </w:r>
      <w:r w:rsidR="009647A6">
        <w:rPr>
          <w:rFonts w:ascii="Times" w:hAnsi="Times"/>
          <w:iCs/>
        </w:rPr>
        <w:t>(</w:t>
      </w:r>
      <w:r w:rsidR="009647A6">
        <w:rPr>
          <w:rFonts w:ascii="Times" w:hAnsi="Times"/>
          <w:i/>
        </w:rPr>
        <w:t xml:space="preserve">M </w:t>
      </w:r>
      <w:r w:rsidR="009647A6">
        <w:rPr>
          <w:rFonts w:ascii="Times" w:hAnsi="Times"/>
          <w:iCs/>
        </w:rPr>
        <w:t xml:space="preserve">= 5.12, </w:t>
      </w:r>
      <w:r w:rsidR="009647A6">
        <w:rPr>
          <w:rFonts w:ascii="Times" w:hAnsi="Times"/>
          <w:i/>
        </w:rPr>
        <w:t xml:space="preserve">SD </w:t>
      </w:r>
      <w:r w:rsidR="009647A6">
        <w:rPr>
          <w:rFonts w:ascii="Times" w:hAnsi="Times"/>
          <w:iCs/>
        </w:rPr>
        <w:t xml:space="preserve">= 2.92) </w:t>
      </w:r>
      <w:r>
        <w:rPr>
          <w:rFonts w:ascii="Times" w:hAnsi="Times"/>
          <w:iCs/>
        </w:rPr>
        <w:t xml:space="preserve">and confidence </w:t>
      </w:r>
      <w:r w:rsidR="009647A6">
        <w:rPr>
          <w:rFonts w:ascii="Times" w:hAnsi="Times"/>
          <w:iCs/>
        </w:rPr>
        <w:t>(</w:t>
      </w:r>
      <w:r w:rsidR="009647A6">
        <w:rPr>
          <w:rFonts w:ascii="Times" w:hAnsi="Times"/>
          <w:i/>
        </w:rPr>
        <w:t xml:space="preserve">M </w:t>
      </w:r>
      <w:r w:rsidR="009647A6">
        <w:rPr>
          <w:rFonts w:ascii="Times" w:hAnsi="Times"/>
          <w:iCs/>
        </w:rPr>
        <w:t xml:space="preserve">= 5.01, </w:t>
      </w:r>
      <w:r w:rsidR="009647A6">
        <w:rPr>
          <w:rFonts w:ascii="Times" w:hAnsi="Times"/>
          <w:i/>
        </w:rPr>
        <w:t>SD</w:t>
      </w:r>
      <w:r w:rsidR="009647A6">
        <w:rPr>
          <w:rFonts w:ascii="Times" w:hAnsi="Times"/>
          <w:iCs/>
        </w:rPr>
        <w:t xml:space="preserve"> = 3.23) </w:t>
      </w:r>
      <w:r>
        <w:rPr>
          <w:rFonts w:ascii="Times" w:hAnsi="Times"/>
          <w:iCs/>
        </w:rPr>
        <w:t xml:space="preserve">to teach NTEEs. The reason for the slightly higher </w:t>
      </w:r>
      <w:r w:rsidR="0048279D">
        <w:rPr>
          <w:rFonts w:ascii="Times" w:hAnsi="Times"/>
          <w:iCs/>
        </w:rPr>
        <w:t xml:space="preserve">pedagogy </w:t>
      </w:r>
      <w:r>
        <w:rPr>
          <w:rFonts w:ascii="Times" w:hAnsi="Times"/>
          <w:iCs/>
        </w:rPr>
        <w:t xml:space="preserve">score may be attributed to the concept of </w:t>
      </w:r>
      <w:r w:rsidR="007D2C58">
        <w:rPr>
          <w:rFonts w:ascii="Times" w:hAnsi="Times"/>
          <w:iCs/>
        </w:rPr>
        <w:t xml:space="preserve">transfer in </w:t>
      </w:r>
      <w:r>
        <w:rPr>
          <w:rFonts w:ascii="Times" w:hAnsi="Times"/>
          <w:iCs/>
        </w:rPr>
        <w:t>teaching</w:t>
      </w:r>
      <w:r w:rsidR="007D2C58">
        <w:rPr>
          <w:rFonts w:ascii="Times" w:hAnsi="Times"/>
          <w:iCs/>
        </w:rPr>
        <w:t xml:space="preserve"> (Billings, 2007)</w:t>
      </w:r>
      <w:r>
        <w:rPr>
          <w:rFonts w:ascii="Times" w:hAnsi="Times"/>
          <w:iCs/>
        </w:rPr>
        <w:t>. Professional educator</w:t>
      </w:r>
      <w:r w:rsidR="006F6900">
        <w:rPr>
          <w:rFonts w:ascii="Times" w:hAnsi="Times"/>
          <w:iCs/>
        </w:rPr>
        <w:t>s</w:t>
      </w:r>
      <w:r>
        <w:rPr>
          <w:rFonts w:ascii="Times" w:hAnsi="Times"/>
          <w:iCs/>
        </w:rPr>
        <w:t xml:space="preserve"> can transfer teaching techniques to new topics, even if they </w:t>
      </w:r>
      <w:r w:rsidR="00AF5611">
        <w:rPr>
          <w:rFonts w:ascii="Times" w:hAnsi="Times"/>
          <w:iCs/>
        </w:rPr>
        <w:t xml:space="preserve">only have a minimal amount </w:t>
      </w:r>
      <w:r w:rsidR="003E05D7">
        <w:rPr>
          <w:rFonts w:ascii="Times" w:hAnsi="Times"/>
          <w:iCs/>
        </w:rPr>
        <w:t xml:space="preserve">of content knowledge </w:t>
      </w:r>
      <w:r w:rsidR="008A5F3A">
        <w:rPr>
          <w:rFonts w:ascii="Times" w:hAnsi="Times"/>
          <w:iCs/>
        </w:rPr>
        <w:t>in that specific content</w:t>
      </w:r>
      <w:r>
        <w:rPr>
          <w:rFonts w:ascii="Times" w:hAnsi="Times"/>
          <w:iCs/>
        </w:rPr>
        <w:t>.</w:t>
      </w:r>
      <w:r w:rsidR="00320F82">
        <w:rPr>
          <w:rFonts w:ascii="Times" w:hAnsi="Times"/>
          <w:iCs/>
        </w:rPr>
        <w:t xml:space="preserve"> </w:t>
      </w:r>
      <w:r w:rsidR="00A93615" w:rsidRPr="003C5792">
        <w:t>Tchoukaleyska</w:t>
      </w:r>
      <w:r w:rsidR="00A93615">
        <w:t xml:space="preserve"> et al. (2021) </w:t>
      </w:r>
      <w:r w:rsidR="004419A8">
        <w:t xml:space="preserve">examined the challenges associated with </w:t>
      </w:r>
      <w:r w:rsidR="002B1AF2">
        <w:t xml:space="preserve">pedagogy transfer </w:t>
      </w:r>
      <w:r w:rsidR="00BF4D82">
        <w:t xml:space="preserve">in different settings, where they found </w:t>
      </w:r>
      <w:r w:rsidR="00EF14A3">
        <w:t xml:space="preserve">potential issues to include dealing with the </w:t>
      </w:r>
      <w:r w:rsidR="006F725B" w:rsidRPr="006F725B">
        <w:t>nuances of adapting such programs to the local context</w:t>
      </w:r>
      <w:r w:rsidR="0086247F">
        <w:t xml:space="preserve"> and </w:t>
      </w:r>
      <w:r w:rsidR="0086247F" w:rsidRPr="0086247F">
        <w:t>flexibility ensuring that new modules fit existing program constraints</w:t>
      </w:r>
      <w:r w:rsidR="0086247F">
        <w:t>. They conclude</w:t>
      </w:r>
      <w:r w:rsidR="00ED3D14">
        <w:t>d</w:t>
      </w:r>
      <w:r w:rsidR="0086247F">
        <w:t xml:space="preserve"> their </w:t>
      </w:r>
      <w:r w:rsidR="00F90E18">
        <w:t>article by describing how the</w:t>
      </w:r>
      <w:r w:rsidR="0086247F" w:rsidRPr="0086247F">
        <w:t xml:space="preserve"> transfer</w:t>
      </w:r>
      <w:r w:rsidR="00F90E18">
        <w:t xml:space="preserve"> of pedagogical knowledge</w:t>
      </w:r>
      <w:r w:rsidR="0086247F" w:rsidRPr="0086247F">
        <w:t xml:space="preserve"> </w:t>
      </w:r>
      <w:r w:rsidR="00F90E18">
        <w:t>has</w:t>
      </w:r>
      <w:r w:rsidR="0086247F" w:rsidRPr="0086247F">
        <w:t xml:space="preserve"> the potential to both challenge and positively transform experiential learning processes</w:t>
      </w:r>
      <w:r w:rsidR="00F90E18">
        <w:t>.</w:t>
      </w:r>
      <w:r w:rsidR="005C1AB6">
        <w:t xml:space="preserve"> </w:t>
      </w:r>
      <w:r w:rsidR="003877B1">
        <w:t>IMTEs are already teaching preservice music teachers to</w:t>
      </w:r>
      <w:r w:rsidR="00E60210">
        <w:t xml:space="preserve"> transfer </w:t>
      </w:r>
      <w:r w:rsidR="00C8280D">
        <w:t xml:space="preserve">content knowledge between </w:t>
      </w:r>
      <w:r w:rsidR="00DC685F">
        <w:t xml:space="preserve">varied </w:t>
      </w:r>
      <w:r w:rsidR="00C8280D">
        <w:t>settings as applicable</w:t>
      </w:r>
      <w:r w:rsidR="004F4082">
        <w:t xml:space="preserve"> (</w:t>
      </w:r>
      <w:r w:rsidR="00E1057C">
        <w:t xml:space="preserve">Billings, 2007; </w:t>
      </w:r>
      <w:r w:rsidR="00FA1193">
        <w:t xml:space="preserve">Dansereau &amp; Brooks, 1984). </w:t>
      </w:r>
      <w:r w:rsidR="00554187">
        <w:t>IMTEs should continue to demonstrate transfer in teaching within the university classroom</w:t>
      </w:r>
      <w:r w:rsidR="00D3244D">
        <w:t>.</w:t>
      </w:r>
    </w:p>
    <w:p w14:paraId="3E7FB3AF" w14:textId="4FC9D123" w:rsidR="000D38B1" w:rsidRDefault="00F30D28" w:rsidP="00794D78">
      <w:pPr>
        <w:spacing w:line="480" w:lineRule="auto"/>
        <w:ind w:firstLine="720"/>
        <w:rPr>
          <w:rFonts w:ascii="Times" w:hAnsi="Times"/>
          <w:iCs/>
        </w:rPr>
      </w:pPr>
      <w:r w:rsidRPr="001F4B06">
        <w:rPr>
          <w:rStyle w:val="Heading4Char"/>
        </w:rPr>
        <w:t>Professional Development for Ensemble Pedagogy.</w:t>
      </w:r>
      <w:r>
        <w:rPr>
          <w:rFonts w:ascii="Times" w:hAnsi="Times"/>
          <w:iCs/>
        </w:rPr>
        <w:t xml:space="preserve"> One of the ways </w:t>
      </w:r>
      <w:r w:rsidR="00FB34FA">
        <w:rPr>
          <w:rFonts w:ascii="Times" w:hAnsi="Times"/>
          <w:iCs/>
        </w:rPr>
        <w:t>to acquire more content knowledge</w:t>
      </w:r>
      <w:r>
        <w:rPr>
          <w:rFonts w:ascii="Times" w:hAnsi="Times"/>
          <w:iCs/>
        </w:rPr>
        <w:t xml:space="preserve"> is through professional development</w:t>
      </w:r>
      <w:r w:rsidR="003D7C9C">
        <w:rPr>
          <w:rFonts w:ascii="Times" w:hAnsi="Times"/>
          <w:iCs/>
        </w:rPr>
        <w:t xml:space="preserve"> (PD)</w:t>
      </w:r>
      <w:r>
        <w:rPr>
          <w:rFonts w:ascii="Times" w:hAnsi="Times"/>
          <w:iCs/>
        </w:rPr>
        <w:t xml:space="preserve">. </w:t>
      </w:r>
      <w:r w:rsidR="003F6212">
        <w:rPr>
          <w:rFonts w:ascii="Times" w:hAnsi="Times"/>
          <w:iCs/>
        </w:rPr>
        <w:t>The ensemble that respondents</w:t>
      </w:r>
      <w:r w:rsidR="00807D5B">
        <w:rPr>
          <w:rFonts w:ascii="Times" w:hAnsi="Times"/>
          <w:iCs/>
        </w:rPr>
        <w:t xml:space="preserve"> in this survey</w:t>
      </w:r>
      <w:r w:rsidR="003F6212">
        <w:rPr>
          <w:rFonts w:ascii="Times" w:hAnsi="Times"/>
          <w:iCs/>
        </w:rPr>
        <w:t xml:space="preserve"> indicated that they </w:t>
      </w:r>
      <w:r w:rsidR="00550D57">
        <w:rPr>
          <w:rFonts w:ascii="Times" w:hAnsi="Times"/>
          <w:iCs/>
        </w:rPr>
        <w:t xml:space="preserve">most </w:t>
      </w:r>
      <w:r w:rsidR="003F6212">
        <w:rPr>
          <w:rFonts w:ascii="Times" w:hAnsi="Times"/>
          <w:iCs/>
        </w:rPr>
        <w:t>sought out PD for was the concert band</w:t>
      </w:r>
      <w:r w:rsidR="00596CFC">
        <w:rPr>
          <w:rFonts w:ascii="Times" w:hAnsi="Times"/>
          <w:iCs/>
        </w:rPr>
        <w:t xml:space="preserve"> (</w:t>
      </w:r>
      <w:r w:rsidR="00596CFC">
        <w:rPr>
          <w:rFonts w:ascii="Times" w:hAnsi="Times"/>
          <w:i/>
        </w:rPr>
        <w:t xml:space="preserve">M </w:t>
      </w:r>
      <w:r w:rsidR="00596CFC">
        <w:rPr>
          <w:rFonts w:ascii="Times" w:hAnsi="Times"/>
          <w:iCs/>
        </w:rPr>
        <w:t xml:space="preserve">= </w:t>
      </w:r>
      <w:r w:rsidR="00167AD6">
        <w:rPr>
          <w:rFonts w:ascii="Times" w:hAnsi="Times"/>
          <w:iCs/>
        </w:rPr>
        <w:t xml:space="preserve">7.23, </w:t>
      </w:r>
      <w:r w:rsidR="00167AD6">
        <w:rPr>
          <w:rFonts w:ascii="Times" w:hAnsi="Times"/>
          <w:i/>
        </w:rPr>
        <w:t xml:space="preserve">SD </w:t>
      </w:r>
      <w:r w:rsidR="00167AD6">
        <w:rPr>
          <w:rFonts w:ascii="Times" w:hAnsi="Times"/>
          <w:iCs/>
        </w:rPr>
        <w:t>= 2.88)</w:t>
      </w:r>
      <w:r>
        <w:rPr>
          <w:rFonts w:ascii="Times" w:hAnsi="Times"/>
          <w:iCs/>
        </w:rPr>
        <w:t xml:space="preserve">. </w:t>
      </w:r>
      <w:r w:rsidR="00A66270">
        <w:rPr>
          <w:rFonts w:ascii="Times" w:hAnsi="Times"/>
          <w:iCs/>
        </w:rPr>
        <w:t xml:space="preserve">Respondents </w:t>
      </w:r>
      <w:r w:rsidR="00952D14">
        <w:rPr>
          <w:rFonts w:ascii="Times" w:hAnsi="Times"/>
          <w:iCs/>
        </w:rPr>
        <w:t xml:space="preserve">reported that </w:t>
      </w:r>
      <w:r w:rsidR="003638D2">
        <w:rPr>
          <w:rFonts w:ascii="Times" w:hAnsi="Times"/>
          <w:iCs/>
        </w:rPr>
        <w:t>neutral response when asked about</w:t>
      </w:r>
      <w:r w:rsidR="00952D14">
        <w:rPr>
          <w:rFonts w:ascii="Times" w:hAnsi="Times"/>
          <w:iCs/>
        </w:rPr>
        <w:t xml:space="preserve"> seek</w:t>
      </w:r>
      <w:r w:rsidR="003638D2">
        <w:rPr>
          <w:rFonts w:ascii="Times" w:hAnsi="Times"/>
          <w:iCs/>
        </w:rPr>
        <w:t>ing</w:t>
      </w:r>
      <w:r w:rsidR="00952D14">
        <w:rPr>
          <w:rFonts w:ascii="Times" w:hAnsi="Times"/>
          <w:iCs/>
        </w:rPr>
        <w:t xml:space="preserve"> out PD for other traditional ensembles such as jazz ensemble </w:t>
      </w:r>
      <w:r w:rsidR="00E83224">
        <w:rPr>
          <w:rFonts w:ascii="Times" w:hAnsi="Times"/>
          <w:iCs/>
        </w:rPr>
        <w:t>(</w:t>
      </w:r>
      <w:r w:rsidR="00952D14">
        <w:rPr>
          <w:rFonts w:ascii="Times" w:hAnsi="Times"/>
          <w:i/>
        </w:rPr>
        <w:t xml:space="preserve">M </w:t>
      </w:r>
      <w:r w:rsidR="00952D14">
        <w:rPr>
          <w:rFonts w:ascii="Times" w:hAnsi="Times"/>
          <w:iCs/>
        </w:rPr>
        <w:t xml:space="preserve">= </w:t>
      </w:r>
      <w:r w:rsidR="003F5A35">
        <w:rPr>
          <w:rFonts w:ascii="Times" w:hAnsi="Times"/>
          <w:iCs/>
        </w:rPr>
        <w:t>4</w:t>
      </w:r>
      <w:r w:rsidR="00952D14">
        <w:rPr>
          <w:rFonts w:ascii="Times" w:hAnsi="Times"/>
          <w:iCs/>
        </w:rPr>
        <w:t>.</w:t>
      </w:r>
      <w:r w:rsidR="003F5A35">
        <w:rPr>
          <w:rFonts w:ascii="Times" w:hAnsi="Times"/>
          <w:iCs/>
        </w:rPr>
        <w:t>99</w:t>
      </w:r>
      <w:r w:rsidR="00952D14">
        <w:rPr>
          <w:rFonts w:ascii="Times" w:hAnsi="Times"/>
          <w:iCs/>
        </w:rPr>
        <w:t xml:space="preserve">, </w:t>
      </w:r>
      <w:r w:rsidR="00952D14">
        <w:rPr>
          <w:rFonts w:ascii="Times" w:hAnsi="Times"/>
          <w:i/>
        </w:rPr>
        <w:t xml:space="preserve">SD </w:t>
      </w:r>
      <w:r w:rsidR="00952D14">
        <w:rPr>
          <w:rFonts w:ascii="Times" w:hAnsi="Times"/>
          <w:iCs/>
        </w:rPr>
        <w:t xml:space="preserve">= </w:t>
      </w:r>
      <w:r w:rsidR="003F5A35">
        <w:rPr>
          <w:rFonts w:ascii="Times" w:hAnsi="Times"/>
          <w:iCs/>
        </w:rPr>
        <w:t>3</w:t>
      </w:r>
      <w:r w:rsidR="00952D14">
        <w:rPr>
          <w:rFonts w:ascii="Times" w:hAnsi="Times"/>
          <w:iCs/>
        </w:rPr>
        <w:t>.</w:t>
      </w:r>
      <w:r w:rsidR="003F5A35">
        <w:rPr>
          <w:rFonts w:ascii="Times" w:hAnsi="Times"/>
          <w:iCs/>
        </w:rPr>
        <w:t>17</w:t>
      </w:r>
      <w:r w:rsidR="00952D14">
        <w:rPr>
          <w:rFonts w:ascii="Times" w:hAnsi="Times"/>
          <w:iCs/>
        </w:rPr>
        <w:t xml:space="preserve">) or </w:t>
      </w:r>
      <w:r w:rsidR="00C57B35">
        <w:rPr>
          <w:rFonts w:ascii="Times" w:hAnsi="Times"/>
          <w:iCs/>
        </w:rPr>
        <w:t xml:space="preserve">indicated a level of disagreement </w:t>
      </w:r>
      <w:r w:rsidR="007B5C5E">
        <w:rPr>
          <w:rFonts w:ascii="Times" w:hAnsi="Times"/>
          <w:iCs/>
        </w:rPr>
        <w:t>when searching for PD opportunities for</w:t>
      </w:r>
      <w:r w:rsidR="00C57B35">
        <w:rPr>
          <w:rFonts w:ascii="Times" w:hAnsi="Times"/>
          <w:iCs/>
        </w:rPr>
        <w:t xml:space="preserve"> </w:t>
      </w:r>
      <w:r w:rsidR="00C57B35">
        <w:rPr>
          <w:rFonts w:ascii="Times" w:hAnsi="Times"/>
          <w:iCs/>
        </w:rPr>
        <w:lastRenderedPageBreak/>
        <w:t xml:space="preserve">ensembles including </w:t>
      </w:r>
      <w:r w:rsidR="00952D14">
        <w:rPr>
          <w:rFonts w:ascii="Times" w:hAnsi="Times"/>
          <w:iCs/>
        </w:rPr>
        <w:t xml:space="preserve">marching band </w:t>
      </w:r>
      <w:r w:rsidR="00E83224">
        <w:rPr>
          <w:rFonts w:ascii="Times" w:hAnsi="Times"/>
          <w:iCs/>
        </w:rPr>
        <w:t>(</w:t>
      </w:r>
      <w:r w:rsidR="00952D14">
        <w:rPr>
          <w:rFonts w:ascii="Times" w:hAnsi="Times"/>
          <w:i/>
        </w:rPr>
        <w:t xml:space="preserve">M </w:t>
      </w:r>
      <w:r w:rsidR="00952D14">
        <w:rPr>
          <w:rFonts w:ascii="Times" w:hAnsi="Times"/>
          <w:iCs/>
        </w:rPr>
        <w:t xml:space="preserve">= </w:t>
      </w:r>
      <w:r w:rsidR="00E83224">
        <w:rPr>
          <w:rFonts w:ascii="Times" w:hAnsi="Times"/>
          <w:iCs/>
        </w:rPr>
        <w:t>3</w:t>
      </w:r>
      <w:r w:rsidR="00952D14">
        <w:rPr>
          <w:rFonts w:ascii="Times" w:hAnsi="Times"/>
          <w:iCs/>
        </w:rPr>
        <w:t>.</w:t>
      </w:r>
      <w:r w:rsidR="00E83224">
        <w:rPr>
          <w:rFonts w:ascii="Times" w:hAnsi="Times"/>
          <w:iCs/>
        </w:rPr>
        <w:t>91</w:t>
      </w:r>
      <w:r w:rsidR="00952D14">
        <w:rPr>
          <w:rFonts w:ascii="Times" w:hAnsi="Times"/>
          <w:iCs/>
        </w:rPr>
        <w:t xml:space="preserve">, </w:t>
      </w:r>
      <w:r w:rsidR="00952D14">
        <w:rPr>
          <w:rFonts w:ascii="Times" w:hAnsi="Times"/>
          <w:i/>
        </w:rPr>
        <w:t xml:space="preserve">SD </w:t>
      </w:r>
      <w:r w:rsidR="00952D14">
        <w:rPr>
          <w:rFonts w:ascii="Times" w:hAnsi="Times"/>
          <w:iCs/>
        </w:rPr>
        <w:t xml:space="preserve">= </w:t>
      </w:r>
      <w:r w:rsidR="00E83224">
        <w:rPr>
          <w:rFonts w:ascii="Times" w:hAnsi="Times"/>
          <w:iCs/>
        </w:rPr>
        <w:t>3</w:t>
      </w:r>
      <w:r w:rsidR="00952D14">
        <w:rPr>
          <w:rFonts w:ascii="Times" w:hAnsi="Times"/>
          <w:iCs/>
        </w:rPr>
        <w:t>.</w:t>
      </w:r>
      <w:r w:rsidR="00E83224">
        <w:rPr>
          <w:rFonts w:ascii="Times" w:hAnsi="Times"/>
          <w:iCs/>
        </w:rPr>
        <w:t>97</w:t>
      </w:r>
      <w:r w:rsidR="00952D14">
        <w:rPr>
          <w:rFonts w:ascii="Times" w:hAnsi="Times"/>
          <w:iCs/>
        </w:rPr>
        <w:t xml:space="preserve">). </w:t>
      </w:r>
      <w:r>
        <w:rPr>
          <w:rFonts w:ascii="Times" w:hAnsi="Times"/>
          <w:iCs/>
        </w:rPr>
        <w:t xml:space="preserve">While only receiving a </w:t>
      </w:r>
      <w:r w:rsidR="003425D6">
        <w:rPr>
          <w:rFonts w:ascii="Times" w:hAnsi="Times"/>
          <w:iCs/>
        </w:rPr>
        <w:t>moderate</w:t>
      </w:r>
      <w:r>
        <w:rPr>
          <w:rFonts w:ascii="Times" w:hAnsi="Times"/>
          <w:iCs/>
        </w:rPr>
        <w:t xml:space="preserve"> level of agreement, </w:t>
      </w:r>
      <w:r w:rsidR="00555D87">
        <w:rPr>
          <w:rFonts w:ascii="Times" w:hAnsi="Times"/>
          <w:iCs/>
        </w:rPr>
        <w:t xml:space="preserve">respondents claimed to </w:t>
      </w:r>
      <w:r w:rsidR="001B7DC0">
        <w:rPr>
          <w:rFonts w:ascii="Times" w:hAnsi="Times"/>
          <w:iCs/>
        </w:rPr>
        <w:t xml:space="preserve">seek </w:t>
      </w:r>
      <w:r w:rsidR="00592AB1">
        <w:rPr>
          <w:rFonts w:ascii="Times" w:hAnsi="Times"/>
          <w:iCs/>
        </w:rPr>
        <w:t>PD</w:t>
      </w:r>
      <w:r>
        <w:rPr>
          <w:rFonts w:ascii="Times" w:hAnsi="Times"/>
          <w:iCs/>
        </w:rPr>
        <w:t xml:space="preserve"> for NTEEs </w:t>
      </w:r>
      <w:r w:rsidR="001B7DC0">
        <w:rPr>
          <w:rFonts w:ascii="Times" w:hAnsi="Times"/>
          <w:iCs/>
        </w:rPr>
        <w:t>(</w:t>
      </w:r>
      <w:r w:rsidR="001B7DC0">
        <w:rPr>
          <w:rFonts w:ascii="Times" w:hAnsi="Times"/>
          <w:i/>
        </w:rPr>
        <w:t xml:space="preserve">M </w:t>
      </w:r>
      <w:r w:rsidR="001B7DC0">
        <w:rPr>
          <w:rFonts w:ascii="Times" w:hAnsi="Times"/>
          <w:iCs/>
        </w:rPr>
        <w:t xml:space="preserve">= </w:t>
      </w:r>
      <w:r w:rsidR="00FE2FE7">
        <w:rPr>
          <w:rFonts w:ascii="Times" w:hAnsi="Times"/>
          <w:iCs/>
        </w:rPr>
        <w:t>5</w:t>
      </w:r>
      <w:r w:rsidR="001B7DC0">
        <w:rPr>
          <w:rFonts w:ascii="Times" w:hAnsi="Times"/>
          <w:iCs/>
        </w:rPr>
        <w:t>.</w:t>
      </w:r>
      <w:r w:rsidR="00FE2FE7">
        <w:rPr>
          <w:rFonts w:ascii="Times" w:hAnsi="Times"/>
          <w:iCs/>
        </w:rPr>
        <w:t>15</w:t>
      </w:r>
      <w:r w:rsidR="001B7DC0">
        <w:rPr>
          <w:rFonts w:ascii="Times" w:hAnsi="Times"/>
          <w:iCs/>
        </w:rPr>
        <w:t xml:space="preserve">, </w:t>
      </w:r>
      <w:r w:rsidR="001B7DC0">
        <w:rPr>
          <w:rFonts w:ascii="Times" w:hAnsi="Times"/>
          <w:i/>
        </w:rPr>
        <w:t xml:space="preserve">SD </w:t>
      </w:r>
      <w:r w:rsidR="001B7DC0">
        <w:rPr>
          <w:rFonts w:ascii="Times" w:hAnsi="Times"/>
          <w:iCs/>
        </w:rPr>
        <w:t xml:space="preserve">= </w:t>
      </w:r>
      <w:r w:rsidR="00FE2FE7">
        <w:rPr>
          <w:rFonts w:ascii="Times" w:hAnsi="Times"/>
          <w:iCs/>
        </w:rPr>
        <w:t>3</w:t>
      </w:r>
      <w:r w:rsidR="001B7DC0">
        <w:rPr>
          <w:rFonts w:ascii="Times" w:hAnsi="Times"/>
          <w:iCs/>
        </w:rPr>
        <w:t>.</w:t>
      </w:r>
      <w:r w:rsidR="00FE2FE7">
        <w:rPr>
          <w:rFonts w:ascii="Times" w:hAnsi="Times"/>
          <w:iCs/>
        </w:rPr>
        <w:t>31</w:t>
      </w:r>
      <w:r w:rsidR="001B7DC0">
        <w:rPr>
          <w:rFonts w:ascii="Times" w:hAnsi="Times"/>
          <w:iCs/>
        </w:rPr>
        <w:t xml:space="preserve">) </w:t>
      </w:r>
      <w:r w:rsidR="00635FEF">
        <w:rPr>
          <w:rFonts w:ascii="Times" w:hAnsi="Times"/>
          <w:iCs/>
        </w:rPr>
        <w:t>at a greater rate</w:t>
      </w:r>
      <w:r>
        <w:rPr>
          <w:rFonts w:ascii="Times" w:hAnsi="Times"/>
          <w:iCs/>
        </w:rPr>
        <w:t xml:space="preserve"> than all other ensembles except concert band. </w:t>
      </w:r>
      <w:r w:rsidR="00794D78">
        <w:rPr>
          <w:rFonts w:ascii="Times" w:hAnsi="Times"/>
          <w:iCs/>
        </w:rPr>
        <w:t>When in-service public school teachers sought out PD, their most important criteria for selection was f</w:t>
      </w:r>
      <w:r w:rsidR="00794D78" w:rsidRPr="00794D78">
        <w:rPr>
          <w:rFonts w:ascii="Times" w:hAnsi="Times"/>
          <w:iCs/>
        </w:rPr>
        <w:t>ocus</w:t>
      </w:r>
      <w:r w:rsidR="003B03EF">
        <w:rPr>
          <w:rFonts w:ascii="Times" w:hAnsi="Times"/>
          <w:iCs/>
        </w:rPr>
        <w:t>ed</w:t>
      </w:r>
      <w:r w:rsidR="00794D78" w:rsidRPr="00794D78">
        <w:rPr>
          <w:rFonts w:ascii="Times" w:hAnsi="Times"/>
          <w:iCs/>
        </w:rPr>
        <w:t xml:space="preserve"> on core content</w:t>
      </w:r>
      <w:r w:rsidR="00495F26">
        <w:rPr>
          <w:rFonts w:ascii="Times" w:hAnsi="Times"/>
          <w:iCs/>
        </w:rPr>
        <w:t xml:space="preserve">, </w:t>
      </w:r>
      <w:r w:rsidR="00794D78" w:rsidRPr="00794D78">
        <w:rPr>
          <w:rFonts w:ascii="Times" w:hAnsi="Times"/>
          <w:iCs/>
        </w:rPr>
        <w:t>modeling of</w:t>
      </w:r>
      <w:r w:rsidR="00794D78">
        <w:rPr>
          <w:rFonts w:ascii="Times" w:hAnsi="Times"/>
          <w:iCs/>
        </w:rPr>
        <w:t xml:space="preserve"> </w:t>
      </w:r>
      <w:r w:rsidR="00794D78" w:rsidRPr="00794D78">
        <w:rPr>
          <w:rFonts w:ascii="Times" w:hAnsi="Times"/>
          <w:iCs/>
        </w:rPr>
        <w:t>teaching strategies for the content</w:t>
      </w:r>
      <w:r w:rsidR="00495F26">
        <w:rPr>
          <w:rFonts w:ascii="Times" w:hAnsi="Times"/>
          <w:iCs/>
        </w:rPr>
        <w:t>,</w:t>
      </w:r>
      <w:r w:rsidR="00794D78">
        <w:rPr>
          <w:rFonts w:ascii="Times" w:hAnsi="Times"/>
          <w:iCs/>
        </w:rPr>
        <w:t xml:space="preserve"> and i</w:t>
      </w:r>
      <w:r w:rsidR="00794D78" w:rsidRPr="00794D78">
        <w:rPr>
          <w:rFonts w:ascii="Times" w:hAnsi="Times"/>
          <w:iCs/>
        </w:rPr>
        <w:t>nclusion of opportunities for active</w:t>
      </w:r>
      <w:r w:rsidR="00794D78">
        <w:rPr>
          <w:rFonts w:ascii="Times" w:hAnsi="Times"/>
          <w:iCs/>
        </w:rPr>
        <w:t xml:space="preserve"> </w:t>
      </w:r>
      <w:r w:rsidR="00794D78" w:rsidRPr="00794D78">
        <w:rPr>
          <w:rFonts w:ascii="Times" w:hAnsi="Times"/>
          <w:iCs/>
        </w:rPr>
        <w:t>learning of new teaching strategies</w:t>
      </w:r>
      <w:r w:rsidR="00794D78">
        <w:rPr>
          <w:rFonts w:ascii="Times" w:hAnsi="Times"/>
          <w:iCs/>
        </w:rPr>
        <w:t xml:space="preserve"> (Archibald et al., 2011). </w:t>
      </w:r>
      <w:r w:rsidR="000D38B1">
        <w:rPr>
          <w:rFonts w:ascii="Times" w:hAnsi="Times"/>
          <w:iCs/>
        </w:rPr>
        <w:t xml:space="preserve">Potential </w:t>
      </w:r>
      <w:r w:rsidR="00807D5B">
        <w:rPr>
          <w:rFonts w:ascii="Times" w:hAnsi="Times"/>
          <w:iCs/>
        </w:rPr>
        <w:t>PD</w:t>
      </w:r>
      <w:r w:rsidR="000D38B1">
        <w:rPr>
          <w:rFonts w:ascii="Times" w:hAnsi="Times"/>
          <w:iCs/>
        </w:rPr>
        <w:t xml:space="preserve"> opportunities for music teacher educators typically include various symposia, music education association conferences, or specialized trainings (e.g., Kodaly, Orff, Modern Band, conducting symposia</w:t>
      </w:r>
      <w:r w:rsidR="009D616B">
        <w:rPr>
          <w:rFonts w:ascii="Times" w:hAnsi="Times"/>
          <w:iCs/>
        </w:rPr>
        <w:t xml:space="preserve">. </w:t>
      </w:r>
      <w:r w:rsidR="000D38B1" w:rsidRPr="009F298B">
        <w:rPr>
          <w:rFonts w:ascii="Times" w:hAnsi="Times"/>
          <w:iCs/>
        </w:rPr>
        <w:t>Establishing increased PD opportunities for IMTEs to expand their NTEE pedagogies</w:t>
      </w:r>
      <w:r w:rsidR="009F298B">
        <w:rPr>
          <w:rFonts w:ascii="Times" w:hAnsi="Times"/>
          <w:iCs/>
        </w:rPr>
        <w:t xml:space="preserve"> </w:t>
      </w:r>
      <w:r w:rsidR="009D616B">
        <w:rPr>
          <w:rFonts w:ascii="Times" w:hAnsi="Times"/>
          <w:iCs/>
        </w:rPr>
        <w:t xml:space="preserve">that are applicable to their specific setting </w:t>
      </w:r>
      <w:r w:rsidR="009F298B">
        <w:rPr>
          <w:rFonts w:ascii="Times" w:hAnsi="Times"/>
          <w:iCs/>
        </w:rPr>
        <w:t xml:space="preserve">may lead to greater inclusion of </w:t>
      </w:r>
      <w:r w:rsidR="00AF771B">
        <w:rPr>
          <w:rFonts w:ascii="Times" w:hAnsi="Times"/>
          <w:iCs/>
        </w:rPr>
        <w:t>NTEE experiences within the music education curriculum.</w:t>
      </w:r>
    </w:p>
    <w:p w14:paraId="023B6C36" w14:textId="377EE1C6" w:rsidR="00F30D28" w:rsidRDefault="00BC0ADD" w:rsidP="000D38B1">
      <w:pPr>
        <w:spacing w:line="480" w:lineRule="auto"/>
        <w:ind w:firstLine="720"/>
        <w:rPr>
          <w:rFonts w:ascii="Times" w:hAnsi="Times"/>
        </w:rPr>
      </w:pPr>
      <w:r>
        <w:rPr>
          <w:rFonts w:ascii="Times" w:hAnsi="Times"/>
        </w:rPr>
        <w:t>One area of concern regarding professional development of IMTEs is that the respondents in this study appear to have sought out further information primarily on concert band pedagogy. In addition, they reported having other interests outside of NTEE pedagogies (</w:t>
      </w:r>
      <w:r>
        <w:rPr>
          <w:rFonts w:ascii="Times" w:hAnsi="Times"/>
          <w:i/>
          <w:iCs/>
        </w:rPr>
        <w:t xml:space="preserve">n </w:t>
      </w:r>
      <w:r>
        <w:rPr>
          <w:rFonts w:ascii="Times" w:hAnsi="Times"/>
        </w:rPr>
        <w:t xml:space="preserve">= 40, 44.4%), implying NTEEs might not be at the forefront of their </w:t>
      </w:r>
      <w:r w:rsidR="009F3D5F">
        <w:rPr>
          <w:rFonts w:ascii="Times" w:hAnsi="Times"/>
        </w:rPr>
        <w:t>curricular</w:t>
      </w:r>
      <w:r>
        <w:rPr>
          <w:rFonts w:ascii="Times" w:hAnsi="Times"/>
        </w:rPr>
        <w:t xml:space="preserve"> decisions. Unfortunately, I did not gather any specific data on these interests. However, when referencing participants’ ranked results of topics important to music teacher educators, NTEE pedagogies fell behind nearly every topic related to typical methods course and ensemble instruction. This notion is reinforced by 21 </w:t>
      </w:r>
      <w:r w:rsidR="00427123">
        <w:rPr>
          <w:rFonts w:ascii="Times" w:hAnsi="Times"/>
        </w:rPr>
        <w:t xml:space="preserve">(23.3%) </w:t>
      </w:r>
      <w:r>
        <w:rPr>
          <w:rFonts w:ascii="Times" w:hAnsi="Times"/>
        </w:rPr>
        <w:t xml:space="preserve">respondents who claimed, “I believe topics other than NTEE education are more important.” </w:t>
      </w:r>
      <w:r w:rsidR="00722C64">
        <w:rPr>
          <w:rFonts w:ascii="Times" w:hAnsi="Times"/>
        </w:rPr>
        <w:t xml:space="preserve">Norman (1999) proposed that music teacher educators choose what content should be included </w:t>
      </w:r>
      <w:r w:rsidR="00FD395A">
        <w:rPr>
          <w:rFonts w:ascii="Times" w:hAnsi="Times"/>
        </w:rPr>
        <w:t xml:space="preserve">in the curriculum </w:t>
      </w:r>
      <w:r w:rsidR="00722C64">
        <w:rPr>
          <w:rFonts w:ascii="Times" w:hAnsi="Times"/>
        </w:rPr>
        <w:t xml:space="preserve">based on their </w:t>
      </w:r>
      <w:r w:rsidR="00032E3A">
        <w:rPr>
          <w:rFonts w:ascii="Times" w:hAnsi="Times"/>
        </w:rPr>
        <w:t xml:space="preserve">perceived </w:t>
      </w:r>
      <w:r w:rsidR="00722C64">
        <w:rPr>
          <w:rFonts w:ascii="Times" w:hAnsi="Times"/>
        </w:rPr>
        <w:t>value of each topic.</w:t>
      </w:r>
      <w:r w:rsidR="00C74E20">
        <w:rPr>
          <w:rFonts w:ascii="Times" w:hAnsi="Times"/>
        </w:rPr>
        <w:t xml:space="preserve"> From </w:t>
      </w:r>
      <w:r w:rsidR="00C74E20">
        <w:rPr>
          <w:rFonts w:ascii="Times" w:hAnsi="Times"/>
        </w:rPr>
        <w:lastRenderedPageBreak/>
        <w:t>the respondents in this survey, it appears that the value of NTEE pedagogies needs to increase before it will experience greater inclusion.</w:t>
      </w:r>
      <w:r w:rsidR="00722C64">
        <w:rPr>
          <w:rFonts w:ascii="Times" w:hAnsi="Times"/>
        </w:rPr>
        <w:t xml:space="preserve"> </w:t>
      </w:r>
      <w:r>
        <w:rPr>
          <w:rFonts w:ascii="Times" w:hAnsi="Times"/>
        </w:rPr>
        <w:t xml:space="preserve">If music education curricula and course content is going to evolve as proposed by music education researchers (e.g., Kaschub &amp; Smith, 2014; Kratus, 2019; </w:t>
      </w:r>
      <w:r w:rsidR="00427123">
        <w:rPr>
          <w:rFonts w:ascii="Times" w:hAnsi="Times"/>
        </w:rPr>
        <w:t xml:space="preserve">D. A. </w:t>
      </w:r>
      <w:r>
        <w:rPr>
          <w:rFonts w:ascii="Times" w:hAnsi="Times"/>
        </w:rPr>
        <w:t xml:space="preserve">Williams, 2011), IMTEs will need to expose themselves to topics beyond the traditional large ensembles found in American public schools. For example, IMTEs could begin to explore other ensembles </w:t>
      </w:r>
      <w:r w:rsidR="009C3A22">
        <w:rPr>
          <w:rFonts w:ascii="Times" w:hAnsi="Times"/>
        </w:rPr>
        <w:t xml:space="preserve">such as mariachi through </w:t>
      </w:r>
      <w:r w:rsidR="00895D4B">
        <w:rPr>
          <w:rFonts w:ascii="Times" w:hAnsi="Times"/>
        </w:rPr>
        <w:t>Mariachi Spectacular de Albuquerque (</w:t>
      </w:r>
      <w:hyperlink r:id="rId32" w:history="1">
        <w:r w:rsidR="00895D4B" w:rsidRPr="00B825D6">
          <w:rPr>
            <w:rStyle w:val="Hyperlink"/>
            <w:rFonts w:ascii="Times" w:hAnsi="Times"/>
          </w:rPr>
          <w:t>https://mariachispectacular.com/</w:t>
        </w:r>
      </w:hyperlink>
      <w:r w:rsidR="00895D4B">
        <w:rPr>
          <w:rFonts w:ascii="Times" w:hAnsi="Times"/>
        </w:rPr>
        <w:t xml:space="preserve">), </w:t>
      </w:r>
      <w:r w:rsidR="002A6C15">
        <w:rPr>
          <w:rFonts w:ascii="Times" w:hAnsi="Times"/>
        </w:rPr>
        <w:t xml:space="preserve">the </w:t>
      </w:r>
      <w:r w:rsidR="00895D4B">
        <w:rPr>
          <w:rFonts w:ascii="Times" w:hAnsi="Times"/>
        </w:rPr>
        <w:t xml:space="preserve">modern band movement through Little Kids Rock </w:t>
      </w:r>
      <w:r w:rsidR="008C4D1C">
        <w:rPr>
          <w:rFonts w:ascii="Times" w:hAnsi="Times"/>
        </w:rPr>
        <w:t>(</w:t>
      </w:r>
      <w:hyperlink r:id="rId33" w:history="1">
        <w:r w:rsidR="008C4D1C" w:rsidRPr="00B825D6">
          <w:rPr>
            <w:rStyle w:val="Hyperlink"/>
            <w:rFonts w:ascii="Times" w:hAnsi="Times"/>
          </w:rPr>
          <w:t>https://www.littlekidsrock.org/</w:t>
        </w:r>
      </w:hyperlink>
      <w:r w:rsidR="00895D4B">
        <w:rPr>
          <w:rFonts w:ascii="Times" w:hAnsi="Times"/>
        </w:rPr>
        <w:t>), and</w:t>
      </w:r>
      <w:r w:rsidR="00F30D28">
        <w:rPr>
          <w:rFonts w:ascii="Times" w:hAnsi="Times"/>
        </w:rPr>
        <w:t xml:space="preserve"> in conjunction with music education students potentially already participating in these types of ensembles.</w:t>
      </w:r>
    </w:p>
    <w:p w14:paraId="3CB2F2F0" w14:textId="77777777" w:rsidR="00F30D28" w:rsidRDefault="00F30D28" w:rsidP="001F4B06">
      <w:pPr>
        <w:pStyle w:val="Heading3"/>
      </w:pPr>
      <w:bookmarkStart w:id="82" w:name="_Toc109827654"/>
      <w:r>
        <w:t>Factors Influencing Instructional Planning</w:t>
      </w:r>
      <w:bookmarkEnd w:id="82"/>
    </w:p>
    <w:p w14:paraId="0D8CA923" w14:textId="2871E657" w:rsidR="00F30D28" w:rsidRPr="00013772" w:rsidRDefault="00F30D28" w:rsidP="00F30D28">
      <w:pPr>
        <w:spacing w:line="480" w:lineRule="auto"/>
        <w:rPr>
          <w:rFonts w:ascii="Times" w:hAnsi="Times"/>
          <w:bCs/>
          <w:iCs/>
        </w:rPr>
      </w:pPr>
      <w:r>
        <w:rPr>
          <w:rFonts w:ascii="Times" w:hAnsi="Times"/>
          <w:bCs/>
          <w:iCs/>
        </w:rPr>
        <w:tab/>
        <w:t xml:space="preserve">The final aspect that may influence how </w:t>
      </w:r>
      <w:r w:rsidR="00C834B0">
        <w:rPr>
          <w:rFonts w:ascii="Times" w:hAnsi="Times"/>
          <w:bCs/>
          <w:iCs/>
        </w:rPr>
        <w:t>I</w:t>
      </w:r>
      <w:r>
        <w:rPr>
          <w:rFonts w:ascii="Times" w:hAnsi="Times"/>
          <w:bCs/>
          <w:iCs/>
        </w:rPr>
        <w:t xml:space="preserve">MTEs plan their course content is the intersectionality of future music teachers’ personal characteristics. Likely due to an increased awareness over </w:t>
      </w:r>
      <w:r w:rsidR="0012002F">
        <w:rPr>
          <w:rFonts w:ascii="Times" w:hAnsi="Times"/>
          <w:bCs/>
          <w:iCs/>
        </w:rPr>
        <w:t>the early part of the 2</w:t>
      </w:r>
      <w:r w:rsidR="0012002F" w:rsidRPr="00896D0F">
        <w:rPr>
          <w:rFonts w:ascii="Times" w:hAnsi="Times"/>
          <w:bCs/>
          <w:iCs/>
        </w:rPr>
        <w:t>1</w:t>
      </w:r>
      <w:r w:rsidR="0012002F" w:rsidRPr="00A622B4">
        <w:rPr>
          <w:rFonts w:ascii="Times" w:hAnsi="Times"/>
          <w:bCs/>
          <w:iCs/>
        </w:rPr>
        <w:t>st</w:t>
      </w:r>
      <w:r w:rsidR="0012002F">
        <w:rPr>
          <w:rFonts w:ascii="Times" w:hAnsi="Times"/>
          <w:bCs/>
          <w:iCs/>
        </w:rPr>
        <w:t xml:space="preserve"> century</w:t>
      </w:r>
      <w:r w:rsidR="00A47CDA">
        <w:rPr>
          <w:rFonts w:ascii="Times" w:hAnsi="Times"/>
          <w:bCs/>
          <w:iCs/>
        </w:rPr>
        <w:t>—and heightened due to the COVID-19 pandemic of 2020—</w:t>
      </w:r>
      <w:r>
        <w:rPr>
          <w:rFonts w:ascii="Times" w:hAnsi="Times"/>
          <w:bCs/>
          <w:iCs/>
        </w:rPr>
        <w:t xml:space="preserve">respondents answered that </w:t>
      </w:r>
      <w:r w:rsidR="008D42DE">
        <w:rPr>
          <w:rFonts w:ascii="Times" w:hAnsi="Times"/>
          <w:bCs/>
          <w:iCs/>
        </w:rPr>
        <w:t xml:space="preserve">undergraduate students’ mental health </w:t>
      </w:r>
      <w:r w:rsidR="00091E3D">
        <w:rPr>
          <w:rFonts w:ascii="Times" w:hAnsi="Times"/>
          <w:bCs/>
          <w:iCs/>
        </w:rPr>
        <w:t>(</w:t>
      </w:r>
      <w:r w:rsidR="00091E3D">
        <w:rPr>
          <w:rFonts w:ascii="Times" w:hAnsi="Times"/>
          <w:bCs/>
          <w:i/>
        </w:rPr>
        <w:t xml:space="preserve">M </w:t>
      </w:r>
      <w:r w:rsidR="00091E3D">
        <w:rPr>
          <w:rFonts w:ascii="Times" w:hAnsi="Times"/>
          <w:bCs/>
          <w:iCs/>
        </w:rPr>
        <w:t xml:space="preserve">= 3.52, </w:t>
      </w:r>
      <w:r w:rsidR="00091E3D">
        <w:rPr>
          <w:rFonts w:ascii="Times" w:hAnsi="Times"/>
          <w:bCs/>
          <w:i/>
        </w:rPr>
        <w:t xml:space="preserve">SD </w:t>
      </w:r>
      <w:r w:rsidR="00091E3D">
        <w:rPr>
          <w:rFonts w:ascii="Times" w:hAnsi="Times"/>
          <w:bCs/>
          <w:iCs/>
        </w:rPr>
        <w:t>= 0.69)</w:t>
      </w:r>
      <w:r w:rsidR="00B13C40">
        <w:rPr>
          <w:rFonts w:ascii="Times" w:hAnsi="Times"/>
          <w:bCs/>
          <w:iCs/>
        </w:rPr>
        <w:t xml:space="preserve"> </w:t>
      </w:r>
      <w:r w:rsidR="008D42DE">
        <w:rPr>
          <w:rFonts w:ascii="Times" w:hAnsi="Times"/>
          <w:bCs/>
          <w:iCs/>
        </w:rPr>
        <w:t>was the most important aspect to consider when preparing for class</w:t>
      </w:r>
      <w:r>
        <w:rPr>
          <w:rFonts w:ascii="Times" w:hAnsi="Times"/>
          <w:bCs/>
          <w:iCs/>
        </w:rPr>
        <w:t xml:space="preserve">. However, the aspects through which students would likely self-identify (e.g., personal life, musical preference, gender, religion, and sexuality) </w:t>
      </w:r>
      <w:r w:rsidR="009B7369">
        <w:rPr>
          <w:rFonts w:ascii="Times" w:hAnsi="Times"/>
          <w:bCs/>
          <w:iCs/>
        </w:rPr>
        <w:t>were</w:t>
      </w:r>
      <w:r>
        <w:rPr>
          <w:rFonts w:ascii="Times" w:hAnsi="Times"/>
          <w:bCs/>
          <w:iCs/>
        </w:rPr>
        <w:t xml:space="preserve"> the lowest scoring factors. </w:t>
      </w:r>
      <w:r w:rsidR="00AD641E">
        <w:rPr>
          <w:rFonts w:ascii="Times" w:hAnsi="Times"/>
          <w:bCs/>
          <w:iCs/>
        </w:rPr>
        <w:t xml:space="preserve">In scoring these </w:t>
      </w:r>
      <w:r w:rsidR="007271AC">
        <w:rPr>
          <w:rFonts w:ascii="Times" w:hAnsi="Times"/>
          <w:bCs/>
          <w:iCs/>
        </w:rPr>
        <w:t xml:space="preserve">self-identity </w:t>
      </w:r>
      <w:r w:rsidR="00AD641E">
        <w:rPr>
          <w:rFonts w:ascii="Times" w:hAnsi="Times"/>
          <w:bCs/>
          <w:iCs/>
        </w:rPr>
        <w:t xml:space="preserve">traits lower, </w:t>
      </w:r>
      <w:r w:rsidR="00B13C40">
        <w:rPr>
          <w:rFonts w:ascii="Times" w:hAnsi="Times"/>
          <w:bCs/>
          <w:iCs/>
        </w:rPr>
        <w:t>I</w:t>
      </w:r>
      <w:r w:rsidR="00AD641E">
        <w:rPr>
          <w:rFonts w:ascii="Times" w:hAnsi="Times"/>
          <w:bCs/>
          <w:iCs/>
        </w:rPr>
        <w:t xml:space="preserve">MTEs </w:t>
      </w:r>
      <w:r w:rsidR="007271AC">
        <w:rPr>
          <w:rFonts w:ascii="Times" w:hAnsi="Times"/>
          <w:bCs/>
          <w:iCs/>
        </w:rPr>
        <w:t>may</w:t>
      </w:r>
      <w:r w:rsidR="00AD641E">
        <w:rPr>
          <w:rFonts w:ascii="Times" w:hAnsi="Times"/>
          <w:bCs/>
          <w:iCs/>
        </w:rPr>
        <w:t xml:space="preserve"> not </w:t>
      </w:r>
      <w:r w:rsidR="007271AC">
        <w:rPr>
          <w:rFonts w:ascii="Times" w:hAnsi="Times"/>
          <w:bCs/>
          <w:iCs/>
        </w:rPr>
        <w:t xml:space="preserve">be </w:t>
      </w:r>
      <w:r w:rsidR="00AD641E">
        <w:rPr>
          <w:rFonts w:ascii="Times" w:hAnsi="Times"/>
          <w:bCs/>
          <w:iCs/>
        </w:rPr>
        <w:t xml:space="preserve">consciously planning with culturally responsive teaching in mind. </w:t>
      </w:r>
      <w:r w:rsidR="003A0371">
        <w:rPr>
          <w:rFonts w:ascii="Times" w:hAnsi="Times"/>
          <w:bCs/>
          <w:iCs/>
        </w:rPr>
        <w:t>Robinson et al. (</w:t>
      </w:r>
      <w:r w:rsidR="0069700E">
        <w:rPr>
          <w:rFonts w:ascii="Times" w:hAnsi="Times"/>
          <w:bCs/>
          <w:iCs/>
        </w:rPr>
        <w:t>2015</w:t>
      </w:r>
      <w:r w:rsidR="003A0371">
        <w:rPr>
          <w:rFonts w:ascii="Times" w:hAnsi="Times"/>
          <w:bCs/>
          <w:iCs/>
        </w:rPr>
        <w:t xml:space="preserve">) found </w:t>
      </w:r>
      <w:r w:rsidR="00D24D84">
        <w:rPr>
          <w:rFonts w:ascii="Times" w:hAnsi="Times"/>
          <w:bCs/>
          <w:iCs/>
        </w:rPr>
        <w:t xml:space="preserve">that </w:t>
      </w:r>
      <w:r w:rsidR="007E520B">
        <w:rPr>
          <w:rFonts w:ascii="Times" w:hAnsi="Times"/>
          <w:bCs/>
          <w:iCs/>
        </w:rPr>
        <w:t xml:space="preserve">graduate students who participated in </w:t>
      </w:r>
      <w:r w:rsidR="003A0371">
        <w:rPr>
          <w:rFonts w:ascii="Times" w:hAnsi="Times"/>
          <w:bCs/>
          <w:iCs/>
        </w:rPr>
        <w:t>c</w:t>
      </w:r>
      <w:r w:rsidR="003A0371" w:rsidRPr="003A0371">
        <w:rPr>
          <w:rFonts w:ascii="Times" w:hAnsi="Times"/>
          <w:bCs/>
          <w:iCs/>
        </w:rPr>
        <w:t>ritical self-reflections of the</w:t>
      </w:r>
      <w:r w:rsidR="007E520B">
        <w:rPr>
          <w:rFonts w:ascii="Times" w:hAnsi="Times"/>
          <w:bCs/>
          <w:iCs/>
        </w:rPr>
        <w:t>ir</w:t>
      </w:r>
      <w:r w:rsidR="003A0371" w:rsidRPr="003A0371">
        <w:rPr>
          <w:rFonts w:ascii="Times" w:hAnsi="Times"/>
          <w:bCs/>
          <w:iCs/>
        </w:rPr>
        <w:t xml:space="preserve"> experiences </w:t>
      </w:r>
      <w:r w:rsidR="00971A3C">
        <w:rPr>
          <w:rFonts w:ascii="Times" w:hAnsi="Times"/>
          <w:bCs/>
          <w:iCs/>
        </w:rPr>
        <w:t xml:space="preserve">were better able to </w:t>
      </w:r>
      <w:r w:rsidR="009F4348">
        <w:rPr>
          <w:rFonts w:ascii="Times" w:hAnsi="Times"/>
          <w:bCs/>
          <w:iCs/>
        </w:rPr>
        <w:t xml:space="preserve">account for </w:t>
      </w:r>
      <w:r w:rsidR="0069700E">
        <w:rPr>
          <w:rFonts w:ascii="Times" w:hAnsi="Times"/>
          <w:bCs/>
          <w:iCs/>
        </w:rPr>
        <w:t>intersectionality</w:t>
      </w:r>
      <w:r w:rsidR="00971A3C">
        <w:rPr>
          <w:rFonts w:ascii="Times" w:hAnsi="Times"/>
          <w:bCs/>
          <w:iCs/>
        </w:rPr>
        <w:t xml:space="preserve"> </w:t>
      </w:r>
      <w:r w:rsidR="00DE1F79">
        <w:rPr>
          <w:rFonts w:ascii="Times" w:hAnsi="Times"/>
          <w:bCs/>
          <w:iCs/>
        </w:rPr>
        <w:t>when interacting with people outside of their own demographics</w:t>
      </w:r>
      <w:r w:rsidR="003A0371">
        <w:rPr>
          <w:rFonts w:ascii="Times" w:hAnsi="Times"/>
          <w:bCs/>
          <w:iCs/>
        </w:rPr>
        <w:t xml:space="preserve">. </w:t>
      </w:r>
      <w:r w:rsidR="00F43A29">
        <w:rPr>
          <w:rFonts w:ascii="Times" w:hAnsi="Times"/>
          <w:bCs/>
          <w:iCs/>
        </w:rPr>
        <w:t xml:space="preserve">The results of this study highlight the need for IMTEs </w:t>
      </w:r>
      <w:r w:rsidR="00F43A29">
        <w:rPr>
          <w:rFonts w:ascii="Times" w:hAnsi="Times"/>
          <w:bCs/>
          <w:iCs/>
        </w:rPr>
        <w:lastRenderedPageBreak/>
        <w:t xml:space="preserve">to deliver instruction about intersectionality. </w:t>
      </w:r>
      <w:r w:rsidR="004D7084">
        <w:rPr>
          <w:rFonts w:ascii="Times" w:hAnsi="Times"/>
          <w:bCs/>
          <w:iCs/>
        </w:rPr>
        <w:t xml:space="preserve">Within the arts, </w:t>
      </w:r>
      <w:r w:rsidR="00D52E1B">
        <w:rPr>
          <w:rFonts w:ascii="Times" w:hAnsi="Times"/>
          <w:bCs/>
          <w:iCs/>
        </w:rPr>
        <w:t xml:space="preserve">Powers and Duffy (2015) found </w:t>
      </w:r>
      <w:r w:rsidR="008157B2">
        <w:rPr>
          <w:rFonts w:ascii="Times" w:hAnsi="Times"/>
          <w:bCs/>
          <w:iCs/>
        </w:rPr>
        <w:t>training</w:t>
      </w:r>
      <w:r w:rsidR="00D52E1B">
        <w:rPr>
          <w:rFonts w:ascii="Times" w:hAnsi="Times"/>
          <w:bCs/>
          <w:iCs/>
        </w:rPr>
        <w:t xml:space="preserve"> for teacher educators </w:t>
      </w:r>
      <w:r w:rsidR="008157B2">
        <w:rPr>
          <w:rFonts w:ascii="Times" w:hAnsi="Times"/>
          <w:bCs/>
          <w:iCs/>
        </w:rPr>
        <w:t xml:space="preserve">to “make visible” (p. </w:t>
      </w:r>
      <w:r w:rsidR="0042285D">
        <w:rPr>
          <w:rFonts w:ascii="Times" w:hAnsi="Times"/>
          <w:bCs/>
          <w:iCs/>
        </w:rPr>
        <w:t>61) the intersectionality of both the students and the teacher</w:t>
      </w:r>
      <w:r w:rsidR="007D0C3A">
        <w:rPr>
          <w:rFonts w:ascii="Times" w:hAnsi="Times"/>
          <w:bCs/>
          <w:iCs/>
        </w:rPr>
        <w:t xml:space="preserve"> which led to small changes </w:t>
      </w:r>
      <w:r w:rsidR="009506E1">
        <w:rPr>
          <w:rFonts w:ascii="Times" w:hAnsi="Times"/>
          <w:bCs/>
          <w:iCs/>
        </w:rPr>
        <w:t>in responsiveness to students’ individual needs</w:t>
      </w:r>
      <w:r w:rsidR="0042285D">
        <w:rPr>
          <w:rFonts w:ascii="Times" w:hAnsi="Times"/>
          <w:bCs/>
          <w:iCs/>
        </w:rPr>
        <w:t xml:space="preserve">. </w:t>
      </w:r>
      <w:r>
        <w:rPr>
          <w:rFonts w:ascii="Times" w:hAnsi="Times"/>
          <w:bCs/>
          <w:iCs/>
        </w:rPr>
        <w:t xml:space="preserve">If </w:t>
      </w:r>
      <w:r w:rsidR="00D24D84">
        <w:rPr>
          <w:rFonts w:ascii="Times" w:hAnsi="Times"/>
          <w:bCs/>
          <w:iCs/>
        </w:rPr>
        <w:t>I</w:t>
      </w:r>
      <w:r>
        <w:rPr>
          <w:rFonts w:ascii="Times" w:hAnsi="Times"/>
          <w:bCs/>
          <w:iCs/>
        </w:rPr>
        <w:t xml:space="preserve">MTEs </w:t>
      </w:r>
      <w:r w:rsidR="00595A53">
        <w:rPr>
          <w:rFonts w:ascii="Times" w:hAnsi="Times"/>
          <w:bCs/>
          <w:iCs/>
        </w:rPr>
        <w:t>can demonstrate how to</w:t>
      </w:r>
      <w:r>
        <w:rPr>
          <w:rFonts w:ascii="Times" w:hAnsi="Times"/>
          <w:bCs/>
          <w:iCs/>
        </w:rPr>
        <w:t xml:space="preserve"> account for the identity of undergraduate students and their self-perceived identities, </w:t>
      </w:r>
      <w:r w:rsidR="00D24D84">
        <w:rPr>
          <w:rFonts w:ascii="Times" w:hAnsi="Times"/>
          <w:bCs/>
          <w:iCs/>
        </w:rPr>
        <w:t xml:space="preserve">they </w:t>
      </w:r>
      <w:r w:rsidR="00212447">
        <w:rPr>
          <w:rFonts w:ascii="Times" w:hAnsi="Times"/>
          <w:bCs/>
          <w:iCs/>
        </w:rPr>
        <w:t>may be more willing to</w:t>
      </w:r>
      <w:r>
        <w:rPr>
          <w:rFonts w:ascii="Times" w:hAnsi="Times"/>
          <w:bCs/>
          <w:iCs/>
        </w:rPr>
        <w:t xml:space="preserve"> invit</w:t>
      </w:r>
      <w:r w:rsidR="00212447">
        <w:rPr>
          <w:rFonts w:ascii="Times" w:hAnsi="Times"/>
          <w:bCs/>
          <w:iCs/>
        </w:rPr>
        <w:t>e varied</w:t>
      </w:r>
      <w:r>
        <w:rPr>
          <w:rFonts w:ascii="Times" w:hAnsi="Times"/>
          <w:bCs/>
          <w:iCs/>
        </w:rPr>
        <w:t xml:space="preserve"> musical experiences </w:t>
      </w:r>
      <w:r w:rsidR="00D24D84">
        <w:rPr>
          <w:rFonts w:ascii="Times" w:hAnsi="Times"/>
          <w:bCs/>
          <w:iCs/>
        </w:rPr>
        <w:t>(</w:t>
      </w:r>
      <w:r>
        <w:rPr>
          <w:rFonts w:ascii="Times" w:hAnsi="Times"/>
          <w:bCs/>
          <w:iCs/>
        </w:rPr>
        <w:t>including NTEEs</w:t>
      </w:r>
      <w:r w:rsidR="00D24D84">
        <w:rPr>
          <w:rFonts w:ascii="Times" w:hAnsi="Times"/>
          <w:bCs/>
          <w:iCs/>
        </w:rPr>
        <w:t>)</w:t>
      </w:r>
      <w:r>
        <w:rPr>
          <w:rFonts w:ascii="Times" w:hAnsi="Times"/>
          <w:bCs/>
          <w:iCs/>
        </w:rPr>
        <w:t xml:space="preserve"> into the </w:t>
      </w:r>
      <w:r w:rsidR="00D24D84">
        <w:rPr>
          <w:rFonts w:ascii="Times" w:hAnsi="Times"/>
          <w:bCs/>
          <w:iCs/>
        </w:rPr>
        <w:t xml:space="preserve">university </w:t>
      </w:r>
      <w:r>
        <w:rPr>
          <w:rFonts w:ascii="Times" w:hAnsi="Times"/>
          <w:bCs/>
          <w:iCs/>
        </w:rPr>
        <w:t xml:space="preserve">classroom. </w:t>
      </w:r>
    </w:p>
    <w:p w14:paraId="684150D2" w14:textId="77777777" w:rsidR="00F30D28" w:rsidRDefault="00F30D28" w:rsidP="001F4B06">
      <w:pPr>
        <w:pStyle w:val="Heading2"/>
      </w:pPr>
      <w:bookmarkStart w:id="83" w:name="_Toc109827655"/>
      <w:r>
        <w:t>Curricular Variability</w:t>
      </w:r>
      <w:bookmarkEnd w:id="83"/>
    </w:p>
    <w:p w14:paraId="512B6BFF" w14:textId="349E557F" w:rsidR="00B66447" w:rsidRDefault="00F30D28" w:rsidP="00F30D28">
      <w:pPr>
        <w:spacing w:line="480" w:lineRule="auto"/>
        <w:rPr>
          <w:rFonts w:ascii="Times" w:hAnsi="Times"/>
        </w:rPr>
      </w:pPr>
      <w:r>
        <w:rPr>
          <w:rFonts w:ascii="Times" w:hAnsi="Times"/>
        </w:rPr>
        <w:tab/>
        <w:t xml:space="preserve">In the fourth research question, I sought to answer, “Are </w:t>
      </w:r>
      <w:r w:rsidRPr="00005056">
        <w:t>there any additional factors that may explain variability in curricular focus on emerging ensembles in a music education program?</w:t>
      </w:r>
      <w:r>
        <w:t xml:space="preserve">” </w:t>
      </w:r>
      <w:r w:rsidR="000C5E90">
        <w:t xml:space="preserve">To account </w:t>
      </w:r>
      <w:r w:rsidR="006B08A2">
        <w:t>for variabilities, I started with a comparison of institutions with NTEE pedagog</w:t>
      </w:r>
      <w:r w:rsidR="000347F0">
        <w:t>ies</w:t>
      </w:r>
      <w:r w:rsidR="006B08A2">
        <w:t xml:space="preserve"> against</w:t>
      </w:r>
      <w:r w:rsidR="005D788D">
        <w:t xml:space="preserve"> institutional</w:t>
      </w:r>
      <w:r w:rsidR="006B08A2">
        <w:t xml:space="preserve"> factors including</w:t>
      </w:r>
      <w:r>
        <w:t xml:space="preserve"> </w:t>
      </w:r>
      <w:r w:rsidR="00900B69" w:rsidRPr="00005056">
        <w:t xml:space="preserve">public/private </w:t>
      </w:r>
      <w:r w:rsidR="00A63BC4">
        <w:t>status</w:t>
      </w:r>
      <w:r w:rsidR="00900B69">
        <w:t xml:space="preserve">, </w:t>
      </w:r>
      <w:r>
        <w:t xml:space="preserve">the </w:t>
      </w:r>
      <w:r w:rsidR="00C41BE4">
        <w:t>total undergraduate enrollment</w:t>
      </w:r>
      <w:r w:rsidRPr="00005056">
        <w:t xml:space="preserve">, </w:t>
      </w:r>
      <w:r w:rsidR="00E167BE">
        <w:t>Carnegie research level designation</w:t>
      </w:r>
      <w:r w:rsidRPr="00005056">
        <w:t xml:space="preserve">, </w:t>
      </w:r>
      <w:r w:rsidR="00900B69">
        <w:t xml:space="preserve">and </w:t>
      </w:r>
      <w:r w:rsidR="00E167BE">
        <w:t xml:space="preserve">NAfME </w:t>
      </w:r>
      <w:r w:rsidRPr="00005056">
        <w:t>geographic location</w:t>
      </w:r>
      <w:r>
        <w:t>.</w:t>
      </w:r>
      <w:r w:rsidR="002658AC">
        <w:rPr>
          <w:rFonts w:ascii="Times" w:hAnsi="Times"/>
        </w:rPr>
        <w:t xml:space="preserve"> </w:t>
      </w:r>
      <w:r w:rsidR="003C3E0E">
        <w:rPr>
          <w:rFonts w:ascii="Times" w:hAnsi="Times"/>
        </w:rPr>
        <w:t xml:space="preserve">Just as Schmidt (1989) discovered when researching </w:t>
      </w:r>
      <w:r w:rsidR="00444AD4">
        <w:rPr>
          <w:rFonts w:ascii="Times" w:hAnsi="Times"/>
        </w:rPr>
        <w:t>which topics were included in the music education curriculum, n</w:t>
      </w:r>
      <w:r w:rsidR="00F645F8">
        <w:rPr>
          <w:rFonts w:ascii="Times" w:hAnsi="Times"/>
        </w:rPr>
        <w:t xml:space="preserve">one of these factors were </w:t>
      </w:r>
      <w:r w:rsidR="00203D9D">
        <w:rPr>
          <w:rFonts w:ascii="Times" w:hAnsi="Times"/>
        </w:rPr>
        <w:t xml:space="preserve">statistically </w:t>
      </w:r>
      <w:r w:rsidR="00F645F8">
        <w:rPr>
          <w:rFonts w:ascii="Times" w:hAnsi="Times"/>
        </w:rPr>
        <w:t>significant indicators to whether an institution would offer NTEE pedagog</w:t>
      </w:r>
      <w:r w:rsidR="00873B21">
        <w:rPr>
          <w:rFonts w:ascii="Times" w:hAnsi="Times"/>
        </w:rPr>
        <w:t>ies</w:t>
      </w:r>
      <w:r w:rsidR="00F645F8">
        <w:rPr>
          <w:rFonts w:ascii="Times" w:hAnsi="Times"/>
        </w:rPr>
        <w:t>.</w:t>
      </w:r>
      <w:r w:rsidR="00C63A81">
        <w:rPr>
          <w:rFonts w:ascii="Times" w:hAnsi="Times"/>
        </w:rPr>
        <w:t xml:space="preserve"> </w:t>
      </w:r>
    </w:p>
    <w:p w14:paraId="2CC66F78" w14:textId="3942C453" w:rsidR="00F30D28" w:rsidRDefault="00B66447" w:rsidP="00DB08B6">
      <w:pPr>
        <w:spacing w:line="480" w:lineRule="auto"/>
        <w:ind w:firstLine="720"/>
        <w:rPr>
          <w:rFonts w:ascii="Times" w:hAnsi="Times"/>
        </w:rPr>
      </w:pPr>
      <w:r>
        <w:rPr>
          <w:rFonts w:ascii="Times" w:hAnsi="Times"/>
        </w:rPr>
        <w:t xml:space="preserve">When </w:t>
      </w:r>
      <w:r w:rsidR="004E6417">
        <w:rPr>
          <w:rFonts w:ascii="Times" w:hAnsi="Times"/>
        </w:rPr>
        <w:t>examining</w:t>
      </w:r>
      <w:r>
        <w:rPr>
          <w:rFonts w:ascii="Times" w:hAnsi="Times"/>
        </w:rPr>
        <w:t xml:space="preserve"> one specific genre within NTEE pedagog</w:t>
      </w:r>
      <w:r w:rsidR="00873B21">
        <w:rPr>
          <w:rFonts w:ascii="Times" w:hAnsi="Times"/>
        </w:rPr>
        <w:t>ies</w:t>
      </w:r>
      <w:r>
        <w:rPr>
          <w:rFonts w:ascii="Times" w:hAnsi="Times"/>
        </w:rPr>
        <w:t xml:space="preserve">, </w:t>
      </w:r>
      <w:r w:rsidR="00BE0187">
        <w:rPr>
          <w:rFonts w:ascii="Times" w:hAnsi="Times"/>
        </w:rPr>
        <w:t>Powell et al.</w:t>
      </w:r>
      <w:r w:rsidR="00A73598">
        <w:rPr>
          <w:rFonts w:ascii="Times" w:hAnsi="Times"/>
        </w:rPr>
        <w:t xml:space="preserve">’s (2015) findings regarding popular music education at the </w:t>
      </w:r>
      <w:r w:rsidR="007F211C">
        <w:rPr>
          <w:rFonts w:ascii="Times" w:hAnsi="Times"/>
        </w:rPr>
        <w:t>collegiate</w:t>
      </w:r>
      <w:r w:rsidR="00A73598">
        <w:rPr>
          <w:rFonts w:ascii="Times" w:hAnsi="Times"/>
        </w:rPr>
        <w:t xml:space="preserve"> level </w:t>
      </w:r>
      <w:r w:rsidR="0087276B">
        <w:rPr>
          <w:rFonts w:ascii="Times" w:hAnsi="Times"/>
        </w:rPr>
        <w:t>are</w:t>
      </w:r>
      <w:r w:rsidR="00A73598">
        <w:rPr>
          <w:rFonts w:ascii="Times" w:hAnsi="Times"/>
        </w:rPr>
        <w:t xml:space="preserve"> described as “exceptional”</w:t>
      </w:r>
      <w:r w:rsidR="008E647D">
        <w:rPr>
          <w:rFonts w:ascii="Times" w:hAnsi="Times"/>
        </w:rPr>
        <w:t xml:space="preserve"> (p.</w:t>
      </w:r>
      <w:r w:rsidR="00637F0B">
        <w:rPr>
          <w:rFonts w:ascii="Times" w:hAnsi="Times"/>
        </w:rPr>
        <w:t xml:space="preserve"> 4)</w:t>
      </w:r>
      <w:r w:rsidR="00DA552C">
        <w:rPr>
          <w:rFonts w:ascii="Times" w:hAnsi="Times"/>
        </w:rPr>
        <w:t>—in other words, out of the norm</w:t>
      </w:r>
      <w:r w:rsidR="00E67892">
        <w:rPr>
          <w:rFonts w:ascii="Times" w:hAnsi="Times"/>
        </w:rPr>
        <w:t xml:space="preserve"> for most programs</w:t>
      </w:r>
      <w:r w:rsidR="00DA552C">
        <w:rPr>
          <w:rFonts w:ascii="Times" w:hAnsi="Times"/>
        </w:rPr>
        <w:t>.</w:t>
      </w:r>
      <w:r w:rsidR="00E67892">
        <w:rPr>
          <w:rFonts w:ascii="Times" w:hAnsi="Times"/>
        </w:rPr>
        <w:t xml:space="preserve"> In contrast, my respondents</w:t>
      </w:r>
      <w:r w:rsidR="0006717D">
        <w:rPr>
          <w:rFonts w:ascii="Times" w:hAnsi="Times"/>
        </w:rPr>
        <w:t xml:space="preserve"> in this study</w:t>
      </w:r>
      <w:r w:rsidR="00E67892">
        <w:rPr>
          <w:rFonts w:ascii="Times" w:hAnsi="Times"/>
        </w:rPr>
        <w:t xml:space="preserve"> indicated that NTEE pedagog</w:t>
      </w:r>
      <w:r w:rsidR="00747D54">
        <w:rPr>
          <w:rFonts w:ascii="Times" w:hAnsi="Times"/>
        </w:rPr>
        <w:t>ies</w:t>
      </w:r>
      <w:r w:rsidR="00E67892">
        <w:rPr>
          <w:rFonts w:ascii="Times" w:hAnsi="Times"/>
        </w:rPr>
        <w:t xml:space="preserve"> </w:t>
      </w:r>
      <w:r w:rsidR="002D0186">
        <w:rPr>
          <w:rFonts w:ascii="Times" w:hAnsi="Times"/>
        </w:rPr>
        <w:t>were</w:t>
      </w:r>
      <w:r w:rsidR="00E67892">
        <w:rPr>
          <w:rFonts w:ascii="Times" w:hAnsi="Times"/>
        </w:rPr>
        <w:t xml:space="preserve"> </w:t>
      </w:r>
      <w:r w:rsidR="003C5A5A">
        <w:rPr>
          <w:rFonts w:ascii="Times" w:hAnsi="Times"/>
        </w:rPr>
        <w:t>occurring</w:t>
      </w:r>
      <w:r w:rsidR="00E67892">
        <w:rPr>
          <w:rFonts w:ascii="Times" w:hAnsi="Times"/>
        </w:rPr>
        <w:t xml:space="preserve"> </w:t>
      </w:r>
      <w:r w:rsidR="00575E26">
        <w:rPr>
          <w:rFonts w:ascii="Times" w:hAnsi="Times"/>
        </w:rPr>
        <w:t>within the music curriculum more often (</w:t>
      </w:r>
      <w:r w:rsidR="00C9616D">
        <w:rPr>
          <w:rFonts w:ascii="Times" w:hAnsi="Times"/>
          <w:i/>
          <w:iCs/>
        </w:rPr>
        <w:t xml:space="preserve">n </w:t>
      </w:r>
      <w:r w:rsidR="00C9616D">
        <w:rPr>
          <w:rFonts w:ascii="Times" w:hAnsi="Times"/>
        </w:rPr>
        <w:t xml:space="preserve">= </w:t>
      </w:r>
      <w:r w:rsidR="00BF7FD9">
        <w:rPr>
          <w:rFonts w:ascii="Times" w:hAnsi="Times"/>
        </w:rPr>
        <w:t>57</w:t>
      </w:r>
      <w:r w:rsidR="00954F90">
        <w:rPr>
          <w:rFonts w:ascii="Times" w:hAnsi="Times"/>
        </w:rPr>
        <w:t xml:space="preserve">, </w:t>
      </w:r>
      <w:r w:rsidR="003C5A5A">
        <w:rPr>
          <w:rFonts w:ascii="Times" w:hAnsi="Times"/>
        </w:rPr>
        <w:t>62.0%</w:t>
      </w:r>
      <w:r w:rsidR="00C9616D">
        <w:rPr>
          <w:rFonts w:ascii="Times" w:hAnsi="Times"/>
        </w:rPr>
        <w:t>)</w:t>
      </w:r>
      <w:r w:rsidR="00CA1D90">
        <w:rPr>
          <w:rFonts w:ascii="Times" w:hAnsi="Times"/>
        </w:rPr>
        <w:t xml:space="preserve"> than not</w:t>
      </w:r>
      <w:r w:rsidR="00C9616D">
        <w:rPr>
          <w:rFonts w:ascii="Times" w:hAnsi="Times"/>
        </w:rPr>
        <w:t xml:space="preserve">. </w:t>
      </w:r>
      <w:r w:rsidR="00DB08B6">
        <w:rPr>
          <w:rFonts w:ascii="Times" w:hAnsi="Times"/>
        </w:rPr>
        <w:t xml:space="preserve">While it appears there has been growth in ensemble pedagogy instruction outside of the traditional large ensembles setting since Powell et al.’s </w:t>
      </w:r>
      <w:r w:rsidR="00B511B8">
        <w:rPr>
          <w:rFonts w:ascii="Times" w:hAnsi="Times"/>
        </w:rPr>
        <w:t>(</w:t>
      </w:r>
      <w:r w:rsidR="00DB08B6">
        <w:rPr>
          <w:rFonts w:ascii="Times" w:hAnsi="Times"/>
        </w:rPr>
        <w:t>2015</w:t>
      </w:r>
      <w:r w:rsidR="00B511B8">
        <w:rPr>
          <w:rFonts w:ascii="Times" w:hAnsi="Times"/>
        </w:rPr>
        <w:t>)</w:t>
      </w:r>
      <w:r w:rsidR="00DB08B6">
        <w:rPr>
          <w:rFonts w:ascii="Times" w:hAnsi="Times"/>
        </w:rPr>
        <w:t xml:space="preserve"> investigation, more institutions may want to consider </w:t>
      </w:r>
      <w:r w:rsidR="00DB08B6">
        <w:rPr>
          <w:rFonts w:ascii="Times" w:hAnsi="Times"/>
        </w:rPr>
        <w:lastRenderedPageBreak/>
        <w:t>including NTEE pedagogies as a part of their music education curricula in order to</w:t>
      </w:r>
      <w:r w:rsidR="00B511B8">
        <w:rPr>
          <w:rFonts w:ascii="Times" w:hAnsi="Times"/>
        </w:rPr>
        <w:t xml:space="preserve"> prepare preservice music teachers to</w:t>
      </w:r>
      <w:r w:rsidR="00507525">
        <w:rPr>
          <w:rFonts w:ascii="Times" w:hAnsi="Times"/>
        </w:rPr>
        <w:t xml:space="preserve"> deliver quality instruction </w:t>
      </w:r>
      <w:r w:rsidR="002E79BA">
        <w:rPr>
          <w:rFonts w:ascii="Times" w:hAnsi="Times"/>
        </w:rPr>
        <w:t>for NTEEs</w:t>
      </w:r>
      <w:r w:rsidR="00507525">
        <w:rPr>
          <w:rFonts w:ascii="Times" w:hAnsi="Times"/>
        </w:rPr>
        <w:t>.</w:t>
      </w:r>
    </w:p>
    <w:p w14:paraId="61E9D55B" w14:textId="19A84C96" w:rsidR="00B574E9" w:rsidRDefault="006169E0" w:rsidP="00F30D28">
      <w:pPr>
        <w:spacing w:line="480" w:lineRule="auto"/>
        <w:rPr>
          <w:rFonts w:ascii="Times" w:hAnsi="Times"/>
        </w:rPr>
      </w:pPr>
      <w:r>
        <w:rPr>
          <w:rFonts w:ascii="Times" w:hAnsi="Times"/>
        </w:rPr>
        <w:tab/>
      </w:r>
      <w:r w:rsidR="00EF3612">
        <w:rPr>
          <w:rFonts w:ascii="Times" w:hAnsi="Times"/>
        </w:rPr>
        <w:t xml:space="preserve">To better understand the availability of NTEE pedagogy </w:t>
      </w:r>
      <w:r w:rsidR="00947CF3">
        <w:rPr>
          <w:rFonts w:ascii="Times" w:hAnsi="Times"/>
        </w:rPr>
        <w:t xml:space="preserve">at institutions of higher education, I </w:t>
      </w:r>
      <w:r w:rsidR="006F0ED8">
        <w:rPr>
          <w:rFonts w:ascii="Times" w:hAnsi="Times"/>
        </w:rPr>
        <w:t>analyzed program specific data including</w:t>
      </w:r>
      <w:r w:rsidR="007C5309">
        <w:rPr>
          <w:rFonts w:ascii="Times" w:hAnsi="Times"/>
        </w:rPr>
        <w:t xml:space="preserve"> the</w:t>
      </w:r>
      <w:r w:rsidR="006F0ED8">
        <w:rPr>
          <w:rFonts w:ascii="Times" w:hAnsi="Times"/>
        </w:rPr>
        <w:t xml:space="preserve"> </w:t>
      </w:r>
      <w:r w:rsidR="009028C9">
        <w:rPr>
          <w:rFonts w:ascii="Times" w:hAnsi="Times"/>
        </w:rPr>
        <w:t>number of music education students, number of student teachers in 2021–2022</w:t>
      </w:r>
      <w:r w:rsidR="007E0737">
        <w:rPr>
          <w:rFonts w:ascii="Times" w:hAnsi="Times"/>
        </w:rPr>
        <w:t xml:space="preserve"> school year</w:t>
      </w:r>
      <w:r w:rsidR="009028C9">
        <w:rPr>
          <w:rFonts w:ascii="Times" w:hAnsi="Times"/>
        </w:rPr>
        <w:t xml:space="preserve">, </w:t>
      </w:r>
      <w:r w:rsidR="00155230">
        <w:rPr>
          <w:rFonts w:ascii="Times" w:hAnsi="Times"/>
        </w:rPr>
        <w:t>number of required music education courses, number of full</w:t>
      </w:r>
      <w:r w:rsidR="009D6AF0">
        <w:rPr>
          <w:rFonts w:ascii="Times" w:hAnsi="Times"/>
        </w:rPr>
        <w:t>-</w:t>
      </w:r>
      <w:r w:rsidR="00155230">
        <w:rPr>
          <w:rFonts w:ascii="Times" w:hAnsi="Times"/>
        </w:rPr>
        <w:t xml:space="preserve">time music education faculty, and </w:t>
      </w:r>
      <w:r w:rsidR="00723A92">
        <w:rPr>
          <w:rFonts w:ascii="Times" w:hAnsi="Times"/>
        </w:rPr>
        <w:t>those faculty holding a terminal degree in music education</w:t>
      </w:r>
      <w:r w:rsidR="009D6AF0">
        <w:rPr>
          <w:rFonts w:ascii="Times" w:hAnsi="Times"/>
        </w:rPr>
        <w:t>.</w:t>
      </w:r>
      <w:r w:rsidR="002D41F1">
        <w:rPr>
          <w:rFonts w:ascii="Times" w:hAnsi="Times"/>
        </w:rPr>
        <w:t xml:space="preserve"> All factors were statistically significant </w:t>
      </w:r>
      <w:r w:rsidR="002A7A84">
        <w:rPr>
          <w:rFonts w:ascii="Times" w:hAnsi="Times"/>
        </w:rPr>
        <w:t xml:space="preserve">when </w:t>
      </w:r>
      <w:r w:rsidR="00C02F99">
        <w:rPr>
          <w:rFonts w:ascii="Times" w:hAnsi="Times"/>
        </w:rPr>
        <w:t>compared</w:t>
      </w:r>
      <w:r w:rsidR="002A7A84">
        <w:rPr>
          <w:rFonts w:ascii="Times" w:hAnsi="Times"/>
        </w:rPr>
        <w:t xml:space="preserve"> against offering NTEE pedagogy</w:t>
      </w:r>
      <w:r w:rsidR="002D41F1">
        <w:rPr>
          <w:rFonts w:ascii="Times" w:hAnsi="Times"/>
        </w:rPr>
        <w:t xml:space="preserve"> except</w:t>
      </w:r>
      <w:r w:rsidR="002A7A84">
        <w:rPr>
          <w:rFonts w:ascii="Times" w:hAnsi="Times"/>
        </w:rPr>
        <w:t xml:space="preserve"> </w:t>
      </w:r>
      <w:r w:rsidR="00E17E78">
        <w:rPr>
          <w:rFonts w:ascii="Times" w:hAnsi="Times"/>
        </w:rPr>
        <w:t xml:space="preserve">the number of </w:t>
      </w:r>
      <w:r w:rsidR="002A3EEF">
        <w:rPr>
          <w:rFonts w:ascii="Times" w:hAnsi="Times"/>
        </w:rPr>
        <w:t xml:space="preserve">preservice music teachers and the number of </w:t>
      </w:r>
      <w:r w:rsidR="00E17E78">
        <w:rPr>
          <w:rFonts w:ascii="Times" w:hAnsi="Times"/>
        </w:rPr>
        <w:t xml:space="preserve">required music education courses. </w:t>
      </w:r>
      <w:r w:rsidR="001E03B5">
        <w:rPr>
          <w:rFonts w:ascii="Times" w:hAnsi="Times"/>
        </w:rPr>
        <w:t xml:space="preserve">Schmidt (1989) also found that a greater number of full-time music education faculty at an institution resulted in a greater number of topics that were covered within music education coursework. </w:t>
      </w:r>
      <w:r w:rsidR="00497DE2">
        <w:rPr>
          <w:rFonts w:ascii="Times" w:hAnsi="Times"/>
        </w:rPr>
        <w:t>Wollenzien</w:t>
      </w:r>
      <w:r w:rsidR="001E03B5">
        <w:rPr>
          <w:rFonts w:ascii="Times" w:hAnsi="Times"/>
        </w:rPr>
        <w:t xml:space="preserve"> (1999) reported a difference between the number of credit hours required at Type 1 (described as doctoral level institutions) (</w:t>
      </w:r>
      <w:r w:rsidR="001E03B5">
        <w:rPr>
          <w:rFonts w:ascii="Times" w:hAnsi="Times"/>
          <w:i/>
          <w:iCs/>
        </w:rPr>
        <w:t xml:space="preserve">M </w:t>
      </w:r>
      <w:r w:rsidR="001E03B5">
        <w:rPr>
          <w:rFonts w:ascii="Times" w:hAnsi="Times"/>
        </w:rPr>
        <w:t xml:space="preserve">= 29.8, </w:t>
      </w:r>
      <w:r w:rsidR="001E03B5">
        <w:rPr>
          <w:rFonts w:ascii="Times" w:hAnsi="Times"/>
          <w:i/>
          <w:iCs/>
        </w:rPr>
        <w:t xml:space="preserve">SD </w:t>
      </w:r>
      <w:r w:rsidR="001E03B5">
        <w:rPr>
          <w:rFonts w:ascii="Times" w:hAnsi="Times"/>
        </w:rPr>
        <w:t>not reported) versus Type 2 (</w:t>
      </w:r>
      <w:r w:rsidR="001E03B5">
        <w:rPr>
          <w:rFonts w:ascii="Times" w:hAnsi="Times"/>
          <w:i/>
          <w:iCs/>
        </w:rPr>
        <w:t xml:space="preserve">M </w:t>
      </w:r>
      <w:r w:rsidR="001E03B5">
        <w:rPr>
          <w:rFonts w:ascii="Times" w:hAnsi="Times"/>
        </w:rPr>
        <w:t xml:space="preserve">= 21.1, </w:t>
      </w:r>
      <w:r w:rsidR="001E03B5">
        <w:rPr>
          <w:rFonts w:ascii="Times" w:hAnsi="Times"/>
          <w:i/>
          <w:iCs/>
        </w:rPr>
        <w:t xml:space="preserve">SD </w:t>
      </w:r>
      <w:r w:rsidR="001E03B5">
        <w:rPr>
          <w:rFonts w:ascii="Times" w:hAnsi="Times"/>
        </w:rPr>
        <w:t>not reported) and 3 (</w:t>
      </w:r>
      <w:r w:rsidR="001E03B5">
        <w:rPr>
          <w:rFonts w:ascii="Times" w:hAnsi="Times"/>
          <w:i/>
          <w:iCs/>
        </w:rPr>
        <w:t xml:space="preserve">M </w:t>
      </w:r>
      <w:r w:rsidR="001E03B5">
        <w:rPr>
          <w:rFonts w:ascii="Times" w:hAnsi="Times"/>
        </w:rPr>
        <w:t xml:space="preserve">= 20.2, </w:t>
      </w:r>
      <w:r w:rsidR="001E03B5">
        <w:rPr>
          <w:rFonts w:ascii="Times" w:hAnsi="Times"/>
          <w:i/>
          <w:iCs/>
        </w:rPr>
        <w:t xml:space="preserve">SD </w:t>
      </w:r>
      <w:r w:rsidR="001E03B5">
        <w:rPr>
          <w:rFonts w:ascii="Times" w:hAnsi="Times"/>
        </w:rPr>
        <w:t xml:space="preserve">not reported) institutions (comprehensive institutions and general Bachelor institutions, respectively). I did not collect information regarding the number of credit hours for music education; however, schools </w:t>
      </w:r>
      <w:r w:rsidR="00D5570C">
        <w:rPr>
          <w:rFonts w:ascii="Times" w:hAnsi="Times"/>
        </w:rPr>
        <w:t xml:space="preserve">in this study </w:t>
      </w:r>
      <w:r w:rsidR="001E03B5">
        <w:rPr>
          <w:rFonts w:ascii="Times" w:hAnsi="Times"/>
        </w:rPr>
        <w:t>with greater than 5,000 students (</w:t>
      </w:r>
      <w:r w:rsidR="001E03B5">
        <w:rPr>
          <w:rFonts w:ascii="Times" w:hAnsi="Times"/>
          <w:i/>
          <w:iCs/>
        </w:rPr>
        <w:t xml:space="preserve">n </w:t>
      </w:r>
      <w:r w:rsidR="001E03B5">
        <w:rPr>
          <w:rFonts w:ascii="Times" w:hAnsi="Times"/>
        </w:rPr>
        <w:t xml:space="preserve">= 51, </w:t>
      </w:r>
      <w:r w:rsidR="001E03B5">
        <w:rPr>
          <w:rFonts w:ascii="Times" w:hAnsi="Times"/>
          <w:i/>
          <w:iCs/>
        </w:rPr>
        <w:t xml:space="preserve">M </w:t>
      </w:r>
      <w:r w:rsidR="001E03B5">
        <w:rPr>
          <w:rFonts w:ascii="Times" w:hAnsi="Times"/>
        </w:rPr>
        <w:t xml:space="preserve">= 7.33, </w:t>
      </w:r>
      <w:r w:rsidR="001E03B5">
        <w:rPr>
          <w:rFonts w:ascii="Times" w:hAnsi="Times"/>
          <w:i/>
          <w:iCs/>
        </w:rPr>
        <w:t>SD</w:t>
      </w:r>
      <w:r w:rsidR="001E03B5">
        <w:rPr>
          <w:rFonts w:ascii="Times" w:hAnsi="Times"/>
        </w:rPr>
        <w:t xml:space="preserve"> = 3.55) were </w:t>
      </w:r>
      <w:r w:rsidR="00D80586">
        <w:rPr>
          <w:rFonts w:ascii="Times" w:hAnsi="Times"/>
        </w:rPr>
        <w:t xml:space="preserve">statistically </w:t>
      </w:r>
      <w:r w:rsidR="001E03B5">
        <w:rPr>
          <w:rFonts w:ascii="Times" w:hAnsi="Times"/>
        </w:rPr>
        <w:t>more likely to have a greater number of required music education courses than institutions with less than 5,000 total students (</w:t>
      </w:r>
      <w:r w:rsidR="001E03B5">
        <w:rPr>
          <w:rFonts w:ascii="Times" w:hAnsi="Times"/>
          <w:i/>
          <w:iCs/>
        </w:rPr>
        <w:t xml:space="preserve">n </w:t>
      </w:r>
      <w:r w:rsidR="001E03B5">
        <w:rPr>
          <w:rFonts w:ascii="Times" w:hAnsi="Times"/>
        </w:rPr>
        <w:t xml:space="preserve">= 38, </w:t>
      </w:r>
      <w:r w:rsidR="001E03B5">
        <w:rPr>
          <w:rFonts w:ascii="Times" w:hAnsi="Times"/>
          <w:i/>
          <w:iCs/>
        </w:rPr>
        <w:t xml:space="preserve">M </w:t>
      </w:r>
      <w:r w:rsidR="001E03B5">
        <w:rPr>
          <w:rFonts w:ascii="Times" w:hAnsi="Times"/>
        </w:rPr>
        <w:t xml:space="preserve">= 5.26, </w:t>
      </w:r>
      <w:r w:rsidR="001E03B5">
        <w:rPr>
          <w:rFonts w:ascii="Times" w:hAnsi="Times"/>
          <w:i/>
          <w:iCs/>
        </w:rPr>
        <w:t>SD</w:t>
      </w:r>
      <w:r w:rsidR="001E03B5">
        <w:rPr>
          <w:rFonts w:ascii="Times" w:hAnsi="Times"/>
        </w:rPr>
        <w:t xml:space="preserve"> = 3.41)</w:t>
      </w:r>
      <w:r w:rsidR="00055518">
        <w:rPr>
          <w:rFonts w:ascii="Times" w:hAnsi="Times"/>
        </w:rPr>
        <w:t xml:space="preserve"> (</w:t>
      </w:r>
      <w:r w:rsidR="00055518">
        <w:rPr>
          <w:rFonts w:ascii="Times" w:hAnsi="Times"/>
          <w:i/>
          <w:iCs/>
        </w:rPr>
        <w:t xml:space="preserve">U </w:t>
      </w:r>
      <w:r w:rsidR="00055518">
        <w:rPr>
          <w:rFonts w:ascii="Times" w:hAnsi="Times"/>
        </w:rPr>
        <w:t xml:space="preserve">= 565.50, </w:t>
      </w:r>
      <w:r w:rsidR="00055518">
        <w:rPr>
          <w:rFonts w:ascii="Times" w:hAnsi="Times"/>
          <w:i/>
          <w:iCs/>
        </w:rPr>
        <w:t>Z</w:t>
      </w:r>
      <w:r w:rsidR="00055518">
        <w:rPr>
          <w:rFonts w:ascii="Times" w:hAnsi="Times"/>
        </w:rPr>
        <w:t xml:space="preserve"> = 3.38, </w:t>
      </w:r>
      <w:r w:rsidR="00055518">
        <w:rPr>
          <w:rFonts w:ascii="Times" w:hAnsi="Times"/>
          <w:i/>
          <w:iCs/>
        </w:rPr>
        <w:t xml:space="preserve">p </w:t>
      </w:r>
      <w:r w:rsidR="00055518">
        <w:rPr>
          <w:rFonts w:ascii="Times" w:hAnsi="Times"/>
        </w:rPr>
        <w:t>&lt; .001</w:t>
      </w:r>
      <w:r w:rsidR="00A87D59">
        <w:rPr>
          <w:rFonts w:ascii="Times" w:hAnsi="Times"/>
        </w:rPr>
        <w:t xml:space="preserve">, </w:t>
      </w:r>
      <w:r w:rsidR="00A87D59">
        <w:rPr>
          <w:rFonts w:ascii="Times" w:hAnsi="Times"/>
          <w:i/>
          <w:iCs/>
        </w:rPr>
        <w:t xml:space="preserve">r </w:t>
      </w:r>
      <w:r w:rsidR="00A87D59">
        <w:rPr>
          <w:rFonts w:ascii="Times" w:hAnsi="Times"/>
        </w:rPr>
        <w:t>= .36</w:t>
      </w:r>
      <w:r w:rsidR="00055518">
        <w:rPr>
          <w:rFonts w:ascii="Times" w:hAnsi="Times"/>
        </w:rPr>
        <w:t>)</w:t>
      </w:r>
      <w:r w:rsidR="001E03B5">
        <w:rPr>
          <w:rFonts w:ascii="Times" w:hAnsi="Times"/>
        </w:rPr>
        <w:t xml:space="preserve">. Because of the additional required courses, it </w:t>
      </w:r>
      <w:r w:rsidR="00D80586">
        <w:rPr>
          <w:rFonts w:ascii="Times" w:hAnsi="Times"/>
        </w:rPr>
        <w:t>may be</w:t>
      </w:r>
      <w:r w:rsidR="001E03B5">
        <w:rPr>
          <w:rFonts w:ascii="Times" w:hAnsi="Times"/>
        </w:rPr>
        <w:t xml:space="preserve"> likely that institutions with higher enrollment may be able to offer a larger variety of courses, including a course specifically for NTEE pedagogies. At large schools</w:t>
      </w:r>
      <w:r w:rsidR="00C7628C">
        <w:rPr>
          <w:rFonts w:ascii="Times" w:hAnsi="Times"/>
        </w:rPr>
        <w:t xml:space="preserve"> with a greater number of music education courses</w:t>
      </w:r>
      <w:r w:rsidR="001E03B5">
        <w:rPr>
          <w:rFonts w:ascii="Times" w:hAnsi="Times"/>
        </w:rPr>
        <w:t xml:space="preserve">, music teacher educators should attempt to </w:t>
      </w:r>
      <w:r w:rsidR="001E03B5">
        <w:rPr>
          <w:rFonts w:ascii="Times" w:hAnsi="Times"/>
        </w:rPr>
        <w:lastRenderedPageBreak/>
        <w:t>dedicated one of these required courses to NTEE pedagogies if possible. However, when a dedicated course is impractical, music education faculty should explore options to include NTEE education as a major component of a preexisting course</w:t>
      </w:r>
      <w:r w:rsidR="00F340F2">
        <w:rPr>
          <w:rFonts w:ascii="Times" w:hAnsi="Times"/>
        </w:rPr>
        <w:t xml:space="preserve">. </w:t>
      </w:r>
    </w:p>
    <w:p w14:paraId="4232F156" w14:textId="3418C335" w:rsidR="006076B5" w:rsidRDefault="006076B5" w:rsidP="00F30D28">
      <w:pPr>
        <w:spacing w:line="480" w:lineRule="auto"/>
        <w:rPr>
          <w:rFonts w:ascii="Times" w:hAnsi="Times"/>
        </w:rPr>
      </w:pPr>
      <w:r>
        <w:rPr>
          <w:rFonts w:ascii="Times" w:hAnsi="Times"/>
        </w:rPr>
        <w:tab/>
      </w:r>
      <w:r w:rsidR="0064611D">
        <w:rPr>
          <w:rFonts w:ascii="Times" w:hAnsi="Times"/>
        </w:rPr>
        <w:t xml:space="preserve">The final aspect that may help explain curricular variability among institutions represented by IMTEs in this study was the availability of equipment for offering NTEE pedagogies. </w:t>
      </w:r>
      <w:r w:rsidR="0064611D">
        <w:t>Respondents who do not offer NTEE pedagogies reported frequent agreement (</w:t>
      </w:r>
      <w:r w:rsidR="0064611D">
        <w:rPr>
          <w:i/>
          <w:iCs/>
        </w:rPr>
        <w:t xml:space="preserve">n </w:t>
      </w:r>
      <w:r w:rsidR="0064611D">
        <w:t xml:space="preserve">= 24, 68.6%) that they lacked the equipment to teach such concepts. Of the 55 </w:t>
      </w:r>
      <w:r w:rsidR="0064611D" w:rsidRPr="005A26D3">
        <w:t>respondents</w:t>
      </w:r>
      <w:r w:rsidR="0064611D">
        <w:t xml:space="preserve"> who cited the inclusion NTEE pedagogy in their program, 26 (47.3%) also agreed that access to equipment was an issue. </w:t>
      </w:r>
      <w:r w:rsidR="00B62090">
        <w:t xml:space="preserve">Garrett (2009) questioned whether teachers would include non-traditional ensembles when given the appropriate and necessary equipment. Even though NTEE pedagogy was occurring, </w:t>
      </w:r>
      <w:r w:rsidR="00970C37">
        <w:t>i</w:t>
      </w:r>
      <w:r w:rsidR="00B62090">
        <w:t>t appears that the respondents in this survey would like an increase in resources and support</w:t>
      </w:r>
      <w:r w:rsidR="00354648">
        <w:t xml:space="preserve"> to better deliver instruction for NTEE education</w:t>
      </w:r>
      <w:r w:rsidR="00B62090">
        <w:t xml:space="preserve">. </w:t>
      </w:r>
      <w:r w:rsidR="0064611D">
        <w:t>The National Association of Schools of Music (NASM, 2021) accreditation handbook states that “</w:t>
      </w:r>
      <w:r w:rsidR="0064611D" w:rsidRPr="00A52162">
        <w:t>Facilities, equipment, and technology shall be adequate to support teaching and learning in all curricular offerings and for all faculty and students engaged in them and be appropriately specialized for advanced work</w:t>
      </w:r>
      <w:r w:rsidR="0064611D">
        <w:t>” (p. 67). Administrators in music departments need to be made aware that equipment for NTEE pedagogies is as critical as traditional instruments and music. Music teacher educators should evaluate what potential monies (e.g., annual budget, grants) are available and develop a plan to purchase or acquire NTEE equipment as possible. Preservice music teachers also may be able to supplement equipment for NTEE pedagogies. For example, students may be able to supply their own guitars while the music department provides amplifiers and microphones for a rock band experience.</w:t>
      </w:r>
    </w:p>
    <w:p w14:paraId="3BF164B9" w14:textId="2BE24EF1" w:rsidR="00BC45F7" w:rsidRDefault="00E72EAE" w:rsidP="00E72EAE">
      <w:pPr>
        <w:pStyle w:val="Heading2"/>
      </w:pPr>
      <w:bookmarkStart w:id="84" w:name="_Toc109827656"/>
      <w:r>
        <w:lastRenderedPageBreak/>
        <w:t xml:space="preserve">Self-Efficacy </w:t>
      </w:r>
      <w:r w:rsidR="00A8756C">
        <w:t xml:space="preserve">Beliefs </w:t>
      </w:r>
      <w:r>
        <w:t>Towards NTEE Pedagog</w:t>
      </w:r>
      <w:r w:rsidR="00F8100C">
        <w:t>ies</w:t>
      </w:r>
      <w:bookmarkEnd w:id="84"/>
    </w:p>
    <w:p w14:paraId="5FC93B0B" w14:textId="5172802A" w:rsidR="00E72EAE" w:rsidRPr="00DB6B2D" w:rsidRDefault="00155FAC" w:rsidP="00FD349A">
      <w:pPr>
        <w:spacing w:line="480" w:lineRule="auto"/>
        <w:rPr>
          <w:rFonts w:ascii="Times" w:hAnsi="Times"/>
        </w:rPr>
      </w:pPr>
      <w:r>
        <w:rPr>
          <w:rFonts w:ascii="Times" w:hAnsi="Times"/>
        </w:rPr>
        <w:tab/>
      </w:r>
      <w:r w:rsidR="00D3580D">
        <w:rPr>
          <w:rFonts w:ascii="Times" w:hAnsi="Times"/>
        </w:rPr>
        <w:t xml:space="preserve">One of the primary sources of self-efficacy is mastery experience (Bandura, 1997), and I expected </w:t>
      </w:r>
      <w:r w:rsidR="00287F2C">
        <w:rPr>
          <w:rFonts w:ascii="Times" w:hAnsi="Times"/>
        </w:rPr>
        <w:t xml:space="preserve">prior positive performance experiences to </w:t>
      </w:r>
      <w:r w:rsidR="00DD6924">
        <w:rPr>
          <w:rFonts w:ascii="Times" w:hAnsi="Times"/>
        </w:rPr>
        <w:t xml:space="preserve">correlate with </w:t>
      </w:r>
      <w:r w:rsidR="00287F2C">
        <w:rPr>
          <w:rFonts w:ascii="Times" w:hAnsi="Times"/>
        </w:rPr>
        <w:t>confidence in teaching NTEE pedagog</w:t>
      </w:r>
      <w:r w:rsidR="008622C4">
        <w:rPr>
          <w:rFonts w:ascii="Times" w:hAnsi="Times"/>
        </w:rPr>
        <w:t>ies</w:t>
      </w:r>
      <w:r w:rsidR="00287F2C">
        <w:rPr>
          <w:rFonts w:ascii="Times" w:hAnsi="Times"/>
        </w:rPr>
        <w:t>. However, p</w:t>
      </w:r>
      <w:r w:rsidR="008E33D2">
        <w:rPr>
          <w:rFonts w:ascii="Times" w:hAnsi="Times"/>
        </w:rPr>
        <w:t>revious positive performance experiences were only moderately positively correlated to co</w:t>
      </w:r>
      <w:r w:rsidR="00080DFA">
        <w:rPr>
          <w:rFonts w:ascii="Times" w:hAnsi="Times"/>
        </w:rPr>
        <w:t>ntent knowledge</w:t>
      </w:r>
      <w:r w:rsidR="00BA6403">
        <w:rPr>
          <w:rFonts w:ascii="Times" w:hAnsi="Times"/>
        </w:rPr>
        <w:t xml:space="preserve"> (</w:t>
      </w:r>
      <w:r w:rsidR="00BA6403">
        <w:rPr>
          <w:rFonts w:ascii="Times" w:hAnsi="Times"/>
          <w:i/>
          <w:iCs/>
        </w:rPr>
        <w:t xml:space="preserve">r </w:t>
      </w:r>
      <w:r w:rsidR="00BA6403">
        <w:rPr>
          <w:rFonts w:ascii="Times" w:hAnsi="Times"/>
        </w:rPr>
        <w:t xml:space="preserve">= </w:t>
      </w:r>
      <w:r w:rsidR="00C62E10">
        <w:rPr>
          <w:rFonts w:ascii="Times" w:hAnsi="Times"/>
        </w:rPr>
        <w:t>.</w:t>
      </w:r>
      <w:r w:rsidR="002E3FB4">
        <w:rPr>
          <w:rFonts w:ascii="Times" w:hAnsi="Times"/>
        </w:rPr>
        <w:t>64</w:t>
      </w:r>
      <w:r w:rsidR="00C62E10">
        <w:rPr>
          <w:rFonts w:ascii="Times" w:hAnsi="Times"/>
        </w:rPr>
        <w:t>)</w:t>
      </w:r>
      <w:r w:rsidR="002E3FB4">
        <w:rPr>
          <w:rFonts w:ascii="Times" w:hAnsi="Times"/>
        </w:rPr>
        <w:t>, preparedness to teach (</w:t>
      </w:r>
      <w:r w:rsidR="002E3FB4">
        <w:rPr>
          <w:rFonts w:ascii="Times" w:hAnsi="Times"/>
          <w:i/>
          <w:iCs/>
        </w:rPr>
        <w:t xml:space="preserve">r </w:t>
      </w:r>
      <w:r w:rsidR="002E3FB4">
        <w:rPr>
          <w:rFonts w:ascii="Times" w:hAnsi="Times"/>
        </w:rPr>
        <w:t xml:space="preserve">= .66), </w:t>
      </w:r>
      <w:r w:rsidR="00095322">
        <w:rPr>
          <w:rFonts w:ascii="Times" w:hAnsi="Times"/>
        </w:rPr>
        <w:t>and confidence in teaching</w:t>
      </w:r>
      <w:r w:rsidR="00C62E10">
        <w:rPr>
          <w:rFonts w:ascii="Times" w:hAnsi="Times"/>
        </w:rPr>
        <w:t xml:space="preserve"> (</w:t>
      </w:r>
      <w:r w:rsidR="00C62E10">
        <w:rPr>
          <w:rFonts w:ascii="Times" w:hAnsi="Times"/>
          <w:i/>
          <w:iCs/>
        </w:rPr>
        <w:t xml:space="preserve">r </w:t>
      </w:r>
      <w:r w:rsidR="00C62E10">
        <w:rPr>
          <w:rFonts w:ascii="Times" w:hAnsi="Times"/>
        </w:rPr>
        <w:t xml:space="preserve">= </w:t>
      </w:r>
      <w:r w:rsidR="006B3D51">
        <w:rPr>
          <w:rFonts w:ascii="Times" w:hAnsi="Times"/>
        </w:rPr>
        <w:t>.</w:t>
      </w:r>
      <w:r w:rsidR="002E3FB4">
        <w:rPr>
          <w:rFonts w:ascii="Times" w:hAnsi="Times"/>
        </w:rPr>
        <w:t>66</w:t>
      </w:r>
      <w:r w:rsidR="006B3D51">
        <w:rPr>
          <w:rFonts w:ascii="Times" w:hAnsi="Times"/>
        </w:rPr>
        <w:t>)</w:t>
      </w:r>
      <w:r w:rsidR="00095322">
        <w:rPr>
          <w:rFonts w:ascii="Times" w:hAnsi="Times"/>
        </w:rPr>
        <w:t xml:space="preserve">. </w:t>
      </w:r>
      <w:r w:rsidR="009372FF">
        <w:rPr>
          <w:rFonts w:ascii="Times" w:hAnsi="Times"/>
        </w:rPr>
        <w:t xml:space="preserve">This </w:t>
      </w:r>
      <w:r w:rsidR="00BF33C4">
        <w:rPr>
          <w:rFonts w:ascii="Times" w:hAnsi="Times"/>
        </w:rPr>
        <w:t xml:space="preserve">finding </w:t>
      </w:r>
      <w:r w:rsidR="009372FF">
        <w:rPr>
          <w:rFonts w:ascii="Times" w:hAnsi="Times"/>
        </w:rPr>
        <w:t>may stem from a general lack of experience with NTEEs</w:t>
      </w:r>
      <w:r w:rsidR="007E44D0">
        <w:rPr>
          <w:rFonts w:ascii="Times" w:hAnsi="Times"/>
        </w:rPr>
        <w:t>,</w:t>
      </w:r>
      <w:r w:rsidR="00371C48">
        <w:rPr>
          <w:rFonts w:ascii="Times" w:hAnsi="Times"/>
        </w:rPr>
        <w:t xml:space="preserve"> as participants reported </w:t>
      </w:r>
      <w:r w:rsidR="006079EA">
        <w:rPr>
          <w:rFonts w:ascii="Times" w:hAnsi="Times"/>
        </w:rPr>
        <w:t>“a little amount”</w:t>
      </w:r>
      <w:r w:rsidR="00F456D7">
        <w:rPr>
          <w:rFonts w:ascii="Times" w:hAnsi="Times"/>
        </w:rPr>
        <w:t xml:space="preserve"> to “none” </w:t>
      </w:r>
      <w:r w:rsidR="008F12FC">
        <w:rPr>
          <w:rFonts w:ascii="Times" w:hAnsi="Times"/>
        </w:rPr>
        <w:t>including rock bands (</w:t>
      </w:r>
      <w:r w:rsidR="0051613C">
        <w:rPr>
          <w:rFonts w:ascii="Times" w:hAnsi="Times"/>
          <w:i/>
          <w:iCs/>
        </w:rPr>
        <w:t xml:space="preserve">M </w:t>
      </w:r>
      <w:r w:rsidR="0051613C">
        <w:rPr>
          <w:rFonts w:ascii="Times" w:hAnsi="Times"/>
        </w:rPr>
        <w:t>= 2.0</w:t>
      </w:r>
      <w:r w:rsidR="00E14855">
        <w:rPr>
          <w:rFonts w:ascii="Times" w:hAnsi="Times"/>
        </w:rPr>
        <w:t>4</w:t>
      </w:r>
      <w:r w:rsidR="0051613C">
        <w:rPr>
          <w:rFonts w:ascii="Times" w:hAnsi="Times"/>
        </w:rPr>
        <w:t xml:space="preserve">, </w:t>
      </w:r>
      <w:r w:rsidR="0051613C">
        <w:rPr>
          <w:rFonts w:ascii="Times" w:hAnsi="Times"/>
          <w:i/>
          <w:iCs/>
        </w:rPr>
        <w:t>SD</w:t>
      </w:r>
      <w:r w:rsidR="0051613C">
        <w:rPr>
          <w:rFonts w:ascii="Times" w:hAnsi="Times"/>
        </w:rPr>
        <w:t xml:space="preserve"> = </w:t>
      </w:r>
      <w:r w:rsidR="00E14855">
        <w:rPr>
          <w:rFonts w:ascii="Times" w:hAnsi="Times"/>
        </w:rPr>
        <w:t>1.05)</w:t>
      </w:r>
      <w:r w:rsidR="008F12FC">
        <w:rPr>
          <w:rFonts w:ascii="Times" w:hAnsi="Times"/>
        </w:rPr>
        <w:t>, handbell choir</w:t>
      </w:r>
      <w:r w:rsidR="00E14855">
        <w:rPr>
          <w:rFonts w:ascii="Times" w:hAnsi="Times"/>
        </w:rPr>
        <w:t xml:space="preserve"> (</w:t>
      </w:r>
      <w:r w:rsidR="00E14855">
        <w:rPr>
          <w:rFonts w:ascii="Times" w:hAnsi="Times"/>
          <w:i/>
          <w:iCs/>
        </w:rPr>
        <w:t xml:space="preserve">M </w:t>
      </w:r>
      <w:r w:rsidR="00E14855">
        <w:rPr>
          <w:rFonts w:ascii="Times" w:hAnsi="Times"/>
        </w:rPr>
        <w:t xml:space="preserve">= </w:t>
      </w:r>
      <w:r w:rsidR="00B02F6E">
        <w:rPr>
          <w:rFonts w:ascii="Times" w:hAnsi="Times"/>
        </w:rPr>
        <w:t>1</w:t>
      </w:r>
      <w:r w:rsidR="00E14855">
        <w:rPr>
          <w:rFonts w:ascii="Times" w:hAnsi="Times"/>
        </w:rPr>
        <w:t>.</w:t>
      </w:r>
      <w:r w:rsidR="00B02F6E">
        <w:rPr>
          <w:rFonts w:ascii="Times" w:hAnsi="Times"/>
        </w:rPr>
        <w:t>7</w:t>
      </w:r>
      <w:r w:rsidR="00E14855">
        <w:rPr>
          <w:rFonts w:ascii="Times" w:hAnsi="Times"/>
        </w:rPr>
        <w:t xml:space="preserve">4, </w:t>
      </w:r>
      <w:r w:rsidR="00E14855">
        <w:rPr>
          <w:rFonts w:ascii="Times" w:hAnsi="Times"/>
          <w:i/>
          <w:iCs/>
        </w:rPr>
        <w:t>SD</w:t>
      </w:r>
      <w:r w:rsidR="00E14855">
        <w:rPr>
          <w:rFonts w:ascii="Times" w:hAnsi="Times"/>
        </w:rPr>
        <w:t xml:space="preserve"> = </w:t>
      </w:r>
      <w:r w:rsidR="00B02F6E">
        <w:rPr>
          <w:rFonts w:ascii="Times" w:hAnsi="Times"/>
        </w:rPr>
        <w:t>0</w:t>
      </w:r>
      <w:r w:rsidR="00E14855">
        <w:rPr>
          <w:rFonts w:ascii="Times" w:hAnsi="Times"/>
        </w:rPr>
        <w:t>.</w:t>
      </w:r>
      <w:r w:rsidR="00B02F6E">
        <w:rPr>
          <w:rFonts w:ascii="Times" w:hAnsi="Times"/>
        </w:rPr>
        <w:t>94</w:t>
      </w:r>
      <w:r w:rsidR="00E14855">
        <w:rPr>
          <w:rFonts w:ascii="Times" w:hAnsi="Times"/>
        </w:rPr>
        <w:t>)</w:t>
      </w:r>
      <w:r w:rsidR="008F12FC">
        <w:rPr>
          <w:rFonts w:ascii="Times" w:hAnsi="Times"/>
        </w:rPr>
        <w:t>, iPad ensemble</w:t>
      </w:r>
      <w:r w:rsidR="00406DB3">
        <w:rPr>
          <w:rFonts w:ascii="Times" w:hAnsi="Times"/>
        </w:rPr>
        <w:t xml:space="preserve"> (</w:t>
      </w:r>
      <w:r w:rsidR="00406DB3">
        <w:rPr>
          <w:rFonts w:ascii="Times" w:hAnsi="Times"/>
          <w:i/>
          <w:iCs/>
        </w:rPr>
        <w:t xml:space="preserve">M </w:t>
      </w:r>
      <w:r w:rsidR="00406DB3">
        <w:rPr>
          <w:rFonts w:ascii="Times" w:hAnsi="Times"/>
        </w:rPr>
        <w:t xml:space="preserve">= 1.30, </w:t>
      </w:r>
      <w:r w:rsidR="00406DB3">
        <w:rPr>
          <w:rFonts w:ascii="Times" w:hAnsi="Times"/>
          <w:i/>
          <w:iCs/>
        </w:rPr>
        <w:t>SD</w:t>
      </w:r>
      <w:r w:rsidR="00406DB3">
        <w:rPr>
          <w:rFonts w:ascii="Times" w:hAnsi="Times"/>
        </w:rPr>
        <w:t xml:space="preserve"> = 0.61)</w:t>
      </w:r>
      <w:r w:rsidR="008F12FC">
        <w:rPr>
          <w:rFonts w:ascii="Times" w:hAnsi="Times"/>
        </w:rPr>
        <w:t>, guitar ensemble</w:t>
      </w:r>
      <w:r w:rsidR="002E6D99">
        <w:rPr>
          <w:rFonts w:ascii="Times" w:hAnsi="Times"/>
        </w:rPr>
        <w:t xml:space="preserve"> (</w:t>
      </w:r>
      <w:r w:rsidR="002E6D99">
        <w:rPr>
          <w:rFonts w:ascii="Times" w:hAnsi="Times"/>
          <w:i/>
          <w:iCs/>
        </w:rPr>
        <w:t xml:space="preserve">M </w:t>
      </w:r>
      <w:r w:rsidR="002E6D99">
        <w:rPr>
          <w:rFonts w:ascii="Times" w:hAnsi="Times"/>
        </w:rPr>
        <w:t xml:space="preserve">= 1.23, </w:t>
      </w:r>
      <w:r w:rsidR="002E6D99">
        <w:rPr>
          <w:rFonts w:ascii="Times" w:hAnsi="Times"/>
          <w:i/>
          <w:iCs/>
        </w:rPr>
        <w:t>SD</w:t>
      </w:r>
      <w:r w:rsidR="002E6D99">
        <w:rPr>
          <w:rFonts w:ascii="Times" w:hAnsi="Times"/>
        </w:rPr>
        <w:t xml:space="preserve"> = 0.48)</w:t>
      </w:r>
      <w:r w:rsidR="008F12FC">
        <w:rPr>
          <w:rFonts w:ascii="Times" w:hAnsi="Times"/>
        </w:rPr>
        <w:t>, and mariachi ensemble</w:t>
      </w:r>
      <w:r w:rsidR="002E6D99">
        <w:rPr>
          <w:rFonts w:ascii="Times" w:hAnsi="Times"/>
        </w:rPr>
        <w:t xml:space="preserve"> (</w:t>
      </w:r>
      <w:r w:rsidR="002E6D99">
        <w:rPr>
          <w:rFonts w:ascii="Times" w:hAnsi="Times"/>
          <w:i/>
          <w:iCs/>
        </w:rPr>
        <w:t xml:space="preserve">M </w:t>
      </w:r>
      <w:r w:rsidR="002E6D99">
        <w:rPr>
          <w:rFonts w:ascii="Times" w:hAnsi="Times"/>
        </w:rPr>
        <w:t xml:space="preserve">= </w:t>
      </w:r>
      <w:r w:rsidR="00510F2A">
        <w:rPr>
          <w:rFonts w:ascii="Times" w:hAnsi="Times"/>
        </w:rPr>
        <w:t>1</w:t>
      </w:r>
      <w:r w:rsidR="002E6D99">
        <w:rPr>
          <w:rFonts w:ascii="Times" w:hAnsi="Times"/>
        </w:rPr>
        <w:t>.</w:t>
      </w:r>
      <w:r w:rsidR="00510F2A">
        <w:rPr>
          <w:rFonts w:ascii="Times" w:hAnsi="Times"/>
        </w:rPr>
        <w:t>19</w:t>
      </w:r>
      <w:r w:rsidR="002E6D99">
        <w:rPr>
          <w:rFonts w:ascii="Times" w:hAnsi="Times"/>
        </w:rPr>
        <w:t xml:space="preserve">, </w:t>
      </w:r>
      <w:r w:rsidR="002E6D99">
        <w:rPr>
          <w:rFonts w:ascii="Times" w:hAnsi="Times"/>
          <w:i/>
          <w:iCs/>
        </w:rPr>
        <w:t>SD</w:t>
      </w:r>
      <w:r w:rsidR="002E6D99">
        <w:rPr>
          <w:rFonts w:ascii="Times" w:hAnsi="Times"/>
        </w:rPr>
        <w:t xml:space="preserve"> = </w:t>
      </w:r>
      <w:r w:rsidR="00510F2A">
        <w:rPr>
          <w:rFonts w:ascii="Times" w:hAnsi="Times"/>
        </w:rPr>
        <w:t>0.49</w:t>
      </w:r>
      <w:r w:rsidR="002E6D99">
        <w:rPr>
          <w:rFonts w:ascii="Times" w:hAnsi="Times"/>
        </w:rPr>
        <w:t>)</w:t>
      </w:r>
      <w:r w:rsidR="008F12FC">
        <w:rPr>
          <w:rFonts w:ascii="Times" w:hAnsi="Times"/>
        </w:rPr>
        <w:t>.</w:t>
      </w:r>
      <w:r w:rsidR="00EE375F">
        <w:rPr>
          <w:rFonts w:ascii="Times" w:hAnsi="Times"/>
        </w:rPr>
        <w:t xml:space="preserve"> </w:t>
      </w:r>
      <w:r w:rsidR="003F4597">
        <w:rPr>
          <w:rFonts w:ascii="Times" w:hAnsi="Times"/>
        </w:rPr>
        <w:t>The respondents in this survey disagree</w:t>
      </w:r>
      <w:r w:rsidR="008E77CE">
        <w:rPr>
          <w:rFonts w:ascii="Times" w:hAnsi="Times"/>
        </w:rPr>
        <w:t>d</w:t>
      </w:r>
      <w:r w:rsidR="003F4597">
        <w:rPr>
          <w:rFonts w:ascii="Times" w:hAnsi="Times"/>
        </w:rPr>
        <w:t xml:space="preserve"> (</w:t>
      </w:r>
      <w:r w:rsidR="003F4597">
        <w:rPr>
          <w:rFonts w:ascii="Times" w:hAnsi="Times"/>
          <w:i/>
          <w:iCs/>
        </w:rPr>
        <w:t xml:space="preserve">M </w:t>
      </w:r>
      <w:r w:rsidR="003F4597">
        <w:rPr>
          <w:rFonts w:ascii="Times" w:hAnsi="Times"/>
        </w:rPr>
        <w:t xml:space="preserve">= </w:t>
      </w:r>
      <w:r w:rsidR="00DB6B2D">
        <w:rPr>
          <w:rFonts w:ascii="Times" w:hAnsi="Times"/>
        </w:rPr>
        <w:t xml:space="preserve">2.09, </w:t>
      </w:r>
      <w:r w:rsidR="00DB6B2D">
        <w:rPr>
          <w:rFonts w:ascii="Times" w:hAnsi="Times"/>
          <w:i/>
          <w:iCs/>
        </w:rPr>
        <w:t xml:space="preserve">SD </w:t>
      </w:r>
      <w:r w:rsidR="00DB6B2D">
        <w:rPr>
          <w:rFonts w:ascii="Times" w:hAnsi="Times"/>
        </w:rPr>
        <w:t xml:space="preserve">= </w:t>
      </w:r>
      <w:r w:rsidR="00613789">
        <w:rPr>
          <w:rFonts w:ascii="Times" w:hAnsi="Times"/>
        </w:rPr>
        <w:t>0</w:t>
      </w:r>
      <w:r w:rsidR="00DB6B2D">
        <w:rPr>
          <w:rFonts w:ascii="Times" w:hAnsi="Times"/>
        </w:rPr>
        <w:t>.</w:t>
      </w:r>
      <w:r w:rsidR="00613789">
        <w:rPr>
          <w:rFonts w:ascii="Times" w:hAnsi="Times"/>
        </w:rPr>
        <w:t>86) that they were unsure where to find professional development</w:t>
      </w:r>
      <w:r w:rsidR="00FD349A">
        <w:rPr>
          <w:rFonts w:ascii="Times" w:hAnsi="Times"/>
        </w:rPr>
        <w:t xml:space="preserve"> </w:t>
      </w:r>
      <w:r w:rsidR="00140C34">
        <w:rPr>
          <w:rFonts w:ascii="Times" w:hAnsi="Times"/>
        </w:rPr>
        <w:t>related NTEEs</w:t>
      </w:r>
      <w:r w:rsidR="0041289A">
        <w:rPr>
          <w:rFonts w:ascii="Times" w:hAnsi="Times"/>
        </w:rPr>
        <w:t xml:space="preserve">, </w:t>
      </w:r>
      <w:r w:rsidR="00D223B4">
        <w:rPr>
          <w:rFonts w:ascii="Times" w:hAnsi="Times"/>
        </w:rPr>
        <w:t>suggesting they are aware of potential opportunities</w:t>
      </w:r>
      <w:r w:rsidR="00613789">
        <w:rPr>
          <w:rFonts w:ascii="Times" w:hAnsi="Times"/>
        </w:rPr>
        <w:t xml:space="preserve">. </w:t>
      </w:r>
      <w:r w:rsidR="006235C8">
        <w:rPr>
          <w:rFonts w:ascii="Times" w:hAnsi="Times"/>
        </w:rPr>
        <w:t xml:space="preserve">The greater challenge for the inclusion of NTEE pedagogy </w:t>
      </w:r>
      <w:r w:rsidR="00AA41C3">
        <w:rPr>
          <w:rFonts w:ascii="Times" w:hAnsi="Times"/>
        </w:rPr>
        <w:t xml:space="preserve">may be instructors' interests in areas outside of NTEEs. </w:t>
      </w:r>
      <w:r w:rsidR="00F95550">
        <w:rPr>
          <w:rFonts w:ascii="Times" w:hAnsi="Times"/>
        </w:rPr>
        <w:t>Cameron et al. (</w:t>
      </w:r>
      <w:r w:rsidR="004918B0">
        <w:rPr>
          <w:rFonts w:ascii="Times" w:hAnsi="Times"/>
        </w:rPr>
        <w:t xml:space="preserve">2013) reported that in-service teachers were most likely to seek out professional development </w:t>
      </w:r>
      <w:r w:rsidR="005D1FAD">
        <w:rPr>
          <w:rFonts w:ascii="Times" w:hAnsi="Times"/>
        </w:rPr>
        <w:t xml:space="preserve">when they recognized a direct application of newly acquired </w:t>
      </w:r>
      <w:r w:rsidR="004918B0">
        <w:rPr>
          <w:rFonts w:ascii="Times" w:hAnsi="Times"/>
        </w:rPr>
        <w:t xml:space="preserve">knowledge in the classroom setting. </w:t>
      </w:r>
      <w:r w:rsidR="00F60071">
        <w:rPr>
          <w:rFonts w:ascii="Times" w:hAnsi="Times"/>
        </w:rPr>
        <w:t xml:space="preserve">If </w:t>
      </w:r>
      <w:r w:rsidR="0000215C">
        <w:rPr>
          <w:rFonts w:ascii="Times" w:hAnsi="Times"/>
        </w:rPr>
        <w:t xml:space="preserve">learning to teach </w:t>
      </w:r>
      <w:r w:rsidR="00F60071">
        <w:rPr>
          <w:rFonts w:ascii="Times" w:hAnsi="Times"/>
        </w:rPr>
        <w:t>NTEE</w:t>
      </w:r>
      <w:r w:rsidR="0000215C">
        <w:rPr>
          <w:rFonts w:ascii="Times" w:hAnsi="Times"/>
        </w:rPr>
        <w:t>s</w:t>
      </w:r>
      <w:r w:rsidR="00F60071">
        <w:rPr>
          <w:rFonts w:ascii="Times" w:hAnsi="Times"/>
        </w:rPr>
        <w:t xml:space="preserve"> is to be successful at the university level</w:t>
      </w:r>
      <w:r w:rsidR="0000215C">
        <w:rPr>
          <w:rFonts w:ascii="Times" w:hAnsi="Times"/>
        </w:rPr>
        <w:t>, the university instructors need to believe that NTEE pedagogy will be impactful for future music teachers.</w:t>
      </w:r>
    </w:p>
    <w:p w14:paraId="300905E8" w14:textId="34B40413" w:rsidR="00F00834" w:rsidRDefault="00F00834" w:rsidP="00F30D28">
      <w:pPr>
        <w:spacing w:line="480" w:lineRule="auto"/>
        <w:rPr>
          <w:rFonts w:ascii="Times" w:hAnsi="Times"/>
        </w:rPr>
      </w:pPr>
      <w:r>
        <w:rPr>
          <w:rFonts w:ascii="Times" w:hAnsi="Times"/>
        </w:rPr>
        <w:tab/>
      </w:r>
      <w:r w:rsidR="001A4981">
        <w:rPr>
          <w:rFonts w:ascii="Times" w:hAnsi="Times"/>
        </w:rPr>
        <w:t>While the primary source for d</w:t>
      </w:r>
      <w:r w:rsidR="00DB67E7">
        <w:rPr>
          <w:rFonts w:ascii="Times" w:hAnsi="Times"/>
        </w:rPr>
        <w:t xml:space="preserve">eveloping self-efficacy </w:t>
      </w:r>
      <w:r w:rsidR="001A4981">
        <w:rPr>
          <w:rFonts w:ascii="Times" w:hAnsi="Times"/>
        </w:rPr>
        <w:t>is</w:t>
      </w:r>
      <w:r w:rsidR="00DB67E7">
        <w:rPr>
          <w:rFonts w:ascii="Times" w:hAnsi="Times"/>
        </w:rPr>
        <w:t xml:space="preserve"> mastery experience, </w:t>
      </w:r>
      <w:r w:rsidR="00736CEA">
        <w:rPr>
          <w:rFonts w:ascii="Times" w:hAnsi="Times"/>
        </w:rPr>
        <w:t xml:space="preserve">vicarious experience </w:t>
      </w:r>
      <w:r w:rsidR="00DB67E7">
        <w:rPr>
          <w:rFonts w:ascii="Times" w:hAnsi="Times"/>
        </w:rPr>
        <w:t xml:space="preserve">is the </w:t>
      </w:r>
      <w:r w:rsidR="00736CEA">
        <w:rPr>
          <w:rFonts w:ascii="Times" w:hAnsi="Times"/>
        </w:rPr>
        <w:t>second</w:t>
      </w:r>
      <w:r w:rsidR="00DB67E7">
        <w:rPr>
          <w:rFonts w:ascii="Times" w:hAnsi="Times"/>
        </w:rPr>
        <w:t xml:space="preserve"> most influential force on self-efficacy</w:t>
      </w:r>
      <w:r w:rsidR="003F6892">
        <w:rPr>
          <w:rFonts w:ascii="Times" w:hAnsi="Times"/>
        </w:rPr>
        <w:t xml:space="preserve"> </w:t>
      </w:r>
      <w:r w:rsidR="006438AE">
        <w:rPr>
          <w:rFonts w:ascii="Times" w:hAnsi="Times"/>
        </w:rPr>
        <w:t>(Bandura, 1997)</w:t>
      </w:r>
      <w:r w:rsidR="003F6892">
        <w:rPr>
          <w:rFonts w:ascii="Times" w:hAnsi="Times"/>
        </w:rPr>
        <w:t xml:space="preserve">. </w:t>
      </w:r>
      <w:r w:rsidR="00481F2A">
        <w:rPr>
          <w:rFonts w:ascii="Times" w:hAnsi="Times"/>
        </w:rPr>
        <w:t xml:space="preserve">This </w:t>
      </w:r>
      <w:r w:rsidR="00844F4A">
        <w:rPr>
          <w:rFonts w:ascii="Times" w:hAnsi="Times"/>
        </w:rPr>
        <w:t xml:space="preserve">influence </w:t>
      </w:r>
      <w:r w:rsidR="00481F2A">
        <w:rPr>
          <w:rFonts w:ascii="Times" w:hAnsi="Times"/>
        </w:rPr>
        <w:t>is evident as the correlation between formal education and content knowledge (</w:t>
      </w:r>
      <w:r w:rsidR="00481F2A">
        <w:rPr>
          <w:rFonts w:ascii="Times" w:hAnsi="Times"/>
          <w:i/>
          <w:iCs/>
        </w:rPr>
        <w:t xml:space="preserve">r </w:t>
      </w:r>
      <w:r w:rsidR="00481F2A">
        <w:rPr>
          <w:rFonts w:ascii="Times" w:hAnsi="Times"/>
        </w:rPr>
        <w:t>= .54), preparedness to teach (</w:t>
      </w:r>
      <w:r w:rsidR="00481F2A">
        <w:rPr>
          <w:rFonts w:ascii="Times" w:hAnsi="Times"/>
          <w:i/>
          <w:iCs/>
        </w:rPr>
        <w:t xml:space="preserve">r </w:t>
      </w:r>
      <w:r w:rsidR="00481F2A">
        <w:rPr>
          <w:rFonts w:ascii="Times" w:hAnsi="Times"/>
        </w:rPr>
        <w:t>= .46), and confidence to teach (</w:t>
      </w:r>
      <w:r w:rsidR="00481F2A">
        <w:rPr>
          <w:rFonts w:ascii="Times" w:hAnsi="Times"/>
          <w:i/>
          <w:iCs/>
        </w:rPr>
        <w:t xml:space="preserve">r </w:t>
      </w:r>
      <w:r w:rsidR="00481F2A">
        <w:rPr>
          <w:rFonts w:ascii="Times" w:hAnsi="Times"/>
        </w:rPr>
        <w:t xml:space="preserve">= .52) are all lower than performance experiences. These lower correlations indicate that mastery </w:t>
      </w:r>
      <w:r w:rsidR="00481F2A">
        <w:rPr>
          <w:rFonts w:ascii="Times" w:hAnsi="Times"/>
        </w:rPr>
        <w:lastRenderedPageBreak/>
        <w:t xml:space="preserve">experiences are critical to developing the ability to teach NTEEs. The lack of experience may be overcome through professional development where the participant is actively engaged in creating musical experiences. </w:t>
      </w:r>
      <w:r w:rsidR="00E91F0D">
        <w:rPr>
          <w:rFonts w:ascii="Times" w:hAnsi="Times"/>
        </w:rPr>
        <w:t xml:space="preserve">Within this study, </w:t>
      </w:r>
      <w:r w:rsidR="00481F2A">
        <w:rPr>
          <w:rFonts w:ascii="Times" w:hAnsi="Times"/>
        </w:rPr>
        <w:t>when respondents had high levels of content knowledge, they exhibited</w:t>
      </w:r>
      <w:r w:rsidR="00CE2598">
        <w:rPr>
          <w:rFonts w:ascii="Times" w:hAnsi="Times"/>
        </w:rPr>
        <w:t xml:space="preserve"> strong positive correlation</w:t>
      </w:r>
      <w:r w:rsidR="00481F2A">
        <w:rPr>
          <w:rFonts w:ascii="Times" w:hAnsi="Times"/>
        </w:rPr>
        <w:t>s</w:t>
      </w:r>
      <w:r w:rsidR="00CE2598">
        <w:rPr>
          <w:rFonts w:ascii="Times" w:hAnsi="Times"/>
        </w:rPr>
        <w:t xml:space="preserve"> to both</w:t>
      </w:r>
      <w:r w:rsidR="00481F2A">
        <w:rPr>
          <w:rFonts w:ascii="Times" w:hAnsi="Times"/>
        </w:rPr>
        <w:t xml:space="preserve"> preparedness to teach</w:t>
      </w:r>
      <w:r w:rsidR="00CE2598">
        <w:rPr>
          <w:rFonts w:ascii="Times" w:hAnsi="Times"/>
        </w:rPr>
        <w:t xml:space="preserve"> (</w:t>
      </w:r>
      <w:r w:rsidR="00CE2598">
        <w:rPr>
          <w:rFonts w:ascii="Times" w:hAnsi="Times"/>
          <w:i/>
          <w:iCs/>
        </w:rPr>
        <w:t xml:space="preserve">r </w:t>
      </w:r>
      <w:r w:rsidR="00CE2598">
        <w:rPr>
          <w:rFonts w:ascii="Times" w:hAnsi="Times"/>
        </w:rPr>
        <w:t>= .</w:t>
      </w:r>
      <w:r w:rsidR="004C7298">
        <w:rPr>
          <w:rFonts w:ascii="Times" w:hAnsi="Times"/>
        </w:rPr>
        <w:t>86</w:t>
      </w:r>
      <w:r w:rsidR="00CE2598">
        <w:rPr>
          <w:rFonts w:ascii="Times" w:hAnsi="Times"/>
        </w:rPr>
        <w:t>) and confidence in teaching</w:t>
      </w:r>
      <w:r w:rsidR="001C4BA1">
        <w:rPr>
          <w:rFonts w:ascii="Times" w:hAnsi="Times"/>
        </w:rPr>
        <w:t xml:space="preserve"> </w:t>
      </w:r>
      <w:r w:rsidR="00CE2598">
        <w:rPr>
          <w:rFonts w:ascii="Times" w:hAnsi="Times"/>
        </w:rPr>
        <w:t>(</w:t>
      </w:r>
      <w:r w:rsidR="00CE2598">
        <w:rPr>
          <w:rFonts w:ascii="Times" w:hAnsi="Times"/>
          <w:i/>
          <w:iCs/>
        </w:rPr>
        <w:t xml:space="preserve">r </w:t>
      </w:r>
      <w:r w:rsidR="00CE2598">
        <w:rPr>
          <w:rFonts w:ascii="Times" w:hAnsi="Times"/>
        </w:rPr>
        <w:t>= .</w:t>
      </w:r>
      <w:r w:rsidR="00481F2A">
        <w:rPr>
          <w:rFonts w:ascii="Times" w:hAnsi="Times"/>
        </w:rPr>
        <w:t>87</w:t>
      </w:r>
      <w:r w:rsidR="00CE2598">
        <w:rPr>
          <w:rFonts w:ascii="Times" w:hAnsi="Times"/>
        </w:rPr>
        <w:t xml:space="preserve">). </w:t>
      </w:r>
      <w:r w:rsidR="00210E62">
        <w:rPr>
          <w:rFonts w:ascii="Times" w:hAnsi="Times"/>
        </w:rPr>
        <w:t>Even though Hendricks (</w:t>
      </w:r>
      <w:r w:rsidR="00CF43D0">
        <w:rPr>
          <w:rFonts w:ascii="Times" w:hAnsi="Times"/>
        </w:rPr>
        <w:t>201</w:t>
      </w:r>
      <w:r w:rsidR="00C02E8E">
        <w:rPr>
          <w:rFonts w:ascii="Times" w:hAnsi="Times"/>
        </w:rPr>
        <w:t>6</w:t>
      </w:r>
      <w:r w:rsidR="00CF43D0">
        <w:rPr>
          <w:rFonts w:ascii="Times" w:hAnsi="Times"/>
        </w:rPr>
        <w:t xml:space="preserve">) </w:t>
      </w:r>
      <w:r w:rsidR="00F10F5A">
        <w:rPr>
          <w:rFonts w:ascii="Times" w:hAnsi="Times"/>
        </w:rPr>
        <w:t>focused her research on</w:t>
      </w:r>
      <w:r w:rsidR="00CF43D0">
        <w:rPr>
          <w:rFonts w:ascii="Times" w:hAnsi="Times"/>
        </w:rPr>
        <w:t xml:space="preserve"> music teachers modeling to public school students, she claimed that </w:t>
      </w:r>
      <w:r w:rsidR="001C4BA1">
        <w:rPr>
          <w:rFonts w:ascii="Times" w:hAnsi="Times"/>
        </w:rPr>
        <w:t>“</w:t>
      </w:r>
      <w:r w:rsidR="00CF43D0">
        <w:rPr>
          <w:rFonts w:ascii="Times" w:hAnsi="Times"/>
        </w:rPr>
        <w:t>v</w:t>
      </w:r>
      <w:r w:rsidR="00CF43D0" w:rsidRPr="00CF43D0">
        <w:rPr>
          <w:rFonts w:ascii="Times" w:hAnsi="Times"/>
        </w:rPr>
        <w:t>icarious experience is more effective when individuals recognize a common relationship between their abilities and the abilities of the model</w:t>
      </w:r>
      <w:r w:rsidR="001C4BA1">
        <w:rPr>
          <w:rFonts w:ascii="Times" w:hAnsi="Times"/>
        </w:rPr>
        <w:t xml:space="preserve">” (p. </w:t>
      </w:r>
      <w:r w:rsidR="005E0826">
        <w:rPr>
          <w:rFonts w:ascii="Times" w:hAnsi="Times"/>
        </w:rPr>
        <w:t xml:space="preserve">34). Hendricks’s common relationship </w:t>
      </w:r>
      <w:r w:rsidR="00BC0CF0">
        <w:rPr>
          <w:rFonts w:ascii="Times" w:hAnsi="Times"/>
        </w:rPr>
        <w:t>could be applied</w:t>
      </w:r>
      <w:r w:rsidR="008F340B">
        <w:rPr>
          <w:rFonts w:ascii="Times" w:hAnsi="Times"/>
        </w:rPr>
        <w:t xml:space="preserve"> to the university level </w:t>
      </w:r>
      <w:r w:rsidR="00391104">
        <w:rPr>
          <w:rFonts w:ascii="Times" w:hAnsi="Times"/>
        </w:rPr>
        <w:t xml:space="preserve">where professors are the teachers and preservice music teachers are the public school students. </w:t>
      </w:r>
      <w:r w:rsidR="00556BE2">
        <w:rPr>
          <w:rFonts w:ascii="Times" w:hAnsi="Times"/>
        </w:rPr>
        <w:t>If</w:t>
      </w:r>
      <w:r w:rsidR="00865739">
        <w:rPr>
          <w:rFonts w:ascii="Times" w:hAnsi="Times"/>
        </w:rPr>
        <w:t xml:space="preserve"> preservice music teachers </w:t>
      </w:r>
      <w:r w:rsidR="00BC0CF0">
        <w:rPr>
          <w:rFonts w:ascii="Times" w:hAnsi="Times"/>
        </w:rPr>
        <w:t>experience</w:t>
      </w:r>
      <w:r w:rsidR="00865739">
        <w:rPr>
          <w:rFonts w:ascii="Times" w:hAnsi="Times"/>
        </w:rPr>
        <w:t xml:space="preserve"> their professors including NTEE experiences </w:t>
      </w:r>
      <w:r w:rsidR="00E3205B">
        <w:rPr>
          <w:rFonts w:ascii="Times" w:hAnsi="Times"/>
        </w:rPr>
        <w:t>as part of their music education curriculum</w:t>
      </w:r>
      <w:r w:rsidR="00865739">
        <w:rPr>
          <w:rFonts w:ascii="Times" w:hAnsi="Times"/>
        </w:rPr>
        <w:t xml:space="preserve">, they may </w:t>
      </w:r>
      <w:r w:rsidR="005D1FAD">
        <w:rPr>
          <w:rFonts w:ascii="Times" w:hAnsi="Times"/>
        </w:rPr>
        <w:t xml:space="preserve">in turn </w:t>
      </w:r>
      <w:r w:rsidR="00865739">
        <w:rPr>
          <w:rFonts w:ascii="Times" w:hAnsi="Times"/>
        </w:rPr>
        <w:t>include NTEE</w:t>
      </w:r>
      <w:r w:rsidR="00E3205B">
        <w:rPr>
          <w:rFonts w:ascii="Times" w:hAnsi="Times"/>
        </w:rPr>
        <w:t xml:space="preserve"> experiences</w:t>
      </w:r>
      <w:r w:rsidR="00865739">
        <w:rPr>
          <w:rFonts w:ascii="Times" w:hAnsi="Times"/>
        </w:rPr>
        <w:t xml:space="preserve"> in their future classrooms</w:t>
      </w:r>
      <w:r w:rsidR="00E3205B">
        <w:rPr>
          <w:rFonts w:ascii="Times" w:hAnsi="Times"/>
        </w:rPr>
        <w:t>.</w:t>
      </w:r>
    </w:p>
    <w:p w14:paraId="53AF06A4" w14:textId="30ABA732" w:rsidR="00F30D28" w:rsidRDefault="00F30D28" w:rsidP="001F4B06">
      <w:pPr>
        <w:pStyle w:val="Heading2"/>
      </w:pPr>
      <w:bookmarkStart w:id="85" w:name="_Toc109827657"/>
      <w:r>
        <w:t>Implications for the Inclusion of Non-Traditional and Emerging Ensemble Pedagog</w:t>
      </w:r>
      <w:r w:rsidR="006157F4">
        <w:t>ies</w:t>
      </w:r>
      <w:r>
        <w:t xml:space="preserve"> in the Undergraduate Music Education Curriculum</w:t>
      </w:r>
      <w:bookmarkEnd w:id="85"/>
    </w:p>
    <w:p w14:paraId="7C9E9652" w14:textId="6BE61015" w:rsidR="00F30D28" w:rsidRDefault="00F30D28" w:rsidP="00DA6150">
      <w:pPr>
        <w:spacing w:line="480" w:lineRule="auto"/>
        <w:ind w:firstLine="720"/>
        <w:rPr>
          <w:rFonts w:ascii="Times" w:hAnsi="Times"/>
        </w:rPr>
      </w:pPr>
      <w:r w:rsidRPr="001B1A4B">
        <w:rPr>
          <w:rFonts w:ascii="Times" w:hAnsi="Times"/>
        </w:rPr>
        <w:t xml:space="preserve">Findings from this investigation have implications for </w:t>
      </w:r>
      <w:r w:rsidR="00FE7974">
        <w:rPr>
          <w:rFonts w:ascii="Times" w:hAnsi="Times"/>
        </w:rPr>
        <w:t xml:space="preserve">all faculty in the </w:t>
      </w:r>
      <w:r w:rsidR="00D645A9">
        <w:rPr>
          <w:rFonts w:ascii="Times" w:hAnsi="Times"/>
        </w:rPr>
        <w:t xml:space="preserve">higher education </w:t>
      </w:r>
      <w:r w:rsidR="00FE7974">
        <w:rPr>
          <w:rFonts w:ascii="Times" w:hAnsi="Times"/>
        </w:rPr>
        <w:t>music department</w:t>
      </w:r>
      <w:r w:rsidRPr="001B1A4B">
        <w:rPr>
          <w:rFonts w:ascii="Times" w:hAnsi="Times"/>
        </w:rPr>
        <w:t xml:space="preserve">. </w:t>
      </w:r>
      <w:r w:rsidR="00DA6150">
        <w:rPr>
          <w:rFonts w:ascii="Times" w:hAnsi="Times"/>
        </w:rPr>
        <w:t>Music education faculty and music faculty at large</w:t>
      </w:r>
      <w:r w:rsidR="00DA6150" w:rsidRPr="001B1A4B">
        <w:rPr>
          <w:rFonts w:ascii="Times" w:hAnsi="Times"/>
        </w:rPr>
        <w:t xml:space="preserve"> play important roles in bringing greater accessibility</w:t>
      </w:r>
      <w:r w:rsidR="00DA6150">
        <w:rPr>
          <w:rFonts w:ascii="Times" w:hAnsi="Times"/>
        </w:rPr>
        <w:t xml:space="preserve"> to</w:t>
      </w:r>
      <w:r w:rsidR="00DA6150" w:rsidRPr="001B1A4B">
        <w:rPr>
          <w:rFonts w:ascii="Times" w:hAnsi="Times"/>
        </w:rPr>
        <w:t>, more experiences</w:t>
      </w:r>
      <w:r w:rsidR="00DA6150">
        <w:rPr>
          <w:rFonts w:ascii="Times" w:hAnsi="Times"/>
        </w:rPr>
        <w:t xml:space="preserve"> in,</w:t>
      </w:r>
      <w:r w:rsidR="00DA6150" w:rsidRPr="001B1A4B">
        <w:rPr>
          <w:rFonts w:ascii="Times" w:hAnsi="Times"/>
        </w:rPr>
        <w:t xml:space="preserve"> and greater confidence </w:t>
      </w:r>
      <w:r w:rsidR="00DA6150">
        <w:rPr>
          <w:rFonts w:ascii="Times" w:hAnsi="Times"/>
        </w:rPr>
        <w:t>in non-traditional and emerging ensemble pedagog</w:t>
      </w:r>
      <w:r w:rsidR="00D161D4">
        <w:rPr>
          <w:rFonts w:ascii="Times" w:hAnsi="Times"/>
        </w:rPr>
        <w:t>ies</w:t>
      </w:r>
      <w:r w:rsidR="00DA6150">
        <w:rPr>
          <w:rFonts w:ascii="Times" w:hAnsi="Times"/>
        </w:rPr>
        <w:t xml:space="preserve"> for their undergraduate students</w:t>
      </w:r>
      <w:r w:rsidR="00DA6150" w:rsidRPr="001B1A4B">
        <w:rPr>
          <w:rFonts w:ascii="Times" w:hAnsi="Times"/>
        </w:rPr>
        <w:t>.</w:t>
      </w:r>
    </w:p>
    <w:p w14:paraId="6AF9B256" w14:textId="7403E1AC" w:rsidR="00F30D28" w:rsidRDefault="00F30D28" w:rsidP="001F4B06">
      <w:pPr>
        <w:pStyle w:val="Heading3"/>
      </w:pPr>
      <w:bookmarkStart w:id="86" w:name="_Toc109827658"/>
      <w:r>
        <w:t xml:space="preserve">Suggestions for Music </w:t>
      </w:r>
      <w:r w:rsidR="00AD7E0D">
        <w:t xml:space="preserve">Education </w:t>
      </w:r>
      <w:r>
        <w:t>Faculty</w:t>
      </w:r>
      <w:bookmarkEnd w:id="86"/>
    </w:p>
    <w:p w14:paraId="083B7279" w14:textId="537AE981" w:rsidR="00F30D28" w:rsidRDefault="00F30D28" w:rsidP="00F30D28">
      <w:pPr>
        <w:spacing w:line="480" w:lineRule="auto"/>
        <w:rPr>
          <w:rFonts w:ascii="Times" w:hAnsi="Times"/>
        </w:rPr>
      </w:pPr>
      <w:r>
        <w:rPr>
          <w:rFonts w:ascii="Times" w:hAnsi="Times"/>
        </w:rPr>
        <w:tab/>
      </w:r>
      <w:r w:rsidR="00CE1CE3">
        <w:rPr>
          <w:rFonts w:ascii="Times" w:hAnsi="Times"/>
        </w:rPr>
        <w:t xml:space="preserve">Music teacher educators—and the experiences they create in their university classrooms—are likely influential in how future music educators will conduct their </w:t>
      </w:r>
      <w:r w:rsidR="00CE1CE3">
        <w:rPr>
          <w:rFonts w:ascii="Times" w:hAnsi="Times"/>
        </w:rPr>
        <w:lastRenderedPageBreak/>
        <w:t>classes. Without exposure to musics outside of the traditional large performance ensembles (e.g., band, orchestra, choir)</w:t>
      </w:r>
      <w:r w:rsidR="0017460F" w:rsidRPr="0017460F">
        <w:rPr>
          <w:rFonts w:ascii="Times" w:hAnsi="Times"/>
        </w:rPr>
        <w:t xml:space="preserve"> </w:t>
      </w:r>
      <w:r w:rsidR="0017460F">
        <w:rPr>
          <w:rFonts w:ascii="Times" w:hAnsi="Times"/>
        </w:rPr>
        <w:t>and their respective chamber ensembles</w:t>
      </w:r>
      <w:r w:rsidR="00CE1CE3">
        <w:rPr>
          <w:rFonts w:ascii="Times" w:hAnsi="Times"/>
        </w:rPr>
        <w:t xml:space="preserve">, practicing teachers are likely to have difficulty creating course content for classes outside of these genres. </w:t>
      </w:r>
      <w:r w:rsidR="00CE1CE3" w:rsidRPr="001B1A4B">
        <w:rPr>
          <w:rFonts w:ascii="Times" w:hAnsi="Times"/>
        </w:rPr>
        <w:t xml:space="preserve">The suggestions for </w:t>
      </w:r>
      <w:r w:rsidR="00CE1CE3">
        <w:rPr>
          <w:rFonts w:ascii="Times" w:hAnsi="Times"/>
        </w:rPr>
        <w:t>instrumental music education faculty</w:t>
      </w:r>
      <w:r w:rsidR="00CE1CE3" w:rsidRPr="001B1A4B">
        <w:rPr>
          <w:rFonts w:ascii="Times" w:hAnsi="Times"/>
        </w:rPr>
        <w:t>—from this study and related research—are presented below</w:t>
      </w:r>
      <w:r w:rsidRPr="001B1A4B">
        <w:rPr>
          <w:rFonts w:ascii="Times" w:hAnsi="Times"/>
        </w:rPr>
        <w:t>.</w:t>
      </w:r>
    </w:p>
    <w:p w14:paraId="2D5CE8D5" w14:textId="504C086B" w:rsidR="00AD7E0D" w:rsidRDefault="00AD7E0D" w:rsidP="00F30D28">
      <w:pPr>
        <w:spacing w:line="480" w:lineRule="auto"/>
        <w:rPr>
          <w:rFonts w:ascii="Times" w:hAnsi="Times"/>
        </w:rPr>
      </w:pPr>
      <w:r>
        <w:rPr>
          <w:rFonts w:ascii="Times" w:hAnsi="Times"/>
        </w:rPr>
        <w:tab/>
      </w:r>
      <w:r>
        <w:rPr>
          <w:rFonts w:ascii="Times" w:hAnsi="Times"/>
          <w:b/>
          <w:bCs/>
        </w:rPr>
        <w:t>Culturally Responsive Teaching.</w:t>
      </w:r>
      <w:r>
        <w:rPr>
          <w:rFonts w:ascii="Times" w:hAnsi="Times"/>
        </w:rPr>
        <w:t xml:space="preserve"> </w:t>
      </w:r>
      <w:r w:rsidR="009328B6">
        <w:rPr>
          <w:rFonts w:ascii="Times" w:hAnsi="Times"/>
        </w:rPr>
        <w:t>In this subsection, I provide multiple methods to incorporate culturally relevant teaching practices into the music education curricula and classroom. Remember that every student is a composite of many identities (e.g., age, ability status, gender, race, religious beliefs) and that the authors, composers, and materials used in music classes often reflect the characteristics of preservice music teachers. IMTEs (and public school instrumental music teachers) should seek out new composers and works that can supplement traditional repertoire. When revising course content, IMTEs should c</w:t>
      </w:r>
      <w:r w:rsidR="009328B6" w:rsidRPr="00F57C8A">
        <w:rPr>
          <w:rFonts w:ascii="Times" w:hAnsi="Times"/>
        </w:rPr>
        <w:t xml:space="preserve">onsider the music content and ensembles </w:t>
      </w:r>
      <w:r w:rsidR="009328B6">
        <w:rPr>
          <w:rFonts w:ascii="Times" w:hAnsi="Times"/>
        </w:rPr>
        <w:t>that preservice</w:t>
      </w:r>
      <w:r w:rsidR="009328B6" w:rsidRPr="00F57C8A">
        <w:rPr>
          <w:rFonts w:ascii="Times" w:hAnsi="Times"/>
        </w:rPr>
        <w:t xml:space="preserve"> music teachers may use in their future classrooms and include readings and activities to provide the undergraduate students with both mastery and vicarious experiences.</w:t>
      </w:r>
    </w:p>
    <w:p w14:paraId="7900768C" w14:textId="6BA7ABD8" w:rsidR="00456112" w:rsidRDefault="00456112" w:rsidP="00F30D28">
      <w:pPr>
        <w:spacing w:line="480" w:lineRule="auto"/>
        <w:rPr>
          <w:rFonts w:ascii="Times" w:hAnsi="Times"/>
        </w:rPr>
      </w:pPr>
      <w:r>
        <w:rPr>
          <w:rFonts w:ascii="Times" w:hAnsi="Times"/>
        </w:rPr>
        <w:tab/>
      </w:r>
      <w:r>
        <w:rPr>
          <w:rFonts w:ascii="Times" w:hAnsi="Times"/>
          <w:b/>
          <w:bCs/>
        </w:rPr>
        <w:t>Engage in NTEEs.</w:t>
      </w:r>
      <w:r>
        <w:rPr>
          <w:rFonts w:ascii="Times" w:hAnsi="Times"/>
        </w:rPr>
        <w:t xml:space="preserve"> </w:t>
      </w:r>
      <w:r w:rsidR="009328B6">
        <w:rPr>
          <w:rFonts w:ascii="Times" w:hAnsi="Times"/>
        </w:rPr>
        <w:t>IMTEs should be increasingly aware of the NTEEs that their students are directly connected to (e.g., worship band at church) and build upon on the skills acquired from participating in those ensembles. Furthermore, university music education faculty members could s</w:t>
      </w:r>
      <w:r w:rsidR="009328B6" w:rsidRPr="001B1A4B">
        <w:rPr>
          <w:rFonts w:ascii="Times" w:hAnsi="Times"/>
        </w:rPr>
        <w:t xml:space="preserve">eek out </w:t>
      </w:r>
      <w:r w:rsidR="009328B6">
        <w:rPr>
          <w:rFonts w:ascii="Times" w:hAnsi="Times"/>
        </w:rPr>
        <w:t xml:space="preserve">NTEE </w:t>
      </w:r>
      <w:r w:rsidR="009328B6" w:rsidRPr="001B1A4B">
        <w:rPr>
          <w:rFonts w:ascii="Times" w:hAnsi="Times"/>
        </w:rPr>
        <w:t>performance</w:t>
      </w:r>
      <w:r w:rsidR="009328B6">
        <w:rPr>
          <w:rFonts w:ascii="Times" w:hAnsi="Times"/>
        </w:rPr>
        <w:t xml:space="preserve">s by preservice music teachers (e.g., a student-led rock band) and open a dialogue with them about their performance. </w:t>
      </w:r>
      <w:r w:rsidR="009328B6" w:rsidRPr="001B1A4B">
        <w:rPr>
          <w:rFonts w:ascii="Times" w:hAnsi="Times"/>
        </w:rPr>
        <w:t>Discuss</w:t>
      </w:r>
      <w:r w:rsidR="009328B6">
        <w:rPr>
          <w:rFonts w:ascii="Times" w:hAnsi="Times"/>
        </w:rPr>
        <w:t>ing</w:t>
      </w:r>
      <w:r w:rsidR="009328B6" w:rsidRPr="001B1A4B">
        <w:rPr>
          <w:rFonts w:ascii="Times" w:hAnsi="Times"/>
        </w:rPr>
        <w:t xml:space="preserve"> with </w:t>
      </w:r>
      <w:r w:rsidR="009328B6">
        <w:rPr>
          <w:rFonts w:ascii="Times" w:hAnsi="Times"/>
        </w:rPr>
        <w:t xml:space="preserve">music education </w:t>
      </w:r>
      <w:r w:rsidR="009328B6" w:rsidRPr="001B1A4B">
        <w:rPr>
          <w:rFonts w:ascii="Times" w:hAnsi="Times"/>
        </w:rPr>
        <w:t xml:space="preserve">students what they would like </w:t>
      </w:r>
      <w:r w:rsidR="009328B6">
        <w:rPr>
          <w:rFonts w:ascii="Times" w:hAnsi="Times"/>
        </w:rPr>
        <w:t xml:space="preserve">to have </w:t>
      </w:r>
      <w:r w:rsidR="009328B6" w:rsidRPr="001B1A4B">
        <w:rPr>
          <w:rFonts w:ascii="Times" w:hAnsi="Times"/>
        </w:rPr>
        <w:t xml:space="preserve">included in the </w:t>
      </w:r>
      <w:r w:rsidR="009328B6">
        <w:rPr>
          <w:rFonts w:ascii="Times" w:hAnsi="Times"/>
        </w:rPr>
        <w:t xml:space="preserve">music education </w:t>
      </w:r>
      <w:r w:rsidR="009328B6" w:rsidRPr="001B1A4B">
        <w:rPr>
          <w:rFonts w:ascii="Times" w:hAnsi="Times"/>
        </w:rPr>
        <w:t>curriculum</w:t>
      </w:r>
      <w:r w:rsidR="009328B6">
        <w:rPr>
          <w:rFonts w:ascii="Times" w:hAnsi="Times"/>
        </w:rPr>
        <w:t xml:space="preserve"> (e.g.,</w:t>
      </w:r>
      <w:r w:rsidR="009328B6" w:rsidRPr="001B1A4B">
        <w:rPr>
          <w:rFonts w:ascii="Times" w:hAnsi="Times"/>
        </w:rPr>
        <w:t xml:space="preserve"> specific</w:t>
      </w:r>
      <w:r w:rsidR="009328B6">
        <w:rPr>
          <w:rFonts w:ascii="Times" w:hAnsi="Times"/>
        </w:rPr>
        <w:t xml:space="preserve"> topics, ensemble experiences) may help to connect personal interests to the pedagogy learned in the university </w:t>
      </w:r>
      <w:r w:rsidR="009328B6">
        <w:rPr>
          <w:rFonts w:ascii="Times" w:hAnsi="Times"/>
        </w:rPr>
        <w:lastRenderedPageBreak/>
        <w:t>classroom</w:t>
      </w:r>
      <w:r w:rsidR="009328B6" w:rsidRPr="001B1A4B">
        <w:rPr>
          <w:rFonts w:ascii="Times" w:hAnsi="Times"/>
        </w:rPr>
        <w:t xml:space="preserve">. </w:t>
      </w:r>
      <w:r w:rsidR="009328B6">
        <w:rPr>
          <w:rFonts w:ascii="Times" w:hAnsi="Times"/>
        </w:rPr>
        <w:t>IMTEs can use this</w:t>
      </w:r>
      <w:r w:rsidR="009328B6" w:rsidRPr="001B1A4B">
        <w:rPr>
          <w:rFonts w:ascii="Times" w:hAnsi="Times"/>
        </w:rPr>
        <w:t xml:space="preserve"> input when designing course curricul</w:t>
      </w:r>
      <w:r w:rsidR="009328B6">
        <w:rPr>
          <w:rFonts w:ascii="Times" w:hAnsi="Times"/>
        </w:rPr>
        <w:t>a, recognizing that preservice music teachers likely pull from previous formal and informal learning, as well as their culturally relevant experiences. For IMTEs who are not experienced and/or comfortable with NTEEs, they might start by including one NTEE topic</w:t>
      </w:r>
      <w:r w:rsidR="009328B6" w:rsidRPr="001B1A4B">
        <w:rPr>
          <w:rFonts w:ascii="Times" w:hAnsi="Times"/>
        </w:rPr>
        <w:t xml:space="preserve"> </w:t>
      </w:r>
      <w:r w:rsidR="009328B6">
        <w:rPr>
          <w:rFonts w:ascii="Times" w:hAnsi="Times"/>
        </w:rPr>
        <w:t>during the</w:t>
      </w:r>
      <w:r w:rsidR="009328B6" w:rsidRPr="001B1A4B">
        <w:rPr>
          <w:rFonts w:ascii="Times" w:hAnsi="Times"/>
        </w:rPr>
        <w:t xml:space="preserve"> academic year</w:t>
      </w:r>
      <w:r w:rsidR="009328B6">
        <w:rPr>
          <w:rFonts w:ascii="Times" w:hAnsi="Times"/>
        </w:rPr>
        <w:t>—</w:t>
      </w:r>
      <w:r w:rsidR="009328B6" w:rsidRPr="001B1A4B">
        <w:rPr>
          <w:rFonts w:ascii="Times" w:hAnsi="Times"/>
        </w:rPr>
        <w:t xml:space="preserve">perhaps in consultation with </w:t>
      </w:r>
      <w:r w:rsidR="009328B6">
        <w:rPr>
          <w:rFonts w:ascii="Times" w:hAnsi="Times"/>
        </w:rPr>
        <w:t>other music faculty, guest lecturers, or music students who may have expertise in a specific NTEE. In the years that follow, the number of topics could be gradually increased to match IMTEs’ comfort level.</w:t>
      </w:r>
      <w:r w:rsidR="009328B6" w:rsidRPr="001B1A4B">
        <w:rPr>
          <w:rFonts w:ascii="Times" w:hAnsi="Times"/>
        </w:rPr>
        <w:t xml:space="preserve"> </w:t>
      </w:r>
      <w:r w:rsidR="009328B6">
        <w:rPr>
          <w:rFonts w:ascii="Times" w:hAnsi="Times"/>
        </w:rPr>
        <w:t>When possible, university professors should reinforce preservice instrumental music teachers’ self-efficacy through vicarious experience by having them observe NTEEs “in action” in the public school setting. To gain a better understanding of how NTEEs are being taught (and how) in P–12 settings, IMTEs should inquire about what materials and resources local public school music teachers are using</w:t>
      </w:r>
      <w:r w:rsidR="00AD33FC">
        <w:rPr>
          <w:rFonts w:ascii="Times" w:hAnsi="Times"/>
        </w:rPr>
        <w:t>.</w:t>
      </w:r>
    </w:p>
    <w:p w14:paraId="2D1DA331" w14:textId="688EE04B" w:rsidR="00415DFA" w:rsidRDefault="00415DFA" w:rsidP="00F30D28">
      <w:pPr>
        <w:spacing w:line="480" w:lineRule="auto"/>
        <w:rPr>
          <w:rFonts w:ascii="Times" w:hAnsi="Times"/>
        </w:rPr>
      </w:pPr>
      <w:r>
        <w:rPr>
          <w:rFonts w:ascii="Times" w:hAnsi="Times"/>
        </w:rPr>
        <w:tab/>
      </w:r>
      <w:r>
        <w:rPr>
          <w:rFonts w:ascii="Times" w:hAnsi="Times"/>
          <w:b/>
          <w:bCs/>
        </w:rPr>
        <w:t>Professional Development.</w:t>
      </w:r>
      <w:r>
        <w:rPr>
          <w:rFonts w:ascii="Times" w:hAnsi="Times"/>
        </w:rPr>
        <w:t xml:space="preserve"> </w:t>
      </w:r>
      <w:r w:rsidR="00CA6A21">
        <w:rPr>
          <w:rFonts w:ascii="Times" w:hAnsi="Times"/>
        </w:rPr>
        <w:t>IMTEs should be</w:t>
      </w:r>
      <w:r w:rsidR="0082526D" w:rsidRPr="001B1A4B">
        <w:rPr>
          <w:rFonts w:ascii="Times" w:hAnsi="Times"/>
        </w:rPr>
        <w:t xml:space="preserve"> proactive and independently curious in discovering </w:t>
      </w:r>
      <w:r w:rsidR="0082526D">
        <w:rPr>
          <w:rFonts w:ascii="Times" w:hAnsi="Times"/>
        </w:rPr>
        <w:t xml:space="preserve">specific NTEEs. </w:t>
      </w:r>
      <w:r w:rsidR="00CA6A21">
        <w:rPr>
          <w:rFonts w:ascii="Times" w:hAnsi="Times"/>
        </w:rPr>
        <w:t>They can learn new information by a</w:t>
      </w:r>
      <w:r>
        <w:rPr>
          <w:rFonts w:ascii="Times" w:hAnsi="Times"/>
        </w:rPr>
        <w:t>tten</w:t>
      </w:r>
      <w:r w:rsidRPr="00415DFA">
        <w:rPr>
          <w:rFonts w:ascii="Times" w:hAnsi="Times"/>
        </w:rPr>
        <w:t>d</w:t>
      </w:r>
      <w:r w:rsidR="00497DE2">
        <w:rPr>
          <w:rFonts w:ascii="Times" w:hAnsi="Times"/>
        </w:rPr>
        <w:t>ing</w:t>
      </w:r>
      <w:r w:rsidRPr="00415DFA">
        <w:rPr>
          <w:rFonts w:ascii="Times" w:hAnsi="Times"/>
        </w:rPr>
        <w:t xml:space="preserve"> professional conference sessions that address NTEE topics that are currently occurring within their state or region</w:t>
      </w:r>
      <w:r w:rsidR="00E55CFE">
        <w:rPr>
          <w:rFonts w:ascii="Times" w:hAnsi="Times"/>
        </w:rPr>
        <w:t xml:space="preserve">, or </w:t>
      </w:r>
      <w:r w:rsidR="00497DE2">
        <w:rPr>
          <w:rFonts w:ascii="Times" w:hAnsi="Times"/>
        </w:rPr>
        <w:t xml:space="preserve">are </w:t>
      </w:r>
      <w:r w:rsidR="00E55CFE">
        <w:rPr>
          <w:rFonts w:ascii="Times" w:hAnsi="Times"/>
        </w:rPr>
        <w:t>of personal interest</w:t>
      </w:r>
      <w:r>
        <w:rPr>
          <w:rFonts w:ascii="Times" w:hAnsi="Times"/>
        </w:rPr>
        <w:t xml:space="preserve">. </w:t>
      </w:r>
      <w:r w:rsidR="00152ACA">
        <w:rPr>
          <w:rFonts w:ascii="Times" w:hAnsi="Times"/>
        </w:rPr>
        <w:t>Some s</w:t>
      </w:r>
      <w:r>
        <w:rPr>
          <w:rFonts w:ascii="Times" w:hAnsi="Times"/>
        </w:rPr>
        <w:t>pecific opportunities include the Mariachi Spectacular de Albuquerque</w:t>
      </w:r>
      <w:r w:rsidR="005279C3">
        <w:rPr>
          <w:rFonts w:ascii="Times" w:hAnsi="Times"/>
        </w:rPr>
        <w:t xml:space="preserve"> (</w:t>
      </w:r>
      <w:hyperlink r:id="rId34" w:history="1">
        <w:r w:rsidR="005279C3" w:rsidRPr="00B825D6">
          <w:rPr>
            <w:rStyle w:val="Hyperlink"/>
            <w:rFonts w:ascii="Times" w:hAnsi="Times"/>
          </w:rPr>
          <w:t>https://mariachispectacular.com/</w:t>
        </w:r>
      </w:hyperlink>
      <w:r w:rsidR="005279C3">
        <w:rPr>
          <w:rFonts w:ascii="Times" w:hAnsi="Times"/>
        </w:rPr>
        <w:t>)</w:t>
      </w:r>
      <w:r w:rsidR="004B72A0">
        <w:rPr>
          <w:rFonts w:ascii="Times" w:hAnsi="Times"/>
        </w:rPr>
        <w:t xml:space="preserve">, </w:t>
      </w:r>
      <w:r w:rsidR="00C23E6D">
        <w:rPr>
          <w:rFonts w:ascii="Times" w:hAnsi="Times"/>
        </w:rPr>
        <w:t>Little Kids Rock Higher Education Fellowship (</w:t>
      </w:r>
      <w:hyperlink r:id="rId35" w:history="1">
        <w:r w:rsidR="009B02E6" w:rsidRPr="009B02E6">
          <w:rPr>
            <w:rStyle w:val="Hyperlink"/>
            <w:rFonts w:ascii="Times" w:hAnsi="Times"/>
          </w:rPr>
          <w:t>https://www.littlekidsrock.org/for-educators/higher-ed/modern-band-higher-education-fellowship/</w:t>
        </w:r>
      </w:hyperlink>
      <w:r w:rsidR="009B02E6">
        <w:rPr>
          <w:rFonts w:ascii="Times" w:hAnsi="Times"/>
        </w:rPr>
        <w:t>)</w:t>
      </w:r>
      <w:r w:rsidR="00497DE2">
        <w:rPr>
          <w:rFonts w:ascii="Times" w:hAnsi="Times"/>
        </w:rPr>
        <w:t xml:space="preserve"> </w:t>
      </w:r>
      <w:r w:rsidR="00AD33FC">
        <w:rPr>
          <w:rFonts w:ascii="Times" w:hAnsi="Times"/>
        </w:rPr>
        <w:t xml:space="preserve">and </w:t>
      </w:r>
      <w:r w:rsidR="00E572D4">
        <w:rPr>
          <w:rFonts w:ascii="Times" w:hAnsi="Times"/>
        </w:rPr>
        <w:t>TI-ME certifications (</w:t>
      </w:r>
      <w:hyperlink r:id="rId36" w:history="1">
        <w:r w:rsidR="00E572D4" w:rsidRPr="00E572D4">
          <w:rPr>
            <w:rStyle w:val="Hyperlink"/>
            <w:rFonts w:ascii="Times" w:hAnsi="Times"/>
          </w:rPr>
          <w:t>https://ti-me.org/</w:t>
        </w:r>
      </w:hyperlink>
      <w:r w:rsidR="00E572D4">
        <w:rPr>
          <w:rFonts w:ascii="Times" w:hAnsi="Times"/>
        </w:rPr>
        <w:t xml:space="preserve">). </w:t>
      </w:r>
      <w:r w:rsidR="00AD33FC">
        <w:rPr>
          <w:rFonts w:ascii="Times" w:hAnsi="Times"/>
        </w:rPr>
        <w:t xml:space="preserve">If in-depth professional development is not possible, </w:t>
      </w:r>
      <w:r w:rsidR="00152ACA">
        <w:rPr>
          <w:rFonts w:ascii="Times" w:hAnsi="Times"/>
        </w:rPr>
        <w:t>IMTEs might consider s</w:t>
      </w:r>
      <w:r w:rsidR="0082526D" w:rsidRPr="001B1A4B">
        <w:rPr>
          <w:rFonts w:ascii="Times" w:hAnsi="Times"/>
        </w:rPr>
        <w:t>eek</w:t>
      </w:r>
      <w:r w:rsidR="00152ACA">
        <w:rPr>
          <w:rFonts w:ascii="Times" w:hAnsi="Times"/>
        </w:rPr>
        <w:t>ing</w:t>
      </w:r>
      <w:r w:rsidR="0082526D" w:rsidRPr="001B1A4B">
        <w:rPr>
          <w:rFonts w:ascii="Times" w:hAnsi="Times"/>
        </w:rPr>
        <w:t xml:space="preserve"> out a mentor who is vested in the inclusion of </w:t>
      </w:r>
      <w:r w:rsidR="0082526D">
        <w:rPr>
          <w:rFonts w:ascii="Times" w:hAnsi="Times"/>
        </w:rPr>
        <w:t>NTEE pedagogy into the music education curriculum</w:t>
      </w:r>
      <w:r w:rsidR="00152ACA">
        <w:rPr>
          <w:rFonts w:ascii="Times" w:hAnsi="Times"/>
        </w:rPr>
        <w:t xml:space="preserve"> (e.g., local audio engineers, actively gigging musicians who perform in NTEE genres)</w:t>
      </w:r>
      <w:r w:rsidR="0082526D">
        <w:rPr>
          <w:rFonts w:ascii="Times" w:hAnsi="Times"/>
        </w:rPr>
        <w:t>.</w:t>
      </w:r>
      <w:r w:rsidR="0082526D" w:rsidRPr="001B1A4B">
        <w:rPr>
          <w:rFonts w:ascii="Times" w:hAnsi="Times"/>
        </w:rPr>
        <w:t xml:space="preserve"> </w:t>
      </w:r>
      <w:r w:rsidR="00566773">
        <w:rPr>
          <w:rFonts w:ascii="Times" w:hAnsi="Times"/>
        </w:rPr>
        <w:t xml:space="preserve">As IMTEs </w:t>
      </w:r>
      <w:r w:rsidR="007F3D4B">
        <w:rPr>
          <w:rFonts w:ascii="Times" w:hAnsi="Times"/>
        </w:rPr>
        <w:t xml:space="preserve">learn </w:t>
      </w:r>
      <w:r w:rsidR="00566773">
        <w:rPr>
          <w:rFonts w:ascii="Times" w:hAnsi="Times"/>
        </w:rPr>
        <w:t xml:space="preserve">more about NTEEs </w:t>
      </w:r>
      <w:r w:rsidR="00566773">
        <w:rPr>
          <w:rFonts w:ascii="Times" w:hAnsi="Times"/>
        </w:rPr>
        <w:lastRenderedPageBreak/>
        <w:t>and their associated pedagogies, they should d</w:t>
      </w:r>
      <w:r w:rsidR="007E7ED5" w:rsidRPr="001B1A4B">
        <w:rPr>
          <w:rFonts w:ascii="Times" w:hAnsi="Times"/>
        </w:rPr>
        <w:t xml:space="preserve">iscuss </w:t>
      </w:r>
      <w:r w:rsidR="007E7ED5">
        <w:rPr>
          <w:rFonts w:ascii="Times" w:hAnsi="Times"/>
        </w:rPr>
        <w:t>NTEEs</w:t>
      </w:r>
      <w:r w:rsidR="007E7ED5" w:rsidRPr="001B1A4B">
        <w:rPr>
          <w:rFonts w:ascii="Times" w:hAnsi="Times"/>
        </w:rPr>
        <w:t xml:space="preserve"> with peer</w:t>
      </w:r>
      <w:r w:rsidR="007E7ED5">
        <w:rPr>
          <w:rFonts w:ascii="Times" w:hAnsi="Times"/>
        </w:rPr>
        <w:t xml:space="preserve"> music teacher educators</w:t>
      </w:r>
      <w:r w:rsidR="007E7ED5" w:rsidRPr="001B1A4B">
        <w:rPr>
          <w:rFonts w:ascii="Times" w:hAnsi="Times"/>
        </w:rPr>
        <w:t xml:space="preserve">. </w:t>
      </w:r>
      <w:r w:rsidR="00566773">
        <w:rPr>
          <w:rFonts w:ascii="Times" w:hAnsi="Times"/>
        </w:rPr>
        <w:t>This may include the s</w:t>
      </w:r>
      <w:r w:rsidR="007E7ED5" w:rsidRPr="001B1A4B">
        <w:rPr>
          <w:rFonts w:ascii="Times" w:hAnsi="Times"/>
        </w:rPr>
        <w:t>har</w:t>
      </w:r>
      <w:r w:rsidR="00566773">
        <w:rPr>
          <w:rFonts w:ascii="Times" w:hAnsi="Times"/>
        </w:rPr>
        <w:t>ing of</w:t>
      </w:r>
      <w:r w:rsidR="007E7ED5" w:rsidRPr="001B1A4B">
        <w:rPr>
          <w:rFonts w:ascii="Times" w:hAnsi="Times"/>
        </w:rPr>
        <w:t xml:space="preserve"> ideas</w:t>
      </w:r>
      <w:r w:rsidR="00566773">
        <w:rPr>
          <w:rFonts w:ascii="Times" w:hAnsi="Times"/>
        </w:rPr>
        <w:t xml:space="preserve"> and </w:t>
      </w:r>
      <w:r w:rsidR="007E7ED5" w:rsidRPr="001B1A4B">
        <w:rPr>
          <w:rFonts w:ascii="Times" w:hAnsi="Times"/>
        </w:rPr>
        <w:t xml:space="preserve">resources, </w:t>
      </w:r>
      <w:r w:rsidR="00566773">
        <w:rPr>
          <w:rFonts w:ascii="Times" w:hAnsi="Times"/>
        </w:rPr>
        <w:t>as well as</w:t>
      </w:r>
      <w:r w:rsidR="00566773" w:rsidRPr="001B1A4B">
        <w:rPr>
          <w:rFonts w:ascii="Times" w:hAnsi="Times"/>
        </w:rPr>
        <w:t xml:space="preserve"> </w:t>
      </w:r>
      <w:r w:rsidR="007E7ED5" w:rsidRPr="001B1A4B">
        <w:rPr>
          <w:rFonts w:ascii="Times" w:hAnsi="Times"/>
        </w:rPr>
        <w:t>learn</w:t>
      </w:r>
      <w:r w:rsidR="00566773">
        <w:rPr>
          <w:rFonts w:ascii="Times" w:hAnsi="Times"/>
        </w:rPr>
        <w:t>ing</w:t>
      </w:r>
      <w:r w:rsidR="007E7ED5" w:rsidRPr="001B1A4B">
        <w:rPr>
          <w:rFonts w:ascii="Times" w:hAnsi="Times"/>
        </w:rPr>
        <w:t xml:space="preserve"> from one another.</w:t>
      </w:r>
      <w:r w:rsidR="007E7ED5">
        <w:rPr>
          <w:rFonts w:ascii="Times" w:hAnsi="Times"/>
        </w:rPr>
        <w:t xml:space="preserve"> </w:t>
      </w:r>
    </w:p>
    <w:p w14:paraId="35CB0F16" w14:textId="2813F60B" w:rsidR="00AD33FC" w:rsidRPr="00AD33FC" w:rsidRDefault="00AD33FC" w:rsidP="00F30D28">
      <w:pPr>
        <w:spacing w:line="480" w:lineRule="auto"/>
        <w:rPr>
          <w:rFonts w:ascii="Times" w:hAnsi="Times"/>
        </w:rPr>
      </w:pPr>
      <w:r>
        <w:rPr>
          <w:rFonts w:ascii="Times" w:hAnsi="Times"/>
        </w:rPr>
        <w:tab/>
      </w:r>
      <w:r>
        <w:rPr>
          <w:rFonts w:ascii="Times" w:hAnsi="Times"/>
          <w:b/>
          <w:bCs/>
        </w:rPr>
        <w:t>Advocacy.</w:t>
      </w:r>
      <w:r>
        <w:rPr>
          <w:rFonts w:ascii="Times" w:hAnsi="Times"/>
        </w:rPr>
        <w:t xml:space="preserve"> </w:t>
      </w:r>
      <w:r w:rsidR="00337083">
        <w:rPr>
          <w:rFonts w:ascii="Times" w:hAnsi="Times"/>
        </w:rPr>
        <w:t xml:space="preserve">When possible, IMTEs should </w:t>
      </w:r>
      <w:r w:rsidR="007E7ED5" w:rsidRPr="001B1A4B">
        <w:rPr>
          <w:rFonts w:ascii="Times" w:hAnsi="Times"/>
        </w:rPr>
        <w:t xml:space="preserve">advocate for </w:t>
      </w:r>
      <w:r w:rsidR="00337083">
        <w:rPr>
          <w:rFonts w:ascii="Times" w:hAnsi="Times"/>
        </w:rPr>
        <w:t>faculty members at other institutions</w:t>
      </w:r>
      <w:r w:rsidR="007E7ED5" w:rsidRPr="001B1A4B">
        <w:rPr>
          <w:rFonts w:ascii="Times" w:hAnsi="Times"/>
        </w:rPr>
        <w:t xml:space="preserve"> who actively program, teach, and present on </w:t>
      </w:r>
      <w:r w:rsidR="007E7ED5">
        <w:rPr>
          <w:rFonts w:ascii="Times" w:hAnsi="Times"/>
        </w:rPr>
        <w:t>NTEEs by</w:t>
      </w:r>
      <w:r w:rsidR="007E7ED5" w:rsidRPr="001B1A4B">
        <w:rPr>
          <w:rFonts w:ascii="Times" w:hAnsi="Times"/>
        </w:rPr>
        <w:t xml:space="preserve"> attending their performances and presentations</w:t>
      </w:r>
      <w:r w:rsidR="00337083">
        <w:rPr>
          <w:rFonts w:ascii="Times" w:hAnsi="Times"/>
        </w:rPr>
        <w:t>.</w:t>
      </w:r>
      <w:r w:rsidR="007E7ED5" w:rsidRPr="001B1A4B">
        <w:rPr>
          <w:rFonts w:ascii="Times" w:hAnsi="Times"/>
        </w:rPr>
        <w:t xml:space="preserve"> </w:t>
      </w:r>
      <w:r w:rsidR="00BE26F4">
        <w:rPr>
          <w:rFonts w:ascii="Times" w:hAnsi="Times"/>
        </w:rPr>
        <w:t>They should share</w:t>
      </w:r>
      <w:r w:rsidR="00BE26F4" w:rsidRPr="001B1A4B">
        <w:rPr>
          <w:rFonts w:ascii="Times" w:hAnsi="Times"/>
        </w:rPr>
        <w:t xml:space="preserve"> where </w:t>
      </w:r>
      <w:r w:rsidR="00BE26F4">
        <w:rPr>
          <w:rFonts w:ascii="Times" w:hAnsi="Times"/>
        </w:rPr>
        <w:t>they</w:t>
      </w:r>
      <w:r w:rsidR="00BE26F4" w:rsidRPr="001B1A4B">
        <w:rPr>
          <w:rFonts w:ascii="Times" w:hAnsi="Times"/>
        </w:rPr>
        <w:t xml:space="preserve"> learned </w:t>
      </w:r>
      <w:r w:rsidR="00BE26F4">
        <w:rPr>
          <w:rFonts w:ascii="Times" w:hAnsi="Times"/>
        </w:rPr>
        <w:t>NTEE knowledge and skills</w:t>
      </w:r>
      <w:r w:rsidR="00BE26F4" w:rsidRPr="001B1A4B">
        <w:rPr>
          <w:rFonts w:ascii="Times" w:hAnsi="Times"/>
        </w:rPr>
        <w:t xml:space="preserve"> with peer</w:t>
      </w:r>
      <w:r w:rsidR="00BE26F4">
        <w:rPr>
          <w:rFonts w:ascii="Times" w:hAnsi="Times"/>
        </w:rPr>
        <w:t xml:space="preserve"> IMTEs and encourage others to attend NTEE PD sessions. Once NTEE pedagogies are established</w:t>
      </w:r>
      <w:r w:rsidR="00324553">
        <w:rPr>
          <w:rFonts w:ascii="Times" w:hAnsi="Times"/>
        </w:rPr>
        <w:t xml:space="preserve"> in the music education classroom</w:t>
      </w:r>
      <w:r w:rsidR="00BE26F4">
        <w:rPr>
          <w:rFonts w:ascii="Times" w:hAnsi="Times"/>
        </w:rPr>
        <w:t>, c</w:t>
      </w:r>
      <w:r w:rsidR="00BE26F4" w:rsidRPr="001B1A4B">
        <w:rPr>
          <w:rFonts w:ascii="Times" w:hAnsi="Times"/>
        </w:rPr>
        <w:t xml:space="preserve">reate performance opportunities </w:t>
      </w:r>
      <w:r w:rsidR="00BE26F4">
        <w:rPr>
          <w:rFonts w:ascii="Times" w:hAnsi="Times"/>
        </w:rPr>
        <w:t xml:space="preserve">for NTEEs </w:t>
      </w:r>
      <w:r w:rsidR="000D1D7E">
        <w:rPr>
          <w:rFonts w:ascii="Times" w:hAnsi="Times"/>
        </w:rPr>
        <w:t xml:space="preserve">and list them </w:t>
      </w:r>
      <w:r w:rsidR="00BE26F4">
        <w:rPr>
          <w:rFonts w:ascii="Times" w:hAnsi="Times"/>
        </w:rPr>
        <w:t>on the music department’s performance calendar.</w:t>
      </w:r>
      <w:r w:rsidR="000D1D7E">
        <w:rPr>
          <w:rFonts w:ascii="Times" w:hAnsi="Times"/>
        </w:rPr>
        <w:t xml:space="preserve"> IMTEs</w:t>
      </w:r>
      <w:r w:rsidR="00337083">
        <w:rPr>
          <w:rFonts w:ascii="Times" w:hAnsi="Times"/>
        </w:rPr>
        <w:t xml:space="preserve"> may also want to advocate for public school music teachers who have incorporated NTEEs into the scholastic curriculum. The students in those groups may not have as many opportunities for performance as traditional ensembles</w:t>
      </w:r>
      <w:r w:rsidR="000D1D7E">
        <w:rPr>
          <w:rFonts w:ascii="Times" w:hAnsi="Times"/>
        </w:rPr>
        <w:t xml:space="preserve"> but their effort and talents should be equally rewarded</w:t>
      </w:r>
      <w:r w:rsidR="00337083">
        <w:rPr>
          <w:rFonts w:ascii="Times" w:hAnsi="Times"/>
        </w:rPr>
        <w:t xml:space="preserve">. </w:t>
      </w:r>
    </w:p>
    <w:p w14:paraId="42B3FEA1" w14:textId="35A3E754" w:rsidR="00F30D28" w:rsidRDefault="00334340" w:rsidP="001F4B06">
      <w:pPr>
        <w:pStyle w:val="Heading2"/>
      </w:pPr>
      <w:bookmarkStart w:id="87" w:name="_Toc109827659"/>
      <w:r>
        <w:t xml:space="preserve">Generalizations and </w:t>
      </w:r>
      <w:r w:rsidR="00F30D28">
        <w:t>Limitations</w:t>
      </w:r>
      <w:bookmarkEnd w:id="87"/>
      <w:r w:rsidR="00F30D28">
        <w:t xml:space="preserve"> </w:t>
      </w:r>
    </w:p>
    <w:p w14:paraId="376F0541" w14:textId="50DAD759" w:rsidR="00F80720" w:rsidRPr="00B7159D" w:rsidRDefault="00F80720" w:rsidP="00F80720">
      <w:pPr>
        <w:spacing w:line="480" w:lineRule="auto"/>
        <w:ind w:firstLine="720"/>
        <w:rPr>
          <w:rFonts w:ascii="Times" w:hAnsi="Times"/>
        </w:rPr>
      </w:pPr>
      <w:r>
        <w:rPr>
          <w:rFonts w:ascii="Times" w:hAnsi="Times"/>
        </w:rPr>
        <w:t xml:space="preserve">The overall response rate for </w:t>
      </w:r>
      <w:r w:rsidR="001B16EC">
        <w:rPr>
          <w:rFonts w:ascii="Times" w:hAnsi="Times"/>
        </w:rPr>
        <w:t>this</w:t>
      </w:r>
      <w:r>
        <w:rPr>
          <w:rFonts w:ascii="Times" w:hAnsi="Times"/>
        </w:rPr>
        <w:t xml:space="preserve"> survey was 20.2% (</w:t>
      </w:r>
      <w:r w:rsidR="00375977">
        <w:rPr>
          <w:rFonts w:ascii="Times" w:hAnsi="Times"/>
          <w:i/>
          <w:iCs/>
        </w:rPr>
        <w:t>n</w:t>
      </w:r>
      <w:r>
        <w:rPr>
          <w:rFonts w:ascii="Times" w:hAnsi="Times"/>
          <w:i/>
          <w:iCs/>
        </w:rPr>
        <w:t xml:space="preserve"> </w:t>
      </w:r>
      <w:r>
        <w:rPr>
          <w:rFonts w:ascii="Times" w:hAnsi="Times"/>
        </w:rPr>
        <w:t xml:space="preserve">= </w:t>
      </w:r>
      <w:r w:rsidR="00375977">
        <w:rPr>
          <w:rFonts w:ascii="Times" w:hAnsi="Times"/>
        </w:rPr>
        <w:t>92</w:t>
      </w:r>
      <w:r>
        <w:rPr>
          <w:rFonts w:ascii="Times" w:hAnsi="Times"/>
        </w:rPr>
        <w:t>). While this study was an attempt to collect data from a wide cross section of instrumental music teacher educators, care should be taken when using these findings to make generalized statements about music education.</w:t>
      </w:r>
    </w:p>
    <w:p w14:paraId="67490647" w14:textId="43AF6CF8" w:rsidR="001B16EC" w:rsidRDefault="001B16EC" w:rsidP="001B16EC">
      <w:pPr>
        <w:spacing w:line="480" w:lineRule="auto"/>
        <w:ind w:firstLine="720"/>
        <w:rPr>
          <w:rFonts w:ascii="Times" w:hAnsi="Times"/>
        </w:rPr>
      </w:pPr>
      <w:r w:rsidRPr="001B1A4B">
        <w:rPr>
          <w:rFonts w:ascii="Times" w:hAnsi="Times"/>
        </w:rPr>
        <w:t xml:space="preserve">To recruit respondents, I accessed the National Accredited Schools of Music (NASM) database to find </w:t>
      </w:r>
      <w:r>
        <w:rPr>
          <w:rFonts w:ascii="Times" w:hAnsi="Times"/>
        </w:rPr>
        <w:t>four-year</w:t>
      </w:r>
      <w:r w:rsidRPr="001B1A4B">
        <w:rPr>
          <w:rFonts w:ascii="Times" w:hAnsi="Times"/>
        </w:rPr>
        <w:t xml:space="preserve"> undergraduate </w:t>
      </w:r>
      <w:r>
        <w:rPr>
          <w:rFonts w:ascii="Times" w:hAnsi="Times"/>
        </w:rPr>
        <w:t>music education</w:t>
      </w:r>
      <w:r w:rsidRPr="001B1A4B">
        <w:rPr>
          <w:rFonts w:ascii="Times" w:hAnsi="Times"/>
        </w:rPr>
        <w:t xml:space="preserve"> programs across the U</w:t>
      </w:r>
      <w:r>
        <w:rPr>
          <w:rFonts w:ascii="Times" w:hAnsi="Times"/>
        </w:rPr>
        <w:t>n</w:t>
      </w:r>
      <w:r w:rsidRPr="001B1A4B">
        <w:rPr>
          <w:rFonts w:ascii="Times" w:hAnsi="Times"/>
        </w:rPr>
        <w:t xml:space="preserve">ited States. </w:t>
      </w:r>
      <w:r>
        <w:rPr>
          <w:rFonts w:ascii="Times" w:hAnsi="Times"/>
        </w:rPr>
        <w:t xml:space="preserve">This excluded any institution that prescribed a degree plan of more than four years to earn certification (e.g., bachelor’s in music plus master’s in education). While these limitations removed some institutions, I wanted to ensure a roughly equal </w:t>
      </w:r>
      <w:r>
        <w:rPr>
          <w:rFonts w:ascii="Times" w:hAnsi="Times"/>
        </w:rPr>
        <w:lastRenderedPageBreak/>
        <w:t>number of credit hours representing degrees towards certification. Including programs that extend into a fifth year of enrollment do not fit the requirements for a baccalaureate degree as designated by NASM (National, 2021, p. 76).</w:t>
      </w:r>
    </w:p>
    <w:p w14:paraId="7E4E22F9" w14:textId="77777777" w:rsidR="0074358E" w:rsidRDefault="0074358E" w:rsidP="0074358E">
      <w:pPr>
        <w:spacing w:line="480" w:lineRule="auto"/>
        <w:ind w:firstLine="720"/>
        <w:rPr>
          <w:rFonts w:ascii="Times" w:hAnsi="Times"/>
        </w:rPr>
      </w:pPr>
      <w:r>
        <w:rPr>
          <w:rFonts w:ascii="Times" w:hAnsi="Times"/>
        </w:rPr>
        <w:t>University websites were inconsistent when reporting faculty members’ teaching responsibilities</w:t>
      </w:r>
      <w:r w:rsidRPr="001B1A4B">
        <w:rPr>
          <w:rFonts w:ascii="Times" w:hAnsi="Times"/>
        </w:rPr>
        <w:t xml:space="preserve">. </w:t>
      </w:r>
      <w:r>
        <w:rPr>
          <w:rFonts w:ascii="Times" w:hAnsi="Times"/>
        </w:rPr>
        <w:t>Some universities provided complete course lists on the faculty member’s contact page, while others included little information beyond an email address for contact purposes. Additionally, not every music department identified who was responsible for teaching instrumental music education coursework in their teacher education program. Larger universities tended to have dedicated faculty for instrumental music education, but smaller institutions relied on music professors with primary responsibilities in other areas (e.g., conducting, applied music) to fill this role. The inconsistency in website reporting of teaching duties (when not clearly defined) made it difficult to determine which professor to include in my survey email list/participant pool. Even though I requested that the recruitment message be forwarded to another faculty member if they would be able to better answer prompts about NTEE pedagogy at their institution, it is possible that messages were not forwarded or that those receiving forwards did not complete the survey. Future researchers could contact multiple people within music departments to collect data from multiple perspectives within the music teacher education program, thus likely increasing validity and the potential for generalization of results. Additionally, vocal music teacher educators were not contacted for this study. It is possible that there are NTEE experiences and pedagogy instruction occurring in these classes that were not collected in this study.</w:t>
      </w:r>
    </w:p>
    <w:p w14:paraId="16A09FF3" w14:textId="7AD25E59" w:rsidR="0074358E" w:rsidRDefault="0074358E" w:rsidP="0074358E">
      <w:pPr>
        <w:spacing w:line="480" w:lineRule="auto"/>
        <w:ind w:firstLine="720"/>
        <w:rPr>
          <w:rFonts w:ascii="Times" w:hAnsi="Times"/>
        </w:rPr>
      </w:pPr>
      <w:r>
        <w:rPr>
          <w:rFonts w:ascii="Times" w:hAnsi="Times"/>
        </w:rPr>
        <w:lastRenderedPageBreak/>
        <w:t>Respondents may have struggled to answer self-efficacy</w:t>
      </w:r>
      <w:r w:rsidR="006965D7">
        <w:rPr>
          <w:rFonts w:ascii="Times" w:hAnsi="Times"/>
        </w:rPr>
        <w:t xml:space="preserve"> belief</w:t>
      </w:r>
      <w:r>
        <w:rPr>
          <w:rFonts w:ascii="Times" w:hAnsi="Times"/>
        </w:rPr>
        <w:t xml:space="preserve"> prompts about NTEEs. The construct of non-traditional and emerging ensembles includes a wide range of ensembles, instrumentation, and music. There is the possibility that respondents may have had a positive experience with </w:t>
      </w:r>
      <w:r w:rsidRPr="00942481">
        <w:rPr>
          <w:rFonts w:ascii="Times" w:hAnsi="Times"/>
          <w:i/>
          <w:iCs/>
        </w:rPr>
        <w:t>one</w:t>
      </w:r>
      <w:r>
        <w:rPr>
          <w:rFonts w:ascii="Times" w:hAnsi="Times"/>
        </w:rPr>
        <w:t xml:space="preserve"> NTEE, but a negative (or no) experience with a different ensemble </w:t>
      </w:r>
      <w:r w:rsidR="00374E2C">
        <w:rPr>
          <w:rFonts w:ascii="Times" w:hAnsi="Times"/>
        </w:rPr>
        <w:t xml:space="preserve">or </w:t>
      </w:r>
      <w:r>
        <w:rPr>
          <w:rFonts w:ascii="Times" w:hAnsi="Times"/>
        </w:rPr>
        <w:t xml:space="preserve">setting. In such a case, responding to a prompt like “I have had positive performing experiences in NTEEs” might have made it difficult for participants to accurately report their level of agreement with the statement. Additionally, I did not provide an option for “no experience” or “not applicable.” Including these options as responses may have </w:t>
      </w:r>
      <w:r w:rsidR="00F6514C">
        <w:rPr>
          <w:rFonts w:ascii="Times" w:hAnsi="Times"/>
        </w:rPr>
        <w:t>represented</w:t>
      </w:r>
      <w:r>
        <w:rPr>
          <w:rFonts w:ascii="Times" w:hAnsi="Times"/>
        </w:rPr>
        <w:t xml:space="preserve"> a more accurate choice of some respondents’ experiences (or lack thereof) and should be considered when examining IMTEs’ self-efficacy </w:t>
      </w:r>
      <w:r w:rsidR="00374E2C">
        <w:rPr>
          <w:rFonts w:ascii="Times" w:hAnsi="Times"/>
        </w:rPr>
        <w:t xml:space="preserve">beliefs </w:t>
      </w:r>
      <w:r>
        <w:rPr>
          <w:rFonts w:ascii="Times" w:hAnsi="Times"/>
        </w:rPr>
        <w:t>of NTEE-related topics in future research.</w:t>
      </w:r>
    </w:p>
    <w:p w14:paraId="2B24D990" w14:textId="3BF439F0" w:rsidR="0074358E" w:rsidRDefault="0074358E" w:rsidP="0074358E">
      <w:pPr>
        <w:spacing w:line="480" w:lineRule="auto"/>
        <w:ind w:firstLine="720"/>
        <w:rPr>
          <w:rFonts w:ascii="Times" w:hAnsi="Times"/>
        </w:rPr>
      </w:pPr>
      <w:r>
        <w:rPr>
          <w:rFonts w:ascii="Times" w:hAnsi="Times"/>
        </w:rPr>
        <w:t>The final limitation to this survey was the distribution timing. IRB approval was granted the Monday after the University of Oklahoma’s spring semester concluded, and I sent recruitment emails immediately following that approval.</w:t>
      </w:r>
      <w:r w:rsidRPr="00210905">
        <w:rPr>
          <w:rFonts w:ascii="Times" w:hAnsi="Times"/>
        </w:rPr>
        <w:t xml:space="preserve"> </w:t>
      </w:r>
      <w:r>
        <w:rPr>
          <w:rFonts w:ascii="Times" w:hAnsi="Times"/>
        </w:rPr>
        <w:t>Faculty members at other institutions likely worked with similar academic calendars and may already have left the office for summer break. I received six automatic replies indicating that the faculty member was not actively checking his or her email at the time they received the recruitment message; there likely were more. The other consideration is that faculty members may have transitioned to a new institution (the following year) and their email access already may have been disconnected; a total of 11 email addresses did not accept the incoming invitation to participate in this survey. Future researchers might consider investigating curricular topics, like NTEE pedagogies, during the nine-month academic year to maximize response rates.</w:t>
      </w:r>
    </w:p>
    <w:p w14:paraId="6CD58E85" w14:textId="241E1B46" w:rsidR="000A48BE" w:rsidRDefault="0074358E" w:rsidP="009A7A5F">
      <w:pPr>
        <w:spacing w:line="480" w:lineRule="auto"/>
        <w:ind w:firstLine="720"/>
        <w:rPr>
          <w:rFonts w:ascii="Times" w:hAnsi="Times"/>
        </w:rPr>
      </w:pPr>
      <w:r>
        <w:rPr>
          <w:rFonts w:ascii="Times" w:hAnsi="Times"/>
        </w:rPr>
        <w:lastRenderedPageBreak/>
        <w:t>In a free response textbox, one respondent commented that NTEE pedagogy was taught at the master’s level at their institution. This information is important because it represents opportunities for music teachers to learn about NTEEs in a formal education setting beyond the undergraduate experience. However, as of 2012, only 21% of secondary</w:t>
      </w:r>
      <w:r w:rsidR="000118C1">
        <w:rPr>
          <w:rFonts w:ascii="Times" w:hAnsi="Times"/>
        </w:rPr>
        <w:t>-</w:t>
      </w:r>
      <w:r>
        <w:rPr>
          <w:rFonts w:ascii="Times" w:hAnsi="Times"/>
        </w:rPr>
        <w:t>level public school music teachers held a master’s degree in music education (</w:t>
      </w:r>
      <w:r w:rsidRPr="00B852D3">
        <w:t>Parsad</w:t>
      </w:r>
      <w:r>
        <w:t xml:space="preserve"> </w:t>
      </w:r>
      <w:r w:rsidRPr="00B852D3">
        <w:t>&amp; Spiegelman</w:t>
      </w:r>
      <w:r>
        <w:t xml:space="preserve">, </w:t>
      </w:r>
      <w:r w:rsidRPr="00B852D3">
        <w:t>2012</w:t>
      </w:r>
      <w:r>
        <w:t>). This finding suggests that a large majority of music educators may never see NTEE pedagog</w:t>
      </w:r>
      <w:r w:rsidR="000118C1">
        <w:t>ies</w:t>
      </w:r>
      <w:r>
        <w:t xml:space="preserve"> in their formal training if the topic were solely included in graduate music education programs. Future researchers might consider investigating graduate degree programs that include or emphasize NTEE pedagogies, uncovering model designs for course/curricula inclusion at the undergraduate level in an attempt to reach the vast number of public school music teachers. </w:t>
      </w:r>
    </w:p>
    <w:p w14:paraId="2D51655F" w14:textId="77777777" w:rsidR="00F30D28" w:rsidRDefault="00F30D28" w:rsidP="001F4B06">
      <w:pPr>
        <w:pStyle w:val="Heading2"/>
      </w:pPr>
      <w:bookmarkStart w:id="88" w:name="_Toc109827660"/>
      <w:r>
        <w:t>Statement Regarding the Term “Non-Traditional”</w:t>
      </w:r>
      <w:bookmarkEnd w:id="88"/>
    </w:p>
    <w:p w14:paraId="26AABC30" w14:textId="4C3F9A3A" w:rsidR="00F30D28" w:rsidRDefault="00F30D28" w:rsidP="00F30D28">
      <w:pPr>
        <w:spacing w:line="480" w:lineRule="auto"/>
        <w:rPr>
          <w:rFonts w:ascii="Times" w:hAnsi="Times"/>
        </w:rPr>
      </w:pPr>
      <w:r>
        <w:rPr>
          <w:rFonts w:ascii="Times" w:hAnsi="Times"/>
        </w:rPr>
        <w:tab/>
      </w:r>
      <w:r w:rsidR="00F7297D">
        <w:rPr>
          <w:rFonts w:ascii="Times" w:hAnsi="Times"/>
        </w:rPr>
        <w:t xml:space="preserve">Within the context of this study, the word </w:t>
      </w:r>
      <w:r w:rsidR="00F7297D" w:rsidRPr="00A622B4">
        <w:rPr>
          <w:rFonts w:ascii="Times" w:hAnsi="Times"/>
          <w:i/>
          <w:iCs/>
        </w:rPr>
        <w:t>traditional</w:t>
      </w:r>
      <w:r w:rsidR="00F7297D">
        <w:rPr>
          <w:rFonts w:ascii="Times" w:hAnsi="Times"/>
        </w:rPr>
        <w:t xml:space="preserve"> was used as an inclusive term for the large performance ensembles of band, choir, and orchestra that are historically found in American public school music education—as referenced in the National Core Arts Standards (NCAS) for music (</w:t>
      </w:r>
      <w:r w:rsidR="007F3D4B">
        <w:rPr>
          <w:rFonts w:ascii="Times" w:hAnsi="Times"/>
        </w:rPr>
        <w:t>Shuler</w:t>
      </w:r>
      <w:r w:rsidR="00F7297D">
        <w:rPr>
          <w:rFonts w:ascii="Times" w:hAnsi="Times"/>
        </w:rPr>
        <w:t xml:space="preserve"> et al., 2014). In contrast, the number of music ensembles outside of the traditional concert ensemble setting is innumerable and difficult to describe as a singular entity. In a culturally responsive teaching model, these genres of music would not be considered </w:t>
      </w:r>
      <w:r w:rsidR="00F7297D" w:rsidRPr="00A622B4">
        <w:rPr>
          <w:rFonts w:ascii="Times" w:hAnsi="Times"/>
          <w:i/>
          <w:iCs/>
        </w:rPr>
        <w:t>non-traditional</w:t>
      </w:r>
      <w:r w:rsidR="00F7297D">
        <w:rPr>
          <w:rFonts w:ascii="Times" w:hAnsi="Times"/>
        </w:rPr>
        <w:t xml:space="preserve">; they would simply be </w:t>
      </w:r>
      <w:r w:rsidR="00F7297D" w:rsidRPr="00FF11AC">
        <w:rPr>
          <w:rFonts w:ascii="Times" w:hAnsi="Times"/>
          <w:i/>
          <w:iCs/>
        </w:rPr>
        <w:t>music</w:t>
      </w:r>
      <w:r w:rsidR="00F7297D">
        <w:rPr>
          <w:rFonts w:ascii="Times" w:hAnsi="Times"/>
        </w:rPr>
        <w:t xml:space="preserve">. </w:t>
      </w:r>
      <w:r w:rsidR="00F7297D" w:rsidRPr="00FF11AC">
        <w:rPr>
          <w:rFonts w:ascii="Times" w:hAnsi="Times"/>
        </w:rPr>
        <w:t>It</w:t>
      </w:r>
      <w:r w:rsidR="00F7297D">
        <w:rPr>
          <w:rFonts w:ascii="Times" w:hAnsi="Times"/>
        </w:rPr>
        <w:t xml:space="preserve"> was not my intent to claim that any style or type of music is superior to another. Rather, for the purpose of understandability by a wide audience, I chose to use the term </w:t>
      </w:r>
      <w:r w:rsidR="00F7297D" w:rsidRPr="00DC4137">
        <w:rPr>
          <w:rFonts w:ascii="Times" w:hAnsi="Times"/>
          <w:i/>
          <w:iCs/>
        </w:rPr>
        <w:t>non-traditional</w:t>
      </w:r>
      <w:r w:rsidR="00F7297D">
        <w:rPr>
          <w:rFonts w:ascii="Times" w:hAnsi="Times"/>
        </w:rPr>
        <w:t xml:space="preserve"> because it is utilized in the NCAS for music to identify ensembles that do not reflect typical band, choir, and orchestra models; it was the </w:t>
      </w:r>
      <w:r w:rsidR="00F7297D">
        <w:rPr>
          <w:rFonts w:ascii="Times" w:hAnsi="Times"/>
        </w:rPr>
        <w:lastRenderedPageBreak/>
        <w:t>accepted classification at the time of this study. Music educators should continue to search for a more inclusive term to represent the wide and varied possibilities of NTEEs that reflects increased equality, rather than “otherness,” for music making groups outside of typical large performance ensembles in American school music programs.</w:t>
      </w:r>
    </w:p>
    <w:p w14:paraId="7F024CA2" w14:textId="77777777" w:rsidR="00F30D28" w:rsidRPr="001F4B06" w:rsidRDefault="00F30D28" w:rsidP="001F4B06">
      <w:pPr>
        <w:pStyle w:val="Heading2"/>
      </w:pPr>
      <w:bookmarkStart w:id="89" w:name="_Toc109827661"/>
      <w:r w:rsidRPr="001F4B06">
        <w:t>Future Research</w:t>
      </w:r>
      <w:bookmarkEnd w:id="89"/>
    </w:p>
    <w:p w14:paraId="3E3D2D98" w14:textId="3209230C" w:rsidR="0087031A" w:rsidRDefault="00F30D28" w:rsidP="0087031A">
      <w:pPr>
        <w:spacing w:line="480" w:lineRule="auto"/>
        <w:rPr>
          <w:rFonts w:ascii="Times" w:hAnsi="Times"/>
        </w:rPr>
      </w:pPr>
      <w:r>
        <w:rPr>
          <w:rFonts w:ascii="Times" w:hAnsi="Times"/>
        </w:rPr>
        <w:tab/>
      </w:r>
      <w:r w:rsidR="0087031A">
        <w:rPr>
          <w:rFonts w:ascii="Times" w:hAnsi="Times"/>
        </w:rPr>
        <w:t xml:space="preserve">The intent of this study was to collect data that could provide an overview to NTEE pedagogies within higher education. It is likely that experiences with NTEE pedagogies occur in other coursework, or with other instructors outside of instrumental music education. Participants in this research indicated that they valued NTEE instruction, yet their actions in teaching and planning revealed NTEE pedagogies as a secondary concern when guiding preservice music teachers. Future researchers might use a more intensive case study method to explore the aspects of unique </w:t>
      </w:r>
      <w:r w:rsidR="0082526D">
        <w:rPr>
          <w:rFonts w:ascii="Times" w:hAnsi="Times"/>
        </w:rPr>
        <w:t>programs or</w:t>
      </w:r>
      <w:r w:rsidR="0087031A">
        <w:rPr>
          <w:rFonts w:ascii="Times" w:hAnsi="Times"/>
        </w:rPr>
        <w:t xml:space="preserve"> examine institutions that offer/include similar NTEE experiences to create profiles of successful integration of NTEEs within the music </w:t>
      </w:r>
      <w:r w:rsidR="00F3686E">
        <w:rPr>
          <w:rFonts w:ascii="Times" w:hAnsi="Times"/>
        </w:rPr>
        <w:t xml:space="preserve">education </w:t>
      </w:r>
      <w:r w:rsidR="0087031A">
        <w:rPr>
          <w:rFonts w:ascii="Times" w:hAnsi="Times"/>
        </w:rPr>
        <w:t xml:space="preserve">curricula that other institutions could </w:t>
      </w:r>
      <w:r w:rsidR="00F3686E">
        <w:rPr>
          <w:rFonts w:ascii="Times" w:hAnsi="Times"/>
        </w:rPr>
        <w:t xml:space="preserve">follow as a </w:t>
      </w:r>
      <w:r w:rsidR="0087031A">
        <w:rPr>
          <w:rFonts w:ascii="Times" w:hAnsi="Times"/>
        </w:rPr>
        <w:t xml:space="preserve">model </w:t>
      </w:r>
      <w:r w:rsidR="00F3686E">
        <w:rPr>
          <w:rFonts w:ascii="Times" w:hAnsi="Times"/>
        </w:rPr>
        <w:t xml:space="preserve">for </w:t>
      </w:r>
      <w:r w:rsidR="0087031A">
        <w:rPr>
          <w:rFonts w:ascii="Times" w:hAnsi="Times"/>
        </w:rPr>
        <w:t>their own instruction.</w:t>
      </w:r>
    </w:p>
    <w:p w14:paraId="613D905B" w14:textId="758BA759" w:rsidR="00425896" w:rsidRPr="00C863FD" w:rsidRDefault="0087031A" w:rsidP="00F3686E">
      <w:pPr>
        <w:spacing w:line="480" w:lineRule="auto"/>
        <w:ind w:firstLine="720"/>
        <w:rPr>
          <w:rFonts w:ascii="Times" w:hAnsi="Times"/>
        </w:rPr>
      </w:pPr>
      <w:r>
        <w:rPr>
          <w:rFonts w:ascii="Times" w:hAnsi="Times"/>
        </w:rPr>
        <w:t>I found that the most reported ensemble outside the music education curriculum was the rock band (</w:t>
      </w:r>
      <w:r>
        <w:rPr>
          <w:rFonts w:ascii="Times" w:hAnsi="Times"/>
          <w:i/>
          <w:iCs/>
        </w:rPr>
        <w:t xml:space="preserve">n </w:t>
      </w:r>
      <w:r>
        <w:rPr>
          <w:rFonts w:ascii="Times" w:hAnsi="Times"/>
        </w:rPr>
        <w:t>= 14, 35.9%), likely reflecting an opportunity for students to explore popular music. This could be an opportunity for future researchers to target undergraduate students and the reasons they participate in rock bands or other NTEEs. Additionally, future researchers may want to further investigate guitar instruction in the undergraduate music education curriculum to find what materials and music are used while teaching that instrument.</w:t>
      </w:r>
    </w:p>
    <w:p w14:paraId="1F04C226" w14:textId="77777777" w:rsidR="00F30D28" w:rsidRDefault="00F30D28" w:rsidP="001F4B06">
      <w:pPr>
        <w:pStyle w:val="Heading2"/>
      </w:pPr>
      <w:bookmarkStart w:id="90" w:name="_Toc109827662"/>
      <w:r>
        <w:lastRenderedPageBreak/>
        <w:t>Conclusion</w:t>
      </w:r>
      <w:bookmarkEnd w:id="90"/>
    </w:p>
    <w:p w14:paraId="1498EB32" w14:textId="28AB46AA" w:rsidR="00F30D28" w:rsidRDefault="00F30D28" w:rsidP="00F30D28">
      <w:pPr>
        <w:spacing w:line="480" w:lineRule="auto"/>
        <w:rPr>
          <w:rFonts w:ascii="Times" w:hAnsi="Times"/>
        </w:rPr>
      </w:pPr>
      <w:r>
        <w:rPr>
          <w:rFonts w:ascii="Times" w:hAnsi="Times"/>
        </w:rPr>
        <w:tab/>
      </w:r>
      <w:r w:rsidR="00BD62AB">
        <w:rPr>
          <w:rFonts w:ascii="Times" w:hAnsi="Times"/>
        </w:rPr>
        <w:t xml:space="preserve">The desire to include school music ensembles outside of band, choir, and orchestra has existed for more than half a century, dating back to the 1967 Tanglewood Symposium. However, the implementation of these ensembles in the public school and higher education setting has been limited at best. </w:t>
      </w:r>
      <w:r w:rsidR="00E75164">
        <w:rPr>
          <w:rFonts w:ascii="Times" w:hAnsi="Times"/>
        </w:rPr>
        <w:t xml:space="preserve">If there is to be a change in public school music, music teacher curriculum likely needs to be altered. </w:t>
      </w:r>
      <w:r w:rsidR="00616DC1">
        <w:rPr>
          <w:rFonts w:ascii="Times" w:hAnsi="Times"/>
        </w:rPr>
        <w:t>The inclusion of NTEE pedagogies and e</w:t>
      </w:r>
      <w:r w:rsidR="00616DC1" w:rsidRPr="001B1A4B">
        <w:rPr>
          <w:rFonts w:ascii="Times" w:hAnsi="Times"/>
        </w:rPr>
        <w:t>xperience</w:t>
      </w:r>
      <w:r w:rsidR="00616DC1">
        <w:rPr>
          <w:rFonts w:ascii="Times" w:hAnsi="Times"/>
        </w:rPr>
        <w:t>s</w:t>
      </w:r>
      <w:r w:rsidR="00616DC1" w:rsidRPr="001B1A4B">
        <w:rPr>
          <w:rFonts w:ascii="Times" w:hAnsi="Times"/>
        </w:rPr>
        <w:t xml:space="preserve"> </w:t>
      </w:r>
      <w:r w:rsidR="00616DC1">
        <w:rPr>
          <w:rFonts w:ascii="Times" w:hAnsi="Times"/>
        </w:rPr>
        <w:t>during</w:t>
      </w:r>
      <w:r w:rsidR="00616DC1" w:rsidRPr="001B1A4B">
        <w:rPr>
          <w:rFonts w:ascii="Times" w:hAnsi="Times"/>
        </w:rPr>
        <w:t xml:space="preserve"> </w:t>
      </w:r>
      <w:r w:rsidR="00616DC1">
        <w:rPr>
          <w:rFonts w:ascii="Times" w:hAnsi="Times"/>
        </w:rPr>
        <w:t xml:space="preserve">instrumental methods </w:t>
      </w:r>
      <w:r w:rsidR="00616DC1" w:rsidRPr="001B1A4B">
        <w:rPr>
          <w:rFonts w:ascii="Times" w:hAnsi="Times"/>
        </w:rPr>
        <w:t xml:space="preserve">coursework, </w:t>
      </w:r>
      <w:r w:rsidR="00616DC1">
        <w:rPr>
          <w:rFonts w:ascii="Times" w:hAnsi="Times"/>
        </w:rPr>
        <w:t>student-led rehearsals</w:t>
      </w:r>
      <w:r w:rsidR="00616DC1" w:rsidRPr="001B1A4B">
        <w:rPr>
          <w:rFonts w:ascii="Times" w:hAnsi="Times"/>
        </w:rPr>
        <w:t xml:space="preserve">, and </w:t>
      </w:r>
      <w:r w:rsidR="00616DC1">
        <w:rPr>
          <w:rFonts w:ascii="Times" w:hAnsi="Times"/>
        </w:rPr>
        <w:t xml:space="preserve">peer </w:t>
      </w:r>
      <w:r w:rsidR="00616DC1" w:rsidRPr="001B1A4B">
        <w:rPr>
          <w:rFonts w:ascii="Times" w:hAnsi="Times"/>
        </w:rPr>
        <w:t xml:space="preserve">teaching opportunities </w:t>
      </w:r>
      <w:r w:rsidR="00CC79E7">
        <w:rPr>
          <w:rFonts w:ascii="Times" w:hAnsi="Times"/>
        </w:rPr>
        <w:t>would likely increase emerging music educators’ self-efficacy beliefs in NTEE pedagogies</w:t>
      </w:r>
      <w:r w:rsidR="00616DC1" w:rsidRPr="001B1A4B">
        <w:rPr>
          <w:rFonts w:ascii="Times" w:hAnsi="Times"/>
        </w:rPr>
        <w:t>.</w:t>
      </w:r>
      <w:r w:rsidR="00616DC1">
        <w:rPr>
          <w:rFonts w:ascii="Times" w:hAnsi="Times"/>
        </w:rPr>
        <w:t xml:space="preserve"> </w:t>
      </w:r>
      <w:r w:rsidR="003A336C">
        <w:rPr>
          <w:rFonts w:ascii="Times" w:hAnsi="Times"/>
        </w:rPr>
        <w:t>IMTEs would be enhancing</w:t>
      </w:r>
      <w:r w:rsidR="00E75164">
        <w:rPr>
          <w:rFonts w:ascii="Times" w:hAnsi="Times"/>
        </w:rPr>
        <w:t xml:space="preserve"> pedagogical content knowledge of NTEEs </w:t>
      </w:r>
      <w:r w:rsidR="00BD62AB" w:rsidRPr="001B1A4B">
        <w:rPr>
          <w:rFonts w:ascii="Times" w:hAnsi="Times"/>
        </w:rPr>
        <w:t xml:space="preserve">through </w:t>
      </w:r>
      <w:r w:rsidR="00BD62AB">
        <w:rPr>
          <w:rFonts w:ascii="Times" w:hAnsi="Times"/>
        </w:rPr>
        <w:t xml:space="preserve">both mastery and vicarious </w:t>
      </w:r>
      <w:r w:rsidR="00BD62AB" w:rsidRPr="001B1A4B">
        <w:rPr>
          <w:rFonts w:ascii="Times" w:hAnsi="Times"/>
        </w:rPr>
        <w:t>experience</w:t>
      </w:r>
      <w:r w:rsidR="00BD62AB">
        <w:rPr>
          <w:rFonts w:ascii="Times" w:hAnsi="Times"/>
        </w:rPr>
        <w:t>s during undergraduate studies</w:t>
      </w:r>
      <w:r w:rsidR="00BD62AB" w:rsidRPr="001B1A4B">
        <w:rPr>
          <w:rFonts w:ascii="Times" w:hAnsi="Times"/>
        </w:rPr>
        <w:t xml:space="preserve">. While discussion on this topic continues </w:t>
      </w:r>
      <w:r w:rsidR="00BD62AB">
        <w:rPr>
          <w:rFonts w:ascii="Times" w:hAnsi="Times"/>
        </w:rPr>
        <w:t>in</w:t>
      </w:r>
      <w:r w:rsidR="00BD62AB" w:rsidRPr="001B1A4B">
        <w:rPr>
          <w:rFonts w:ascii="Times" w:hAnsi="Times"/>
        </w:rPr>
        <w:t xml:space="preserve"> music academia,</w:t>
      </w:r>
      <w:r w:rsidR="00BD62AB">
        <w:rPr>
          <w:rFonts w:ascii="Times" w:hAnsi="Times"/>
        </w:rPr>
        <w:t xml:space="preserve"> specifically in the Critical Examination of Curriculum ASPA (</w:t>
      </w:r>
      <w:r w:rsidR="00BD62AB" w:rsidRPr="00B50864">
        <w:rPr>
          <w:rFonts w:ascii="Times" w:hAnsi="Times"/>
        </w:rPr>
        <w:t xml:space="preserve">Areas </w:t>
      </w:r>
      <w:r w:rsidR="00BD62AB">
        <w:rPr>
          <w:rFonts w:ascii="Times" w:hAnsi="Times"/>
        </w:rPr>
        <w:t>o</w:t>
      </w:r>
      <w:r w:rsidR="00BD62AB" w:rsidRPr="00B50864">
        <w:rPr>
          <w:rFonts w:ascii="Times" w:hAnsi="Times"/>
        </w:rPr>
        <w:t xml:space="preserve">f Strategic Planning </w:t>
      </w:r>
      <w:r w:rsidR="00BD62AB">
        <w:rPr>
          <w:rFonts w:ascii="Times" w:hAnsi="Times"/>
        </w:rPr>
        <w:t>and</w:t>
      </w:r>
      <w:r w:rsidR="00BD62AB" w:rsidRPr="00B50864">
        <w:rPr>
          <w:rFonts w:ascii="Times" w:hAnsi="Times"/>
        </w:rPr>
        <w:t xml:space="preserve"> Action</w:t>
      </w:r>
      <w:r w:rsidR="00BD62AB">
        <w:rPr>
          <w:rFonts w:ascii="Times" w:hAnsi="Times"/>
        </w:rPr>
        <w:t>) of the Society for Music Teacher Education,</w:t>
      </w:r>
      <w:r w:rsidR="00BD62AB" w:rsidRPr="001B1A4B">
        <w:rPr>
          <w:rFonts w:ascii="Times" w:hAnsi="Times"/>
        </w:rPr>
        <w:t xml:space="preserve"> few studies have evaluated the role of </w:t>
      </w:r>
      <w:r w:rsidR="00BD62AB">
        <w:rPr>
          <w:rFonts w:ascii="Times" w:hAnsi="Times"/>
        </w:rPr>
        <w:t>NTEE pedagog</w:t>
      </w:r>
      <w:r w:rsidR="00717C15">
        <w:rPr>
          <w:rFonts w:ascii="Times" w:hAnsi="Times"/>
        </w:rPr>
        <w:t>ies</w:t>
      </w:r>
      <w:r w:rsidR="00BD62AB" w:rsidRPr="001B1A4B">
        <w:rPr>
          <w:rFonts w:ascii="Times" w:hAnsi="Times"/>
        </w:rPr>
        <w:t xml:space="preserve"> within the music </w:t>
      </w:r>
      <w:r w:rsidR="00BD62AB">
        <w:rPr>
          <w:rFonts w:ascii="Times" w:hAnsi="Times"/>
        </w:rPr>
        <w:t xml:space="preserve">education </w:t>
      </w:r>
      <w:r w:rsidR="00BD62AB" w:rsidRPr="001B1A4B">
        <w:rPr>
          <w:rFonts w:ascii="Times" w:hAnsi="Times"/>
        </w:rPr>
        <w:t>curriculum</w:t>
      </w:r>
      <w:r w:rsidR="00BD62AB">
        <w:rPr>
          <w:rFonts w:ascii="Times" w:hAnsi="Times"/>
        </w:rPr>
        <w:t>. Through analyzing the data from this study, NTEE pedagog</w:t>
      </w:r>
      <w:r w:rsidR="00564487">
        <w:rPr>
          <w:rFonts w:ascii="Times" w:hAnsi="Times"/>
        </w:rPr>
        <w:t>ies</w:t>
      </w:r>
      <w:r w:rsidR="00BD62AB">
        <w:rPr>
          <w:rFonts w:ascii="Times" w:hAnsi="Times"/>
        </w:rPr>
        <w:t xml:space="preserve"> appear to be valued by instrumental music teacher educators, yet </w:t>
      </w:r>
      <w:r w:rsidR="00564487">
        <w:rPr>
          <w:rFonts w:ascii="Times" w:hAnsi="Times"/>
        </w:rPr>
        <w:t>they</w:t>
      </w:r>
      <w:r w:rsidR="00BD62AB">
        <w:rPr>
          <w:rFonts w:ascii="Times" w:hAnsi="Times"/>
        </w:rPr>
        <w:t xml:space="preserve"> remain a minor component to the music education curriculum. </w:t>
      </w:r>
      <w:r w:rsidR="00BD62AB" w:rsidRPr="001B1A4B">
        <w:rPr>
          <w:rFonts w:ascii="Times" w:hAnsi="Times"/>
        </w:rPr>
        <w:t xml:space="preserve">For </w:t>
      </w:r>
      <w:r w:rsidR="00BD62AB">
        <w:rPr>
          <w:rFonts w:ascii="Times" w:hAnsi="Times"/>
        </w:rPr>
        <w:t>music education</w:t>
      </w:r>
      <w:r w:rsidR="00BD62AB" w:rsidRPr="001B1A4B">
        <w:rPr>
          <w:rFonts w:ascii="Times" w:hAnsi="Times"/>
        </w:rPr>
        <w:t xml:space="preserve"> to</w:t>
      </w:r>
      <w:r w:rsidR="00BD62AB">
        <w:rPr>
          <w:rFonts w:ascii="Times" w:hAnsi="Times"/>
        </w:rPr>
        <w:t xml:space="preserve"> expand the scholastic musical experiences</w:t>
      </w:r>
      <w:r w:rsidR="00BD62AB" w:rsidRPr="001B1A4B">
        <w:rPr>
          <w:rFonts w:ascii="Times" w:hAnsi="Times"/>
        </w:rPr>
        <w:t xml:space="preserve"> </w:t>
      </w:r>
      <w:r w:rsidR="00BD62AB">
        <w:rPr>
          <w:rFonts w:ascii="Times" w:hAnsi="Times"/>
        </w:rPr>
        <w:t>of public school students</w:t>
      </w:r>
      <w:r w:rsidR="00BD62AB" w:rsidRPr="001B1A4B">
        <w:rPr>
          <w:rFonts w:ascii="Times" w:hAnsi="Times"/>
        </w:rPr>
        <w:t xml:space="preserve">, </w:t>
      </w:r>
      <w:r w:rsidR="00BD62AB">
        <w:rPr>
          <w:rFonts w:ascii="Times" w:hAnsi="Times"/>
        </w:rPr>
        <w:t>music teacher educators</w:t>
      </w:r>
      <w:r w:rsidR="00BD62AB" w:rsidRPr="001B1A4B">
        <w:rPr>
          <w:rFonts w:ascii="Times" w:hAnsi="Times"/>
        </w:rPr>
        <w:t xml:space="preserve"> must </w:t>
      </w:r>
      <w:r w:rsidR="00BD62AB">
        <w:rPr>
          <w:rFonts w:ascii="Times" w:hAnsi="Times"/>
        </w:rPr>
        <w:t>execute</w:t>
      </w:r>
      <w:r w:rsidR="00BD62AB" w:rsidRPr="001B1A4B">
        <w:rPr>
          <w:rFonts w:ascii="Times" w:hAnsi="Times"/>
        </w:rPr>
        <w:t xml:space="preserve"> deliberate and intentional actions that </w:t>
      </w:r>
      <w:r w:rsidR="00BD62AB">
        <w:rPr>
          <w:rFonts w:ascii="Times" w:hAnsi="Times"/>
        </w:rPr>
        <w:t xml:space="preserve">accept </w:t>
      </w:r>
      <w:r w:rsidR="00BD62AB" w:rsidRPr="001B1A4B">
        <w:rPr>
          <w:rFonts w:ascii="Times" w:hAnsi="Times"/>
        </w:rPr>
        <w:t xml:space="preserve">greater inclusion and representation of </w:t>
      </w:r>
      <w:r w:rsidR="00BD62AB">
        <w:rPr>
          <w:rFonts w:ascii="Times" w:hAnsi="Times"/>
        </w:rPr>
        <w:t>music outside of traditional large performance ensembles</w:t>
      </w:r>
      <w:r w:rsidR="00BD62AB" w:rsidRPr="001B1A4B">
        <w:rPr>
          <w:rFonts w:ascii="Times" w:hAnsi="Times"/>
        </w:rPr>
        <w:t>.</w:t>
      </w:r>
    </w:p>
    <w:p w14:paraId="57F6BB39" w14:textId="77777777" w:rsidR="0008205A" w:rsidRDefault="0008205A">
      <w:pPr>
        <w:rPr>
          <w:rFonts w:eastAsiaTheme="majorEastAsia"/>
          <w:b/>
          <w:bCs/>
        </w:rPr>
      </w:pPr>
    </w:p>
    <w:p w14:paraId="23719C69" w14:textId="77777777" w:rsidR="00707195" w:rsidRDefault="00707195">
      <w:pPr>
        <w:rPr>
          <w:rFonts w:eastAsiaTheme="majorEastAsia"/>
          <w:b/>
          <w:bCs/>
        </w:rPr>
      </w:pPr>
      <w:r>
        <w:br w:type="page"/>
      </w:r>
    </w:p>
    <w:p w14:paraId="1E149411" w14:textId="000FBEE2" w:rsidR="00F532D6" w:rsidRPr="004B23F2" w:rsidRDefault="00E1464D" w:rsidP="00F532D6">
      <w:pPr>
        <w:pStyle w:val="Heading1"/>
      </w:pPr>
      <w:bookmarkStart w:id="91" w:name="_Toc109827663"/>
      <w:r w:rsidRPr="004B23F2">
        <w:lastRenderedPageBreak/>
        <w:t>REFERENCES</w:t>
      </w:r>
      <w:bookmarkEnd w:id="91"/>
    </w:p>
    <w:p w14:paraId="16810647" w14:textId="1FB68D27" w:rsidR="00F532D6" w:rsidRPr="00030E46" w:rsidRDefault="00F532D6" w:rsidP="00DD2EB3">
      <w:pPr>
        <w:spacing w:line="480" w:lineRule="auto"/>
        <w:ind w:left="720" w:hanging="720"/>
      </w:pPr>
      <w:r w:rsidRPr="00030E46">
        <w:t xml:space="preserve">Abril, C. R. (2009). Responding to culture in the instrumental music programme: A teacher's journey. </w:t>
      </w:r>
      <w:r w:rsidRPr="00030E46">
        <w:rPr>
          <w:i/>
          <w:iCs/>
        </w:rPr>
        <w:t>Music Education Research</w:t>
      </w:r>
      <w:r w:rsidRPr="00A2153D">
        <w:t>,</w:t>
      </w:r>
      <w:r w:rsidRPr="00030E46">
        <w:rPr>
          <w:i/>
          <w:iCs/>
        </w:rPr>
        <w:t xml:space="preserve"> 11</w:t>
      </w:r>
      <w:r w:rsidRPr="00030E46">
        <w:t xml:space="preserve">(1), 77–91. </w:t>
      </w:r>
      <w:hyperlink r:id="rId37" w:history="1">
        <w:r w:rsidRPr="00030E46">
          <w:rPr>
            <w:rStyle w:val="Hyperlink"/>
          </w:rPr>
          <w:t>https://doi.org/10.1080/14613800802699176</w:t>
        </w:r>
      </w:hyperlink>
    </w:p>
    <w:p w14:paraId="6EDA9650" w14:textId="77777777" w:rsidR="00F532D6" w:rsidRPr="00030E46" w:rsidRDefault="00F532D6" w:rsidP="00DD2EB3">
      <w:pPr>
        <w:spacing w:line="480" w:lineRule="auto"/>
        <w:ind w:left="720" w:hanging="720"/>
      </w:pPr>
      <w:r w:rsidRPr="00030E46">
        <w:t xml:space="preserve">Abril, C. R., &amp; Gault, B. M. (2008). The state of music in secondary schools: The principal’s perspective. </w:t>
      </w:r>
      <w:r w:rsidRPr="00030E46">
        <w:rPr>
          <w:i/>
          <w:iCs/>
        </w:rPr>
        <w:t>Journal of Research in Music Education</w:t>
      </w:r>
      <w:r w:rsidRPr="00A2153D">
        <w:t>,</w:t>
      </w:r>
      <w:r w:rsidRPr="00030E46">
        <w:rPr>
          <w:i/>
          <w:iCs/>
        </w:rPr>
        <w:t xml:space="preserve"> 56</w:t>
      </w:r>
      <w:r w:rsidRPr="00030E46">
        <w:t xml:space="preserve">(1), 68–81. </w:t>
      </w:r>
      <w:hyperlink r:id="rId38" w:history="1">
        <w:r w:rsidRPr="00030E46">
          <w:rPr>
            <w:rStyle w:val="Hyperlink"/>
          </w:rPr>
          <w:t>https://doi.org/10.1177/0022429408317516</w:t>
        </w:r>
      </w:hyperlink>
    </w:p>
    <w:p w14:paraId="52C56C51" w14:textId="77777777" w:rsidR="00F532D6" w:rsidRPr="00030E46" w:rsidRDefault="00F532D6" w:rsidP="00DD2EB3">
      <w:pPr>
        <w:spacing w:line="480" w:lineRule="auto"/>
        <w:ind w:left="720" w:hanging="720"/>
      </w:pPr>
      <w:r w:rsidRPr="00030E46">
        <w:t xml:space="preserve">Albert, D. J. (2006). Strategies for the recruitment and retention of band students in low socioeconomic school districts. </w:t>
      </w:r>
      <w:r w:rsidRPr="00030E46">
        <w:rPr>
          <w:i/>
          <w:iCs/>
        </w:rPr>
        <w:t>Contributions to Music Education</w:t>
      </w:r>
      <w:r w:rsidRPr="00030E46">
        <w:t xml:space="preserve">, </w:t>
      </w:r>
      <w:r w:rsidRPr="00030E46">
        <w:rPr>
          <w:i/>
          <w:iCs/>
        </w:rPr>
        <w:t>33</w:t>
      </w:r>
      <w:r w:rsidRPr="00030E46">
        <w:t xml:space="preserve">(2), 53–72. </w:t>
      </w:r>
      <w:hyperlink r:id="rId39" w:history="1">
        <w:r w:rsidRPr="00030E46">
          <w:rPr>
            <w:rStyle w:val="Hyperlink"/>
          </w:rPr>
          <w:t>http://www.jstor.org/stable/24127208</w:t>
        </w:r>
      </w:hyperlink>
      <w:r w:rsidRPr="00030E46">
        <w:t xml:space="preserve"> </w:t>
      </w:r>
    </w:p>
    <w:p w14:paraId="7AD93B36" w14:textId="77777777" w:rsidR="00F532D6" w:rsidRPr="00030E46" w:rsidRDefault="00F532D6" w:rsidP="00DD2EB3">
      <w:pPr>
        <w:spacing w:line="480" w:lineRule="auto"/>
        <w:ind w:left="720" w:hanging="720"/>
      </w:pPr>
      <w:r w:rsidRPr="00030E46">
        <w:t xml:space="preserve">Allinder, R. M. (1994). The relationship between efficacy and the instructional practices of special education teachers and consultants. </w:t>
      </w:r>
      <w:r w:rsidRPr="00030E46">
        <w:rPr>
          <w:i/>
          <w:iCs/>
        </w:rPr>
        <w:t>Teacher Education and Special Education</w:t>
      </w:r>
      <w:r w:rsidRPr="00A2153D">
        <w:t>,</w:t>
      </w:r>
      <w:r w:rsidRPr="00030E46">
        <w:rPr>
          <w:i/>
          <w:iCs/>
        </w:rPr>
        <w:t xml:space="preserve"> 17</w:t>
      </w:r>
      <w:r w:rsidRPr="00030E46">
        <w:t xml:space="preserve">(2), 86–95. </w:t>
      </w:r>
      <w:hyperlink r:id="rId40" w:history="1">
        <w:r w:rsidRPr="00030E46">
          <w:rPr>
            <w:rStyle w:val="Hyperlink"/>
          </w:rPr>
          <w:t>https://doi.org/10.1177/088840649401700203</w:t>
        </w:r>
      </w:hyperlink>
      <w:r w:rsidRPr="00030E46">
        <w:t xml:space="preserve"> </w:t>
      </w:r>
    </w:p>
    <w:p w14:paraId="17E193DA" w14:textId="6A9ED669" w:rsidR="00164CE9" w:rsidRPr="00164CE9" w:rsidRDefault="00F532D6" w:rsidP="00DD2EB3">
      <w:pPr>
        <w:spacing w:line="480" w:lineRule="auto"/>
        <w:ind w:left="720" w:hanging="720"/>
        <w:rPr>
          <w:rFonts w:ascii="Calibri" w:hAnsi="Calibri" w:cs="Calibri"/>
        </w:rPr>
      </w:pPr>
      <w:r w:rsidRPr="00030E46">
        <w:rPr>
          <w:rFonts w:ascii="Calibri" w:hAnsi="Calibri" w:cs="Calibri"/>
        </w:rPr>
        <w:t>﻿</w:t>
      </w:r>
      <w:r w:rsidR="00164CE9" w:rsidRPr="00375E0F">
        <w:t xml:space="preserve">Allsup, R. E., &amp; Benedict, C. (2008). The </w:t>
      </w:r>
      <w:r w:rsidR="00164CE9">
        <w:t>p</w:t>
      </w:r>
      <w:r w:rsidR="00164CE9" w:rsidRPr="00375E0F">
        <w:t xml:space="preserve">roblems of </w:t>
      </w:r>
      <w:r w:rsidR="00164CE9">
        <w:t>b</w:t>
      </w:r>
      <w:r w:rsidR="00164CE9" w:rsidRPr="00375E0F">
        <w:t xml:space="preserve">and: An </w:t>
      </w:r>
      <w:r w:rsidR="00164CE9" w:rsidRPr="00164CE9">
        <w:t>inquiry into the future of instrumental music education</w:t>
      </w:r>
      <w:r w:rsidR="00164CE9" w:rsidRPr="00375E0F">
        <w:t xml:space="preserve">. </w:t>
      </w:r>
      <w:r w:rsidR="00164CE9" w:rsidRPr="00375E0F">
        <w:rPr>
          <w:i/>
          <w:iCs/>
        </w:rPr>
        <w:t>Philosophy of Music Education Review</w:t>
      </w:r>
      <w:r w:rsidR="00164CE9" w:rsidRPr="00375E0F">
        <w:t xml:space="preserve">, </w:t>
      </w:r>
      <w:r w:rsidR="00164CE9" w:rsidRPr="00375E0F">
        <w:rPr>
          <w:i/>
          <w:iCs/>
        </w:rPr>
        <w:t>16</w:t>
      </w:r>
      <w:r w:rsidR="00164CE9" w:rsidRPr="00375E0F">
        <w:t xml:space="preserve">(2), 156–173. </w:t>
      </w:r>
      <w:hyperlink r:id="rId41" w:history="1">
        <w:r w:rsidR="00164CE9" w:rsidRPr="00375E0F">
          <w:rPr>
            <w:rStyle w:val="Hyperlink"/>
          </w:rPr>
          <w:t>http://www.jstor.org/stable/40327299</w:t>
        </w:r>
      </w:hyperlink>
      <w:r w:rsidR="00164CE9">
        <w:t xml:space="preserve"> </w:t>
      </w:r>
    </w:p>
    <w:p w14:paraId="7AC17402" w14:textId="43F1C60C" w:rsidR="00F532D6" w:rsidRPr="00030E46" w:rsidRDefault="00F532D6" w:rsidP="00DD2EB3">
      <w:pPr>
        <w:spacing w:line="480" w:lineRule="auto"/>
        <w:ind w:left="720" w:hanging="720"/>
      </w:pPr>
      <w:r w:rsidRPr="00030E46">
        <w:t xml:space="preserve">Allsup, R. E., Westerlund, H., &amp; Shieh, E. (2012). Youth culture and secondary education. In G. McPherson &amp; G. Welch (Eds.), </w:t>
      </w:r>
      <w:r w:rsidRPr="00030E46">
        <w:rPr>
          <w:i/>
          <w:iCs/>
        </w:rPr>
        <w:t>The Oxford handbook of music education</w:t>
      </w:r>
      <w:r w:rsidRPr="00030E46">
        <w:t xml:space="preserve"> (Vol. 1, pp. 460–475). Oxford University Press. </w:t>
      </w:r>
      <w:hyperlink r:id="rId42" w:history="1">
        <w:r w:rsidRPr="00030E46">
          <w:rPr>
            <w:rStyle w:val="Hyperlink"/>
          </w:rPr>
          <w:t>http://doi.org/10.1093/oxfordhb/978019973 0810.013.0028</w:t>
        </w:r>
      </w:hyperlink>
      <w:r w:rsidRPr="00030E46">
        <w:t xml:space="preserve"> </w:t>
      </w:r>
    </w:p>
    <w:p w14:paraId="6DCAD4C1" w14:textId="5EEF9183" w:rsidR="00665F03" w:rsidRPr="00030E46" w:rsidRDefault="00F532D6" w:rsidP="00DD2EB3">
      <w:pPr>
        <w:spacing w:line="480" w:lineRule="auto"/>
        <w:ind w:left="720" w:hanging="720"/>
      </w:pPr>
      <w:r w:rsidRPr="00030E46">
        <w:t xml:space="preserve">Alter, P., Walker, J., &amp; Landers, E. (2013). Teachers’ perceptions of students’ challenging behavior and the impact of teacher demographics. </w:t>
      </w:r>
      <w:r w:rsidRPr="00030E46">
        <w:rPr>
          <w:i/>
          <w:iCs/>
        </w:rPr>
        <w:t>Education and Treatment of Children</w:t>
      </w:r>
      <w:r w:rsidRPr="00030E46">
        <w:t xml:space="preserve">, </w:t>
      </w:r>
      <w:r w:rsidRPr="00030E46">
        <w:rPr>
          <w:i/>
          <w:iCs/>
        </w:rPr>
        <w:t>36</w:t>
      </w:r>
      <w:r w:rsidRPr="00030E46">
        <w:t xml:space="preserve">(4), 51–69. </w:t>
      </w:r>
      <w:hyperlink r:id="rId43" w:history="1">
        <w:r w:rsidRPr="00030E46">
          <w:rPr>
            <w:rStyle w:val="Hyperlink"/>
          </w:rPr>
          <w:t>http://www.jstor.org/stable/42900226</w:t>
        </w:r>
      </w:hyperlink>
      <w:r w:rsidRPr="00030E46">
        <w:t xml:space="preserve"> </w:t>
      </w:r>
    </w:p>
    <w:p w14:paraId="29F49F47" w14:textId="53DF727A" w:rsidR="00F532D6" w:rsidRPr="00030E46" w:rsidRDefault="00F532D6" w:rsidP="00DD2EB3">
      <w:pPr>
        <w:spacing w:line="480" w:lineRule="auto"/>
        <w:ind w:left="720" w:hanging="720"/>
      </w:pPr>
      <w:r w:rsidRPr="00030E46">
        <w:lastRenderedPageBreak/>
        <w:t xml:space="preserve">American Psychological Association (2003). </w:t>
      </w:r>
      <w:r w:rsidR="00661B64">
        <w:t>G</w:t>
      </w:r>
      <w:r w:rsidR="00661B64" w:rsidRPr="00030E46">
        <w:t>uidelines on multicultural education, training, research, practice, and organizational change for psychologists</w:t>
      </w:r>
      <w:r w:rsidRPr="00030E46">
        <w:t xml:space="preserve">. </w:t>
      </w:r>
      <w:r w:rsidRPr="00030E46">
        <w:rPr>
          <w:i/>
          <w:iCs/>
        </w:rPr>
        <w:t xml:space="preserve">The American </w:t>
      </w:r>
      <w:r w:rsidR="00661B64">
        <w:rPr>
          <w:i/>
          <w:iCs/>
        </w:rPr>
        <w:t>P</w:t>
      </w:r>
      <w:r w:rsidRPr="00030E46">
        <w:rPr>
          <w:i/>
          <w:iCs/>
        </w:rPr>
        <w:t>sychologist</w:t>
      </w:r>
      <w:r w:rsidRPr="00030E46">
        <w:t xml:space="preserve">, </w:t>
      </w:r>
      <w:r w:rsidRPr="00030E46">
        <w:rPr>
          <w:i/>
          <w:iCs/>
        </w:rPr>
        <w:t>58</w:t>
      </w:r>
      <w:r w:rsidRPr="00030E46">
        <w:t xml:space="preserve">(5), 377–402. </w:t>
      </w:r>
      <w:hyperlink r:id="rId44" w:history="1">
        <w:r w:rsidRPr="00030E46">
          <w:rPr>
            <w:rStyle w:val="Hyperlink"/>
          </w:rPr>
          <w:t>https://doi.org/10.1037/0003-066x.58.5.377</w:t>
        </w:r>
      </w:hyperlink>
      <w:r w:rsidRPr="00030E46">
        <w:t xml:space="preserve"> </w:t>
      </w:r>
    </w:p>
    <w:p w14:paraId="29D94FB1" w14:textId="5E77563A" w:rsidR="00806301" w:rsidRPr="00806301" w:rsidRDefault="00806301" w:rsidP="00DD2EB3">
      <w:pPr>
        <w:spacing w:line="480" w:lineRule="auto"/>
        <w:ind w:left="720" w:hanging="720"/>
      </w:pPr>
      <w:r w:rsidRPr="00806301">
        <w:t xml:space="preserve">Archibald, S., Coggshall, J. G., Croft, A., &amp; Goe, L. (2011). High-quality professional development for all teachers: </w:t>
      </w:r>
      <w:r>
        <w:t>E</w:t>
      </w:r>
      <w:r w:rsidRPr="00806301">
        <w:t xml:space="preserve">ffectively allocating resources. </w:t>
      </w:r>
      <w:r w:rsidRPr="00806301">
        <w:rPr>
          <w:i/>
          <w:iCs/>
        </w:rPr>
        <w:t>National Comprehensive Center for Teacher Quality</w:t>
      </w:r>
      <w:r w:rsidRPr="00806301">
        <w:t>.</w:t>
      </w:r>
    </w:p>
    <w:p w14:paraId="288F2AAE" w14:textId="77777777" w:rsidR="00F532D6" w:rsidRPr="00030E46" w:rsidRDefault="00F532D6" w:rsidP="00DD2EB3">
      <w:pPr>
        <w:spacing w:line="480" w:lineRule="auto"/>
        <w:ind w:left="720" w:hanging="720"/>
      </w:pPr>
      <w:r w:rsidRPr="00030E46">
        <w:t xml:space="preserve">Ashton, P. T., Olejnik, S., Crocker, L., &amp; McAuliffe, M. (1982, March). </w:t>
      </w:r>
      <w:r w:rsidRPr="00030E46">
        <w:rPr>
          <w:i/>
          <w:iCs/>
        </w:rPr>
        <w:t>Measurement problems in the study of teachers’ sense of efficacy</w:t>
      </w:r>
      <w:r w:rsidRPr="00030E46">
        <w:t xml:space="preserve"> [Paper presentation]. American Educational Research Association Annual Meeting, New York, New York.</w:t>
      </w:r>
    </w:p>
    <w:p w14:paraId="17651E6B" w14:textId="77777777" w:rsidR="00F532D6" w:rsidRPr="00030E46" w:rsidRDefault="00F532D6" w:rsidP="00DD2EB3">
      <w:pPr>
        <w:spacing w:line="480" w:lineRule="auto"/>
        <w:ind w:left="720" w:hanging="720"/>
      </w:pPr>
      <w:r w:rsidRPr="00030E46">
        <w:t xml:space="preserve">Ballantyne, J. (2001). The distinctive nature of music education and music teacher education. In P. Singh, &amp; E. McWilliam (Eds.). </w:t>
      </w:r>
      <w:r w:rsidRPr="00030E46">
        <w:rPr>
          <w:i/>
          <w:iCs/>
        </w:rPr>
        <w:t>Designing educational research: Theories, methods and practices</w:t>
      </w:r>
      <w:r w:rsidRPr="00030E46">
        <w:t xml:space="preserve"> (pp. 1–12). Post Pressed.</w:t>
      </w:r>
    </w:p>
    <w:p w14:paraId="1D4CB41B" w14:textId="3951D0EF" w:rsidR="00F532D6" w:rsidRPr="00030E46" w:rsidRDefault="00F532D6" w:rsidP="00DD2EB3">
      <w:pPr>
        <w:spacing w:line="480" w:lineRule="auto"/>
        <w:ind w:left="720" w:hanging="720"/>
      </w:pPr>
      <w:r w:rsidRPr="00030E46">
        <w:t xml:space="preserve">Bandura, A. (1997). </w:t>
      </w:r>
      <w:r w:rsidRPr="00030E46">
        <w:rPr>
          <w:i/>
          <w:iCs/>
        </w:rPr>
        <w:t>Self-efficacy: The exercise of control</w:t>
      </w:r>
      <w:r w:rsidRPr="00030E46">
        <w:t>. W. H. Freeman and Company.</w:t>
      </w:r>
    </w:p>
    <w:p w14:paraId="22A6435B" w14:textId="77777777" w:rsidR="00F532D6" w:rsidRPr="00030E46" w:rsidRDefault="00F532D6" w:rsidP="00DD2EB3">
      <w:pPr>
        <w:spacing w:line="480" w:lineRule="auto"/>
        <w:ind w:left="720" w:hanging="720"/>
      </w:pPr>
      <w:r w:rsidRPr="00030E46">
        <w:t xml:space="preserve">Battisti, F. L. (2018). </w:t>
      </w:r>
      <w:r w:rsidRPr="00030E46">
        <w:rPr>
          <w:i/>
          <w:iCs/>
        </w:rPr>
        <w:t>The new winds of change: The evolution of the contemporary American wind band/ensemble and its music</w:t>
      </w:r>
      <w:r w:rsidRPr="00030E46">
        <w:t>. Hal Leonard Corporation.</w:t>
      </w:r>
    </w:p>
    <w:p w14:paraId="5F72C1D7" w14:textId="77777777" w:rsidR="00F532D6" w:rsidRPr="00030E46" w:rsidRDefault="00F532D6" w:rsidP="00DD2EB3">
      <w:pPr>
        <w:spacing w:line="480" w:lineRule="auto"/>
        <w:ind w:left="720" w:hanging="720"/>
      </w:pPr>
      <w:r w:rsidRPr="00734336">
        <w:t xml:space="preserve">Bauer, W. I., Reese, S., &amp; McAllister, P. A. (2003). </w:t>
      </w:r>
      <w:r w:rsidRPr="00030E46">
        <w:t xml:space="preserve">Transforming music teaching via technology: The role of professional development. </w:t>
      </w:r>
      <w:r w:rsidRPr="00030E46">
        <w:rPr>
          <w:i/>
          <w:iCs/>
        </w:rPr>
        <w:t>Journal of Research in Music Education</w:t>
      </w:r>
      <w:r w:rsidRPr="00A2153D">
        <w:t>,</w:t>
      </w:r>
      <w:r w:rsidRPr="00030E46">
        <w:rPr>
          <w:i/>
          <w:iCs/>
        </w:rPr>
        <w:t xml:space="preserve"> 51</w:t>
      </w:r>
      <w:r w:rsidRPr="00030E46">
        <w:t xml:space="preserve">(4), 289–301. </w:t>
      </w:r>
      <w:hyperlink r:id="rId45" w:history="1">
        <w:r w:rsidRPr="00030E46">
          <w:rPr>
            <w:rStyle w:val="Hyperlink"/>
          </w:rPr>
          <w:t>https://doi.org/10.2307/3345656</w:t>
        </w:r>
      </w:hyperlink>
    </w:p>
    <w:p w14:paraId="456C2812" w14:textId="77777777" w:rsidR="009C19D8" w:rsidRDefault="009C19D8" w:rsidP="00DD2EB3">
      <w:pPr>
        <w:spacing w:line="480" w:lineRule="auto"/>
      </w:pPr>
      <w:r>
        <w:br w:type="page"/>
      </w:r>
    </w:p>
    <w:p w14:paraId="50832F65" w14:textId="5F2FBCD5" w:rsidR="00F532D6" w:rsidRPr="00030E46" w:rsidRDefault="00F532D6" w:rsidP="00DD2EB3">
      <w:pPr>
        <w:spacing w:line="480" w:lineRule="auto"/>
        <w:ind w:left="720" w:hanging="720"/>
      </w:pPr>
      <w:r w:rsidRPr="00030E46">
        <w:lastRenderedPageBreak/>
        <w:t xml:space="preserve">Benedict, C., &amp; Schmidt, P. (2014). Educating teachers for 21st-century challenges: The music educator as cultural citizen. In M. Kaschub &amp; J. Smith (Eds.), </w:t>
      </w:r>
      <w:r w:rsidRPr="00030E46">
        <w:rPr>
          <w:i/>
          <w:iCs/>
        </w:rPr>
        <w:t>Promising practices in twenty-first century music teacher education</w:t>
      </w:r>
      <w:r w:rsidRPr="00030E46">
        <w:t>, 79–104. Oxford University Press.</w:t>
      </w:r>
    </w:p>
    <w:p w14:paraId="53BE0ACF" w14:textId="77777777" w:rsidR="00F532D6" w:rsidRPr="00030E46" w:rsidRDefault="00F532D6" w:rsidP="00DD2EB3">
      <w:pPr>
        <w:spacing w:line="480" w:lineRule="auto"/>
        <w:ind w:left="720" w:hanging="720"/>
      </w:pPr>
      <w:r w:rsidRPr="00030E46">
        <w:t xml:space="preserve">Bergee, M. J. (2002). Direct and mediated experiences: Effects on classroom management self-efficacy. </w:t>
      </w:r>
      <w:r w:rsidRPr="00030E46">
        <w:rPr>
          <w:i/>
          <w:iCs/>
        </w:rPr>
        <w:t>Journal of Music Teacher Education</w:t>
      </w:r>
      <w:r w:rsidRPr="00A2153D">
        <w:t>,</w:t>
      </w:r>
      <w:r w:rsidRPr="00030E46">
        <w:rPr>
          <w:i/>
          <w:iCs/>
        </w:rPr>
        <w:t xml:space="preserve"> 12</w:t>
      </w:r>
      <w:r w:rsidRPr="00030E46">
        <w:t xml:space="preserve">, 33–37. </w:t>
      </w:r>
      <w:hyperlink r:id="rId46" w:history="1">
        <w:r w:rsidRPr="00030E46">
          <w:rPr>
            <w:rStyle w:val="Hyperlink"/>
          </w:rPr>
          <w:t>https://doi.org/10.1177/10570837020120010301</w:t>
        </w:r>
      </w:hyperlink>
      <w:r w:rsidRPr="00030E46">
        <w:t xml:space="preserve"> </w:t>
      </w:r>
    </w:p>
    <w:p w14:paraId="3CB18E3A" w14:textId="456816D4" w:rsidR="00F532D6" w:rsidRPr="00030E46" w:rsidRDefault="00F532D6" w:rsidP="00DD2EB3">
      <w:pPr>
        <w:spacing w:line="480" w:lineRule="auto"/>
        <w:ind w:left="720" w:hanging="720"/>
      </w:pPr>
      <w:r w:rsidRPr="00030E46">
        <w:t xml:space="preserve">Bhavnani, K., Chua, P., &amp; Collins, D. (2014). Critical approaches to qualitative research. In P. Leavy (Ed.), </w:t>
      </w:r>
      <w:r w:rsidRPr="00030E46">
        <w:rPr>
          <w:i/>
          <w:iCs/>
        </w:rPr>
        <w:t xml:space="preserve">The Oxford </w:t>
      </w:r>
      <w:r w:rsidR="00602872" w:rsidRPr="00030E46">
        <w:rPr>
          <w:i/>
          <w:iCs/>
        </w:rPr>
        <w:t>handbook of qualitative research</w:t>
      </w:r>
      <w:r w:rsidR="00602872" w:rsidRPr="00030E46">
        <w:t xml:space="preserve"> </w:t>
      </w:r>
      <w:r w:rsidRPr="00030E46">
        <w:t>(pp. 165–178). Oxford University Press.</w:t>
      </w:r>
    </w:p>
    <w:p w14:paraId="6BA24760" w14:textId="77777777" w:rsidR="00F57829" w:rsidRPr="00F57829" w:rsidRDefault="00F57829" w:rsidP="00DD2EB3">
      <w:pPr>
        <w:spacing w:line="480" w:lineRule="auto"/>
        <w:ind w:left="720" w:hanging="720"/>
      </w:pPr>
      <w:r w:rsidRPr="00F57829">
        <w:t xml:space="preserve">Biasutti, M., &amp; Concina, E. (2018). The effective music teacher: The influence of personal, social, and cognitive dimensions on music teacher self-efficacy. </w:t>
      </w:r>
      <w:r w:rsidRPr="00F57829">
        <w:rPr>
          <w:i/>
          <w:iCs/>
        </w:rPr>
        <w:t>Musicae Scientiae</w:t>
      </w:r>
      <w:r w:rsidRPr="00F57829">
        <w:t xml:space="preserve">, </w:t>
      </w:r>
      <w:r w:rsidRPr="00F57829">
        <w:rPr>
          <w:i/>
          <w:iCs/>
        </w:rPr>
        <w:t>22</w:t>
      </w:r>
      <w:r w:rsidRPr="00F57829">
        <w:t xml:space="preserve">(2), 264–279. </w:t>
      </w:r>
      <w:hyperlink r:id="rId47" w:history="1">
        <w:r w:rsidRPr="00F57829">
          <w:rPr>
            <w:rStyle w:val="Hyperlink"/>
          </w:rPr>
          <w:t>https://doi.org/10.1177/1029864916685929</w:t>
        </w:r>
      </w:hyperlink>
    </w:p>
    <w:p w14:paraId="44BA1892" w14:textId="7C8C8304" w:rsidR="005F5F87" w:rsidRPr="005F5F87" w:rsidRDefault="005F5F87" w:rsidP="00DD2EB3">
      <w:pPr>
        <w:spacing w:line="480" w:lineRule="auto"/>
        <w:ind w:left="720" w:hanging="720"/>
      </w:pPr>
      <w:r w:rsidRPr="005F5F87">
        <w:t xml:space="preserve">Billing, D. (2007). Teaching for transfer of core/key skills in higher education: Cognitive skills. </w:t>
      </w:r>
      <w:r w:rsidRPr="005F5F87">
        <w:rPr>
          <w:i/>
          <w:iCs/>
        </w:rPr>
        <w:t>Higher education</w:t>
      </w:r>
      <w:r w:rsidRPr="005F5F87">
        <w:t xml:space="preserve">, </w:t>
      </w:r>
      <w:r w:rsidRPr="005F5F87">
        <w:rPr>
          <w:i/>
          <w:iCs/>
        </w:rPr>
        <w:t>53</w:t>
      </w:r>
      <w:r w:rsidRPr="005F5F87">
        <w:t>(4), 483</w:t>
      </w:r>
      <w:r>
        <w:t>–</w:t>
      </w:r>
      <w:r w:rsidRPr="005F5F87">
        <w:t>516.</w:t>
      </w:r>
      <w:r w:rsidR="00BA5C60">
        <w:t xml:space="preserve"> </w:t>
      </w:r>
      <w:hyperlink r:id="rId48" w:history="1">
        <w:r w:rsidR="00BA5C60" w:rsidRPr="00B825D6">
          <w:rPr>
            <w:rStyle w:val="Hyperlink"/>
          </w:rPr>
          <w:t>https://doi.org/10.1007/s10734-005-5628-5</w:t>
        </w:r>
      </w:hyperlink>
      <w:r w:rsidR="00BA5C60">
        <w:t xml:space="preserve"> </w:t>
      </w:r>
    </w:p>
    <w:p w14:paraId="12331C75" w14:textId="45408D32" w:rsidR="002772C2" w:rsidRPr="002772C2" w:rsidRDefault="002772C2" w:rsidP="00DD2EB3">
      <w:pPr>
        <w:spacing w:line="480" w:lineRule="auto"/>
        <w:ind w:left="720" w:hanging="720"/>
      </w:pPr>
      <w:r w:rsidRPr="002772C2">
        <w:t xml:space="preserve">Bledsoe, R. N. (2015). Music </w:t>
      </w:r>
      <w:r>
        <w:t>e</w:t>
      </w:r>
      <w:r w:rsidRPr="002772C2">
        <w:t xml:space="preserve">ducation for </w:t>
      </w:r>
      <w:r>
        <w:t>a</w:t>
      </w:r>
      <w:r w:rsidRPr="002772C2">
        <w:t>ll?</w:t>
      </w:r>
      <w:r w:rsidR="00602872">
        <w:t>.</w:t>
      </w:r>
      <w:r w:rsidRPr="002772C2">
        <w:t xml:space="preserve"> </w:t>
      </w:r>
      <w:r w:rsidRPr="002772C2">
        <w:rPr>
          <w:i/>
          <w:iCs/>
        </w:rPr>
        <w:t>General Music Today</w:t>
      </w:r>
      <w:r w:rsidRPr="002772C2">
        <w:t xml:space="preserve">, </w:t>
      </w:r>
      <w:r w:rsidRPr="002772C2">
        <w:rPr>
          <w:i/>
          <w:iCs/>
        </w:rPr>
        <w:t>28</w:t>
      </w:r>
      <w:r w:rsidRPr="002772C2">
        <w:t xml:space="preserve">(2), 18–22. </w:t>
      </w:r>
      <w:hyperlink r:id="rId49" w:history="1">
        <w:r w:rsidRPr="002772C2">
          <w:rPr>
            <w:rStyle w:val="Hyperlink"/>
          </w:rPr>
          <w:t>https://doi.org/10.1177/1048371314549888</w:t>
        </w:r>
      </w:hyperlink>
    </w:p>
    <w:p w14:paraId="02AA178C" w14:textId="77777777" w:rsidR="00F532D6" w:rsidRPr="00030E46" w:rsidRDefault="00F532D6" w:rsidP="00DD2EB3">
      <w:pPr>
        <w:spacing w:line="480" w:lineRule="auto"/>
        <w:ind w:left="720" w:hanging="720"/>
      </w:pPr>
      <w:r w:rsidRPr="00030E46">
        <w:t xml:space="preserve">Bloom, B. S., Davis, A., &amp; Hess, R. (1965). </w:t>
      </w:r>
      <w:r w:rsidRPr="00030E46">
        <w:rPr>
          <w:i/>
          <w:iCs/>
        </w:rPr>
        <w:t>Compensatory education for cultural deprivation</w:t>
      </w:r>
      <w:r w:rsidRPr="00030E46">
        <w:t>. Holt.</w:t>
      </w:r>
    </w:p>
    <w:p w14:paraId="52560C7B" w14:textId="77777777" w:rsidR="00F532D6" w:rsidRPr="00030E46" w:rsidRDefault="00F532D6" w:rsidP="00DD2EB3">
      <w:pPr>
        <w:spacing w:line="480" w:lineRule="auto"/>
        <w:ind w:left="720" w:hanging="720"/>
      </w:pPr>
      <w:r w:rsidRPr="00030E46">
        <w:t xml:space="preserve">Bos, W., Tromp, K., Tibboel, D., &amp; Pinxten, W. (2013). Ethical aspects of clinical research with minors. </w:t>
      </w:r>
      <w:r w:rsidRPr="00030E46">
        <w:rPr>
          <w:i/>
          <w:iCs/>
        </w:rPr>
        <w:t>European Journal of Pediatrics</w:t>
      </w:r>
      <w:r w:rsidRPr="00030E46">
        <w:t xml:space="preserve">, </w:t>
      </w:r>
      <w:r w:rsidRPr="00030E46">
        <w:rPr>
          <w:i/>
          <w:iCs/>
        </w:rPr>
        <w:t>172</w:t>
      </w:r>
      <w:r w:rsidRPr="00030E46">
        <w:t xml:space="preserve">(7), 859–866. </w:t>
      </w:r>
      <w:hyperlink r:id="rId50" w:history="1">
        <w:r w:rsidRPr="00030E46">
          <w:rPr>
            <w:rStyle w:val="Hyperlink"/>
          </w:rPr>
          <w:t>https://doi.org/10.1007/s00431-012-1856-8</w:t>
        </w:r>
      </w:hyperlink>
      <w:r w:rsidRPr="00030E46">
        <w:t xml:space="preserve"> </w:t>
      </w:r>
    </w:p>
    <w:p w14:paraId="4A29B47C" w14:textId="77777777" w:rsidR="00F532D6" w:rsidRPr="00030E46" w:rsidRDefault="00F532D6" w:rsidP="00DD2EB3">
      <w:pPr>
        <w:spacing w:line="480" w:lineRule="auto"/>
        <w:ind w:left="720" w:hanging="720"/>
      </w:pPr>
      <w:r w:rsidRPr="00030E46">
        <w:lastRenderedPageBreak/>
        <w:t xml:space="preserve">Boser, U. (2014). </w:t>
      </w:r>
      <w:r w:rsidRPr="00030E46">
        <w:rPr>
          <w:i/>
          <w:iCs/>
        </w:rPr>
        <w:t>Teacher diversity revisited: A new state-by-state analysis</w:t>
      </w:r>
      <w:r w:rsidRPr="00030E46">
        <w:t xml:space="preserve">. Center for American Progress. </w:t>
      </w:r>
      <w:hyperlink r:id="rId51" w:history="1">
        <w:r w:rsidRPr="00030E46">
          <w:rPr>
            <w:rStyle w:val="Hyperlink"/>
          </w:rPr>
          <w:t>https://files.eric.ed.gov/fulltext/ED564608.pdf</w:t>
        </w:r>
      </w:hyperlink>
      <w:r w:rsidRPr="00030E46">
        <w:t xml:space="preserve"> </w:t>
      </w:r>
    </w:p>
    <w:p w14:paraId="3CFDD5CF" w14:textId="77777777" w:rsidR="00F532D6" w:rsidRPr="00030E46" w:rsidRDefault="00F532D6" w:rsidP="00DD2EB3">
      <w:pPr>
        <w:spacing w:line="480" w:lineRule="auto"/>
        <w:ind w:left="720" w:hanging="720"/>
      </w:pPr>
      <w:r w:rsidRPr="00030E46">
        <w:t xml:space="preserve">Bouck, E. C. (2018). How size and setting impact education in rural schools. </w:t>
      </w:r>
      <w:r w:rsidRPr="00030E46">
        <w:rPr>
          <w:i/>
          <w:iCs/>
        </w:rPr>
        <w:t>The Rural Educator</w:t>
      </w:r>
      <w:r w:rsidRPr="00030E46">
        <w:t xml:space="preserve">, </w:t>
      </w:r>
      <w:r w:rsidRPr="00030E46">
        <w:rPr>
          <w:i/>
          <w:iCs/>
        </w:rPr>
        <w:t>25</w:t>
      </w:r>
      <w:r w:rsidRPr="00030E46">
        <w:t xml:space="preserve">(3). </w:t>
      </w:r>
      <w:hyperlink r:id="rId52" w:history="1">
        <w:r w:rsidRPr="00030E46">
          <w:rPr>
            <w:rStyle w:val="Hyperlink"/>
          </w:rPr>
          <w:t>https://doi.org/10.35608/ruraled.v25i3.528</w:t>
        </w:r>
      </w:hyperlink>
      <w:r w:rsidRPr="00030E46">
        <w:t xml:space="preserve"> </w:t>
      </w:r>
    </w:p>
    <w:p w14:paraId="4FCCF46F" w14:textId="34513D47" w:rsidR="00665F03" w:rsidRPr="00030E46" w:rsidRDefault="00F532D6" w:rsidP="00DD2EB3">
      <w:pPr>
        <w:spacing w:line="480" w:lineRule="auto"/>
        <w:ind w:left="720" w:hanging="720"/>
      </w:pPr>
      <w:r w:rsidRPr="00030E46">
        <w:t xml:space="preserve">Bireda, S., &amp; Chait, R. (2011). </w:t>
      </w:r>
      <w:r w:rsidRPr="00030E46">
        <w:rPr>
          <w:i/>
          <w:iCs/>
        </w:rPr>
        <w:t>Increasing teacher diversity: Strategies to improve the teacher workforce.</w:t>
      </w:r>
      <w:r w:rsidRPr="00030E46">
        <w:t xml:space="preserve"> Center for American Progress. </w:t>
      </w:r>
      <w:hyperlink r:id="rId53" w:history="1">
        <w:r w:rsidRPr="00030E46">
          <w:rPr>
            <w:rStyle w:val="Hyperlink"/>
          </w:rPr>
          <w:t>https://files.eric.ed.gov/fulltext/ED535654.pdf</w:t>
        </w:r>
      </w:hyperlink>
      <w:r w:rsidRPr="00030E46">
        <w:t xml:space="preserve"> </w:t>
      </w:r>
    </w:p>
    <w:p w14:paraId="499CE9F1" w14:textId="1950E77A" w:rsidR="00F532D6" w:rsidRPr="00030E46" w:rsidRDefault="00F532D6" w:rsidP="00DD2EB3">
      <w:pPr>
        <w:spacing w:line="480" w:lineRule="auto"/>
        <w:ind w:left="720" w:hanging="720"/>
      </w:pPr>
      <w:r w:rsidRPr="00030E46">
        <w:t xml:space="preserve">Brown, S. (2010). </w:t>
      </w:r>
      <w:r w:rsidRPr="00030E46">
        <w:rPr>
          <w:i/>
          <w:iCs/>
        </w:rPr>
        <w:t xml:space="preserve">Likert scale examples for surveys </w:t>
      </w:r>
      <w:r w:rsidRPr="00030E46">
        <w:t xml:space="preserve">[PDF]. ANR Program Evaluation Iowa State University Extension. </w:t>
      </w:r>
      <w:hyperlink r:id="rId54" w:history="1">
        <w:r w:rsidRPr="00030E46">
          <w:rPr>
            <w:rStyle w:val="Hyperlink"/>
          </w:rPr>
          <w:t>https://www.extension.iastate.edu/Documents/ANR/LikertScaleExamplesforSurveys.pdf</w:t>
        </w:r>
      </w:hyperlink>
      <w:r w:rsidRPr="00030E46">
        <w:t xml:space="preserve"> </w:t>
      </w:r>
    </w:p>
    <w:p w14:paraId="23C79E6A" w14:textId="5D86EDF0" w:rsidR="00F532D6" w:rsidRPr="00030E46" w:rsidRDefault="00F532D6" w:rsidP="00DD2EB3">
      <w:pPr>
        <w:pStyle w:val="NormalWeb"/>
        <w:spacing w:before="0" w:beforeAutospacing="0" w:after="0" w:afterAutospacing="0" w:line="480" w:lineRule="auto"/>
        <w:ind w:left="720" w:hanging="720"/>
      </w:pPr>
      <w:r w:rsidRPr="00030E46">
        <w:t xml:space="preserve">Bula, J. A. (2011). </w:t>
      </w:r>
      <w:r w:rsidRPr="00030E46">
        <w:rPr>
          <w:i/>
          <w:iCs/>
        </w:rPr>
        <w:t xml:space="preserve">Technology-based music courses and non-traditional music students in secondary schools </w:t>
      </w:r>
      <w:r w:rsidRPr="00030E46">
        <w:t xml:space="preserve">(998182818). [Doctoral dissertation, Florida State University]. ProQuest Dissertations &amp; Theses Global. </w:t>
      </w:r>
      <w:hyperlink r:id="rId55" w:history="1">
        <w:r w:rsidRPr="00030E46">
          <w:rPr>
            <w:rStyle w:val="Hyperlink"/>
          </w:rPr>
          <w:t>https://www.proquest.com/dissertations-theses/technology-based-music-courses-non-traditional/docview/998182818/se-2?accountid=12964</w:t>
        </w:r>
      </w:hyperlink>
      <w:r w:rsidRPr="00030E46">
        <w:t xml:space="preserve"> </w:t>
      </w:r>
    </w:p>
    <w:p w14:paraId="074CBC2D" w14:textId="273EBE36" w:rsidR="00513754" w:rsidRPr="00030E46" w:rsidRDefault="00513754" w:rsidP="00DD2EB3">
      <w:pPr>
        <w:spacing w:line="480" w:lineRule="auto"/>
        <w:ind w:left="720" w:hanging="720"/>
      </w:pPr>
      <w:r w:rsidRPr="00030E46">
        <w:t xml:space="preserve">Cameron, S., Mulholland, J., &amp; Branson, C. (2013). Professional learning in the lives of teachers: Towards a new framework for conceptualising teacher learning. </w:t>
      </w:r>
      <w:r w:rsidRPr="00030E46">
        <w:rPr>
          <w:i/>
          <w:iCs/>
        </w:rPr>
        <w:t xml:space="preserve">Asia-Pacific </w:t>
      </w:r>
      <w:r w:rsidR="008D5265" w:rsidRPr="00030E46">
        <w:rPr>
          <w:i/>
          <w:iCs/>
        </w:rPr>
        <w:t xml:space="preserve">Journal </w:t>
      </w:r>
      <w:r w:rsidR="008D5265">
        <w:rPr>
          <w:i/>
          <w:iCs/>
        </w:rPr>
        <w:t>o</w:t>
      </w:r>
      <w:r w:rsidR="008D5265" w:rsidRPr="00030E46">
        <w:rPr>
          <w:i/>
          <w:iCs/>
        </w:rPr>
        <w:t>f Teacher Education</w:t>
      </w:r>
      <w:r w:rsidRPr="00030E46">
        <w:t xml:space="preserve">, </w:t>
      </w:r>
      <w:r w:rsidRPr="00030E46">
        <w:rPr>
          <w:i/>
          <w:iCs/>
        </w:rPr>
        <w:t>41</w:t>
      </w:r>
      <w:r w:rsidRPr="00030E46">
        <w:t>(4), 377</w:t>
      </w:r>
      <w:r w:rsidR="00EA2F08" w:rsidRPr="00030E46">
        <w:t>–</w:t>
      </w:r>
      <w:r w:rsidRPr="00030E46">
        <w:t>397.</w:t>
      </w:r>
      <w:r w:rsidR="00EA2F08" w:rsidRPr="00030E46">
        <w:t xml:space="preserve"> </w:t>
      </w:r>
      <w:hyperlink r:id="rId56" w:history="1">
        <w:r w:rsidR="00EA2F08" w:rsidRPr="00030E46">
          <w:rPr>
            <w:rStyle w:val="Hyperlink"/>
          </w:rPr>
          <w:t>http://dx.doi.org/10.1080/1359866X.2013.838620</w:t>
        </w:r>
      </w:hyperlink>
      <w:r w:rsidR="00EA2F08" w:rsidRPr="00030E46">
        <w:t xml:space="preserve"> </w:t>
      </w:r>
    </w:p>
    <w:p w14:paraId="3C151682" w14:textId="77777777" w:rsidR="00F532D6" w:rsidRPr="00030E46" w:rsidRDefault="00F532D6" w:rsidP="00DD2EB3">
      <w:pPr>
        <w:spacing w:line="480" w:lineRule="auto"/>
        <w:ind w:left="720" w:hanging="720"/>
      </w:pPr>
      <w:r w:rsidRPr="00030E46">
        <w:t xml:space="preserve">Campbell, P. S. (1995). Of garage bands and song-getting: The musical development of young rock musicians. </w:t>
      </w:r>
      <w:r w:rsidRPr="00030E46">
        <w:rPr>
          <w:i/>
          <w:iCs/>
        </w:rPr>
        <w:t>Research Studies in Music Education</w:t>
      </w:r>
      <w:r w:rsidRPr="00A2153D">
        <w:t>,</w:t>
      </w:r>
      <w:r w:rsidRPr="00030E46">
        <w:rPr>
          <w:i/>
          <w:iCs/>
        </w:rPr>
        <w:t xml:space="preserve"> 4</w:t>
      </w:r>
      <w:r w:rsidRPr="00030E46">
        <w:t xml:space="preserve">(1), 12–20. </w:t>
      </w:r>
      <w:hyperlink r:id="rId57" w:history="1">
        <w:r w:rsidRPr="00030E46">
          <w:rPr>
            <w:rStyle w:val="Hyperlink"/>
          </w:rPr>
          <w:t>https://doi.org/10.1177/1321103X9500400103</w:t>
        </w:r>
      </w:hyperlink>
    </w:p>
    <w:p w14:paraId="100D5671" w14:textId="77777777" w:rsidR="00F532D6" w:rsidRPr="00030E46" w:rsidRDefault="00F532D6" w:rsidP="00DD2EB3">
      <w:pPr>
        <w:spacing w:line="480" w:lineRule="auto"/>
        <w:ind w:left="720" w:hanging="720"/>
      </w:pPr>
      <w:r w:rsidRPr="00030E46">
        <w:lastRenderedPageBreak/>
        <w:t xml:space="preserve">Campbell, P. S., Myers, D., &amp; Sarath, E. (2016). </w:t>
      </w:r>
      <w:r w:rsidRPr="00030E46">
        <w:rPr>
          <w:i/>
          <w:iCs/>
        </w:rPr>
        <w:t>Transforming music study from its foundations: A manifesto for progressive change in the undergraduate preparation of music majors</w:t>
      </w:r>
      <w:r w:rsidRPr="00030E46">
        <w:t xml:space="preserve">. The College Music Society. </w:t>
      </w:r>
      <w:hyperlink r:id="rId58" w:history="1">
        <w:r w:rsidRPr="00030E46">
          <w:rPr>
            <w:rStyle w:val="Hyperlink"/>
          </w:rPr>
          <w:t>https://www.jstor.org/stable/pdf/26574453.pdf</w:t>
        </w:r>
      </w:hyperlink>
      <w:r w:rsidRPr="00030E46">
        <w:t xml:space="preserve"> </w:t>
      </w:r>
    </w:p>
    <w:p w14:paraId="6AB9DF07" w14:textId="77777777" w:rsidR="00F532D6" w:rsidRPr="00030E46" w:rsidRDefault="00F532D6" w:rsidP="00DD2EB3">
      <w:pPr>
        <w:spacing w:line="480" w:lineRule="auto"/>
        <w:ind w:left="720" w:hanging="720"/>
      </w:pPr>
      <w:r w:rsidRPr="00030E46">
        <w:t xml:space="preserve">Cazden, C., &amp; Leggett, E. (1981). Culturally responsive education: Recommendations for achieving Lau remedies II. In H. Trueba, G. Guthrie, &amp; K. Au (Eds.), </w:t>
      </w:r>
      <w:r w:rsidRPr="00030E46">
        <w:rPr>
          <w:i/>
          <w:iCs/>
        </w:rPr>
        <w:t>Culture and the bilingual classroom: Studies in classroom ethnography</w:t>
      </w:r>
      <w:r w:rsidRPr="00030E46">
        <w:t xml:space="preserve"> (pp. 69–86). Newbury.</w:t>
      </w:r>
    </w:p>
    <w:p w14:paraId="77ADEF4C" w14:textId="77777777" w:rsidR="00F532D6" w:rsidRPr="00030E46" w:rsidRDefault="00F532D6" w:rsidP="00DD2EB3">
      <w:pPr>
        <w:spacing w:line="480" w:lineRule="auto"/>
        <w:ind w:left="720" w:hanging="720"/>
      </w:pPr>
      <w:r w:rsidRPr="00030E46">
        <w:t xml:space="preserve">Chism, J. G. (2022, January). </w:t>
      </w:r>
      <w:r w:rsidRPr="00030E46">
        <w:rPr>
          <w:i/>
          <w:iCs/>
        </w:rPr>
        <w:t>Stage production training for preservice teachers in Oklahoma: A case for authentic arts-based pedagogy</w:t>
      </w:r>
      <w:r w:rsidRPr="00030E46">
        <w:t xml:space="preserve"> [Poster presentation]. OkMEA 2022 Winter Conference, Tulsa, Oklahoma, United States.</w:t>
      </w:r>
    </w:p>
    <w:p w14:paraId="66C23C0E" w14:textId="77777777" w:rsidR="00F532D6" w:rsidRPr="00030E46" w:rsidRDefault="00F532D6" w:rsidP="00DD2EB3">
      <w:pPr>
        <w:spacing w:line="480" w:lineRule="auto"/>
        <w:ind w:left="720" w:hanging="720"/>
      </w:pPr>
      <w:r w:rsidRPr="00030E46">
        <w:t xml:space="preserve">Choate, R. A. (1967). Music in American society: The MENC Tanglewood symposium project. </w:t>
      </w:r>
      <w:r w:rsidRPr="00030E46">
        <w:rPr>
          <w:i/>
          <w:iCs/>
        </w:rPr>
        <w:t>Music Educators Journal</w:t>
      </w:r>
      <w:r w:rsidRPr="00030E46">
        <w:t xml:space="preserve">, </w:t>
      </w:r>
      <w:r w:rsidRPr="00030E46">
        <w:rPr>
          <w:i/>
          <w:iCs/>
        </w:rPr>
        <w:t>53</w:t>
      </w:r>
      <w:r w:rsidRPr="00030E46">
        <w:t xml:space="preserve">(7), 38–40. </w:t>
      </w:r>
      <w:hyperlink r:id="rId59" w:history="1">
        <w:r w:rsidRPr="00030E46">
          <w:rPr>
            <w:rStyle w:val="Hyperlink"/>
          </w:rPr>
          <w:t>https://doi.org/10.2307/3391019</w:t>
        </w:r>
      </w:hyperlink>
      <w:r w:rsidRPr="00030E46">
        <w:t xml:space="preserve"> </w:t>
      </w:r>
    </w:p>
    <w:p w14:paraId="4486D242" w14:textId="77777777" w:rsidR="00F532D6" w:rsidRPr="00030E46" w:rsidRDefault="00F532D6" w:rsidP="00DD2EB3">
      <w:pPr>
        <w:spacing w:line="480" w:lineRule="auto"/>
        <w:ind w:left="720" w:hanging="720"/>
      </w:pPr>
      <w:r w:rsidRPr="00030E46">
        <w:t xml:space="preserve">Choate, R. A., &amp; Kaplan, M. (1967). Music in American society: Introduction to issues. </w:t>
      </w:r>
      <w:r w:rsidRPr="00030E46">
        <w:rPr>
          <w:i/>
          <w:iCs/>
        </w:rPr>
        <w:t>Music Educators Journal</w:t>
      </w:r>
      <w:r w:rsidRPr="00030E46">
        <w:t xml:space="preserve">, </w:t>
      </w:r>
      <w:r w:rsidRPr="00030E46">
        <w:rPr>
          <w:i/>
          <w:iCs/>
        </w:rPr>
        <w:t>53</w:t>
      </w:r>
      <w:r w:rsidRPr="00030E46">
        <w:t xml:space="preserve">(8), 43–51. </w:t>
      </w:r>
      <w:hyperlink r:id="rId60" w:history="1">
        <w:r w:rsidRPr="00030E46">
          <w:rPr>
            <w:rStyle w:val="Hyperlink"/>
          </w:rPr>
          <w:t>https://doi.org/10.2307/3390982</w:t>
        </w:r>
      </w:hyperlink>
      <w:r w:rsidRPr="00030E46">
        <w:t xml:space="preserve"> </w:t>
      </w:r>
    </w:p>
    <w:p w14:paraId="033CFA68" w14:textId="77777777" w:rsidR="00F532D6" w:rsidRPr="00030E46" w:rsidRDefault="00F532D6" w:rsidP="00DD2EB3">
      <w:pPr>
        <w:spacing w:line="480" w:lineRule="auto"/>
        <w:ind w:left="720" w:hanging="720"/>
      </w:pPr>
      <w:r w:rsidRPr="00030E46">
        <w:t>Choate, R. A. (Ed.). (1968, November). Documentary report of the Tanglewood Symposium. Washington, DC: Music Educators National Conference.</w:t>
      </w:r>
    </w:p>
    <w:p w14:paraId="27123FF2" w14:textId="5A472219" w:rsidR="005B4471" w:rsidRPr="00030E46" w:rsidRDefault="00F532D6" w:rsidP="00DD2EB3">
      <w:pPr>
        <w:spacing w:line="480" w:lineRule="auto"/>
        <w:ind w:left="720" w:hanging="720"/>
      </w:pPr>
      <w:r w:rsidRPr="00030E46">
        <w:t xml:space="preserve">Clotfelter, C. T., Ladd, H. F., &amp; Vigdor, J. (2005). Who teaches whom? Race and the distribution of novice teachers. </w:t>
      </w:r>
      <w:r w:rsidRPr="00030E46">
        <w:rPr>
          <w:i/>
          <w:iCs/>
        </w:rPr>
        <w:t xml:space="preserve">Economics of Education </w:t>
      </w:r>
      <w:r w:rsidR="009509F3">
        <w:rPr>
          <w:i/>
          <w:iCs/>
        </w:rPr>
        <w:t>R</w:t>
      </w:r>
      <w:r w:rsidRPr="00030E46">
        <w:rPr>
          <w:i/>
          <w:iCs/>
        </w:rPr>
        <w:t>eview</w:t>
      </w:r>
      <w:r w:rsidRPr="00030E46">
        <w:t xml:space="preserve">, </w:t>
      </w:r>
      <w:r w:rsidRPr="00030E46">
        <w:rPr>
          <w:i/>
          <w:iCs/>
        </w:rPr>
        <w:t>24</w:t>
      </w:r>
      <w:r w:rsidRPr="00030E46">
        <w:t xml:space="preserve">(4), 377–392. </w:t>
      </w:r>
      <w:hyperlink r:id="rId61" w:history="1">
        <w:r w:rsidRPr="00030E46">
          <w:rPr>
            <w:rStyle w:val="Hyperlink"/>
          </w:rPr>
          <w:t>https://doi.org/10.1016/j.econedurev.2004.06.008</w:t>
        </w:r>
      </w:hyperlink>
      <w:r w:rsidRPr="00030E46">
        <w:t xml:space="preserve"> </w:t>
      </w:r>
      <w:r w:rsidR="009543E2" w:rsidRPr="00030E46">
        <w:t xml:space="preserve"> </w:t>
      </w:r>
    </w:p>
    <w:p w14:paraId="3E37F28C" w14:textId="0E607FC4" w:rsidR="00F532D6" w:rsidRPr="00030E46" w:rsidRDefault="00F532D6" w:rsidP="00DD2EB3">
      <w:pPr>
        <w:spacing w:line="480" w:lineRule="auto"/>
        <w:ind w:left="720" w:hanging="720"/>
      </w:pPr>
      <w:r w:rsidRPr="00030E46">
        <w:t xml:space="preserve">Colquhoun, S. (2019). </w:t>
      </w:r>
      <w:r w:rsidRPr="00030E46">
        <w:rPr>
          <w:i/>
          <w:iCs/>
        </w:rPr>
        <w:t>A survey of in-service music teacher preparedness for teaching non-traditional music courses and ensembles in secondary-level schools</w:t>
      </w:r>
      <w:r w:rsidRPr="00030E46">
        <w:t xml:space="preserve">. [Doctoral dissertation, Auburn University]. Electronic Theses and Dissertations. </w:t>
      </w:r>
      <w:hyperlink r:id="rId62" w:history="1">
        <w:r w:rsidRPr="00030E46">
          <w:rPr>
            <w:rStyle w:val="Hyperlink"/>
          </w:rPr>
          <w:t>http://hdl.handle.net/10415/6708</w:t>
        </w:r>
      </w:hyperlink>
      <w:r w:rsidRPr="00030E46">
        <w:t xml:space="preserve"> </w:t>
      </w:r>
    </w:p>
    <w:p w14:paraId="0360AD65" w14:textId="77777777" w:rsidR="00F532D6" w:rsidRPr="00030E46" w:rsidRDefault="00F532D6" w:rsidP="00DD2EB3">
      <w:pPr>
        <w:spacing w:line="480" w:lineRule="auto"/>
        <w:ind w:left="720" w:hanging="720"/>
      </w:pPr>
      <w:r w:rsidRPr="00030E46">
        <w:lastRenderedPageBreak/>
        <w:t xml:space="preserve">Colley, B. (2009). Educating teachers to transform the trilogy. </w:t>
      </w:r>
      <w:r w:rsidRPr="00030E46">
        <w:rPr>
          <w:i/>
          <w:iCs/>
        </w:rPr>
        <w:t>Journal of Music Teacher Education</w:t>
      </w:r>
      <w:r w:rsidRPr="00030E46">
        <w:t xml:space="preserve">, </w:t>
      </w:r>
      <w:r w:rsidRPr="00030E46">
        <w:rPr>
          <w:i/>
          <w:iCs/>
        </w:rPr>
        <w:t>19</w:t>
      </w:r>
      <w:r w:rsidRPr="00030E46">
        <w:t xml:space="preserve">(1), 56–67. </w:t>
      </w:r>
      <w:hyperlink r:id="rId63" w:history="1">
        <w:r w:rsidRPr="00030E46">
          <w:rPr>
            <w:rStyle w:val="Hyperlink"/>
          </w:rPr>
          <w:t>https://doi.org/10.1177/1057083709344042</w:t>
        </w:r>
      </w:hyperlink>
    </w:p>
    <w:p w14:paraId="2EE8A893" w14:textId="77777777" w:rsidR="00F532D6" w:rsidRPr="00030E46" w:rsidRDefault="00F532D6" w:rsidP="00DD2EB3">
      <w:pPr>
        <w:spacing w:line="480" w:lineRule="auto"/>
        <w:ind w:left="720" w:hanging="720"/>
      </w:pPr>
      <w:r w:rsidRPr="00030E46">
        <w:t xml:space="preserve">Cooper, C. W. (2009). Parent involvement, African American mothers, and the politics of educational care. </w:t>
      </w:r>
      <w:r w:rsidRPr="00030E46">
        <w:rPr>
          <w:i/>
          <w:iCs/>
        </w:rPr>
        <w:t>Equity &amp; Excellence in Education</w:t>
      </w:r>
      <w:r w:rsidRPr="00030E46">
        <w:t xml:space="preserve">, </w:t>
      </w:r>
      <w:r w:rsidRPr="00030E46">
        <w:rPr>
          <w:i/>
          <w:iCs/>
        </w:rPr>
        <w:t>42</w:t>
      </w:r>
      <w:r w:rsidRPr="00030E46">
        <w:t xml:space="preserve">(4), 379–394. </w:t>
      </w:r>
      <w:hyperlink r:id="rId64" w:history="1">
        <w:r w:rsidRPr="00030E46">
          <w:rPr>
            <w:rStyle w:val="Hyperlink"/>
          </w:rPr>
          <w:t>https://doi.org/10.1080/10665680903228389</w:t>
        </w:r>
      </w:hyperlink>
      <w:r w:rsidRPr="00030E46">
        <w:t xml:space="preserve"> </w:t>
      </w:r>
    </w:p>
    <w:p w14:paraId="2E97E1AD" w14:textId="12C92A68" w:rsidR="00F532D6" w:rsidRPr="00030E46" w:rsidRDefault="00F532D6" w:rsidP="00DD2EB3">
      <w:pPr>
        <w:spacing w:line="480" w:lineRule="auto"/>
        <w:ind w:left="720" w:hanging="720"/>
      </w:pPr>
      <w:r w:rsidRPr="00030E46">
        <w:t xml:space="preserve">Cousins, J. B., &amp; Walker, C. A. (2000). Predictors of educators’ valuing of systemic inquiry in schools. </w:t>
      </w:r>
      <w:r w:rsidRPr="00030E46">
        <w:rPr>
          <w:i/>
          <w:iCs/>
        </w:rPr>
        <w:t>Canadian Journal of Program Evaluation, Special Issue</w:t>
      </w:r>
      <w:r w:rsidRPr="00030E46">
        <w:t xml:space="preserve">, 25–53. </w:t>
      </w:r>
      <w:r w:rsidRPr="00030E46">
        <w:rPr>
          <w:rFonts w:ascii="Calibri" w:hAnsi="Calibri" w:cs="Calibri"/>
        </w:rPr>
        <w:t>﻿</w:t>
      </w:r>
      <w:hyperlink r:id="rId65" w:history="1">
        <w:r w:rsidRPr="00030E46">
          <w:rPr>
            <w:rStyle w:val="Hyperlink"/>
          </w:rPr>
          <w:t>http://evaluationcanada.ca/secure/15-0-025.pdf</w:t>
        </w:r>
      </w:hyperlink>
      <w:r w:rsidRPr="00030E46">
        <w:t xml:space="preserve"> </w:t>
      </w:r>
    </w:p>
    <w:p w14:paraId="6DC5C0ED" w14:textId="2ADACB23" w:rsidR="00FE63D3" w:rsidRPr="00030E46" w:rsidRDefault="00FE63D3" w:rsidP="00DD2EB3">
      <w:pPr>
        <w:spacing w:line="480" w:lineRule="auto"/>
        <w:ind w:left="720" w:hanging="720"/>
      </w:pPr>
      <w:r w:rsidRPr="00030E46">
        <w:t xml:space="preserve">Cox, C. L. (2006). </w:t>
      </w:r>
      <w:r w:rsidRPr="00030E46">
        <w:rPr>
          <w:i/>
          <w:iCs/>
        </w:rPr>
        <w:t>Listening to acousmatic music</w:t>
      </w:r>
      <w:r w:rsidR="006C00A0" w:rsidRPr="00030E46">
        <w:t xml:space="preserve"> (3209343).</w:t>
      </w:r>
      <w:r w:rsidRPr="00030E46">
        <w:t xml:space="preserve"> [Doctoral dissertation, Columbia University].</w:t>
      </w:r>
      <w:r w:rsidR="00195FA0" w:rsidRPr="00030E46">
        <w:t xml:space="preserve"> ProQuest Dissertations and Theses Global.</w:t>
      </w:r>
      <w:r w:rsidR="006C00A0" w:rsidRPr="00030E46">
        <w:t xml:space="preserve"> 3209343.</w:t>
      </w:r>
      <w:r w:rsidR="008776BD" w:rsidRPr="00030E46">
        <w:t xml:space="preserve"> </w:t>
      </w:r>
      <w:hyperlink r:id="rId66" w:history="1">
        <w:r w:rsidR="008776BD" w:rsidRPr="00030E46">
          <w:rPr>
            <w:rStyle w:val="Hyperlink"/>
          </w:rPr>
          <w:t>https://www.proquest.com/docview/305354137</w:t>
        </w:r>
      </w:hyperlink>
      <w:r w:rsidR="008776BD" w:rsidRPr="00030E46">
        <w:t xml:space="preserve"> </w:t>
      </w:r>
    </w:p>
    <w:p w14:paraId="13B96E43" w14:textId="5F86CA01" w:rsidR="00F532D6" w:rsidRPr="00030E46" w:rsidRDefault="00F532D6" w:rsidP="00DD2EB3">
      <w:pPr>
        <w:spacing w:line="480" w:lineRule="auto"/>
        <w:ind w:left="720" w:hanging="720"/>
      </w:pPr>
      <w:r w:rsidRPr="00030E46">
        <w:t xml:space="preserve">Culp, M. E., &amp; Clauhs, M. (2020). Factors </w:t>
      </w:r>
      <w:r w:rsidR="003B528A" w:rsidRPr="00030E46">
        <w:t>that affect participation in secondary school music</w:t>
      </w:r>
      <w:r w:rsidRPr="00030E46">
        <w:t xml:space="preserve">: Reducing </w:t>
      </w:r>
      <w:r w:rsidR="003B528A" w:rsidRPr="00030E46">
        <w:t>barriers and increasing access</w:t>
      </w:r>
      <w:r w:rsidRPr="00030E46">
        <w:t xml:space="preserve">. </w:t>
      </w:r>
      <w:r w:rsidRPr="00030E46">
        <w:rPr>
          <w:i/>
          <w:iCs/>
        </w:rPr>
        <w:t>Music Educators Journal</w:t>
      </w:r>
      <w:r w:rsidRPr="00030E46">
        <w:t xml:space="preserve">, </w:t>
      </w:r>
      <w:r w:rsidRPr="00030E46">
        <w:rPr>
          <w:i/>
          <w:iCs/>
        </w:rPr>
        <w:t>106</w:t>
      </w:r>
      <w:r w:rsidRPr="00030E46">
        <w:t xml:space="preserve">(4), 43–49. </w:t>
      </w:r>
      <w:hyperlink r:id="rId67" w:history="1">
        <w:r w:rsidRPr="00030E46">
          <w:rPr>
            <w:rStyle w:val="Hyperlink"/>
          </w:rPr>
          <w:t>https://doi.org/10.1177/0027432120918293</w:t>
        </w:r>
      </w:hyperlink>
      <w:r w:rsidRPr="00030E46">
        <w:t xml:space="preserve"> </w:t>
      </w:r>
    </w:p>
    <w:p w14:paraId="4BC7AD99" w14:textId="77777777" w:rsidR="00F532D6" w:rsidRPr="00030E46" w:rsidRDefault="00F532D6" w:rsidP="00DD2EB3">
      <w:pPr>
        <w:spacing w:line="480" w:lineRule="auto"/>
        <w:ind w:left="720" w:hanging="720"/>
      </w:pPr>
      <w:r w:rsidRPr="00030E46">
        <w:t xml:space="preserve">Cutietta, R. A. (1991). Popular music: An ongoing challenge. </w:t>
      </w:r>
      <w:r w:rsidRPr="00030E46">
        <w:rPr>
          <w:i/>
          <w:iCs/>
        </w:rPr>
        <w:t>Music Educators Journal</w:t>
      </w:r>
      <w:r w:rsidRPr="00030E46">
        <w:t xml:space="preserve">, </w:t>
      </w:r>
      <w:r w:rsidRPr="00030E46">
        <w:rPr>
          <w:i/>
          <w:iCs/>
        </w:rPr>
        <w:t>77</w:t>
      </w:r>
      <w:r w:rsidRPr="00030E46">
        <w:t xml:space="preserve">(8), 26–29. </w:t>
      </w:r>
      <w:hyperlink r:id="rId68" w:history="1">
        <w:r w:rsidRPr="00030E46">
          <w:rPr>
            <w:rStyle w:val="Hyperlink"/>
          </w:rPr>
          <w:t>https://doi.org/10.2307/3398149</w:t>
        </w:r>
      </w:hyperlink>
    </w:p>
    <w:p w14:paraId="465B9555" w14:textId="77777777" w:rsidR="00F532D6" w:rsidRPr="00030E46" w:rsidRDefault="00F532D6" w:rsidP="00DD2EB3">
      <w:pPr>
        <w:spacing w:line="480" w:lineRule="auto"/>
        <w:ind w:left="720" w:hanging="720"/>
      </w:pPr>
      <w:r w:rsidRPr="00030E46">
        <w:t xml:space="preserve">Dammers, R. J. (2012). Technology-based music classes in high schools in the United States. </w:t>
      </w:r>
      <w:r w:rsidRPr="00030E46">
        <w:rPr>
          <w:i/>
          <w:iCs/>
        </w:rPr>
        <w:t>Bulletin of the Council for Research in Music Education</w:t>
      </w:r>
      <w:r w:rsidRPr="00A2153D">
        <w:t>,</w:t>
      </w:r>
      <w:r w:rsidRPr="00030E46">
        <w:rPr>
          <w:i/>
          <w:iCs/>
        </w:rPr>
        <w:t xml:space="preserve"> 194</w:t>
      </w:r>
      <w:r w:rsidRPr="00030E46">
        <w:t xml:space="preserve">, 73–90. </w:t>
      </w:r>
      <w:hyperlink r:id="rId69" w:history="1">
        <w:r w:rsidRPr="00030E46">
          <w:rPr>
            <w:rStyle w:val="Hyperlink"/>
          </w:rPr>
          <w:t>https://doi.org/10.5406/bulcouresmusedu.194.0073</w:t>
        </w:r>
      </w:hyperlink>
      <w:r w:rsidRPr="00030E46">
        <w:t xml:space="preserve"> </w:t>
      </w:r>
    </w:p>
    <w:p w14:paraId="10C46D51" w14:textId="7D78AC83" w:rsidR="004F5032" w:rsidRDefault="0084662E" w:rsidP="00DD2EB3">
      <w:pPr>
        <w:spacing w:line="480" w:lineRule="auto"/>
        <w:ind w:left="720" w:hanging="720"/>
      </w:pPr>
      <w:r w:rsidRPr="0084662E">
        <w:t xml:space="preserve">Dansereau, D., &amp; Brooks, L. W. (1984). Transfer </w:t>
      </w:r>
      <w:r w:rsidR="008E74E5" w:rsidRPr="0084662E">
        <w:t>of learning from one setting to another</w:t>
      </w:r>
      <w:r w:rsidRPr="0084662E">
        <w:t>.</w:t>
      </w:r>
      <w:r w:rsidR="00A74753" w:rsidRPr="00030E46">
        <w:t xml:space="preserve"> In </w:t>
      </w:r>
      <w:r w:rsidR="002D45D9" w:rsidRPr="00030E46">
        <w:t xml:space="preserve">A. H. Areson &amp; J. J. DeCaro (Eds.). </w:t>
      </w:r>
      <w:r w:rsidR="002D45D9" w:rsidRPr="00030E46">
        <w:rPr>
          <w:i/>
          <w:iCs/>
        </w:rPr>
        <w:t xml:space="preserve">Teaching, </w:t>
      </w:r>
      <w:r w:rsidR="008E74E5" w:rsidRPr="00030E46">
        <w:rPr>
          <w:i/>
          <w:iCs/>
        </w:rPr>
        <w:t>learning and developmen</w:t>
      </w:r>
      <w:r w:rsidR="002D45D9" w:rsidRPr="00030E46">
        <w:rPr>
          <w:i/>
          <w:iCs/>
        </w:rPr>
        <w:t>t: Volume I</w:t>
      </w:r>
      <w:r w:rsidR="002D4191" w:rsidRPr="00030E46">
        <w:rPr>
          <w:i/>
          <w:iCs/>
        </w:rPr>
        <w:t xml:space="preserve"> </w:t>
      </w:r>
      <w:r w:rsidR="002D4191" w:rsidRPr="00030E46">
        <w:t>(p. 373–</w:t>
      </w:r>
      <w:r w:rsidR="00D05BB7" w:rsidRPr="00030E46">
        <w:t>491)</w:t>
      </w:r>
      <w:r w:rsidR="002D45D9" w:rsidRPr="00030E46">
        <w:t xml:space="preserve">. </w:t>
      </w:r>
      <w:r w:rsidR="00FA1AA8" w:rsidRPr="00030E46">
        <w:t>National Technical Inst. for the Deaf.</w:t>
      </w:r>
    </w:p>
    <w:p w14:paraId="427CB40C" w14:textId="4B40D1FB" w:rsidR="00F532D6" w:rsidRPr="00030E46" w:rsidRDefault="00F532D6" w:rsidP="00DD2EB3">
      <w:pPr>
        <w:spacing w:line="480" w:lineRule="auto"/>
        <w:ind w:left="720" w:hanging="720"/>
      </w:pPr>
      <w:r w:rsidRPr="00030E46">
        <w:lastRenderedPageBreak/>
        <w:t xml:space="preserve">Davidson, J. W., &amp; King, E. C. (2004). Strategies for ensemble practice. In A. Williamon (Ed.), </w:t>
      </w:r>
      <w:r w:rsidRPr="00030E46">
        <w:rPr>
          <w:i/>
          <w:iCs/>
        </w:rPr>
        <w:t>Musical excellence: Strategies and techniques to enhance performance</w:t>
      </w:r>
      <w:r w:rsidRPr="00030E46">
        <w:t xml:space="preserve">, 105–122. Oxford University Press. </w:t>
      </w:r>
      <w:hyperlink r:id="rId70" w:history="1">
        <w:r w:rsidRPr="00030E46">
          <w:rPr>
            <w:rStyle w:val="Hyperlink"/>
          </w:rPr>
          <w:t>https://doi.org/10.1093/acprof:oso/9780198525356.001.0001</w:t>
        </w:r>
      </w:hyperlink>
      <w:r w:rsidRPr="00030E46">
        <w:t xml:space="preserve"> </w:t>
      </w:r>
    </w:p>
    <w:p w14:paraId="2D942A74" w14:textId="4030B7C8" w:rsidR="00DF60DF" w:rsidRPr="00DF60DF" w:rsidRDefault="00DF60DF" w:rsidP="00DD2EB3">
      <w:pPr>
        <w:spacing w:line="480" w:lineRule="auto"/>
        <w:ind w:left="720" w:hanging="720"/>
      </w:pPr>
      <w:r w:rsidRPr="00DF60DF">
        <w:t xml:space="preserve">del Carmen Salazar, M. (2013). </w:t>
      </w:r>
      <w:r>
        <w:t>A</w:t>
      </w:r>
      <w:r w:rsidRPr="00DF60DF">
        <w:t xml:space="preserve"> humanizing pedagogy: </w:t>
      </w:r>
      <w:r>
        <w:t>R</w:t>
      </w:r>
      <w:r w:rsidRPr="00DF60DF">
        <w:t xml:space="preserve">einventing the principles and practice of education as a journey toward liberation. </w:t>
      </w:r>
      <w:r w:rsidRPr="00DF60DF">
        <w:rPr>
          <w:i/>
          <w:iCs/>
        </w:rPr>
        <w:t>Review of Research in Education</w:t>
      </w:r>
      <w:r w:rsidRPr="00DF60DF">
        <w:t xml:space="preserve">, </w:t>
      </w:r>
      <w:r w:rsidRPr="00DF60DF">
        <w:rPr>
          <w:i/>
          <w:iCs/>
        </w:rPr>
        <w:t>37</w:t>
      </w:r>
      <w:r w:rsidRPr="00DF60DF">
        <w:t xml:space="preserve">(1), 121–148. </w:t>
      </w:r>
      <w:hyperlink r:id="rId71" w:history="1">
        <w:r w:rsidRPr="00DF60DF">
          <w:rPr>
            <w:rStyle w:val="Hyperlink"/>
          </w:rPr>
          <w:t>https://doi.org/10.3102/0091732X12464032</w:t>
        </w:r>
      </w:hyperlink>
    </w:p>
    <w:p w14:paraId="18234973" w14:textId="1E90B35B" w:rsidR="005D576F" w:rsidRPr="00030E46" w:rsidRDefault="00F532D6" w:rsidP="00DD2EB3">
      <w:pPr>
        <w:spacing w:line="480" w:lineRule="auto"/>
        <w:ind w:left="720" w:hanging="720"/>
      </w:pPr>
      <w:r w:rsidRPr="00030E46">
        <w:t xml:space="preserve">Dunlap, M. H. (1981). </w:t>
      </w:r>
      <w:r w:rsidRPr="00030E46">
        <w:rPr>
          <w:i/>
          <w:iCs/>
        </w:rPr>
        <w:t>A study of instrumental music drop-outs</w:t>
      </w:r>
      <w:r w:rsidRPr="00030E46">
        <w:t xml:space="preserve"> (715150). [Master’s thesis, University of Kansas]. </w:t>
      </w:r>
      <w:hyperlink r:id="rId72" w:history="1">
        <w:r w:rsidRPr="00030E46">
          <w:rPr>
            <w:rStyle w:val="Hyperlink"/>
          </w:rPr>
          <w:t>http://hdl.handle.net/1808/32197</w:t>
        </w:r>
      </w:hyperlink>
      <w:r w:rsidRPr="00030E46">
        <w:t xml:space="preserve"> </w:t>
      </w:r>
    </w:p>
    <w:p w14:paraId="2C315FB4" w14:textId="111CC7A2" w:rsidR="00F532D6" w:rsidRPr="00030E46" w:rsidRDefault="00F532D6" w:rsidP="00DD2EB3">
      <w:pPr>
        <w:spacing w:line="480" w:lineRule="auto"/>
        <w:ind w:left="720" w:hanging="720"/>
      </w:pPr>
      <w:r w:rsidRPr="00030E46">
        <w:t xml:space="preserve">Easter II, L. (2021). A critical examination of preservice music teacher preparation in jazz: Current policies influencing curricula, certification, and pedagogical competency in Oklahoma. </w:t>
      </w:r>
      <w:r w:rsidRPr="00030E46">
        <w:rPr>
          <w:i/>
          <w:iCs/>
        </w:rPr>
        <w:t>Jazz Education in Research and Practice</w:t>
      </w:r>
      <w:r w:rsidRPr="00030E46">
        <w:t xml:space="preserve">, </w:t>
      </w:r>
      <w:r w:rsidRPr="00030E46">
        <w:rPr>
          <w:i/>
          <w:iCs/>
        </w:rPr>
        <w:t>2</w:t>
      </w:r>
      <w:r w:rsidRPr="00030E46">
        <w:t xml:space="preserve">(1), 118–134. </w:t>
      </w:r>
      <w:hyperlink r:id="rId73" w:history="1">
        <w:r w:rsidRPr="00030E46">
          <w:rPr>
            <w:rStyle w:val="Hyperlink"/>
          </w:rPr>
          <w:t>https://www.muse.jhu.edu/article/811562</w:t>
        </w:r>
      </w:hyperlink>
      <w:r w:rsidRPr="00030E46">
        <w:t xml:space="preserve"> </w:t>
      </w:r>
    </w:p>
    <w:p w14:paraId="500AFD68" w14:textId="7B560A21" w:rsidR="002028A4" w:rsidRPr="002028A4" w:rsidRDefault="002028A4" w:rsidP="00DD2EB3">
      <w:pPr>
        <w:spacing w:line="480" w:lineRule="auto"/>
        <w:ind w:left="720" w:hanging="720"/>
        <w:rPr>
          <w:iCs/>
        </w:rPr>
      </w:pPr>
      <w:r w:rsidRPr="002028A4">
        <w:rPr>
          <w:iCs/>
        </w:rPr>
        <w:t xml:space="preserve">Elpus, K. (2007). Improving music education advocacy. </w:t>
      </w:r>
      <w:r w:rsidRPr="002028A4">
        <w:rPr>
          <w:i/>
          <w:iCs/>
        </w:rPr>
        <w:t>Arts Education Policy Review,</w:t>
      </w:r>
      <w:r w:rsidRPr="002028A4">
        <w:rPr>
          <w:iCs/>
        </w:rPr>
        <w:t xml:space="preserve"> </w:t>
      </w:r>
      <w:r w:rsidRPr="002028A4">
        <w:rPr>
          <w:i/>
          <w:iCs/>
        </w:rPr>
        <w:t>108</w:t>
      </w:r>
      <w:r w:rsidRPr="002028A4">
        <w:rPr>
          <w:iCs/>
        </w:rPr>
        <w:t>(3), 13</w:t>
      </w:r>
      <w:r>
        <w:rPr>
          <w:iCs/>
        </w:rPr>
        <w:t>–</w:t>
      </w:r>
      <w:r w:rsidRPr="002028A4">
        <w:rPr>
          <w:iCs/>
        </w:rPr>
        <w:t>18.</w:t>
      </w:r>
      <w:r w:rsidR="00EA1083">
        <w:rPr>
          <w:iCs/>
        </w:rPr>
        <w:t xml:space="preserve"> </w:t>
      </w:r>
      <w:hyperlink r:id="rId74" w:history="1">
        <w:r w:rsidR="00EA1083" w:rsidRPr="00B825D6">
          <w:rPr>
            <w:rStyle w:val="Hyperlink"/>
            <w:iCs/>
          </w:rPr>
          <w:t>https://doi.org/10.3200/AEPR.108.3.13-18</w:t>
        </w:r>
      </w:hyperlink>
      <w:r w:rsidR="00EA1083">
        <w:rPr>
          <w:iCs/>
        </w:rPr>
        <w:t xml:space="preserve"> </w:t>
      </w:r>
    </w:p>
    <w:p w14:paraId="64481AD5" w14:textId="77777777" w:rsidR="00F532D6" w:rsidRPr="00030E46" w:rsidRDefault="00F532D6" w:rsidP="00DD2EB3">
      <w:pPr>
        <w:spacing w:line="480" w:lineRule="auto"/>
        <w:ind w:left="720" w:hanging="720"/>
      </w:pPr>
      <w:r w:rsidRPr="00030E46">
        <w:t xml:space="preserve">Elpus, K. (2015). Music teacher licensure candidates in the United States: A demographic profile and analysis of licensure examination scores. </w:t>
      </w:r>
      <w:r w:rsidRPr="00030E46">
        <w:rPr>
          <w:i/>
          <w:iCs/>
        </w:rPr>
        <w:t>Journal of Research in Music Education</w:t>
      </w:r>
      <w:r w:rsidRPr="00E81FBD">
        <w:t>,</w:t>
      </w:r>
      <w:r w:rsidRPr="00030E46">
        <w:rPr>
          <w:i/>
          <w:iCs/>
        </w:rPr>
        <w:t xml:space="preserve"> 63</w:t>
      </w:r>
      <w:r w:rsidRPr="00030E46">
        <w:t xml:space="preserve">(3), 314–335. </w:t>
      </w:r>
      <w:hyperlink r:id="rId75" w:history="1">
        <w:r w:rsidRPr="00030E46">
          <w:rPr>
            <w:rStyle w:val="Hyperlink"/>
          </w:rPr>
          <w:t>https://doi.org/10.1177/0022429415602470</w:t>
        </w:r>
      </w:hyperlink>
    </w:p>
    <w:p w14:paraId="63D5E0E6" w14:textId="77777777" w:rsidR="001748B6" w:rsidRPr="00030E46" w:rsidRDefault="00D0082E" w:rsidP="00DD2EB3">
      <w:pPr>
        <w:spacing w:line="480" w:lineRule="auto"/>
        <w:ind w:left="720" w:hanging="720"/>
      </w:pPr>
      <w:r w:rsidRPr="00030E46">
        <w:t xml:space="preserve">Elpus, K., &amp; Abril, C. R. (2019). Who enrolls in high school music? A national profile of U.S. students, 2009–2013. </w:t>
      </w:r>
      <w:r w:rsidRPr="00030E46">
        <w:rPr>
          <w:i/>
          <w:iCs/>
        </w:rPr>
        <w:t>Journal of Research in Music Education</w:t>
      </w:r>
      <w:r w:rsidRPr="00030E46">
        <w:t xml:space="preserve">, </w:t>
      </w:r>
      <w:r w:rsidRPr="00030E46">
        <w:rPr>
          <w:i/>
          <w:iCs/>
        </w:rPr>
        <w:t>67</w:t>
      </w:r>
      <w:r w:rsidRPr="00030E46">
        <w:t xml:space="preserve">(3), 323–338. </w:t>
      </w:r>
      <w:hyperlink r:id="rId76" w:history="1">
        <w:r w:rsidRPr="00030E46">
          <w:rPr>
            <w:rStyle w:val="Hyperlink"/>
          </w:rPr>
          <w:t>https://doi.org/10.1177/0022429419862837</w:t>
        </w:r>
      </w:hyperlink>
    </w:p>
    <w:p w14:paraId="2073C3C9" w14:textId="068070A3" w:rsidR="001748B6" w:rsidRPr="00030E46" w:rsidRDefault="001748B6" w:rsidP="00DD2EB3">
      <w:pPr>
        <w:spacing w:line="480" w:lineRule="auto"/>
        <w:ind w:left="720" w:hanging="720"/>
      </w:pPr>
      <w:r w:rsidRPr="00030E46">
        <w:lastRenderedPageBreak/>
        <w:t xml:space="preserve">Erdem, E., &amp; Demirel, Ö. (2007). Teacher self-efficacy belief. </w:t>
      </w:r>
      <w:r w:rsidRPr="00030E46">
        <w:rPr>
          <w:i/>
          <w:iCs/>
        </w:rPr>
        <w:t xml:space="preserve">Social Behavior and Personality: </w:t>
      </w:r>
      <w:r w:rsidR="0031002D">
        <w:rPr>
          <w:i/>
          <w:iCs/>
        </w:rPr>
        <w:t>A</w:t>
      </w:r>
      <w:r w:rsidRPr="00030E46">
        <w:rPr>
          <w:i/>
          <w:iCs/>
        </w:rPr>
        <w:t xml:space="preserve">n </w:t>
      </w:r>
      <w:r w:rsidR="0031002D">
        <w:rPr>
          <w:i/>
          <w:iCs/>
        </w:rPr>
        <w:t>I</w:t>
      </w:r>
      <w:r w:rsidRPr="00030E46">
        <w:rPr>
          <w:i/>
          <w:iCs/>
        </w:rPr>
        <w:t xml:space="preserve">nternational </w:t>
      </w:r>
      <w:r w:rsidR="0031002D">
        <w:rPr>
          <w:i/>
          <w:iCs/>
        </w:rPr>
        <w:t>J</w:t>
      </w:r>
      <w:r w:rsidRPr="00030E46">
        <w:rPr>
          <w:i/>
          <w:iCs/>
        </w:rPr>
        <w:t>ournal</w:t>
      </w:r>
      <w:r w:rsidRPr="00030E46">
        <w:t xml:space="preserve">, </w:t>
      </w:r>
      <w:r w:rsidRPr="00030E46">
        <w:rPr>
          <w:i/>
          <w:iCs/>
        </w:rPr>
        <w:t>35</w:t>
      </w:r>
      <w:r w:rsidRPr="00030E46">
        <w:t>(5), 573–586.</w:t>
      </w:r>
      <w:r w:rsidR="00A8568B" w:rsidRPr="00030E46">
        <w:t xml:space="preserve"> </w:t>
      </w:r>
      <w:hyperlink r:id="rId77" w:history="1">
        <w:r w:rsidR="00A8568B" w:rsidRPr="00030E46">
          <w:rPr>
            <w:rStyle w:val="Hyperlink"/>
          </w:rPr>
          <w:t>https://doi.org/10.2224/sbp.2007.35.5.573</w:t>
        </w:r>
      </w:hyperlink>
      <w:r w:rsidR="00A8568B" w:rsidRPr="00030E46">
        <w:t xml:space="preserve"> </w:t>
      </w:r>
    </w:p>
    <w:p w14:paraId="6281BFD0" w14:textId="7B080B20" w:rsidR="005D576F" w:rsidRPr="00030E46" w:rsidRDefault="00F532D6" w:rsidP="00DD2EB3">
      <w:pPr>
        <w:spacing w:line="480" w:lineRule="auto"/>
        <w:ind w:left="720" w:hanging="720"/>
      </w:pPr>
      <w:r w:rsidRPr="00030E46">
        <w:t xml:space="preserve">Erikson, F., &amp; Mohatt, G. (1982). Cultural organization and participation structures in two classrooms of Indian students. In G. Spindler (Ed.), </w:t>
      </w:r>
      <w:r w:rsidRPr="00030E46">
        <w:rPr>
          <w:i/>
          <w:iCs/>
        </w:rPr>
        <w:t>Doing the ethnography of schooling</w:t>
      </w:r>
      <w:r w:rsidRPr="00030E46">
        <w:t xml:space="preserve"> (pp. 131–174). Holt, Rinehart, &amp; Winston.</w:t>
      </w:r>
    </w:p>
    <w:p w14:paraId="7D463374" w14:textId="77777777" w:rsidR="00F532D6" w:rsidRPr="00030E46" w:rsidRDefault="00F532D6" w:rsidP="00DD2EB3">
      <w:pPr>
        <w:spacing w:line="480" w:lineRule="auto"/>
        <w:ind w:left="720" w:hanging="720"/>
      </w:pPr>
      <w:r w:rsidRPr="00030E46">
        <w:t xml:space="preserve">Ferris, J. (2005) </w:t>
      </w:r>
      <w:r w:rsidRPr="00030E46">
        <w:rPr>
          <w:i/>
          <w:iCs/>
        </w:rPr>
        <w:t xml:space="preserve">America’s Musical Landscape </w:t>
      </w:r>
      <w:r w:rsidRPr="00030E46">
        <w:t xml:space="preserve">(6th ed.). McGraw-Hill. </w:t>
      </w:r>
    </w:p>
    <w:p w14:paraId="0930EBF8" w14:textId="2D93B0B0" w:rsidR="00F532D6" w:rsidRPr="00030E46" w:rsidRDefault="00F532D6" w:rsidP="00DD2EB3">
      <w:pPr>
        <w:spacing w:line="480" w:lineRule="auto"/>
        <w:ind w:left="720" w:hanging="720"/>
      </w:pPr>
      <w:r w:rsidRPr="00030E46">
        <w:t>Fink, A. (20</w:t>
      </w:r>
      <w:r w:rsidR="00C60961">
        <w:t>17</w:t>
      </w:r>
      <w:r w:rsidRPr="00030E46">
        <w:t xml:space="preserve">). </w:t>
      </w:r>
      <w:r w:rsidRPr="00030E46">
        <w:rPr>
          <w:i/>
          <w:iCs/>
        </w:rPr>
        <w:t xml:space="preserve">How to conduct surveys: A step-by-step guide </w:t>
      </w:r>
      <w:r w:rsidRPr="00030E46">
        <w:t>(</w:t>
      </w:r>
      <w:r w:rsidR="00C60961">
        <w:t>6</w:t>
      </w:r>
      <w:r w:rsidRPr="00030E46">
        <w:t xml:space="preserve">th ed.). Sage. </w:t>
      </w:r>
    </w:p>
    <w:p w14:paraId="34D94244" w14:textId="77777777" w:rsidR="00F532D6" w:rsidRPr="00030E46" w:rsidRDefault="00F532D6" w:rsidP="00DD2EB3">
      <w:pPr>
        <w:pStyle w:val="NormalWeb"/>
        <w:spacing w:before="0" w:beforeAutospacing="0" w:after="0" w:afterAutospacing="0" w:line="480" w:lineRule="auto"/>
        <w:ind w:left="720" w:hanging="720"/>
      </w:pPr>
      <w:r w:rsidRPr="00030E46">
        <w:t xml:space="preserve">Franklin, A. D. (1967). Ends and means in music education. </w:t>
      </w:r>
      <w:r w:rsidRPr="00030E46">
        <w:rPr>
          <w:i/>
          <w:iCs/>
        </w:rPr>
        <w:t>Music Educators Journal</w:t>
      </w:r>
      <w:r w:rsidRPr="00030E46">
        <w:t xml:space="preserve">, </w:t>
      </w:r>
      <w:r w:rsidRPr="00030E46">
        <w:rPr>
          <w:i/>
          <w:iCs/>
        </w:rPr>
        <w:t>53</w:t>
      </w:r>
      <w:r w:rsidRPr="00030E46">
        <w:t xml:space="preserve">(7), 103–106. </w:t>
      </w:r>
      <w:hyperlink r:id="rId78" w:history="1">
        <w:r w:rsidRPr="00030E46">
          <w:rPr>
            <w:rStyle w:val="Hyperlink"/>
          </w:rPr>
          <w:t>https://doi.org/10.2307/3391036</w:t>
        </w:r>
      </w:hyperlink>
      <w:r w:rsidRPr="00030E46">
        <w:t xml:space="preserve"> </w:t>
      </w:r>
    </w:p>
    <w:p w14:paraId="035AA379" w14:textId="2498126D" w:rsidR="00495B29" w:rsidRDefault="00495B29" w:rsidP="00DD2EB3">
      <w:pPr>
        <w:pStyle w:val="NormalWeb"/>
        <w:spacing w:before="0" w:beforeAutospacing="0" w:after="0" w:afterAutospacing="0" w:line="480" w:lineRule="auto"/>
        <w:ind w:left="720" w:hanging="720"/>
      </w:pPr>
      <w:r w:rsidRPr="00495B29">
        <w:t xml:space="preserve">Freire, P. (1970). </w:t>
      </w:r>
      <w:r w:rsidRPr="00375E0F">
        <w:rPr>
          <w:i/>
          <w:iCs/>
        </w:rPr>
        <w:t>Pedagogy of the oppressed</w:t>
      </w:r>
      <w:r w:rsidRPr="00495B29">
        <w:t>. Seabury.</w:t>
      </w:r>
    </w:p>
    <w:p w14:paraId="0DCFF4E3" w14:textId="1DF2B6C7" w:rsidR="00F532D6" w:rsidRPr="00030E46" w:rsidRDefault="00F532D6" w:rsidP="00DD2EB3">
      <w:pPr>
        <w:pStyle w:val="NormalWeb"/>
        <w:spacing w:before="0" w:beforeAutospacing="0" w:after="0" w:afterAutospacing="0" w:line="480" w:lineRule="auto"/>
        <w:ind w:left="720" w:hanging="720"/>
      </w:pPr>
      <w:r w:rsidRPr="00030E46">
        <w:t xml:space="preserve">Gardner, R. D. (2010). Should I stay or should I go? Factors that influence the retention, turnover, and attrition of K–12 music teachers in the United States. </w:t>
      </w:r>
      <w:r w:rsidRPr="00030E46">
        <w:rPr>
          <w:i/>
          <w:iCs/>
        </w:rPr>
        <w:t>Arts Education Policy Review</w:t>
      </w:r>
      <w:r w:rsidRPr="00030E46">
        <w:t xml:space="preserve">, </w:t>
      </w:r>
      <w:r w:rsidRPr="00030E46">
        <w:rPr>
          <w:i/>
          <w:iCs/>
        </w:rPr>
        <w:t>111</w:t>
      </w:r>
      <w:r w:rsidRPr="00030E46">
        <w:t xml:space="preserve">(3), 112–121. </w:t>
      </w:r>
      <w:hyperlink r:id="rId79" w:history="1">
        <w:r w:rsidRPr="00030E46">
          <w:rPr>
            <w:rStyle w:val="Hyperlink"/>
          </w:rPr>
          <w:t>https://doi.org/10.1080/10632910903458896</w:t>
        </w:r>
      </w:hyperlink>
      <w:r w:rsidRPr="00030E46">
        <w:t xml:space="preserve"> </w:t>
      </w:r>
    </w:p>
    <w:p w14:paraId="7DF25532" w14:textId="3B7C4BBB" w:rsidR="00F532D6" w:rsidRPr="00030E46" w:rsidRDefault="00F532D6" w:rsidP="00DD2EB3">
      <w:pPr>
        <w:pStyle w:val="NormalWeb"/>
        <w:spacing w:before="0" w:beforeAutospacing="0" w:after="0" w:afterAutospacing="0" w:line="480" w:lineRule="auto"/>
        <w:ind w:left="720" w:hanging="720"/>
      </w:pPr>
      <w:r w:rsidRPr="00030E46">
        <w:t xml:space="preserve">Garrett, M. L. (2009). An examination of high school chorus directors' attitudes toward non-traditional music classes. </w:t>
      </w:r>
      <w:r w:rsidRPr="00030E46">
        <w:rPr>
          <w:i/>
          <w:iCs/>
        </w:rPr>
        <w:t>Research Perspectives in Music Education</w:t>
      </w:r>
      <w:r w:rsidRPr="00030E46">
        <w:t xml:space="preserve">, </w:t>
      </w:r>
      <w:r w:rsidRPr="00030E46">
        <w:rPr>
          <w:i/>
          <w:iCs/>
        </w:rPr>
        <w:t>13</w:t>
      </w:r>
      <w:r w:rsidRPr="00030E46">
        <w:t>(1), 15–21.</w:t>
      </w:r>
      <w:r w:rsidR="006159F2">
        <w:t xml:space="preserve"> </w:t>
      </w:r>
      <w:hyperlink r:id="rId80" w:history="1">
        <w:r w:rsidR="009B40D5" w:rsidRPr="00B825D6">
          <w:rPr>
            <w:rStyle w:val="Hyperlink"/>
          </w:rPr>
          <w:t>https://www.ingentaconnect.com/content/fmea/rpme/2009/00000013/00000001/art00004?crawler=true</w:t>
        </w:r>
      </w:hyperlink>
      <w:r w:rsidR="009B40D5">
        <w:t xml:space="preserve"> </w:t>
      </w:r>
    </w:p>
    <w:p w14:paraId="54BB49DC" w14:textId="77777777" w:rsidR="00F532D6" w:rsidRPr="00030E46" w:rsidRDefault="00F532D6" w:rsidP="00DD2EB3">
      <w:pPr>
        <w:spacing w:line="480" w:lineRule="auto"/>
        <w:ind w:left="720" w:hanging="720"/>
      </w:pPr>
      <w:r w:rsidRPr="00030E46">
        <w:t xml:space="preserve">Gay, G. (2002). Preparing for culturally responsive teaching. </w:t>
      </w:r>
      <w:r w:rsidRPr="00030E46">
        <w:rPr>
          <w:i/>
          <w:iCs/>
        </w:rPr>
        <w:t>Journal of Teacher Education</w:t>
      </w:r>
      <w:r w:rsidRPr="00030E46">
        <w:t xml:space="preserve">, </w:t>
      </w:r>
      <w:r w:rsidRPr="00030E46">
        <w:rPr>
          <w:i/>
          <w:iCs/>
        </w:rPr>
        <w:t>53</w:t>
      </w:r>
      <w:r w:rsidRPr="00030E46">
        <w:t xml:space="preserve">(2), 106–116. </w:t>
      </w:r>
      <w:hyperlink r:id="rId81" w:history="1">
        <w:r w:rsidRPr="00030E46">
          <w:rPr>
            <w:rStyle w:val="Hyperlink"/>
          </w:rPr>
          <w:t>https://doi.org/10.1177/0022487102053002003</w:t>
        </w:r>
      </w:hyperlink>
    </w:p>
    <w:p w14:paraId="300D6FF0" w14:textId="77777777" w:rsidR="00F532D6" w:rsidRPr="00030E46" w:rsidRDefault="00F532D6" w:rsidP="00DD2EB3">
      <w:pPr>
        <w:spacing w:line="480" w:lineRule="auto"/>
        <w:ind w:left="720" w:hanging="720"/>
      </w:pPr>
      <w:r w:rsidRPr="00030E46">
        <w:lastRenderedPageBreak/>
        <w:t xml:space="preserve">Gay, G. (2018). </w:t>
      </w:r>
      <w:r w:rsidRPr="00030E46">
        <w:rPr>
          <w:i/>
          <w:iCs/>
        </w:rPr>
        <w:t>Culturally responsive teaching: Theory, research, and practice</w:t>
      </w:r>
      <w:r w:rsidRPr="00030E46">
        <w:t xml:space="preserve"> (3rd ed.). Teachers College Press.</w:t>
      </w:r>
    </w:p>
    <w:p w14:paraId="0E8C1D10" w14:textId="77777777" w:rsidR="00F532D6" w:rsidRPr="00030E46" w:rsidRDefault="00F532D6" w:rsidP="00DD2EB3">
      <w:pPr>
        <w:spacing w:line="480" w:lineRule="auto"/>
        <w:ind w:left="720" w:hanging="720"/>
      </w:pPr>
      <w:r w:rsidRPr="00030E46">
        <w:t xml:space="preserve">Ginsberg, M. B., &amp; Wlodkowski, R. J. (2009). </w:t>
      </w:r>
      <w:r w:rsidRPr="00030E46">
        <w:rPr>
          <w:i/>
          <w:iCs/>
        </w:rPr>
        <w:t>Diversity and motivation: Culturally responsive teaching in college</w:t>
      </w:r>
      <w:r w:rsidRPr="00030E46">
        <w:t>. John Wiley &amp; Sons.</w:t>
      </w:r>
    </w:p>
    <w:p w14:paraId="30439E3E" w14:textId="5170AAA9" w:rsidR="00F532D6" w:rsidRPr="00030E46" w:rsidRDefault="00F532D6" w:rsidP="00DD2EB3">
      <w:pPr>
        <w:spacing w:line="480" w:lineRule="auto"/>
        <w:ind w:left="720" w:hanging="720"/>
      </w:pPr>
      <w:r w:rsidRPr="00030E46">
        <w:t xml:space="preserve">Ginsborg, J. (2017). Small ensembles in rehearsal. In J. S. Rink, H. Gaunt, &amp; A. Williamon (Eds.). </w:t>
      </w:r>
      <w:r w:rsidRPr="00030E46">
        <w:rPr>
          <w:i/>
          <w:iCs/>
        </w:rPr>
        <w:t xml:space="preserve">Musicians in the </w:t>
      </w:r>
      <w:r w:rsidR="003950F5">
        <w:rPr>
          <w:i/>
          <w:iCs/>
        </w:rPr>
        <w:t>m</w:t>
      </w:r>
      <w:r w:rsidRPr="00030E46">
        <w:rPr>
          <w:i/>
          <w:iCs/>
        </w:rPr>
        <w:t xml:space="preserve">aking: Pathways to </w:t>
      </w:r>
      <w:r w:rsidR="003950F5" w:rsidRPr="00030E46">
        <w:rPr>
          <w:i/>
          <w:iCs/>
        </w:rPr>
        <w:t>creative performance</w:t>
      </w:r>
      <w:r w:rsidRPr="00030E46">
        <w:t xml:space="preserve">. 164–185. Oxford University Press. </w:t>
      </w:r>
      <w:hyperlink r:id="rId82" w:history="1">
        <w:r w:rsidRPr="00030E46">
          <w:rPr>
            <w:rStyle w:val="Hyperlink"/>
          </w:rPr>
          <w:t>https://doi.org/10.1093/acprof:oso/9780199346677.001.0001</w:t>
        </w:r>
      </w:hyperlink>
      <w:r w:rsidRPr="00030E46">
        <w:t xml:space="preserve"> </w:t>
      </w:r>
    </w:p>
    <w:p w14:paraId="1C14187A" w14:textId="77777777" w:rsidR="00DB7CA7" w:rsidRPr="00030E46" w:rsidRDefault="00DB7CA7" w:rsidP="00DD2EB3">
      <w:pPr>
        <w:spacing w:line="480" w:lineRule="auto"/>
        <w:ind w:left="720" w:hanging="720"/>
      </w:pPr>
      <w:r w:rsidRPr="00030E46">
        <w:t xml:space="preserve">Goodlad, J. I. (1967). The humanistic curriculum. </w:t>
      </w:r>
      <w:r w:rsidRPr="00030E46">
        <w:rPr>
          <w:i/>
          <w:iCs/>
        </w:rPr>
        <w:t>Music Educators Journal</w:t>
      </w:r>
      <w:r w:rsidRPr="00030E46">
        <w:t xml:space="preserve">, </w:t>
      </w:r>
      <w:r w:rsidRPr="00030E46">
        <w:rPr>
          <w:i/>
          <w:iCs/>
        </w:rPr>
        <w:t>53</w:t>
      </w:r>
      <w:r w:rsidRPr="00030E46">
        <w:t xml:space="preserve">(7), 91–95. </w:t>
      </w:r>
      <w:hyperlink r:id="rId83" w:history="1">
        <w:r w:rsidRPr="00030E46">
          <w:rPr>
            <w:rStyle w:val="Hyperlink"/>
          </w:rPr>
          <w:t>https://doi.org/10.2307/3391034</w:t>
        </w:r>
      </w:hyperlink>
      <w:r w:rsidRPr="00030E46">
        <w:t xml:space="preserve"> </w:t>
      </w:r>
    </w:p>
    <w:p w14:paraId="2D1A898A" w14:textId="77777777" w:rsidR="00F532D6" w:rsidRPr="00030E46" w:rsidRDefault="00F532D6" w:rsidP="00DD2EB3">
      <w:pPr>
        <w:spacing w:line="480" w:lineRule="auto"/>
        <w:ind w:left="720" w:hanging="720"/>
      </w:pPr>
      <w:r w:rsidRPr="00030E46">
        <w:t xml:space="preserve">Green, L. (2002). </w:t>
      </w:r>
      <w:r w:rsidRPr="00030E46">
        <w:rPr>
          <w:i/>
          <w:iCs/>
        </w:rPr>
        <w:t>How popular musicians learn: A way ahead for music education</w:t>
      </w:r>
      <w:r w:rsidRPr="00030E46">
        <w:t xml:space="preserve">. Routledge. </w:t>
      </w:r>
      <w:hyperlink r:id="rId84" w:history="1">
        <w:r w:rsidRPr="00030E46">
          <w:rPr>
            <w:rStyle w:val="Hyperlink"/>
          </w:rPr>
          <w:t>https://doi.org/10.4324/9781315253169</w:t>
        </w:r>
      </w:hyperlink>
    </w:p>
    <w:p w14:paraId="34B81874" w14:textId="3089B51C" w:rsidR="00CC6987" w:rsidRDefault="00CC6987" w:rsidP="00DD2EB3">
      <w:pPr>
        <w:spacing w:line="480" w:lineRule="auto"/>
        <w:ind w:left="720" w:hanging="720"/>
      </w:pPr>
      <w:r w:rsidRPr="00CC6987">
        <w:t xml:space="preserve">Green, L. (2013). </w:t>
      </w:r>
      <w:r w:rsidRPr="00375E0F">
        <w:rPr>
          <w:i/>
          <w:iCs/>
        </w:rPr>
        <w:t xml:space="preserve">Music, </w:t>
      </w:r>
      <w:r w:rsidRPr="00CC6987">
        <w:rPr>
          <w:i/>
          <w:iCs/>
        </w:rPr>
        <w:t xml:space="preserve">informal learning and the school: </w:t>
      </w:r>
      <w:r>
        <w:rPr>
          <w:i/>
          <w:iCs/>
        </w:rPr>
        <w:t>A</w:t>
      </w:r>
      <w:r w:rsidRPr="00CC6987">
        <w:rPr>
          <w:i/>
          <w:iCs/>
        </w:rPr>
        <w:t xml:space="preserve"> new classroom pedagogy</w:t>
      </w:r>
      <w:r w:rsidRPr="00CC6987">
        <w:t>. Ashgate.</w:t>
      </w:r>
    </w:p>
    <w:p w14:paraId="616DD1B2" w14:textId="507F0A39" w:rsidR="008C6F27" w:rsidRPr="00030E46" w:rsidRDefault="008C6F27" w:rsidP="00DD2EB3">
      <w:pPr>
        <w:spacing w:line="480" w:lineRule="auto"/>
        <w:ind w:left="720" w:hanging="720"/>
      </w:pPr>
      <w:r w:rsidRPr="00030E46">
        <w:t xml:space="preserve">Greher, G. R. (2011). Music technology partnerships: A context for music teacher preparation. </w:t>
      </w:r>
      <w:r w:rsidRPr="00030E46">
        <w:rPr>
          <w:i/>
          <w:iCs/>
        </w:rPr>
        <w:t>Arts Education Policy Review</w:t>
      </w:r>
      <w:r w:rsidRPr="00030E46">
        <w:t xml:space="preserve">, </w:t>
      </w:r>
      <w:r w:rsidRPr="00030E46">
        <w:rPr>
          <w:i/>
          <w:iCs/>
        </w:rPr>
        <w:t>112</w:t>
      </w:r>
      <w:r w:rsidRPr="00030E46">
        <w:t xml:space="preserve">(3), 130–136. </w:t>
      </w:r>
      <w:hyperlink r:id="rId85" w:history="1">
        <w:r w:rsidRPr="00030E46">
          <w:rPr>
            <w:rStyle w:val="Hyperlink"/>
          </w:rPr>
          <w:t>https://doi.org/10.1080/10632913.2011.566083</w:t>
        </w:r>
      </w:hyperlink>
      <w:r w:rsidRPr="00030E46">
        <w:t xml:space="preserve"> </w:t>
      </w:r>
    </w:p>
    <w:p w14:paraId="6F8B633B" w14:textId="4A857A39" w:rsidR="0078451D" w:rsidRPr="0078451D" w:rsidRDefault="0078451D" w:rsidP="00DD2EB3">
      <w:pPr>
        <w:spacing w:line="480" w:lineRule="auto"/>
        <w:ind w:left="720" w:hanging="720"/>
      </w:pPr>
      <w:r w:rsidRPr="0078451D">
        <w:t xml:space="preserve">Groulx, T. J. (2016). Perceptions of course value and issues of specialization in undergraduate music teacher education curricula. </w:t>
      </w:r>
      <w:r w:rsidRPr="0078451D">
        <w:rPr>
          <w:i/>
          <w:iCs/>
        </w:rPr>
        <w:t>Journal of Music Teacher Education</w:t>
      </w:r>
      <w:r w:rsidRPr="0078451D">
        <w:t xml:space="preserve">, </w:t>
      </w:r>
      <w:r w:rsidRPr="0078451D">
        <w:rPr>
          <w:i/>
          <w:iCs/>
        </w:rPr>
        <w:t>25</w:t>
      </w:r>
      <w:r w:rsidRPr="0078451D">
        <w:t xml:space="preserve">(2), 13–24. </w:t>
      </w:r>
      <w:hyperlink r:id="rId86" w:history="1">
        <w:r w:rsidRPr="00B825D6">
          <w:rPr>
            <w:rStyle w:val="Hyperlink"/>
          </w:rPr>
          <w:t>https://doi.org/10.1177/1057083714564874</w:t>
        </w:r>
      </w:hyperlink>
      <w:r>
        <w:t xml:space="preserve"> </w:t>
      </w:r>
    </w:p>
    <w:p w14:paraId="52912035" w14:textId="10520DD0" w:rsidR="004F5032" w:rsidRDefault="00F532D6" w:rsidP="00DD2EB3">
      <w:pPr>
        <w:spacing w:line="480" w:lineRule="auto"/>
        <w:ind w:left="720" w:hanging="720"/>
      </w:pPr>
      <w:r w:rsidRPr="00030E46">
        <w:t xml:space="preserve">Gude, O. (2000). Investigating the culture of curriculum. </w:t>
      </w:r>
      <w:r w:rsidRPr="00030E46">
        <w:rPr>
          <w:lang w:val="de-DE"/>
        </w:rPr>
        <w:t xml:space="preserve">In D. E. Fehr, K. Fehr, &amp; K. Keifer-Boyd (Eds.). </w:t>
      </w:r>
      <w:r w:rsidRPr="00030E46">
        <w:rPr>
          <w:i/>
          <w:iCs/>
        </w:rPr>
        <w:t>Real-world readings in art education: Things your professor never told you</w:t>
      </w:r>
      <w:r w:rsidRPr="00030E46">
        <w:t xml:space="preserve">. 75–82. Routledge. </w:t>
      </w:r>
    </w:p>
    <w:p w14:paraId="0F1D1D1A" w14:textId="77777777" w:rsidR="006446ED" w:rsidRPr="008774CC" w:rsidRDefault="006446ED" w:rsidP="00DD2EB3">
      <w:pPr>
        <w:spacing w:line="480" w:lineRule="auto"/>
        <w:ind w:left="720" w:hanging="720"/>
        <w:rPr>
          <w:rFonts w:ascii="Times" w:hAnsi="Times"/>
        </w:rPr>
      </w:pPr>
      <w:r w:rsidRPr="008774CC">
        <w:rPr>
          <w:rFonts w:ascii="Times" w:hAnsi="Times"/>
        </w:rPr>
        <w:lastRenderedPageBreak/>
        <w:t xml:space="preserve">Hai-Jew, S. (2019). </w:t>
      </w:r>
      <w:r w:rsidRPr="008774CC">
        <w:rPr>
          <w:rFonts w:ascii="Times" w:hAnsi="Times"/>
          <w:i/>
          <w:iCs/>
        </w:rPr>
        <w:t>Online survey design and data analytics: Emerging research and opportunities (Advances</w:t>
      </w:r>
      <w:r>
        <w:rPr>
          <w:rFonts w:ascii="Times" w:hAnsi="Times"/>
          <w:i/>
          <w:iCs/>
        </w:rPr>
        <w:t xml:space="preserve"> in data mining and</w:t>
      </w:r>
      <w:r w:rsidRPr="008774CC">
        <w:rPr>
          <w:rFonts w:ascii="Times" w:hAnsi="Times"/>
          <w:i/>
          <w:iCs/>
        </w:rPr>
        <w:t xml:space="preserve"> database management).</w:t>
      </w:r>
      <w:r w:rsidRPr="008774CC">
        <w:rPr>
          <w:rFonts w:ascii="Times" w:hAnsi="Times"/>
        </w:rPr>
        <w:t xml:space="preserve"> IGI Global. </w:t>
      </w:r>
      <w:hyperlink r:id="rId87" w:history="1">
        <w:r w:rsidRPr="00CD7A0C">
          <w:rPr>
            <w:rStyle w:val="Hyperlink"/>
            <w:rFonts w:ascii="Times" w:hAnsi="Times"/>
          </w:rPr>
          <w:t>https://doi.org/10.4018/978-1-5225-8563-3</w:t>
        </w:r>
      </w:hyperlink>
      <w:r>
        <w:rPr>
          <w:rFonts w:ascii="Times" w:hAnsi="Times"/>
        </w:rPr>
        <w:t xml:space="preserve"> </w:t>
      </w:r>
    </w:p>
    <w:p w14:paraId="362A2556" w14:textId="7E9FC68E" w:rsidR="00F532D6" w:rsidRPr="00030E46" w:rsidRDefault="00F532D6" w:rsidP="00DD2EB3">
      <w:pPr>
        <w:spacing w:line="480" w:lineRule="auto"/>
        <w:ind w:left="720" w:hanging="720"/>
      </w:pPr>
      <w:r w:rsidRPr="00030E46">
        <w:t xml:space="preserve">Hallam, S., Creech, A., Sandford, C., Rinta, T., &amp; Shave, K. (2010). </w:t>
      </w:r>
      <w:r w:rsidRPr="00030E46">
        <w:rPr>
          <w:i/>
          <w:iCs/>
        </w:rPr>
        <w:t>Survey of musical futures: A report from the Institute of Education</w:t>
      </w:r>
      <w:r w:rsidRPr="00030E46">
        <w:t xml:space="preserve">. University of London: Paul Hamlyn Foundation. </w:t>
      </w:r>
      <w:hyperlink r:id="rId88" w:history="1">
        <w:r w:rsidRPr="00030E46">
          <w:rPr>
            <w:rStyle w:val="Hyperlink"/>
          </w:rPr>
          <w:t>https://discovery.ucl.ac.uk/id/eprint/1507448/1/Hallam2008_Musical_Futures_report_final_version.pdf</w:t>
        </w:r>
      </w:hyperlink>
      <w:r w:rsidRPr="00030E46">
        <w:t xml:space="preserve"> </w:t>
      </w:r>
    </w:p>
    <w:p w14:paraId="09E72E4F" w14:textId="77777777" w:rsidR="00F532D6" w:rsidRPr="00030E46" w:rsidRDefault="00F532D6" w:rsidP="00DD2EB3">
      <w:pPr>
        <w:spacing w:line="480" w:lineRule="auto"/>
        <w:ind w:left="720" w:hanging="720"/>
      </w:pPr>
      <w:r w:rsidRPr="00030E46">
        <w:t xml:space="preserve">Hamilton, S., &amp; Vannatta-Hall, J. (2020). Popular music in preservice music education: Preparedness, confidence and implementation. </w:t>
      </w:r>
      <w:r w:rsidRPr="00030E46">
        <w:rPr>
          <w:i/>
          <w:iCs/>
        </w:rPr>
        <w:t>Journal of Popular Music Education</w:t>
      </w:r>
      <w:r w:rsidRPr="00030E46">
        <w:t xml:space="preserve">, </w:t>
      </w:r>
      <w:r w:rsidRPr="00030E46">
        <w:rPr>
          <w:i/>
          <w:iCs/>
        </w:rPr>
        <w:t>4</w:t>
      </w:r>
      <w:r w:rsidRPr="00030E46">
        <w:t xml:space="preserve">(1), 41–60. </w:t>
      </w:r>
      <w:hyperlink r:id="rId89" w:history="1">
        <w:r w:rsidRPr="00030E46">
          <w:rPr>
            <w:rStyle w:val="Hyperlink"/>
          </w:rPr>
          <w:t>https://doi.org/10.1386/jpme_00013_1</w:t>
        </w:r>
      </w:hyperlink>
      <w:r w:rsidRPr="00030E46">
        <w:t xml:space="preserve"> </w:t>
      </w:r>
    </w:p>
    <w:p w14:paraId="5207A17E" w14:textId="38FB0125" w:rsidR="005C6D39" w:rsidRPr="00030E46" w:rsidRDefault="005C6D39" w:rsidP="00DD2EB3">
      <w:pPr>
        <w:pStyle w:val="NormalWeb"/>
        <w:spacing w:before="0" w:beforeAutospacing="0" w:after="0" w:afterAutospacing="0" w:line="480" w:lineRule="auto"/>
        <w:ind w:left="720" w:hanging="720"/>
      </w:pPr>
      <w:r w:rsidRPr="00030E46">
        <w:t xml:space="preserve">Haning, M. (2016). Are they ready to teach with technology? An investigation of technology instruction in music teacher education programs. </w:t>
      </w:r>
      <w:r w:rsidRPr="00030E46">
        <w:rPr>
          <w:i/>
          <w:iCs/>
        </w:rPr>
        <w:t>Journal of Music Teacher Education</w:t>
      </w:r>
      <w:r w:rsidRPr="00030E46">
        <w:t xml:space="preserve">, </w:t>
      </w:r>
      <w:r w:rsidRPr="00030E46">
        <w:rPr>
          <w:i/>
          <w:iCs/>
        </w:rPr>
        <w:t>25</w:t>
      </w:r>
      <w:r w:rsidRPr="00030E46">
        <w:t xml:space="preserve">(3), 78–90. </w:t>
      </w:r>
      <w:hyperlink r:id="rId90" w:history="1">
        <w:r w:rsidRPr="00030E46">
          <w:rPr>
            <w:rStyle w:val="Hyperlink"/>
          </w:rPr>
          <w:t>https://doi.org/10.1177/1057083715577696</w:t>
        </w:r>
      </w:hyperlink>
      <w:r w:rsidRPr="00030E46">
        <w:t xml:space="preserve"> </w:t>
      </w:r>
    </w:p>
    <w:p w14:paraId="04E84CEB" w14:textId="77777777" w:rsidR="00F532D6" w:rsidRPr="00030E46" w:rsidRDefault="00F532D6" w:rsidP="00DD2EB3">
      <w:pPr>
        <w:pStyle w:val="NormalWeb"/>
        <w:spacing w:before="0" w:beforeAutospacing="0" w:after="0" w:afterAutospacing="0" w:line="480" w:lineRule="auto"/>
        <w:ind w:left="720" w:hanging="720"/>
      </w:pPr>
      <w:r w:rsidRPr="00030E46">
        <w:t xml:space="preserve">Haning, M. (2021). Identity formation in music teacher education: The role of the curriculum. </w:t>
      </w:r>
      <w:r w:rsidRPr="00030E46">
        <w:rPr>
          <w:i/>
          <w:iCs/>
        </w:rPr>
        <w:t>International Journal of Music Education</w:t>
      </w:r>
      <w:r w:rsidRPr="006E6DE6">
        <w:t>,</w:t>
      </w:r>
      <w:r w:rsidRPr="00030E46">
        <w:rPr>
          <w:i/>
          <w:iCs/>
        </w:rPr>
        <w:t xml:space="preserve"> 39</w:t>
      </w:r>
      <w:r w:rsidRPr="00030E46">
        <w:t xml:space="preserve">(1), 39–49. </w:t>
      </w:r>
      <w:hyperlink r:id="rId91" w:history="1">
        <w:r w:rsidRPr="00030E46">
          <w:rPr>
            <w:rStyle w:val="Hyperlink"/>
          </w:rPr>
          <w:t>https://doi.org/10.1177/0255761420952215</w:t>
        </w:r>
      </w:hyperlink>
    </w:p>
    <w:p w14:paraId="6516C0D1" w14:textId="4CDB283B" w:rsidR="00826A40" w:rsidRPr="00030E46" w:rsidRDefault="00826A40" w:rsidP="00DD2EB3">
      <w:pPr>
        <w:pStyle w:val="NormalWeb"/>
        <w:spacing w:before="0" w:beforeAutospacing="0" w:after="0" w:afterAutospacing="0" w:line="480" w:lineRule="auto"/>
        <w:ind w:left="720" w:hanging="720"/>
      </w:pPr>
      <w:r w:rsidRPr="00030E46">
        <w:t>Harman, G. B. (2021</w:t>
      </w:r>
      <w:r w:rsidR="00057D2B">
        <w:t>a</w:t>
      </w:r>
      <w:r w:rsidRPr="00030E46">
        <w:t xml:space="preserve">, February). </w:t>
      </w:r>
      <w:r w:rsidRPr="00030E46">
        <w:rPr>
          <w:i/>
          <w:iCs/>
        </w:rPr>
        <w:t xml:space="preserve">Technology in a secondary instrumental methods (SIM) course </w:t>
      </w:r>
      <w:r w:rsidRPr="00030E46">
        <w:t>[Poster presentation]. National Association for Music Education Biennial Conference, Online.</w:t>
      </w:r>
    </w:p>
    <w:p w14:paraId="5F7152F7" w14:textId="6DD49F22" w:rsidR="00057D2B" w:rsidRDefault="00057D2B" w:rsidP="00DD2EB3">
      <w:pPr>
        <w:pStyle w:val="NormalWeb"/>
        <w:spacing w:before="0" w:beforeAutospacing="0" w:after="0" w:afterAutospacing="0" w:line="480" w:lineRule="auto"/>
        <w:ind w:left="720" w:hanging="720"/>
      </w:pPr>
      <w:r w:rsidRPr="00057D2B">
        <w:t>Harman, G. B. (2021</w:t>
      </w:r>
      <w:r>
        <w:t>b</w:t>
      </w:r>
      <w:r w:rsidRPr="00057D2B">
        <w:t xml:space="preserve">, April). </w:t>
      </w:r>
      <w:r w:rsidRPr="00375E0F">
        <w:rPr>
          <w:i/>
          <w:iCs/>
        </w:rPr>
        <w:t>A survey of non-traditional music courses taught in Pennsylvania schools</w:t>
      </w:r>
      <w:r w:rsidRPr="00057D2B">
        <w:t xml:space="preserve"> [Poster presentation]. PMEA 2021 Virtual Conference, Online.</w:t>
      </w:r>
    </w:p>
    <w:p w14:paraId="630FA9D5" w14:textId="10C7E38D" w:rsidR="004F5032" w:rsidRDefault="00F532D6" w:rsidP="00DD2EB3">
      <w:pPr>
        <w:pStyle w:val="NormalWeb"/>
        <w:spacing w:before="0" w:beforeAutospacing="0" w:after="0" w:afterAutospacing="0" w:line="480" w:lineRule="auto"/>
        <w:ind w:left="720" w:hanging="720"/>
      </w:pPr>
      <w:r w:rsidRPr="00030E46">
        <w:lastRenderedPageBreak/>
        <w:t xml:space="preserve">Hart, J. T. (2019). The status of music education conducting curricula, practices, and values. </w:t>
      </w:r>
      <w:r w:rsidRPr="00030E46">
        <w:rPr>
          <w:i/>
          <w:iCs/>
        </w:rPr>
        <w:t>Journal of Music Teacher Education</w:t>
      </w:r>
      <w:r w:rsidRPr="00030E46">
        <w:t xml:space="preserve">, </w:t>
      </w:r>
      <w:r w:rsidRPr="00030E46">
        <w:rPr>
          <w:i/>
          <w:iCs/>
        </w:rPr>
        <w:t>28</w:t>
      </w:r>
      <w:r w:rsidRPr="00030E46">
        <w:t xml:space="preserve">(2), 13–27. </w:t>
      </w:r>
      <w:hyperlink r:id="rId92" w:history="1">
        <w:r w:rsidRPr="00030E46">
          <w:rPr>
            <w:rStyle w:val="Hyperlink"/>
          </w:rPr>
          <w:t>https://doi.org/10.1177/1057083718783464</w:t>
        </w:r>
      </w:hyperlink>
      <w:r w:rsidRPr="00030E46">
        <w:t xml:space="preserve"> </w:t>
      </w:r>
    </w:p>
    <w:p w14:paraId="0034274B" w14:textId="248D7D61" w:rsidR="0037003C" w:rsidRPr="00030E46" w:rsidRDefault="0037003C" w:rsidP="00DD2EB3">
      <w:pPr>
        <w:pStyle w:val="NormalWeb"/>
        <w:spacing w:before="0" w:beforeAutospacing="0" w:after="0" w:afterAutospacing="0" w:line="480" w:lineRule="auto"/>
        <w:ind w:left="720" w:hanging="720"/>
      </w:pPr>
      <w:r w:rsidRPr="00030E46">
        <w:t xml:space="preserve">Haston, W., &amp; Russell, J. A. (2012). Turning into teachers: Influences of authentic context learning experiences on occupational identity development of preservice music teachers. </w:t>
      </w:r>
      <w:r w:rsidRPr="00030E46">
        <w:rPr>
          <w:i/>
          <w:iCs/>
        </w:rPr>
        <w:t>Journal of Research in Music Education</w:t>
      </w:r>
      <w:r w:rsidRPr="006E6DE6">
        <w:t>,</w:t>
      </w:r>
      <w:r w:rsidRPr="00030E46">
        <w:rPr>
          <w:i/>
          <w:iCs/>
        </w:rPr>
        <w:t xml:space="preserve"> 59</w:t>
      </w:r>
      <w:r w:rsidRPr="00030E46">
        <w:t xml:space="preserve">(4), 369–392. </w:t>
      </w:r>
      <w:hyperlink r:id="rId93" w:history="1">
        <w:r w:rsidRPr="00030E46">
          <w:rPr>
            <w:rStyle w:val="Hyperlink"/>
          </w:rPr>
          <w:t>https://doi.org/10.1177/0022429411414716</w:t>
        </w:r>
      </w:hyperlink>
    </w:p>
    <w:p w14:paraId="24E57A9F" w14:textId="21C3C332" w:rsidR="00F532D6" w:rsidRPr="00030E46" w:rsidRDefault="00F532D6" w:rsidP="00DD2EB3">
      <w:pPr>
        <w:pStyle w:val="NormalWeb"/>
        <w:spacing w:before="0" w:beforeAutospacing="0" w:after="0" w:afterAutospacing="0" w:line="480" w:lineRule="auto"/>
        <w:ind w:left="720" w:hanging="720"/>
      </w:pPr>
      <w:r w:rsidRPr="00030E46">
        <w:t xml:space="preserve">Hawkinson, J. K. (2015). </w:t>
      </w:r>
      <w:r w:rsidRPr="00030E46">
        <w:rPr>
          <w:i/>
          <w:iCs/>
        </w:rPr>
        <w:t xml:space="preserve">A </w:t>
      </w:r>
      <w:r w:rsidR="0024079D" w:rsidRPr="00030E46">
        <w:rPr>
          <w:i/>
          <w:iCs/>
        </w:rPr>
        <w:t xml:space="preserve">mixed methods investigation of student nonparticipation in secondary school music </w:t>
      </w:r>
      <w:r w:rsidRPr="00030E46">
        <w:t xml:space="preserve">(3727980). [Doctoral dissertation, The University of Minnesota]. ProQuest Dissertations and Theses Global. </w:t>
      </w:r>
      <w:hyperlink r:id="rId94" w:history="1">
        <w:r w:rsidRPr="00030E46">
          <w:rPr>
            <w:rStyle w:val="Hyperlink"/>
          </w:rPr>
          <w:t>https://www.proquest.com/dissertations-theses/mixed-methods-investigation-student/docview/1725139152/se-2?accountid=12964</w:t>
        </w:r>
      </w:hyperlink>
      <w:r w:rsidRPr="00030E46">
        <w:t xml:space="preserve"> </w:t>
      </w:r>
    </w:p>
    <w:p w14:paraId="2712F993" w14:textId="3F8A8E30" w:rsidR="005D576F" w:rsidRPr="00030E46" w:rsidRDefault="00A8790B" w:rsidP="00DD2EB3">
      <w:pPr>
        <w:spacing w:line="480" w:lineRule="auto"/>
        <w:ind w:left="720" w:hanging="720"/>
      </w:pPr>
      <w:r w:rsidRPr="00030E46">
        <w:t xml:space="preserve">Hendricks, K. S. (2016). The sources of self-efficacy: Educational research and implications for music. </w:t>
      </w:r>
      <w:r w:rsidRPr="00030E46">
        <w:rPr>
          <w:i/>
          <w:iCs/>
        </w:rPr>
        <w:t>Update: Applications of Research in Music Education</w:t>
      </w:r>
      <w:r w:rsidRPr="006E6DE6">
        <w:t>,</w:t>
      </w:r>
      <w:r w:rsidRPr="00030E46">
        <w:rPr>
          <w:i/>
          <w:iCs/>
        </w:rPr>
        <w:t xml:space="preserve"> 35</w:t>
      </w:r>
      <w:r w:rsidRPr="00030E46">
        <w:t xml:space="preserve">(1), 32–38. </w:t>
      </w:r>
      <w:hyperlink r:id="rId95" w:history="1">
        <w:r w:rsidRPr="00030E46">
          <w:rPr>
            <w:rStyle w:val="Hyperlink"/>
          </w:rPr>
          <w:t>https://doi.org/10.1177/8755123315576535</w:t>
        </w:r>
      </w:hyperlink>
    </w:p>
    <w:p w14:paraId="129DE6F4" w14:textId="26A87165" w:rsidR="00F532D6" w:rsidRPr="00030E46" w:rsidRDefault="00F532D6" w:rsidP="00DD2EB3">
      <w:pPr>
        <w:spacing w:line="480" w:lineRule="auto"/>
        <w:ind w:left="720" w:hanging="720"/>
      </w:pPr>
      <w:r w:rsidRPr="00030E46">
        <w:t xml:space="preserve">Heuser, F. (2014). Juxtapositional pedagogy as an organizing principle in university music education programs. In M. Kaschub &amp; J. Smith (Eds.), </w:t>
      </w:r>
      <w:r w:rsidRPr="00030E46">
        <w:rPr>
          <w:i/>
          <w:iCs/>
        </w:rPr>
        <w:t>Promising practices in twenty-first century music teacher education</w:t>
      </w:r>
      <w:r w:rsidRPr="00030E46">
        <w:t>, 107–125. Oxford University Press.</w:t>
      </w:r>
    </w:p>
    <w:p w14:paraId="356C7DA1" w14:textId="04DEF341" w:rsidR="00C73CA1" w:rsidRPr="00C73CA1" w:rsidRDefault="00C73CA1" w:rsidP="00DD2EB3">
      <w:pPr>
        <w:spacing w:line="480" w:lineRule="auto"/>
        <w:ind w:left="720" w:hanging="720"/>
      </w:pPr>
      <w:r w:rsidRPr="00C73CA1">
        <w:t xml:space="preserve">Hellman, D. (2008). </w:t>
      </w:r>
      <w:r>
        <w:t>D</w:t>
      </w:r>
      <w:r w:rsidRPr="00C73CA1">
        <w:t xml:space="preserve">o music education majors intend to teach music? </w:t>
      </w:r>
      <w:r>
        <w:t>A</w:t>
      </w:r>
      <w:r w:rsidRPr="00C73CA1">
        <w:t xml:space="preserve">n exploratory survey. </w:t>
      </w:r>
      <w:r w:rsidRPr="00C73CA1">
        <w:rPr>
          <w:i/>
          <w:iCs/>
        </w:rPr>
        <w:t>Update: Applications of Research in Music Education</w:t>
      </w:r>
      <w:r w:rsidRPr="00C73CA1">
        <w:t xml:space="preserve">, </w:t>
      </w:r>
      <w:r w:rsidRPr="00C73CA1">
        <w:rPr>
          <w:i/>
          <w:iCs/>
        </w:rPr>
        <w:t>27</w:t>
      </w:r>
      <w:r w:rsidRPr="00C73CA1">
        <w:t xml:space="preserve">(1), 65–70. </w:t>
      </w:r>
      <w:hyperlink r:id="rId96" w:history="1">
        <w:r w:rsidRPr="00C73CA1">
          <w:rPr>
            <w:rStyle w:val="Hyperlink"/>
          </w:rPr>
          <w:t>https://doi.org/10.1177/8755123308322378</w:t>
        </w:r>
      </w:hyperlink>
    </w:p>
    <w:p w14:paraId="4EB1D32A" w14:textId="77777777" w:rsidR="00F532D6" w:rsidRPr="00030E46" w:rsidRDefault="00F532D6" w:rsidP="00DD2EB3">
      <w:pPr>
        <w:spacing w:line="480" w:lineRule="auto"/>
        <w:ind w:left="720" w:hanging="720"/>
      </w:pPr>
      <w:r w:rsidRPr="00030E46">
        <w:lastRenderedPageBreak/>
        <w:t xml:space="preserve">Higgins, M. J., &amp; Merwin, J. C. (1967). Assessing the progress of education in music. </w:t>
      </w:r>
      <w:r w:rsidRPr="00030E46">
        <w:rPr>
          <w:i/>
          <w:iCs/>
        </w:rPr>
        <w:t>Music Educators Journal</w:t>
      </w:r>
      <w:r w:rsidRPr="00030E46">
        <w:t xml:space="preserve">, </w:t>
      </w:r>
      <w:r w:rsidRPr="00030E46">
        <w:rPr>
          <w:i/>
          <w:iCs/>
        </w:rPr>
        <w:t>53</w:t>
      </w:r>
      <w:r w:rsidRPr="00030E46">
        <w:t xml:space="preserve">(8), 52–132. </w:t>
      </w:r>
      <w:hyperlink r:id="rId97" w:history="1">
        <w:r w:rsidRPr="00030E46">
          <w:rPr>
            <w:rStyle w:val="Hyperlink"/>
          </w:rPr>
          <w:t>https://doi.org/10.2307/3390983</w:t>
        </w:r>
      </w:hyperlink>
      <w:r w:rsidRPr="00030E46">
        <w:t xml:space="preserve"> </w:t>
      </w:r>
    </w:p>
    <w:p w14:paraId="16FED8C3" w14:textId="02D9899B" w:rsidR="00F532D6" w:rsidRPr="00030E46" w:rsidRDefault="00F532D6" w:rsidP="00DD2EB3">
      <w:pPr>
        <w:spacing w:line="480" w:lineRule="auto"/>
        <w:ind w:left="720" w:hanging="720"/>
      </w:pPr>
      <w:r w:rsidRPr="00030E46">
        <w:t xml:space="preserve">Hinckley, J. (2000). Why Vision 2020? </w:t>
      </w:r>
      <w:r w:rsidRPr="00030E46">
        <w:rPr>
          <w:i/>
          <w:iCs/>
        </w:rPr>
        <w:t>Music Educators Journal</w:t>
      </w:r>
      <w:r w:rsidRPr="00030E46">
        <w:t xml:space="preserve">, </w:t>
      </w:r>
      <w:r w:rsidRPr="00030E46">
        <w:rPr>
          <w:i/>
          <w:iCs/>
        </w:rPr>
        <w:t>86</w:t>
      </w:r>
      <w:r w:rsidRPr="00030E46">
        <w:t>(5), 21–66.</w:t>
      </w:r>
      <w:r w:rsidR="007638D2">
        <w:t xml:space="preserve"> </w:t>
      </w:r>
      <w:hyperlink r:id="rId98" w:history="1">
        <w:r w:rsidR="007638D2" w:rsidRPr="009E0333">
          <w:rPr>
            <w:rStyle w:val="Hyperlink"/>
          </w:rPr>
          <w:t>https://journals.sagepub.com/doi/pdf/10.2307/3399631</w:t>
        </w:r>
      </w:hyperlink>
      <w:r w:rsidR="007638D2">
        <w:t xml:space="preserve"> </w:t>
      </w:r>
    </w:p>
    <w:p w14:paraId="49CE76E6" w14:textId="77777777" w:rsidR="00F532D6" w:rsidRPr="00030E46" w:rsidRDefault="00F532D6" w:rsidP="00DD2EB3">
      <w:pPr>
        <w:pStyle w:val="NormalWeb"/>
        <w:spacing w:before="0" w:beforeAutospacing="0" w:after="0" w:afterAutospacing="0" w:line="480" w:lineRule="auto"/>
        <w:ind w:left="720" w:hanging="720"/>
        <w:rPr>
          <w:lang w:val="de-DE"/>
        </w:rPr>
      </w:pPr>
      <w:r w:rsidRPr="00030E46">
        <w:t xml:space="preserve">Horne, C. J. (2007). </w:t>
      </w:r>
      <w:r w:rsidRPr="00030E46">
        <w:rPr>
          <w:i/>
          <w:iCs/>
        </w:rPr>
        <w:t xml:space="preserve">Recruitment, participation and retention of African Americans in high school choral ensembles </w:t>
      </w:r>
      <w:r w:rsidRPr="00030E46">
        <w:t xml:space="preserve">(3279675). [Doctoral dissertation, The University of Minnesota]. ProQuest Dissertations &amp; Theses Global. </w:t>
      </w:r>
      <w:hyperlink r:id="rId99" w:history="1">
        <w:r w:rsidRPr="00030E46">
          <w:rPr>
            <w:rStyle w:val="Hyperlink"/>
            <w:lang w:val="de-DE"/>
          </w:rPr>
          <w:t>https://www.proquest.com/docview/304838122</w:t>
        </w:r>
      </w:hyperlink>
    </w:p>
    <w:p w14:paraId="10B42907" w14:textId="77777777" w:rsidR="00F532D6" w:rsidRPr="00030E46" w:rsidRDefault="00F532D6" w:rsidP="00DD2EB3">
      <w:pPr>
        <w:spacing w:line="480" w:lineRule="auto"/>
        <w:ind w:left="720" w:hanging="720"/>
      </w:pPr>
      <w:r w:rsidRPr="00030E46">
        <w:rPr>
          <w:lang w:val="de-DE"/>
        </w:rPr>
        <w:t xml:space="preserve">Hourigan, R. M., &amp; Scheib, J. W. (2009). </w:t>
      </w:r>
      <w:r w:rsidRPr="00030E46">
        <w:t xml:space="preserve">Inside and outside the undergraduate music education curriculum: Student teacher perceptions of the value of skills, abilities, and understandings. </w:t>
      </w:r>
      <w:r w:rsidRPr="00030E46">
        <w:rPr>
          <w:i/>
          <w:iCs/>
        </w:rPr>
        <w:t>Journal of Music Teacher Education</w:t>
      </w:r>
      <w:r w:rsidRPr="006E6DE6">
        <w:t>,</w:t>
      </w:r>
      <w:r w:rsidRPr="00030E46">
        <w:rPr>
          <w:i/>
          <w:iCs/>
        </w:rPr>
        <w:t xml:space="preserve"> 18</w:t>
      </w:r>
      <w:r w:rsidRPr="00030E46">
        <w:t xml:space="preserve">(2), 48–61. </w:t>
      </w:r>
      <w:hyperlink r:id="rId100" w:history="1">
        <w:r w:rsidRPr="00030E46">
          <w:rPr>
            <w:rStyle w:val="Hyperlink"/>
          </w:rPr>
          <w:t>https://doi.org/10.1177/1057083708327871</w:t>
        </w:r>
      </w:hyperlink>
    </w:p>
    <w:p w14:paraId="6A96B25B" w14:textId="192C0813" w:rsidR="00F532D6" w:rsidRPr="00030E46" w:rsidRDefault="00F532D6" w:rsidP="00DD2EB3">
      <w:pPr>
        <w:spacing w:line="480" w:lineRule="auto"/>
        <w:ind w:left="720" w:hanging="720"/>
      </w:pPr>
      <w:r w:rsidRPr="00030E46">
        <w:t xml:space="preserve">Humphreys, J. T. (1992). Instrumental music in American education: In service of many masters. In M. Fonder (Ed.). </w:t>
      </w:r>
      <w:r w:rsidRPr="00030E46">
        <w:rPr>
          <w:i/>
          <w:iCs/>
        </w:rPr>
        <w:t xml:space="preserve">The Ithaca </w:t>
      </w:r>
      <w:r w:rsidR="00885B72">
        <w:rPr>
          <w:i/>
          <w:iCs/>
        </w:rPr>
        <w:t>c</w:t>
      </w:r>
      <w:r w:rsidRPr="00030E46">
        <w:rPr>
          <w:i/>
          <w:iCs/>
        </w:rPr>
        <w:t xml:space="preserve">onference on American </w:t>
      </w:r>
      <w:r w:rsidR="00885B72">
        <w:rPr>
          <w:i/>
          <w:iCs/>
        </w:rPr>
        <w:t>m</w:t>
      </w:r>
      <w:r w:rsidRPr="00030E46">
        <w:rPr>
          <w:i/>
          <w:iCs/>
        </w:rPr>
        <w:t xml:space="preserve">usic </w:t>
      </w:r>
      <w:r w:rsidR="00885B72">
        <w:rPr>
          <w:i/>
          <w:iCs/>
        </w:rPr>
        <w:t>e</w:t>
      </w:r>
      <w:r w:rsidRPr="00030E46">
        <w:rPr>
          <w:i/>
          <w:iCs/>
        </w:rPr>
        <w:t>ducation:</w:t>
      </w:r>
      <w:r w:rsidR="00885B72">
        <w:rPr>
          <w:i/>
          <w:iCs/>
        </w:rPr>
        <w:t xml:space="preserve"> c</w:t>
      </w:r>
      <w:r w:rsidRPr="00030E46">
        <w:rPr>
          <w:i/>
          <w:iCs/>
        </w:rPr>
        <w:t xml:space="preserve">entennial </w:t>
      </w:r>
      <w:r w:rsidR="00885B72">
        <w:rPr>
          <w:i/>
          <w:iCs/>
        </w:rPr>
        <w:t>p</w:t>
      </w:r>
      <w:r w:rsidRPr="00030E46">
        <w:rPr>
          <w:i/>
          <w:iCs/>
        </w:rPr>
        <w:t>rofiles</w:t>
      </w:r>
      <w:r w:rsidRPr="00030E46">
        <w:t>, 24–51. Ithaca College.</w:t>
      </w:r>
    </w:p>
    <w:p w14:paraId="15B255F2" w14:textId="38356E2C" w:rsidR="005D576F" w:rsidRPr="00030E46" w:rsidRDefault="00F532D6" w:rsidP="00DD2EB3">
      <w:pPr>
        <w:spacing w:line="480" w:lineRule="auto"/>
        <w:ind w:left="720" w:hanging="720"/>
      </w:pPr>
      <w:r w:rsidRPr="00030E46">
        <w:t xml:space="preserve">Ingersoll, R., &amp; May, H. (2011). </w:t>
      </w:r>
      <w:r w:rsidRPr="00030E46">
        <w:rPr>
          <w:i/>
          <w:iCs/>
        </w:rPr>
        <w:t xml:space="preserve">Recruitment, retention and the minority teacher shortage. </w:t>
      </w:r>
      <w:r w:rsidRPr="00030E46">
        <w:t xml:space="preserve">The Consortium for Policy Research in Education. </w:t>
      </w:r>
      <w:hyperlink r:id="rId101" w:history="1">
        <w:r w:rsidRPr="00030E46">
          <w:rPr>
            <w:rStyle w:val="Hyperlink"/>
          </w:rPr>
          <w:t>https://repository.upenn.edu/gse_pubs/226</w:t>
        </w:r>
      </w:hyperlink>
      <w:r w:rsidRPr="00030E46">
        <w:t xml:space="preserve"> </w:t>
      </w:r>
    </w:p>
    <w:p w14:paraId="78F8CAF4" w14:textId="3BCA692C" w:rsidR="008923C2" w:rsidRDefault="008923C2" w:rsidP="00DD2EB3">
      <w:pPr>
        <w:spacing w:line="480" w:lineRule="auto"/>
        <w:ind w:left="720" w:hanging="720"/>
        <w:rPr>
          <w:rStyle w:val="Hyperlink"/>
        </w:rPr>
      </w:pPr>
      <w:r w:rsidRPr="008923C2">
        <w:t xml:space="preserve">Isbell, D. S. (2016). Apprehensive and excited: </w:t>
      </w:r>
      <w:r>
        <w:t>M</w:t>
      </w:r>
      <w:r w:rsidRPr="008923C2">
        <w:t xml:space="preserve">usic education students’ experience vernacular musicianship. </w:t>
      </w:r>
      <w:r w:rsidRPr="008923C2">
        <w:rPr>
          <w:i/>
          <w:iCs/>
        </w:rPr>
        <w:t>Journal of Music Teacher Education</w:t>
      </w:r>
      <w:r w:rsidRPr="008923C2">
        <w:t xml:space="preserve">, </w:t>
      </w:r>
      <w:r w:rsidRPr="008923C2">
        <w:rPr>
          <w:i/>
          <w:iCs/>
        </w:rPr>
        <w:t>25</w:t>
      </w:r>
      <w:r w:rsidRPr="008923C2">
        <w:t xml:space="preserve">(3), 27–38. </w:t>
      </w:r>
      <w:hyperlink r:id="rId102" w:history="1">
        <w:r w:rsidRPr="008923C2">
          <w:rPr>
            <w:rStyle w:val="Hyperlink"/>
          </w:rPr>
          <w:t>https://doi.org/10.1177/1057083714568020</w:t>
        </w:r>
      </w:hyperlink>
    </w:p>
    <w:p w14:paraId="5F319ADE" w14:textId="4C47E6EA" w:rsidR="003851C1" w:rsidRPr="008923C2" w:rsidRDefault="003851C1" w:rsidP="00DD2EB3">
      <w:pPr>
        <w:spacing w:line="480" w:lineRule="auto"/>
        <w:ind w:left="720" w:hanging="720"/>
      </w:pPr>
      <w:r w:rsidRPr="003851C1">
        <w:lastRenderedPageBreak/>
        <w:t xml:space="preserve">Isbell, D. S. (2015). The Socialization of Music Teachers: A Review of the Literature. </w:t>
      </w:r>
      <w:r w:rsidRPr="003851C1">
        <w:rPr>
          <w:i/>
          <w:iCs/>
        </w:rPr>
        <w:t>Update: Applications of Research in Music Education</w:t>
      </w:r>
      <w:r w:rsidRPr="003851C1">
        <w:t xml:space="preserve">, </w:t>
      </w:r>
      <w:r w:rsidRPr="003851C1">
        <w:rPr>
          <w:i/>
          <w:iCs/>
        </w:rPr>
        <w:t>34</w:t>
      </w:r>
      <w:r w:rsidRPr="003851C1">
        <w:t xml:space="preserve">(1), 5–12. </w:t>
      </w:r>
      <w:hyperlink r:id="rId103" w:history="1">
        <w:r w:rsidRPr="003851C1">
          <w:rPr>
            <w:rStyle w:val="Hyperlink"/>
          </w:rPr>
          <w:t>https://doi.org/10.1177/8755123314547912</w:t>
        </w:r>
      </w:hyperlink>
      <w:r w:rsidR="00436A28">
        <w:t xml:space="preserve"> </w:t>
      </w:r>
    </w:p>
    <w:p w14:paraId="1705DE0D" w14:textId="22BD5D11" w:rsidR="00193442" w:rsidRPr="00193442" w:rsidRDefault="00193442" w:rsidP="00DD2EB3">
      <w:pPr>
        <w:spacing w:line="480" w:lineRule="auto"/>
        <w:ind w:left="720" w:hanging="720"/>
      </w:pPr>
      <w:r w:rsidRPr="00193442">
        <w:t xml:space="preserve">Isbell, D. (2007). Popular music and the public school music curriculum. </w:t>
      </w:r>
      <w:r w:rsidRPr="00193442">
        <w:rPr>
          <w:i/>
          <w:iCs/>
        </w:rPr>
        <w:t>Update: Applications of Research in Music Education</w:t>
      </w:r>
      <w:r w:rsidRPr="00193442">
        <w:t xml:space="preserve">, </w:t>
      </w:r>
      <w:r w:rsidRPr="00193442">
        <w:rPr>
          <w:i/>
          <w:iCs/>
        </w:rPr>
        <w:t>26</w:t>
      </w:r>
      <w:r w:rsidRPr="00193442">
        <w:t xml:space="preserve">(1), 53–63. </w:t>
      </w:r>
      <w:hyperlink r:id="rId104" w:history="1">
        <w:r w:rsidRPr="00193442">
          <w:rPr>
            <w:rStyle w:val="Hyperlink"/>
          </w:rPr>
          <w:t>https://doi.org/10.1177/87551233070260010106</w:t>
        </w:r>
      </w:hyperlink>
    </w:p>
    <w:p w14:paraId="263920CB" w14:textId="77777777" w:rsidR="00F532D6" w:rsidRPr="00030E46" w:rsidRDefault="00F532D6" w:rsidP="00DD2EB3">
      <w:pPr>
        <w:spacing w:line="480" w:lineRule="auto"/>
        <w:ind w:left="720" w:hanging="720"/>
      </w:pPr>
      <w:r w:rsidRPr="00030E46">
        <w:t xml:space="preserve">Jaffurs, S. E. (2004). The impact of informal music learning practices in the classroom, or how I learned how to teach from a garage band. </w:t>
      </w:r>
      <w:r w:rsidRPr="00030E46">
        <w:rPr>
          <w:i/>
          <w:iCs/>
        </w:rPr>
        <w:t>International Journal of Music Education</w:t>
      </w:r>
      <w:r w:rsidRPr="006E6DE6">
        <w:t>,</w:t>
      </w:r>
      <w:r w:rsidRPr="00030E46">
        <w:rPr>
          <w:i/>
          <w:iCs/>
        </w:rPr>
        <w:t xml:space="preserve"> 22</w:t>
      </w:r>
      <w:r w:rsidRPr="00030E46">
        <w:t xml:space="preserve">(3), 189–200. </w:t>
      </w:r>
      <w:hyperlink r:id="rId105" w:history="1">
        <w:r w:rsidRPr="00030E46">
          <w:rPr>
            <w:rStyle w:val="Hyperlink"/>
          </w:rPr>
          <w:t>https://doi.org/10.1177/0255761404047401</w:t>
        </w:r>
      </w:hyperlink>
    </w:p>
    <w:p w14:paraId="78ABCA75" w14:textId="726FF795" w:rsidR="00F532D6" w:rsidRPr="00030E46" w:rsidRDefault="00F532D6" w:rsidP="00DD2EB3">
      <w:pPr>
        <w:spacing w:line="480" w:lineRule="auto"/>
        <w:ind w:left="720" w:hanging="720"/>
      </w:pPr>
      <w:r w:rsidRPr="00030E46">
        <w:t xml:space="preserve">Jones, P. M. (2008). The future of school bands: Wind ensemble paradigm. </w:t>
      </w:r>
      <w:r w:rsidRPr="00030E46">
        <w:rPr>
          <w:i/>
          <w:iCs/>
        </w:rPr>
        <w:t>Journal of Band Research</w:t>
      </w:r>
      <w:r w:rsidRPr="00030E46">
        <w:t xml:space="preserve">, </w:t>
      </w:r>
      <w:r w:rsidRPr="00030E46">
        <w:rPr>
          <w:i/>
          <w:iCs/>
        </w:rPr>
        <w:t>43</w:t>
      </w:r>
      <w:r w:rsidRPr="00030E46">
        <w:t xml:space="preserve">(2), 1–27. </w:t>
      </w:r>
      <w:hyperlink r:id="rId106" w:history="1">
        <w:r w:rsidR="00672302" w:rsidRPr="009E0333">
          <w:rPr>
            <w:rStyle w:val="Hyperlink"/>
          </w:rPr>
          <w:t>http://libraries.ou.edu/access.aspx?url=https://search-ebscohost-com.ezproxy.lib.ou.edu/login.aspx?direct=true&amp;db=a9h&amp;AN=31657733&amp;site=ehost-live</w:t>
        </w:r>
      </w:hyperlink>
      <w:r w:rsidR="00672302">
        <w:t xml:space="preserve"> </w:t>
      </w:r>
    </w:p>
    <w:p w14:paraId="7182EBFA" w14:textId="67897EC3" w:rsidR="00F532D6" w:rsidRPr="00030E46" w:rsidRDefault="00F532D6" w:rsidP="00DD2EB3">
      <w:pPr>
        <w:spacing w:line="480" w:lineRule="auto"/>
        <w:ind w:left="720" w:hanging="720"/>
      </w:pPr>
      <w:r w:rsidRPr="00030E46">
        <w:t xml:space="preserve">Juchniewicz, J. (2007). Band directors’ preferences and attitudes on the implementation of non-traditional music classes. </w:t>
      </w:r>
      <w:r w:rsidRPr="00030E46">
        <w:rPr>
          <w:i/>
          <w:iCs/>
        </w:rPr>
        <w:t>Research Perspectives in Music Education</w:t>
      </w:r>
      <w:r w:rsidRPr="00030E46">
        <w:t xml:space="preserve">, </w:t>
      </w:r>
      <w:r w:rsidRPr="00030E46">
        <w:rPr>
          <w:i/>
          <w:iCs/>
        </w:rPr>
        <w:t>11</w:t>
      </w:r>
      <w:r w:rsidRPr="00030E46">
        <w:t>(1), 6–11.</w:t>
      </w:r>
      <w:r w:rsidR="00672302">
        <w:t xml:space="preserve"> </w:t>
      </w:r>
      <w:hyperlink r:id="rId107" w:history="1">
        <w:r w:rsidR="00672302" w:rsidRPr="009E0333">
          <w:rPr>
            <w:rStyle w:val="Hyperlink"/>
          </w:rPr>
          <w:t>https://www.ingentaconnect.com/contentone/fmea/rpme/2007/00000011/00000001/art00003?crawler=true</w:t>
        </w:r>
      </w:hyperlink>
      <w:r w:rsidR="00672302">
        <w:t xml:space="preserve"> </w:t>
      </w:r>
    </w:p>
    <w:p w14:paraId="75A4D329" w14:textId="399329EE" w:rsidR="00991A5E" w:rsidRDefault="00F532D6" w:rsidP="00DD2EB3">
      <w:pPr>
        <w:spacing w:line="480" w:lineRule="auto"/>
        <w:ind w:left="720" w:hanging="720"/>
      </w:pPr>
      <w:r w:rsidRPr="00030E46">
        <w:t xml:space="preserve">Kaschub, M. &amp; Smith, J. (2014). </w:t>
      </w:r>
      <w:r w:rsidRPr="00030E46">
        <w:rPr>
          <w:i/>
          <w:iCs/>
        </w:rPr>
        <w:t>Promising Practices in 21st Century Music Teacher Education</w:t>
      </w:r>
      <w:r w:rsidRPr="00030E46">
        <w:t xml:space="preserve">. Oxford University Press. </w:t>
      </w:r>
      <w:hyperlink r:id="rId108" w:history="1">
        <w:r w:rsidRPr="00030E46">
          <w:rPr>
            <w:rStyle w:val="Hyperlink"/>
          </w:rPr>
          <w:t>https://doi.org/10.1093/acprof:oso/9780199384747.001.0001</w:t>
        </w:r>
      </w:hyperlink>
      <w:r w:rsidRPr="00030E46">
        <w:t xml:space="preserve"> </w:t>
      </w:r>
    </w:p>
    <w:p w14:paraId="159E7E35" w14:textId="2D4971F0" w:rsidR="00F532D6" w:rsidRPr="00030E46" w:rsidRDefault="00F532D6" w:rsidP="00DD2EB3">
      <w:pPr>
        <w:pStyle w:val="NormalWeb"/>
        <w:spacing w:before="0" w:beforeAutospacing="0" w:after="0" w:afterAutospacing="0" w:line="480" w:lineRule="auto"/>
        <w:ind w:left="720" w:hanging="720"/>
      </w:pPr>
      <w:r w:rsidRPr="00030E46">
        <w:lastRenderedPageBreak/>
        <w:t xml:space="preserve">Keeler, P. A. (2008). </w:t>
      </w:r>
      <w:r w:rsidRPr="00030E46">
        <w:rPr>
          <w:i/>
          <w:iCs/>
        </w:rPr>
        <w:t xml:space="preserve">Preparing music teachers for Iowa K–12 schools: An analysis of the music education curricula at Iowa colleges and universities </w:t>
      </w:r>
      <w:r w:rsidRPr="00030E46">
        <w:t xml:space="preserve">(304459449). [Doctoral dissertation, The University of South Dakota]. ProQuest Dissertations &amp; Theses Global. </w:t>
      </w:r>
      <w:hyperlink r:id="rId109" w:history="1">
        <w:r w:rsidRPr="00030E46">
          <w:rPr>
            <w:rStyle w:val="Hyperlink"/>
          </w:rPr>
          <w:t>https://www.proquest.com/dissertations-theses/preparing-music-teachers-iowa-k-12-schools/docview/304459449/se-2?accountid=12964</w:t>
        </w:r>
      </w:hyperlink>
      <w:r w:rsidRPr="00030E46">
        <w:t xml:space="preserve"> </w:t>
      </w:r>
    </w:p>
    <w:p w14:paraId="2355B0EA" w14:textId="77777777" w:rsidR="0040046E" w:rsidRPr="00030E46" w:rsidRDefault="0040046E" w:rsidP="00DD2EB3">
      <w:pPr>
        <w:spacing w:line="480" w:lineRule="auto"/>
        <w:ind w:left="720" w:hanging="720"/>
        <w:rPr>
          <w:rStyle w:val="Hyperlink"/>
        </w:rPr>
      </w:pPr>
      <w:r w:rsidRPr="00030E46">
        <w:t xml:space="preserve">Kelly-McHale, J. (2018). Equity in music education: Exclusionary practices in music education. </w:t>
      </w:r>
      <w:r w:rsidRPr="00030E46">
        <w:rPr>
          <w:i/>
          <w:iCs/>
        </w:rPr>
        <w:t>Music Educators Journal, 104</w:t>
      </w:r>
      <w:r w:rsidRPr="00030E46">
        <w:t xml:space="preserve">(3), 60–62. </w:t>
      </w:r>
      <w:hyperlink r:id="rId110" w:history="1">
        <w:r w:rsidRPr="00030E46">
          <w:rPr>
            <w:rStyle w:val="Hyperlink"/>
          </w:rPr>
          <w:t>https://10.1177/0027432117744755</w:t>
        </w:r>
      </w:hyperlink>
    </w:p>
    <w:p w14:paraId="7C5C6C73" w14:textId="0FA1DA23" w:rsidR="00F532D6" w:rsidRPr="00030E46" w:rsidRDefault="00F532D6" w:rsidP="00DD2EB3">
      <w:pPr>
        <w:spacing w:line="480" w:lineRule="auto"/>
        <w:ind w:left="720" w:hanging="720"/>
      </w:pPr>
      <w:r w:rsidRPr="00030E46">
        <w:t>Kempfer, B.</w:t>
      </w:r>
      <w:r w:rsidR="00057D2B">
        <w:t xml:space="preserve"> (2020).</w:t>
      </w:r>
      <w:r w:rsidRPr="00030E46">
        <w:t xml:space="preserve"> </w:t>
      </w:r>
      <w:r w:rsidRPr="00030E46">
        <w:rPr>
          <w:i/>
          <w:iCs/>
        </w:rPr>
        <w:t>Including the "other 80%": Developing a culturally diverse secondary music curriculum</w:t>
      </w:r>
      <w:r w:rsidRPr="00030E46">
        <w:t xml:space="preserve">. [Doctoral dissertation, Auburn University]. Electronic Theses and Dissertations. </w:t>
      </w:r>
      <w:hyperlink r:id="rId111" w:history="1">
        <w:r w:rsidRPr="00030E46">
          <w:rPr>
            <w:rStyle w:val="Hyperlink"/>
          </w:rPr>
          <w:t>http://hdl.handle.net/10415/7431</w:t>
        </w:r>
      </w:hyperlink>
    </w:p>
    <w:p w14:paraId="121F848C" w14:textId="7FB20CA1" w:rsidR="004F5032" w:rsidRDefault="00907FF0" w:rsidP="00DD2EB3">
      <w:pPr>
        <w:spacing w:line="480" w:lineRule="auto"/>
        <w:ind w:left="720" w:hanging="720"/>
      </w:pPr>
      <w:r w:rsidRPr="00030E46">
        <w:rPr>
          <w:lang w:val="de-DE"/>
        </w:rPr>
        <w:t xml:space="preserve">Kenny, B. J., &amp; Gellerich, M. (2002). </w:t>
      </w:r>
      <w:r w:rsidRPr="00030E46">
        <w:t>Improvisation. In G. E.</w:t>
      </w:r>
      <w:r w:rsidR="00CC0D31" w:rsidRPr="00030E46">
        <w:t xml:space="preserve"> </w:t>
      </w:r>
      <w:r w:rsidRPr="00030E46">
        <w:t xml:space="preserve">McPherson &amp; R. Parncutt (Eds.), </w:t>
      </w:r>
      <w:r w:rsidRPr="00030E46">
        <w:rPr>
          <w:i/>
          <w:iCs/>
        </w:rPr>
        <w:t>The science and psychology of music performance: Creative strategies for teaching and learning</w:t>
      </w:r>
      <w:r w:rsidRPr="00030E46">
        <w:t xml:space="preserve"> (pp. 117–134). New York, NY: Oxford</w:t>
      </w:r>
      <w:r w:rsidR="00CC0D31" w:rsidRPr="00030E46">
        <w:t xml:space="preserve"> </w:t>
      </w:r>
      <w:r w:rsidRPr="00030E46">
        <w:t>University Press.</w:t>
      </w:r>
    </w:p>
    <w:p w14:paraId="00B976A3" w14:textId="6AF34809" w:rsidR="00F532D6" w:rsidRPr="00D54270" w:rsidRDefault="00F532D6" w:rsidP="00DD2EB3">
      <w:pPr>
        <w:spacing w:line="480" w:lineRule="auto"/>
        <w:ind w:left="720" w:hanging="720"/>
      </w:pPr>
      <w:r w:rsidRPr="00030E46">
        <w:t xml:space="preserve">Kladder, J. (2020). Re-envisioning music teacher education: An investigation into curricular change at two undergraduate music education programs in the U.S. </w:t>
      </w:r>
      <w:r w:rsidRPr="00030E46">
        <w:rPr>
          <w:i/>
          <w:iCs/>
        </w:rPr>
        <w:t>Arts Education Policy Review</w:t>
      </w:r>
      <w:r w:rsidRPr="00030E46">
        <w:t xml:space="preserve">, </w:t>
      </w:r>
      <w:r w:rsidRPr="00030E46">
        <w:rPr>
          <w:i/>
          <w:iCs/>
        </w:rPr>
        <w:t>121</w:t>
      </w:r>
      <w:r w:rsidRPr="00030E46">
        <w:t xml:space="preserve">(4), 141–159. </w:t>
      </w:r>
      <w:hyperlink r:id="rId112" w:history="1">
        <w:r w:rsidRPr="00D54270">
          <w:rPr>
            <w:rStyle w:val="Hyperlink"/>
          </w:rPr>
          <w:t>https://doi.org/10.1080/10632913.2019.1670311</w:t>
        </w:r>
      </w:hyperlink>
      <w:r w:rsidRPr="00D54270">
        <w:t xml:space="preserve"> </w:t>
      </w:r>
    </w:p>
    <w:p w14:paraId="5FAB836D" w14:textId="3495E0A2" w:rsidR="00C778B8" w:rsidRPr="00C778B8" w:rsidRDefault="00C778B8" w:rsidP="00DD2EB3">
      <w:pPr>
        <w:spacing w:line="480" w:lineRule="auto"/>
        <w:ind w:left="720" w:hanging="720"/>
      </w:pPr>
      <w:r w:rsidRPr="00C778B8">
        <w:t xml:space="preserve">Kratus, J. (2019). A return to amateurism in music education. </w:t>
      </w:r>
      <w:r w:rsidRPr="00C778B8">
        <w:rPr>
          <w:i/>
          <w:iCs/>
        </w:rPr>
        <w:t>Music Educators Journal</w:t>
      </w:r>
      <w:r w:rsidRPr="00C778B8">
        <w:t xml:space="preserve">, </w:t>
      </w:r>
      <w:r w:rsidRPr="00C778B8">
        <w:rPr>
          <w:i/>
          <w:iCs/>
        </w:rPr>
        <w:t>106</w:t>
      </w:r>
      <w:r w:rsidRPr="00C778B8">
        <w:t xml:space="preserve">(1), 31–37. </w:t>
      </w:r>
      <w:hyperlink r:id="rId113" w:history="1">
        <w:r w:rsidRPr="00C778B8">
          <w:rPr>
            <w:rStyle w:val="Hyperlink"/>
          </w:rPr>
          <w:t>https://doi.org/10.1177/0027432119856870</w:t>
        </w:r>
      </w:hyperlink>
    </w:p>
    <w:p w14:paraId="6608EC42" w14:textId="77777777" w:rsidR="00F532D6" w:rsidRPr="00030E46" w:rsidRDefault="00F532D6" w:rsidP="00DD2EB3">
      <w:pPr>
        <w:spacing w:line="480" w:lineRule="auto"/>
        <w:ind w:left="720" w:hanging="720"/>
      </w:pPr>
      <w:r w:rsidRPr="00030E46">
        <w:rPr>
          <w:lang w:val="de-DE"/>
        </w:rPr>
        <w:t xml:space="preserve">Kubitschek, W. N., Hallinan, M. T., Arnett, S. M., &amp; Galipeau, K. S. (2005). </w:t>
      </w:r>
      <w:r w:rsidRPr="00030E46">
        <w:t xml:space="preserve">High school schedule changes and the effect of lost instructional time on achievement. </w:t>
      </w:r>
      <w:r w:rsidRPr="00030E46">
        <w:rPr>
          <w:i/>
          <w:iCs/>
        </w:rPr>
        <w:t>The High School Journal</w:t>
      </w:r>
      <w:r w:rsidRPr="00030E46">
        <w:t xml:space="preserve">, </w:t>
      </w:r>
      <w:r w:rsidRPr="00030E46">
        <w:rPr>
          <w:i/>
          <w:iCs/>
        </w:rPr>
        <w:t>89</w:t>
      </w:r>
      <w:r w:rsidRPr="00030E46">
        <w:t xml:space="preserve">(1), 63–71. </w:t>
      </w:r>
      <w:hyperlink r:id="rId114" w:history="1">
        <w:r w:rsidRPr="00030E46">
          <w:rPr>
            <w:rStyle w:val="Hyperlink"/>
          </w:rPr>
          <w:t>http://www.jstor.org/stable/40364247</w:t>
        </w:r>
      </w:hyperlink>
      <w:r w:rsidRPr="00030E46">
        <w:t xml:space="preserve"> </w:t>
      </w:r>
    </w:p>
    <w:p w14:paraId="7F5C7DC9" w14:textId="77777777" w:rsidR="00F532D6" w:rsidRPr="00030E46" w:rsidRDefault="00F532D6" w:rsidP="00DD2EB3">
      <w:pPr>
        <w:spacing w:line="480" w:lineRule="auto"/>
        <w:ind w:left="720" w:hanging="720"/>
      </w:pPr>
      <w:r w:rsidRPr="00030E46">
        <w:lastRenderedPageBreak/>
        <w:t xml:space="preserve">Ladson-Billings, G. (1995). Toward a theory of culturally relevant pedagogy. </w:t>
      </w:r>
      <w:r w:rsidRPr="00030E46">
        <w:rPr>
          <w:i/>
          <w:iCs/>
        </w:rPr>
        <w:t>American educational research journal</w:t>
      </w:r>
      <w:r w:rsidRPr="00030E46">
        <w:t xml:space="preserve">, </w:t>
      </w:r>
      <w:r w:rsidRPr="00030E46">
        <w:rPr>
          <w:i/>
          <w:iCs/>
        </w:rPr>
        <w:t>32</w:t>
      </w:r>
      <w:r w:rsidRPr="00030E46">
        <w:t xml:space="preserve">(3), 465-491. </w:t>
      </w:r>
      <w:hyperlink r:id="rId115" w:history="1">
        <w:r w:rsidRPr="00030E46">
          <w:rPr>
            <w:rStyle w:val="Hyperlink"/>
          </w:rPr>
          <w:t>https://doi.org/10.3102/00028312032003465</w:t>
        </w:r>
      </w:hyperlink>
      <w:r w:rsidRPr="00030E46">
        <w:t xml:space="preserve"> </w:t>
      </w:r>
    </w:p>
    <w:p w14:paraId="2850A1FB" w14:textId="655516A0" w:rsidR="00305028" w:rsidRPr="00305028" w:rsidRDefault="00305028" w:rsidP="00DD2EB3">
      <w:pPr>
        <w:spacing w:line="480" w:lineRule="auto"/>
        <w:ind w:left="720" w:hanging="720"/>
      </w:pPr>
      <w:r w:rsidRPr="00305028">
        <w:t xml:space="preserve">Lamont, A., Hargreaves, D. J., Marshall, N. A., &amp; Tarrant, M. (2003). Young people’s music in and out of school. </w:t>
      </w:r>
      <w:r w:rsidRPr="00305028">
        <w:rPr>
          <w:i/>
          <w:iCs/>
        </w:rPr>
        <w:t>British Journal of Music Education</w:t>
      </w:r>
      <w:r w:rsidRPr="00305028">
        <w:t xml:space="preserve">, </w:t>
      </w:r>
      <w:r w:rsidRPr="00305028">
        <w:rPr>
          <w:i/>
          <w:iCs/>
        </w:rPr>
        <w:t>20</w:t>
      </w:r>
      <w:r w:rsidRPr="00305028">
        <w:t xml:space="preserve">(3), 229–241. </w:t>
      </w:r>
      <w:hyperlink r:id="rId116" w:history="1">
        <w:r w:rsidRPr="00305028">
          <w:rPr>
            <w:rStyle w:val="Hyperlink"/>
          </w:rPr>
          <w:t>https://doi.org/10.1017/s0265051703005412</w:t>
        </w:r>
      </w:hyperlink>
      <w:r w:rsidRPr="00030E46">
        <w:t xml:space="preserve"> </w:t>
      </w:r>
    </w:p>
    <w:p w14:paraId="1A527D36" w14:textId="77777777" w:rsidR="00F532D6" w:rsidRPr="00030E46" w:rsidRDefault="00F532D6" w:rsidP="00DD2EB3">
      <w:pPr>
        <w:spacing w:line="480" w:lineRule="auto"/>
        <w:ind w:left="720" w:hanging="720"/>
      </w:pPr>
      <w:r w:rsidRPr="00030E46">
        <w:t xml:space="preserve">LeBlanc, A. (1982). An interactive theory of music preference. </w:t>
      </w:r>
      <w:r w:rsidRPr="00030E46">
        <w:rPr>
          <w:i/>
          <w:iCs/>
        </w:rPr>
        <w:t>Journal of music therapy</w:t>
      </w:r>
      <w:r w:rsidRPr="00030E46">
        <w:t xml:space="preserve">, </w:t>
      </w:r>
      <w:r w:rsidRPr="00030E46">
        <w:rPr>
          <w:i/>
          <w:iCs/>
        </w:rPr>
        <w:t>19</w:t>
      </w:r>
      <w:r w:rsidRPr="00030E46">
        <w:t xml:space="preserve">(1), 28–45. </w:t>
      </w:r>
      <w:hyperlink r:id="rId117" w:history="1">
        <w:r w:rsidRPr="00030E46">
          <w:rPr>
            <w:rStyle w:val="Hyperlink"/>
          </w:rPr>
          <w:t>https://doi.org/10.1093/jmt/19.1.28</w:t>
        </w:r>
      </w:hyperlink>
      <w:r w:rsidRPr="00030E46">
        <w:t xml:space="preserve"> </w:t>
      </w:r>
    </w:p>
    <w:p w14:paraId="699A3763" w14:textId="77777777" w:rsidR="00F532D6" w:rsidRPr="00030E46" w:rsidRDefault="00F532D6" w:rsidP="00DD2EB3">
      <w:pPr>
        <w:spacing w:line="480" w:lineRule="auto"/>
        <w:ind w:left="720" w:hanging="720"/>
      </w:pPr>
      <w:r w:rsidRPr="00030E46">
        <w:t xml:space="preserve">LeBlanc, A. (1987). The development of music preference in children. In J. C. Peery, I. W. Peery, &amp; T. W. Draper (Eds.). </w:t>
      </w:r>
      <w:r w:rsidRPr="00030E46">
        <w:rPr>
          <w:i/>
          <w:iCs/>
        </w:rPr>
        <w:t>Music and Child Development</w:t>
      </w:r>
      <w:r w:rsidRPr="00030E46">
        <w:t xml:space="preserve">, 137–157. Springer. </w:t>
      </w:r>
      <w:hyperlink r:id="rId118" w:history="1">
        <w:r w:rsidRPr="00030E46">
          <w:rPr>
            <w:rStyle w:val="Hyperlink"/>
          </w:rPr>
          <w:t>https://doi.org/10.1007/978-1-4613-8698-8_7</w:t>
        </w:r>
      </w:hyperlink>
      <w:r w:rsidRPr="00030E46">
        <w:t xml:space="preserve"> </w:t>
      </w:r>
    </w:p>
    <w:p w14:paraId="41C38005" w14:textId="072E2424" w:rsidR="00DB5FC5" w:rsidRPr="00030E46" w:rsidRDefault="00F532D6" w:rsidP="00DD2EB3">
      <w:pPr>
        <w:spacing w:line="480" w:lineRule="auto"/>
        <w:ind w:left="720" w:hanging="720"/>
      </w:pPr>
      <w:r w:rsidRPr="00030E46">
        <w:t xml:space="preserve">Leonhard, C. (1985). </w:t>
      </w:r>
      <w:r w:rsidRPr="00030E46">
        <w:rPr>
          <w:i/>
          <w:iCs/>
        </w:rPr>
        <w:t>A realistic rationale for teaching music</w:t>
      </w:r>
      <w:r w:rsidRPr="00030E46">
        <w:t>. Music Educators National Conference. Chicago, Illinois, United States.</w:t>
      </w:r>
    </w:p>
    <w:p w14:paraId="625F5EE8" w14:textId="0A03759B" w:rsidR="00F532D6" w:rsidRPr="00030E46" w:rsidRDefault="00F532D6" w:rsidP="00DD2EB3">
      <w:pPr>
        <w:spacing w:line="480" w:lineRule="auto"/>
        <w:ind w:left="720" w:hanging="720"/>
      </w:pPr>
      <w:r w:rsidRPr="00030E46">
        <w:t xml:space="preserve">Lewis, R., Anderson, T., &amp; Carroll, F. (2020). Can school enrolment and performance be improved by maximizing students' sense of choice in elective subjects?. </w:t>
      </w:r>
      <w:r w:rsidRPr="00030E46">
        <w:rPr>
          <w:i/>
          <w:iCs/>
        </w:rPr>
        <w:t>Journal of Learning Analytics</w:t>
      </w:r>
      <w:r w:rsidRPr="00030E46">
        <w:t xml:space="preserve">, </w:t>
      </w:r>
      <w:r w:rsidRPr="00030E46">
        <w:rPr>
          <w:i/>
          <w:iCs/>
        </w:rPr>
        <w:t>7</w:t>
      </w:r>
      <w:r w:rsidRPr="00030E46">
        <w:t xml:space="preserve">(1), 75–87. </w:t>
      </w:r>
      <w:hyperlink r:id="rId119" w:history="1">
        <w:r w:rsidRPr="00030E46">
          <w:rPr>
            <w:rStyle w:val="Hyperlink"/>
          </w:rPr>
          <w:t>https://files.eric.ed.gov/fulltext/EJ1251556.pdf</w:t>
        </w:r>
      </w:hyperlink>
      <w:r w:rsidRPr="00030E46">
        <w:t xml:space="preserve"> </w:t>
      </w:r>
    </w:p>
    <w:p w14:paraId="7FC8C8FD" w14:textId="77777777" w:rsidR="00F532D6" w:rsidRPr="00030E46" w:rsidRDefault="00F532D6" w:rsidP="00DD2EB3">
      <w:pPr>
        <w:spacing w:line="480" w:lineRule="auto"/>
        <w:ind w:left="720" w:hanging="720"/>
      </w:pPr>
      <w:r w:rsidRPr="00030E46">
        <w:rPr>
          <w:lang w:val="de-DE"/>
        </w:rPr>
        <w:t xml:space="preserve">Lind, V. R., &amp; McKoy, C. (2016). </w:t>
      </w:r>
      <w:r w:rsidRPr="00030E46">
        <w:rPr>
          <w:i/>
          <w:iCs/>
        </w:rPr>
        <w:t>Culturally responsive teaching in music education: From understanding to application</w:t>
      </w:r>
      <w:r w:rsidRPr="00030E46">
        <w:t>. Routledge.</w:t>
      </w:r>
    </w:p>
    <w:p w14:paraId="3E658B1B" w14:textId="7CBCA519" w:rsidR="004E480B" w:rsidRDefault="000B3DD4" w:rsidP="00DD2EB3">
      <w:pPr>
        <w:spacing w:line="480" w:lineRule="auto"/>
        <w:ind w:left="720" w:hanging="720"/>
      </w:pPr>
      <w:r w:rsidRPr="00A622B4">
        <w:t xml:space="preserve">Little </w:t>
      </w:r>
      <w:r w:rsidR="005341EE" w:rsidRPr="00A622B4">
        <w:t>k</w:t>
      </w:r>
      <w:r w:rsidRPr="00A622B4">
        <w:t xml:space="preserve">ids </w:t>
      </w:r>
      <w:r w:rsidR="005341EE" w:rsidRPr="00A622B4">
        <w:t>r</w:t>
      </w:r>
      <w:r w:rsidRPr="00A622B4">
        <w:t>ock</w:t>
      </w:r>
      <w:r w:rsidRPr="00030E46">
        <w:t xml:space="preserve">. (n.d.) Little </w:t>
      </w:r>
      <w:r w:rsidR="005341EE" w:rsidRPr="00030E46">
        <w:t>k</w:t>
      </w:r>
      <w:r w:rsidRPr="00030E46">
        <w:t xml:space="preserve">ids </w:t>
      </w:r>
      <w:r w:rsidR="005341EE" w:rsidRPr="00030E46">
        <w:t>r</w:t>
      </w:r>
      <w:r w:rsidRPr="00030E46">
        <w:t xml:space="preserve">ock | Music </w:t>
      </w:r>
      <w:r w:rsidR="005341EE" w:rsidRPr="00030E46">
        <w:t>e</w:t>
      </w:r>
      <w:r w:rsidRPr="00030E46">
        <w:t xml:space="preserve">ducation </w:t>
      </w:r>
      <w:r w:rsidR="005341EE" w:rsidRPr="00030E46">
        <w:t>n</w:t>
      </w:r>
      <w:r w:rsidRPr="00030E46">
        <w:t xml:space="preserve">onprofit. </w:t>
      </w:r>
      <w:hyperlink r:id="rId120" w:history="1">
        <w:r w:rsidRPr="00030E46">
          <w:rPr>
            <w:rStyle w:val="Hyperlink"/>
          </w:rPr>
          <w:t>https://www.littlekidsrock.org/</w:t>
        </w:r>
      </w:hyperlink>
      <w:r w:rsidRPr="00030E46">
        <w:t xml:space="preserve"> </w:t>
      </w:r>
    </w:p>
    <w:p w14:paraId="6FDD1089" w14:textId="77777777" w:rsidR="00DD2EB3" w:rsidRDefault="00DD2EB3">
      <w:r>
        <w:br w:type="page"/>
      </w:r>
    </w:p>
    <w:p w14:paraId="3609FB20" w14:textId="67E5A44D" w:rsidR="002101B2" w:rsidRPr="00030E46" w:rsidRDefault="002101B2" w:rsidP="00DD2EB3">
      <w:pPr>
        <w:spacing w:line="480" w:lineRule="auto"/>
        <w:ind w:left="720" w:hanging="720"/>
      </w:pPr>
      <w:r w:rsidRPr="00030E46">
        <w:lastRenderedPageBreak/>
        <w:t xml:space="preserve">Lonnberg, E. D. (1960). </w:t>
      </w:r>
      <w:r w:rsidRPr="00030E46">
        <w:rPr>
          <w:i/>
          <w:iCs/>
        </w:rPr>
        <w:t>The influence of secondary music education on adult musical participation</w:t>
      </w:r>
      <w:r w:rsidRPr="00030E46">
        <w:t xml:space="preserve"> </w:t>
      </w:r>
      <w:r w:rsidR="00EA2F2C" w:rsidRPr="00030E46">
        <w:t>[</w:t>
      </w:r>
      <w:r w:rsidRPr="00030E46">
        <w:t>Doctoral dissertation, The Ohio State University</w:t>
      </w:r>
      <w:r w:rsidR="00EA2F2C" w:rsidRPr="00030E46">
        <w:t>]</w:t>
      </w:r>
      <w:r w:rsidRPr="00030E46">
        <w:t>.</w:t>
      </w:r>
      <w:r w:rsidR="00EA2F2C" w:rsidRPr="00030E46">
        <w:t xml:space="preserve"> OhioLINK. </w:t>
      </w:r>
      <w:hyperlink r:id="rId121" w:history="1">
        <w:r w:rsidR="00C91D18" w:rsidRPr="00030E46">
          <w:rPr>
            <w:rStyle w:val="Hyperlink"/>
          </w:rPr>
          <w:t>https://etd.ohiolink.edu/apexprod/rws_etd/send_file/send?accession=osu1170431949&amp;disposition=inline</w:t>
        </w:r>
      </w:hyperlink>
      <w:r w:rsidR="00C91D18" w:rsidRPr="00030E46">
        <w:t xml:space="preserve"> </w:t>
      </w:r>
    </w:p>
    <w:p w14:paraId="54D38287" w14:textId="38B5AE93" w:rsidR="00F532D6" w:rsidRPr="00030E46" w:rsidRDefault="00F532D6" w:rsidP="00DD2EB3">
      <w:pPr>
        <w:spacing w:line="480" w:lineRule="auto"/>
        <w:ind w:left="720" w:hanging="720"/>
      </w:pPr>
      <w:r w:rsidRPr="00030E46">
        <w:t xml:space="preserve">Madsen, C. (Ed.). (2020). </w:t>
      </w:r>
      <w:r w:rsidRPr="00030E46">
        <w:rPr>
          <w:i/>
          <w:iCs/>
        </w:rPr>
        <w:t>Vision 2020: The Housewright symposium on the future of music education</w:t>
      </w:r>
      <w:r w:rsidRPr="00030E46">
        <w:t>. Rowman &amp; Littlefield Publishers.</w:t>
      </w:r>
    </w:p>
    <w:p w14:paraId="51434F2E" w14:textId="6363917A" w:rsidR="00F532D6" w:rsidRPr="00030E46" w:rsidRDefault="00F532D6" w:rsidP="00DD2EB3">
      <w:pPr>
        <w:spacing w:line="480" w:lineRule="auto"/>
        <w:ind w:left="720" w:hanging="720"/>
      </w:pPr>
      <w:r w:rsidRPr="00030E46">
        <w:t>Mark, M. L. (2020)</w:t>
      </w:r>
      <w:r w:rsidR="00FA0950">
        <w:t>.</w:t>
      </w:r>
      <w:r w:rsidRPr="00030E46">
        <w:t xml:space="preserve"> MENC: From Tanglewood to the </w:t>
      </w:r>
      <w:r w:rsidR="00B64049" w:rsidRPr="00030E46">
        <w:t>p</w:t>
      </w:r>
      <w:r w:rsidRPr="00030E46">
        <w:t xml:space="preserve">resent. In C. Madsen (Ed.). </w:t>
      </w:r>
      <w:r w:rsidRPr="00030E46">
        <w:rPr>
          <w:i/>
          <w:iCs/>
        </w:rPr>
        <w:t>Vision 2020: The Housewright symposium on the future of music education</w:t>
      </w:r>
      <w:r w:rsidRPr="00030E46">
        <w:t xml:space="preserve">. Rowman &amp; Littlefield Publishers. </w:t>
      </w:r>
    </w:p>
    <w:p w14:paraId="1E418542" w14:textId="77777777" w:rsidR="00F532D6" w:rsidRPr="00030E46" w:rsidRDefault="00F532D6" w:rsidP="00DD2EB3">
      <w:pPr>
        <w:spacing w:line="480" w:lineRule="auto"/>
        <w:ind w:left="720" w:hanging="720"/>
      </w:pPr>
      <w:r w:rsidRPr="00030E46">
        <w:t xml:space="preserve">Martignetti, A. J. (1965). Causes of elementary instrumental music dropouts. </w:t>
      </w:r>
      <w:r w:rsidRPr="00030E46">
        <w:rPr>
          <w:i/>
          <w:iCs/>
        </w:rPr>
        <w:t>Journal of Research in Music Education</w:t>
      </w:r>
      <w:r w:rsidRPr="00030E46">
        <w:t xml:space="preserve">, </w:t>
      </w:r>
      <w:r w:rsidRPr="00030E46">
        <w:rPr>
          <w:i/>
          <w:iCs/>
        </w:rPr>
        <w:t>13</w:t>
      </w:r>
      <w:r w:rsidRPr="00030E46">
        <w:t xml:space="preserve">(3), 177–183. </w:t>
      </w:r>
      <w:hyperlink r:id="rId122" w:history="1">
        <w:r w:rsidRPr="00030E46">
          <w:rPr>
            <w:rStyle w:val="Hyperlink"/>
          </w:rPr>
          <w:t>https://doi.org/10.2307/3343672</w:t>
        </w:r>
      </w:hyperlink>
      <w:r w:rsidRPr="00030E46">
        <w:t xml:space="preserve"> </w:t>
      </w:r>
    </w:p>
    <w:p w14:paraId="49B3BE79" w14:textId="2F2005C6" w:rsidR="005102A7" w:rsidRPr="005102A7" w:rsidRDefault="005102A7" w:rsidP="00DD2EB3">
      <w:pPr>
        <w:spacing w:line="480" w:lineRule="auto"/>
        <w:ind w:left="720" w:hanging="720"/>
      </w:pPr>
      <w:r w:rsidRPr="005102A7">
        <w:t xml:space="preserve">McDowell, C. (2007). Are they ready to student teach? Reflections from 10 music education majors concerning their three semesters of field experience. </w:t>
      </w:r>
      <w:r w:rsidRPr="005102A7">
        <w:rPr>
          <w:i/>
          <w:iCs/>
        </w:rPr>
        <w:t>Journal of Music Teacher Education</w:t>
      </w:r>
      <w:r w:rsidRPr="005102A7">
        <w:t xml:space="preserve">, </w:t>
      </w:r>
      <w:r w:rsidRPr="005102A7">
        <w:rPr>
          <w:i/>
          <w:iCs/>
        </w:rPr>
        <w:t>16</w:t>
      </w:r>
      <w:r w:rsidRPr="005102A7">
        <w:t>(2), 45</w:t>
      </w:r>
      <w:r>
        <w:t>–</w:t>
      </w:r>
      <w:r w:rsidRPr="005102A7">
        <w:t>60.</w:t>
      </w:r>
      <w:r w:rsidR="00672302">
        <w:t xml:space="preserve"> </w:t>
      </w:r>
      <w:hyperlink r:id="rId123" w:history="1">
        <w:r w:rsidR="00672302" w:rsidRPr="009E0333">
          <w:rPr>
            <w:rStyle w:val="Hyperlink"/>
          </w:rPr>
          <w:t>https://doi.org/10.1177/10570837070160020106</w:t>
        </w:r>
      </w:hyperlink>
      <w:r w:rsidR="00672302">
        <w:t xml:space="preserve"> </w:t>
      </w:r>
    </w:p>
    <w:p w14:paraId="6277D564" w14:textId="7293EE3F" w:rsidR="00C86372" w:rsidRPr="00030E46" w:rsidRDefault="00C86372" w:rsidP="00DD2EB3">
      <w:pPr>
        <w:spacing w:line="480" w:lineRule="auto"/>
        <w:ind w:left="720" w:hanging="720"/>
      </w:pPr>
      <w:r w:rsidRPr="00030E46">
        <w:t xml:space="preserve">McPherson, G. E., &amp; Gabrielsson, A. (2002). From sound to sign. </w:t>
      </w:r>
      <w:r w:rsidR="00B64049" w:rsidRPr="00030E46">
        <w:t>In R. Pa</w:t>
      </w:r>
      <w:r w:rsidR="00E8525B" w:rsidRPr="00030E46">
        <w:t xml:space="preserve">rncutt &amp; G. E. McPherson (Eds.). </w:t>
      </w:r>
      <w:r w:rsidRPr="00030E46">
        <w:rPr>
          <w:i/>
          <w:iCs/>
        </w:rPr>
        <w:t>The science and psychology of music performance: Creative strategies for teaching and learning</w:t>
      </w:r>
      <w:r w:rsidRPr="00030E46">
        <w:t>, 99</w:t>
      </w:r>
      <w:r w:rsidR="00E8525B" w:rsidRPr="00030E46">
        <w:t>–</w:t>
      </w:r>
      <w:r w:rsidRPr="00030E46">
        <w:t>115.</w:t>
      </w:r>
      <w:r w:rsidR="00901181" w:rsidRPr="00030E46">
        <w:t xml:space="preserve"> Oxford University Press</w:t>
      </w:r>
      <w:r w:rsidR="006B6FE2" w:rsidRPr="00030E46">
        <w:t>.</w:t>
      </w:r>
    </w:p>
    <w:p w14:paraId="1B9CC278" w14:textId="2F2C8E6B" w:rsidR="004E480B" w:rsidRDefault="006D0B00" w:rsidP="00DD2EB3">
      <w:pPr>
        <w:spacing w:line="480" w:lineRule="auto"/>
        <w:ind w:left="720" w:hanging="720"/>
      </w:pPr>
      <w:r w:rsidRPr="00030E46">
        <w:t xml:space="preserve">McPherson, G. E., &amp; Hendricks, K. S. (2010). Students’ motivation to study music: The United States of America. </w:t>
      </w:r>
      <w:r w:rsidRPr="00030E46">
        <w:rPr>
          <w:i/>
          <w:iCs/>
        </w:rPr>
        <w:t>Research Studies in Music Education</w:t>
      </w:r>
      <w:r w:rsidRPr="006E6DE6">
        <w:t>,</w:t>
      </w:r>
      <w:r w:rsidRPr="00030E46">
        <w:rPr>
          <w:i/>
          <w:iCs/>
        </w:rPr>
        <w:t xml:space="preserve"> 32</w:t>
      </w:r>
      <w:r w:rsidRPr="00030E46">
        <w:t>(2), 201–213.</w:t>
      </w:r>
      <w:r w:rsidRPr="00030E46">
        <w:br/>
      </w:r>
      <w:hyperlink r:id="rId124" w:history="1">
        <w:r w:rsidR="006B7F91" w:rsidRPr="00030E46">
          <w:rPr>
            <w:rStyle w:val="Hyperlink"/>
          </w:rPr>
          <w:t>https://doi.org/10.1177/1321103X10384200</w:t>
        </w:r>
      </w:hyperlink>
      <w:r w:rsidR="006B7F91" w:rsidRPr="00030E46">
        <w:t xml:space="preserve"> </w:t>
      </w:r>
    </w:p>
    <w:p w14:paraId="683C2F1A" w14:textId="77777777" w:rsidR="00DD2EB3" w:rsidRDefault="00DD2EB3">
      <w:r>
        <w:br w:type="page"/>
      </w:r>
    </w:p>
    <w:p w14:paraId="2B9596D4" w14:textId="0ED04D8F" w:rsidR="00F532D6" w:rsidRPr="00030E46" w:rsidRDefault="00F532D6" w:rsidP="00DD2EB3">
      <w:pPr>
        <w:spacing w:line="480" w:lineRule="auto"/>
        <w:ind w:left="720" w:hanging="720"/>
      </w:pPr>
      <w:r w:rsidRPr="00030E46">
        <w:lastRenderedPageBreak/>
        <w:t xml:space="preserve">McPherson, G. E., &amp; O’Neill, S. A. (2010). Students’ motivation to study music as compared to other school subjects: A comparison of eight countries. </w:t>
      </w:r>
      <w:r w:rsidRPr="00030E46">
        <w:rPr>
          <w:i/>
          <w:iCs/>
        </w:rPr>
        <w:t>Research Studies in Music Education</w:t>
      </w:r>
      <w:r w:rsidRPr="006E6DE6">
        <w:t>,</w:t>
      </w:r>
      <w:r w:rsidRPr="00030E46">
        <w:rPr>
          <w:i/>
          <w:iCs/>
        </w:rPr>
        <w:t xml:space="preserve"> 32</w:t>
      </w:r>
      <w:r w:rsidRPr="00030E46">
        <w:t xml:space="preserve">(2), 101–137. </w:t>
      </w:r>
      <w:hyperlink r:id="rId125" w:history="1">
        <w:r w:rsidRPr="00030E46">
          <w:rPr>
            <w:rStyle w:val="Hyperlink"/>
          </w:rPr>
          <w:t>https://doi.org/10.1177/1321103X10384202</w:t>
        </w:r>
      </w:hyperlink>
    </w:p>
    <w:p w14:paraId="03CAE78C" w14:textId="77777777" w:rsidR="00E53BF4" w:rsidRDefault="00E53BF4" w:rsidP="00DD2EB3">
      <w:pPr>
        <w:spacing w:line="480" w:lineRule="auto"/>
        <w:ind w:left="720" w:hanging="720"/>
        <w:rPr>
          <w:rFonts w:ascii="Times" w:hAnsi="Times"/>
        </w:rPr>
      </w:pPr>
      <w:r w:rsidRPr="007402B0">
        <w:rPr>
          <w:rFonts w:ascii="Times" w:hAnsi="Times"/>
        </w:rPr>
        <w:t>Mi</w:t>
      </w:r>
      <w:r>
        <w:rPr>
          <w:rFonts w:ascii="Times" w:hAnsi="Times"/>
        </w:rPr>
        <w:t>ksz</w:t>
      </w:r>
      <w:r w:rsidRPr="007402B0">
        <w:rPr>
          <w:rFonts w:ascii="Times" w:hAnsi="Times"/>
        </w:rPr>
        <w:t>a</w:t>
      </w:r>
      <w:r w:rsidRPr="008774CC">
        <w:rPr>
          <w:rFonts w:ascii="Times" w:hAnsi="Times"/>
        </w:rPr>
        <w:t xml:space="preserve">, P., &amp; Elpus, K. (2018). </w:t>
      </w:r>
      <w:r w:rsidRPr="008774CC">
        <w:rPr>
          <w:rFonts w:ascii="Times" w:hAnsi="Times"/>
          <w:i/>
          <w:iCs/>
        </w:rPr>
        <w:t>Design and analysis for quantitative research in music education.</w:t>
      </w:r>
      <w:r w:rsidRPr="008774CC">
        <w:rPr>
          <w:rFonts w:ascii="Times" w:hAnsi="Times"/>
        </w:rPr>
        <w:t xml:space="preserve"> Oxford University Press.</w:t>
      </w:r>
      <w:r>
        <w:rPr>
          <w:rFonts w:ascii="Times" w:hAnsi="Times"/>
        </w:rPr>
        <w:t xml:space="preserve"> </w:t>
      </w:r>
      <w:hyperlink r:id="rId126" w:history="1">
        <w:r w:rsidRPr="00CD7A0C">
          <w:rPr>
            <w:rStyle w:val="Hyperlink"/>
            <w:rFonts w:ascii="Times" w:hAnsi="Times"/>
          </w:rPr>
          <w:t>https://doi.org/10.1093/oso/9780199391905.001.0001</w:t>
        </w:r>
      </w:hyperlink>
      <w:r>
        <w:rPr>
          <w:rFonts w:ascii="Times" w:hAnsi="Times"/>
        </w:rPr>
        <w:t xml:space="preserve"> </w:t>
      </w:r>
    </w:p>
    <w:p w14:paraId="386D7D84" w14:textId="7CB9A9DB" w:rsidR="00DC187C" w:rsidRPr="00030E46" w:rsidRDefault="00DC187C" w:rsidP="00DD2EB3">
      <w:pPr>
        <w:spacing w:line="480" w:lineRule="auto"/>
        <w:ind w:left="720" w:hanging="720"/>
      </w:pPr>
      <w:r w:rsidRPr="00030E46">
        <w:t xml:space="preserve">Miralis, Y. (2006). Clarifying the terms “multicultural,” “multiethnic,” and “world music education” through a review of literature. </w:t>
      </w:r>
      <w:r w:rsidRPr="00030E46">
        <w:rPr>
          <w:i/>
          <w:iCs/>
        </w:rPr>
        <w:t>Update: Applications of Research in Music Education</w:t>
      </w:r>
      <w:r w:rsidRPr="006E6DE6">
        <w:t>,</w:t>
      </w:r>
      <w:r w:rsidRPr="00030E46">
        <w:rPr>
          <w:i/>
          <w:iCs/>
        </w:rPr>
        <w:t xml:space="preserve"> 24</w:t>
      </w:r>
      <w:r w:rsidRPr="00030E46">
        <w:t xml:space="preserve">(2), 54–66. </w:t>
      </w:r>
      <w:hyperlink r:id="rId127" w:history="1">
        <w:r w:rsidRPr="00030E46">
          <w:rPr>
            <w:rStyle w:val="Hyperlink"/>
          </w:rPr>
          <w:t>https://doi.org/10.1177/87551233060240020106</w:t>
        </w:r>
      </w:hyperlink>
    </w:p>
    <w:p w14:paraId="224AC910" w14:textId="77777777" w:rsidR="00AD6BF0" w:rsidRPr="00AD6BF0" w:rsidRDefault="00AD6BF0" w:rsidP="00DD2EB3">
      <w:pPr>
        <w:spacing w:line="480" w:lineRule="auto"/>
        <w:ind w:left="720" w:hanging="720"/>
      </w:pPr>
      <w:r w:rsidRPr="00AD6BF0">
        <w:t xml:space="preserve">Mondale, S. (Ed.). (2002). </w:t>
      </w:r>
      <w:r w:rsidRPr="00AD6BF0">
        <w:rPr>
          <w:i/>
          <w:iCs/>
        </w:rPr>
        <w:t>School: The story of American public education</w:t>
      </w:r>
      <w:r w:rsidRPr="00AD6BF0">
        <w:t>. Beacon Press.</w:t>
      </w:r>
    </w:p>
    <w:p w14:paraId="27CEFFDC" w14:textId="77777777" w:rsidR="00F532D6" w:rsidRPr="00030E46" w:rsidRDefault="00F532D6" w:rsidP="00DD2EB3">
      <w:pPr>
        <w:spacing w:line="480" w:lineRule="auto"/>
        <w:ind w:left="720" w:hanging="720"/>
      </w:pPr>
      <w:r w:rsidRPr="00A622B4">
        <w:t xml:space="preserve">Monk, D. H., &amp; Haller, E. J. (1993). </w:t>
      </w:r>
      <w:r w:rsidRPr="00030E46">
        <w:t xml:space="preserve">Predictors of high school academic course offerings: The role of school size. </w:t>
      </w:r>
      <w:r w:rsidRPr="00030E46">
        <w:rPr>
          <w:i/>
          <w:iCs/>
        </w:rPr>
        <w:t>American Educational Research Journal</w:t>
      </w:r>
      <w:r w:rsidRPr="006E6DE6">
        <w:t>,</w:t>
      </w:r>
      <w:r w:rsidRPr="00030E46">
        <w:rPr>
          <w:i/>
          <w:iCs/>
        </w:rPr>
        <w:t xml:space="preserve"> 30</w:t>
      </w:r>
      <w:r w:rsidRPr="00030E46">
        <w:t xml:space="preserve">(1), 3–21. </w:t>
      </w:r>
      <w:hyperlink r:id="rId128" w:history="1">
        <w:r w:rsidRPr="00030E46">
          <w:rPr>
            <w:rStyle w:val="Hyperlink"/>
          </w:rPr>
          <w:t>https://doi.org/10.3102/00028312030001003</w:t>
        </w:r>
      </w:hyperlink>
    </w:p>
    <w:p w14:paraId="2D4BBE86" w14:textId="77777777" w:rsidR="000356CA" w:rsidRPr="000356CA" w:rsidRDefault="000356CA" w:rsidP="00DD2EB3">
      <w:pPr>
        <w:spacing w:line="480" w:lineRule="auto"/>
        <w:ind w:left="720" w:hanging="720"/>
      </w:pPr>
      <w:r w:rsidRPr="000356CA">
        <w:t xml:space="preserve">Morgan, G. A., Leech, N. L., Gloeckner, G. W., &amp; Barrett, K. C. (2013). </w:t>
      </w:r>
      <w:r w:rsidRPr="00375E0F">
        <w:rPr>
          <w:i/>
          <w:iCs/>
        </w:rPr>
        <w:t>IBM SPSS for</w:t>
      </w:r>
      <w:r w:rsidRPr="00375E0F">
        <w:rPr>
          <w:i/>
          <w:iCs/>
        </w:rPr>
        <w:br/>
        <w:t>introductory statistics: Use and interpretation</w:t>
      </w:r>
      <w:r w:rsidRPr="000356CA">
        <w:t xml:space="preserve"> (5th ed.). Routledge.</w:t>
      </w:r>
    </w:p>
    <w:p w14:paraId="190C17A4" w14:textId="77777777" w:rsidR="00F532D6" w:rsidRPr="00030E46" w:rsidRDefault="00F532D6" w:rsidP="00DD2EB3">
      <w:pPr>
        <w:spacing w:line="480" w:lineRule="auto"/>
        <w:ind w:left="720" w:hanging="720"/>
      </w:pPr>
      <w:r w:rsidRPr="00030E46">
        <w:t xml:space="preserve">Morrell, J. (2010). Teacher preparation and diversity: When American pre-service teachers aren’t White and middle class. </w:t>
      </w:r>
      <w:r w:rsidRPr="00030E46">
        <w:rPr>
          <w:i/>
          <w:iCs/>
        </w:rPr>
        <w:t>International Journal of Multicultural Education</w:t>
      </w:r>
      <w:r w:rsidRPr="00030E46">
        <w:t xml:space="preserve">, </w:t>
      </w:r>
      <w:r w:rsidRPr="00030E46">
        <w:rPr>
          <w:i/>
          <w:iCs/>
        </w:rPr>
        <w:t>12</w:t>
      </w:r>
      <w:r w:rsidRPr="00030E46">
        <w:t xml:space="preserve">(1). </w:t>
      </w:r>
      <w:hyperlink r:id="rId129" w:history="1">
        <w:r w:rsidRPr="00030E46">
          <w:rPr>
            <w:rStyle w:val="Hyperlink"/>
          </w:rPr>
          <w:t>https://doi.org/10.18251/ijme.v12i1.302</w:t>
        </w:r>
      </w:hyperlink>
      <w:r w:rsidRPr="00030E46">
        <w:t xml:space="preserve"> </w:t>
      </w:r>
    </w:p>
    <w:p w14:paraId="7FF3A7BF" w14:textId="77777777" w:rsidR="00F532D6" w:rsidRPr="00030E46" w:rsidRDefault="00F532D6" w:rsidP="00DD2EB3">
      <w:pPr>
        <w:spacing w:line="480" w:lineRule="auto"/>
        <w:ind w:left="720" w:hanging="720"/>
      </w:pPr>
      <w:r w:rsidRPr="00030E46">
        <w:t xml:space="preserve">Muijs, D., &amp; Reynolds, D. (2002). Teachers’ beliefs and behaviors: What really matters? </w:t>
      </w:r>
      <w:r w:rsidRPr="00030E46">
        <w:rPr>
          <w:i/>
          <w:iCs/>
        </w:rPr>
        <w:t>The Journal of Classroom Interaction</w:t>
      </w:r>
      <w:r w:rsidRPr="00030E46">
        <w:t xml:space="preserve">, </w:t>
      </w:r>
      <w:r w:rsidRPr="00030E46">
        <w:rPr>
          <w:i/>
          <w:iCs/>
        </w:rPr>
        <w:t>37</w:t>
      </w:r>
      <w:r w:rsidRPr="00030E46">
        <w:t xml:space="preserve">(2), 3–15. </w:t>
      </w:r>
      <w:hyperlink r:id="rId130" w:history="1">
        <w:r w:rsidRPr="00030E46">
          <w:rPr>
            <w:rStyle w:val="Hyperlink"/>
          </w:rPr>
          <w:t>http://www.jstor.org/stable/23870407</w:t>
        </w:r>
      </w:hyperlink>
    </w:p>
    <w:p w14:paraId="41773AEE" w14:textId="061C6826" w:rsidR="00F532D6" w:rsidRPr="00030E46" w:rsidRDefault="00F532D6" w:rsidP="00DD2EB3">
      <w:pPr>
        <w:spacing w:line="480" w:lineRule="auto"/>
        <w:ind w:left="720" w:hanging="720"/>
      </w:pPr>
      <w:r w:rsidRPr="00030E46">
        <w:lastRenderedPageBreak/>
        <w:t xml:space="preserve">Murninghan, J. K., &amp; Conlon, D. E. (1991). The dynamics of intense work groups: A study of British string quartets. </w:t>
      </w:r>
      <w:r w:rsidRPr="00030E46">
        <w:rPr>
          <w:i/>
          <w:iCs/>
        </w:rPr>
        <w:t>Administrative Science Quarterly, 36</w:t>
      </w:r>
      <w:r w:rsidRPr="00030E46">
        <w:t xml:space="preserve">, 165–186. </w:t>
      </w:r>
      <w:hyperlink r:id="rId131" w:history="1">
        <w:r w:rsidR="009B195B" w:rsidRPr="009E0333">
          <w:rPr>
            <w:rStyle w:val="Hyperlink"/>
          </w:rPr>
          <w:t>https://doi.org/10.2307/2393352</w:t>
        </w:r>
      </w:hyperlink>
      <w:r w:rsidR="009B195B">
        <w:t xml:space="preserve"> </w:t>
      </w:r>
    </w:p>
    <w:p w14:paraId="161C8FB6" w14:textId="77777777" w:rsidR="00F532D6" w:rsidRPr="00030E46" w:rsidRDefault="00F532D6" w:rsidP="00DD2EB3">
      <w:pPr>
        <w:spacing w:line="480" w:lineRule="auto"/>
        <w:ind w:left="720" w:hanging="720"/>
      </w:pPr>
      <w:r w:rsidRPr="00030E46">
        <w:t xml:space="preserve">Natale-Abramo, M. (2014). The construction of instrumental music teacher identity. </w:t>
      </w:r>
      <w:r w:rsidRPr="00030E46">
        <w:rPr>
          <w:i/>
          <w:iCs/>
        </w:rPr>
        <w:t>Bulletin of the Council for Research in Music Education</w:t>
      </w:r>
      <w:r w:rsidRPr="00030E46">
        <w:t xml:space="preserve">, </w:t>
      </w:r>
      <w:r w:rsidRPr="00030E46">
        <w:rPr>
          <w:i/>
          <w:iCs/>
        </w:rPr>
        <w:t>202</w:t>
      </w:r>
      <w:r w:rsidRPr="00030E46">
        <w:t xml:space="preserve">, 51–69. </w:t>
      </w:r>
      <w:hyperlink r:id="rId132" w:history="1">
        <w:r w:rsidRPr="00030E46">
          <w:rPr>
            <w:rStyle w:val="Hyperlink"/>
          </w:rPr>
          <w:t>https://doi.org/10.5406/bulcouresmusedu.202.0051</w:t>
        </w:r>
      </w:hyperlink>
      <w:r w:rsidRPr="00030E46">
        <w:t xml:space="preserve"> </w:t>
      </w:r>
    </w:p>
    <w:p w14:paraId="60C1E506" w14:textId="77777777" w:rsidR="00F532D6" w:rsidRPr="00030E46" w:rsidRDefault="00F532D6" w:rsidP="00DD2EB3">
      <w:pPr>
        <w:spacing w:line="480" w:lineRule="auto"/>
        <w:ind w:left="720" w:hanging="720"/>
      </w:pPr>
      <w:r w:rsidRPr="00030E46">
        <w:t xml:space="preserve">National Coalition for Core Arts Standards (2015a). Glossary for National Core Arts: Music Standards. </w:t>
      </w:r>
      <w:hyperlink r:id="rId133" w:history="1">
        <w:r w:rsidRPr="00030E46">
          <w:rPr>
            <w:rStyle w:val="Hyperlink"/>
          </w:rPr>
          <w:t>https://www.nationalartsstandards.org/sites/default/files/NCCAS%20GLOSSARY%20for%20Music%20Standards%20-%20new%20copyright%20info.pdf</w:t>
        </w:r>
      </w:hyperlink>
      <w:r w:rsidRPr="00030E46">
        <w:t xml:space="preserve"> </w:t>
      </w:r>
    </w:p>
    <w:p w14:paraId="097C01F5" w14:textId="77777777" w:rsidR="00F532D6" w:rsidRPr="00030E46" w:rsidRDefault="00F532D6" w:rsidP="00DD2EB3">
      <w:pPr>
        <w:spacing w:line="480" w:lineRule="auto"/>
        <w:ind w:left="720" w:hanging="720"/>
      </w:pPr>
      <w:r w:rsidRPr="00030E46">
        <w:t xml:space="preserve">National Coalition for Core Arts Standards (2015b). </w:t>
      </w:r>
      <w:r w:rsidRPr="00030E46">
        <w:rPr>
          <w:i/>
          <w:iCs/>
        </w:rPr>
        <w:t>Home</w:t>
      </w:r>
      <w:r w:rsidRPr="00030E46">
        <w:t xml:space="preserve">. National Core Arts Standards. </w:t>
      </w:r>
      <w:hyperlink r:id="rId134" w:history="1">
        <w:r w:rsidRPr="00030E46">
          <w:rPr>
            <w:rStyle w:val="Hyperlink"/>
          </w:rPr>
          <w:t>https://www.nationalartsstandards.org/</w:t>
        </w:r>
      </w:hyperlink>
    </w:p>
    <w:p w14:paraId="342277D7" w14:textId="3B865BDB" w:rsidR="00831FA5" w:rsidRPr="00030E46" w:rsidRDefault="00831FA5" w:rsidP="00DD2EB3">
      <w:pPr>
        <w:spacing w:line="480" w:lineRule="auto"/>
        <w:ind w:left="720" w:hanging="720"/>
      </w:pPr>
      <w:r w:rsidRPr="00030E46">
        <w:t>National Association of Schools of Music</w:t>
      </w:r>
      <w:r w:rsidR="00DD2EB3">
        <w:t xml:space="preserve"> [NASM]</w:t>
      </w:r>
      <w:r w:rsidR="00F21D70">
        <w:t>.</w:t>
      </w:r>
      <w:r w:rsidRPr="00030E46">
        <w:t xml:space="preserve"> (2021). </w:t>
      </w:r>
      <w:r w:rsidR="00DC21B4" w:rsidRPr="00030E46">
        <w:rPr>
          <w:i/>
          <w:iCs/>
        </w:rPr>
        <w:t>Handbook 2020-21</w:t>
      </w:r>
      <w:r w:rsidR="00E75641" w:rsidRPr="00030E46">
        <w:t xml:space="preserve">. </w:t>
      </w:r>
    </w:p>
    <w:p w14:paraId="43AF75E6" w14:textId="05388A75" w:rsidR="00057D2B" w:rsidRPr="00030E46" w:rsidRDefault="00057D2B" w:rsidP="00DD2EB3">
      <w:pPr>
        <w:spacing w:line="480" w:lineRule="auto"/>
        <w:ind w:left="720" w:hanging="720"/>
      </w:pPr>
      <w:r w:rsidRPr="00030E46">
        <w:t>National Association for Music Education</w:t>
      </w:r>
      <w:r w:rsidR="00E15301">
        <w:t xml:space="preserve"> [NAfME]</w:t>
      </w:r>
      <w:r w:rsidRPr="00030E46">
        <w:t>.</w:t>
      </w:r>
      <w:r>
        <w:t xml:space="preserve"> (n.d.) </w:t>
      </w:r>
      <w:r w:rsidRPr="00030E46">
        <w:rPr>
          <w:i/>
          <w:iCs/>
        </w:rPr>
        <w:t>Innovations: Home for innovative ideas in all areas of music education, including emerging ensembles (i.e., world and popular music) and digital media.</w:t>
      </w:r>
      <w:r w:rsidRPr="00030E46">
        <w:t xml:space="preserve"> </w:t>
      </w:r>
      <w:hyperlink r:id="rId135" w:history="1">
        <w:r w:rsidRPr="00030E46">
          <w:rPr>
            <w:rStyle w:val="Hyperlink"/>
          </w:rPr>
          <w:t>https://nafme.org/forums/forum/in-ovations/</w:t>
        </w:r>
      </w:hyperlink>
      <w:r w:rsidRPr="00030E46">
        <w:t xml:space="preserve"> </w:t>
      </w:r>
    </w:p>
    <w:p w14:paraId="7563C142" w14:textId="441D53BE" w:rsidR="00F532D6" w:rsidRPr="00030E46" w:rsidRDefault="00F532D6" w:rsidP="00DD2EB3">
      <w:pPr>
        <w:spacing w:line="480" w:lineRule="auto"/>
        <w:ind w:left="720" w:hanging="720"/>
      </w:pPr>
      <w:r w:rsidRPr="00030E46">
        <w:t xml:space="preserve">Nettl, B. (1995). </w:t>
      </w:r>
      <w:r w:rsidRPr="00030E46">
        <w:rPr>
          <w:i/>
          <w:iCs/>
        </w:rPr>
        <w:t>Heartland excursions: Ethnomusicological reflections on schools of music</w:t>
      </w:r>
      <w:r w:rsidRPr="00030E46">
        <w:t xml:space="preserve"> (Vol. 543). University of Illinois Press.</w:t>
      </w:r>
    </w:p>
    <w:p w14:paraId="0EF9F618" w14:textId="77777777" w:rsidR="00F532D6" w:rsidRPr="00030E46" w:rsidRDefault="00F532D6" w:rsidP="00DD2EB3">
      <w:pPr>
        <w:spacing w:line="480" w:lineRule="auto"/>
        <w:ind w:left="720" w:hanging="720"/>
      </w:pPr>
      <w:r w:rsidRPr="00030E46">
        <w:t xml:space="preserve">Ng, C. C., &amp; Hartwig, K. (2011). Teachers’ perceptions of declining participation in school music. </w:t>
      </w:r>
      <w:r w:rsidRPr="00030E46">
        <w:rPr>
          <w:i/>
          <w:iCs/>
        </w:rPr>
        <w:t>Research Studies in Music Education</w:t>
      </w:r>
      <w:r w:rsidRPr="006E6DE6">
        <w:t>,</w:t>
      </w:r>
      <w:r w:rsidRPr="00030E46">
        <w:rPr>
          <w:i/>
          <w:iCs/>
        </w:rPr>
        <w:t xml:space="preserve"> 33</w:t>
      </w:r>
      <w:r w:rsidRPr="00030E46">
        <w:t xml:space="preserve">(2), 123–142. </w:t>
      </w:r>
      <w:hyperlink r:id="rId136" w:history="1">
        <w:r w:rsidRPr="00030E46">
          <w:rPr>
            <w:rStyle w:val="Hyperlink"/>
          </w:rPr>
          <w:t>https://doi.org/10.1177/1321103X11423598</w:t>
        </w:r>
      </w:hyperlink>
    </w:p>
    <w:p w14:paraId="2662A69A" w14:textId="77777777" w:rsidR="00F532D6" w:rsidRPr="00030E46" w:rsidRDefault="00F532D6" w:rsidP="00DD2EB3">
      <w:pPr>
        <w:spacing w:line="480" w:lineRule="auto"/>
        <w:ind w:left="720" w:hanging="720"/>
      </w:pPr>
      <w:r w:rsidRPr="00030E46">
        <w:lastRenderedPageBreak/>
        <w:t xml:space="preserve">Norman, K. (1999). Music faculty perceptions of multicultural music education. </w:t>
      </w:r>
      <w:r w:rsidRPr="00030E46">
        <w:rPr>
          <w:i/>
          <w:iCs/>
        </w:rPr>
        <w:t>Bulletin of the Council for Research in Music Education</w:t>
      </w:r>
      <w:r w:rsidRPr="00030E46">
        <w:t xml:space="preserve">, </w:t>
      </w:r>
      <w:r w:rsidRPr="00030E46">
        <w:rPr>
          <w:i/>
          <w:iCs/>
        </w:rPr>
        <w:t>139</w:t>
      </w:r>
      <w:r w:rsidRPr="00030E46">
        <w:t xml:space="preserve">, 37–49. </w:t>
      </w:r>
      <w:hyperlink r:id="rId137" w:history="1">
        <w:r w:rsidRPr="00030E46">
          <w:rPr>
            <w:rStyle w:val="Hyperlink"/>
          </w:rPr>
          <w:t>http://www.jstor.org/stable/40318947</w:t>
        </w:r>
      </w:hyperlink>
      <w:r w:rsidRPr="00030E46">
        <w:t xml:space="preserve"> </w:t>
      </w:r>
    </w:p>
    <w:p w14:paraId="5DF82D3E" w14:textId="2F2F9D8C" w:rsidR="000344E1" w:rsidRPr="00030E46" w:rsidRDefault="000344E1" w:rsidP="00DD2EB3">
      <w:pPr>
        <w:spacing w:line="480" w:lineRule="auto"/>
        <w:ind w:left="720" w:hanging="720"/>
      </w:pPr>
      <w:r w:rsidRPr="00030E46">
        <w:t>Norman, K</w:t>
      </w:r>
      <w:r w:rsidR="00BC2383" w:rsidRPr="00030E46">
        <w:t>.</w:t>
      </w:r>
      <w:r w:rsidRPr="00030E46">
        <w:t xml:space="preserve"> L.</w:t>
      </w:r>
      <w:r w:rsidR="00BC2383" w:rsidRPr="00030E46">
        <w:t xml:space="preserve"> (2003</w:t>
      </w:r>
      <w:r w:rsidR="00BC2383" w:rsidRPr="00030E46">
        <w:rPr>
          <w:i/>
          <w:iCs/>
        </w:rPr>
        <w:t>). Implementation of conditional branching in computerized self-administered questionnaires</w:t>
      </w:r>
      <w:r w:rsidR="00BC2383" w:rsidRPr="00030E46">
        <w:t xml:space="preserve"> </w:t>
      </w:r>
      <w:r w:rsidR="00F54D5D" w:rsidRPr="00030E46">
        <w:t>[PDF]</w:t>
      </w:r>
      <w:r w:rsidR="00BC2383" w:rsidRPr="00030E46">
        <w:t>.</w:t>
      </w:r>
      <w:r w:rsidR="006E7B22" w:rsidRPr="00030E46">
        <w:t xml:space="preserve"> Department of Psychology, Human-Computer Interaction Laboratory, Institute for Advanced Computer Studies, University of Maryland.</w:t>
      </w:r>
      <w:r w:rsidR="00C72872" w:rsidRPr="00030E46">
        <w:t xml:space="preserve"> </w:t>
      </w:r>
      <w:hyperlink r:id="rId138" w:history="1">
        <w:r w:rsidR="00C72872" w:rsidRPr="00030E46">
          <w:rPr>
            <w:rStyle w:val="Hyperlink"/>
          </w:rPr>
          <w:t>http://hdl.handle.net/1903/1173</w:t>
        </w:r>
      </w:hyperlink>
      <w:r w:rsidR="00C72872" w:rsidRPr="00030E46">
        <w:t xml:space="preserve"> </w:t>
      </w:r>
    </w:p>
    <w:p w14:paraId="319E180B" w14:textId="79B6340F" w:rsidR="00F532D6" w:rsidRPr="00030E46" w:rsidRDefault="00F532D6" w:rsidP="00DD2EB3">
      <w:pPr>
        <w:spacing w:line="480" w:lineRule="auto"/>
        <w:ind w:left="720" w:hanging="720"/>
      </w:pPr>
      <w:r w:rsidRPr="00030E46">
        <w:t xml:space="preserve">Parsad, B., &amp; Spiegelman, M. (2012). </w:t>
      </w:r>
      <w:r w:rsidRPr="00030E46">
        <w:rPr>
          <w:i/>
          <w:iCs/>
        </w:rPr>
        <w:t>Arts education in public elementary and secondary</w:t>
      </w:r>
      <w:r w:rsidRPr="00030E46">
        <w:rPr>
          <w:i/>
          <w:iCs/>
        </w:rPr>
        <w:br/>
        <w:t>schools: 1999-2000 and 2009-10</w:t>
      </w:r>
      <w:r w:rsidRPr="00030E46">
        <w:t xml:space="preserve"> (No. NCES 2012-014). Washington, DC: U.S. Department of Education. </w:t>
      </w:r>
      <w:hyperlink r:id="rId139" w:history="1">
        <w:r w:rsidRPr="00030E46">
          <w:rPr>
            <w:rStyle w:val="Hyperlink"/>
          </w:rPr>
          <w:t>https://nces.ed.gov/pubs2012/2012014rev.pdf</w:t>
        </w:r>
      </w:hyperlink>
      <w:r w:rsidRPr="00030E46">
        <w:t xml:space="preserve"> </w:t>
      </w:r>
    </w:p>
    <w:p w14:paraId="5B587A1B" w14:textId="27DA5163" w:rsidR="00EE3221" w:rsidRPr="00EE3221" w:rsidRDefault="00EE3221" w:rsidP="00DD2EB3">
      <w:pPr>
        <w:spacing w:line="480" w:lineRule="auto"/>
        <w:ind w:left="720" w:hanging="720"/>
      </w:pPr>
      <w:r w:rsidRPr="00EE3221">
        <w:t xml:space="preserve">Patton, M. Q. (2014). </w:t>
      </w:r>
      <w:r w:rsidRPr="00EE3221">
        <w:rPr>
          <w:i/>
          <w:iCs/>
        </w:rPr>
        <w:t>Qualitative research &amp; evaluation methods: Integrating theory and practice</w:t>
      </w:r>
      <w:r w:rsidR="00E948C2">
        <w:rPr>
          <w:i/>
          <w:iCs/>
        </w:rPr>
        <w:t xml:space="preserve"> </w:t>
      </w:r>
      <w:r w:rsidR="00E948C2">
        <w:t>(4th ed.)</w:t>
      </w:r>
      <w:r w:rsidRPr="00EE3221">
        <w:t>. Sage.</w:t>
      </w:r>
    </w:p>
    <w:p w14:paraId="0E3FD521" w14:textId="14D232B1" w:rsidR="00167F6B" w:rsidRDefault="007D64E9" w:rsidP="00DD2EB3">
      <w:pPr>
        <w:spacing w:line="480" w:lineRule="auto"/>
        <w:ind w:left="720" w:hanging="720"/>
      </w:pPr>
      <w:r w:rsidRPr="007D64E9">
        <w:t xml:space="preserve">Paul, S. J. (1998). </w:t>
      </w:r>
      <w:r w:rsidRPr="00030E46">
        <w:t>The effects of peer teaching experiences on the professional teacher role development of undergraduate instrumental music education majors</w:t>
      </w:r>
      <w:r w:rsidRPr="007D64E9">
        <w:t xml:space="preserve">. </w:t>
      </w:r>
      <w:r w:rsidRPr="007D64E9">
        <w:rPr>
          <w:i/>
          <w:iCs/>
        </w:rPr>
        <w:t>Bulletin of the Council for Research in Music Education</w:t>
      </w:r>
      <w:r w:rsidRPr="007D64E9">
        <w:t xml:space="preserve">, </w:t>
      </w:r>
      <w:r w:rsidRPr="007D64E9">
        <w:rPr>
          <w:i/>
          <w:iCs/>
        </w:rPr>
        <w:t>137</w:t>
      </w:r>
      <w:r w:rsidRPr="007D64E9">
        <w:t xml:space="preserve">, 73–92. </w:t>
      </w:r>
      <w:hyperlink r:id="rId140" w:history="1">
        <w:r w:rsidRPr="007D64E9">
          <w:rPr>
            <w:rStyle w:val="Hyperlink"/>
          </w:rPr>
          <w:t>http://www.jstor.org/stable/40318933</w:t>
        </w:r>
      </w:hyperlink>
      <w:r w:rsidRPr="00030E46">
        <w:t xml:space="preserve"> </w:t>
      </w:r>
    </w:p>
    <w:p w14:paraId="058CDB4B" w14:textId="135DBD9C" w:rsidR="005440CC" w:rsidRPr="00030E46" w:rsidRDefault="005440CC" w:rsidP="00DD2EB3">
      <w:pPr>
        <w:spacing w:line="480" w:lineRule="auto"/>
        <w:ind w:left="720" w:hanging="720"/>
      </w:pPr>
      <w:r w:rsidRPr="00030E46">
        <w:t xml:space="preserve">Paul, S. J., Teachout, D. J., Sullivan, J. M., Kelly, S. N., Bauer, W. I., &amp; Raiber, M. A. (2001). Authentic-context learning activities in instrumental music teacher education. </w:t>
      </w:r>
      <w:r w:rsidRPr="00030E46">
        <w:rPr>
          <w:i/>
          <w:iCs/>
        </w:rPr>
        <w:t>Journal of Research in Music Education</w:t>
      </w:r>
      <w:r w:rsidRPr="00030E46">
        <w:t xml:space="preserve">, </w:t>
      </w:r>
      <w:r w:rsidRPr="00030E46">
        <w:rPr>
          <w:i/>
          <w:iCs/>
        </w:rPr>
        <w:t>49</w:t>
      </w:r>
      <w:r w:rsidRPr="00030E46">
        <w:t>(2), 136–145.</w:t>
      </w:r>
      <w:r w:rsidR="00EA5F60" w:rsidRPr="00030E46">
        <w:t xml:space="preserve"> </w:t>
      </w:r>
      <w:hyperlink r:id="rId141" w:history="1">
        <w:r w:rsidR="00EA5F60" w:rsidRPr="00030E46">
          <w:rPr>
            <w:rStyle w:val="Hyperlink"/>
          </w:rPr>
          <w:t>https://doi.org/10.2307/3345865</w:t>
        </w:r>
      </w:hyperlink>
    </w:p>
    <w:p w14:paraId="0B172482" w14:textId="080556A7" w:rsidR="005D796E" w:rsidRPr="005D796E" w:rsidRDefault="005D796E" w:rsidP="00DD2EB3">
      <w:pPr>
        <w:spacing w:line="480" w:lineRule="auto"/>
        <w:ind w:left="720" w:hanging="720"/>
      </w:pPr>
      <w:r w:rsidRPr="005D796E">
        <w:t xml:space="preserve">Pecoraro, J. (2012). Guitar forum: Starting a class guitar program. </w:t>
      </w:r>
      <w:r w:rsidRPr="005D796E">
        <w:rPr>
          <w:i/>
          <w:iCs/>
        </w:rPr>
        <w:t>American String Teacher</w:t>
      </w:r>
      <w:r w:rsidRPr="005D796E">
        <w:t xml:space="preserve">, </w:t>
      </w:r>
      <w:r w:rsidRPr="005D796E">
        <w:rPr>
          <w:i/>
          <w:iCs/>
        </w:rPr>
        <w:t>62</w:t>
      </w:r>
      <w:r w:rsidRPr="005D796E">
        <w:t>(3), 54</w:t>
      </w:r>
      <w:r w:rsidRPr="00030E46">
        <w:t>–</w:t>
      </w:r>
      <w:r w:rsidRPr="005D796E">
        <w:t>57.</w:t>
      </w:r>
      <w:r w:rsidR="001E6DD5" w:rsidRPr="00030E46">
        <w:t xml:space="preserve"> </w:t>
      </w:r>
      <w:hyperlink r:id="rId142" w:history="1">
        <w:r w:rsidR="001E6DD5" w:rsidRPr="00030E46">
          <w:rPr>
            <w:rStyle w:val="Hyperlink"/>
          </w:rPr>
          <w:t>https://doi.org/10.1177/000313131206200308</w:t>
        </w:r>
      </w:hyperlink>
      <w:r w:rsidR="001E6DD5" w:rsidRPr="00030E46">
        <w:t xml:space="preserve"> </w:t>
      </w:r>
    </w:p>
    <w:p w14:paraId="286F72B0" w14:textId="1DBEDE68" w:rsidR="004E480B" w:rsidRDefault="00F532D6" w:rsidP="00DD2EB3">
      <w:pPr>
        <w:spacing w:line="480" w:lineRule="auto"/>
        <w:ind w:left="720" w:hanging="720"/>
      </w:pPr>
      <w:r w:rsidRPr="00030E46">
        <w:lastRenderedPageBreak/>
        <w:t xml:space="preserve">Pendergast, S. (2020). Understanding </w:t>
      </w:r>
      <w:r w:rsidR="005760AD" w:rsidRPr="00030E46">
        <w:t>participation in secondary music classes</w:t>
      </w:r>
      <w:r w:rsidRPr="00030E46">
        <w:t xml:space="preserve">: A </w:t>
      </w:r>
      <w:r w:rsidR="005760AD" w:rsidRPr="00030E46">
        <w:t>literature review</w:t>
      </w:r>
      <w:r w:rsidRPr="00030E46">
        <w:t xml:space="preserve">. </w:t>
      </w:r>
      <w:r w:rsidRPr="00030E46">
        <w:rPr>
          <w:i/>
          <w:iCs/>
        </w:rPr>
        <w:t>Update: Applications of Research in Music Education</w:t>
      </w:r>
      <w:r w:rsidRPr="00030E46">
        <w:t xml:space="preserve">, </w:t>
      </w:r>
      <w:r w:rsidRPr="00030E46">
        <w:rPr>
          <w:i/>
          <w:iCs/>
        </w:rPr>
        <w:t>39</w:t>
      </w:r>
      <w:r w:rsidRPr="00030E46">
        <w:t xml:space="preserve">(1), 38–49. </w:t>
      </w:r>
      <w:hyperlink r:id="rId143" w:history="1">
        <w:r w:rsidRPr="00030E46">
          <w:rPr>
            <w:rStyle w:val="Hyperlink"/>
          </w:rPr>
          <w:t>https://doi.org/10.1177/8755123320928479</w:t>
        </w:r>
      </w:hyperlink>
    </w:p>
    <w:p w14:paraId="39DA10DA" w14:textId="39E1D9DB" w:rsidR="00FB319A" w:rsidRPr="00030E46" w:rsidRDefault="00FB319A" w:rsidP="00DD2EB3">
      <w:pPr>
        <w:spacing w:line="480" w:lineRule="auto"/>
        <w:ind w:left="720" w:hanging="720"/>
      </w:pPr>
      <w:r w:rsidRPr="00030E46">
        <w:t xml:space="preserve">Pendergast, S., &amp; Robinson, N. R. (2020). Secondary </w:t>
      </w:r>
      <w:r w:rsidR="00A239DD" w:rsidRPr="00030E46">
        <w:t>s</w:t>
      </w:r>
      <w:r w:rsidRPr="00030E46">
        <w:t xml:space="preserve">tudents’ </w:t>
      </w:r>
      <w:r w:rsidR="00A239DD" w:rsidRPr="00030E46">
        <w:t>p</w:t>
      </w:r>
      <w:r w:rsidRPr="00030E46">
        <w:t xml:space="preserve">references for </w:t>
      </w:r>
      <w:r w:rsidR="00A239DD" w:rsidRPr="00030E46">
        <w:t>v</w:t>
      </w:r>
      <w:r w:rsidRPr="00030E46">
        <w:t xml:space="preserve">arious </w:t>
      </w:r>
      <w:r w:rsidR="00A239DD" w:rsidRPr="00030E46">
        <w:t>l</w:t>
      </w:r>
      <w:r w:rsidRPr="00030E46">
        <w:t xml:space="preserve">earning </w:t>
      </w:r>
      <w:r w:rsidR="00A239DD" w:rsidRPr="00030E46">
        <w:t>c</w:t>
      </w:r>
      <w:r w:rsidRPr="00030E46">
        <w:t xml:space="preserve">onditions and </w:t>
      </w:r>
      <w:r w:rsidR="00A239DD" w:rsidRPr="00030E46">
        <w:t>m</w:t>
      </w:r>
      <w:r w:rsidRPr="00030E46">
        <w:t xml:space="preserve">usic </w:t>
      </w:r>
      <w:r w:rsidR="00A239DD" w:rsidRPr="00030E46">
        <w:t>c</w:t>
      </w:r>
      <w:r w:rsidRPr="00030E46">
        <w:t xml:space="preserve">ourses: A </w:t>
      </w:r>
      <w:r w:rsidR="00A239DD" w:rsidRPr="00030E46">
        <w:t>comparison of school music, out-of-school music, and nonmusic participants</w:t>
      </w:r>
      <w:r w:rsidRPr="00030E46">
        <w:t xml:space="preserve">. </w:t>
      </w:r>
      <w:r w:rsidRPr="00030E46">
        <w:rPr>
          <w:i/>
          <w:iCs/>
        </w:rPr>
        <w:t>Journal of Research in Music Education</w:t>
      </w:r>
      <w:r w:rsidRPr="007A584D">
        <w:t>,</w:t>
      </w:r>
      <w:r w:rsidRPr="00030E46">
        <w:rPr>
          <w:i/>
          <w:iCs/>
        </w:rPr>
        <w:t xml:space="preserve"> 68</w:t>
      </w:r>
      <w:r w:rsidRPr="00030E46">
        <w:t xml:space="preserve">(3), 264–285. </w:t>
      </w:r>
      <w:hyperlink r:id="rId144" w:history="1">
        <w:r w:rsidRPr="00030E46">
          <w:rPr>
            <w:rStyle w:val="Hyperlink"/>
          </w:rPr>
          <w:t>https://doi.org/10.1177/0022429420931826</w:t>
        </w:r>
      </w:hyperlink>
    </w:p>
    <w:p w14:paraId="2BF894D8" w14:textId="6FA5772E" w:rsidR="00F532D6" w:rsidRPr="00030E46" w:rsidRDefault="00F532D6" w:rsidP="00DD2EB3">
      <w:pPr>
        <w:spacing w:line="480" w:lineRule="auto"/>
        <w:ind w:left="720" w:hanging="720"/>
      </w:pPr>
      <w:r w:rsidRPr="00030E46">
        <w:t xml:space="preserve">Piazza, E. S., &amp; Talbot, B. C. (2021). Creative musical activities in undergraduate music education curricula. </w:t>
      </w:r>
      <w:r w:rsidRPr="00030E46">
        <w:rPr>
          <w:i/>
          <w:iCs/>
        </w:rPr>
        <w:t>Journal of Music Teacher Education</w:t>
      </w:r>
      <w:r w:rsidRPr="007A584D">
        <w:t>,</w:t>
      </w:r>
      <w:r w:rsidRPr="00030E46">
        <w:rPr>
          <w:i/>
          <w:iCs/>
        </w:rPr>
        <w:t xml:space="preserve"> 30</w:t>
      </w:r>
      <w:r w:rsidRPr="00030E46">
        <w:t xml:space="preserve">(2), 37–50. </w:t>
      </w:r>
      <w:hyperlink r:id="rId145" w:history="1">
        <w:r w:rsidRPr="00030E46">
          <w:rPr>
            <w:rStyle w:val="Hyperlink"/>
          </w:rPr>
          <w:t>https://doi.org/10.1177/1057083720948463</w:t>
        </w:r>
      </w:hyperlink>
    </w:p>
    <w:p w14:paraId="7C961EA9" w14:textId="0244E221" w:rsidR="00DB5FC5" w:rsidRPr="00030E46" w:rsidRDefault="00F532D6" w:rsidP="00DD2EB3">
      <w:pPr>
        <w:spacing w:line="480" w:lineRule="auto"/>
        <w:ind w:left="720" w:hanging="720"/>
      </w:pPr>
      <w:r w:rsidRPr="00030E46">
        <w:t xml:space="preserve">Powell, B., Hewitt, D., Smith, G. D., Olesko, B., &amp; Davis, V. (2020). Curricular change in collegiate programs: Toward a more inclusive music education. </w:t>
      </w:r>
      <w:r w:rsidRPr="00030E46">
        <w:rPr>
          <w:i/>
          <w:iCs/>
        </w:rPr>
        <w:t>Visions of Research in Music Education</w:t>
      </w:r>
      <w:r w:rsidRPr="00030E46">
        <w:t xml:space="preserve">, </w:t>
      </w:r>
      <w:r w:rsidRPr="00030E46">
        <w:rPr>
          <w:i/>
          <w:iCs/>
        </w:rPr>
        <w:t>35</w:t>
      </w:r>
      <w:r w:rsidRPr="00030E46">
        <w:t xml:space="preserve">(1). </w:t>
      </w:r>
      <w:hyperlink r:id="rId146" w:history="1">
        <w:r w:rsidRPr="00030E46">
          <w:rPr>
            <w:rStyle w:val="Hyperlink"/>
          </w:rPr>
          <w:t>http://www-usr.rider.edu/%7Evrme/v35n1/visions/Powell%20et%20al._Curricular%20Change%20in%20Collegiate%20Programs.pdf</w:t>
        </w:r>
      </w:hyperlink>
      <w:r w:rsidRPr="00030E46">
        <w:t xml:space="preserve"> </w:t>
      </w:r>
    </w:p>
    <w:p w14:paraId="4A369C2E" w14:textId="77777777" w:rsidR="00C6002B" w:rsidRPr="00497DE2" w:rsidRDefault="00C6002B" w:rsidP="00DD2EB3">
      <w:pPr>
        <w:pStyle w:val="NormalWeb"/>
        <w:spacing w:before="0" w:beforeAutospacing="0" w:after="0" w:afterAutospacing="0" w:line="480" w:lineRule="auto"/>
        <w:ind w:left="720" w:hanging="720"/>
      </w:pPr>
      <w:r w:rsidRPr="00497DE2">
        <w:t xml:space="preserve">Powell, B., Krikun, A., &amp; Pignato, J. M. (2015). “Something’s happening here!”: Popular music education in the United States. </w:t>
      </w:r>
      <w:r w:rsidRPr="00644CC5">
        <w:rPr>
          <w:i/>
          <w:iCs/>
        </w:rPr>
        <w:t>International Association for the Study of Popular Music</w:t>
      </w:r>
      <w:r>
        <w:t>,</w:t>
      </w:r>
      <w:r>
        <w:rPr>
          <w:i/>
          <w:iCs/>
        </w:rPr>
        <w:t xml:space="preserve"> 5</w:t>
      </w:r>
      <w:r>
        <w:t>(1), 4–22.</w:t>
      </w:r>
      <w:r w:rsidRPr="00497DE2">
        <w:t xml:space="preserve"> </w:t>
      </w:r>
      <w:hyperlink r:id="rId147" w:history="1">
        <w:r w:rsidRPr="00B825D6">
          <w:rPr>
            <w:rStyle w:val="Hyperlink"/>
          </w:rPr>
          <w:t>https://doi.org/10.5429/2079-3871(2015)v5i1.2en</w:t>
        </w:r>
      </w:hyperlink>
      <w:r>
        <w:t xml:space="preserve"> </w:t>
      </w:r>
    </w:p>
    <w:p w14:paraId="1D04E395" w14:textId="7D6EEA3E" w:rsidR="00030E46" w:rsidRPr="00030E46" w:rsidRDefault="00030E46" w:rsidP="00DD2EB3">
      <w:pPr>
        <w:pStyle w:val="NormalWeb"/>
        <w:spacing w:before="0" w:beforeAutospacing="0" w:after="0" w:afterAutospacing="0" w:line="480" w:lineRule="auto"/>
        <w:ind w:left="720" w:hanging="720"/>
      </w:pPr>
      <w:r w:rsidRPr="00030E46">
        <w:t xml:space="preserve">Powell, S. R. (2011). Examining preservice music teachers’ perceptions of initial peer- and field- teaching experiences. </w:t>
      </w:r>
      <w:r w:rsidRPr="00030E46">
        <w:rPr>
          <w:i/>
          <w:iCs/>
        </w:rPr>
        <w:t>Journal of Music Teacher Education</w:t>
      </w:r>
      <w:r w:rsidRPr="00030E46">
        <w:t xml:space="preserve">, </w:t>
      </w:r>
      <w:r w:rsidRPr="00030E46">
        <w:rPr>
          <w:i/>
          <w:iCs/>
        </w:rPr>
        <w:t>21</w:t>
      </w:r>
      <w:r w:rsidRPr="00030E46">
        <w:t xml:space="preserve">(1), 11–26. </w:t>
      </w:r>
      <w:hyperlink r:id="rId148" w:history="1">
        <w:r w:rsidRPr="00030E46">
          <w:rPr>
            <w:rStyle w:val="Hyperlink"/>
          </w:rPr>
          <w:t>https://doi.org/10.1177/1057083710386751</w:t>
        </w:r>
      </w:hyperlink>
    </w:p>
    <w:p w14:paraId="3908BEF1" w14:textId="665FB05A" w:rsidR="004E480B" w:rsidRDefault="00F0753E" w:rsidP="00DD2EB3">
      <w:pPr>
        <w:pStyle w:val="NormalWeb"/>
        <w:spacing w:before="0" w:beforeAutospacing="0" w:after="0" w:afterAutospacing="0" w:line="480" w:lineRule="auto"/>
        <w:ind w:left="720" w:hanging="720"/>
      </w:pPr>
      <w:r w:rsidRPr="00F0753E">
        <w:lastRenderedPageBreak/>
        <w:t>Powers, B., &amp; Duffy, P. B. (201</w:t>
      </w:r>
      <w:r w:rsidR="00752FEF">
        <w:t>5</w:t>
      </w:r>
      <w:r w:rsidRPr="00F0753E">
        <w:t xml:space="preserve">). Making invisible intersectionality visible through theater of the oppressed in teacher education. </w:t>
      </w:r>
      <w:r w:rsidRPr="00F0753E">
        <w:rPr>
          <w:i/>
          <w:iCs/>
        </w:rPr>
        <w:t>Journal of teacher education</w:t>
      </w:r>
      <w:r w:rsidRPr="00F0753E">
        <w:t xml:space="preserve">, </w:t>
      </w:r>
      <w:r w:rsidRPr="00F0753E">
        <w:rPr>
          <w:i/>
          <w:iCs/>
        </w:rPr>
        <w:t>67</w:t>
      </w:r>
      <w:r w:rsidRPr="00F0753E">
        <w:t>(1), 61</w:t>
      </w:r>
      <w:r w:rsidRPr="00030E46">
        <w:t>–</w:t>
      </w:r>
      <w:r w:rsidRPr="00F0753E">
        <w:t>73.</w:t>
      </w:r>
      <w:r w:rsidR="00DF35B9" w:rsidRPr="00030E46">
        <w:t xml:space="preserve"> </w:t>
      </w:r>
      <w:hyperlink r:id="rId149" w:history="1">
        <w:r w:rsidR="00DF35B9" w:rsidRPr="00030E46">
          <w:rPr>
            <w:rStyle w:val="Hyperlink"/>
          </w:rPr>
          <w:t>https://doi.org/10.1177/0022487115607621</w:t>
        </w:r>
      </w:hyperlink>
      <w:r w:rsidR="00DF35B9" w:rsidRPr="00030E46">
        <w:t xml:space="preserve"> </w:t>
      </w:r>
    </w:p>
    <w:p w14:paraId="287FB1C9" w14:textId="39A639EB" w:rsidR="00F532D6" w:rsidRPr="00030E46" w:rsidRDefault="00F532D6" w:rsidP="00DD2EB3">
      <w:pPr>
        <w:pStyle w:val="NormalWeb"/>
        <w:spacing w:before="0" w:beforeAutospacing="0" w:after="0" w:afterAutospacing="0" w:line="480" w:lineRule="auto"/>
        <w:ind w:left="720" w:hanging="720"/>
      </w:pPr>
      <w:r w:rsidRPr="00030E46">
        <w:t xml:space="preserve">Prichard, S. F. (2013). </w:t>
      </w:r>
      <w:r w:rsidRPr="00030E46">
        <w:rPr>
          <w:i/>
          <w:iCs/>
        </w:rPr>
        <w:t xml:space="preserve">A mixed methods investigation of introductory music education courses, preservice music teaching efficacy beliefs, and commitment to music teaching </w:t>
      </w:r>
      <w:r w:rsidRPr="00030E46">
        <w:t xml:space="preserve">(3592359). [Doctoral dissertation, </w:t>
      </w:r>
      <w:r w:rsidR="005760AD">
        <w:t xml:space="preserve">The </w:t>
      </w:r>
      <w:r w:rsidRPr="00030E46">
        <w:t xml:space="preserve">University of Colorado]. ProQuest Dissertations &amp; Theses Global. </w:t>
      </w:r>
      <w:hyperlink r:id="rId150" w:history="1">
        <w:r w:rsidRPr="00030E46">
          <w:rPr>
            <w:rStyle w:val="Hyperlink"/>
          </w:rPr>
          <w:t>https://www.proquest.com/dissertations-theses/mixed-methods-investigation-introductory-music/docview/1436228538/se-2?accountid=12964</w:t>
        </w:r>
      </w:hyperlink>
      <w:r w:rsidRPr="00030E46">
        <w:t xml:space="preserve"> </w:t>
      </w:r>
    </w:p>
    <w:p w14:paraId="67889F02" w14:textId="14BD84E4" w:rsidR="00A777DB" w:rsidRPr="00A777DB" w:rsidRDefault="00A777DB" w:rsidP="00DD2EB3">
      <w:pPr>
        <w:pStyle w:val="NormalWeb"/>
        <w:spacing w:before="0" w:beforeAutospacing="0" w:after="0" w:afterAutospacing="0" w:line="480" w:lineRule="auto"/>
        <w:ind w:left="450" w:hanging="450"/>
      </w:pPr>
      <w:r w:rsidRPr="00A777DB">
        <w:t>Qualtrics (</w:t>
      </w:r>
      <w:r>
        <w:t>2022</w:t>
      </w:r>
      <w:r w:rsidRPr="00A777DB">
        <w:t>) [Computer software]. Provo, UT.</w:t>
      </w:r>
    </w:p>
    <w:p w14:paraId="6572C8DA" w14:textId="594FCA3C" w:rsidR="00A62235" w:rsidRPr="00030E46" w:rsidRDefault="00A62235" w:rsidP="00DD2EB3">
      <w:pPr>
        <w:pStyle w:val="NormalWeb"/>
        <w:spacing w:before="0" w:beforeAutospacing="0" w:after="0" w:afterAutospacing="0" w:line="480" w:lineRule="auto"/>
        <w:ind w:left="450" w:hanging="450"/>
      </w:pPr>
      <w:r w:rsidRPr="00030E46">
        <w:t xml:space="preserve">Quesada, M. A. A. (1992). </w:t>
      </w:r>
      <w:r w:rsidRPr="00030E46">
        <w:rPr>
          <w:i/>
          <w:iCs/>
        </w:rPr>
        <w:t xml:space="preserve">The effects of providing teaching materials and an in-service workshop concerning </w:t>
      </w:r>
      <w:r w:rsidR="001D76AE" w:rsidRPr="00030E46">
        <w:rPr>
          <w:i/>
          <w:iCs/>
        </w:rPr>
        <w:t>P</w:t>
      </w:r>
      <w:r w:rsidRPr="00030E46">
        <w:rPr>
          <w:i/>
          <w:iCs/>
        </w:rPr>
        <w:t xml:space="preserve">uerto </w:t>
      </w:r>
      <w:r w:rsidR="001D76AE" w:rsidRPr="00030E46">
        <w:rPr>
          <w:i/>
          <w:iCs/>
        </w:rPr>
        <w:t>R</w:t>
      </w:r>
      <w:r w:rsidRPr="00030E46">
        <w:rPr>
          <w:i/>
          <w:iCs/>
        </w:rPr>
        <w:t xml:space="preserve">ican music on music teachers' self-efficacy and willingness to teach </w:t>
      </w:r>
      <w:r w:rsidR="001D76AE" w:rsidRPr="00030E46">
        <w:rPr>
          <w:i/>
          <w:iCs/>
        </w:rPr>
        <w:t>P</w:t>
      </w:r>
      <w:r w:rsidRPr="00030E46">
        <w:rPr>
          <w:i/>
          <w:iCs/>
        </w:rPr>
        <w:t xml:space="preserve">uerto </w:t>
      </w:r>
      <w:r w:rsidR="001D76AE" w:rsidRPr="00030E46">
        <w:rPr>
          <w:i/>
          <w:iCs/>
        </w:rPr>
        <w:t>R</w:t>
      </w:r>
      <w:r w:rsidRPr="00030E46">
        <w:rPr>
          <w:i/>
          <w:iCs/>
        </w:rPr>
        <w:t xml:space="preserve">ican music </w:t>
      </w:r>
      <w:r w:rsidRPr="00030E46">
        <w:t xml:space="preserve">(9316061). </w:t>
      </w:r>
      <w:r w:rsidR="00F51E80" w:rsidRPr="00030E46">
        <w:t xml:space="preserve">[Doctoral dissertation, </w:t>
      </w:r>
      <w:r w:rsidR="00B058CD" w:rsidRPr="00030E46">
        <w:t>Kent State</w:t>
      </w:r>
      <w:r w:rsidR="00F51E80" w:rsidRPr="00030E46">
        <w:t xml:space="preserve"> University]. ProQuest Dissertations &amp; Theses Global. </w:t>
      </w:r>
      <w:hyperlink r:id="rId151" w:history="1">
        <w:r w:rsidR="00BC4150" w:rsidRPr="00030E46">
          <w:rPr>
            <w:rStyle w:val="Hyperlink"/>
          </w:rPr>
          <w:t>https://www.proquest.com/docview/303995269</w:t>
        </w:r>
      </w:hyperlink>
      <w:r w:rsidR="00BC4150" w:rsidRPr="00030E46">
        <w:t xml:space="preserve"> </w:t>
      </w:r>
    </w:p>
    <w:p w14:paraId="2565DB53" w14:textId="48649BCE" w:rsidR="00B91FCA" w:rsidRPr="00B91FCA" w:rsidRDefault="00B91FCA" w:rsidP="00DD2EB3">
      <w:pPr>
        <w:pStyle w:val="NormalWeb"/>
        <w:spacing w:before="0" w:beforeAutospacing="0" w:after="0" w:afterAutospacing="0" w:line="480" w:lineRule="auto"/>
        <w:ind w:left="720" w:hanging="720"/>
      </w:pPr>
      <w:r w:rsidRPr="00B91FCA">
        <w:t xml:space="preserve">Rajan, R. S. (2016). Funding </w:t>
      </w:r>
      <w:r>
        <w:t>m</w:t>
      </w:r>
      <w:r w:rsidRPr="00B91FCA">
        <w:t xml:space="preserve">usic: Guidelines for grant writing in the music classroom. </w:t>
      </w:r>
      <w:r w:rsidRPr="00B91FCA">
        <w:rPr>
          <w:i/>
          <w:iCs/>
        </w:rPr>
        <w:t>General Music Today</w:t>
      </w:r>
      <w:r w:rsidRPr="00B91FCA">
        <w:t xml:space="preserve">, </w:t>
      </w:r>
      <w:r w:rsidRPr="00B91FCA">
        <w:rPr>
          <w:i/>
          <w:iCs/>
        </w:rPr>
        <w:t>30</w:t>
      </w:r>
      <w:r w:rsidRPr="00B91FCA">
        <w:t xml:space="preserve">(1), 30–37. </w:t>
      </w:r>
      <w:hyperlink r:id="rId152" w:history="1">
        <w:r w:rsidRPr="00B91FCA">
          <w:rPr>
            <w:rStyle w:val="Hyperlink"/>
          </w:rPr>
          <w:t>https://doi.org/10.1177/1048371316649641</w:t>
        </w:r>
      </w:hyperlink>
    </w:p>
    <w:p w14:paraId="5AA6825A" w14:textId="4838B2D6" w:rsidR="0022529F" w:rsidRDefault="0022529F" w:rsidP="00DD2EB3">
      <w:pPr>
        <w:spacing w:line="480" w:lineRule="auto"/>
        <w:ind w:left="720" w:hanging="720"/>
      </w:pPr>
      <w:r>
        <w:t xml:space="preserve">Rawlins, L. D. (1979). </w:t>
      </w:r>
      <w:r>
        <w:rPr>
          <w:i/>
          <w:iCs/>
        </w:rPr>
        <w:t xml:space="preserve">A study of the reasons for students dropping out of the instrumental music program of the Lincoln, Nebraska public schools </w:t>
      </w:r>
      <w:r>
        <w:t>(</w:t>
      </w:r>
      <w:r w:rsidR="00BF25B8" w:rsidRPr="00BF25B8">
        <w:t>8002304</w:t>
      </w:r>
      <w:r w:rsidR="00BF25B8">
        <w:t>)</w:t>
      </w:r>
      <w:r>
        <w:t xml:space="preserve">. </w:t>
      </w:r>
      <w:r w:rsidR="00BF25B8">
        <w:t xml:space="preserve">[Doctoral dissertation, </w:t>
      </w:r>
      <w:r>
        <w:t>The University of Nebraska-Lincoln</w:t>
      </w:r>
      <w:r w:rsidR="00BF25B8">
        <w:t>]</w:t>
      </w:r>
      <w:r>
        <w:t>.</w:t>
      </w:r>
      <w:r w:rsidR="00BF25B8">
        <w:t xml:space="preserve"> P</w:t>
      </w:r>
      <w:r w:rsidR="00BF25B8" w:rsidRPr="00030E46">
        <w:t>roQuest Dissertations &amp; Theses Global.</w:t>
      </w:r>
      <w:r w:rsidR="00BF25B8">
        <w:t xml:space="preserve"> </w:t>
      </w:r>
      <w:hyperlink r:id="rId153" w:history="1">
        <w:r w:rsidR="00BF25B8" w:rsidRPr="00B825D6">
          <w:rPr>
            <w:rStyle w:val="Hyperlink"/>
          </w:rPr>
          <w:t>https://www.proquest.com/docview/302911025</w:t>
        </w:r>
      </w:hyperlink>
      <w:r w:rsidR="00BF25B8">
        <w:t xml:space="preserve"> </w:t>
      </w:r>
    </w:p>
    <w:p w14:paraId="11E78D94" w14:textId="77777777" w:rsidR="00DD2EB3" w:rsidRDefault="00DD2EB3">
      <w:r>
        <w:br w:type="page"/>
      </w:r>
    </w:p>
    <w:p w14:paraId="7AA2E4F0" w14:textId="2C7EA75E" w:rsidR="00F532D6" w:rsidRPr="00030E46" w:rsidRDefault="00F532D6" w:rsidP="00DD2EB3">
      <w:pPr>
        <w:spacing w:line="480" w:lineRule="auto"/>
        <w:ind w:left="720" w:hanging="720"/>
        <w:rPr>
          <w:i/>
          <w:iCs/>
        </w:rPr>
      </w:pPr>
      <w:r w:rsidRPr="00030E46">
        <w:lastRenderedPageBreak/>
        <w:t xml:space="preserve">Regier, B. J. (2016). </w:t>
      </w:r>
      <w:r w:rsidRPr="00030E46">
        <w:rPr>
          <w:i/>
          <w:iCs/>
        </w:rPr>
        <w:t>A measurement of self-efficacy among Oklahoma secondary band directors in concert, marching, and jazz ensemble pedagogy</w:t>
      </w:r>
      <w:r w:rsidRPr="00030E46">
        <w:t xml:space="preserve"> (1639). [Master’s thesis, </w:t>
      </w:r>
      <w:r w:rsidR="00E67D45">
        <w:t xml:space="preserve">The </w:t>
      </w:r>
      <w:r w:rsidRPr="00030E46">
        <w:t xml:space="preserve">University of Oklahoma]. ShareOK. </w:t>
      </w:r>
      <w:hyperlink r:id="rId154" w:history="1">
        <w:r w:rsidRPr="00030E46">
          <w:rPr>
            <w:rStyle w:val="Hyperlink"/>
          </w:rPr>
          <w:t>https://hdl.handle.net/11244/34615</w:t>
        </w:r>
      </w:hyperlink>
      <w:r w:rsidRPr="00030E46">
        <w:t xml:space="preserve"> </w:t>
      </w:r>
    </w:p>
    <w:p w14:paraId="5635BB5B" w14:textId="77777777" w:rsidR="00F532D6" w:rsidRPr="00030E46" w:rsidRDefault="00F532D6" w:rsidP="00DD2EB3">
      <w:pPr>
        <w:spacing w:line="480" w:lineRule="auto"/>
        <w:ind w:left="720" w:hanging="720"/>
      </w:pPr>
      <w:r w:rsidRPr="00030E46">
        <w:t xml:space="preserve">Revilla, M., &amp; Ochoa, C. (2017). Ideal and maximum length for a web survey. </w:t>
      </w:r>
      <w:r w:rsidRPr="00030E46">
        <w:rPr>
          <w:i/>
          <w:iCs/>
        </w:rPr>
        <w:t>International Journal of Market Research</w:t>
      </w:r>
      <w:r w:rsidRPr="007A584D">
        <w:t>,</w:t>
      </w:r>
      <w:r w:rsidRPr="00030E46">
        <w:rPr>
          <w:i/>
          <w:iCs/>
        </w:rPr>
        <w:t xml:space="preserve"> 59</w:t>
      </w:r>
      <w:r w:rsidRPr="00030E46">
        <w:t xml:space="preserve">(5), 557–565. </w:t>
      </w:r>
      <w:hyperlink r:id="rId155" w:history="1">
        <w:r w:rsidRPr="00030E46">
          <w:rPr>
            <w:rStyle w:val="Hyperlink"/>
          </w:rPr>
          <w:t>https://doi.org/10.2501/IJMR-2017-039</w:t>
        </w:r>
      </w:hyperlink>
    </w:p>
    <w:p w14:paraId="666168C0" w14:textId="77777777" w:rsidR="00F532D6" w:rsidRPr="00030E46" w:rsidRDefault="00F532D6" w:rsidP="00DD2EB3">
      <w:pPr>
        <w:spacing w:line="480" w:lineRule="auto"/>
        <w:ind w:left="720" w:hanging="720"/>
      </w:pPr>
      <w:r w:rsidRPr="00030E46">
        <w:t xml:space="preserve">Reynolds, G. (2000). Relationships between musical aptitude and musical preference among high school students. </w:t>
      </w:r>
      <w:r w:rsidRPr="00030E46">
        <w:rPr>
          <w:i/>
          <w:iCs/>
        </w:rPr>
        <w:t>Contributions to Music Education</w:t>
      </w:r>
      <w:r w:rsidRPr="00030E46">
        <w:t xml:space="preserve">, </w:t>
      </w:r>
      <w:r w:rsidRPr="00030E46">
        <w:rPr>
          <w:i/>
          <w:iCs/>
        </w:rPr>
        <w:t>27</w:t>
      </w:r>
      <w:r w:rsidRPr="00030E46">
        <w:t xml:space="preserve">(1), 78–90. </w:t>
      </w:r>
      <w:hyperlink r:id="rId156" w:history="1">
        <w:r w:rsidRPr="00030E46">
          <w:rPr>
            <w:rStyle w:val="Hyperlink"/>
          </w:rPr>
          <w:t>http://www.jstor.org/stable/24127020</w:t>
        </w:r>
      </w:hyperlink>
      <w:r w:rsidRPr="00030E46">
        <w:t xml:space="preserve"> </w:t>
      </w:r>
    </w:p>
    <w:p w14:paraId="41FC6DA9" w14:textId="77777777" w:rsidR="00F532D6" w:rsidRPr="00030E46" w:rsidRDefault="00F532D6" w:rsidP="00DD2EB3">
      <w:pPr>
        <w:spacing w:line="480" w:lineRule="auto"/>
        <w:ind w:left="720" w:hanging="720"/>
      </w:pPr>
      <w:r w:rsidRPr="00030E46">
        <w:t xml:space="preserve">Ringer, A. L. (1967). Musicology and the future of music education. </w:t>
      </w:r>
      <w:r w:rsidRPr="00030E46">
        <w:rPr>
          <w:i/>
          <w:iCs/>
        </w:rPr>
        <w:t>Music Educators Journal</w:t>
      </w:r>
      <w:r w:rsidRPr="00030E46">
        <w:t xml:space="preserve">, </w:t>
      </w:r>
      <w:r w:rsidRPr="00030E46">
        <w:rPr>
          <w:i/>
          <w:iCs/>
        </w:rPr>
        <w:t>53</w:t>
      </w:r>
      <w:r w:rsidRPr="00030E46">
        <w:t xml:space="preserve">(8), 40–42. </w:t>
      </w:r>
      <w:hyperlink r:id="rId157" w:history="1">
        <w:r w:rsidRPr="00030E46">
          <w:rPr>
            <w:rStyle w:val="Hyperlink"/>
          </w:rPr>
          <w:t>https://doi.org/10.2307/3390981</w:t>
        </w:r>
      </w:hyperlink>
      <w:r w:rsidRPr="00030E46">
        <w:t xml:space="preserve"> </w:t>
      </w:r>
    </w:p>
    <w:p w14:paraId="7FB681B0" w14:textId="0A94ED06" w:rsidR="00DE1F79" w:rsidRPr="00DE1F79" w:rsidRDefault="00DE1F79" w:rsidP="00DD2EB3">
      <w:pPr>
        <w:spacing w:line="480" w:lineRule="auto"/>
        <w:ind w:left="720" w:hanging="720"/>
      </w:pPr>
      <w:r w:rsidRPr="00DE1F79">
        <w:t xml:space="preserve">Robinson, M. A., Cross-Denny, B., Lee, K. K., Werkmeister Rozas, L. M., &amp; Yamada, A. M. (2016). Teaching note—Teaching intersectionality: Transforming cultural competence content in social work education. </w:t>
      </w:r>
      <w:r w:rsidRPr="00DE1F79">
        <w:rPr>
          <w:i/>
          <w:iCs/>
        </w:rPr>
        <w:t>Journal of Social Work Education</w:t>
      </w:r>
      <w:r w:rsidRPr="00DE1F79">
        <w:t xml:space="preserve">, </w:t>
      </w:r>
      <w:r w:rsidRPr="00DE1F79">
        <w:rPr>
          <w:i/>
          <w:iCs/>
        </w:rPr>
        <w:t>52</w:t>
      </w:r>
      <w:r w:rsidRPr="00DE1F79">
        <w:t>(4), 509</w:t>
      </w:r>
      <w:r w:rsidRPr="00030E46">
        <w:t>–</w:t>
      </w:r>
      <w:r w:rsidRPr="00DE1F79">
        <w:t>517.</w:t>
      </w:r>
      <w:r w:rsidR="00311575" w:rsidRPr="00030E46">
        <w:t xml:space="preserve"> </w:t>
      </w:r>
      <w:hyperlink r:id="rId158" w:history="1">
        <w:r w:rsidR="00311575" w:rsidRPr="00030E46">
          <w:rPr>
            <w:rStyle w:val="Hyperlink"/>
          </w:rPr>
          <w:t>https://doi.org/10.1080/10437797.2016.1198297</w:t>
        </w:r>
      </w:hyperlink>
      <w:r w:rsidR="00311575" w:rsidRPr="00030E46">
        <w:t xml:space="preserve"> </w:t>
      </w:r>
    </w:p>
    <w:p w14:paraId="0C07B30E" w14:textId="77777777" w:rsidR="00F532D6" w:rsidRPr="00030E46" w:rsidRDefault="00F532D6" w:rsidP="00DD2EB3">
      <w:pPr>
        <w:spacing w:line="480" w:lineRule="auto"/>
        <w:ind w:left="720" w:hanging="720"/>
      </w:pPr>
      <w:r w:rsidRPr="00030E46">
        <w:t xml:space="preserve">Rodriguez, C. X. (2004). </w:t>
      </w:r>
      <w:r w:rsidRPr="00030E46">
        <w:rPr>
          <w:i/>
          <w:iCs/>
        </w:rPr>
        <w:t>Bridging the gap: Popular music and music education</w:t>
      </w:r>
      <w:r w:rsidRPr="00030E46">
        <w:t>. Rowman &amp; Littlefield Publishing Group.</w:t>
      </w:r>
    </w:p>
    <w:p w14:paraId="1E6CDE94" w14:textId="77777777" w:rsidR="00F532D6" w:rsidRPr="00030E46" w:rsidRDefault="00F532D6" w:rsidP="00DD2EB3">
      <w:pPr>
        <w:spacing w:line="480" w:lineRule="auto"/>
        <w:ind w:left="720" w:hanging="720"/>
      </w:pPr>
      <w:r w:rsidRPr="00030E46">
        <w:t xml:space="preserve">Rogers, G. L. (1985). Attitudes of high school band directors and principals toward marching band contests. </w:t>
      </w:r>
      <w:r w:rsidRPr="00030E46">
        <w:rPr>
          <w:i/>
          <w:iCs/>
        </w:rPr>
        <w:t>Journal of Research in Music Education</w:t>
      </w:r>
      <w:r w:rsidRPr="00030E46">
        <w:t xml:space="preserve">, </w:t>
      </w:r>
      <w:r w:rsidRPr="00030E46">
        <w:rPr>
          <w:i/>
          <w:iCs/>
        </w:rPr>
        <w:t>33</w:t>
      </w:r>
      <w:r w:rsidRPr="00030E46">
        <w:t xml:space="preserve">(4), 259–267. </w:t>
      </w:r>
      <w:hyperlink r:id="rId159" w:history="1">
        <w:r w:rsidRPr="00030E46">
          <w:rPr>
            <w:rStyle w:val="Hyperlink"/>
          </w:rPr>
          <w:t>https://doi.org/10.2307/3345252</w:t>
        </w:r>
      </w:hyperlink>
    </w:p>
    <w:p w14:paraId="2EC70EC7" w14:textId="0B21F87A" w:rsidR="00A94AD7" w:rsidRPr="00A94AD7" w:rsidRDefault="00A94AD7" w:rsidP="00DD2EB3">
      <w:pPr>
        <w:spacing w:line="480" w:lineRule="auto"/>
        <w:ind w:left="720" w:hanging="720"/>
      </w:pPr>
      <w:r w:rsidRPr="00D43D71">
        <w:rPr>
          <w:lang w:val="de-DE"/>
        </w:rPr>
        <w:t xml:space="preserve">Ruel, E. Wagner, W. E., III, &amp; Gillespie, B. J. (2016). </w:t>
      </w:r>
      <w:r w:rsidRPr="00375E0F">
        <w:rPr>
          <w:i/>
          <w:iCs/>
        </w:rPr>
        <w:t>The Practice of survey research:</w:t>
      </w:r>
      <w:r w:rsidRPr="00375E0F">
        <w:rPr>
          <w:i/>
          <w:iCs/>
        </w:rPr>
        <w:br/>
        <w:t>Theory and applications</w:t>
      </w:r>
      <w:r w:rsidRPr="00A94AD7">
        <w:t>. S</w:t>
      </w:r>
      <w:r>
        <w:t>age</w:t>
      </w:r>
      <w:r w:rsidRPr="00A94AD7">
        <w:t>.</w:t>
      </w:r>
    </w:p>
    <w:p w14:paraId="15CE451A" w14:textId="4420BAFB" w:rsidR="004E480B" w:rsidRDefault="00F532D6" w:rsidP="00DD2EB3">
      <w:pPr>
        <w:spacing w:line="480" w:lineRule="auto"/>
        <w:ind w:left="720" w:hanging="720"/>
      </w:pPr>
      <w:r w:rsidRPr="00030E46">
        <w:lastRenderedPageBreak/>
        <w:t xml:space="preserve">Russell, J. A. (2012). The occupational identity of in-service secondary music educators: Formative interpersonal interactions and activities. </w:t>
      </w:r>
      <w:r w:rsidRPr="00030E46">
        <w:rPr>
          <w:i/>
          <w:iCs/>
        </w:rPr>
        <w:t>Journal of Research in Music Education</w:t>
      </w:r>
      <w:r w:rsidRPr="00030E46">
        <w:t xml:space="preserve">, </w:t>
      </w:r>
      <w:r w:rsidRPr="00030E46">
        <w:rPr>
          <w:i/>
          <w:iCs/>
        </w:rPr>
        <w:t>60</w:t>
      </w:r>
      <w:r w:rsidRPr="00030E46">
        <w:t xml:space="preserve">(2), 145–165. </w:t>
      </w:r>
      <w:hyperlink r:id="rId160" w:history="1">
        <w:r w:rsidRPr="00030E46">
          <w:rPr>
            <w:rStyle w:val="Hyperlink"/>
          </w:rPr>
          <w:t>https://doi.org/10.1177/0022429412445208</w:t>
        </w:r>
      </w:hyperlink>
    </w:p>
    <w:p w14:paraId="0C56C6DE" w14:textId="59330832" w:rsidR="00F532D6" w:rsidRPr="00030E46" w:rsidRDefault="00F532D6" w:rsidP="00DD2EB3">
      <w:pPr>
        <w:spacing w:line="480" w:lineRule="auto"/>
        <w:ind w:left="720" w:hanging="720"/>
      </w:pPr>
      <w:r w:rsidRPr="00030E46">
        <w:t xml:space="preserve">Rynne, E., &amp; Lambert, D. (1997). The continuing mismatch between students’ undergraduate experiences and the teaching demands of the geography classroom: Experience of pre‐service secondary geography teachers. </w:t>
      </w:r>
      <w:r w:rsidRPr="00030E46">
        <w:rPr>
          <w:i/>
          <w:iCs/>
        </w:rPr>
        <w:t>Journal of Geography in Higher Education</w:t>
      </w:r>
      <w:r w:rsidRPr="00030E46">
        <w:t xml:space="preserve">, </w:t>
      </w:r>
      <w:r w:rsidRPr="00030E46">
        <w:rPr>
          <w:i/>
          <w:iCs/>
        </w:rPr>
        <w:t>21</w:t>
      </w:r>
      <w:r w:rsidRPr="00030E46">
        <w:t>(1), 65–77.</w:t>
      </w:r>
      <w:r w:rsidR="00D05B2C">
        <w:t xml:space="preserve"> </w:t>
      </w:r>
      <w:hyperlink r:id="rId161" w:history="1">
        <w:r w:rsidR="00D05B2C" w:rsidRPr="009E0333">
          <w:rPr>
            <w:rStyle w:val="Hyperlink"/>
          </w:rPr>
          <w:t>https://doi.org/10.1080/03098269708725410</w:t>
        </w:r>
      </w:hyperlink>
      <w:r w:rsidR="00D05B2C">
        <w:t xml:space="preserve"> </w:t>
      </w:r>
    </w:p>
    <w:p w14:paraId="7817EB37" w14:textId="730A8361" w:rsidR="00F532D6" w:rsidRPr="00030E46" w:rsidRDefault="00F532D6" w:rsidP="00DD2EB3">
      <w:pPr>
        <w:spacing w:line="480" w:lineRule="auto"/>
        <w:ind w:left="720" w:hanging="720"/>
      </w:pPr>
      <w:r w:rsidRPr="00030E46">
        <w:t xml:space="preserve">Scheib, J. W. (2003). Role </w:t>
      </w:r>
      <w:r w:rsidR="009B158C" w:rsidRPr="00030E46">
        <w:t>stress in the professional life of the school music teacher</w:t>
      </w:r>
      <w:r w:rsidRPr="00030E46">
        <w:t xml:space="preserve">: A </w:t>
      </w:r>
      <w:r w:rsidR="009B158C" w:rsidRPr="00030E46">
        <w:t>collective case study</w:t>
      </w:r>
      <w:r w:rsidRPr="00030E46">
        <w:t xml:space="preserve">. </w:t>
      </w:r>
      <w:r w:rsidRPr="00030E46">
        <w:rPr>
          <w:i/>
          <w:iCs/>
        </w:rPr>
        <w:t>Journal of Research in Music Education</w:t>
      </w:r>
      <w:r w:rsidRPr="00030E46">
        <w:t xml:space="preserve">, </w:t>
      </w:r>
      <w:r w:rsidRPr="00030E46">
        <w:rPr>
          <w:i/>
          <w:iCs/>
        </w:rPr>
        <w:t>51</w:t>
      </w:r>
      <w:r w:rsidRPr="00030E46">
        <w:t xml:space="preserve">(2), 124–136. </w:t>
      </w:r>
      <w:hyperlink r:id="rId162" w:history="1">
        <w:r w:rsidRPr="00030E46">
          <w:rPr>
            <w:rStyle w:val="Hyperlink"/>
          </w:rPr>
          <w:t>https://doi.org/10.2307/3345846</w:t>
        </w:r>
      </w:hyperlink>
    </w:p>
    <w:p w14:paraId="1834F2B5" w14:textId="1E342BE0" w:rsidR="006C2F3D" w:rsidRPr="00030E46" w:rsidRDefault="006C2F3D" w:rsidP="00DD2EB3">
      <w:pPr>
        <w:spacing w:line="480" w:lineRule="auto"/>
        <w:ind w:left="720" w:hanging="720"/>
      </w:pPr>
      <w:r w:rsidRPr="00030E46">
        <w:t xml:space="preserve">Scherer, A. D. (2021). High school band directors’ perceptions and applications of democratic rehearsal procedures in concert band rehearsals. </w:t>
      </w:r>
      <w:r w:rsidRPr="00030E46">
        <w:rPr>
          <w:i/>
          <w:iCs/>
        </w:rPr>
        <w:t>Update: Applications of Research in Music Education</w:t>
      </w:r>
      <w:r w:rsidRPr="00030E46">
        <w:t xml:space="preserve">, </w:t>
      </w:r>
      <w:r w:rsidRPr="00030E46">
        <w:rPr>
          <w:i/>
          <w:iCs/>
        </w:rPr>
        <w:t>39</w:t>
      </w:r>
      <w:r w:rsidRPr="00030E46">
        <w:t xml:space="preserve">(3), 47–55. </w:t>
      </w:r>
      <w:hyperlink r:id="rId163" w:history="1">
        <w:r w:rsidRPr="00030E46">
          <w:rPr>
            <w:rStyle w:val="Hyperlink"/>
          </w:rPr>
          <w:t>https://doi.org/10.1177/8755123321989299</w:t>
        </w:r>
      </w:hyperlink>
    </w:p>
    <w:p w14:paraId="42C49936" w14:textId="24826C1F" w:rsidR="00E601B7" w:rsidRPr="00E601B7" w:rsidRDefault="00E601B7" w:rsidP="00DD2EB3">
      <w:pPr>
        <w:spacing w:line="480" w:lineRule="auto"/>
        <w:ind w:left="720" w:hanging="720"/>
      </w:pPr>
      <w:r w:rsidRPr="00E601B7">
        <w:t xml:space="preserve">Schmidt, C. P. (1989). An </w:t>
      </w:r>
      <w:r w:rsidR="00930812" w:rsidRPr="00E601B7">
        <w:t>investigation of undergraduate music education curriculum conten</w:t>
      </w:r>
      <w:r w:rsidRPr="00E601B7">
        <w:t xml:space="preserve">t. </w:t>
      </w:r>
      <w:r w:rsidRPr="00E601B7">
        <w:rPr>
          <w:i/>
          <w:iCs/>
        </w:rPr>
        <w:t>Bulletin of the Council for Research in Music Education</w:t>
      </w:r>
      <w:r w:rsidRPr="00E601B7">
        <w:t xml:space="preserve">, </w:t>
      </w:r>
      <w:r w:rsidRPr="00E601B7">
        <w:rPr>
          <w:i/>
          <w:iCs/>
        </w:rPr>
        <w:t>99</w:t>
      </w:r>
      <w:r w:rsidRPr="00E601B7">
        <w:t xml:space="preserve">, 42–56. </w:t>
      </w:r>
      <w:hyperlink r:id="rId164" w:history="1">
        <w:r w:rsidRPr="00B825D6">
          <w:rPr>
            <w:rStyle w:val="Hyperlink"/>
          </w:rPr>
          <w:t>http://www.jstor.org/stable/40318324</w:t>
        </w:r>
      </w:hyperlink>
      <w:r>
        <w:t xml:space="preserve"> </w:t>
      </w:r>
    </w:p>
    <w:p w14:paraId="3FE8A11E" w14:textId="77777777" w:rsidR="00944E09" w:rsidRPr="00030E46" w:rsidRDefault="00944E09" w:rsidP="00DD2EB3">
      <w:pPr>
        <w:spacing w:line="480" w:lineRule="auto"/>
        <w:ind w:left="720" w:hanging="720"/>
      </w:pPr>
      <w:r w:rsidRPr="00030E46">
        <w:t xml:space="preserve">Seifried, S. A. (2012). Why “guitar kids” are different: Attracting new students to school instrumental programs. </w:t>
      </w:r>
      <w:r w:rsidRPr="00030E46">
        <w:rPr>
          <w:i/>
          <w:iCs/>
        </w:rPr>
        <w:t>American String Teacher</w:t>
      </w:r>
      <w:r w:rsidRPr="007A584D">
        <w:t>,</w:t>
      </w:r>
      <w:r w:rsidRPr="00030E46">
        <w:rPr>
          <w:i/>
          <w:iCs/>
        </w:rPr>
        <w:t xml:space="preserve"> 62</w:t>
      </w:r>
      <w:r w:rsidRPr="00030E46">
        <w:t xml:space="preserve">(2), 34–36. </w:t>
      </w:r>
      <w:hyperlink r:id="rId165" w:history="1">
        <w:r w:rsidRPr="00030E46">
          <w:rPr>
            <w:rStyle w:val="Hyperlink"/>
          </w:rPr>
          <w:t>https://doi.org/10.1177/000313131206200207</w:t>
        </w:r>
      </w:hyperlink>
    </w:p>
    <w:p w14:paraId="0081DBF6" w14:textId="1277EE5D" w:rsidR="00DE2443" w:rsidRPr="00DE2443" w:rsidRDefault="00DE2443" w:rsidP="00DD2EB3">
      <w:pPr>
        <w:spacing w:line="480" w:lineRule="auto"/>
        <w:ind w:left="720" w:hanging="720"/>
      </w:pPr>
      <w:r w:rsidRPr="00DE2443">
        <w:t xml:space="preserve">Shuler, S. C. (2011). </w:t>
      </w:r>
      <w:r>
        <w:t>M</w:t>
      </w:r>
      <w:r w:rsidRPr="00DE2443">
        <w:t xml:space="preserve">usic education for life: </w:t>
      </w:r>
      <w:r>
        <w:t>B</w:t>
      </w:r>
      <w:r w:rsidRPr="00DE2443">
        <w:t xml:space="preserve">uilding inclusive, effective twenty-first-century music programs. </w:t>
      </w:r>
      <w:r w:rsidRPr="00DE2443">
        <w:rPr>
          <w:i/>
          <w:iCs/>
        </w:rPr>
        <w:t>Music Educators Journal</w:t>
      </w:r>
      <w:r w:rsidRPr="00DE2443">
        <w:t xml:space="preserve">, </w:t>
      </w:r>
      <w:r w:rsidRPr="00DE2443">
        <w:rPr>
          <w:i/>
          <w:iCs/>
        </w:rPr>
        <w:t>98</w:t>
      </w:r>
      <w:r w:rsidRPr="00DE2443">
        <w:t xml:space="preserve">(1), 8–13. </w:t>
      </w:r>
      <w:hyperlink r:id="rId166" w:history="1">
        <w:r w:rsidRPr="00DE2443">
          <w:rPr>
            <w:rStyle w:val="Hyperlink"/>
          </w:rPr>
          <w:t>https://doi.org/10.1177/0027432111418748</w:t>
        </w:r>
      </w:hyperlink>
    </w:p>
    <w:p w14:paraId="3100AD59" w14:textId="6AA5F250" w:rsidR="00DB5FC5" w:rsidRPr="00030E46" w:rsidRDefault="00F532D6" w:rsidP="00DD2EB3">
      <w:pPr>
        <w:spacing w:line="480" w:lineRule="auto"/>
        <w:ind w:left="720" w:hanging="720"/>
      </w:pPr>
      <w:r w:rsidRPr="00030E46">
        <w:lastRenderedPageBreak/>
        <w:t xml:space="preserve">Shuler, S. C., Norgaard, M., &amp; Blakeslee, M. J. (2014). The New National Standards for Music Educators. </w:t>
      </w:r>
      <w:r w:rsidRPr="00030E46">
        <w:rPr>
          <w:i/>
          <w:iCs/>
        </w:rPr>
        <w:t>Music Educators Journal</w:t>
      </w:r>
      <w:r w:rsidRPr="008711D8">
        <w:t>,</w:t>
      </w:r>
      <w:r w:rsidRPr="00030E46">
        <w:rPr>
          <w:i/>
          <w:iCs/>
        </w:rPr>
        <w:t xml:space="preserve"> 101</w:t>
      </w:r>
      <w:r w:rsidRPr="00030E46">
        <w:t xml:space="preserve">(1), 41–49. </w:t>
      </w:r>
      <w:hyperlink r:id="rId167" w:history="1">
        <w:r w:rsidRPr="00030E46">
          <w:rPr>
            <w:rStyle w:val="Hyperlink"/>
          </w:rPr>
          <w:t>https://doi.org/10.1177/0027432114540120</w:t>
        </w:r>
      </w:hyperlink>
    </w:p>
    <w:p w14:paraId="2481CDAE" w14:textId="26233DA5" w:rsidR="00121FB7" w:rsidRPr="00030E46" w:rsidRDefault="00F532D6" w:rsidP="00DD2EB3">
      <w:pPr>
        <w:spacing w:line="480" w:lineRule="auto"/>
        <w:ind w:left="720" w:hanging="720"/>
      </w:pPr>
      <w:r w:rsidRPr="00030E46">
        <w:t xml:space="preserve">Silvey, B. A., &amp; Major, M. L. (2014). Undergraduate music education majors’ perceptions of their development as conductors: Insights from a basic conducting course. </w:t>
      </w:r>
      <w:r w:rsidRPr="00030E46">
        <w:rPr>
          <w:i/>
          <w:iCs/>
        </w:rPr>
        <w:t>Research Studies in Music Education</w:t>
      </w:r>
      <w:r w:rsidRPr="00D27312">
        <w:t>,</w:t>
      </w:r>
      <w:r w:rsidRPr="00030E46">
        <w:rPr>
          <w:i/>
          <w:iCs/>
        </w:rPr>
        <w:t xml:space="preserve"> 36</w:t>
      </w:r>
      <w:r w:rsidRPr="00030E46">
        <w:t xml:space="preserve">(1), 75–89. </w:t>
      </w:r>
      <w:hyperlink r:id="rId168" w:history="1">
        <w:r w:rsidRPr="00030E46">
          <w:rPr>
            <w:rStyle w:val="Hyperlink"/>
          </w:rPr>
          <w:t>https://doi.org/10.1177/1321103X14523532</w:t>
        </w:r>
      </w:hyperlink>
    </w:p>
    <w:p w14:paraId="5FD7555E" w14:textId="133FF5CE" w:rsidR="005D576F" w:rsidRPr="00030E46" w:rsidRDefault="000E10BA" w:rsidP="00DD2EB3">
      <w:pPr>
        <w:spacing w:line="480" w:lineRule="auto"/>
        <w:ind w:left="720" w:hanging="720"/>
      </w:pPr>
      <w:r w:rsidRPr="00030E46">
        <w:t xml:space="preserve">Slaton, E. D. (2012). Collegiate connections: Music education budget crisis. </w:t>
      </w:r>
      <w:r w:rsidRPr="00030E46">
        <w:rPr>
          <w:i/>
          <w:iCs/>
        </w:rPr>
        <w:t>Music Educators Journal</w:t>
      </w:r>
      <w:r w:rsidRPr="00030E46">
        <w:t xml:space="preserve">, </w:t>
      </w:r>
      <w:r w:rsidRPr="00030E46">
        <w:rPr>
          <w:i/>
          <w:iCs/>
        </w:rPr>
        <w:t>99</w:t>
      </w:r>
      <w:r w:rsidRPr="00030E46">
        <w:t xml:space="preserve">(1), 33–35. </w:t>
      </w:r>
      <w:hyperlink r:id="rId169" w:history="1">
        <w:r w:rsidRPr="00030E46">
          <w:rPr>
            <w:rStyle w:val="Hyperlink"/>
          </w:rPr>
          <w:t>https://doi.org/10.1177/0027432112454837</w:t>
        </w:r>
      </w:hyperlink>
    </w:p>
    <w:p w14:paraId="21E6DD47" w14:textId="13751DAD" w:rsidR="009B158C" w:rsidRDefault="006D13E5" w:rsidP="00DD2EB3">
      <w:pPr>
        <w:spacing w:line="480" w:lineRule="auto"/>
        <w:ind w:left="720" w:hanging="720"/>
      </w:pPr>
      <w:r w:rsidRPr="006D13E5">
        <w:t xml:space="preserve">Slette, A. L. (2019). Negotiating musical problem-solving in ensemble rehearsals. </w:t>
      </w:r>
      <w:r w:rsidRPr="006D13E5">
        <w:rPr>
          <w:i/>
          <w:iCs/>
        </w:rPr>
        <w:t>British Journal of Music Education</w:t>
      </w:r>
      <w:r w:rsidRPr="006D13E5">
        <w:t xml:space="preserve">, </w:t>
      </w:r>
      <w:r w:rsidRPr="006D13E5">
        <w:rPr>
          <w:i/>
          <w:iCs/>
        </w:rPr>
        <w:t>36</w:t>
      </w:r>
      <w:r w:rsidRPr="006D13E5">
        <w:t>(1), 33</w:t>
      </w:r>
      <w:r w:rsidRPr="00030E46">
        <w:t>–</w:t>
      </w:r>
      <w:r w:rsidRPr="006D13E5">
        <w:t>47</w:t>
      </w:r>
      <w:r w:rsidR="00195D33">
        <w:t>.</w:t>
      </w:r>
      <w:r w:rsidR="005B2485">
        <w:t xml:space="preserve"> </w:t>
      </w:r>
      <w:hyperlink r:id="rId170" w:history="1">
        <w:r w:rsidR="005B2485" w:rsidRPr="009E0333">
          <w:rPr>
            <w:rStyle w:val="Hyperlink"/>
          </w:rPr>
          <w:t>https://doi.org/10.1017/S0265051718000141</w:t>
        </w:r>
      </w:hyperlink>
      <w:r w:rsidR="005B2485">
        <w:t xml:space="preserve"> </w:t>
      </w:r>
    </w:p>
    <w:p w14:paraId="48207159" w14:textId="628A84C7" w:rsidR="00B85F52" w:rsidRPr="00B85F52" w:rsidRDefault="00B85F52" w:rsidP="00DD2EB3">
      <w:pPr>
        <w:spacing w:line="480" w:lineRule="auto"/>
        <w:ind w:left="720" w:hanging="720"/>
      </w:pPr>
      <w:r w:rsidRPr="00B85F52">
        <w:t xml:space="preserve">Smith, G. D., Moir, Z., Brennan, M., Rambarran, S., &amp; Kirkman, P. (Eds.). (2017). </w:t>
      </w:r>
      <w:r w:rsidRPr="00B85F52">
        <w:rPr>
          <w:i/>
          <w:iCs/>
        </w:rPr>
        <w:t>The Routledge research companion to popular music education</w:t>
      </w:r>
      <w:r w:rsidRPr="00B85F52">
        <w:t>. Routledge.</w:t>
      </w:r>
    </w:p>
    <w:p w14:paraId="0BD1D767" w14:textId="2A171BE2" w:rsidR="00D94403" w:rsidRPr="00D94403" w:rsidRDefault="00D94403" w:rsidP="00DD2EB3">
      <w:pPr>
        <w:spacing w:line="480" w:lineRule="auto"/>
        <w:ind w:left="720" w:hanging="720"/>
      </w:pPr>
      <w:r w:rsidRPr="00D94403">
        <w:t xml:space="preserve">Stearns, E., &amp; Glennie, E. J. (2010). Opportunities to participate: Extracurricular activities’ distribution across and academic correlates in high schools. </w:t>
      </w:r>
      <w:r w:rsidRPr="00D94403">
        <w:rPr>
          <w:i/>
          <w:iCs/>
        </w:rPr>
        <w:t>Social Science Research</w:t>
      </w:r>
      <w:r w:rsidRPr="00D94403">
        <w:t xml:space="preserve">, </w:t>
      </w:r>
      <w:r w:rsidRPr="00D94403">
        <w:rPr>
          <w:i/>
          <w:iCs/>
        </w:rPr>
        <w:t>39</w:t>
      </w:r>
      <w:r w:rsidRPr="00D94403">
        <w:t>(2), 296</w:t>
      </w:r>
      <w:r>
        <w:t>–</w:t>
      </w:r>
      <w:r w:rsidRPr="00D94403">
        <w:t>309.</w:t>
      </w:r>
      <w:r w:rsidR="007142B8">
        <w:t xml:space="preserve"> </w:t>
      </w:r>
      <w:hyperlink r:id="rId171" w:history="1">
        <w:r w:rsidR="00825564" w:rsidRPr="00433E5D">
          <w:rPr>
            <w:rStyle w:val="Hyperlink"/>
          </w:rPr>
          <w:t>https://doi.org/10.1016/j.ssresearch.2009.08.001</w:t>
        </w:r>
      </w:hyperlink>
      <w:r w:rsidR="007142B8">
        <w:t xml:space="preserve"> </w:t>
      </w:r>
    </w:p>
    <w:p w14:paraId="3CB417B2" w14:textId="16DCC4CB" w:rsidR="00F532D6" w:rsidRPr="00030E46" w:rsidRDefault="00F532D6" w:rsidP="00DD2EB3">
      <w:pPr>
        <w:spacing w:line="480" w:lineRule="auto"/>
        <w:ind w:left="720" w:hanging="720"/>
      </w:pPr>
      <w:r w:rsidRPr="00030E46">
        <w:t xml:space="preserve">Taie, S., &amp; Goldring, R. (2020). </w:t>
      </w:r>
      <w:r w:rsidRPr="00030E46">
        <w:rPr>
          <w:i/>
          <w:iCs/>
        </w:rPr>
        <w:t>Characteristics of public and private elementary and secondary school teachers in the United States: Results from the 2017–18 national teacher and principal survey first look</w:t>
      </w:r>
      <w:r w:rsidRPr="00030E46">
        <w:t>. U.S. Department of Education.</w:t>
      </w:r>
      <w:r w:rsidRPr="00030E46">
        <w:br/>
      </w:r>
      <w:hyperlink r:id="rId172" w:history="1">
        <w:r w:rsidRPr="00030E46">
          <w:rPr>
            <w:rStyle w:val="Hyperlink"/>
          </w:rPr>
          <w:t>https://nces.ed.gov/pubsearch/pubsinfo.asp?pubid=2020142</w:t>
        </w:r>
      </w:hyperlink>
      <w:r w:rsidRPr="00030E46">
        <w:t xml:space="preserve"> </w:t>
      </w:r>
    </w:p>
    <w:p w14:paraId="471E5423" w14:textId="77777777" w:rsidR="004E480B" w:rsidRDefault="004E480B" w:rsidP="00DD2EB3">
      <w:pPr>
        <w:spacing w:line="480" w:lineRule="auto"/>
      </w:pPr>
      <w:r>
        <w:br w:type="page"/>
      </w:r>
    </w:p>
    <w:p w14:paraId="168B924B" w14:textId="738EC4BC" w:rsidR="003C5792" w:rsidRPr="003C5792" w:rsidRDefault="003C5792" w:rsidP="00DD2EB3">
      <w:pPr>
        <w:spacing w:line="480" w:lineRule="auto"/>
        <w:ind w:left="720" w:hanging="720"/>
      </w:pPr>
      <w:r w:rsidRPr="003C5792">
        <w:lastRenderedPageBreak/>
        <w:t xml:space="preserve">Tchoukaleyska, R., Carter, K., Dluginski, E., Forward, M., King, A., Leblanc, O., &amp; Ratcliffe, C. (2021). The mobility of experiential learning pedagogy: </w:t>
      </w:r>
      <w:r w:rsidR="001F6E3F">
        <w:t>T</w:t>
      </w:r>
      <w:r w:rsidRPr="003C5792">
        <w:t xml:space="preserve">ransferring ideas and practices from a large-to a small-campus setting. </w:t>
      </w:r>
      <w:r w:rsidRPr="003C5792">
        <w:rPr>
          <w:i/>
          <w:iCs/>
        </w:rPr>
        <w:t>Journal of Geography in Higher Education</w:t>
      </w:r>
      <w:r w:rsidRPr="003C5792">
        <w:t>, 1</w:t>
      </w:r>
      <w:r w:rsidRPr="00030E46">
        <w:t>–</w:t>
      </w:r>
      <w:r w:rsidRPr="003C5792">
        <w:t>21.</w:t>
      </w:r>
      <w:r w:rsidRPr="00030E46">
        <w:t xml:space="preserve"> </w:t>
      </w:r>
      <w:hyperlink r:id="rId173" w:history="1">
        <w:r w:rsidR="00A93615" w:rsidRPr="00030E46">
          <w:rPr>
            <w:rStyle w:val="Hyperlink"/>
          </w:rPr>
          <w:t>https://doi.org/10.1080/03098265.2021.1955244</w:t>
        </w:r>
      </w:hyperlink>
      <w:r w:rsidR="00A93615" w:rsidRPr="00030E46">
        <w:t xml:space="preserve"> </w:t>
      </w:r>
    </w:p>
    <w:p w14:paraId="63FDE6AC" w14:textId="77777777" w:rsidR="00F532D6" w:rsidRPr="00030E46" w:rsidRDefault="00F532D6" w:rsidP="00DD2EB3">
      <w:pPr>
        <w:spacing w:line="480" w:lineRule="auto"/>
        <w:ind w:left="720" w:hanging="720"/>
      </w:pPr>
      <w:r w:rsidRPr="00030E46">
        <w:t xml:space="preserve">Thornton, L., &amp; Bergee, M. (2008). Career choice influences among music education students at major schools of music. </w:t>
      </w:r>
      <w:r w:rsidRPr="00030E46">
        <w:rPr>
          <w:i/>
          <w:iCs/>
        </w:rPr>
        <w:t>Bulletin of the Council for Research in Music Education</w:t>
      </w:r>
      <w:r w:rsidRPr="00DD2EB3">
        <w:t>,</w:t>
      </w:r>
      <w:r w:rsidRPr="00030E46">
        <w:rPr>
          <w:i/>
          <w:iCs/>
        </w:rPr>
        <w:t xml:space="preserve"> 177</w:t>
      </w:r>
      <w:r w:rsidRPr="00030E46">
        <w:t xml:space="preserve">, 7–17. </w:t>
      </w:r>
      <w:hyperlink r:id="rId174" w:history="1">
        <w:r w:rsidRPr="00030E46">
          <w:rPr>
            <w:rStyle w:val="Hyperlink"/>
          </w:rPr>
          <w:t>http://www.jstor.org/stable/40319448</w:t>
        </w:r>
      </w:hyperlink>
      <w:r w:rsidRPr="00030E46">
        <w:t xml:space="preserve"> </w:t>
      </w:r>
    </w:p>
    <w:p w14:paraId="1E873A9D" w14:textId="77777777" w:rsidR="00F532D6" w:rsidRPr="00030E46" w:rsidRDefault="00F532D6" w:rsidP="00DD2EB3">
      <w:pPr>
        <w:spacing w:line="480" w:lineRule="auto"/>
        <w:ind w:left="720" w:hanging="720"/>
      </w:pPr>
      <w:r w:rsidRPr="00030E46">
        <w:t xml:space="preserve">Tobias, E. S. (2013). Toward convergence: Adapting music education to contemporary society and participatory culture. </w:t>
      </w:r>
      <w:r w:rsidRPr="00030E46">
        <w:rPr>
          <w:i/>
          <w:iCs/>
        </w:rPr>
        <w:t>Music Educators Journal</w:t>
      </w:r>
      <w:r w:rsidRPr="00DD2EB3">
        <w:t>,</w:t>
      </w:r>
      <w:r w:rsidRPr="00030E46">
        <w:rPr>
          <w:i/>
          <w:iCs/>
        </w:rPr>
        <w:t xml:space="preserve"> 99</w:t>
      </w:r>
      <w:r w:rsidRPr="00030E46">
        <w:t xml:space="preserve">(4), 29–36. </w:t>
      </w:r>
      <w:hyperlink r:id="rId175" w:history="1">
        <w:r w:rsidRPr="00030E46">
          <w:rPr>
            <w:rStyle w:val="Hyperlink"/>
          </w:rPr>
          <w:t>https://doi.org/10.1177/0027432113483318</w:t>
        </w:r>
      </w:hyperlink>
    </w:p>
    <w:p w14:paraId="16F1667D" w14:textId="55DDB911" w:rsidR="00370C36" w:rsidRPr="00030E46" w:rsidRDefault="00370C36" w:rsidP="00DD2EB3">
      <w:pPr>
        <w:spacing w:line="480" w:lineRule="auto"/>
        <w:ind w:left="720" w:hanging="720"/>
      </w:pPr>
      <w:r w:rsidRPr="00030E46">
        <w:t xml:space="preserve">Trueman, D. (2007). Why a laptop orchestra?. </w:t>
      </w:r>
      <w:r w:rsidRPr="00030E46">
        <w:rPr>
          <w:i/>
          <w:iCs/>
        </w:rPr>
        <w:t>Organised Sound</w:t>
      </w:r>
      <w:r w:rsidRPr="00030E46">
        <w:t xml:space="preserve">, </w:t>
      </w:r>
      <w:r w:rsidRPr="00030E46">
        <w:rPr>
          <w:i/>
          <w:iCs/>
        </w:rPr>
        <w:t>12</w:t>
      </w:r>
      <w:r w:rsidRPr="00030E46">
        <w:t>(2), 171–179.</w:t>
      </w:r>
      <w:r w:rsidR="00BC5390" w:rsidRPr="00030E46">
        <w:t xml:space="preserve"> </w:t>
      </w:r>
      <w:hyperlink r:id="rId176" w:history="1">
        <w:r w:rsidR="00BC5390" w:rsidRPr="00030E46">
          <w:rPr>
            <w:rStyle w:val="Hyperlink"/>
          </w:rPr>
          <w:t>https://www.cambridge.org/core/services/aop-cambridge-core/content/view/D80641B8D85957A28F51C095C83BC572/S135577180700180Xa.pdf/div-class-title-why-a-laptop-orchestra-div.pdf</w:t>
        </w:r>
      </w:hyperlink>
      <w:r w:rsidR="00BC5390" w:rsidRPr="00030E46">
        <w:t xml:space="preserve"> </w:t>
      </w:r>
    </w:p>
    <w:p w14:paraId="3EE6F847" w14:textId="0F003CF5" w:rsidR="00531774" w:rsidRDefault="00F532D6" w:rsidP="00DD2EB3">
      <w:pPr>
        <w:spacing w:line="480" w:lineRule="auto"/>
        <w:ind w:left="720" w:hanging="720"/>
      </w:pPr>
      <w:r w:rsidRPr="00030E46">
        <w:t xml:space="preserve">Tutt, K. (2014). US arts education requirements. </w:t>
      </w:r>
      <w:r w:rsidRPr="00030E46">
        <w:rPr>
          <w:i/>
          <w:iCs/>
        </w:rPr>
        <w:t>Arts Education Policy Review</w:t>
      </w:r>
      <w:r w:rsidRPr="00030E46">
        <w:t xml:space="preserve">, </w:t>
      </w:r>
      <w:r w:rsidRPr="00030E46">
        <w:rPr>
          <w:i/>
          <w:iCs/>
        </w:rPr>
        <w:t>115</w:t>
      </w:r>
      <w:r w:rsidRPr="00030E46">
        <w:t xml:space="preserve">(3), 93–97. </w:t>
      </w:r>
      <w:hyperlink r:id="rId177" w:history="1">
        <w:r w:rsidRPr="00030E46">
          <w:rPr>
            <w:rStyle w:val="Hyperlink"/>
          </w:rPr>
          <w:t>https://doi.org/10.1080/10632913.2014.914394</w:t>
        </w:r>
      </w:hyperlink>
      <w:r w:rsidRPr="00030E46">
        <w:t xml:space="preserve"> </w:t>
      </w:r>
    </w:p>
    <w:p w14:paraId="0670283A" w14:textId="16C35122" w:rsidR="00FE7465" w:rsidRPr="00030E46" w:rsidRDefault="00FE7465" w:rsidP="00DD2EB3">
      <w:pPr>
        <w:pStyle w:val="NormalWeb"/>
        <w:spacing w:before="0" w:beforeAutospacing="0" w:after="0" w:afterAutospacing="0" w:line="480" w:lineRule="auto"/>
        <w:ind w:left="720" w:hanging="720"/>
      </w:pPr>
      <w:r>
        <w:t>Ulibarri</w:t>
      </w:r>
      <w:r w:rsidRPr="00030E46">
        <w:t xml:space="preserve">, </w:t>
      </w:r>
      <w:r>
        <w:t>J.</w:t>
      </w:r>
      <w:r w:rsidRPr="00030E46">
        <w:t xml:space="preserve"> (2021, February). </w:t>
      </w:r>
      <w:r>
        <w:rPr>
          <w:i/>
          <w:iCs/>
        </w:rPr>
        <w:t>Re-envisioning music curricula: Perspectives of charter school music programs</w:t>
      </w:r>
      <w:r w:rsidRPr="00030E46">
        <w:rPr>
          <w:i/>
          <w:iCs/>
        </w:rPr>
        <w:t xml:space="preserve"> </w:t>
      </w:r>
      <w:r w:rsidRPr="00030E46">
        <w:t>[Poster presentation]. National Association for Music Education Biennial Conference, Online.</w:t>
      </w:r>
    </w:p>
    <w:p w14:paraId="5AA0FC17" w14:textId="77777777" w:rsidR="00DD2EB3" w:rsidRDefault="00DD2EB3">
      <w:r>
        <w:br w:type="page"/>
      </w:r>
    </w:p>
    <w:p w14:paraId="3A4E5C7A" w14:textId="7B2F24BA" w:rsidR="00F532D6" w:rsidRPr="00030E46" w:rsidRDefault="00F532D6" w:rsidP="00DD2EB3">
      <w:pPr>
        <w:spacing w:line="480" w:lineRule="auto"/>
        <w:ind w:left="720" w:hanging="720"/>
      </w:pPr>
      <w:r w:rsidRPr="00030E46">
        <w:lastRenderedPageBreak/>
        <w:t xml:space="preserve">Vasil, M. (2015). </w:t>
      </w:r>
      <w:r w:rsidR="00E44FC5" w:rsidRPr="00030E46">
        <w:rPr>
          <w:i/>
          <w:iCs/>
        </w:rPr>
        <w:t>Integrating popular music and informal music learning practices: A multiple case study of secondary school music teachers enacting change in music education</w:t>
      </w:r>
      <w:r w:rsidR="00E44FC5" w:rsidRPr="00030E46">
        <w:t xml:space="preserve"> </w:t>
      </w:r>
      <w:r w:rsidRPr="00030E46">
        <w:t xml:space="preserve">(6868). [Doctoral dissertation, West Virginia University]. Graduate Theses, Dissertations, and Problem Reports. </w:t>
      </w:r>
      <w:hyperlink r:id="rId178" w:history="1">
        <w:r w:rsidRPr="00030E46">
          <w:rPr>
            <w:rStyle w:val="Hyperlink"/>
          </w:rPr>
          <w:t>https://researchrepository.wvu.edu/etd/6868</w:t>
        </w:r>
      </w:hyperlink>
      <w:r w:rsidRPr="00030E46">
        <w:t xml:space="preserve"> </w:t>
      </w:r>
    </w:p>
    <w:p w14:paraId="6DC0D35F" w14:textId="264DF251" w:rsidR="00531774" w:rsidRPr="00531774" w:rsidRDefault="00531774" w:rsidP="00DD2EB3">
      <w:pPr>
        <w:spacing w:line="480" w:lineRule="auto"/>
        <w:ind w:left="720" w:hanging="720"/>
      </w:pPr>
      <w:r w:rsidRPr="00531774">
        <w:t xml:space="preserve">Villegas, A. M., &amp; Lucas, T. F. (2004). Diversifying the </w:t>
      </w:r>
      <w:r w:rsidR="00E87174" w:rsidRPr="00531774">
        <w:t>teacher workforce</w:t>
      </w:r>
      <w:r w:rsidRPr="00531774">
        <w:t xml:space="preserve">: A </w:t>
      </w:r>
      <w:r w:rsidR="00E87174" w:rsidRPr="00531774">
        <w:t>retrospective and prospective analysis</w:t>
      </w:r>
      <w:r w:rsidRPr="00531774">
        <w:t xml:space="preserve">. </w:t>
      </w:r>
      <w:r w:rsidRPr="00531774">
        <w:rPr>
          <w:i/>
          <w:iCs/>
        </w:rPr>
        <w:t>Teachers College Record</w:t>
      </w:r>
      <w:r w:rsidRPr="00531774">
        <w:t xml:space="preserve">, </w:t>
      </w:r>
      <w:r w:rsidRPr="00531774">
        <w:rPr>
          <w:i/>
          <w:iCs/>
        </w:rPr>
        <w:t>106</w:t>
      </w:r>
      <w:r w:rsidRPr="00531774">
        <w:t xml:space="preserve">(13), 70–104. </w:t>
      </w:r>
      <w:hyperlink r:id="rId179" w:history="1">
        <w:r w:rsidRPr="00531774">
          <w:rPr>
            <w:rStyle w:val="Hyperlink"/>
          </w:rPr>
          <w:t>https://doi.org/10.1177/016146810410601303</w:t>
        </w:r>
      </w:hyperlink>
      <w:r>
        <w:t xml:space="preserve"> </w:t>
      </w:r>
    </w:p>
    <w:p w14:paraId="5773A880" w14:textId="77777777" w:rsidR="00F532D6" w:rsidRPr="00030E46" w:rsidRDefault="00F532D6" w:rsidP="00DD2EB3">
      <w:pPr>
        <w:spacing w:line="480" w:lineRule="auto"/>
        <w:ind w:left="720" w:hanging="720"/>
      </w:pPr>
      <w:r w:rsidRPr="00030E46">
        <w:t xml:space="preserve">Wade, B. C. (2004). </w:t>
      </w:r>
      <w:r w:rsidRPr="00030E46">
        <w:rPr>
          <w:i/>
          <w:iCs/>
        </w:rPr>
        <w:t>Thinking musically: Experiencing music, expressing culture</w:t>
      </w:r>
      <w:r w:rsidRPr="00030E46">
        <w:t xml:space="preserve">. Oxford University Press. </w:t>
      </w:r>
    </w:p>
    <w:p w14:paraId="0B1417D6" w14:textId="77777777" w:rsidR="00F532D6" w:rsidRPr="00030E46" w:rsidRDefault="00F532D6" w:rsidP="00DD2EB3">
      <w:pPr>
        <w:spacing w:line="480" w:lineRule="auto"/>
        <w:ind w:left="720" w:hanging="720"/>
      </w:pPr>
      <w:r w:rsidRPr="00030E46">
        <w:t xml:space="preserve">Wakefield, D. (2003). Screening teacher candidates: Problems with high-stakes testing. </w:t>
      </w:r>
      <w:r w:rsidRPr="00030E46">
        <w:rPr>
          <w:i/>
          <w:iCs/>
        </w:rPr>
        <w:t>The Educational Forum</w:t>
      </w:r>
      <w:r w:rsidRPr="00030E46">
        <w:t xml:space="preserve">, 67(4), 380–388). </w:t>
      </w:r>
      <w:hyperlink r:id="rId180" w:history="1">
        <w:r w:rsidRPr="00030E46">
          <w:rPr>
            <w:rStyle w:val="Hyperlink"/>
          </w:rPr>
          <w:t>https://doi.org/10.1080/00131720308984587</w:t>
        </w:r>
      </w:hyperlink>
      <w:r w:rsidRPr="00030E46">
        <w:t xml:space="preserve"> </w:t>
      </w:r>
    </w:p>
    <w:p w14:paraId="420619E7" w14:textId="73E47A40" w:rsidR="00E2655B" w:rsidRPr="00E2655B" w:rsidRDefault="00E2655B" w:rsidP="00DD2EB3">
      <w:pPr>
        <w:spacing w:line="480" w:lineRule="auto"/>
        <w:ind w:left="720" w:hanging="720"/>
      </w:pPr>
      <w:r w:rsidRPr="00E2655B">
        <w:t xml:space="preserve">Wallace, B. C. (2000). </w:t>
      </w:r>
      <w:r>
        <w:t>A</w:t>
      </w:r>
      <w:r w:rsidRPr="00E2655B">
        <w:t xml:space="preserve"> call for change in multicultural training at graduate schools of education: </w:t>
      </w:r>
      <w:r>
        <w:t>E</w:t>
      </w:r>
      <w:r w:rsidRPr="00E2655B">
        <w:t xml:space="preserve">ducating to end oppression and for social justice. </w:t>
      </w:r>
      <w:r w:rsidRPr="00E2655B">
        <w:rPr>
          <w:i/>
          <w:iCs/>
        </w:rPr>
        <w:t>Teachers College Record</w:t>
      </w:r>
      <w:r w:rsidRPr="00E2655B">
        <w:t xml:space="preserve">, </w:t>
      </w:r>
      <w:r w:rsidRPr="00E2655B">
        <w:rPr>
          <w:i/>
          <w:iCs/>
        </w:rPr>
        <w:t>102</w:t>
      </w:r>
      <w:r w:rsidRPr="00E2655B">
        <w:t xml:space="preserve">(6), 1086–1111. </w:t>
      </w:r>
      <w:hyperlink r:id="rId181" w:history="1">
        <w:r w:rsidRPr="00E2655B">
          <w:rPr>
            <w:rStyle w:val="Hyperlink"/>
          </w:rPr>
          <w:t>https://doi.org/10.1111/0161-4681.00093</w:t>
        </w:r>
      </w:hyperlink>
    </w:p>
    <w:p w14:paraId="1CE31E59" w14:textId="77777777" w:rsidR="00F532D6" w:rsidRPr="00030E46" w:rsidRDefault="00F532D6" w:rsidP="00DD2EB3">
      <w:pPr>
        <w:spacing w:line="480" w:lineRule="auto"/>
        <w:ind w:left="720" w:hanging="720"/>
      </w:pPr>
      <w:r w:rsidRPr="00030E46">
        <w:t xml:space="preserve">Wang, J. C., &amp; Humphreys, J. T. (2009). Multicultural and popular music content in an American music teacher education program. </w:t>
      </w:r>
      <w:r w:rsidRPr="00030E46">
        <w:rPr>
          <w:i/>
          <w:iCs/>
        </w:rPr>
        <w:t>International Journal of Music Education</w:t>
      </w:r>
      <w:r w:rsidRPr="00030E46">
        <w:t xml:space="preserve">, </w:t>
      </w:r>
      <w:r w:rsidRPr="00030E46">
        <w:rPr>
          <w:i/>
          <w:iCs/>
        </w:rPr>
        <w:t>27</w:t>
      </w:r>
      <w:r w:rsidRPr="00030E46">
        <w:t xml:space="preserve">(1), 19–36. </w:t>
      </w:r>
      <w:hyperlink r:id="rId182" w:history="1">
        <w:r w:rsidRPr="00030E46">
          <w:rPr>
            <w:rStyle w:val="Hyperlink"/>
          </w:rPr>
          <w:t>https://doi.org/10.1177/0255761408099062</w:t>
        </w:r>
      </w:hyperlink>
      <w:r w:rsidRPr="00030E46">
        <w:t xml:space="preserve"> </w:t>
      </w:r>
    </w:p>
    <w:p w14:paraId="500FF940" w14:textId="77777777" w:rsidR="00F532D6" w:rsidRPr="00030E46" w:rsidRDefault="00F532D6" w:rsidP="00DD2EB3">
      <w:pPr>
        <w:spacing w:line="480" w:lineRule="auto"/>
        <w:ind w:left="720" w:hanging="720"/>
      </w:pPr>
      <w:r w:rsidRPr="00030E46">
        <w:t xml:space="preserve">Warren, C. A. (2018). Empathy, teacher dispositions, and preparation for culturally responsive pedagogy. </w:t>
      </w:r>
      <w:r w:rsidRPr="00030E46">
        <w:rPr>
          <w:i/>
          <w:iCs/>
        </w:rPr>
        <w:t>Journal of Teacher Education</w:t>
      </w:r>
      <w:r w:rsidRPr="00030E46">
        <w:t xml:space="preserve">, </w:t>
      </w:r>
      <w:r w:rsidRPr="00030E46">
        <w:rPr>
          <w:i/>
          <w:iCs/>
        </w:rPr>
        <w:t>69</w:t>
      </w:r>
      <w:r w:rsidRPr="00030E46">
        <w:t xml:space="preserve">(2), 169–183. </w:t>
      </w:r>
      <w:hyperlink r:id="rId183" w:history="1">
        <w:r w:rsidRPr="00030E46">
          <w:rPr>
            <w:rStyle w:val="Hyperlink"/>
          </w:rPr>
          <w:t>https://doi.org/10.1177/0022487117712487</w:t>
        </w:r>
      </w:hyperlink>
    </w:p>
    <w:p w14:paraId="2667F261" w14:textId="55139234" w:rsidR="00497168" w:rsidRPr="00497168" w:rsidRDefault="00497168" w:rsidP="00DD2EB3">
      <w:pPr>
        <w:spacing w:line="480" w:lineRule="auto"/>
        <w:ind w:left="720" w:hanging="720"/>
      </w:pPr>
      <w:r w:rsidRPr="00497168">
        <w:lastRenderedPageBreak/>
        <w:t xml:space="preserve">Weidner, B. (2019). Shrinking the </w:t>
      </w:r>
      <w:r w:rsidR="00565A89">
        <w:t>d</w:t>
      </w:r>
      <w:r w:rsidRPr="00497168">
        <w:t xml:space="preserve">irector: Reconceptualizing </w:t>
      </w:r>
      <w:r w:rsidR="00565A89" w:rsidRPr="00497168">
        <w:t>ensembles in undergraduate music education</w:t>
      </w:r>
      <w:r w:rsidRPr="00497168">
        <w:t xml:space="preserve">. </w:t>
      </w:r>
      <w:r w:rsidRPr="00497168">
        <w:rPr>
          <w:i/>
          <w:iCs/>
        </w:rPr>
        <w:t>New Directions</w:t>
      </w:r>
      <w:r w:rsidRPr="00497168">
        <w:t>, (4).</w:t>
      </w:r>
      <w:r w:rsidRPr="00030E46">
        <w:t xml:space="preserve"> </w:t>
      </w:r>
      <w:hyperlink r:id="rId184" w:history="1">
        <w:r w:rsidRPr="00030E46">
          <w:rPr>
            <w:rStyle w:val="Hyperlink"/>
          </w:rPr>
          <w:t>https://www.newdirectionsmsu.org/issue-4-special-focus-issue-imte2019/weidner/</w:t>
        </w:r>
      </w:hyperlink>
      <w:r w:rsidRPr="00030E46">
        <w:t xml:space="preserve"> </w:t>
      </w:r>
    </w:p>
    <w:p w14:paraId="20499495" w14:textId="1B0572B5" w:rsidR="005974CA" w:rsidRPr="00030E46" w:rsidRDefault="005974CA" w:rsidP="00DD2EB3">
      <w:pPr>
        <w:spacing w:line="480" w:lineRule="auto"/>
        <w:ind w:left="720" w:hanging="720"/>
      </w:pPr>
      <w:r w:rsidRPr="00030E46">
        <w:t xml:space="preserve">Wellman, J. V. (2003). Of time and the feds: The federal interest in enforcing the credit hour. </w:t>
      </w:r>
      <w:r w:rsidRPr="00030E46">
        <w:rPr>
          <w:i/>
          <w:iCs/>
        </w:rPr>
        <w:t>New Directions for Higher Education</w:t>
      </w:r>
      <w:r w:rsidRPr="00030E46">
        <w:t xml:space="preserve">, </w:t>
      </w:r>
      <w:r w:rsidRPr="00030E46">
        <w:rPr>
          <w:i/>
          <w:iCs/>
        </w:rPr>
        <w:t>2003</w:t>
      </w:r>
      <w:r w:rsidRPr="00030E46">
        <w:t>(122), 71–81.</w:t>
      </w:r>
      <w:r w:rsidR="008E1D93" w:rsidRPr="00030E46">
        <w:t xml:space="preserve"> </w:t>
      </w:r>
      <w:hyperlink r:id="rId185" w:history="1">
        <w:r w:rsidR="008E1D93" w:rsidRPr="00030E46">
          <w:rPr>
            <w:rStyle w:val="Hyperlink"/>
          </w:rPr>
          <w:t>https://doi.org/10.1002/he.111</w:t>
        </w:r>
      </w:hyperlink>
    </w:p>
    <w:p w14:paraId="0FD9D994" w14:textId="3F7310F5" w:rsidR="00F532D6" w:rsidRPr="00030E46" w:rsidRDefault="00F532D6" w:rsidP="00DD2EB3">
      <w:pPr>
        <w:spacing w:line="480" w:lineRule="auto"/>
        <w:ind w:left="720" w:hanging="720"/>
      </w:pPr>
      <w:r w:rsidRPr="00030E46">
        <w:t xml:space="preserve">Wendrich, K. A. (1967). Music literature in high </w:t>
      </w:r>
      <w:r w:rsidR="000909B4">
        <w:t>s</w:t>
      </w:r>
      <w:r w:rsidRPr="00030E46">
        <w:t xml:space="preserve">chool: The Yale curriculum development project. </w:t>
      </w:r>
      <w:r w:rsidRPr="00030E46">
        <w:rPr>
          <w:i/>
          <w:iCs/>
        </w:rPr>
        <w:t>Music Educators Journal</w:t>
      </w:r>
      <w:r w:rsidRPr="00030E46">
        <w:t xml:space="preserve">, </w:t>
      </w:r>
      <w:r w:rsidRPr="00030E46">
        <w:rPr>
          <w:i/>
          <w:iCs/>
        </w:rPr>
        <w:t>53</w:t>
      </w:r>
      <w:r w:rsidRPr="00030E46">
        <w:t xml:space="preserve">(7), 35–132. </w:t>
      </w:r>
      <w:hyperlink r:id="rId186" w:history="1">
        <w:r w:rsidRPr="00030E46">
          <w:rPr>
            <w:rStyle w:val="Hyperlink"/>
          </w:rPr>
          <w:t>https://doi.org/10.2307/3391018</w:t>
        </w:r>
      </w:hyperlink>
      <w:r w:rsidRPr="00030E46">
        <w:t xml:space="preserve"> </w:t>
      </w:r>
    </w:p>
    <w:p w14:paraId="62B11A27" w14:textId="77777777" w:rsidR="00772BB1" w:rsidRPr="00030E46" w:rsidRDefault="00772BB1" w:rsidP="00DD2EB3">
      <w:pPr>
        <w:spacing w:line="480" w:lineRule="auto"/>
        <w:ind w:left="720" w:hanging="720"/>
        <w:rPr>
          <w:color w:val="0563C1" w:themeColor="hyperlink"/>
          <w:u w:val="single"/>
        </w:rPr>
      </w:pPr>
      <w:r w:rsidRPr="00030E46">
        <w:t xml:space="preserve">West, C. (2015). What research reveals about school jazz education. </w:t>
      </w:r>
      <w:r w:rsidRPr="00030E46">
        <w:rPr>
          <w:i/>
          <w:iCs/>
        </w:rPr>
        <w:t>Update: Applications of Research in Music Education</w:t>
      </w:r>
      <w:r w:rsidRPr="00DD2EB3">
        <w:t>,</w:t>
      </w:r>
      <w:r w:rsidRPr="00030E46">
        <w:rPr>
          <w:i/>
          <w:iCs/>
        </w:rPr>
        <w:t xml:space="preserve"> 33</w:t>
      </w:r>
      <w:r w:rsidRPr="00030E46">
        <w:t xml:space="preserve">(2), 34–40. </w:t>
      </w:r>
      <w:hyperlink r:id="rId187" w:history="1">
        <w:r w:rsidRPr="00030E46">
          <w:rPr>
            <w:rStyle w:val="Hyperlink"/>
          </w:rPr>
          <w:t>https://doi.org/10.1177/8755123314547825</w:t>
        </w:r>
      </w:hyperlink>
      <w:r w:rsidRPr="00030E46">
        <w:t xml:space="preserve"> </w:t>
      </w:r>
    </w:p>
    <w:p w14:paraId="1A103C8E" w14:textId="0A1A960F" w:rsidR="004E1673" w:rsidRPr="004E1673" w:rsidRDefault="004E1673" w:rsidP="00DD2EB3">
      <w:pPr>
        <w:spacing w:line="480" w:lineRule="auto"/>
        <w:ind w:left="720" w:hanging="720"/>
      </w:pPr>
      <w:r w:rsidRPr="004E1673">
        <w:t xml:space="preserve">White, A. M., &amp; Gager, C. T. (2007). Idle hands and empty pockets? </w:t>
      </w:r>
      <w:r>
        <w:t>Y</w:t>
      </w:r>
      <w:r w:rsidRPr="004E1673">
        <w:t xml:space="preserve">outh involvement in extracurricular activities, social capital, and economic status. </w:t>
      </w:r>
      <w:r w:rsidRPr="004E1673">
        <w:rPr>
          <w:i/>
          <w:iCs/>
        </w:rPr>
        <w:t>Youth &amp; Society</w:t>
      </w:r>
      <w:r w:rsidRPr="004E1673">
        <w:t xml:space="preserve">, </w:t>
      </w:r>
      <w:r w:rsidRPr="004E1673">
        <w:rPr>
          <w:i/>
          <w:iCs/>
        </w:rPr>
        <w:t>39</w:t>
      </w:r>
      <w:r w:rsidRPr="004E1673">
        <w:t xml:space="preserve">(1), 75–111. </w:t>
      </w:r>
      <w:hyperlink r:id="rId188" w:history="1">
        <w:r w:rsidRPr="004E1673">
          <w:rPr>
            <w:rStyle w:val="Hyperlink"/>
          </w:rPr>
          <w:t>https://doi.org/10.1177/0044118X06296906</w:t>
        </w:r>
      </w:hyperlink>
    </w:p>
    <w:p w14:paraId="337CC7A0" w14:textId="3D596561" w:rsidR="00F532D6" w:rsidRPr="00030E46" w:rsidRDefault="00F532D6" w:rsidP="00DD2EB3">
      <w:pPr>
        <w:spacing w:line="480" w:lineRule="auto"/>
        <w:ind w:left="720" w:hanging="720"/>
      </w:pPr>
      <w:r w:rsidRPr="00030E46">
        <w:t xml:space="preserve">Williams, D. A. (2011). The </w:t>
      </w:r>
      <w:r w:rsidR="00D9795D" w:rsidRPr="00030E46">
        <w:t>elephant in the room</w:t>
      </w:r>
      <w:r w:rsidRPr="00030E46">
        <w:t xml:space="preserve">. </w:t>
      </w:r>
      <w:r w:rsidRPr="00030E46">
        <w:rPr>
          <w:i/>
          <w:iCs/>
        </w:rPr>
        <w:t>Music Educators Journal</w:t>
      </w:r>
      <w:r w:rsidRPr="00030E46">
        <w:t xml:space="preserve">, </w:t>
      </w:r>
      <w:r w:rsidRPr="00030E46">
        <w:rPr>
          <w:i/>
          <w:iCs/>
        </w:rPr>
        <w:t>98</w:t>
      </w:r>
      <w:r w:rsidRPr="00030E46">
        <w:t xml:space="preserve">(1), 51–57. </w:t>
      </w:r>
      <w:hyperlink r:id="rId189" w:history="1">
        <w:r w:rsidRPr="00030E46">
          <w:rPr>
            <w:rStyle w:val="Hyperlink"/>
          </w:rPr>
          <w:t>https://doi.org/10.1177/0027432111415538</w:t>
        </w:r>
      </w:hyperlink>
    </w:p>
    <w:p w14:paraId="55031C31" w14:textId="77777777" w:rsidR="00F532D6" w:rsidRPr="00030E46" w:rsidRDefault="00F532D6" w:rsidP="00DD2EB3">
      <w:pPr>
        <w:spacing w:line="480" w:lineRule="auto"/>
        <w:ind w:left="720" w:hanging="720"/>
      </w:pPr>
      <w:r w:rsidRPr="00030E46">
        <w:t xml:space="preserve">Williams, D. A. (2014). Considering both curriculum and pedagogy. In M. Kaschub &amp; J. Smith (Eds.), </w:t>
      </w:r>
      <w:r w:rsidRPr="00030E46">
        <w:rPr>
          <w:i/>
          <w:iCs/>
        </w:rPr>
        <w:t>Promising practices in twenty-first century music teacher education</w:t>
      </w:r>
      <w:r w:rsidRPr="00030E46">
        <w:t>, 25–40. Oxford University Press.</w:t>
      </w:r>
    </w:p>
    <w:p w14:paraId="735D602F" w14:textId="77777777" w:rsidR="00F532D6" w:rsidRPr="00030E46" w:rsidRDefault="00F532D6" w:rsidP="00DD2EB3">
      <w:pPr>
        <w:spacing w:line="480" w:lineRule="auto"/>
        <w:ind w:left="720" w:hanging="720"/>
      </w:pPr>
      <w:r w:rsidRPr="00030E46">
        <w:t xml:space="preserve">Williams, D. A. (2015). The baby and the bathwater. </w:t>
      </w:r>
      <w:r w:rsidRPr="00030E46">
        <w:rPr>
          <w:i/>
          <w:iCs/>
        </w:rPr>
        <w:t>College Music Symposium</w:t>
      </w:r>
      <w:r w:rsidRPr="00030E46">
        <w:t xml:space="preserve">, </w:t>
      </w:r>
      <w:r w:rsidRPr="00030E46">
        <w:rPr>
          <w:i/>
          <w:iCs/>
        </w:rPr>
        <w:t>55</w:t>
      </w:r>
      <w:r w:rsidRPr="00030E46">
        <w:t xml:space="preserve">. </w:t>
      </w:r>
      <w:hyperlink r:id="rId190" w:history="1">
        <w:r w:rsidRPr="00030E46">
          <w:rPr>
            <w:rStyle w:val="Hyperlink"/>
          </w:rPr>
          <w:t>https://www.jstor.org/stable/26574418</w:t>
        </w:r>
      </w:hyperlink>
      <w:r w:rsidRPr="00030E46">
        <w:t xml:space="preserve"> </w:t>
      </w:r>
    </w:p>
    <w:p w14:paraId="603FE9DA" w14:textId="77777777" w:rsidR="00F532D6" w:rsidRPr="00030E46" w:rsidRDefault="00F532D6" w:rsidP="00DD2EB3">
      <w:pPr>
        <w:spacing w:line="480" w:lineRule="auto"/>
        <w:ind w:left="720" w:hanging="720"/>
        <w:rPr>
          <w:i/>
          <w:iCs/>
        </w:rPr>
      </w:pPr>
      <w:r w:rsidRPr="00030E46">
        <w:lastRenderedPageBreak/>
        <w:t xml:space="preserve">Williams, D. A. &amp; Randles, C. (2017). </w:t>
      </w:r>
      <w:r w:rsidRPr="00030E46">
        <w:rPr>
          <w:rFonts w:ascii="Calibri" w:hAnsi="Calibri" w:cs="Calibri"/>
        </w:rPr>
        <w:t>﻿</w:t>
      </w:r>
      <w:r w:rsidRPr="00030E46">
        <w:t xml:space="preserve">Navigating the space between spaces. In G. D. Smith (Ed.). </w:t>
      </w:r>
      <w:r w:rsidRPr="00030E46">
        <w:rPr>
          <w:i/>
          <w:iCs/>
        </w:rPr>
        <w:t>Companion to Popular Music Education</w:t>
      </w:r>
      <w:r w:rsidRPr="00030E46">
        <w:t xml:space="preserve">, 46–59. </w:t>
      </w:r>
      <w:r w:rsidRPr="00030E46">
        <w:rPr>
          <w:rFonts w:ascii="Calibri" w:hAnsi="Calibri" w:cs="Calibri"/>
        </w:rPr>
        <w:t>﻿</w:t>
      </w:r>
      <w:r w:rsidRPr="00030E46">
        <w:t>Routledge.</w:t>
      </w:r>
    </w:p>
    <w:p w14:paraId="535BD0B4" w14:textId="31661511" w:rsidR="003048B2" w:rsidRPr="003048B2" w:rsidRDefault="003048B2" w:rsidP="00DD2EB3">
      <w:pPr>
        <w:spacing w:line="480" w:lineRule="auto"/>
        <w:ind w:left="720" w:hanging="720"/>
      </w:pPr>
      <w:r w:rsidRPr="003048B2">
        <w:t>Williams, D. B. (201</w:t>
      </w:r>
      <w:r w:rsidR="00B13C66" w:rsidRPr="00030E46">
        <w:t>1</w:t>
      </w:r>
      <w:r w:rsidRPr="003048B2">
        <w:t xml:space="preserve">). The non-traditional music student in secondary schools of the United States: Engaging non-participant students in creative music activities through technology. </w:t>
      </w:r>
      <w:r w:rsidRPr="003048B2">
        <w:rPr>
          <w:i/>
          <w:iCs/>
        </w:rPr>
        <w:t>Journal of Music, Technology &amp; Education</w:t>
      </w:r>
      <w:r w:rsidRPr="003048B2">
        <w:t xml:space="preserve">, </w:t>
      </w:r>
      <w:r w:rsidRPr="003048B2">
        <w:rPr>
          <w:i/>
          <w:iCs/>
        </w:rPr>
        <w:t>4</w:t>
      </w:r>
      <w:r w:rsidRPr="003048B2">
        <w:t>(2-3), 131</w:t>
      </w:r>
      <w:r w:rsidRPr="00030E46">
        <w:t>–</w:t>
      </w:r>
      <w:r w:rsidRPr="003048B2">
        <w:t>147.</w:t>
      </w:r>
      <w:r w:rsidR="00B13C66" w:rsidRPr="00030E46">
        <w:t xml:space="preserve"> </w:t>
      </w:r>
      <w:hyperlink r:id="rId191" w:history="1">
        <w:r w:rsidR="00261FD8" w:rsidRPr="00030E46">
          <w:rPr>
            <w:rStyle w:val="Hyperlink"/>
          </w:rPr>
          <w:t>https://doi.org/10.1386/jmte.4.2-3.131_1</w:t>
        </w:r>
      </w:hyperlink>
      <w:r w:rsidR="00261FD8" w:rsidRPr="00030E46">
        <w:t xml:space="preserve"> </w:t>
      </w:r>
    </w:p>
    <w:p w14:paraId="55FB547E" w14:textId="150DB83D" w:rsidR="00AF0089" w:rsidRPr="00030E46" w:rsidRDefault="00AF0089" w:rsidP="00DD2EB3">
      <w:pPr>
        <w:spacing w:line="480" w:lineRule="auto"/>
        <w:ind w:left="720" w:hanging="720"/>
      </w:pPr>
      <w:r w:rsidRPr="00030E46">
        <w:t xml:space="preserve">Wilson, A., Hunter, K., &amp; Moscardini, L. (2020). Widening the gap? The challenges for equitable music education in Scotland. </w:t>
      </w:r>
      <w:r w:rsidRPr="00030E46">
        <w:rPr>
          <w:i/>
          <w:iCs/>
        </w:rPr>
        <w:t>Support for Learning</w:t>
      </w:r>
      <w:r w:rsidRPr="00030E46">
        <w:t xml:space="preserve">, </w:t>
      </w:r>
      <w:r w:rsidRPr="00030E46">
        <w:rPr>
          <w:i/>
          <w:iCs/>
        </w:rPr>
        <w:t>35</w:t>
      </w:r>
      <w:r w:rsidRPr="00030E46">
        <w:t>(4), 473</w:t>
      </w:r>
      <w:r w:rsidR="00A9717C" w:rsidRPr="00030E46">
        <w:t>–</w:t>
      </w:r>
      <w:r w:rsidRPr="00030E46">
        <w:t>492.</w:t>
      </w:r>
      <w:r w:rsidR="00A9717C" w:rsidRPr="00030E46">
        <w:t xml:space="preserve"> </w:t>
      </w:r>
      <w:hyperlink r:id="rId192" w:history="1">
        <w:r w:rsidR="00A9717C" w:rsidRPr="00030E46">
          <w:rPr>
            <w:rStyle w:val="Hyperlink"/>
          </w:rPr>
          <w:t>https://doi.org/10.1111/1467-9604.12328</w:t>
        </w:r>
      </w:hyperlink>
      <w:r w:rsidR="00A9717C" w:rsidRPr="00030E46">
        <w:t xml:space="preserve"> </w:t>
      </w:r>
    </w:p>
    <w:p w14:paraId="13B412A6" w14:textId="460BA7B3" w:rsidR="00DA358E" w:rsidRPr="00DA358E" w:rsidRDefault="00DA358E" w:rsidP="00DD2EB3">
      <w:pPr>
        <w:spacing w:line="480" w:lineRule="auto"/>
        <w:ind w:left="720" w:hanging="720"/>
      </w:pPr>
      <w:r w:rsidRPr="00DA358E">
        <w:t xml:space="preserve">Wilson, J., &amp; McGinnis, E. (2018). A comparison of music faculty and music education faculty beliefs regarding music curricula for pre-service teachers. </w:t>
      </w:r>
      <w:r w:rsidRPr="00DA358E">
        <w:rPr>
          <w:i/>
          <w:iCs/>
        </w:rPr>
        <w:t>Visions of Research in Music Education</w:t>
      </w:r>
      <w:r w:rsidRPr="00DA358E">
        <w:t xml:space="preserve">, </w:t>
      </w:r>
      <w:r w:rsidRPr="00DA358E">
        <w:rPr>
          <w:i/>
          <w:iCs/>
        </w:rPr>
        <w:t>32</w:t>
      </w:r>
      <w:r w:rsidRPr="00DA358E">
        <w:t xml:space="preserve">(1), </w:t>
      </w:r>
      <w:r>
        <w:t>1–26</w:t>
      </w:r>
      <w:r w:rsidRPr="00DA358E">
        <w:t>.</w:t>
      </w:r>
      <w:r>
        <w:t xml:space="preserve"> </w:t>
      </w:r>
      <w:hyperlink r:id="rId193" w:history="1">
        <w:r w:rsidRPr="00B825D6">
          <w:rPr>
            <w:rStyle w:val="Hyperlink"/>
          </w:rPr>
          <w:t>https://opencommons.uconn.edu/vrme/vol32/iss1/8</w:t>
        </w:r>
      </w:hyperlink>
      <w:r>
        <w:t xml:space="preserve"> </w:t>
      </w:r>
    </w:p>
    <w:p w14:paraId="0EFB36ED" w14:textId="53ACF3F6" w:rsidR="00F532D6" w:rsidRPr="00030E46" w:rsidRDefault="00F532D6" w:rsidP="00DD2EB3">
      <w:pPr>
        <w:spacing w:line="480" w:lineRule="auto"/>
        <w:ind w:left="720" w:hanging="720"/>
      </w:pPr>
      <w:r w:rsidRPr="00030E46">
        <w:t>Wolfle</w:t>
      </w:r>
      <w:r w:rsidR="00F43373" w:rsidRPr="00030E46">
        <w:t xml:space="preserve"> Jr.</w:t>
      </w:r>
      <w:r w:rsidRPr="00030E46">
        <w:t xml:space="preserve">, E. E. (1969). </w:t>
      </w:r>
      <w:r w:rsidRPr="00030E46">
        <w:rPr>
          <w:i/>
          <w:iCs/>
        </w:rPr>
        <w:t xml:space="preserve">Relationships between selected factors and participation and non-participation in instrumental music in the </w:t>
      </w:r>
      <w:r w:rsidR="00B25E99" w:rsidRPr="00030E46">
        <w:rPr>
          <w:i/>
          <w:iCs/>
        </w:rPr>
        <w:t>Cincinnati</w:t>
      </w:r>
      <w:r w:rsidRPr="00030E46">
        <w:rPr>
          <w:i/>
          <w:iCs/>
        </w:rPr>
        <w:t xml:space="preserve"> Public Schools </w:t>
      </w:r>
      <w:r w:rsidRPr="00030E46">
        <w:t xml:space="preserve">(6921048). [Doctoral dissertation, Indiana University]. ProQuest Dissertations &amp; Theses Global. </w:t>
      </w:r>
      <w:hyperlink r:id="rId194" w:history="1">
        <w:r w:rsidRPr="00030E46">
          <w:rPr>
            <w:rStyle w:val="Hyperlink"/>
          </w:rPr>
          <w:t>https://www.proquest.com/docview/302428132</w:t>
        </w:r>
      </w:hyperlink>
      <w:r w:rsidRPr="00030E46">
        <w:t xml:space="preserve"> </w:t>
      </w:r>
    </w:p>
    <w:p w14:paraId="26AF1C38" w14:textId="683F2811" w:rsidR="00097EAA" w:rsidRPr="00030E46" w:rsidRDefault="00097EAA" w:rsidP="00DD2EB3">
      <w:pPr>
        <w:spacing w:line="480" w:lineRule="auto"/>
        <w:ind w:left="720" w:hanging="720"/>
      </w:pPr>
      <w:r w:rsidRPr="00030E46">
        <w:t xml:space="preserve">Woolfolk Hoy, A. (2004). Self-efficacy in college teaching. </w:t>
      </w:r>
      <w:r w:rsidRPr="00030E46">
        <w:rPr>
          <w:i/>
          <w:iCs/>
        </w:rPr>
        <w:t>Essays on teaching excellence: Toward the best in the academy</w:t>
      </w:r>
      <w:r w:rsidRPr="00030E46">
        <w:t xml:space="preserve">, </w:t>
      </w:r>
      <w:r w:rsidRPr="00030E46">
        <w:rPr>
          <w:i/>
          <w:iCs/>
        </w:rPr>
        <w:t>15</w:t>
      </w:r>
      <w:r w:rsidRPr="00030E46">
        <w:t>(7), 8</w:t>
      </w:r>
      <w:r w:rsidR="00E87174">
        <w:t>–</w:t>
      </w:r>
      <w:r w:rsidRPr="00030E46">
        <w:t xml:space="preserve">11. </w:t>
      </w:r>
      <w:r w:rsidR="00570C82">
        <w:t>Retrieved</w:t>
      </w:r>
      <w:r w:rsidR="0002412C">
        <w:t xml:space="preserve"> March </w:t>
      </w:r>
      <w:r w:rsidR="007E0FDE">
        <w:t xml:space="preserve">2, </w:t>
      </w:r>
      <w:r w:rsidR="0002412C">
        <w:t>2022</w:t>
      </w:r>
      <w:r w:rsidR="00570C82">
        <w:t xml:space="preserve"> from </w:t>
      </w:r>
      <w:hyperlink r:id="rId195" w:history="1">
        <w:r w:rsidR="0002412C" w:rsidRPr="0002412C">
          <w:rPr>
            <w:rStyle w:val="Hyperlink"/>
          </w:rPr>
          <w:t>https://cft.vanderbilt.edu/wp-content/uploads/sites/59/vol15no7_self_efficacy.htm</w:t>
        </w:r>
      </w:hyperlink>
      <w:r w:rsidR="005F6307">
        <w:t xml:space="preserve"> </w:t>
      </w:r>
    </w:p>
    <w:p w14:paraId="25F03E7B" w14:textId="27C31E7E" w:rsidR="00DE0981" w:rsidRDefault="00F532D6" w:rsidP="00DD2EB3">
      <w:pPr>
        <w:spacing w:line="480" w:lineRule="auto"/>
        <w:ind w:left="720" w:hanging="720"/>
      </w:pPr>
      <w:r w:rsidRPr="00030E46">
        <w:lastRenderedPageBreak/>
        <w:t xml:space="preserve">Woolfolk Hoy, A., &amp; Davis, H. A. (2006). Teacher self-efficacy and its influence on the achievement of adolescents. In F. Pajares and T. Urdan, (Eds.). </w:t>
      </w:r>
      <w:r w:rsidRPr="00030E46">
        <w:rPr>
          <w:i/>
          <w:iCs/>
        </w:rPr>
        <w:t>Self-efficacy beliefs of adolescents</w:t>
      </w:r>
      <w:r w:rsidRPr="00030E46">
        <w:t>, 117–137. Information Age Publishing, Inc.</w:t>
      </w:r>
    </w:p>
    <w:p w14:paraId="2752E123" w14:textId="351050FE" w:rsidR="00A306CD" w:rsidRDefault="00F532D6" w:rsidP="00DD2EB3">
      <w:pPr>
        <w:spacing w:line="480" w:lineRule="auto"/>
        <w:ind w:left="720" w:hanging="720"/>
      </w:pPr>
      <w:r w:rsidRPr="00030E46">
        <w:t xml:space="preserve">Wollenzien, T. J. (1999). </w:t>
      </w:r>
      <w:r w:rsidRPr="00030E46">
        <w:rPr>
          <w:i/>
          <w:iCs/>
        </w:rPr>
        <w:t xml:space="preserve">An analysis of undergraduate music education curriculum content in colleges and universities of the north central United States </w:t>
      </w:r>
      <w:r w:rsidRPr="00030E46">
        <w:t xml:space="preserve">(9935017). [Doctoral dissertation, The University of Minnesota]. ProQuest Dissertations &amp; Theses Global. </w:t>
      </w:r>
      <w:hyperlink r:id="rId196" w:history="1">
        <w:r w:rsidRPr="00030E46">
          <w:rPr>
            <w:rStyle w:val="Hyperlink"/>
          </w:rPr>
          <w:t>https://www.proquest.com/dissertations-theses/analysis-undergraduate-music-education-curriculum/docview/304525431/se-2?accountid=12964</w:t>
        </w:r>
      </w:hyperlink>
      <w:r w:rsidRPr="00030E46">
        <w:t xml:space="preserve"> </w:t>
      </w:r>
    </w:p>
    <w:p w14:paraId="229CF8A7" w14:textId="1B0EF17C" w:rsidR="00F532D6" w:rsidRPr="00030E46" w:rsidRDefault="00F532D6" w:rsidP="00DD2EB3">
      <w:pPr>
        <w:spacing w:line="480" w:lineRule="auto"/>
        <w:ind w:left="720" w:hanging="720"/>
      </w:pPr>
      <w:r w:rsidRPr="00030E46">
        <w:t xml:space="preserve">Yahl, R. M. (2009). </w:t>
      </w:r>
      <w:r w:rsidRPr="00030E46">
        <w:rPr>
          <w:i/>
          <w:iCs/>
        </w:rPr>
        <w:t xml:space="preserve">Attitudes of </w:t>
      </w:r>
      <w:r w:rsidR="00B25E99" w:rsidRPr="00030E46">
        <w:rPr>
          <w:i/>
          <w:iCs/>
        </w:rPr>
        <w:t xml:space="preserve">high school band directors and students regarding </w:t>
      </w:r>
      <w:r w:rsidRPr="00030E46">
        <w:rPr>
          <w:i/>
          <w:iCs/>
        </w:rPr>
        <w:t xml:space="preserve">Ohio Music Education Association </w:t>
      </w:r>
      <w:r w:rsidR="00B25E99" w:rsidRPr="00030E46">
        <w:rPr>
          <w:i/>
          <w:iCs/>
        </w:rPr>
        <w:t>large group adjudicated events</w:t>
      </w:r>
      <w:r w:rsidR="00B25E99" w:rsidRPr="00030E46">
        <w:t xml:space="preserve"> </w:t>
      </w:r>
      <w:r w:rsidRPr="00030E46">
        <w:t xml:space="preserve">[Master's thesis, Bowling Green State University]. OhioLINK Electronic Theses and Dissertations Center. </w:t>
      </w:r>
      <w:hyperlink r:id="rId197" w:history="1">
        <w:r w:rsidRPr="00030E46">
          <w:rPr>
            <w:rStyle w:val="Hyperlink"/>
          </w:rPr>
          <w:t>http://rave.ohiolink.edu/etdc/view?acc_num=bgsu1236051000</w:t>
        </w:r>
      </w:hyperlink>
      <w:r w:rsidRPr="00030E46">
        <w:t xml:space="preserve"> </w:t>
      </w:r>
    </w:p>
    <w:p w14:paraId="7AFBF282" w14:textId="64C093CB" w:rsidR="00F532D6" w:rsidRPr="00030E46" w:rsidRDefault="00F532D6" w:rsidP="00DD2EB3">
      <w:pPr>
        <w:spacing w:line="480" w:lineRule="auto"/>
        <w:ind w:left="720" w:hanging="720"/>
      </w:pPr>
      <w:r w:rsidRPr="00030E46">
        <w:t xml:space="preserve">Young, V. M., &amp; Colman, A. M. (1979). Some psychological processes in string quartets. </w:t>
      </w:r>
      <w:r w:rsidRPr="00030E46">
        <w:rPr>
          <w:i/>
          <w:iCs/>
        </w:rPr>
        <w:t>Psychology of Music</w:t>
      </w:r>
      <w:r w:rsidRPr="00DD2EB3">
        <w:t>,</w:t>
      </w:r>
      <w:r w:rsidRPr="00030E46">
        <w:rPr>
          <w:i/>
          <w:iCs/>
        </w:rPr>
        <w:t xml:space="preserve"> 7</w:t>
      </w:r>
      <w:r w:rsidRPr="00030E46">
        <w:t xml:space="preserve">, 12–16. </w:t>
      </w:r>
      <w:hyperlink r:id="rId198" w:history="1">
        <w:r w:rsidR="00DE0981" w:rsidRPr="009E0333">
          <w:rPr>
            <w:rStyle w:val="Hyperlink"/>
          </w:rPr>
          <w:t>https://doi.org/10.1177/030573567971002</w:t>
        </w:r>
      </w:hyperlink>
      <w:r w:rsidR="00DE0981">
        <w:t xml:space="preserve"> </w:t>
      </w:r>
    </w:p>
    <w:p w14:paraId="2E936F3F" w14:textId="77777777" w:rsidR="00F532D6" w:rsidRPr="004B23F2" w:rsidRDefault="00F532D6" w:rsidP="00F532D6">
      <w:pPr>
        <w:spacing w:line="480" w:lineRule="auto"/>
        <w:ind w:left="720" w:hanging="720"/>
      </w:pPr>
    </w:p>
    <w:p w14:paraId="00D8F3FB" w14:textId="69272E29" w:rsidR="00B321C0" w:rsidRDefault="00B321C0">
      <w:r>
        <w:br w:type="page"/>
      </w:r>
    </w:p>
    <w:p w14:paraId="37483183" w14:textId="6BF1C71B" w:rsidR="00E6448A" w:rsidRDefault="00E6448A" w:rsidP="00A622B4">
      <w:pPr>
        <w:pStyle w:val="Heading1"/>
      </w:pPr>
      <w:bookmarkStart w:id="92" w:name="_Toc89685280"/>
      <w:bookmarkStart w:id="93" w:name="_Toc109827664"/>
      <w:r w:rsidRPr="00040D63">
        <w:lastRenderedPageBreak/>
        <w:t xml:space="preserve">Appendix A: Institution Review Board </w:t>
      </w:r>
      <w:bookmarkEnd w:id="92"/>
      <w:r w:rsidR="00665F03">
        <w:t>Approval Letter</w:t>
      </w:r>
      <w:bookmarkEnd w:id="93"/>
    </w:p>
    <w:p w14:paraId="3570385E" w14:textId="52554BED" w:rsidR="00BE2ECC" w:rsidRPr="00BE2ECC" w:rsidRDefault="007234FC" w:rsidP="003A336C">
      <w:pPr>
        <w:jc w:val="center"/>
      </w:pPr>
      <w:r>
        <w:rPr>
          <w:noProof/>
        </w:rPr>
        <w:drawing>
          <wp:inline distT="0" distB="0" distL="0" distR="0" wp14:anchorId="2D4EA508" wp14:editId="1745E8C5">
            <wp:extent cx="5486400" cy="616891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99">
                      <a:extLst>
                        <a:ext uri="{28A0092B-C50C-407E-A947-70E740481C1C}">
                          <a14:useLocalDpi xmlns:a14="http://schemas.microsoft.com/office/drawing/2010/main" val="0"/>
                        </a:ext>
                      </a:extLst>
                    </a:blip>
                    <a:srcRect l="10926" t="8156" r="11667" b="24586"/>
                    <a:stretch/>
                  </pic:blipFill>
                  <pic:spPr bwMode="auto">
                    <a:xfrm>
                      <a:off x="0" y="0"/>
                      <a:ext cx="5486400" cy="6168919"/>
                    </a:xfrm>
                    <a:prstGeom prst="rect">
                      <a:avLst/>
                    </a:prstGeom>
                    <a:ln>
                      <a:noFill/>
                    </a:ln>
                    <a:extLst>
                      <a:ext uri="{53640926-AAD7-44D8-BBD7-CCE9431645EC}">
                        <a14:shadowObscured xmlns:a14="http://schemas.microsoft.com/office/drawing/2010/main"/>
                      </a:ext>
                    </a:extLst>
                  </pic:spPr>
                </pic:pic>
              </a:graphicData>
            </a:graphic>
          </wp:inline>
        </w:drawing>
      </w:r>
    </w:p>
    <w:p w14:paraId="48DA0078" w14:textId="77777777" w:rsidR="003708DE" w:rsidRPr="003708DE" w:rsidRDefault="003708DE" w:rsidP="003708DE"/>
    <w:p w14:paraId="1F22CF30" w14:textId="3F6A4BFC" w:rsidR="00E6448A" w:rsidRDefault="00E6448A">
      <w:r>
        <w:br w:type="page"/>
      </w:r>
    </w:p>
    <w:p w14:paraId="6A885C46" w14:textId="5B5FA040" w:rsidR="00C57598" w:rsidRDefault="00897F75" w:rsidP="00A622B4">
      <w:pPr>
        <w:pStyle w:val="Heading1"/>
      </w:pPr>
      <w:bookmarkStart w:id="94" w:name="_Toc89685281"/>
      <w:bookmarkStart w:id="95" w:name="_Toc109827665"/>
      <w:r w:rsidRPr="009D2FE5">
        <w:lastRenderedPageBreak/>
        <w:t>Appendix B: Main Survey Invitations and Follow-Up Messages</w:t>
      </w:r>
      <w:bookmarkEnd w:id="94"/>
      <w:bookmarkEnd w:id="95"/>
    </w:p>
    <w:p w14:paraId="3ACF86CF" w14:textId="7D8D572D" w:rsidR="00914C90" w:rsidRPr="003F3324" w:rsidRDefault="00914C90" w:rsidP="00914C90">
      <w:pPr>
        <w:rPr>
          <w:lang w:bidi="en-US"/>
        </w:rPr>
      </w:pPr>
      <w:r w:rsidRPr="003F3324">
        <w:rPr>
          <w:b/>
          <w:bCs/>
          <w:u w:val="single"/>
          <w:lang w:bidi="en-US"/>
        </w:rPr>
        <w:t xml:space="preserve">Main Survey Invitation </w:t>
      </w:r>
      <w:r>
        <w:rPr>
          <w:b/>
          <w:bCs/>
          <w:u w:val="single"/>
          <w:lang w:bidi="en-US"/>
        </w:rPr>
        <w:t>–</w:t>
      </w:r>
      <w:r w:rsidRPr="003F3324">
        <w:rPr>
          <w:b/>
          <w:bCs/>
          <w:u w:val="single"/>
          <w:lang w:bidi="en-US"/>
        </w:rPr>
        <w:t xml:space="preserve"> </w:t>
      </w:r>
      <w:r>
        <w:rPr>
          <w:b/>
          <w:bCs/>
          <w:u w:val="single"/>
          <w:lang w:bidi="en-US"/>
        </w:rPr>
        <w:t>NTEE Survey</w:t>
      </w:r>
      <w:r w:rsidRPr="003F3324">
        <w:rPr>
          <w:b/>
          <w:bCs/>
          <w:u w:val="single"/>
          <w:lang w:bidi="en-US"/>
        </w:rPr>
        <w:br/>
      </w:r>
      <w:r w:rsidRPr="003F3324">
        <w:rPr>
          <w:b/>
          <w:bCs/>
          <w:lang w:bidi="en-US"/>
        </w:rPr>
        <w:t xml:space="preserve">Send Date: </w:t>
      </w:r>
      <w:r w:rsidR="00DC657F">
        <w:rPr>
          <w:lang w:bidi="en-US"/>
        </w:rPr>
        <w:t>May</w:t>
      </w:r>
      <w:r w:rsidRPr="003F3324">
        <w:rPr>
          <w:lang w:bidi="en-US"/>
        </w:rPr>
        <w:t xml:space="preserve"> </w:t>
      </w:r>
      <w:r w:rsidR="00DC657F">
        <w:rPr>
          <w:lang w:bidi="en-US"/>
        </w:rPr>
        <w:t>16,</w:t>
      </w:r>
      <w:r w:rsidRPr="003F3324">
        <w:rPr>
          <w:lang w:bidi="en-US"/>
        </w:rPr>
        <w:t xml:space="preserve"> 202</w:t>
      </w:r>
      <w:r>
        <w:rPr>
          <w:lang w:bidi="en-US"/>
        </w:rPr>
        <w:t>2</w:t>
      </w:r>
      <w:r w:rsidRPr="003F3324">
        <w:rPr>
          <w:lang w:bidi="en-US"/>
        </w:rPr>
        <w:t xml:space="preserve"> </w:t>
      </w:r>
      <w:r w:rsidRPr="003F3324">
        <w:rPr>
          <w:lang w:bidi="en-US"/>
        </w:rPr>
        <w:br/>
      </w:r>
      <w:r w:rsidRPr="003F3324">
        <w:rPr>
          <w:b/>
          <w:bCs/>
          <w:lang w:bidi="en-US"/>
        </w:rPr>
        <w:t xml:space="preserve">Subject Line: </w:t>
      </w:r>
      <w:r w:rsidRPr="00844344">
        <w:rPr>
          <w:lang w:bidi="en-US"/>
        </w:rPr>
        <w:t>Non-Traditional and Emerging Ensembles Survey for Instrumental MUED Instructors</w:t>
      </w:r>
      <w:r w:rsidRPr="003F3324">
        <w:rPr>
          <w:lang w:bidi="en-US"/>
        </w:rPr>
        <w:t xml:space="preserve">: A </w:t>
      </w:r>
      <w:r>
        <w:rPr>
          <w:lang w:bidi="en-US"/>
        </w:rPr>
        <w:t>Brief</w:t>
      </w:r>
      <w:r w:rsidRPr="003F3324">
        <w:rPr>
          <w:lang w:bidi="en-US"/>
        </w:rPr>
        <w:t xml:space="preserve"> Survey </w:t>
      </w:r>
    </w:p>
    <w:p w14:paraId="4673876B" w14:textId="77777777" w:rsidR="00914C90" w:rsidRPr="003F3324" w:rsidRDefault="00914C90" w:rsidP="00914C90">
      <w:pPr>
        <w:rPr>
          <w:lang w:bidi="en-US"/>
        </w:rPr>
      </w:pPr>
    </w:p>
    <w:p w14:paraId="591EF401" w14:textId="77777777" w:rsidR="00914C90" w:rsidRPr="003A336C" w:rsidRDefault="00914C90" w:rsidP="00914C90">
      <w:pPr>
        <w:rPr>
          <w:sz w:val="22"/>
          <w:szCs w:val="22"/>
          <w:lang w:bidi="en-US"/>
        </w:rPr>
      </w:pPr>
      <w:r w:rsidRPr="003A336C">
        <w:rPr>
          <w:sz w:val="22"/>
          <w:szCs w:val="22"/>
          <w:lang w:bidi="en-US"/>
        </w:rPr>
        <w:t>Dear (Title, FirstName, LastName),</w:t>
      </w:r>
    </w:p>
    <w:p w14:paraId="1383A5EE" w14:textId="77777777" w:rsidR="00914C90" w:rsidRPr="003A336C" w:rsidRDefault="00914C90" w:rsidP="00914C90">
      <w:pPr>
        <w:rPr>
          <w:sz w:val="22"/>
          <w:szCs w:val="22"/>
          <w:lang w:bidi="en-US"/>
        </w:rPr>
      </w:pPr>
    </w:p>
    <w:p w14:paraId="3C814D97" w14:textId="77777777" w:rsidR="00914C90" w:rsidRPr="003A336C" w:rsidRDefault="00914C90" w:rsidP="00914C90">
      <w:pPr>
        <w:rPr>
          <w:sz w:val="22"/>
          <w:szCs w:val="22"/>
          <w:lang w:bidi="en-US"/>
        </w:rPr>
      </w:pPr>
      <w:r w:rsidRPr="003A336C">
        <w:rPr>
          <w:sz w:val="22"/>
          <w:szCs w:val="22"/>
          <w:lang w:bidi="en-US"/>
        </w:rPr>
        <w:t>Although the large-ensemble, performance-oriented education is a vital part of developing future music teachers, little is known about pedagogy for ensembles outside of band, choir, or orchestra. It remains unclear where music educators gain pedagogical and content knowledge pertaining to other areas of music instruction. The purpose of this study is to explore the experiences and pedagogy of non-traditional and emerging ensembles at your institution for preservice music teachers. Examples of non-traditional and emerging ensembles could include groups like rock bands, mariachi ensembles, laptop orchestras, or any other group that is not a large band, choir, or orchestra.</w:t>
      </w:r>
    </w:p>
    <w:p w14:paraId="478A6130" w14:textId="77777777" w:rsidR="00914C90" w:rsidRPr="003A336C" w:rsidRDefault="00914C90" w:rsidP="00914C90">
      <w:pPr>
        <w:rPr>
          <w:sz w:val="22"/>
          <w:szCs w:val="22"/>
          <w:lang w:bidi="en-US"/>
        </w:rPr>
      </w:pPr>
    </w:p>
    <w:p w14:paraId="22BF4548" w14:textId="77777777" w:rsidR="00914C90" w:rsidRPr="003A336C" w:rsidRDefault="00914C90" w:rsidP="00914C90">
      <w:pPr>
        <w:rPr>
          <w:sz w:val="22"/>
          <w:szCs w:val="22"/>
          <w:lang w:bidi="en-US"/>
        </w:rPr>
      </w:pPr>
      <w:r w:rsidRPr="003A336C">
        <w:rPr>
          <w:sz w:val="22"/>
          <w:szCs w:val="22"/>
          <w:lang w:bidi="en-US"/>
        </w:rPr>
        <w:t xml:space="preserve">You have been contacted because I believe you are most likely responsible for instrumental music methods. If you believe someone else would provide better answers about non-traditional and emerging ensembles at your institution, please reply to </w:t>
      </w:r>
      <w:hyperlink r:id="rId200" w:history="1">
        <w:r w:rsidRPr="003A336C">
          <w:rPr>
            <w:rStyle w:val="Hyperlink"/>
            <w:sz w:val="22"/>
            <w:szCs w:val="22"/>
            <w:lang w:bidi="en-US"/>
          </w:rPr>
          <w:t>gharman@ou.edu</w:t>
        </w:r>
      </w:hyperlink>
      <w:r w:rsidRPr="003A336C">
        <w:rPr>
          <w:sz w:val="22"/>
          <w:szCs w:val="22"/>
          <w:lang w:bidi="en-US"/>
        </w:rPr>
        <w:t xml:space="preserve"> with their name and email address. I will replace your information with theirs, and you will receive no further contact about completing this survey.</w:t>
      </w:r>
    </w:p>
    <w:p w14:paraId="1ED1A2A4" w14:textId="77777777" w:rsidR="00914C90" w:rsidRPr="003A336C" w:rsidRDefault="00914C90" w:rsidP="00914C90">
      <w:pPr>
        <w:rPr>
          <w:sz w:val="22"/>
          <w:szCs w:val="22"/>
          <w:lang w:bidi="en-US"/>
        </w:rPr>
      </w:pPr>
    </w:p>
    <w:p w14:paraId="6B592BFE" w14:textId="77777777" w:rsidR="00914C90" w:rsidRPr="003A336C" w:rsidRDefault="00914C90" w:rsidP="00914C90">
      <w:pPr>
        <w:rPr>
          <w:sz w:val="22"/>
          <w:szCs w:val="22"/>
          <w:lang w:bidi="en-US"/>
        </w:rPr>
      </w:pPr>
      <w:r w:rsidRPr="003A336C">
        <w:rPr>
          <w:sz w:val="22"/>
          <w:szCs w:val="22"/>
          <w:lang w:bidi="en-US"/>
        </w:rPr>
        <w:t xml:space="preserve">As a study participant, you are asked to complete the enclosed link to the </w:t>
      </w:r>
      <w:r w:rsidRPr="003A336C">
        <w:rPr>
          <w:i/>
          <w:iCs/>
          <w:sz w:val="22"/>
          <w:szCs w:val="22"/>
          <w:lang w:bidi="en-US"/>
        </w:rPr>
        <w:t>Non-Traditional and Emerging Ensembles Survey for Instrumental MUED Instructors.</w:t>
      </w:r>
      <w:r w:rsidRPr="003A336C">
        <w:rPr>
          <w:sz w:val="22"/>
          <w:szCs w:val="22"/>
          <w:lang w:bidi="en-US"/>
        </w:rPr>
        <w:t xml:space="preserve"> Completing this questionnaire should only require 15 minutes of your time. The greater the number of responses, the greater confidence our profession will gain about what current courses and experiences preservice teachers can take in music outside of the large, performance-based ensemble curriculum. The survey questionnaire can be accessed by clicking the link below (depending on your email client, you may need to “copy and paste” the link into your browser): </w:t>
      </w:r>
    </w:p>
    <w:p w14:paraId="56F994E0" w14:textId="77777777" w:rsidR="00914C90" w:rsidRPr="003A336C" w:rsidRDefault="00000000" w:rsidP="00914C90">
      <w:pPr>
        <w:pStyle w:val="NormalWeb"/>
        <w:rPr>
          <w:sz w:val="22"/>
          <w:szCs w:val="22"/>
        </w:rPr>
      </w:pPr>
      <w:hyperlink r:id="rId201" w:history="1">
        <w:r w:rsidR="00914C90" w:rsidRPr="003A336C">
          <w:rPr>
            <w:rStyle w:val="Hyperlink"/>
            <w:sz w:val="22"/>
            <w:szCs w:val="22"/>
          </w:rPr>
          <w:t>https://ousurvey.qualtrics.com/jfe/form/SV_eESzVREeibklsFg</w:t>
        </w:r>
      </w:hyperlink>
    </w:p>
    <w:p w14:paraId="3FD13AE7" w14:textId="77777777" w:rsidR="00914C90" w:rsidRPr="003A336C" w:rsidRDefault="00914C90" w:rsidP="00914C90">
      <w:pPr>
        <w:rPr>
          <w:sz w:val="22"/>
          <w:szCs w:val="22"/>
          <w:lang w:bidi="en-US"/>
        </w:rPr>
      </w:pPr>
      <w:r w:rsidRPr="003A336C">
        <w:rPr>
          <w:sz w:val="22"/>
          <w:szCs w:val="22"/>
          <w:lang w:bidi="en-US"/>
        </w:rPr>
        <w:t xml:space="preserve">At the conclusion of the survey, you may enter into a $40 Amazon gift card sweepstakes. Participation is entirely voluntary, and you have the right to refuse to answer questionnaire items without consequence. Your confidentiality will be maintained, as all information that is collected will be safeguarded through the use of password-secured storage mediums that utilize a two-step verification process. </w:t>
      </w:r>
    </w:p>
    <w:p w14:paraId="58CD8E7A" w14:textId="77777777" w:rsidR="00914C90" w:rsidRPr="003A336C" w:rsidRDefault="00914C90" w:rsidP="00914C90">
      <w:pPr>
        <w:rPr>
          <w:b/>
          <w:bCs/>
          <w:sz w:val="22"/>
          <w:szCs w:val="22"/>
          <w:lang w:bidi="en-US"/>
        </w:rPr>
      </w:pPr>
    </w:p>
    <w:p w14:paraId="60DFC100" w14:textId="52559293" w:rsidR="00914C90" w:rsidRPr="003A336C" w:rsidRDefault="00914C90" w:rsidP="00914C90">
      <w:pPr>
        <w:rPr>
          <w:sz w:val="22"/>
          <w:szCs w:val="22"/>
          <w:lang w:bidi="en-US"/>
        </w:rPr>
      </w:pPr>
      <w:r w:rsidRPr="003A336C">
        <w:rPr>
          <w:b/>
          <w:bCs/>
          <w:sz w:val="22"/>
          <w:szCs w:val="22"/>
          <w:lang w:bidi="en-US"/>
        </w:rPr>
        <w:t xml:space="preserve">Please complete the enclosed survey questionnaire by </w:t>
      </w:r>
      <w:r w:rsidR="005C0D17" w:rsidRPr="003A336C">
        <w:rPr>
          <w:b/>
          <w:bCs/>
          <w:sz w:val="22"/>
          <w:szCs w:val="22"/>
          <w:lang w:bidi="en-US"/>
        </w:rPr>
        <w:t>June</w:t>
      </w:r>
      <w:r w:rsidRPr="003A336C">
        <w:rPr>
          <w:b/>
          <w:bCs/>
          <w:sz w:val="22"/>
          <w:szCs w:val="22"/>
          <w:lang w:bidi="en-US"/>
        </w:rPr>
        <w:t xml:space="preserve"> </w:t>
      </w:r>
      <w:r w:rsidR="005C0D17" w:rsidRPr="003A336C">
        <w:rPr>
          <w:b/>
          <w:bCs/>
          <w:sz w:val="22"/>
          <w:szCs w:val="22"/>
          <w:lang w:bidi="en-US"/>
        </w:rPr>
        <w:t>6th</w:t>
      </w:r>
      <w:r w:rsidRPr="003A336C">
        <w:rPr>
          <w:b/>
          <w:bCs/>
          <w:sz w:val="22"/>
          <w:szCs w:val="22"/>
          <w:lang w:bidi="en-US"/>
        </w:rPr>
        <w:t xml:space="preserve">. </w:t>
      </w:r>
      <w:r w:rsidRPr="003A336C">
        <w:rPr>
          <w:sz w:val="22"/>
          <w:szCs w:val="22"/>
          <w:lang w:bidi="en-US"/>
        </w:rPr>
        <w:t xml:space="preserve">Should you have any questions, please contact me at </w:t>
      </w:r>
      <w:hyperlink r:id="rId202" w:history="1">
        <w:r w:rsidRPr="003A336C">
          <w:rPr>
            <w:color w:val="0000FF"/>
            <w:sz w:val="22"/>
            <w:szCs w:val="22"/>
            <w:u w:val="single"/>
            <w:lang w:bidi="en-US"/>
          </w:rPr>
          <w:t>gharman@ou.edu</w:t>
        </w:r>
      </w:hyperlink>
      <w:r w:rsidRPr="003A336C">
        <w:rPr>
          <w:sz w:val="22"/>
          <w:szCs w:val="22"/>
          <w:lang w:bidi="en-US"/>
        </w:rPr>
        <w:t xml:space="preserve"> or at (610) 413-0173. Thank you in advance for taking the time to complete this survey on this important topic! </w:t>
      </w:r>
    </w:p>
    <w:p w14:paraId="02FBFF4F" w14:textId="77777777" w:rsidR="00914C90" w:rsidRPr="003A336C" w:rsidRDefault="00914C90" w:rsidP="00914C90">
      <w:pPr>
        <w:rPr>
          <w:sz w:val="22"/>
          <w:szCs w:val="22"/>
          <w:lang w:bidi="en-US"/>
        </w:rPr>
      </w:pPr>
    </w:p>
    <w:p w14:paraId="187E392B" w14:textId="77777777" w:rsidR="00914C90" w:rsidRPr="003A336C" w:rsidRDefault="00914C90" w:rsidP="00914C90">
      <w:pPr>
        <w:spacing w:line="480" w:lineRule="auto"/>
        <w:rPr>
          <w:sz w:val="22"/>
          <w:szCs w:val="22"/>
          <w:lang w:bidi="en-US"/>
        </w:rPr>
      </w:pPr>
      <w:r w:rsidRPr="003A336C">
        <w:rPr>
          <w:sz w:val="22"/>
          <w:szCs w:val="22"/>
          <w:lang w:bidi="en-US"/>
        </w:rPr>
        <w:t xml:space="preserve">Sincerely, </w:t>
      </w:r>
    </w:p>
    <w:p w14:paraId="3D63D455" w14:textId="77777777" w:rsidR="00914C90" w:rsidRPr="003A336C" w:rsidRDefault="00914C90" w:rsidP="00914C90">
      <w:pPr>
        <w:rPr>
          <w:sz w:val="22"/>
          <w:szCs w:val="22"/>
          <w:lang w:bidi="en-US"/>
        </w:rPr>
      </w:pPr>
      <w:r w:rsidRPr="003A336C">
        <w:rPr>
          <w:sz w:val="22"/>
          <w:szCs w:val="22"/>
          <w:lang w:bidi="en-US"/>
        </w:rPr>
        <w:t>Geoff Harman</w:t>
      </w:r>
      <w:r w:rsidRPr="003A336C">
        <w:rPr>
          <w:sz w:val="22"/>
          <w:szCs w:val="22"/>
          <w:lang w:bidi="en-US"/>
        </w:rPr>
        <w:br/>
        <w:t>Ph.D. Candidate in Music Education</w:t>
      </w:r>
    </w:p>
    <w:p w14:paraId="39D583B7" w14:textId="77777777" w:rsidR="00914C90" w:rsidRPr="003A336C" w:rsidRDefault="00914C90" w:rsidP="00914C90">
      <w:pPr>
        <w:rPr>
          <w:sz w:val="22"/>
          <w:szCs w:val="22"/>
          <w:lang w:bidi="en-US"/>
        </w:rPr>
      </w:pPr>
      <w:r w:rsidRPr="003A336C">
        <w:rPr>
          <w:sz w:val="22"/>
          <w:szCs w:val="22"/>
          <w:lang w:bidi="en-US"/>
        </w:rPr>
        <w:t>University of Oklahoma</w:t>
      </w:r>
    </w:p>
    <w:p w14:paraId="4F2ADE38" w14:textId="77777777" w:rsidR="00914C90" w:rsidRDefault="00914C90" w:rsidP="00914C90">
      <w:pPr>
        <w:rPr>
          <w:lang w:bidi="en-US"/>
        </w:rPr>
      </w:pPr>
    </w:p>
    <w:p w14:paraId="627CBE35" w14:textId="77777777" w:rsidR="00914C90" w:rsidRPr="003F3324" w:rsidRDefault="00914C90" w:rsidP="00914C90">
      <w:pPr>
        <w:rPr>
          <w:lang w:bidi="en-US"/>
        </w:rPr>
      </w:pPr>
    </w:p>
    <w:p w14:paraId="6699EA91" w14:textId="6AA5A1EF" w:rsidR="00914C90" w:rsidRPr="003F3324" w:rsidRDefault="00914C90" w:rsidP="00914C90">
      <w:pPr>
        <w:rPr>
          <w:lang w:bidi="en-US"/>
        </w:rPr>
      </w:pPr>
      <w:r w:rsidRPr="003F3324">
        <w:rPr>
          <w:b/>
          <w:bCs/>
          <w:u w:val="single"/>
          <w:lang w:bidi="en-US"/>
        </w:rPr>
        <w:t xml:space="preserve">Follow-Up Message – </w:t>
      </w:r>
      <w:r>
        <w:rPr>
          <w:b/>
          <w:bCs/>
          <w:u w:val="single"/>
          <w:lang w:bidi="en-US"/>
        </w:rPr>
        <w:t>NTEE Survey</w:t>
      </w:r>
      <w:r w:rsidRPr="003F3324">
        <w:rPr>
          <w:b/>
          <w:bCs/>
          <w:u w:val="single"/>
          <w:lang w:bidi="en-US"/>
        </w:rPr>
        <w:br/>
      </w:r>
      <w:r w:rsidRPr="003F3324">
        <w:rPr>
          <w:b/>
          <w:bCs/>
          <w:lang w:bidi="en-US"/>
        </w:rPr>
        <w:t xml:space="preserve">Send Date: </w:t>
      </w:r>
      <w:r w:rsidR="004B6A5F">
        <w:rPr>
          <w:lang w:bidi="en-US"/>
        </w:rPr>
        <w:t>May</w:t>
      </w:r>
      <w:r w:rsidRPr="003F3324">
        <w:rPr>
          <w:lang w:bidi="en-US"/>
        </w:rPr>
        <w:t xml:space="preserve"> </w:t>
      </w:r>
      <w:r w:rsidR="00BA05CC">
        <w:rPr>
          <w:lang w:bidi="en-US"/>
        </w:rPr>
        <w:t>23</w:t>
      </w:r>
      <w:r w:rsidRPr="003F3324">
        <w:rPr>
          <w:lang w:bidi="en-US"/>
        </w:rPr>
        <w:t>, 202</w:t>
      </w:r>
      <w:r>
        <w:rPr>
          <w:lang w:bidi="en-US"/>
        </w:rPr>
        <w:t>2</w:t>
      </w:r>
      <w:r w:rsidRPr="003F3324">
        <w:rPr>
          <w:lang w:bidi="en-US"/>
        </w:rPr>
        <w:br/>
      </w:r>
      <w:r w:rsidRPr="003F3324">
        <w:rPr>
          <w:b/>
          <w:bCs/>
          <w:lang w:bidi="en-US"/>
        </w:rPr>
        <w:t xml:space="preserve">Subject Line: </w:t>
      </w:r>
      <w:r w:rsidRPr="003F3324">
        <w:rPr>
          <w:lang w:bidi="en-US"/>
        </w:rPr>
        <w:t xml:space="preserve">Non-Traditional Music: What </w:t>
      </w:r>
      <w:r>
        <w:rPr>
          <w:lang w:bidi="en-US"/>
        </w:rPr>
        <w:t>experiences do your undergraduates have?</w:t>
      </w:r>
      <w:r w:rsidRPr="003F3324">
        <w:rPr>
          <w:lang w:bidi="en-US"/>
        </w:rPr>
        <w:t xml:space="preserve"> </w:t>
      </w:r>
    </w:p>
    <w:p w14:paraId="39C8AB6C" w14:textId="77777777" w:rsidR="00914C90" w:rsidRPr="003F3324" w:rsidRDefault="00914C90" w:rsidP="00914C90">
      <w:pPr>
        <w:rPr>
          <w:lang w:bidi="en-US"/>
        </w:rPr>
      </w:pPr>
    </w:p>
    <w:p w14:paraId="6265138B" w14:textId="77777777" w:rsidR="00914C90" w:rsidRPr="003F3324" w:rsidRDefault="00914C90" w:rsidP="00914C90">
      <w:pPr>
        <w:rPr>
          <w:lang w:bidi="en-US"/>
        </w:rPr>
      </w:pPr>
      <w:r w:rsidRPr="003F3324">
        <w:rPr>
          <w:lang w:bidi="en-US"/>
        </w:rPr>
        <w:t xml:space="preserve">Dear </w:t>
      </w:r>
      <w:r>
        <w:rPr>
          <w:lang w:bidi="en-US"/>
        </w:rPr>
        <w:t>(Title, FirstName, LastName),</w:t>
      </w:r>
      <w:r w:rsidRPr="003F3324">
        <w:rPr>
          <w:lang w:bidi="en-US"/>
        </w:rPr>
        <w:t xml:space="preserve"> </w:t>
      </w:r>
    </w:p>
    <w:p w14:paraId="5AAB9602" w14:textId="77777777" w:rsidR="00914C90" w:rsidRPr="003F3324" w:rsidRDefault="00914C90" w:rsidP="00914C90">
      <w:pPr>
        <w:rPr>
          <w:lang w:bidi="en-US"/>
        </w:rPr>
      </w:pPr>
    </w:p>
    <w:p w14:paraId="03A6B4C1" w14:textId="77777777" w:rsidR="00914C90" w:rsidRPr="003F3324" w:rsidRDefault="00914C90" w:rsidP="00914C90">
      <w:pPr>
        <w:rPr>
          <w:lang w:bidi="en-US"/>
        </w:rPr>
      </w:pPr>
      <w:r w:rsidRPr="003F3324">
        <w:rPr>
          <w:lang w:bidi="en-US"/>
        </w:rPr>
        <w:t xml:space="preserve">Last week, you were invited to participate in my survey on the </w:t>
      </w:r>
      <w:r>
        <w:rPr>
          <w:lang w:bidi="en-US"/>
        </w:rPr>
        <w:t xml:space="preserve">experience and pedagogy of </w:t>
      </w:r>
      <w:r w:rsidRPr="003F3324">
        <w:rPr>
          <w:lang w:bidi="en-US"/>
        </w:rPr>
        <w:t xml:space="preserve">non-traditional </w:t>
      </w:r>
      <w:r>
        <w:rPr>
          <w:lang w:bidi="en-US"/>
        </w:rPr>
        <w:t>ensembles at your institution</w:t>
      </w:r>
      <w:r w:rsidRPr="003F3324">
        <w:rPr>
          <w:lang w:bidi="en-US"/>
        </w:rPr>
        <w:t xml:space="preserve">. If you have already completed the questionnaire, thank you very much! </w:t>
      </w:r>
      <w:r w:rsidRPr="003F3324">
        <w:rPr>
          <w:b/>
          <w:bCs/>
          <w:lang w:bidi="en-US"/>
        </w:rPr>
        <w:t>If not, please complete the survey link which is provided below</w:t>
      </w:r>
      <w:r w:rsidRPr="003F3324">
        <w:rPr>
          <w:lang w:bidi="en-US"/>
        </w:rPr>
        <w:t xml:space="preserve">. </w:t>
      </w:r>
      <w:r>
        <w:rPr>
          <w:lang w:bidi="en-US"/>
        </w:rPr>
        <w:t xml:space="preserve">After completing the survey, you can enter your email for a chance at one of eight $40 Amazon gift cards. </w:t>
      </w:r>
      <w:r w:rsidRPr="003F3324">
        <w:rPr>
          <w:lang w:bidi="en-US"/>
        </w:rPr>
        <w:t xml:space="preserve">Depending on your email client, you may need to “copy and paste” the link into your browser. </w:t>
      </w:r>
    </w:p>
    <w:p w14:paraId="2D71046A" w14:textId="77777777" w:rsidR="00914C90" w:rsidRPr="003F3324" w:rsidRDefault="00914C90" w:rsidP="00914C90">
      <w:pPr>
        <w:rPr>
          <w:color w:val="0260BF"/>
          <w:lang w:bidi="en-US"/>
        </w:rPr>
      </w:pPr>
    </w:p>
    <w:p w14:paraId="63C3281A" w14:textId="77777777" w:rsidR="00914C90" w:rsidRDefault="00000000" w:rsidP="00914C90">
      <w:pPr>
        <w:rPr>
          <w:lang w:bidi="en-US"/>
        </w:rPr>
      </w:pPr>
      <w:hyperlink r:id="rId203" w:history="1">
        <w:r w:rsidR="00914C90" w:rsidRPr="00AC6EFA">
          <w:rPr>
            <w:rStyle w:val="Hyperlink"/>
            <w:lang w:bidi="en-US"/>
          </w:rPr>
          <w:t>https://ousurvey.qualtrics.com/jfe/form/SV_eESzVREeibklsFg</w:t>
        </w:r>
      </w:hyperlink>
    </w:p>
    <w:p w14:paraId="50E6663B" w14:textId="77777777" w:rsidR="00914C90" w:rsidRPr="003F3324" w:rsidRDefault="00914C90" w:rsidP="00914C90">
      <w:pPr>
        <w:rPr>
          <w:b/>
          <w:bCs/>
          <w:lang w:bidi="en-US"/>
        </w:rPr>
      </w:pPr>
    </w:p>
    <w:p w14:paraId="31ECB7C8" w14:textId="5140B241" w:rsidR="00914C90" w:rsidRPr="003F3324" w:rsidRDefault="00914C90" w:rsidP="00914C90">
      <w:pPr>
        <w:rPr>
          <w:lang w:bidi="en-US"/>
        </w:rPr>
      </w:pPr>
      <w:r w:rsidRPr="003F3324">
        <w:rPr>
          <w:b/>
          <w:bCs/>
          <w:lang w:bidi="en-US"/>
        </w:rPr>
        <w:t xml:space="preserve">Please complete the enclosed survey questionnaire by </w:t>
      </w:r>
      <w:r w:rsidR="00BA05CC">
        <w:rPr>
          <w:b/>
          <w:bCs/>
          <w:lang w:bidi="en-US"/>
        </w:rPr>
        <w:t>June</w:t>
      </w:r>
      <w:r w:rsidRPr="003F3324">
        <w:rPr>
          <w:b/>
          <w:bCs/>
          <w:lang w:bidi="en-US"/>
        </w:rPr>
        <w:t xml:space="preserve"> </w:t>
      </w:r>
      <w:r w:rsidR="00BA05CC" w:rsidRPr="001B4424">
        <w:rPr>
          <w:b/>
          <w:bCs/>
          <w:lang w:bidi="en-US"/>
        </w:rPr>
        <w:t>6</w:t>
      </w:r>
      <w:r w:rsidR="00BA05CC" w:rsidRPr="00A622B4">
        <w:rPr>
          <w:b/>
          <w:bCs/>
          <w:lang w:bidi="en-US"/>
        </w:rPr>
        <w:t>th</w:t>
      </w:r>
      <w:r w:rsidR="00BA05CC">
        <w:rPr>
          <w:b/>
          <w:bCs/>
          <w:lang w:bidi="en-US"/>
        </w:rPr>
        <w:t>.</w:t>
      </w:r>
      <w:r w:rsidRPr="003F3324">
        <w:rPr>
          <w:b/>
          <w:bCs/>
          <w:lang w:bidi="en-US"/>
        </w:rPr>
        <w:t xml:space="preserve"> </w:t>
      </w:r>
    </w:p>
    <w:p w14:paraId="61533F08" w14:textId="77777777" w:rsidR="00914C90" w:rsidRPr="003F3324" w:rsidRDefault="00914C90" w:rsidP="00914C90">
      <w:pPr>
        <w:rPr>
          <w:lang w:bidi="en-US"/>
        </w:rPr>
      </w:pPr>
    </w:p>
    <w:p w14:paraId="51A60BC5" w14:textId="77777777" w:rsidR="00914C90" w:rsidRPr="003F3324" w:rsidRDefault="00914C90" w:rsidP="00914C90">
      <w:pPr>
        <w:rPr>
          <w:lang w:bidi="en-US"/>
        </w:rPr>
      </w:pPr>
      <w:r w:rsidRPr="003F3324">
        <w:rPr>
          <w:lang w:bidi="en-US"/>
        </w:rPr>
        <w:t xml:space="preserve">Thank you in advance for sharing your experiences on this important topic. </w:t>
      </w:r>
    </w:p>
    <w:p w14:paraId="6A1E53B0" w14:textId="77777777" w:rsidR="00914C90" w:rsidRPr="003F3324" w:rsidRDefault="00914C90" w:rsidP="00914C90">
      <w:pPr>
        <w:rPr>
          <w:lang w:bidi="en-US"/>
        </w:rPr>
      </w:pPr>
    </w:p>
    <w:p w14:paraId="287D7FF3" w14:textId="77777777" w:rsidR="00914C90" w:rsidRPr="003F3324" w:rsidRDefault="00914C90" w:rsidP="00914C90">
      <w:pPr>
        <w:rPr>
          <w:lang w:bidi="en-US"/>
        </w:rPr>
      </w:pPr>
      <w:r w:rsidRPr="003F3324">
        <w:rPr>
          <w:lang w:bidi="en-US"/>
        </w:rPr>
        <w:t xml:space="preserve">Sincerely, </w:t>
      </w:r>
    </w:p>
    <w:p w14:paraId="71A24E2A" w14:textId="77777777" w:rsidR="00914C90" w:rsidRPr="003F3324" w:rsidRDefault="00914C90" w:rsidP="00914C90">
      <w:pPr>
        <w:rPr>
          <w:szCs w:val="32"/>
          <w:lang w:bidi="en-US"/>
        </w:rPr>
      </w:pPr>
    </w:p>
    <w:p w14:paraId="7A9D86A2" w14:textId="77777777" w:rsidR="00914C90" w:rsidRPr="003F3324" w:rsidRDefault="00914C90" w:rsidP="00914C90">
      <w:pPr>
        <w:rPr>
          <w:szCs w:val="32"/>
          <w:lang w:bidi="en-US"/>
        </w:rPr>
      </w:pPr>
      <w:r w:rsidRPr="003F3324">
        <w:rPr>
          <w:szCs w:val="32"/>
          <w:lang w:bidi="en-US"/>
        </w:rPr>
        <w:t>Geoff Harman</w:t>
      </w:r>
    </w:p>
    <w:p w14:paraId="0842EBEB" w14:textId="77777777" w:rsidR="00914C90" w:rsidRPr="003F3324" w:rsidRDefault="00914C90" w:rsidP="00914C90">
      <w:pPr>
        <w:rPr>
          <w:szCs w:val="32"/>
          <w:lang w:bidi="en-US"/>
        </w:rPr>
      </w:pPr>
      <w:r w:rsidRPr="003F3324">
        <w:rPr>
          <w:szCs w:val="32"/>
          <w:lang w:bidi="en-US"/>
        </w:rPr>
        <w:t xml:space="preserve">Ph.D. </w:t>
      </w:r>
      <w:r>
        <w:rPr>
          <w:szCs w:val="32"/>
          <w:lang w:bidi="en-US"/>
        </w:rPr>
        <w:t>Candidate</w:t>
      </w:r>
      <w:r w:rsidRPr="003F3324">
        <w:rPr>
          <w:szCs w:val="32"/>
          <w:lang w:bidi="en-US"/>
        </w:rPr>
        <w:t xml:space="preserve"> in Music Education </w:t>
      </w:r>
    </w:p>
    <w:p w14:paraId="0A613B9D" w14:textId="77777777" w:rsidR="00914C90" w:rsidRPr="003F3324" w:rsidRDefault="00914C90" w:rsidP="00914C90">
      <w:pPr>
        <w:rPr>
          <w:szCs w:val="32"/>
          <w:lang w:bidi="en-US"/>
        </w:rPr>
      </w:pPr>
      <w:r w:rsidRPr="003F3324">
        <w:rPr>
          <w:szCs w:val="32"/>
          <w:lang w:bidi="en-US"/>
        </w:rPr>
        <w:t>University of Oklahoma</w:t>
      </w:r>
    </w:p>
    <w:p w14:paraId="4F38B413" w14:textId="77777777" w:rsidR="00914C90" w:rsidRPr="003F3324" w:rsidRDefault="00000000" w:rsidP="00914C90">
      <w:pPr>
        <w:rPr>
          <w:szCs w:val="32"/>
          <w:lang w:bidi="en-US"/>
        </w:rPr>
      </w:pPr>
      <w:hyperlink r:id="rId204" w:history="1">
        <w:r w:rsidR="00914C90" w:rsidRPr="003F3324">
          <w:rPr>
            <w:color w:val="0000FF"/>
            <w:szCs w:val="32"/>
            <w:u w:val="single"/>
            <w:lang w:bidi="en-US"/>
          </w:rPr>
          <w:t>gharman@ou.edu</w:t>
        </w:r>
      </w:hyperlink>
    </w:p>
    <w:p w14:paraId="4D612607" w14:textId="77777777" w:rsidR="00914C90" w:rsidRPr="003F3324" w:rsidRDefault="00914C90" w:rsidP="00914C90">
      <w:pPr>
        <w:rPr>
          <w:szCs w:val="32"/>
          <w:lang w:bidi="en-US"/>
        </w:rPr>
      </w:pPr>
    </w:p>
    <w:p w14:paraId="22FCAE51" w14:textId="77777777" w:rsidR="00914C90" w:rsidRPr="003F3324" w:rsidRDefault="00914C90" w:rsidP="00914C90">
      <w:pPr>
        <w:spacing w:line="480" w:lineRule="auto"/>
        <w:rPr>
          <w:lang w:bidi="en-US"/>
        </w:rPr>
      </w:pPr>
    </w:p>
    <w:p w14:paraId="52B80FBF" w14:textId="77777777" w:rsidR="00914C90" w:rsidRDefault="00914C90" w:rsidP="00914C90">
      <w:pPr>
        <w:rPr>
          <w:szCs w:val="32"/>
          <w:lang w:bidi="en-US"/>
        </w:rPr>
      </w:pPr>
    </w:p>
    <w:p w14:paraId="7A4106AC" w14:textId="77777777" w:rsidR="00914C90" w:rsidRDefault="00914C90" w:rsidP="00914C90">
      <w:pPr>
        <w:rPr>
          <w:szCs w:val="32"/>
          <w:lang w:bidi="en-US"/>
        </w:rPr>
      </w:pPr>
    </w:p>
    <w:p w14:paraId="2BA9F117" w14:textId="77777777" w:rsidR="00914C90" w:rsidRDefault="00914C90" w:rsidP="00914C90">
      <w:pPr>
        <w:rPr>
          <w:szCs w:val="32"/>
          <w:lang w:bidi="en-US"/>
        </w:rPr>
      </w:pPr>
    </w:p>
    <w:p w14:paraId="3192DBE5" w14:textId="77777777" w:rsidR="00914C90" w:rsidRPr="003F3324" w:rsidRDefault="00914C90" w:rsidP="00914C90">
      <w:pPr>
        <w:rPr>
          <w:szCs w:val="32"/>
          <w:lang w:bidi="en-US"/>
        </w:rPr>
      </w:pPr>
    </w:p>
    <w:p w14:paraId="6A0AA02E" w14:textId="77777777" w:rsidR="00914C90" w:rsidRPr="003F3324" w:rsidRDefault="00914C90" w:rsidP="00914C90">
      <w:pPr>
        <w:rPr>
          <w:rFonts w:eastAsia="MS Gothic"/>
          <w:b/>
          <w:bCs/>
          <w:color w:val="000000"/>
          <w:lang w:bidi="en-US"/>
        </w:rPr>
      </w:pPr>
    </w:p>
    <w:p w14:paraId="34AFE332" w14:textId="77777777" w:rsidR="00914C90" w:rsidRPr="003F3324" w:rsidRDefault="00914C90" w:rsidP="00914C90"/>
    <w:p w14:paraId="65305C26" w14:textId="77777777" w:rsidR="003A336C" w:rsidRDefault="003A336C">
      <w:pPr>
        <w:rPr>
          <w:b/>
          <w:bCs/>
          <w:u w:val="single"/>
          <w:lang w:bidi="en-US"/>
        </w:rPr>
      </w:pPr>
      <w:r>
        <w:rPr>
          <w:b/>
          <w:bCs/>
          <w:u w:val="single"/>
          <w:lang w:bidi="en-US"/>
        </w:rPr>
        <w:br w:type="page"/>
      </w:r>
    </w:p>
    <w:p w14:paraId="5AABD0E0" w14:textId="4681308D" w:rsidR="00914C90" w:rsidRPr="003F3324" w:rsidRDefault="00914C90" w:rsidP="00914C90">
      <w:pPr>
        <w:rPr>
          <w:lang w:bidi="en-US"/>
        </w:rPr>
      </w:pPr>
      <w:r w:rsidRPr="003F3324">
        <w:rPr>
          <w:b/>
          <w:bCs/>
          <w:u w:val="single"/>
          <w:lang w:bidi="en-US"/>
        </w:rPr>
        <w:lastRenderedPageBreak/>
        <w:t xml:space="preserve">Follow-Up Message – </w:t>
      </w:r>
      <w:r>
        <w:rPr>
          <w:b/>
          <w:bCs/>
          <w:u w:val="single"/>
          <w:lang w:bidi="en-US"/>
        </w:rPr>
        <w:t>NTEE Survey</w:t>
      </w:r>
      <w:r w:rsidRPr="003F3324">
        <w:rPr>
          <w:b/>
          <w:bCs/>
          <w:u w:val="single"/>
          <w:lang w:bidi="en-US"/>
        </w:rPr>
        <w:br/>
      </w:r>
      <w:r w:rsidRPr="003F3324">
        <w:rPr>
          <w:b/>
          <w:bCs/>
          <w:lang w:bidi="en-US"/>
        </w:rPr>
        <w:t xml:space="preserve">Send Date: </w:t>
      </w:r>
      <w:r w:rsidR="00BA05CC">
        <w:rPr>
          <w:lang w:bidi="en-US"/>
        </w:rPr>
        <w:t>May</w:t>
      </w:r>
      <w:r w:rsidRPr="003F3324">
        <w:rPr>
          <w:lang w:bidi="en-US"/>
        </w:rPr>
        <w:t xml:space="preserve"> </w:t>
      </w:r>
      <w:r w:rsidR="00BA05CC">
        <w:rPr>
          <w:lang w:bidi="en-US"/>
        </w:rPr>
        <w:t>3</w:t>
      </w:r>
      <w:r w:rsidR="00814D70">
        <w:rPr>
          <w:lang w:bidi="en-US"/>
        </w:rPr>
        <w:t>1</w:t>
      </w:r>
      <w:r w:rsidR="00BA05CC">
        <w:rPr>
          <w:lang w:bidi="en-US"/>
        </w:rPr>
        <w:t>,</w:t>
      </w:r>
      <w:r w:rsidRPr="003F3324">
        <w:rPr>
          <w:lang w:bidi="en-US"/>
        </w:rPr>
        <w:t xml:space="preserve"> 202</w:t>
      </w:r>
      <w:r>
        <w:rPr>
          <w:lang w:bidi="en-US"/>
        </w:rPr>
        <w:t>2</w:t>
      </w:r>
      <w:r w:rsidRPr="003F3324">
        <w:rPr>
          <w:lang w:bidi="en-US"/>
        </w:rPr>
        <w:br/>
      </w:r>
      <w:r w:rsidRPr="003F3324">
        <w:rPr>
          <w:b/>
          <w:bCs/>
          <w:lang w:bidi="en-US"/>
        </w:rPr>
        <w:t xml:space="preserve">Subject Line: </w:t>
      </w:r>
      <w:r w:rsidRPr="003F3324">
        <w:rPr>
          <w:lang w:bidi="en-US"/>
        </w:rPr>
        <w:t xml:space="preserve">Non-Traditional Music: What </w:t>
      </w:r>
      <w:r>
        <w:rPr>
          <w:lang w:bidi="en-US"/>
        </w:rPr>
        <w:t>experiences do your undergraduates have?</w:t>
      </w:r>
      <w:r w:rsidRPr="003F3324">
        <w:rPr>
          <w:lang w:bidi="en-US"/>
        </w:rPr>
        <w:t xml:space="preserve"> </w:t>
      </w:r>
    </w:p>
    <w:p w14:paraId="0C7907CE" w14:textId="77777777" w:rsidR="00914C90" w:rsidRPr="003F3324" w:rsidRDefault="00914C90" w:rsidP="00914C90">
      <w:pPr>
        <w:rPr>
          <w:lang w:bidi="en-US"/>
        </w:rPr>
      </w:pPr>
    </w:p>
    <w:p w14:paraId="1A2D28EE" w14:textId="77777777" w:rsidR="00914C90" w:rsidRPr="003F3324" w:rsidRDefault="00914C90" w:rsidP="00914C90">
      <w:pPr>
        <w:rPr>
          <w:lang w:bidi="en-US"/>
        </w:rPr>
      </w:pPr>
      <w:r w:rsidRPr="003F3324">
        <w:rPr>
          <w:lang w:bidi="en-US"/>
        </w:rPr>
        <w:t xml:space="preserve">Dear </w:t>
      </w:r>
      <w:r>
        <w:rPr>
          <w:lang w:bidi="en-US"/>
        </w:rPr>
        <w:t>(Title, FirstName, LastName),</w:t>
      </w:r>
      <w:r w:rsidRPr="003F3324">
        <w:rPr>
          <w:lang w:bidi="en-US"/>
        </w:rPr>
        <w:t xml:space="preserve"> </w:t>
      </w:r>
    </w:p>
    <w:p w14:paraId="5187E3B0" w14:textId="77777777" w:rsidR="00914C90" w:rsidRPr="003F3324" w:rsidRDefault="00914C90" w:rsidP="00914C90">
      <w:pPr>
        <w:rPr>
          <w:lang w:bidi="en-US"/>
        </w:rPr>
      </w:pPr>
    </w:p>
    <w:p w14:paraId="6536BDBD" w14:textId="77777777" w:rsidR="00914C90" w:rsidRPr="003F3324" w:rsidRDefault="00914C90" w:rsidP="00914C90">
      <w:pPr>
        <w:rPr>
          <w:lang w:bidi="en-US"/>
        </w:rPr>
      </w:pPr>
      <w:r>
        <w:rPr>
          <w:lang w:bidi="en-US"/>
        </w:rPr>
        <w:t>This is your final opportunity</w:t>
      </w:r>
      <w:r w:rsidRPr="003F3324">
        <w:rPr>
          <w:lang w:bidi="en-US"/>
        </w:rPr>
        <w:t xml:space="preserve"> to participate in my survey on the </w:t>
      </w:r>
      <w:r>
        <w:rPr>
          <w:lang w:bidi="en-US"/>
        </w:rPr>
        <w:t xml:space="preserve">experience and pedagogy of </w:t>
      </w:r>
      <w:r w:rsidRPr="003F3324">
        <w:rPr>
          <w:lang w:bidi="en-US"/>
        </w:rPr>
        <w:t xml:space="preserve">non-traditional </w:t>
      </w:r>
      <w:r>
        <w:rPr>
          <w:lang w:bidi="en-US"/>
        </w:rPr>
        <w:t>ensembles at your institution</w:t>
      </w:r>
      <w:r w:rsidRPr="003F3324">
        <w:rPr>
          <w:lang w:bidi="en-US"/>
        </w:rPr>
        <w:t xml:space="preserve">. </w:t>
      </w:r>
      <w:r>
        <w:rPr>
          <w:lang w:bidi="en-US"/>
        </w:rPr>
        <w:t xml:space="preserve">Any information you can provide will help create a more accurate picture of non-traditional music within higher education. </w:t>
      </w:r>
      <w:r w:rsidRPr="003F3324">
        <w:rPr>
          <w:lang w:bidi="en-US"/>
        </w:rPr>
        <w:t xml:space="preserve">If you have already completed the questionnaire, thank you very much! </w:t>
      </w:r>
      <w:r w:rsidRPr="003F3324">
        <w:rPr>
          <w:b/>
          <w:bCs/>
          <w:lang w:bidi="en-US"/>
        </w:rPr>
        <w:t>If not, please complete the survey link which is provided below</w:t>
      </w:r>
      <w:r w:rsidRPr="003F3324">
        <w:rPr>
          <w:lang w:bidi="en-US"/>
        </w:rPr>
        <w:t>. Depending on your email client, you may need to “copy and paste” the link into your browser.</w:t>
      </w:r>
    </w:p>
    <w:p w14:paraId="0019DD98" w14:textId="77777777" w:rsidR="00914C90" w:rsidRPr="003F3324" w:rsidRDefault="00914C90" w:rsidP="00914C90">
      <w:pPr>
        <w:rPr>
          <w:color w:val="0260BF"/>
          <w:lang w:bidi="en-US"/>
        </w:rPr>
      </w:pPr>
    </w:p>
    <w:p w14:paraId="7B56D334" w14:textId="77777777" w:rsidR="00914C90" w:rsidRDefault="00000000" w:rsidP="00914C90">
      <w:pPr>
        <w:rPr>
          <w:lang w:bidi="en-US"/>
        </w:rPr>
      </w:pPr>
      <w:hyperlink r:id="rId205" w:history="1">
        <w:r w:rsidR="00914C90" w:rsidRPr="00AC6EFA">
          <w:rPr>
            <w:rStyle w:val="Hyperlink"/>
            <w:lang w:bidi="en-US"/>
          </w:rPr>
          <w:t>https://ousurvey.qualtrics.com/jfe/form/SV_eESzVREeibklsFg</w:t>
        </w:r>
      </w:hyperlink>
    </w:p>
    <w:p w14:paraId="4CF15A91" w14:textId="77777777" w:rsidR="00914C90" w:rsidRPr="003F3324" w:rsidRDefault="00914C90" w:rsidP="00914C90">
      <w:pPr>
        <w:rPr>
          <w:b/>
          <w:bCs/>
          <w:lang w:bidi="en-US"/>
        </w:rPr>
      </w:pPr>
    </w:p>
    <w:p w14:paraId="622C4AB6" w14:textId="77777777" w:rsidR="00914C90" w:rsidRPr="00FF1802" w:rsidRDefault="00914C90" w:rsidP="00914C90">
      <w:pPr>
        <w:rPr>
          <w:lang w:bidi="en-US"/>
        </w:rPr>
      </w:pPr>
      <w:r>
        <w:rPr>
          <w:lang w:bidi="en-US"/>
        </w:rPr>
        <w:t>At the conclusion of the survey, you can enter the $40 Amazon gift card sweepstakes. There will be two winners from each NA</w:t>
      </w:r>
      <w:r w:rsidRPr="000E7049">
        <w:rPr>
          <w:i/>
          <w:iCs/>
          <w:lang w:bidi="en-US"/>
        </w:rPr>
        <w:t>f</w:t>
      </w:r>
      <w:r>
        <w:rPr>
          <w:lang w:bidi="en-US"/>
        </w:rPr>
        <w:t>ME region.</w:t>
      </w:r>
    </w:p>
    <w:p w14:paraId="583B0062" w14:textId="77777777" w:rsidR="00914C90" w:rsidRDefault="00914C90" w:rsidP="00914C90">
      <w:pPr>
        <w:rPr>
          <w:b/>
          <w:bCs/>
          <w:lang w:bidi="en-US"/>
        </w:rPr>
      </w:pPr>
    </w:p>
    <w:p w14:paraId="6A8A8864" w14:textId="621C5606" w:rsidR="00914C90" w:rsidRPr="003F3324" w:rsidRDefault="00914C90" w:rsidP="00914C90">
      <w:pPr>
        <w:rPr>
          <w:lang w:bidi="en-US"/>
        </w:rPr>
      </w:pPr>
      <w:r w:rsidRPr="003F3324">
        <w:rPr>
          <w:b/>
          <w:bCs/>
          <w:lang w:bidi="en-US"/>
        </w:rPr>
        <w:t xml:space="preserve">Please complete the enclosed survey questionnaire by </w:t>
      </w:r>
      <w:r w:rsidR="005E4EB1">
        <w:rPr>
          <w:b/>
          <w:bCs/>
          <w:lang w:bidi="en-US"/>
        </w:rPr>
        <w:t>June</w:t>
      </w:r>
      <w:r w:rsidRPr="003F3324">
        <w:rPr>
          <w:b/>
          <w:bCs/>
          <w:lang w:bidi="en-US"/>
        </w:rPr>
        <w:t xml:space="preserve"> </w:t>
      </w:r>
      <w:r w:rsidR="005E4EB1" w:rsidRPr="001B4424">
        <w:rPr>
          <w:b/>
          <w:bCs/>
          <w:lang w:bidi="en-US"/>
        </w:rPr>
        <w:t>6</w:t>
      </w:r>
      <w:r w:rsidR="005E4EB1" w:rsidRPr="00A622B4">
        <w:rPr>
          <w:b/>
          <w:bCs/>
          <w:lang w:bidi="en-US"/>
        </w:rPr>
        <w:t>th</w:t>
      </w:r>
      <w:r w:rsidR="005E4EB1">
        <w:rPr>
          <w:b/>
          <w:bCs/>
          <w:lang w:bidi="en-US"/>
        </w:rPr>
        <w:t>.</w:t>
      </w:r>
      <w:r w:rsidRPr="003F3324">
        <w:rPr>
          <w:b/>
          <w:bCs/>
          <w:lang w:bidi="en-US"/>
        </w:rPr>
        <w:t xml:space="preserve"> </w:t>
      </w:r>
    </w:p>
    <w:p w14:paraId="5F9F4788" w14:textId="77777777" w:rsidR="00914C90" w:rsidRPr="003F3324" w:rsidRDefault="00914C90" w:rsidP="00914C90">
      <w:pPr>
        <w:rPr>
          <w:lang w:bidi="en-US"/>
        </w:rPr>
      </w:pPr>
    </w:p>
    <w:p w14:paraId="7C881920" w14:textId="77777777" w:rsidR="00914C90" w:rsidRPr="003F3324" w:rsidRDefault="00914C90" w:rsidP="00914C90">
      <w:pPr>
        <w:rPr>
          <w:lang w:bidi="en-US"/>
        </w:rPr>
      </w:pPr>
      <w:r w:rsidRPr="003F3324">
        <w:rPr>
          <w:lang w:bidi="en-US"/>
        </w:rPr>
        <w:t xml:space="preserve">Thank you in advance for sharing your experiences on this important topic. </w:t>
      </w:r>
    </w:p>
    <w:p w14:paraId="0C38CFF9" w14:textId="77777777" w:rsidR="00914C90" w:rsidRPr="003F3324" w:rsidRDefault="00914C90" w:rsidP="00914C90">
      <w:pPr>
        <w:rPr>
          <w:lang w:bidi="en-US"/>
        </w:rPr>
      </w:pPr>
    </w:p>
    <w:p w14:paraId="7A8F33EF" w14:textId="77777777" w:rsidR="00914C90" w:rsidRPr="003F3324" w:rsidRDefault="00914C90" w:rsidP="00914C90">
      <w:pPr>
        <w:rPr>
          <w:lang w:bidi="en-US"/>
        </w:rPr>
      </w:pPr>
      <w:r w:rsidRPr="003F3324">
        <w:rPr>
          <w:lang w:bidi="en-US"/>
        </w:rPr>
        <w:t xml:space="preserve">Sincerely, </w:t>
      </w:r>
    </w:p>
    <w:p w14:paraId="62C845AB" w14:textId="77777777" w:rsidR="00914C90" w:rsidRPr="003F3324" w:rsidRDefault="00914C90" w:rsidP="00914C90">
      <w:pPr>
        <w:rPr>
          <w:szCs w:val="32"/>
          <w:lang w:bidi="en-US"/>
        </w:rPr>
      </w:pPr>
    </w:p>
    <w:p w14:paraId="3825960D" w14:textId="77777777" w:rsidR="00914C90" w:rsidRPr="003F3324" w:rsidRDefault="00914C90" w:rsidP="00914C90">
      <w:pPr>
        <w:rPr>
          <w:szCs w:val="32"/>
          <w:lang w:bidi="en-US"/>
        </w:rPr>
      </w:pPr>
      <w:r w:rsidRPr="003F3324">
        <w:rPr>
          <w:szCs w:val="32"/>
          <w:lang w:bidi="en-US"/>
        </w:rPr>
        <w:t>Geoff Harman</w:t>
      </w:r>
    </w:p>
    <w:p w14:paraId="14FA3DE7" w14:textId="77777777" w:rsidR="00914C90" w:rsidRPr="003F3324" w:rsidRDefault="00914C90" w:rsidP="00914C90">
      <w:pPr>
        <w:rPr>
          <w:szCs w:val="32"/>
          <w:lang w:bidi="en-US"/>
        </w:rPr>
      </w:pPr>
      <w:r w:rsidRPr="003F3324">
        <w:rPr>
          <w:szCs w:val="32"/>
          <w:lang w:bidi="en-US"/>
        </w:rPr>
        <w:t xml:space="preserve">Ph.D. </w:t>
      </w:r>
      <w:r>
        <w:rPr>
          <w:szCs w:val="32"/>
          <w:lang w:bidi="en-US"/>
        </w:rPr>
        <w:t>Candidate</w:t>
      </w:r>
      <w:r w:rsidRPr="003F3324">
        <w:rPr>
          <w:szCs w:val="32"/>
          <w:lang w:bidi="en-US"/>
        </w:rPr>
        <w:t xml:space="preserve"> in Music Education </w:t>
      </w:r>
    </w:p>
    <w:p w14:paraId="5F257DD7" w14:textId="77777777" w:rsidR="00914C90" w:rsidRPr="003F3324" w:rsidRDefault="00914C90" w:rsidP="00914C90">
      <w:pPr>
        <w:rPr>
          <w:szCs w:val="32"/>
          <w:lang w:bidi="en-US"/>
        </w:rPr>
      </w:pPr>
      <w:r w:rsidRPr="003F3324">
        <w:rPr>
          <w:szCs w:val="32"/>
          <w:lang w:bidi="en-US"/>
        </w:rPr>
        <w:t>University of Oklahoma</w:t>
      </w:r>
    </w:p>
    <w:p w14:paraId="3C59806A" w14:textId="77777777" w:rsidR="00914C90" w:rsidRPr="003F3324" w:rsidRDefault="00000000" w:rsidP="00914C90">
      <w:pPr>
        <w:rPr>
          <w:szCs w:val="32"/>
          <w:lang w:bidi="en-US"/>
        </w:rPr>
      </w:pPr>
      <w:hyperlink r:id="rId206" w:history="1">
        <w:r w:rsidR="00914C90" w:rsidRPr="003F3324">
          <w:rPr>
            <w:color w:val="0000FF"/>
            <w:szCs w:val="32"/>
            <w:u w:val="single"/>
            <w:lang w:bidi="en-US"/>
          </w:rPr>
          <w:t>gharman@ou.edu</w:t>
        </w:r>
      </w:hyperlink>
    </w:p>
    <w:p w14:paraId="7E93ABE9" w14:textId="023702BC" w:rsidR="00897F75" w:rsidRDefault="00897F75" w:rsidP="007C71B5">
      <w:pPr>
        <w:jc w:val="center"/>
        <w:rPr>
          <w:rFonts w:ascii="Times" w:hAnsi="Times" w:cs="Times New Roman (Headings CS)"/>
          <w:b/>
          <w:bCs/>
        </w:rPr>
      </w:pPr>
    </w:p>
    <w:p w14:paraId="137087CB" w14:textId="5F1631A4" w:rsidR="00897F75" w:rsidRDefault="00897F75">
      <w:pPr>
        <w:rPr>
          <w:rFonts w:ascii="Times" w:hAnsi="Times" w:cs="Times New Roman (Headings CS)"/>
          <w:b/>
          <w:bCs/>
        </w:rPr>
      </w:pPr>
      <w:r>
        <w:rPr>
          <w:rFonts w:ascii="Times" w:hAnsi="Times" w:cs="Times New Roman (Headings CS)"/>
          <w:b/>
          <w:bCs/>
        </w:rPr>
        <w:br w:type="page"/>
      </w:r>
    </w:p>
    <w:p w14:paraId="7BD4DD42" w14:textId="68AB4C07" w:rsidR="004E1865" w:rsidRDefault="004E1865" w:rsidP="00A622B4">
      <w:pPr>
        <w:pStyle w:val="Heading1"/>
      </w:pPr>
      <w:bookmarkStart w:id="96" w:name="_Toc89685282"/>
      <w:bookmarkStart w:id="97" w:name="_Toc109827666"/>
      <w:r w:rsidRPr="00040D63">
        <w:lastRenderedPageBreak/>
        <w:t xml:space="preserve">Appendix C: </w:t>
      </w:r>
      <w:bookmarkEnd w:id="96"/>
      <w:r w:rsidR="000E6F03">
        <w:t>Survey Instrument</w:t>
      </w:r>
      <w:bookmarkEnd w:id="97"/>
    </w:p>
    <w:p w14:paraId="01024F49" w14:textId="77777777" w:rsidR="00CD0915" w:rsidRPr="000F73CA" w:rsidRDefault="00CD0915" w:rsidP="00CD0915"/>
    <w:p w14:paraId="50A84982" w14:textId="77777777" w:rsidR="00CD0915" w:rsidRPr="000F73CA" w:rsidRDefault="00CD0915" w:rsidP="00CD0915">
      <w:pPr>
        <w:pStyle w:val="BlockSeparator"/>
        <w:rPr>
          <w:sz w:val="24"/>
          <w:szCs w:val="24"/>
        </w:rPr>
      </w:pPr>
    </w:p>
    <w:p w14:paraId="6318DD96" w14:textId="77777777" w:rsidR="00CD0915" w:rsidRPr="000F73CA" w:rsidRDefault="00CD0915" w:rsidP="00CD0915">
      <w:pPr>
        <w:pStyle w:val="BlockStartLabel"/>
        <w:rPr>
          <w:sz w:val="24"/>
          <w:szCs w:val="24"/>
        </w:rPr>
      </w:pPr>
      <w:r w:rsidRPr="000F73CA">
        <w:rPr>
          <w:sz w:val="24"/>
          <w:szCs w:val="24"/>
        </w:rPr>
        <w:t>Start of Block: Consent</w:t>
      </w:r>
    </w:p>
    <w:p w14:paraId="4BF9B53C" w14:textId="77777777" w:rsidR="00CD0915" w:rsidRPr="000F73CA" w:rsidRDefault="00CD0915" w:rsidP="00CD0915"/>
    <w:p w14:paraId="45AA8E4C" w14:textId="0A9F4995" w:rsidR="00CD0915" w:rsidRPr="000F73CA" w:rsidRDefault="00CD0915" w:rsidP="00CD0915">
      <w:pPr>
        <w:keepNext/>
      </w:pPr>
      <w:r w:rsidRPr="000F73CA">
        <w:t xml:space="preserve">Q1 Online Consent to Participate in Research  </w:t>
      </w:r>
      <w:r w:rsidRPr="000F73CA">
        <w:br/>
      </w:r>
      <w:r w:rsidRPr="000F73CA">
        <w:br/>
        <w:t xml:space="preserve">Would you like to be involved in research at the University of Oklahoma?  </w:t>
      </w:r>
      <w:r w:rsidRPr="000F73CA">
        <w:br/>
        <w:t xml:space="preserve">I am Geoff Harman from the School of Music and I invite you to participate in my research project entitled Non-Traditional and Emerging Ensemble Pedagogy: An Examination of Music Teacher Education Curricula. This research is being conducted online. You were selected as a possible participant because you likely teach instrumental music education at your institution. You must be at least 18 years of age to participate in this study. </w:t>
      </w:r>
      <w:r w:rsidRPr="000F73CA">
        <w:br/>
      </w:r>
      <w:r w:rsidRPr="000F73CA">
        <w:br/>
        <w:t xml:space="preserve">Please read this document and contact me to ask any questions that you may have BEFORE agreeing to take part in my research. </w:t>
      </w:r>
      <w:r w:rsidRPr="000F73CA">
        <w:br/>
      </w:r>
      <w:r w:rsidRPr="000F73CA">
        <w:br/>
        <w:t xml:space="preserve">What is the purpose of this research? The purpose of this research is to collect information about non-traditional and emerging ensemble pedagogy occurring at higher institutions across the United States. </w:t>
      </w:r>
      <w:r w:rsidRPr="000F73CA">
        <w:br/>
      </w:r>
      <w:r w:rsidRPr="000F73CA">
        <w:br/>
        <w:t xml:space="preserve">How many participants will be in this research? About 460 people will take part in this research. </w:t>
      </w:r>
      <w:r w:rsidRPr="000F73CA">
        <w:br/>
      </w:r>
      <w:r w:rsidRPr="000F73CA">
        <w:br/>
        <w:t xml:space="preserve">What will I be asked to do? If you agree to be in this research, you will complete one survey about non-traditional and emerging ensemble pedagogy at your intuition and your opinion on non-traditional and emerging ensembles. </w:t>
      </w:r>
      <w:r w:rsidRPr="000F73CA">
        <w:br/>
      </w:r>
      <w:r w:rsidRPr="000F73CA">
        <w:br/>
        <w:t xml:space="preserve">How long will this take? Your participation will take approximately 15 minutes. </w:t>
      </w:r>
      <w:r w:rsidRPr="000F73CA">
        <w:br/>
      </w:r>
      <w:r w:rsidRPr="000F73CA">
        <w:br/>
        <w:t xml:space="preserve">What are the risks and/or benefits if I participate? There are no risks and no benefits from being in this research. There is a low risk of deductive re-identification, but data will be aggregated to reduce the chance of re-identification of respondents. </w:t>
      </w:r>
      <w:r w:rsidRPr="000F73CA">
        <w:br/>
      </w:r>
      <w:r w:rsidRPr="000F73CA">
        <w:br/>
        <w:t xml:space="preserve">Will I be compensated for participating? You will not be reimbursed for your time and participation in this research. However, you may submit your email address at the conclusion of the survey for entry into an Amazon gift card sweepstakes. Your email address is collected and stored separately from your survey answers. </w:t>
      </w:r>
      <w:r w:rsidRPr="000F73CA">
        <w:br/>
      </w:r>
      <w:r w:rsidRPr="000F73CA">
        <w:br/>
        <w:t xml:space="preserve">Who will see my information? In research reports, there will be no information that will make it possible to identify you. Research records will be stored securely and only approved researchers and the OU Institutional Review Board will have access to the records. Data are collected via an online platform not hosted by OU that has its own privacy and security policies for keeping your information confidential. Please note no </w:t>
      </w:r>
      <w:r w:rsidRPr="000F73CA">
        <w:lastRenderedPageBreak/>
        <w:t xml:space="preserve">assurance can be made as to the use of the data you provide for purposes other than this research. </w:t>
      </w:r>
      <w:r w:rsidRPr="000F73CA">
        <w:br/>
      </w:r>
      <w:r w:rsidRPr="000F73CA">
        <w:br/>
        <w:t xml:space="preserve">What will happen to my data in the future? We will not share your data or use it in future research projects. </w:t>
      </w:r>
      <w:r w:rsidRPr="000F73CA">
        <w:br/>
      </w:r>
      <w:r w:rsidRPr="000F73CA">
        <w:br/>
        <w:t xml:space="preserve">Do I have to participate? No. If you do not participate, you will not be penalized or lose benefits or services unrelated to the research. If you decide to participate, you don’t have to answer any question and can stop participating at any time. </w:t>
      </w:r>
      <w:r w:rsidRPr="000F73CA">
        <w:br/>
      </w:r>
      <w:r w:rsidRPr="000F73CA">
        <w:br/>
        <w:t xml:space="preserve">Who do I contact with questions, concerns or complaints? If you have questions, concerns or complaints about the research or have experienced a research-related injury, contact me at gharman@ou.edu or 610-413-0173 or my university supervisor, Dr. Christopher Baumgartner, at cbaumgartner@ou.edu You can also contact the University of Oklahoma – Norman Campus Institutional Review Board (OU-NC IRB) at 405-325-8110 or irb@ou.edu if you have questions about your rights as a research participant, concerns, or complaints about the research and wish to talk to someone other than the researcher(s) or if you cannot reach the researcher(s). </w:t>
      </w:r>
      <w:r w:rsidRPr="000F73CA">
        <w:br/>
      </w:r>
      <w:r w:rsidRPr="000F73CA">
        <w:br/>
        <w:t>Please print this document for your records. By providing information to the researcher(s), I am agreeing to participate in this research.</w:t>
      </w:r>
      <w:r w:rsidRPr="000F73CA">
        <w:br/>
      </w:r>
      <w:r w:rsidRPr="000F73CA">
        <w:br/>
      </w:r>
      <w:r w:rsidRPr="000F73CA">
        <w:br/>
        <w:t>This research has been approved by the University of Oklahoma, Norman Campus IRB. IRB Number: 14635 Approval date: May 16, 2022</w:t>
      </w:r>
    </w:p>
    <w:p w14:paraId="3B21C8BC" w14:textId="77777777" w:rsidR="00CD0915" w:rsidRPr="000F73CA" w:rsidRDefault="00CD0915" w:rsidP="00CD0915">
      <w:pPr>
        <w:pStyle w:val="ListParagraph"/>
        <w:keepNext/>
        <w:numPr>
          <w:ilvl w:val="0"/>
          <w:numId w:val="18"/>
        </w:numPr>
        <w:contextualSpacing w:val="0"/>
      </w:pPr>
      <w:r w:rsidRPr="000F73CA">
        <w:t xml:space="preserve">Yes, I agree to participate </w:t>
      </w:r>
    </w:p>
    <w:p w14:paraId="1A1EA6F2" w14:textId="77777777" w:rsidR="00CD0915" w:rsidRPr="000F73CA" w:rsidRDefault="00CD0915" w:rsidP="00CD0915">
      <w:pPr>
        <w:pStyle w:val="ListParagraph"/>
        <w:keepNext/>
        <w:numPr>
          <w:ilvl w:val="0"/>
          <w:numId w:val="18"/>
        </w:numPr>
        <w:contextualSpacing w:val="0"/>
      </w:pPr>
      <w:r w:rsidRPr="000F73CA">
        <w:t xml:space="preserve">No, I do not want to participate </w:t>
      </w:r>
    </w:p>
    <w:p w14:paraId="24F752CE" w14:textId="77777777" w:rsidR="00CD0915" w:rsidRPr="000F73CA" w:rsidRDefault="00CD0915" w:rsidP="00CD0915"/>
    <w:p w14:paraId="3F3067DA" w14:textId="77777777" w:rsidR="00CD0915" w:rsidRPr="000F73CA" w:rsidRDefault="00CD0915" w:rsidP="00CD0915">
      <w:pPr>
        <w:pStyle w:val="BlockEndLabel"/>
        <w:rPr>
          <w:sz w:val="24"/>
          <w:szCs w:val="24"/>
        </w:rPr>
      </w:pPr>
      <w:r w:rsidRPr="000F73CA">
        <w:rPr>
          <w:sz w:val="24"/>
          <w:szCs w:val="24"/>
        </w:rPr>
        <w:t>End of Block: Consent</w:t>
      </w:r>
    </w:p>
    <w:p w14:paraId="3F0CE6D2" w14:textId="77777777" w:rsidR="00CD0915" w:rsidRPr="000F73CA" w:rsidRDefault="00CD0915" w:rsidP="00CD0915">
      <w:pPr>
        <w:pStyle w:val="BlockSeparator"/>
        <w:rPr>
          <w:sz w:val="24"/>
          <w:szCs w:val="24"/>
        </w:rPr>
      </w:pPr>
    </w:p>
    <w:p w14:paraId="6CFFCAD9" w14:textId="77777777" w:rsidR="00CD0915" w:rsidRPr="000F73CA" w:rsidRDefault="00CD0915" w:rsidP="00CD0915">
      <w:pPr>
        <w:pStyle w:val="BlockStartLabel"/>
        <w:rPr>
          <w:sz w:val="24"/>
          <w:szCs w:val="24"/>
        </w:rPr>
      </w:pPr>
      <w:r w:rsidRPr="000F73CA">
        <w:rPr>
          <w:sz w:val="24"/>
          <w:szCs w:val="24"/>
        </w:rPr>
        <w:t>Start of Block: Definitions</w:t>
      </w:r>
    </w:p>
    <w:p w14:paraId="2C15C864" w14:textId="77777777" w:rsidR="00CD0915" w:rsidRPr="000F73CA" w:rsidRDefault="00CD0915" w:rsidP="00CD0915"/>
    <w:p w14:paraId="5AB56AFC" w14:textId="1C0B5A61" w:rsidR="00CD0915" w:rsidRPr="000F73CA" w:rsidRDefault="00CD0915" w:rsidP="00CD0915">
      <w:pPr>
        <w:keepNext/>
      </w:pPr>
      <w:r w:rsidRPr="000F73CA">
        <w:t xml:space="preserve">Q2 The following survey will ask your opinion about non-traditional and emerging ensembles and how they might be occurring at your institution.  </w:t>
      </w:r>
      <w:r w:rsidRPr="000F73CA">
        <w:br/>
        <w:t xml:space="preserve">   </w:t>
      </w:r>
      <w:r w:rsidRPr="000F73CA">
        <w:br/>
        <w:t xml:space="preserve">For the purpose of the survey, </w:t>
      </w:r>
      <w:r w:rsidRPr="000F73CA">
        <w:rPr>
          <w:b/>
        </w:rPr>
        <w:t>non-traditional ensembles</w:t>
      </w:r>
      <w:r w:rsidRPr="000F73CA">
        <w:t xml:space="preserve"> will be defined as an ensemble that may use band, choir, or orchestra instruments or techniques in a different setting (e.g., mariachi band, garage / rock band, ukulele ensemble). </w:t>
      </w:r>
      <w:r w:rsidRPr="000F73CA">
        <w:rPr>
          <w:b/>
        </w:rPr>
        <w:t>Emerging ensembles</w:t>
      </w:r>
      <w:r w:rsidRPr="000F73CA">
        <w:t xml:space="preserve"> are defined as an ensemble that is not derived from the instrumentation or techniques of band, choir, or orchestra (e.g., iPad ensemble, laptop ensemble).</w:t>
      </w:r>
    </w:p>
    <w:p w14:paraId="7CD62A66" w14:textId="77777777" w:rsidR="00CD0915" w:rsidRPr="000F73CA" w:rsidRDefault="00CD0915" w:rsidP="00CD0915"/>
    <w:p w14:paraId="3F2577A0" w14:textId="77777777" w:rsidR="00CD0915" w:rsidRPr="000F73CA" w:rsidRDefault="00CD0915" w:rsidP="00CD0915">
      <w:pPr>
        <w:pStyle w:val="BlockEndLabel"/>
        <w:rPr>
          <w:sz w:val="24"/>
          <w:szCs w:val="24"/>
        </w:rPr>
      </w:pPr>
      <w:r w:rsidRPr="000F73CA">
        <w:rPr>
          <w:sz w:val="24"/>
          <w:szCs w:val="24"/>
        </w:rPr>
        <w:t>End of Block: Definitions</w:t>
      </w:r>
    </w:p>
    <w:p w14:paraId="1B6B169C" w14:textId="77777777" w:rsidR="00CD0915" w:rsidRPr="000F73CA" w:rsidRDefault="00CD0915" w:rsidP="00CD0915">
      <w:pPr>
        <w:pStyle w:val="BlockSeparator"/>
        <w:rPr>
          <w:sz w:val="24"/>
          <w:szCs w:val="24"/>
        </w:rPr>
      </w:pPr>
    </w:p>
    <w:p w14:paraId="764F1E35" w14:textId="77777777" w:rsidR="00CD0915" w:rsidRPr="000F73CA" w:rsidRDefault="00CD0915" w:rsidP="00CD0915">
      <w:pPr>
        <w:pStyle w:val="BlockStartLabel"/>
        <w:rPr>
          <w:sz w:val="24"/>
          <w:szCs w:val="24"/>
        </w:rPr>
      </w:pPr>
      <w:r w:rsidRPr="000F73CA">
        <w:rPr>
          <w:sz w:val="24"/>
          <w:szCs w:val="24"/>
        </w:rPr>
        <w:lastRenderedPageBreak/>
        <w:t>Start of Block: Do you NTEE?</w:t>
      </w:r>
    </w:p>
    <w:p w14:paraId="5446D8A7" w14:textId="77777777" w:rsidR="00CD0915" w:rsidRPr="000F73CA" w:rsidRDefault="00CD0915" w:rsidP="00CD0915"/>
    <w:p w14:paraId="3CF2732F" w14:textId="7C501DB0" w:rsidR="00CD0915" w:rsidRPr="000F73CA" w:rsidRDefault="00CD0915" w:rsidP="00CD0915">
      <w:pPr>
        <w:keepNext/>
      </w:pPr>
      <w:r w:rsidRPr="000F73CA">
        <w:t xml:space="preserve">Q3 Does your music education curriculum address pedagogy of non-traditional or emerging ensembles (NTEEs)? </w:t>
      </w:r>
      <w:r w:rsidRPr="000F73CA">
        <w:br/>
      </w:r>
    </w:p>
    <w:p w14:paraId="3C3996DC" w14:textId="77777777" w:rsidR="00CD0915" w:rsidRPr="000F73CA" w:rsidRDefault="00CD0915" w:rsidP="00CD0915">
      <w:pPr>
        <w:pStyle w:val="ListParagraph"/>
        <w:keepNext/>
        <w:numPr>
          <w:ilvl w:val="0"/>
          <w:numId w:val="18"/>
        </w:numPr>
        <w:contextualSpacing w:val="0"/>
      </w:pPr>
      <w:r w:rsidRPr="000F73CA">
        <w:t xml:space="preserve">Yes </w:t>
      </w:r>
    </w:p>
    <w:p w14:paraId="085D4606" w14:textId="77777777" w:rsidR="00CD0915" w:rsidRPr="000F73CA" w:rsidRDefault="00CD0915" w:rsidP="00CD0915">
      <w:pPr>
        <w:pStyle w:val="ListParagraph"/>
        <w:keepNext/>
        <w:numPr>
          <w:ilvl w:val="0"/>
          <w:numId w:val="18"/>
        </w:numPr>
        <w:contextualSpacing w:val="0"/>
      </w:pPr>
      <w:r w:rsidRPr="000F73CA">
        <w:t xml:space="preserve">No </w:t>
      </w:r>
    </w:p>
    <w:p w14:paraId="7D540E52" w14:textId="77777777" w:rsidR="00CD0915" w:rsidRPr="000F73CA" w:rsidRDefault="00CD0915" w:rsidP="00CD0915"/>
    <w:p w14:paraId="1CB65E32" w14:textId="77777777" w:rsidR="00CD0915" w:rsidRPr="000F73CA" w:rsidRDefault="00CD0915" w:rsidP="00CD0915">
      <w:pPr>
        <w:pStyle w:val="BlockEndLabel"/>
        <w:rPr>
          <w:sz w:val="24"/>
          <w:szCs w:val="24"/>
        </w:rPr>
      </w:pPr>
      <w:r w:rsidRPr="000F73CA">
        <w:rPr>
          <w:sz w:val="24"/>
          <w:szCs w:val="24"/>
        </w:rPr>
        <w:t>End of Block: Do you NTEE?</w:t>
      </w:r>
    </w:p>
    <w:p w14:paraId="1B486820" w14:textId="77777777" w:rsidR="00CD0915" w:rsidRPr="000F73CA" w:rsidRDefault="00CD0915" w:rsidP="00CD0915">
      <w:pPr>
        <w:pStyle w:val="BlockSeparator"/>
        <w:rPr>
          <w:sz w:val="24"/>
          <w:szCs w:val="24"/>
        </w:rPr>
      </w:pPr>
    </w:p>
    <w:p w14:paraId="43CF63CC" w14:textId="7A96FDEC" w:rsidR="00CD0915" w:rsidRPr="000F73CA" w:rsidRDefault="00CD0915" w:rsidP="00CD0915">
      <w:pPr>
        <w:pStyle w:val="BlockStartLabel"/>
        <w:rPr>
          <w:sz w:val="24"/>
          <w:szCs w:val="24"/>
        </w:rPr>
      </w:pPr>
      <w:r w:rsidRPr="000F73CA">
        <w:rPr>
          <w:sz w:val="24"/>
          <w:szCs w:val="24"/>
        </w:rPr>
        <w:t>Start of Block: Yes NTEE</w:t>
      </w:r>
    </w:p>
    <w:p w14:paraId="06347097" w14:textId="77777777" w:rsidR="00CD0915" w:rsidRPr="000F73CA" w:rsidRDefault="00CD0915" w:rsidP="00CD0915"/>
    <w:p w14:paraId="24CFFE6A" w14:textId="6C57B88E" w:rsidR="00CD0915" w:rsidRPr="000F73CA" w:rsidRDefault="00CD0915" w:rsidP="00CD0915">
      <w:pPr>
        <w:keepNext/>
      </w:pPr>
      <w:r w:rsidRPr="000F73CA">
        <w:t>Q4 The pedagogy of non-traditional or emerging ensembles (NTEE) is covered __________.</w:t>
      </w:r>
      <w:r w:rsidR="00AF6370">
        <w:t xml:space="preserve"> </w:t>
      </w:r>
      <w:r w:rsidRPr="000F73CA">
        <w:t>(Please list the course title(s) for the first three options.)</w:t>
      </w:r>
      <w:r w:rsidRPr="000F73CA">
        <w:br/>
      </w:r>
    </w:p>
    <w:p w14:paraId="5A5FECC4" w14:textId="77777777" w:rsidR="00CD0915" w:rsidRPr="000F73CA" w:rsidRDefault="00CD0915" w:rsidP="00CD0915">
      <w:pPr>
        <w:pStyle w:val="ListParagraph"/>
        <w:keepNext/>
        <w:numPr>
          <w:ilvl w:val="0"/>
          <w:numId w:val="18"/>
        </w:numPr>
        <w:contextualSpacing w:val="0"/>
      </w:pPr>
      <w:r w:rsidRPr="000F73CA">
        <w:t>in a dedicated course ________________________________________________</w:t>
      </w:r>
    </w:p>
    <w:p w14:paraId="2D0B0740" w14:textId="77777777" w:rsidR="00CD0915" w:rsidRPr="000F73CA" w:rsidRDefault="00CD0915" w:rsidP="00CD0915">
      <w:pPr>
        <w:pStyle w:val="ListParagraph"/>
        <w:keepNext/>
        <w:numPr>
          <w:ilvl w:val="0"/>
          <w:numId w:val="18"/>
        </w:numPr>
        <w:contextualSpacing w:val="0"/>
      </w:pPr>
      <w:r w:rsidRPr="000F73CA">
        <w:t>as an entire unit within a music education course(s) (e.g., multiple days and activities) ________________________________________________</w:t>
      </w:r>
    </w:p>
    <w:p w14:paraId="1B21F93F" w14:textId="77777777" w:rsidR="00CD0915" w:rsidRPr="000F73CA" w:rsidRDefault="00CD0915" w:rsidP="00CD0915">
      <w:pPr>
        <w:pStyle w:val="ListParagraph"/>
        <w:keepNext/>
        <w:numPr>
          <w:ilvl w:val="0"/>
          <w:numId w:val="18"/>
        </w:numPr>
        <w:contextualSpacing w:val="0"/>
      </w:pPr>
      <w:r w:rsidRPr="000F73CA">
        <w:t>as a brief topic within a music education course (e.g., 1–2 days) ________________________________________________</w:t>
      </w:r>
    </w:p>
    <w:p w14:paraId="016394F2" w14:textId="77777777" w:rsidR="00CD0915" w:rsidRPr="000F73CA" w:rsidRDefault="00CD0915" w:rsidP="00CD0915">
      <w:pPr>
        <w:pStyle w:val="ListParagraph"/>
        <w:keepNext/>
        <w:numPr>
          <w:ilvl w:val="0"/>
          <w:numId w:val="18"/>
        </w:numPr>
        <w:contextualSpacing w:val="0"/>
      </w:pPr>
      <w:r w:rsidRPr="000F73CA">
        <w:t>other (please describe) ________________________________________________</w:t>
      </w:r>
    </w:p>
    <w:p w14:paraId="6455BE16" w14:textId="77777777" w:rsidR="00CD0915" w:rsidRPr="000F73CA" w:rsidRDefault="00CD0915" w:rsidP="00CD0915"/>
    <w:p w14:paraId="486A3858" w14:textId="77777777" w:rsidR="00CD0915" w:rsidRPr="000F73CA" w:rsidRDefault="00CD0915" w:rsidP="00CD0915">
      <w:pPr>
        <w:pStyle w:val="QuestionSeparator"/>
        <w:rPr>
          <w:sz w:val="24"/>
          <w:szCs w:val="24"/>
        </w:rPr>
      </w:pPr>
    </w:p>
    <w:p w14:paraId="2E0071EB" w14:textId="77777777" w:rsidR="00CD0915" w:rsidRPr="000F73CA" w:rsidRDefault="00CD0915" w:rsidP="00CD0915"/>
    <w:p w14:paraId="621F1810" w14:textId="77777777" w:rsidR="00CD0915" w:rsidRPr="000F73CA" w:rsidRDefault="00CD0915" w:rsidP="00CD0915">
      <w:pPr>
        <w:keepNext/>
      </w:pPr>
      <w:r w:rsidRPr="000F73CA">
        <w:lastRenderedPageBreak/>
        <w:t>Q5 List the year(s) when the pedagogy of NTEEs occurs in your curriculum.</w:t>
      </w:r>
      <w:r w:rsidRPr="000F73CA">
        <w:br/>
      </w:r>
    </w:p>
    <w:p w14:paraId="5DEB19E4" w14:textId="77777777" w:rsidR="00CD0915" w:rsidRPr="000F73CA" w:rsidRDefault="00CD0915" w:rsidP="00CD0915">
      <w:pPr>
        <w:pStyle w:val="ListParagraph"/>
        <w:keepNext/>
        <w:numPr>
          <w:ilvl w:val="0"/>
          <w:numId w:val="16"/>
        </w:numPr>
        <w:contextualSpacing w:val="0"/>
      </w:pPr>
      <w:r w:rsidRPr="000F73CA">
        <w:t xml:space="preserve">First (freshman) year </w:t>
      </w:r>
    </w:p>
    <w:p w14:paraId="1F4D383D" w14:textId="77777777" w:rsidR="00CD0915" w:rsidRPr="000F73CA" w:rsidRDefault="00CD0915" w:rsidP="00CD0915">
      <w:pPr>
        <w:pStyle w:val="ListParagraph"/>
        <w:keepNext/>
        <w:numPr>
          <w:ilvl w:val="0"/>
          <w:numId w:val="16"/>
        </w:numPr>
        <w:contextualSpacing w:val="0"/>
      </w:pPr>
      <w:r w:rsidRPr="000F73CA">
        <w:t xml:space="preserve">Second (sophomore) year </w:t>
      </w:r>
    </w:p>
    <w:p w14:paraId="70735206" w14:textId="77777777" w:rsidR="00CD0915" w:rsidRPr="000F73CA" w:rsidRDefault="00CD0915" w:rsidP="00CD0915">
      <w:pPr>
        <w:pStyle w:val="ListParagraph"/>
        <w:keepNext/>
        <w:numPr>
          <w:ilvl w:val="0"/>
          <w:numId w:val="16"/>
        </w:numPr>
        <w:contextualSpacing w:val="0"/>
      </w:pPr>
      <w:r w:rsidRPr="000F73CA">
        <w:t xml:space="preserve">Third (junior) year </w:t>
      </w:r>
    </w:p>
    <w:p w14:paraId="131EB687" w14:textId="77777777" w:rsidR="00CD0915" w:rsidRPr="000F73CA" w:rsidRDefault="00CD0915" w:rsidP="00CD0915">
      <w:pPr>
        <w:pStyle w:val="ListParagraph"/>
        <w:keepNext/>
        <w:numPr>
          <w:ilvl w:val="0"/>
          <w:numId w:val="16"/>
        </w:numPr>
        <w:contextualSpacing w:val="0"/>
      </w:pPr>
      <w:r w:rsidRPr="000F73CA">
        <w:t xml:space="preserve">Fourth (senior) year </w:t>
      </w:r>
    </w:p>
    <w:p w14:paraId="1C4D26BF" w14:textId="77777777" w:rsidR="00CD0915" w:rsidRPr="000F73CA" w:rsidRDefault="00CD0915" w:rsidP="00CD0915"/>
    <w:p w14:paraId="56D42EB9" w14:textId="77777777" w:rsidR="00CD0915" w:rsidRPr="000F73CA" w:rsidRDefault="00CD0915" w:rsidP="00CD0915">
      <w:pPr>
        <w:pStyle w:val="QuestionSeparator"/>
        <w:rPr>
          <w:sz w:val="24"/>
          <w:szCs w:val="24"/>
        </w:rPr>
      </w:pPr>
    </w:p>
    <w:p w14:paraId="25115809" w14:textId="77777777" w:rsidR="00CD0915" w:rsidRPr="000F73CA" w:rsidRDefault="00CD0915" w:rsidP="00CD0915"/>
    <w:p w14:paraId="256B092B" w14:textId="77777777" w:rsidR="00CD0915" w:rsidRPr="000F73CA" w:rsidRDefault="00CD0915" w:rsidP="00CD0915">
      <w:pPr>
        <w:keepNext/>
      </w:pPr>
      <w:r w:rsidRPr="000F73CA">
        <w:t xml:space="preserve">Q6 Please list the information about any </w:t>
      </w:r>
      <w:r w:rsidRPr="000F73CA">
        <w:rPr>
          <w:b/>
        </w:rPr>
        <w:t>textbook(s)</w:t>
      </w:r>
      <w:r w:rsidRPr="000F73CA">
        <w:t xml:space="preserve"> you may use when teaching NTEE pedagogy. If none, please leave blank.</w:t>
      </w:r>
    </w:p>
    <w:p w14:paraId="164B7D6E" w14:textId="77777777" w:rsidR="00CD0915" w:rsidRPr="000F73CA" w:rsidRDefault="00CD0915" w:rsidP="00CD0915">
      <w:pPr>
        <w:pStyle w:val="ListParagraph"/>
        <w:keepNext/>
        <w:numPr>
          <w:ilvl w:val="0"/>
          <w:numId w:val="18"/>
        </w:numPr>
        <w:contextualSpacing w:val="0"/>
      </w:pPr>
      <w:r w:rsidRPr="000F73CA">
        <w:t>Title(s) ________________________________________________</w:t>
      </w:r>
    </w:p>
    <w:p w14:paraId="6917B163" w14:textId="77777777" w:rsidR="00CD0915" w:rsidRPr="000F73CA" w:rsidRDefault="00CD0915" w:rsidP="00CD0915">
      <w:pPr>
        <w:pStyle w:val="ListParagraph"/>
        <w:keepNext/>
        <w:numPr>
          <w:ilvl w:val="0"/>
          <w:numId w:val="18"/>
        </w:numPr>
        <w:contextualSpacing w:val="0"/>
      </w:pPr>
      <w:r w:rsidRPr="000F73CA">
        <w:t>Author(s) ________________________________________________</w:t>
      </w:r>
    </w:p>
    <w:p w14:paraId="4CFD074B" w14:textId="77777777" w:rsidR="00CD0915" w:rsidRPr="000F73CA" w:rsidRDefault="00CD0915" w:rsidP="00CD0915">
      <w:pPr>
        <w:pStyle w:val="ListParagraph"/>
        <w:keepNext/>
        <w:numPr>
          <w:ilvl w:val="0"/>
          <w:numId w:val="18"/>
        </w:numPr>
        <w:contextualSpacing w:val="0"/>
      </w:pPr>
      <w:r w:rsidRPr="000F73CA">
        <w:t>Editor(s) ________________________________________________</w:t>
      </w:r>
    </w:p>
    <w:p w14:paraId="220DAA68" w14:textId="77777777" w:rsidR="00CD0915" w:rsidRPr="000F73CA" w:rsidRDefault="00CD0915" w:rsidP="00CD0915">
      <w:pPr>
        <w:pStyle w:val="ListParagraph"/>
        <w:keepNext/>
        <w:numPr>
          <w:ilvl w:val="0"/>
          <w:numId w:val="18"/>
        </w:numPr>
        <w:contextualSpacing w:val="0"/>
      </w:pPr>
      <w:r w:rsidRPr="000F73CA">
        <w:t>Edition ________________________________________________</w:t>
      </w:r>
    </w:p>
    <w:p w14:paraId="014F0950" w14:textId="77777777" w:rsidR="00CD0915" w:rsidRPr="000F73CA" w:rsidRDefault="00CD0915" w:rsidP="00CD0915"/>
    <w:p w14:paraId="5024F803" w14:textId="77777777" w:rsidR="00CD0915" w:rsidRPr="000F73CA" w:rsidRDefault="00CD0915" w:rsidP="00CD0915">
      <w:pPr>
        <w:pStyle w:val="QuestionSeparator"/>
        <w:rPr>
          <w:sz w:val="24"/>
          <w:szCs w:val="24"/>
        </w:rPr>
      </w:pPr>
    </w:p>
    <w:p w14:paraId="354B5C8A" w14:textId="77777777" w:rsidR="00CD0915" w:rsidRPr="000F73CA" w:rsidRDefault="00CD0915" w:rsidP="00CD0915"/>
    <w:p w14:paraId="2729EA15" w14:textId="77777777" w:rsidR="00CD0915" w:rsidRPr="000F73CA" w:rsidRDefault="00CD0915" w:rsidP="00CD0915">
      <w:pPr>
        <w:keepNext/>
      </w:pPr>
      <w:r w:rsidRPr="000F73CA">
        <w:t xml:space="preserve">Q7 Please list the information about any </w:t>
      </w:r>
      <w:r w:rsidRPr="000F73CA">
        <w:rPr>
          <w:b/>
        </w:rPr>
        <w:t>supplemental readings or materials</w:t>
      </w:r>
      <w:r w:rsidRPr="000F73CA">
        <w:t xml:space="preserve"> you may use when teaching NTEE pedagogy. If none, please leave blank.</w:t>
      </w:r>
    </w:p>
    <w:p w14:paraId="0E05FA34" w14:textId="77777777" w:rsidR="00CD0915" w:rsidRPr="000F73CA" w:rsidRDefault="00CD0915" w:rsidP="00CD0915">
      <w:pPr>
        <w:pStyle w:val="TextEntryLine"/>
        <w:ind w:firstLine="400"/>
        <w:rPr>
          <w:sz w:val="24"/>
          <w:szCs w:val="24"/>
        </w:rPr>
      </w:pPr>
      <w:r w:rsidRPr="000F73CA">
        <w:rPr>
          <w:sz w:val="24"/>
          <w:szCs w:val="24"/>
        </w:rPr>
        <w:t>________________________________________________________________</w:t>
      </w:r>
    </w:p>
    <w:p w14:paraId="165C56D0" w14:textId="77777777" w:rsidR="00CD0915" w:rsidRPr="000F73CA" w:rsidRDefault="00CD0915" w:rsidP="00CD0915">
      <w:pPr>
        <w:pStyle w:val="TextEntryLine"/>
        <w:ind w:firstLine="400"/>
        <w:rPr>
          <w:sz w:val="24"/>
          <w:szCs w:val="24"/>
        </w:rPr>
      </w:pPr>
      <w:r w:rsidRPr="000F73CA">
        <w:rPr>
          <w:sz w:val="24"/>
          <w:szCs w:val="24"/>
        </w:rPr>
        <w:t>________________________________________________________________</w:t>
      </w:r>
    </w:p>
    <w:p w14:paraId="6F7B2CB2" w14:textId="77777777" w:rsidR="00CD0915" w:rsidRPr="000F73CA" w:rsidRDefault="00CD0915" w:rsidP="00CD0915">
      <w:pPr>
        <w:pStyle w:val="TextEntryLine"/>
        <w:ind w:firstLine="400"/>
        <w:rPr>
          <w:sz w:val="24"/>
          <w:szCs w:val="24"/>
        </w:rPr>
      </w:pPr>
      <w:r w:rsidRPr="000F73CA">
        <w:rPr>
          <w:sz w:val="24"/>
          <w:szCs w:val="24"/>
        </w:rPr>
        <w:t>________________________________________________________________</w:t>
      </w:r>
    </w:p>
    <w:p w14:paraId="636E9F46" w14:textId="77777777" w:rsidR="00CD0915" w:rsidRPr="000F73CA" w:rsidRDefault="00CD0915" w:rsidP="00CD0915">
      <w:pPr>
        <w:pStyle w:val="TextEntryLine"/>
        <w:ind w:firstLine="400"/>
        <w:rPr>
          <w:sz w:val="24"/>
          <w:szCs w:val="24"/>
        </w:rPr>
      </w:pPr>
      <w:r w:rsidRPr="000F73CA">
        <w:rPr>
          <w:sz w:val="24"/>
          <w:szCs w:val="24"/>
        </w:rPr>
        <w:t>________________________________________________________________</w:t>
      </w:r>
    </w:p>
    <w:p w14:paraId="1A5C47E0" w14:textId="642620FF" w:rsidR="00CD0915" w:rsidRPr="000F73CA" w:rsidRDefault="00CD0915" w:rsidP="00CD0915">
      <w:pPr>
        <w:pStyle w:val="TextEntryLine"/>
        <w:ind w:firstLine="400"/>
        <w:rPr>
          <w:sz w:val="24"/>
          <w:szCs w:val="24"/>
        </w:rPr>
      </w:pPr>
      <w:r w:rsidRPr="000F73CA">
        <w:rPr>
          <w:sz w:val="24"/>
          <w:szCs w:val="24"/>
        </w:rPr>
        <w:t>________________________________________________________________</w:t>
      </w:r>
    </w:p>
    <w:p w14:paraId="185ED39E" w14:textId="3442485A" w:rsidR="00CD0915" w:rsidRPr="000F73CA" w:rsidRDefault="00CD0915" w:rsidP="00CD0915"/>
    <w:p w14:paraId="08E90ED9" w14:textId="77777777" w:rsidR="00CD0915" w:rsidRPr="000F73CA" w:rsidRDefault="00CD0915" w:rsidP="00CD0915">
      <w:pPr>
        <w:pStyle w:val="BlockEndLabel"/>
        <w:rPr>
          <w:sz w:val="24"/>
          <w:szCs w:val="24"/>
        </w:rPr>
      </w:pPr>
      <w:r w:rsidRPr="000F73CA">
        <w:rPr>
          <w:sz w:val="24"/>
          <w:szCs w:val="24"/>
        </w:rPr>
        <w:t>End of Block: Yes NTEE</w:t>
      </w:r>
    </w:p>
    <w:p w14:paraId="6FEB4204" w14:textId="77777777" w:rsidR="00CD0915" w:rsidRPr="000F73CA" w:rsidRDefault="00CD0915" w:rsidP="00CD0915">
      <w:pPr>
        <w:pStyle w:val="BlockSeparator"/>
        <w:rPr>
          <w:sz w:val="24"/>
          <w:szCs w:val="24"/>
        </w:rPr>
      </w:pPr>
    </w:p>
    <w:p w14:paraId="2F509395" w14:textId="77777777" w:rsidR="00CD0915" w:rsidRPr="000F73CA" w:rsidRDefault="00CD0915" w:rsidP="00CD0915">
      <w:pPr>
        <w:pStyle w:val="BlockStartLabel"/>
        <w:rPr>
          <w:sz w:val="24"/>
          <w:szCs w:val="24"/>
        </w:rPr>
      </w:pPr>
      <w:r w:rsidRPr="000F73CA">
        <w:rPr>
          <w:sz w:val="24"/>
          <w:szCs w:val="24"/>
        </w:rPr>
        <w:t>Start of Block: Undergrad experience 1</w:t>
      </w:r>
    </w:p>
    <w:p w14:paraId="413A85FC" w14:textId="77777777" w:rsidR="00CD0915" w:rsidRPr="000F73CA" w:rsidRDefault="00CD0915" w:rsidP="00CD0915"/>
    <w:p w14:paraId="7D32D9A1" w14:textId="77777777" w:rsidR="00CD0915" w:rsidRPr="000F73CA" w:rsidRDefault="00CD0915" w:rsidP="00CD0915">
      <w:pPr>
        <w:keepNext/>
      </w:pPr>
      <w:r w:rsidRPr="000F73CA">
        <w:t>Q8 While learning the pedagogy of non-traditional or emerging ensembles (NTEEs), do undergraduate music education students practice, rehearse, or perform as a non-traditional or emerging ensemble?</w:t>
      </w:r>
    </w:p>
    <w:p w14:paraId="22D3E176" w14:textId="77777777" w:rsidR="00CD0915" w:rsidRPr="000F73CA" w:rsidRDefault="00CD0915" w:rsidP="00CD0915">
      <w:pPr>
        <w:pStyle w:val="ListParagraph"/>
        <w:keepNext/>
        <w:numPr>
          <w:ilvl w:val="0"/>
          <w:numId w:val="18"/>
        </w:numPr>
        <w:contextualSpacing w:val="0"/>
      </w:pPr>
      <w:r w:rsidRPr="000F73CA">
        <w:t xml:space="preserve">Yes </w:t>
      </w:r>
    </w:p>
    <w:p w14:paraId="357D3BF7" w14:textId="77777777" w:rsidR="00CD0915" w:rsidRPr="000F73CA" w:rsidRDefault="00CD0915" w:rsidP="00CD0915">
      <w:pPr>
        <w:pStyle w:val="ListParagraph"/>
        <w:keepNext/>
        <w:numPr>
          <w:ilvl w:val="0"/>
          <w:numId w:val="18"/>
        </w:numPr>
        <w:contextualSpacing w:val="0"/>
      </w:pPr>
      <w:r w:rsidRPr="000F73CA">
        <w:t xml:space="preserve">No </w:t>
      </w:r>
    </w:p>
    <w:p w14:paraId="2072533E" w14:textId="77777777" w:rsidR="00CD0915" w:rsidRPr="000F73CA" w:rsidRDefault="00CD0915" w:rsidP="00CD0915"/>
    <w:p w14:paraId="5CF02333" w14:textId="77777777" w:rsidR="00CD0915" w:rsidRPr="000F73CA" w:rsidRDefault="00CD0915" w:rsidP="00CD0915">
      <w:pPr>
        <w:pStyle w:val="QuestionSeparator"/>
        <w:rPr>
          <w:sz w:val="24"/>
          <w:szCs w:val="24"/>
        </w:rPr>
      </w:pPr>
    </w:p>
    <w:p w14:paraId="3DC82E60" w14:textId="288FDDC1" w:rsidR="00CD0915" w:rsidRDefault="00CD0915"/>
    <w:p w14:paraId="5E18AC7F" w14:textId="25CCD305" w:rsidR="00CD0915" w:rsidRPr="000F73CA" w:rsidRDefault="00CD0915" w:rsidP="00CD0915">
      <w:pPr>
        <w:keepNext/>
      </w:pPr>
      <w:r w:rsidRPr="000F73CA">
        <w:t>Q9 Briefly describe the NTEEs in which your students participate. (e.g., groups of 4–6 in a garage band style setting)</w:t>
      </w:r>
    </w:p>
    <w:p w14:paraId="739E6FBB" w14:textId="77777777" w:rsidR="00CD0915" w:rsidRPr="000F73CA" w:rsidRDefault="00CD0915" w:rsidP="00CD0915">
      <w:pPr>
        <w:pStyle w:val="TextEntryLine"/>
        <w:ind w:firstLine="400"/>
        <w:rPr>
          <w:sz w:val="24"/>
          <w:szCs w:val="24"/>
        </w:rPr>
      </w:pPr>
      <w:r w:rsidRPr="000F73CA">
        <w:rPr>
          <w:sz w:val="24"/>
          <w:szCs w:val="24"/>
        </w:rPr>
        <w:t>________________________________________________________________</w:t>
      </w:r>
    </w:p>
    <w:p w14:paraId="203152D8" w14:textId="77777777" w:rsidR="00CD0915" w:rsidRPr="000F73CA" w:rsidRDefault="00CD0915" w:rsidP="00CD0915">
      <w:pPr>
        <w:pStyle w:val="TextEntryLine"/>
        <w:ind w:firstLine="400"/>
        <w:rPr>
          <w:sz w:val="24"/>
          <w:szCs w:val="24"/>
        </w:rPr>
      </w:pPr>
      <w:r w:rsidRPr="000F73CA">
        <w:rPr>
          <w:sz w:val="24"/>
          <w:szCs w:val="24"/>
        </w:rPr>
        <w:t>________________________________________________________________</w:t>
      </w:r>
    </w:p>
    <w:p w14:paraId="1F43F054" w14:textId="77777777" w:rsidR="00CD0915" w:rsidRPr="000F73CA" w:rsidRDefault="00CD0915" w:rsidP="00CD0915">
      <w:pPr>
        <w:pStyle w:val="TextEntryLine"/>
        <w:ind w:firstLine="400"/>
        <w:rPr>
          <w:sz w:val="24"/>
          <w:szCs w:val="24"/>
        </w:rPr>
      </w:pPr>
      <w:r w:rsidRPr="000F73CA">
        <w:rPr>
          <w:sz w:val="24"/>
          <w:szCs w:val="24"/>
        </w:rPr>
        <w:t>________________________________________________________________</w:t>
      </w:r>
    </w:p>
    <w:p w14:paraId="0C67816A" w14:textId="77777777" w:rsidR="00CD0915" w:rsidRPr="000F73CA" w:rsidRDefault="00CD0915" w:rsidP="00CD0915">
      <w:pPr>
        <w:pStyle w:val="TextEntryLine"/>
        <w:ind w:firstLine="400"/>
        <w:rPr>
          <w:sz w:val="24"/>
          <w:szCs w:val="24"/>
        </w:rPr>
      </w:pPr>
      <w:r w:rsidRPr="000F73CA">
        <w:rPr>
          <w:sz w:val="24"/>
          <w:szCs w:val="24"/>
        </w:rPr>
        <w:t>________________________________________________________________</w:t>
      </w:r>
    </w:p>
    <w:p w14:paraId="79DC6A24" w14:textId="77777777" w:rsidR="00CD0915" w:rsidRPr="000F73CA" w:rsidRDefault="00CD0915" w:rsidP="00CD0915">
      <w:pPr>
        <w:pStyle w:val="TextEntryLine"/>
        <w:ind w:firstLine="400"/>
        <w:rPr>
          <w:sz w:val="24"/>
          <w:szCs w:val="24"/>
        </w:rPr>
      </w:pPr>
      <w:r w:rsidRPr="000F73CA">
        <w:rPr>
          <w:sz w:val="24"/>
          <w:szCs w:val="24"/>
        </w:rPr>
        <w:t>________________________________________________________________</w:t>
      </w:r>
    </w:p>
    <w:p w14:paraId="17E0CE7B" w14:textId="77777777" w:rsidR="00CD0915" w:rsidRPr="000F73CA" w:rsidRDefault="00CD0915" w:rsidP="00CD0915"/>
    <w:p w14:paraId="265E11A3" w14:textId="77777777" w:rsidR="00CD0915" w:rsidRPr="000F73CA" w:rsidRDefault="00CD0915" w:rsidP="00CD0915">
      <w:pPr>
        <w:pStyle w:val="QuestionSeparator"/>
        <w:rPr>
          <w:sz w:val="24"/>
          <w:szCs w:val="24"/>
        </w:rPr>
      </w:pPr>
    </w:p>
    <w:p w14:paraId="01D7629A" w14:textId="77777777" w:rsidR="00CD0915" w:rsidRPr="000F73CA" w:rsidRDefault="00CD0915" w:rsidP="00CD0915"/>
    <w:p w14:paraId="3EEE4CE4" w14:textId="77777777" w:rsidR="00CD0915" w:rsidRPr="000F73CA" w:rsidRDefault="00CD0915" w:rsidP="00CD0915">
      <w:pPr>
        <w:keepNext/>
      </w:pPr>
      <w:r w:rsidRPr="000F73CA">
        <w:t>Q10 Which of the following best describes the provider for the equipment for your students during their NTEE rehearsals and performances?</w:t>
      </w:r>
    </w:p>
    <w:p w14:paraId="5708A158" w14:textId="77777777" w:rsidR="00CD0915" w:rsidRPr="000F73CA" w:rsidRDefault="00CD0915" w:rsidP="00CD0915">
      <w:pPr>
        <w:pStyle w:val="ListParagraph"/>
        <w:keepNext/>
        <w:numPr>
          <w:ilvl w:val="0"/>
          <w:numId w:val="18"/>
        </w:numPr>
        <w:contextualSpacing w:val="0"/>
      </w:pPr>
      <w:r w:rsidRPr="000F73CA">
        <w:t xml:space="preserve">Entirely institution provided </w:t>
      </w:r>
    </w:p>
    <w:p w14:paraId="012287A3" w14:textId="77777777" w:rsidR="00CD0915" w:rsidRPr="000F73CA" w:rsidRDefault="00CD0915" w:rsidP="00CD0915">
      <w:pPr>
        <w:pStyle w:val="ListParagraph"/>
        <w:keepNext/>
        <w:numPr>
          <w:ilvl w:val="0"/>
          <w:numId w:val="18"/>
        </w:numPr>
        <w:contextualSpacing w:val="0"/>
      </w:pPr>
      <w:r w:rsidRPr="000F73CA">
        <w:t xml:space="preserve">Entirely student provided </w:t>
      </w:r>
    </w:p>
    <w:p w14:paraId="24BA2373" w14:textId="77777777" w:rsidR="00CD0915" w:rsidRPr="000F73CA" w:rsidRDefault="00CD0915" w:rsidP="00CD0915">
      <w:pPr>
        <w:pStyle w:val="ListParagraph"/>
        <w:keepNext/>
        <w:numPr>
          <w:ilvl w:val="0"/>
          <w:numId w:val="18"/>
        </w:numPr>
        <w:contextualSpacing w:val="0"/>
      </w:pPr>
      <w:r w:rsidRPr="000F73CA">
        <w:t xml:space="preserve">Grant or external funding </w:t>
      </w:r>
    </w:p>
    <w:p w14:paraId="13EEC534" w14:textId="77777777" w:rsidR="00CD0915" w:rsidRPr="000F73CA" w:rsidRDefault="00CD0915" w:rsidP="00CD0915">
      <w:pPr>
        <w:pStyle w:val="ListParagraph"/>
        <w:keepNext/>
        <w:numPr>
          <w:ilvl w:val="0"/>
          <w:numId w:val="18"/>
        </w:numPr>
        <w:contextualSpacing w:val="0"/>
      </w:pPr>
      <w:r w:rsidRPr="000F73CA">
        <w:t xml:space="preserve">A combination of institution, grant funded, externally funded, and/or student provided </w:t>
      </w:r>
    </w:p>
    <w:p w14:paraId="4A101360" w14:textId="77777777" w:rsidR="00CD0915" w:rsidRPr="000F73CA" w:rsidRDefault="00CD0915" w:rsidP="00CD0915">
      <w:pPr>
        <w:pStyle w:val="ListParagraph"/>
        <w:keepNext/>
        <w:numPr>
          <w:ilvl w:val="0"/>
          <w:numId w:val="18"/>
        </w:numPr>
        <w:contextualSpacing w:val="0"/>
      </w:pPr>
      <w:r w:rsidRPr="000F73CA">
        <w:t>Other (please describe) ________________________________________________</w:t>
      </w:r>
    </w:p>
    <w:p w14:paraId="65C423E6" w14:textId="77777777" w:rsidR="00CD0915" w:rsidRPr="000F73CA" w:rsidRDefault="00CD0915" w:rsidP="00CD0915"/>
    <w:p w14:paraId="30A224CB" w14:textId="77777777" w:rsidR="00CD0915" w:rsidRPr="000F73CA" w:rsidRDefault="00CD0915" w:rsidP="00CD0915">
      <w:pPr>
        <w:pStyle w:val="QuestionSeparator"/>
        <w:rPr>
          <w:sz w:val="24"/>
          <w:szCs w:val="24"/>
        </w:rPr>
      </w:pPr>
    </w:p>
    <w:p w14:paraId="576A4B59" w14:textId="77777777" w:rsidR="00CD0915" w:rsidRPr="000F73CA" w:rsidRDefault="00CD0915" w:rsidP="00CD0915"/>
    <w:p w14:paraId="23D979BD" w14:textId="77777777" w:rsidR="00CD0915" w:rsidRPr="000F73CA" w:rsidRDefault="00CD0915" w:rsidP="00CD0915">
      <w:pPr>
        <w:keepNext/>
      </w:pPr>
      <w:r w:rsidRPr="000F73CA">
        <w:lastRenderedPageBreak/>
        <w:t>Q11 Do undergraduate music education students complete a field experience where they can see or apply their pedagogy of NTEEs?</w:t>
      </w:r>
    </w:p>
    <w:p w14:paraId="69200A6B" w14:textId="77777777" w:rsidR="00CD0915" w:rsidRPr="000F73CA" w:rsidRDefault="00CD0915" w:rsidP="00CD0915">
      <w:pPr>
        <w:pStyle w:val="ListParagraph"/>
        <w:keepNext/>
        <w:numPr>
          <w:ilvl w:val="0"/>
          <w:numId w:val="18"/>
        </w:numPr>
        <w:contextualSpacing w:val="0"/>
      </w:pPr>
      <w:r w:rsidRPr="000F73CA">
        <w:t xml:space="preserve">Yes </w:t>
      </w:r>
    </w:p>
    <w:p w14:paraId="0D3CA502" w14:textId="77777777" w:rsidR="00CD0915" w:rsidRPr="000F73CA" w:rsidRDefault="00CD0915" w:rsidP="00CD0915">
      <w:pPr>
        <w:pStyle w:val="ListParagraph"/>
        <w:keepNext/>
        <w:numPr>
          <w:ilvl w:val="0"/>
          <w:numId w:val="18"/>
        </w:numPr>
        <w:contextualSpacing w:val="0"/>
      </w:pPr>
      <w:r w:rsidRPr="000F73CA">
        <w:t xml:space="preserve">No </w:t>
      </w:r>
    </w:p>
    <w:p w14:paraId="6A92F40C" w14:textId="77777777" w:rsidR="00CD0915" w:rsidRPr="000F73CA" w:rsidRDefault="00CD0915" w:rsidP="00CD0915"/>
    <w:p w14:paraId="22A964A6" w14:textId="77777777" w:rsidR="00CD0915" w:rsidRPr="000F73CA" w:rsidRDefault="00CD0915" w:rsidP="00CD0915">
      <w:pPr>
        <w:pStyle w:val="QuestionSeparator"/>
        <w:rPr>
          <w:sz w:val="24"/>
          <w:szCs w:val="24"/>
        </w:rPr>
      </w:pPr>
    </w:p>
    <w:p w14:paraId="57870A8C" w14:textId="77777777" w:rsidR="00CD0915" w:rsidRPr="000F73CA" w:rsidRDefault="00CD0915" w:rsidP="00CD0915"/>
    <w:p w14:paraId="72AC7951" w14:textId="13163831" w:rsidR="00CD0915" w:rsidRPr="000F73CA" w:rsidRDefault="00CD0915" w:rsidP="00AF6370">
      <w:r w:rsidRPr="000F73CA">
        <w:t>Q12 In the space below, please provide any additional information important to understanding the NTEE pedagogy within your program.</w:t>
      </w:r>
    </w:p>
    <w:p w14:paraId="5DB71E2C" w14:textId="77777777" w:rsidR="00CD0915" w:rsidRPr="000F73CA" w:rsidRDefault="00CD0915" w:rsidP="00CD0915">
      <w:pPr>
        <w:pStyle w:val="TextEntryLine"/>
        <w:ind w:firstLine="400"/>
        <w:rPr>
          <w:sz w:val="24"/>
          <w:szCs w:val="24"/>
        </w:rPr>
      </w:pPr>
      <w:r w:rsidRPr="000F73CA">
        <w:rPr>
          <w:sz w:val="24"/>
          <w:szCs w:val="24"/>
        </w:rPr>
        <w:t>________________________________________________________________</w:t>
      </w:r>
    </w:p>
    <w:p w14:paraId="550D60AA" w14:textId="77777777" w:rsidR="00CD0915" w:rsidRPr="000F73CA" w:rsidRDefault="00CD0915" w:rsidP="00CD0915">
      <w:pPr>
        <w:pStyle w:val="TextEntryLine"/>
        <w:ind w:firstLine="400"/>
        <w:rPr>
          <w:sz w:val="24"/>
          <w:szCs w:val="24"/>
        </w:rPr>
      </w:pPr>
      <w:r w:rsidRPr="000F73CA">
        <w:rPr>
          <w:sz w:val="24"/>
          <w:szCs w:val="24"/>
        </w:rPr>
        <w:t>________________________________________________________________</w:t>
      </w:r>
    </w:p>
    <w:p w14:paraId="7D423C0F" w14:textId="77777777" w:rsidR="00CD0915" w:rsidRPr="000F73CA" w:rsidRDefault="00CD0915" w:rsidP="00CD0915">
      <w:pPr>
        <w:pStyle w:val="TextEntryLine"/>
        <w:ind w:firstLine="400"/>
        <w:rPr>
          <w:sz w:val="24"/>
          <w:szCs w:val="24"/>
        </w:rPr>
      </w:pPr>
      <w:r w:rsidRPr="000F73CA">
        <w:rPr>
          <w:sz w:val="24"/>
          <w:szCs w:val="24"/>
        </w:rPr>
        <w:t>________________________________________________________________</w:t>
      </w:r>
    </w:p>
    <w:p w14:paraId="710717A3" w14:textId="77777777" w:rsidR="00CD0915" w:rsidRPr="000F73CA" w:rsidRDefault="00CD0915" w:rsidP="00CD0915">
      <w:pPr>
        <w:pStyle w:val="TextEntryLine"/>
        <w:ind w:firstLine="400"/>
        <w:rPr>
          <w:sz w:val="24"/>
          <w:szCs w:val="24"/>
        </w:rPr>
      </w:pPr>
      <w:r w:rsidRPr="000F73CA">
        <w:rPr>
          <w:sz w:val="24"/>
          <w:szCs w:val="24"/>
        </w:rPr>
        <w:t>________________________________________________________________</w:t>
      </w:r>
    </w:p>
    <w:p w14:paraId="3822C2B9" w14:textId="77777777" w:rsidR="00CD0915" w:rsidRPr="000F73CA" w:rsidRDefault="00CD0915" w:rsidP="00CD0915">
      <w:pPr>
        <w:pStyle w:val="TextEntryLine"/>
        <w:ind w:firstLine="400"/>
        <w:rPr>
          <w:sz w:val="24"/>
          <w:szCs w:val="24"/>
        </w:rPr>
      </w:pPr>
      <w:r w:rsidRPr="000F73CA">
        <w:rPr>
          <w:sz w:val="24"/>
          <w:szCs w:val="24"/>
        </w:rPr>
        <w:t>________________________________________________________________</w:t>
      </w:r>
    </w:p>
    <w:p w14:paraId="28950C73" w14:textId="77777777" w:rsidR="00CD0915" w:rsidRPr="000F73CA" w:rsidRDefault="00CD0915" w:rsidP="00CD0915"/>
    <w:p w14:paraId="790B5810" w14:textId="77777777" w:rsidR="00CD0915" w:rsidRPr="000F73CA" w:rsidRDefault="00CD0915" w:rsidP="00CD0915">
      <w:pPr>
        <w:pStyle w:val="BlockEndLabel"/>
        <w:rPr>
          <w:sz w:val="24"/>
          <w:szCs w:val="24"/>
        </w:rPr>
      </w:pPr>
      <w:r w:rsidRPr="000F73CA">
        <w:rPr>
          <w:sz w:val="24"/>
          <w:szCs w:val="24"/>
        </w:rPr>
        <w:t>End of Block: Undergrad experience 1</w:t>
      </w:r>
    </w:p>
    <w:p w14:paraId="433E582C" w14:textId="77777777" w:rsidR="00CD0915" w:rsidRPr="000F73CA" w:rsidRDefault="00CD0915" w:rsidP="00CD0915">
      <w:pPr>
        <w:pStyle w:val="BlockSeparator"/>
        <w:rPr>
          <w:sz w:val="24"/>
          <w:szCs w:val="24"/>
        </w:rPr>
      </w:pPr>
    </w:p>
    <w:p w14:paraId="7A8769D1" w14:textId="77777777" w:rsidR="00CD0915" w:rsidRDefault="00CD0915">
      <w:pPr>
        <w:rPr>
          <w:rFonts w:eastAsiaTheme="minorEastAsia"/>
          <w:b/>
          <w:color w:val="CCCCCC"/>
        </w:rPr>
      </w:pPr>
      <w:r>
        <w:br w:type="page"/>
      </w:r>
    </w:p>
    <w:p w14:paraId="49C95B49" w14:textId="03554D69" w:rsidR="00CD0915" w:rsidRPr="000F73CA" w:rsidRDefault="00CD0915" w:rsidP="00CD0915">
      <w:pPr>
        <w:pStyle w:val="BlockStartLabel"/>
        <w:rPr>
          <w:sz w:val="24"/>
          <w:szCs w:val="24"/>
        </w:rPr>
      </w:pPr>
      <w:r w:rsidRPr="000F73CA">
        <w:rPr>
          <w:sz w:val="24"/>
          <w:szCs w:val="24"/>
        </w:rPr>
        <w:lastRenderedPageBreak/>
        <w:t>Start of Block: Hindrances</w:t>
      </w:r>
    </w:p>
    <w:p w14:paraId="4CBFEE6A" w14:textId="77777777" w:rsidR="00CD0915" w:rsidRPr="000F73CA" w:rsidRDefault="00CD0915" w:rsidP="00CD0915"/>
    <w:p w14:paraId="7A2A2BC0" w14:textId="77777777" w:rsidR="00CD0915" w:rsidRPr="000F73CA" w:rsidRDefault="00CD0915" w:rsidP="00CD0915">
      <w:pPr>
        <w:keepNext/>
      </w:pPr>
      <w:r w:rsidRPr="000F73CA">
        <w:t>Q13 Please indicate your agreement level with the following statements about incorporating non-traditional and emerging ensemble (NTEE) pedagogy into your curriculum.</w:t>
      </w:r>
    </w:p>
    <w:tbl>
      <w:tblPr>
        <w:tblStyle w:val="QQuestionTable"/>
        <w:tblW w:w="9576" w:type="auto"/>
        <w:tblLook w:val="07E0" w:firstRow="1" w:lastRow="1" w:firstColumn="1" w:lastColumn="1" w:noHBand="1" w:noVBand="1"/>
      </w:tblPr>
      <w:tblGrid>
        <w:gridCol w:w="1818"/>
        <w:gridCol w:w="1718"/>
        <w:gridCol w:w="1724"/>
        <w:gridCol w:w="1662"/>
        <w:gridCol w:w="1718"/>
      </w:tblGrid>
      <w:tr w:rsidR="00CD0915" w:rsidRPr="000F73CA" w14:paraId="3536E415" w14:textId="77777777" w:rsidTr="009923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3EDD5D63" w14:textId="77777777" w:rsidR="00CD0915" w:rsidRPr="000F73CA" w:rsidRDefault="00CD0915" w:rsidP="00992350">
            <w:pPr>
              <w:keepNext/>
              <w:rPr>
                <w:sz w:val="24"/>
                <w:szCs w:val="24"/>
              </w:rPr>
            </w:pPr>
          </w:p>
        </w:tc>
        <w:tc>
          <w:tcPr>
            <w:tcW w:w="1915" w:type="dxa"/>
          </w:tcPr>
          <w:p w14:paraId="4D546386"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Strongly disagree</w:t>
            </w:r>
          </w:p>
        </w:tc>
        <w:tc>
          <w:tcPr>
            <w:tcW w:w="1915" w:type="dxa"/>
          </w:tcPr>
          <w:p w14:paraId="397AED3D"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Disagree</w:t>
            </w:r>
          </w:p>
        </w:tc>
        <w:tc>
          <w:tcPr>
            <w:tcW w:w="1915" w:type="dxa"/>
          </w:tcPr>
          <w:p w14:paraId="3BEC03AB"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Agree</w:t>
            </w:r>
          </w:p>
        </w:tc>
        <w:tc>
          <w:tcPr>
            <w:tcW w:w="1915" w:type="dxa"/>
          </w:tcPr>
          <w:p w14:paraId="68558E09"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Strongly agree</w:t>
            </w:r>
          </w:p>
        </w:tc>
      </w:tr>
      <w:tr w:rsidR="00CD0915" w:rsidRPr="000F73CA" w14:paraId="424DA396"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15D8DA4A" w14:textId="77777777" w:rsidR="00CD0915" w:rsidRPr="000F73CA" w:rsidRDefault="00CD0915" w:rsidP="00992350">
            <w:pPr>
              <w:keepNext/>
              <w:rPr>
                <w:sz w:val="24"/>
                <w:szCs w:val="24"/>
              </w:rPr>
            </w:pPr>
            <w:r w:rsidRPr="000F73CA">
              <w:rPr>
                <w:sz w:val="24"/>
                <w:szCs w:val="24"/>
              </w:rPr>
              <w:t xml:space="preserve">I do not have access to equipment. </w:t>
            </w:r>
          </w:p>
        </w:tc>
        <w:tc>
          <w:tcPr>
            <w:tcW w:w="1915" w:type="dxa"/>
          </w:tcPr>
          <w:p w14:paraId="3B3B087F"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62C1D22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40A79F65"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99ACA3E"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56E4B679"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37897D18" w14:textId="77777777" w:rsidR="00CD0915" w:rsidRPr="000F73CA" w:rsidRDefault="00CD0915" w:rsidP="00992350">
            <w:pPr>
              <w:keepNext/>
              <w:rPr>
                <w:sz w:val="24"/>
                <w:szCs w:val="24"/>
              </w:rPr>
            </w:pPr>
            <w:r w:rsidRPr="000F73CA">
              <w:rPr>
                <w:sz w:val="24"/>
                <w:szCs w:val="24"/>
              </w:rPr>
              <w:t xml:space="preserve">I do not have content knowledge regarding NTEEs. </w:t>
            </w:r>
          </w:p>
        </w:tc>
        <w:tc>
          <w:tcPr>
            <w:tcW w:w="1915" w:type="dxa"/>
          </w:tcPr>
          <w:p w14:paraId="3090E620"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41D91C63"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4122D5BC"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06E69FB"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63EC853E"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1F391634" w14:textId="77777777" w:rsidR="00CD0915" w:rsidRPr="000F73CA" w:rsidRDefault="00CD0915" w:rsidP="00992350">
            <w:pPr>
              <w:keepNext/>
              <w:rPr>
                <w:sz w:val="24"/>
                <w:szCs w:val="24"/>
              </w:rPr>
            </w:pPr>
            <w:r w:rsidRPr="000F73CA">
              <w:rPr>
                <w:sz w:val="24"/>
                <w:szCs w:val="24"/>
              </w:rPr>
              <w:t xml:space="preserve">I have interests in other topics outside of NTEEs. </w:t>
            </w:r>
          </w:p>
        </w:tc>
        <w:tc>
          <w:tcPr>
            <w:tcW w:w="1915" w:type="dxa"/>
          </w:tcPr>
          <w:p w14:paraId="6C157EFD"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FB58F4C"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434712ED"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18ADF068"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14B2988F"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03C095F6" w14:textId="77777777" w:rsidR="00CD0915" w:rsidRPr="000F73CA" w:rsidRDefault="00CD0915" w:rsidP="00992350">
            <w:pPr>
              <w:keepNext/>
              <w:rPr>
                <w:sz w:val="24"/>
                <w:szCs w:val="24"/>
              </w:rPr>
            </w:pPr>
            <w:r w:rsidRPr="000F73CA">
              <w:rPr>
                <w:sz w:val="24"/>
                <w:szCs w:val="24"/>
              </w:rPr>
              <w:t xml:space="preserve">My program does not have any available credit hours for a dedicated course in NTEE pedagogy. </w:t>
            </w:r>
          </w:p>
        </w:tc>
        <w:tc>
          <w:tcPr>
            <w:tcW w:w="1915" w:type="dxa"/>
          </w:tcPr>
          <w:p w14:paraId="0E45AA3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219F4A56"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6F3769E"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51A8022"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7F639104"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22935156" w14:textId="77777777" w:rsidR="00CD0915" w:rsidRPr="000F73CA" w:rsidRDefault="00CD0915" w:rsidP="00992350">
            <w:pPr>
              <w:keepNext/>
              <w:rPr>
                <w:sz w:val="24"/>
                <w:szCs w:val="24"/>
              </w:rPr>
            </w:pPr>
            <w:r w:rsidRPr="000F73CA">
              <w:rPr>
                <w:sz w:val="24"/>
                <w:szCs w:val="24"/>
              </w:rPr>
              <w:t xml:space="preserve">I am unsure where to find professional development opportunities for non-traditional and emerging ensembles. </w:t>
            </w:r>
          </w:p>
        </w:tc>
        <w:tc>
          <w:tcPr>
            <w:tcW w:w="1915" w:type="dxa"/>
          </w:tcPr>
          <w:p w14:paraId="08A40A3E"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1829904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D904CD5"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3E04FD5"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3E911606"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29BF435C" w14:textId="77777777" w:rsidR="00CD0915" w:rsidRPr="000F73CA" w:rsidRDefault="00CD0915" w:rsidP="00992350">
            <w:pPr>
              <w:keepNext/>
              <w:rPr>
                <w:sz w:val="24"/>
                <w:szCs w:val="24"/>
              </w:rPr>
            </w:pPr>
            <w:r w:rsidRPr="000F73CA">
              <w:rPr>
                <w:sz w:val="24"/>
                <w:szCs w:val="24"/>
              </w:rPr>
              <w:t xml:space="preserve">My university students do not have interest in non-traditional and emerging ensembles. </w:t>
            </w:r>
          </w:p>
        </w:tc>
        <w:tc>
          <w:tcPr>
            <w:tcW w:w="1915" w:type="dxa"/>
          </w:tcPr>
          <w:p w14:paraId="2987F278"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5F6DBB76"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FBD7DDB"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391E1D1"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5F06AAD6" w14:textId="77777777" w:rsidR="00CD0915" w:rsidRPr="000F73CA" w:rsidRDefault="00CD0915" w:rsidP="00CD0915"/>
    <w:p w14:paraId="1DD4B899" w14:textId="77777777" w:rsidR="00CD0915" w:rsidRPr="000F73CA" w:rsidRDefault="00CD0915" w:rsidP="00CD0915"/>
    <w:p w14:paraId="04BA8BCB" w14:textId="77777777" w:rsidR="00CD0915" w:rsidRPr="000F73CA" w:rsidRDefault="00CD0915" w:rsidP="00CD0915">
      <w:pPr>
        <w:pStyle w:val="QuestionSeparator"/>
        <w:rPr>
          <w:sz w:val="24"/>
          <w:szCs w:val="24"/>
        </w:rPr>
      </w:pPr>
    </w:p>
    <w:p w14:paraId="0391A5CB" w14:textId="77777777" w:rsidR="00CD0915" w:rsidRPr="000F73CA" w:rsidRDefault="00CD0915" w:rsidP="00CD0915"/>
    <w:p w14:paraId="05921552" w14:textId="77777777" w:rsidR="00CD0915" w:rsidRPr="000F73CA" w:rsidRDefault="00CD0915" w:rsidP="00CD0915">
      <w:pPr>
        <w:keepNext/>
      </w:pPr>
      <w:r w:rsidRPr="000F73CA">
        <w:t>Q14 Please select the statement that best reflects your view on the amount of time spent teaching NTEE pedagogy.</w:t>
      </w:r>
    </w:p>
    <w:p w14:paraId="5048A396" w14:textId="77777777" w:rsidR="00CD0915" w:rsidRPr="000F73CA" w:rsidRDefault="00CD0915" w:rsidP="00CD0915">
      <w:pPr>
        <w:pStyle w:val="ListParagraph"/>
        <w:keepNext/>
        <w:numPr>
          <w:ilvl w:val="0"/>
          <w:numId w:val="18"/>
        </w:numPr>
        <w:contextualSpacing w:val="0"/>
      </w:pPr>
      <w:r w:rsidRPr="000F73CA">
        <w:t xml:space="preserve">I would like to increase pedagogy for NTEEs. </w:t>
      </w:r>
    </w:p>
    <w:p w14:paraId="0DB87F32" w14:textId="77777777" w:rsidR="00CD0915" w:rsidRPr="000F73CA" w:rsidRDefault="00CD0915" w:rsidP="00CD0915">
      <w:pPr>
        <w:pStyle w:val="ListParagraph"/>
        <w:keepNext/>
        <w:numPr>
          <w:ilvl w:val="0"/>
          <w:numId w:val="18"/>
        </w:numPr>
        <w:contextualSpacing w:val="0"/>
      </w:pPr>
      <w:r w:rsidRPr="000F73CA">
        <w:t xml:space="preserve">I would like the pedagogy for NTEEs to remain the same. </w:t>
      </w:r>
    </w:p>
    <w:p w14:paraId="79F46280" w14:textId="77777777" w:rsidR="00CD0915" w:rsidRPr="000F73CA" w:rsidRDefault="00CD0915" w:rsidP="00CD0915">
      <w:pPr>
        <w:pStyle w:val="ListParagraph"/>
        <w:keepNext/>
        <w:numPr>
          <w:ilvl w:val="0"/>
          <w:numId w:val="18"/>
        </w:numPr>
        <w:contextualSpacing w:val="0"/>
      </w:pPr>
      <w:r w:rsidRPr="000F73CA">
        <w:t xml:space="preserve">I would like to reduce the pedagogy for NTEEs. </w:t>
      </w:r>
    </w:p>
    <w:p w14:paraId="2F73B153" w14:textId="77777777" w:rsidR="00CD0915" w:rsidRPr="000F73CA" w:rsidRDefault="00CD0915" w:rsidP="00CD0915">
      <w:pPr>
        <w:pStyle w:val="ListParagraph"/>
        <w:keepNext/>
        <w:numPr>
          <w:ilvl w:val="0"/>
          <w:numId w:val="18"/>
        </w:numPr>
        <w:contextualSpacing w:val="0"/>
      </w:pPr>
      <w:r w:rsidRPr="000F73CA">
        <w:t xml:space="preserve">I would like to eliminate pedagogy for NTEEs. </w:t>
      </w:r>
    </w:p>
    <w:p w14:paraId="04669B7E" w14:textId="77777777" w:rsidR="00CD0915" w:rsidRPr="000F73CA" w:rsidRDefault="00CD0915" w:rsidP="00CD0915"/>
    <w:p w14:paraId="6F67D82F" w14:textId="77777777" w:rsidR="00CD0915" w:rsidRPr="000F73CA" w:rsidRDefault="00CD0915" w:rsidP="00CD0915">
      <w:pPr>
        <w:pStyle w:val="QuestionSeparator"/>
        <w:rPr>
          <w:sz w:val="24"/>
          <w:szCs w:val="24"/>
        </w:rPr>
      </w:pPr>
    </w:p>
    <w:p w14:paraId="7DDD71BD" w14:textId="77777777" w:rsidR="00CD0915" w:rsidRPr="000F73CA" w:rsidRDefault="00CD0915" w:rsidP="00CD0915"/>
    <w:p w14:paraId="33616ACE" w14:textId="77777777" w:rsidR="00CD0915" w:rsidRPr="000F73CA" w:rsidRDefault="00CD0915" w:rsidP="00CD0915">
      <w:pPr>
        <w:keepNext/>
      </w:pPr>
      <w:r w:rsidRPr="000F73CA">
        <w:t xml:space="preserve">Q15 After viewing the seven topics for preservice music teachers, </w:t>
      </w:r>
      <w:r w:rsidRPr="000F73CA">
        <w:rPr>
          <w:b/>
        </w:rPr>
        <w:t>drag and drop</w:t>
      </w:r>
      <w:r w:rsidRPr="000F73CA">
        <w:t xml:space="preserve"> the topics in order of importance </w:t>
      </w:r>
      <w:r w:rsidRPr="000F73CA">
        <w:rPr>
          <w:b/>
        </w:rPr>
        <w:t>in your opinion</w:t>
      </w:r>
      <w:r w:rsidRPr="000F73CA">
        <w:t>. (1 - most important, 7 - least important) The numbers will appear after you drag any of the topics.</w:t>
      </w:r>
      <w:r w:rsidRPr="000F73CA">
        <w:br/>
      </w:r>
    </w:p>
    <w:p w14:paraId="3B4B2027" w14:textId="77777777" w:rsidR="00CD0915" w:rsidRPr="000F73CA" w:rsidRDefault="00CD0915" w:rsidP="00CD0915">
      <w:pPr>
        <w:pStyle w:val="ListParagraph"/>
        <w:keepNext/>
        <w:ind w:left="0"/>
      </w:pPr>
      <w:r w:rsidRPr="000F73CA">
        <w:t>______ Applied lessons</w:t>
      </w:r>
    </w:p>
    <w:p w14:paraId="4C1D3E4D" w14:textId="77777777" w:rsidR="00CD0915" w:rsidRPr="000F73CA" w:rsidRDefault="00CD0915" w:rsidP="00CD0915">
      <w:pPr>
        <w:pStyle w:val="ListParagraph"/>
        <w:keepNext/>
        <w:ind w:left="0"/>
      </w:pPr>
      <w:r w:rsidRPr="000F73CA">
        <w:t>______ Arranging</w:t>
      </w:r>
    </w:p>
    <w:p w14:paraId="18EBEA6A" w14:textId="77777777" w:rsidR="00CD0915" w:rsidRPr="000F73CA" w:rsidRDefault="00CD0915" w:rsidP="00CD0915">
      <w:pPr>
        <w:pStyle w:val="ListParagraph"/>
        <w:keepNext/>
        <w:ind w:left="0"/>
      </w:pPr>
      <w:r w:rsidRPr="000F73CA">
        <w:t>______ Conducting</w:t>
      </w:r>
    </w:p>
    <w:p w14:paraId="2D8CA134" w14:textId="77777777" w:rsidR="00CD0915" w:rsidRPr="000F73CA" w:rsidRDefault="00CD0915" w:rsidP="00CD0915">
      <w:pPr>
        <w:pStyle w:val="ListParagraph"/>
        <w:keepNext/>
        <w:ind w:left="0"/>
      </w:pPr>
      <w:r w:rsidRPr="000F73CA">
        <w:t>______ Instrument technique classes (e.g., brass, woodwind, percussion)</w:t>
      </w:r>
    </w:p>
    <w:p w14:paraId="07110051" w14:textId="77777777" w:rsidR="00CD0915" w:rsidRPr="000F73CA" w:rsidRDefault="00CD0915" w:rsidP="00CD0915">
      <w:pPr>
        <w:pStyle w:val="ListParagraph"/>
        <w:keepNext/>
        <w:ind w:left="0"/>
      </w:pPr>
      <w:r w:rsidRPr="000F73CA">
        <w:t>______ Non-traditional / emerging ensembles</w:t>
      </w:r>
    </w:p>
    <w:p w14:paraId="3245CE49" w14:textId="77777777" w:rsidR="00CD0915" w:rsidRPr="000F73CA" w:rsidRDefault="00CD0915" w:rsidP="00CD0915">
      <w:pPr>
        <w:pStyle w:val="ListParagraph"/>
        <w:keepNext/>
        <w:ind w:left="0"/>
      </w:pPr>
      <w:r w:rsidRPr="000F73CA">
        <w:t>______ Secondary ensemble methods</w:t>
      </w:r>
    </w:p>
    <w:p w14:paraId="3B079C77" w14:textId="77777777" w:rsidR="00CD0915" w:rsidRPr="000F73CA" w:rsidRDefault="00CD0915" w:rsidP="00CD0915">
      <w:pPr>
        <w:pStyle w:val="ListParagraph"/>
        <w:keepNext/>
        <w:ind w:left="0"/>
      </w:pPr>
      <w:r w:rsidRPr="000F73CA">
        <w:t>______ Traditional large performance ensembles</w:t>
      </w:r>
    </w:p>
    <w:p w14:paraId="2E0A41D2" w14:textId="77777777" w:rsidR="00CD0915" w:rsidRPr="000F73CA" w:rsidRDefault="00CD0915" w:rsidP="00CD0915"/>
    <w:p w14:paraId="5A8BDECB" w14:textId="77777777" w:rsidR="00CD0915" w:rsidRPr="000F73CA" w:rsidRDefault="00CD0915" w:rsidP="00CD0915">
      <w:pPr>
        <w:pStyle w:val="BlockEndLabel"/>
        <w:rPr>
          <w:sz w:val="24"/>
          <w:szCs w:val="24"/>
        </w:rPr>
      </w:pPr>
      <w:r w:rsidRPr="000F73CA">
        <w:rPr>
          <w:sz w:val="24"/>
          <w:szCs w:val="24"/>
        </w:rPr>
        <w:t>End of Block: Hindrances</w:t>
      </w:r>
    </w:p>
    <w:p w14:paraId="42EEF2DA" w14:textId="77777777" w:rsidR="00CD0915" w:rsidRPr="000F73CA" w:rsidRDefault="00CD0915" w:rsidP="00CD0915">
      <w:pPr>
        <w:pStyle w:val="BlockSeparator"/>
        <w:rPr>
          <w:sz w:val="24"/>
          <w:szCs w:val="24"/>
        </w:rPr>
      </w:pPr>
    </w:p>
    <w:p w14:paraId="63E77E9E" w14:textId="77777777" w:rsidR="00CD0915" w:rsidRPr="000F73CA" w:rsidRDefault="00CD0915" w:rsidP="00CD0915">
      <w:pPr>
        <w:pStyle w:val="BlockStartLabel"/>
        <w:rPr>
          <w:sz w:val="24"/>
          <w:szCs w:val="24"/>
        </w:rPr>
      </w:pPr>
      <w:r w:rsidRPr="000F73CA">
        <w:rPr>
          <w:sz w:val="24"/>
          <w:szCs w:val="24"/>
        </w:rPr>
        <w:t>Start of Block: Do NTEEs exist?</w:t>
      </w:r>
    </w:p>
    <w:p w14:paraId="42F1630B" w14:textId="77777777" w:rsidR="00CD0915" w:rsidRPr="000F73CA" w:rsidRDefault="00CD0915" w:rsidP="00CD0915"/>
    <w:p w14:paraId="41716933" w14:textId="77777777" w:rsidR="00CD0915" w:rsidRPr="000F73CA" w:rsidRDefault="00CD0915" w:rsidP="00CD0915">
      <w:pPr>
        <w:keepNext/>
      </w:pPr>
      <w:r w:rsidRPr="000F73CA">
        <w:t>Q16 Does your music department (outside of music education) offer a course in non-traditional or emerging ensembles?</w:t>
      </w:r>
    </w:p>
    <w:p w14:paraId="36DD98F4" w14:textId="77777777" w:rsidR="00CD0915" w:rsidRPr="000F73CA" w:rsidRDefault="00CD0915" w:rsidP="00CD0915">
      <w:pPr>
        <w:pStyle w:val="ListParagraph"/>
        <w:keepNext/>
        <w:numPr>
          <w:ilvl w:val="0"/>
          <w:numId w:val="18"/>
        </w:numPr>
        <w:contextualSpacing w:val="0"/>
      </w:pPr>
      <w:r w:rsidRPr="000F73CA">
        <w:t>Yes (list course title) ________________________________________________</w:t>
      </w:r>
    </w:p>
    <w:p w14:paraId="6E4190CB" w14:textId="77777777" w:rsidR="00CD0915" w:rsidRPr="000F73CA" w:rsidRDefault="00CD0915" w:rsidP="00CD0915">
      <w:pPr>
        <w:pStyle w:val="ListParagraph"/>
        <w:keepNext/>
        <w:numPr>
          <w:ilvl w:val="0"/>
          <w:numId w:val="18"/>
        </w:numPr>
        <w:contextualSpacing w:val="0"/>
      </w:pPr>
      <w:r w:rsidRPr="000F73CA">
        <w:t xml:space="preserve">No </w:t>
      </w:r>
    </w:p>
    <w:p w14:paraId="645CB8E0" w14:textId="77777777" w:rsidR="00CD0915" w:rsidRPr="000F73CA" w:rsidRDefault="00CD0915" w:rsidP="00CD0915"/>
    <w:p w14:paraId="542D5067" w14:textId="77777777" w:rsidR="00CD0915" w:rsidRPr="000F73CA" w:rsidRDefault="00CD0915" w:rsidP="00CD0915">
      <w:pPr>
        <w:pStyle w:val="BlockEndLabel"/>
        <w:rPr>
          <w:sz w:val="24"/>
          <w:szCs w:val="24"/>
        </w:rPr>
      </w:pPr>
      <w:r w:rsidRPr="000F73CA">
        <w:rPr>
          <w:sz w:val="24"/>
          <w:szCs w:val="24"/>
        </w:rPr>
        <w:t>End of Block: Do NTEEs exist?</w:t>
      </w:r>
    </w:p>
    <w:p w14:paraId="69724FE4" w14:textId="77777777" w:rsidR="00CD0915" w:rsidRPr="000F73CA" w:rsidRDefault="00CD0915" w:rsidP="00CD0915">
      <w:pPr>
        <w:pStyle w:val="BlockSeparator"/>
        <w:rPr>
          <w:sz w:val="24"/>
          <w:szCs w:val="24"/>
        </w:rPr>
      </w:pPr>
    </w:p>
    <w:p w14:paraId="616FBAD0" w14:textId="77777777" w:rsidR="00CD0915" w:rsidRPr="000F73CA" w:rsidRDefault="00CD0915" w:rsidP="00CD0915">
      <w:pPr>
        <w:pStyle w:val="BlockStartLabel"/>
        <w:rPr>
          <w:sz w:val="24"/>
          <w:szCs w:val="24"/>
        </w:rPr>
      </w:pPr>
      <w:r w:rsidRPr="000F73CA">
        <w:rPr>
          <w:sz w:val="24"/>
          <w:szCs w:val="24"/>
        </w:rPr>
        <w:t>Start of Block: Undergrad experience 2</w:t>
      </w:r>
    </w:p>
    <w:p w14:paraId="165EA75D" w14:textId="77777777" w:rsidR="00CD0915" w:rsidRPr="000F73CA" w:rsidRDefault="00CD0915" w:rsidP="00CD0915"/>
    <w:p w14:paraId="4847608B" w14:textId="77777777" w:rsidR="00CD0915" w:rsidRPr="000F73CA" w:rsidRDefault="00CD0915" w:rsidP="00CD0915">
      <w:pPr>
        <w:keepNext/>
      </w:pPr>
      <w:r w:rsidRPr="000F73CA">
        <w:lastRenderedPageBreak/>
        <w:t>Q17 Do your music education students experience any NTEEs outside of the undergraduate music education curriculum (i.e., self-created experiences, community music schools)?</w:t>
      </w:r>
    </w:p>
    <w:p w14:paraId="754F9274" w14:textId="77777777" w:rsidR="00CD0915" w:rsidRPr="000F73CA" w:rsidRDefault="00CD0915" w:rsidP="00CD0915">
      <w:pPr>
        <w:pStyle w:val="ListParagraph"/>
        <w:keepNext/>
        <w:numPr>
          <w:ilvl w:val="0"/>
          <w:numId w:val="18"/>
        </w:numPr>
        <w:contextualSpacing w:val="0"/>
      </w:pPr>
      <w:r w:rsidRPr="000F73CA">
        <w:t xml:space="preserve">Yes </w:t>
      </w:r>
    </w:p>
    <w:p w14:paraId="08B263CE" w14:textId="77777777" w:rsidR="00CD0915" w:rsidRPr="000F73CA" w:rsidRDefault="00CD0915" w:rsidP="00CD0915">
      <w:pPr>
        <w:pStyle w:val="ListParagraph"/>
        <w:keepNext/>
        <w:numPr>
          <w:ilvl w:val="0"/>
          <w:numId w:val="18"/>
        </w:numPr>
        <w:contextualSpacing w:val="0"/>
      </w:pPr>
      <w:r w:rsidRPr="000F73CA">
        <w:t xml:space="preserve">No </w:t>
      </w:r>
    </w:p>
    <w:p w14:paraId="3EAB8C76" w14:textId="77777777" w:rsidR="00CD0915" w:rsidRPr="000F73CA" w:rsidRDefault="00CD0915" w:rsidP="00CD0915"/>
    <w:p w14:paraId="56384E4D" w14:textId="77777777" w:rsidR="00CD0915" w:rsidRPr="000F73CA" w:rsidRDefault="00CD0915" w:rsidP="00CD0915">
      <w:pPr>
        <w:pStyle w:val="QuestionSeparator"/>
        <w:rPr>
          <w:sz w:val="24"/>
          <w:szCs w:val="24"/>
        </w:rPr>
      </w:pPr>
    </w:p>
    <w:p w14:paraId="4920CC18" w14:textId="77777777" w:rsidR="00CD0915" w:rsidRPr="000F73CA" w:rsidRDefault="00CD0915" w:rsidP="00CD0915"/>
    <w:p w14:paraId="0A4292AF" w14:textId="77777777" w:rsidR="00CD0915" w:rsidRPr="000F73CA" w:rsidRDefault="00CD0915" w:rsidP="00CD0915">
      <w:pPr>
        <w:keepNext/>
      </w:pPr>
      <w:r w:rsidRPr="000F73CA">
        <w:t>Q18 Please describe any NTEE experiences your students may have that are outside the music education curriculum.</w:t>
      </w:r>
    </w:p>
    <w:p w14:paraId="3701EE82" w14:textId="77777777" w:rsidR="00CD0915" w:rsidRPr="000F73CA" w:rsidRDefault="00CD0915" w:rsidP="00CD0915">
      <w:pPr>
        <w:pStyle w:val="TextEntryLine"/>
        <w:ind w:firstLine="400"/>
        <w:rPr>
          <w:sz w:val="24"/>
          <w:szCs w:val="24"/>
        </w:rPr>
      </w:pPr>
      <w:r w:rsidRPr="000F73CA">
        <w:rPr>
          <w:sz w:val="24"/>
          <w:szCs w:val="24"/>
        </w:rPr>
        <w:t>________________________________________________________________</w:t>
      </w:r>
    </w:p>
    <w:p w14:paraId="6027CE23" w14:textId="77777777" w:rsidR="00CD0915" w:rsidRPr="000F73CA" w:rsidRDefault="00CD0915" w:rsidP="00CD0915">
      <w:pPr>
        <w:pStyle w:val="TextEntryLine"/>
        <w:ind w:firstLine="400"/>
        <w:rPr>
          <w:sz w:val="24"/>
          <w:szCs w:val="24"/>
        </w:rPr>
      </w:pPr>
      <w:r w:rsidRPr="000F73CA">
        <w:rPr>
          <w:sz w:val="24"/>
          <w:szCs w:val="24"/>
        </w:rPr>
        <w:t>________________________________________________________________</w:t>
      </w:r>
    </w:p>
    <w:p w14:paraId="721BF78B" w14:textId="77777777" w:rsidR="00CD0915" w:rsidRPr="000F73CA" w:rsidRDefault="00CD0915" w:rsidP="00CD0915">
      <w:pPr>
        <w:pStyle w:val="TextEntryLine"/>
        <w:ind w:firstLine="400"/>
        <w:rPr>
          <w:sz w:val="24"/>
          <w:szCs w:val="24"/>
        </w:rPr>
      </w:pPr>
      <w:r w:rsidRPr="000F73CA">
        <w:rPr>
          <w:sz w:val="24"/>
          <w:szCs w:val="24"/>
        </w:rPr>
        <w:t>________________________________________________________________</w:t>
      </w:r>
    </w:p>
    <w:p w14:paraId="35F47FBD" w14:textId="77777777" w:rsidR="00CD0915" w:rsidRPr="000F73CA" w:rsidRDefault="00CD0915" w:rsidP="00CD0915">
      <w:pPr>
        <w:pStyle w:val="TextEntryLine"/>
        <w:ind w:firstLine="400"/>
        <w:rPr>
          <w:sz w:val="24"/>
          <w:szCs w:val="24"/>
        </w:rPr>
      </w:pPr>
      <w:r w:rsidRPr="000F73CA">
        <w:rPr>
          <w:sz w:val="24"/>
          <w:szCs w:val="24"/>
        </w:rPr>
        <w:t>________________________________________________________________</w:t>
      </w:r>
    </w:p>
    <w:p w14:paraId="7FD55364" w14:textId="77777777" w:rsidR="00CD0915" w:rsidRPr="000F73CA" w:rsidRDefault="00CD0915" w:rsidP="00CD0915">
      <w:pPr>
        <w:pStyle w:val="TextEntryLine"/>
        <w:ind w:firstLine="400"/>
        <w:rPr>
          <w:sz w:val="24"/>
          <w:szCs w:val="24"/>
        </w:rPr>
      </w:pPr>
      <w:r w:rsidRPr="000F73CA">
        <w:rPr>
          <w:sz w:val="24"/>
          <w:szCs w:val="24"/>
        </w:rPr>
        <w:t>________________________________________________________________</w:t>
      </w:r>
    </w:p>
    <w:p w14:paraId="35ED2C73" w14:textId="77777777" w:rsidR="00CD0915" w:rsidRPr="000F73CA" w:rsidRDefault="00CD0915" w:rsidP="00CD0915"/>
    <w:p w14:paraId="66CEFAD6" w14:textId="77777777" w:rsidR="00CD0915" w:rsidRPr="000F73CA" w:rsidRDefault="00CD0915" w:rsidP="00CD0915">
      <w:pPr>
        <w:pStyle w:val="BlockEndLabel"/>
        <w:rPr>
          <w:sz w:val="24"/>
          <w:szCs w:val="24"/>
        </w:rPr>
      </w:pPr>
      <w:r w:rsidRPr="000F73CA">
        <w:rPr>
          <w:sz w:val="24"/>
          <w:szCs w:val="24"/>
        </w:rPr>
        <w:t>End of Block: Undergrad experience 2</w:t>
      </w:r>
    </w:p>
    <w:p w14:paraId="2D79D363" w14:textId="77777777" w:rsidR="00CD0915" w:rsidRPr="000F73CA" w:rsidRDefault="00CD0915" w:rsidP="00CD0915">
      <w:pPr>
        <w:pStyle w:val="BlockSeparator"/>
        <w:rPr>
          <w:sz w:val="24"/>
          <w:szCs w:val="24"/>
        </w:rPr>
      </w:pPr>
    </w:p>
    <w:p w14:paraId="106ACA0C" w14:textId="77777777" w:rsidR="00CD0915" w:rsidRDefault="00CD0915">
      <w:pPr>
        <w:rPr>
          <w:rFonts w:eastAsiaTheme="minorEastAsia"/>
          <w:b/>
          <w:color w:val="CCCCCC"/>
        </w:rPr>
      </w:pPr>
      <w:r>
        <w:br w:type="page"/>
      </w:r>
    </w:p>
    <w:p w14:paraId="35AF492B" w14:textId="37F36B5E" w:rsidR="00CD0915" w:rsidRPr="000F73CA" w:rsidRDefault="00CD0915" w:rsidP="00CD0915">
      <w:pPr>
        <w:pStyle w:val="BlockStartLabel"/>
        <w:rPr>
          <w:sz w:val="24"/>
          <w:szCs w:val="24"/>
        </w:rPr>
      </w:pPr>
      <w:r w:rsidRPr="000F73CA">
        <w:rPr>
          <w:sz w:val="24"/>
          <w:szCs w:val="24"/>
        </w:rPr>
        <w:lastRenderedPageBreak/>
        <w:t>Start of Block: Faculty comfort with NTEEs</w:t>
      </w:r>
    </w:p>
    <w:p w14:paraId="2096C60C" w14:textId="77777777" w:rsidR="00CD0915" w:rsidRPr="000F73CA" w:rsidRDefault="00CD0915" w:rsidP="00CD0915"/>
    <w:p w14:paraId="53388284" w14:textId="6BD5DA1D" w:rsidR="00CD0915" w:rsidRPr="000F73CA" w:rsidRDefault="00CD0915" w:rsidP="00CD0915">
      <w:pPr>
        <w:keepNext/>
      </w:pPr>
      <w:r w:rsidRPr="000F73CA">
        <w:t xml:space="preserve">Q19 What is your experience </w:t>
      </w:r>
      <w:r w:rsidRPr="000F73CA">
        <w:rPr>
          <w:b/>
        </w:rPr>
        <w:t>performing</w:t>
      </w:r>
      <w:r w:rsidRPr="000F73CA">
        <w:t xml:space="preserve"> with the following ensembles?</w:t>
      </w:r>
    </w:p>
    <w:tbl>
      <w:tblPr>
        <w:tblStyle w:val="QQuestionTable"/>
        <w:tblW w:w="9576" w:type="auto"/>
        <w:tblLook w:val="07E0" w:firstRow="1" w:lastRow="1" w:firstColumn="1" w:lastColumn="1" w:noHBand="1" w:noVBand="1"/>
      </w:tblPr>
      <w:tblGrid>
        <w:gridCol w:w="1768"/>
        <w:gridCol w:w="1688"/>
        <w:gridCol w:w="1743"/>
        <w:gridCol w:w="1761"/>
        <w:gridCol w:w="1680"/>
      </w:tblGrid>
      <w:tr w:rsidR="00CD0915" w:rsidRPr="000F73CA" w14:paraId="7020CCC6" w14:textId="77777777" w:rsidTr="009923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39F3D8B9" w14:textId="77777777" w:rsidR="00CD0915" w:rsidRPr="000F73CA" w:rsidRDefault="00CD0915" w:rsidP="00992350">
            <w:pPr>
              <w:keepNext/>
              <w:rPr>
                <w:sz w:val="24"/>
                <w:szCs w:val="24"/>
              </w:rPr>
            </w:pPr>
          </w:p>
        </w:tc>
        <w:tc>
          <w:tcPr>
            <w:tcW w:w="1915" w:type="dxa"/>
          </w:tcPr>
          <w:p w14:paraId="5ACDF1B8"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None</w:t>
            </w:r>
          </w:p>
        </w:tc>
        <w:tc>
          <w:tcPr>
            <w:tcW w:w="1915" w:type="dxa"/>
          </w:tcPr>
          <w:p w14:paraId="29BF08BF"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A minimal amount</w:t>
            </w:r>
          </w:p>
        </w:tc>
        <w:tc>
          <w:tcPr>
            <w:tcW w:w="1915" w:type="dxa"/>
          </w:tcPr>
          <w:p w14:paraId="20BF4641"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A moderate amount</w:t>
            </w:r>
          </w:p>
        </w:tc>
        <w:tc>
          <w:tcPr>
            <w:tcW w:w="1915" w:type="dxa"/>
          </w:tcPr>
          <w:p w14:paraId="64F6EE4C"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A great deal</w:t>
            </w:r>
          </w:p>
        </w:tc>
      </w:tr>
      <w:tr w:rsidR="00CD0915" w:rsidRPr="000F73CA" w14:paraId="10F6B2B0"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355CA8BD" w14:textId="77777777" w:rsidR="00CD0915" w:rsidRPr="000F73CA" w:rsidRDefault="00CD0915" w:rsidP="00992350">
            <w:pPr>
              <w:keepNext/>
              <w:rPr>
                <w:sz w:val="24"/>
                <w:szCs w:val="24"/>
              </w:rPr>
            </w:pPr>
            <w:r w:rsidRPr="000F73CA">
              <w:rPr>
                <w:sz w:val="24"/>
                <w:szCs w:val="24"/>
              </w:rPr>
              <w:t xml:space="preserve">Chamber ensemble </w:t>
            </w:r>
          </w:p>
        </w:tc>
        <w:tc>
          <w:tcPr>
            <w:tcW w:w="1915" w:type="dxa"/>
          </w:tcPr>
          <w:p w14:paraId="3EC22836"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398D7962"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3766F4F"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198E0D8"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49A1913C"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6331B2EC" w14:textId="77777777" w:rsidR="00CD0915" w:rsidRPr="000F73CA" w:rsidRDefault="00CD0915" w:rsidP="00992350">
            <w:pPr>
              <w:keepNext/>
              <w:rPr>
                <w:sz w:val="24"/>
                <w:szCs w:val="24"/>
              </w:rPr>
            </w:pPr>
            <w:r w:rsidRPr="000F73CA">
              <w:rPr>
                <w:sz w:val="24"/>
                <w:szCs w:val="24"/>
              </w:rPr>
              <w:t xml:space="preserve">Concert band </w:t>
            </w:r>
          </w:p>
        </w:tc>
        <w:tc>
          <w:tcPr>
            <w:tcW w:w="1915" w:type="dxa"/>
          </w:tcPr>
          <w:p w14:paraId="04A9EF4A"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64D9E69"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6AC2E248"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516FD09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7FB26324"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564D91F9" w14:textId="77777777" w:rsidR="00CD0915" w:rsidRPr="000F73CA" w:rsidRDefault="00CD0915" w:rsidP="00992350">
            <w:pPr>
              <w:keepNext/>
              <w:rPr>
                <w:sz w:val="24"/>
                <w:szCs w:val="24"/>
              </w:rPr>
            </w:pPr>
            <w:r w:rsidRPr="000F73CA">
              <w:rPr>
                <w:sz w:val="24"/>
                <w:szCs w:val="24"/>
              </w:rPr>
              <w:t xml:space="preserve">Guitar ensemble </w:t>
            </w:r>
          </w:p>
        </w:tc>
        <w:tc>
          <w:tcPr>
            <w:tcW w:w="1915" w:type="dxa"/>
          </w:tcPr>
          <w:p w14:paraId="78E5DBDD"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2530A865"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56B8EEF3"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FB3CC5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28919247"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799257DB" w14:textId="77777777" w:rsidR="00CD0915" w:rsidRPr="000F73CA" w:rsidRDefault="00CD0915" w:rsidP="00992350">
            <w:pPr>
              <w:keepNext/>
              <w:rPr>
                <w:sz w:val="24"/>
                <w:szCs w:val="24"/>
              </w:rPr>
            </w:pPr>
            <w:r w:rsidRPr="000F73CA">
              <w:rPr>
                <w:sz w:val="24"/>
                <w:szCs w:val="24"/>
              </w:rPr>
              <w:t xml:space="preserve">Handbell choir </w:t>
            </w:r>
          </w:p>
        </w:tc>
        <w:tc>
          <w:tcPr>
            <w:tcW w:w="1915" w:type="dxa"/>
          </w:tcPr>
          <w:p w14:paraId="7E416F7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2F5DC1EF"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3AE5ACFD"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182A4479"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7B3B8683"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73A569BC" w14:textId="77777777" w:rsidR="00CD0915" w:rsidRPr="000F73CA" w:rsidRDefault="00CD0915" w:rsidP="00992350">
            <w:pPr>
              <w:keepNext/>
              <w:rPr>
                <w:sz w:val="24"/>
                <w:szCs w:val="24"/>
              </w:rPr>
            </w:pPr>
            <w:r w:rsidRPr="000F73CA">
              <w:rPr>
                <w:sz w:val="24"/>
                <w:szCs w:val="24"/>
              </w:rPr>
              <w:t xml:space="preserve">iPad or laptop ensemble </w:t>
            </w:r>
          </w:p>
        </w:tc>
        <w:tc>
          <w:tcPr>
            <w:tcW w:w="1915" w:type="dxa"/>
          </w:tcPr>
          <w:p w14:paraId="2BD63720"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540D9AC5"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28F750BC"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32E0F59E"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4B564DCD"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35A440CF" w14:textId="77777777" w:rsidR="00CD0915" w:rsidRPr="000F73CA" w:rsidRDefault="00CD0915" w:rsidP="00992350">
            <w:pPr>
              <w:keepNext/>
              <w:rPr>
                <w:sz w:val="24"/>
                <w:szCs w:val="24"/>
              </w:rPr>
            </w:pPr>
            <w:r w:rsidRPr="000F73CA">
              <w:rPr>
                <w:sz w:val="24"/>
                <w:szCs w:val="24"/>
              </w:rPr>
              <w:t xml:space="preserve">Jazz ensemble </w:t>
            </w:r>
          </w:p>
        </w:tc>
        <w:tc>
          <w:tcPr>
            <w:tcW w:w="1915" w:type="dxa"/>
          </w:tcPr>
          <w:p w14:paraId="79570A5B"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1B353800"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63B2240D"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441DEE93"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552639C9"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48F3877D" w14:textId="77777777" w:rsidR="00CD0915" w:rsidRPr="000F73CA" w:rsidRDefault="00CD0915" w:rsidP="00992350">
            <w:pPr>
              <w:keepNext/>
              <w:rPr>
                <w:sz w:val="24"/>
                <w:szCs w:val="24"/>
              </w:rPr>
            </w:pPr>
            <w:r w:rsidRPr="000F73CA">
              <w:rPr>
                <w:sz w:val="24"/>
                <w:szCs w:val="24"/>
              </w:rPr>
              <w:t xml:space="preserve">Marching band </w:t>
            </w:r>
          </w:p>
        </w:tc>
        <w:tc>
          <w:tcPr>
            <w:tcW w:w="1915" w:type="dxa"/>
          </w:tcPr>
          <w:p w14:paraId="41A1B455"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38FE642"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28179D2"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6C2B534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1F9D0C9C"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3683A505" w14:textId="77777777" w:rsidR="00CD0915" w:rsidRPr="000F73CA" w:rsidRDefault="00CD0915" w:rsidP="00992350">
            <w:pPr>
              <w:keepNext/>
              <w:rPr>
                <w:sz w:val="24"/>
                <w:szCs w:val="24"/>
              </w:rPr>
            </w:pPr>
            <w:r w:rsidRPr="000F73CA">
              <w:rPr>
                <w:sz w:val="24"/>
                <w:szCs w:val="24"/>
              </w:rPr>
              <w:t xml:space="preserve">Mariachi band </w:t>
            </w:r>
          </w:p>
        </w:tc>
        <w:tc>
          <w:tcPr>
            <w:tcW w:w="1915" w:type="dxa"/>
          </w:tcPr>
          <w:p w14:paraId="735E71DA"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942AB83"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5DBA890B"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58285DA3"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40C35261"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66F980B4" w14:textId="77777777" w:rsidR="00CD0915" w:rsidRPr="000F73CA" w:rsidRDefault="00CD0915" w:rsidP="00992350">
            <w:pPr>
              <w:keepNext/>
              <w:rPr>
                <w:sz w:val="24"/>
                <w:szCs w:val="24"/>
              </w:rPr>
            </w:pPr>
            <w:r w:rsidRPr="000F73CA">
              <w:rPr>
                <w:sz w:val="24"/>
                <w:szCs w:val="24"/>
              </w:rPr>
              <w:t xml:space="preserve">Modern / rock / garage band </w:t>
            </w:r>
          </w:p>
        </w:tc>
        <w:tc>
          <w:tcPr>
            <w:tcW w:w="1915" w:type="dxa"/>
          </w:tcPr>
          <w:p w14:paraId="0CCB76E6"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49D128B"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48DD5927"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6EB21457"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629A9AE1"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203C27FC" w14:textId="77777777" w:rsidR="00CD0915" w:rsidRPr="000F73CA" w:rsidRDefault="00CD0915" w:rsidP="00992350">
            <w:pPr>
              <w:keepNext/>
              <w:rPr>
                <w:sz w:val="24"/>
                <w:szCs w:val="24"/>
              </w:rPr>
            </w:pPr>
            <w:r w:rsidRPr="000F73CA">
              <w:rPr>
                <w:sz w:val="24"/>
                <w:szCs w:val="24"/>
              </w:rPr>
              <w:t xml:space="preserve">Orchestra </w:t>
            </w:r>
          </w:p>
        </w:tc>
        <w:tc>
          <w:tcPr>
            <w:tcW w:w="1915" w:type="dxa"/>
          </w:tcPr>
          <w:p w14:paraId="3ED6B2BB"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4D939503"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31C86F3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15EF2EE"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6034A4D8" w14:textId="77777777" w:rsidR="00CD0915" w:rsidRPr="000F73CA" w:rsidRDefault="00CD0915" w:rsidP="00CD0915"/>
    <w:p w14:paraId="5EA4DD04" w14:textId="77777777" w:rsidR="00CD0915" w:rsidRPr="000F73CA" w:rsidRDefault="00CD0915" w:rsidP="00CD0915"/>
    <w:p w14:paraId="75BFC787" w14:textId="77777777" w:rsidR="00CD0915" w:rsidRPr="000F73CA" w:rsidRDefault="00CD0915" w:rsidP="00CD0915">
      <w:pPr>
        <w:pStyle w:val="QuestionSeparator"/>
        <w:rPr>
          <w:sz w:val="24"/>
          <w:szCs w:val="24"/>
        </w:rPr>
      </w:pPr>
    </w:p>
    <w:p w14:paraId="7FBD6646" w14:textId="77777777" w:rsidR="00CD0915" w:rsidRPr="000F73CA" w:rsidRDefault="00CD0915" w:rsidP="00CD0915">
      <w:r w:rsidRPr="000F73CA">
        <w:br w:type="page"/>
      </w:r>
    </w:p>
    <w:p w14:paraId="20098E68" w14:textId="77777777" w:rsidR="00CD0915" w:rsidRPr="000F73CA" w:rsidRDefault="00CD0915" w:rsidP="00CD0915"/>
    <w:p w14:paraId="29A8F2BD" w14:textId="77777777" w:rsidR="00CD0915" w:rsidRPr="000F73CA" w:rsidRDefault="00CD0915" w:rsidP="00CD0915">
      <w:pPr>
        <w:keepNext/>
      </w:pPr>
      <w:r w:rsidRPr="000F73CA">
        <w:t xml:space="preserve">Q20 What is your experience </w:t>
      </w:r>
      <w:r w:rsidRPr="000F73CA">
        <w:rPr>
          <w:b/>
        </w:rPr>
        <w:t>teaching</w:t>
      </w:r>
      <w:r w:rsidRPr="000F73CA">
        <w:t xml:space="preserve"> the following ensembles?</w:t>
      </w:r>
    </w:p>
    <w:tbl>
      <w:tblPr>
        <w:tblStyle w:val="QQuestionTable"/>
        <w:tblW w:w="9576" w:type="auto"/>
        <w:tblLook w:val="07E0" w:firstRow="1" w:lastRow="1" w:firstColumn="1" w:lastColumn="1" w:noHBand="1" w:noVBand="1"/>
      </w:tblPr>
      <w:tblGrid>
        <w:gridCol w:w="1768"/>
        <w:gridCol w:w="1688"/>
        <w:gridCol w:w="1743"/>
        <w:gridCol w:w="1761"/>
        <w:gridCol w:w="1680"/>
      </w:tblGrid>
      <w:tr w:rsidR="00CD0915" w:rsidRPr="000F73CA" w14:paraId="09139DDA" w14:textId="77777777" w:rsidTr="009923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51751706" w14:textId="77777777" w:rsidR="00CD0915" w:rsidRPr="000F73CA" w:rsidRDefault="00CD0915" w:rsidP="00992350">
            <w:pPr>
              <w:keepNext/>
              <w:rPr>
                <w:sz w:val="24"/>
                <w:szCs w:val="24"/>
              </w:rPr>
            </w:pPr>
          </w:p>
        </w:tc>
        <w:tc>
          <w:tcPr>
            <w:tcW w:w="1915" w:type="dxa"/>
          </w:tcPr>
          <w:p w14:paraId="14011D45"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None</w:t>
            </w:r>
          </w:p>
        </w:tc>
        <w:tc>
          <w:tcPr>
            <w:tcW w:w="1915" w:type="dxa"/>
          </w:tcPr>
          <w:p w14:paraId="09CC9C9D"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A minimal amount</w:t>
            </w:r>
          </w:p>
        </w:tc>
        <w:tc>
          <w:tcPr>
            <w:tcW w:w="1915" w:type="dxa"/>
          </w:tcPr>
          <w:p w14:paraId="09A0DD86"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A moderate amount</w:t>
            </w:r>
          </w:p>
        </w:tc>
        <w:tc>
          <w:tcPr>
            <w:tcW w:w="1915" w:type="dxa"/>
          </w:tcPr>
          <w:p w14:paraId="7B5F10C7"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A great deal</w:t>
            </w:r>
          </w:p>
        </w:tc>
      </w:tr>
      <w:tr w:rsidR="00CD0915" w:rsidRPr="000F73CA" w14:paraId="0A6639DF"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509B7BE7" w14:textId="77777777" w:rsidR="00CD0915" w:rsidRPr="000F73CA" w:rsidRDefault="00CD0915" w:rsidP="00992350">
            <w:pPr>
              <w:keepNext/>
              <w:rPr>
                <w:sz w:val="24"/>
                <w:szCs w:val="24"/>
              </w:rPr>
            </w:pPr>
            <w:r w:rsidRPr="000F73CA">
              <w:rPr>
                <w:sz w:val="24"/>
                <w:szCs w:val="24"/>
              </w:rPr>
              <w:t xml:space="preserve">Chamber ensemble </w:t>
            </w:r>
          </w:p>
        </w:tc>
        <w:tc>
          <w:tcPr>
            <w:tcW w:w="1915" w:type="dxa"/>
          </w:tcPr>
          <w:p w14:paraId="77ED203C"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5EFA9D66"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4F7538C8"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5F102B9E"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7C58D073"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0EC6E1F4" w14:textId="77777777" w:rsidR="00CD0915" w:rsidRPr="000F73CA" w:rsidRDefault="00CD0915" w:rsidP="00992350">
            <w:pPr>
              <w:keepNext/>
              <w:rPr>
                <w:sz w:val="24"/>
                <w:szCs w:val="24"/>
              </w:rPr>
            </w:pPr>
            <w:r w:rsidRPr="000F73CA">
              <w:rPr>
                <w:sz w:val="24"/>
                <w:szCs w:val="24"/>
              </w:rPr>
              <w:t xml:space="preserve">Concert band </w:t>
            </w:r>
          </w:p>
        </w:tc>
        <w:tc>
          <w:tcPr>
            <w:tcW w:w="1915" w:type="dxa"/>
          </w:tcPr>
          <w:p w14:paraId="7ED6FB1E"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186CB7EB"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1DD87C5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152660B6"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08AC8587"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7641BDAA" w14:textId="77777777" w:rsidR="00CD0915" w:rsidRPr="000F73CA" w:rsidRDefault="00CD0915" w:rsidP="00992350">
            <w:pPr>
              <w:keepNext/>
              <w:rPr>
                <w:sz w:val="24"/>
                <w:szCs w:val="24"/>
              </w:rPr>
            </w:pPr>
            <w:r w:rsidRPr="000F73CA">
              <w:rPr>
                <w:sz w:val="24"/>
                <w:szCs w:val="24"/>
              </w:rPr>
              <w:t xml:space="preserve">Guitar ensemble </w:t>
            </w:r>
          </w:p>
        </w:tc>
        <w:tc>
          <w:tcPr>
            <w:tcW w:w="1915" w:type="dxa"/>
          </w:tcPr>
          <w:p w14:paraId="5316268E"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13D202E9"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AC658A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26438E08"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088B4089"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5D8B3D7F" w14:textId="77777777" w:rsidR="00CD0915" w:rsidRPr="000F73CA" w:rsidRDefault="00CD0915" w:rsidP="00992350">
            <w:pPr>
              <w:keepNext/>
              <w:rPr>
                <w:sz w:val="24"/>
                <w:szCs w:val="24"/>
              </w:rPr>
            </w:pPr>
            <w:r w:rsidRPr="000F73CA">
              <w:rPr>
                <w:sz w:val="24"/>
                <w:szCs w:val="24"/>
              </w:rPr>
              <w:t xml:space="preserve">Handbell choir </w:t>
            </w:r>
          </w:p>
        </w:tc>
        <w:tc>
          <w:tcPr>
            <w:tcW w:w="1915" w:type="dxa"/>
          </w:tcPr>
          <w:p w14:paraId="41C3067B"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1DC7240"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3117EBB9"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DBAF663"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4E84E9EE"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613771F4" w14:textId="77777777" w:rsidR="00CD0915" w:rsidRPr="000F73CA" w:rsidRDefault="00CD0915" w:rsidP="00992350">
            <w:pPr>
              <w:keepNext/>
              <w:rPr>
                <w:sz w:val="24"/>
                <w:szCs w:val="24"/>
              </w:rPr>
            </w:pPr>
            <w:r w:rsidRPr="000F73CA">
              <w:rPr>
                <w:sz w:val="24"/>
                <w:szCs w:val="24"/>
              </w:rPr>
              <w:t xml:space="preserve">iPad or laptop ensemble </w:t>
            </w:r>
          </w:p>
        </w:tc>
        <w:tc>
          <w:tcPr>
            <w:tcW w:w="1915" w:type="dxa"/>
          </w:tcPr>
          <w:p w14:paraId="271B8199"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654789E5"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48202B1"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AADF461"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036CFD32"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5C0F2E3E" w14:textId="77777777" w:rsidR="00CD0915" w:rsidRPr="000F73CA" w:rsidRDefault="00CD0915" w:rsidP="00992350">
            <w:pPr>
              <w:keepNext/>
              <w:rPr>
                <w:sz w:val="24"/>
                <w:szCs w:val="24"/>
              </w:rPr>
            </w:pPr>
            <w:r w:rsidRPr="000F73CA">
              <w:rPr>
                <w:sz w:val="24"/>
                <w:szCs w:val="24"/>
              </w:rPr>
              <w:t xml:space="preserve">Jazz ensemble </w:t>
            </w:r>
          </w:p>
        </w:tc>
        <w:tc>
          <w:tcPr>
            <w:tcW w:w="1915" w:type="dxa"/>
          </w:tcPr>
          <w:p w14:paraId="4D6DF81C"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ED4201E"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AE0DF7C"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1FEA87EB"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4CE5E993"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073A0AD5" w14:textId="77777777" w:rsidR="00CD0915" w:rsidRPr="000F73CA" w:rsidRDefault="00CD0915" w:rsidP="00992350">
            <w:pPr>
              <w:keepNext/>
              <w:rPr>
                <w:sz w:val="24"/>
                <w:szCs w:val="24"/>
              </w:rPr>
            </w:pPr>
            <w:r w:rsidRPr="000F73CA">
              <w:rPr>
                <w:sz w:val="24"/>
                <w:szCs w:val="24"/>
              </w:rPr>
              <w:t xml:space="preserve">Marching band </w:t>
            </w:r>
          </w:p>
        </w:tc>
        <w:tc>
          <w:tcPr>
            <w:tcW w:w="1915" w:type="dxa"/>
          </w:tcPr>
          <w:p w14:paraId="58BE5289"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187144B6"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4C65C605"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76A87BA"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55001604"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2B3E81BF" w14:textId="77777777" w:rsidR="00CD0915" w:rsidRPr="000F73CA" w:rsidRDefault="00CD0915" w:rsidP="00992350">
            <w:pPr>
              <w:keepNext/>
              <w:rPr>
                <w:sz w:val="24"/>
                <w:szCs w:val="24"/>
              </w:rPr>
            </w:pPr>
            <w:r w:rsidRPr="000F73CA">
              <w:rPr>
                <w:sz w:val="24"/>
                <w:szCs w:val="24"/>
              </w:rPr>
              <w:t xml:space="preserve">Mariachi band </w:t>
            </w:r>
          </w:p>
        </w:tc>
        <w:tc>
          <w:tcPr>
            <w:tcW w:w="1915" w:type="dxa"/>
          </w:tcPr>
          <w:p w14:paraId="180451F5"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8C8E81C"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4E7D7EA5"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3F705F2D"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4244E547"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7F597B07" w14:textId="77777777" w:rsidR="00CD0915" w:rsidRPr="000F73CA" w:rsidRDefault="00CD0915" w:rsidP="00992350">
            <w:pPr>
              <w:keepNext/>
              <w:rPr>
                <w:sz w:val="24"/>
                <w:szCs w:val="24"/>
              </w:rPr>
            </w:pPr>
            <w:r w:rsidRPr="000F73CA">
              <w:rPr>
                <w:sz w:val="24"/>
                <w:szCs w:val="24"/>
              </w:rPr>
              <w:t xml:space="preserve">Modern / rock / garage band </w:t>
            </w:r>
          </w:p>
        </w:tc>
        <w:tc>
          <w:tcPr>
            <w:tcW w:w="1915" w:type="dxa"/>
          </w:tcPr>
          <w:p w14:paraId="26D1CB1C"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5969A58C"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4500C46D"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497C57E6"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4465DF6F"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681C9CA6" w14:textId="77777777" w:rsidR="00CD0915" w:rsidRPr="000F73CA" w:rsidRDefault="00CD0915" w:rsidP="00992350">
            <w:pPr>
              <w:keepNext/>
              <w:rPr>
                <w:sz w:val="24"/>
                <w:szCs w:val="24"/>
              </w:rPr>
            </w:pPr>
            <w:r w:rsidRPr="000F73CA">
              <w:rPr>
                <w:sz w:val="24"/>
                <w:szCs w:val="24"/>
              </w:rPr>
              <w:t xml:space="preserve">Orchestra </w:t>
            </w:r>
          </w:p>
        </w:tc>
        <w:tc>
          <w:tcPr>
            <w:tcW w:w="1915" w:type="dxa"/>
          </w:tcPr>
          <w:p w14:paraId="2CB26D90"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5421FE4F"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3726041A"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48782665"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13399100" w14:textId="77777777" w:rsidR="00CD0915" w:rsidRPr="000F73CA" w:rsidRDefault="00CD0915" w:rsidP="00CD0915"/>
    <w:p w14:paraId="227C6127" w14:textId="77777777" w:rsidR="00CD0915" w:rsidRPr="000F73CA" w:rsidRDefault="00CD0915" w:rsidP="00CD0915"/>
    <w:p w14:paraId="18A7D8D5" w14:textId="77777777" w:rsidR="00CD0915" w:rsidRPr="000F73CA" w:rsidRDefault="00CD0915" w:rsidP="00CD0915">
      <w:pPr>
        <w:pStyle w:val="QuestionSeparator"/>
        <w:rPr>
          <w:sz w:val="24"/>
          <w:szCs w:val="24"/>
        </w:rPr>
      </w:pPr>
    </w:p>
    <w:p w14:paraId="39E217FB" w14:textId="77777777" w:rsidR="00CD0915" w:rsidRPr="000F73CA" w:rsidRDefault="00CD0915" w:rsidP="00CD0915">
      <w:r w:rsidRPr="000F73CA">
        <w:br w:type="page"/>
      </w:r>
    </w:p>
    <w:p w14:paraId="31BEBF71" w14:textId="77777777" w:rsidR="00CD0915" w:rsidRPr="000F73CA" w:rsidRDefault="00CD0915" w:rsidP="00CD0915"/>
    <w:p w14:paraId="7DC321EC" w14:textId="121B824D" w:rsidR="00CD0915" w:rsidRPr="000F73CA" w:rsidRDefault="00CD0915" w:rsidP="00CD0915">
      <w:pPr>
        <w:keepNext/>
      </w:pPr>
      <w:r w:rsidRPr="000F73CA">
        <w:t>Q21 I have had positive experiences performing in __________. (0 - strongly disagree, 10 - strongly agree)</w:t>
      </w:r>
      <w:r w:rsidRPr="000F73CA">
        <w:br/>
      </w:r>
    </w:p>
    <w:tbl>
      <w:tblPr>
        <w:tblStyle w:val="QSliderLabelsTable"/>
        <w:tblW w:w="9576" w:type="auto"/>
        <w:tblInd w:w="0" w:type="dxa"/>
        <w:tblLook w:val="07E0" w:firstRow="1" w:lastRow="1" w:firstColumn="1" w:lastColumn="1" w:noHBand="1" w:noVBand="1"/>
      </w:tblPr>
      <w:tblGrid>
        <w:gridCol w:w="4238"/>
        <w:gridCol w:w="398"/>
        <w:gridCol w:w="399"/>
        <w:gridCol w:w="399"/>
        <w:gridCol w:w="399"/>
        <w:gridCol w:w="399"/>
        <w:gridCol w:w="399"/>
        <w:gridCol w:w="399"/>
        <w:gridCol w:w="399"/>
        <w:gridCol w:w="399"/>
        <w:gridCol w:w="399"/>
        <w:gridCol w:w="413"/>
      </w:tblGrid>
      <w:tr w:rsidR="00CD0915" w:rsidRPr="000F73CA" w14:paraId="1DFF764A" w14:textId="77777777" w:rsidTr="00992350">
        <w:tc>
          <w:tcPr>
            <w:tcW w:w="4788" w:type="dxa"/>
          </w:tcPr>
          <w:p w14:paraId="41F94CB3" w14:textId="77777777" w:rsidR="00CD0915" w:rsidRPr="000F73CA" w:rsidRDefault="00CD0915" w:rsidP="00992350">
            <w:pPr>
              <w:rPr>
                <w:sz w:val="24"/>
                <w:szCs w:val="24"/>
              </w:rPr>
            </w:pPr>
          </w:p>
        </w:tc>
        <w:tc>
          <w:tcPr>
            <w:tcW w:w="435" w:type="dxa"/>
          </w:tcPr>
          <w:p w14:paraId="14005382" w14:textId="77777777" w:rsidR="00CD0915" w:rsidRPr="000F73CA" w:rsidRDefault="00CD0915" w:rsidP="00992350">
            <w:pPr>
              <w:rPr>
                <w:sz w:val="24"/>
                <w:szCs w:val="24"/>
              </w:rPr>
            </w:pPr>
            <w:r w:rsidRPr="000F73CA">
              <w:rPr>
                <w:sz w:val="24"/>
                <w:szCs w:val="24"/>
              </w:rPr>
              <w:t>0</w:t>
            </w:r>
          </w:p>
        </w:tc>
        <w:tc>
          <w:tcPr>
            <w:tcW w:w="435" w:type="dxa"/>
          </w:tcPr>
          <w:p w14:paraId="6B906BF4" w14:textId="77777777" w:rsidR="00CD0915" w:rsidRPr="000F73CA" w:rsidRDefault="00CD0915" w:rsidP="00992350">
            <w:pPr>
              <w:rPr>
                <w:sz w:val="24"/>
                <w:szCs w:val="24"/>
              </w:rPr>
            </w:pPr>
            <w:r w:rsidRPr="000F73CA">
              <w:rPr>
                <w:sz w:val="24"/>
                <w:szCs w:val="24"/>
              </w:rPr>
              <w:t>1</w:t>
            </w:r>
          </w:p>
        </w:tc>
        <w:tc>
          <w:tcPr>
            <w:tcW w:w="435" w:type="dxa"/>
          </w:tcPr>
          <w:p w14:paraId="1E8A65A8" w14:textId="77777777" w:rsidR="00CD0915" w:rsidRPr="000F73CA" w:rsidRDefault="00CD0915" w:rsidP="00992350">
            <w:pPr>
              <w:rPr>
                <w:sz w:val="24"/>
                <w:szCs w:val="24"/>
              </w:rPr>
            </w:pPr>
            <w:r w:rsidRPr="000F73CA">
              <w:rPr>
                <w:sz w:val="24"/>
                <w:szCs w:val="24"/>
              </w:rPr>
              <w:t>2</w:t>
            </w:r>
          </w:p>
        </w:tc>
        <w:tc>
          <w:tcPr>
            <w:tcW w:w="435" w:type="dxa"/>
          </w:tcPr>
          <w:p w14:paraId="3E6A94CE" w14:textId="77777777" w:rsidR="00CD0915" w:rsidRPr="000F73CA" w:rsidRDefault="00CD0915" w:rsidP="00992350">
            <w:pPr>
              <w:rPr>
                <w:sz w:val="24"/>
                <w:szCs w:val="24"/>
              </w:rPr>
            </w:pPr>
            <w:r w:rsidRPr="000F73CA">
              <w:rPr>
                <w:sz w:val="24"/>
                <w:szCs w:val="24"/>
              </w:rPr>
              <w:t>3</w:t>
            </w:r>
          </w:p>
        </w:tc>
        <w:tc>
          <w:tcPr>
            <w:tcW w:w="435" w:type="dxa"/>
          </w:tcPr>
          <w:p w14:paraId="19DB7436" w14:textId="77777777" w:rsidR="00CD0915" w:rsidRPr="000F73CA" w:rsidRDefault="00CD0915" w:rsidP="00992350">
            <w:pPr>
              <w:rPr>
                <w:sz w:val="24"/>
                <w:szCs w:val="24"/>
              </w:rPr>
            </w:pPr>
            <w:r w:rsidRPr="000F73CA">
              <w:rPr>
                <w:sz w:val="24"/>
                <w:szCs w:val="24"/>
              </w:rPr>
              <w:t>4</w:t>
            </w:r>
          </w:p>
        </w:tc>
        <w:tc>
          <w:tcPr>
            <w:tcW w:w="435" w:type="dxa"/>
          </w:tcPr>
          <w:p w14:paraId="1305F923" w14:textId="77777777" w:rsidR="00CD0915" w:rsidRPr="000F73CA" w:rsidRDefault="00CD0915" w:rsidP="00992350">
            <w:pPr>
              <w:rPr>
                <w:sz w:val="24"/>
                <w:szCs w:val="24"/>
              </w:rPr>
            </w:pPr>
            <w:r w:rsidRPr="000F73CA">
              <w:rPr>
                <w:sz w:val="24"/>
                <w:szCs w:val="24"/>
              </w:rPr>
              <w:t>5</w:t>
            </w:r>
          </w:p>
        </w:tc>
        <w:tc>
          <w:tcPr>
            <w:tcW w:w="435" w:type="dxa"/>
          </w:tcPr>
          <w:p w14:paraId="67336C0F" w14:textId="77777777" w:rsidR="00CD0915" w:rsidRPr="000F73CA" w:rsidRDefault="00CD0915" w:rsidP="00992350">
            <w:pPr>
              <w:rPr>
                <w:sz w:val="24"/>
                <w:szCs w:val="24"/>
              </w:rPr>
            </w:pPr>
            <w:r w:rsidRPr="000F73CA">
              <w:rPr>
                <w:sz w:val="24"/>
                <w:szCs w:val="24"/>
              </w:rPr>
              <w:t>6</w:t>
            </w:r>
          </w:p>
        </w:tc>
        <w:tc>
          <w:tcPr>
            <w:tcW w:w="435" w:type="dxa"/>
          </w:tcPr>
          <w:p w14:paraId="3AC56C11" w14:textId="77777777" w:rsidR="00CD0915" w:rsidRPr="000F73CA" w:rsidRDefault="00CD0915" w:rsidP="00992350">
            <w:pPr>
              <w:rPr>
                <w:sz w:val="24"/>
                <w:szCs w:val="24"/>
              </w:rPr>
            </w:pPr>
            <w:r w:rsidRPr="000F73CA">
              <w:rPr>
                <w:sz w:val="24"/>
                <w:szCs w:val="24"/>
              </w:rPr>
              <w:t>7</w:t>
            </w:r>
          </w:p>
        </w:tc>
        <w:tc>
          <w:tcPr>
            <w:tcW w:w="435" w:type="dxa"/>
          </w:tcPr>
          <w:p w14:paraId="42CFA23D" w14:textId="77777777" w:rsidR="00CD0915" w:rsidRPr="000F73CA" w:rsidRDefault="00CD0915" w:rsidP="00992350">
            <w:pPr>
              <w:rPr>
                <w:sz w:val="24"/>
                <w:szCs w:val="24"/>
              </w:rPr>
            </w:pPr>
            <w:r w:rsidRPr="000F73CA">
              <w:rPr>
                <w:sz w:val="24"/>
                <w:szCs w:val="24"/>
              </w:rPr>
              <w:t>8</w:t>
            </w:r>
          </w:p>
        </w:tc>
        <w:tc>
          <w:tcPr>
            <w:tcW w:w="435" w:type="dxa"/>
          </w:tcPr>
          <w:p w14:paraId="328FE4BD" w14:textId="77777777" w:rsidR="00CD0915" w:rsidRPr="000F73CA" w:rsidRDefault="00CD0915" w:rsidP="00992350">
            <w:pPr>
              <w:rPr>
                <w:sz w:val="24"/>
                <w:szCs w:val="24"/>
              </w:rPr>
            </w:pPr>
            <w:r w:rsidRPr="000F73CA">
              <w:rPr>
                <w:sz w:val="24"/>
                <w:szCs w:val="24"/>
              </w:rPr>
              <w:t>9</w:t>
            </w:r>
          </w:p>
        </w:tc>
        <w:tc>
          <w:tcPr>
            <w:tcW w:w="435" w:type="dxa"/>
          </w:tcPr>
          <w:p w14:paraId="5546F3AF" w14:textId="77777777" w:rsidR="00CD0915" w:rsidRPr="000F73CA" w:rsidRDefault="00CD0915" w:rsidP="00992350">
            <w:pPr>
              <w:rPr>
                <w:sz w:val="24"/>
                <w:szCs w:val="24"/>
              </w:rPr>
            </w:pPr>
            <w:r w:rsidRPr="000F73CA">
              <w:rPr>
                <w:sz w:val="24"/>
                <w:szCs w:val="24"/>
              </w:rPr>
              <w:t>10</w:t>
            </w:r>
          </w:p>
        </w:tc>
      </w:tr>
    </w:tbl>
    <w:p w14:paraId="6C69B611" w14:textId="77777777" w:rsidR="00CD0915" w:rsidRPr="000F73CA" w:rsidRDefault="00CD0915" w:rsidP="00CD0915"/>
    <w:tbl>
      <w:tblPr>
        <w:tblStyle w:val="QStandardSliderTable"/>
        <w:tblW w:w="9576" w:type="auto"/>
        <w:tblLook w:val="07E0" w:firstRow="1" w:lastRow="1" w:firstColumn="1" w:lastColumn="1" w:noHBand="1" w:noVBand="1"/>
      </w:tblPr>
      <w:tblGrid>
        <w:gridCol w:w="4133"/>
        <w:gridCol w:w="4507"/>
      </w:tblGrid>
      <w:tr w:rsidR="00CD0915" w:rsidRPr="000F73CA" w14:paraId="6F299A5F"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2E7AAB6E" w14:textId="77777777" w:rsidR="00CD0915" w:rsidRPr="000F73CA" w:rsidRDefault="00CD0915" w:rsidP="00992350">
            <w:pPr>
              <w:keepNext/>
              <w:rPr>
                <w:sz w:val="24"/>
                <w:szCs w:val="24"/>
              </w:rPr>
            </w:pPr>
            <w:r w:rsidRPr="000F73CA">
              <w:rPr>
                <w:sz w:val="24"/>
                <w:szCs w:val="24"/>
              </w:rPr>
              <w:t>Concert band</w:t>
            </w:r>
          </w:p>
        </w:tc>
        <w:tc>
          <w:tcPr>
            <w:tcW w:w="4788" w:type="dxa"/>
          </w:tcPr>
          <w:p w14:paraId="330F5B2D"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43ABAFD6" wp14:editId="2C858686">
                  <wp:extent cx="1905000" cy="304800"/>
                  <wp:effectExtent l="0" t="0" r="0" b="0"/>
                  <wp:docPr id="38"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65344CBC"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2A14243A" w14:textId="77777777" w:rsidR="00CD0915" w:rsidRPr="000F73CA" w:rsidRDefault="00CD0915" w:rsidP="00992350">
            <w:pPr>
              <w:keepNext/>
              <w:rPr>
                <w:sz w:val="24"/>
                <w:szCs w:val="24"/>
              </w:rPr>
            </w:pPr>
            <w:r w:rsidRPr="000F73CA">
              <w:rPr>
                <w:sz w:val="24"/>
                <w:szCs w:val="24"/>
              </w:rPr>
              <w:t>Jazz ensemble</w:t>
            </w:r>
          </w:p>
        </w:tc>
        <w:tc>
          <w:tcPr>
            <w:tcW w:w="4788" w:type="dxa"/>
          </w:tcPr>
          <w:p w14:paraId="61BE8655"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19869E18" wp14:editId="5C6BC945">
                  <wp:extent cx="1905000" cy="304800"/>
                  <wp:effectExtent l="0" t="0" r="0" b="0"/>
                  <wp:docPr id="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4A6FD8E4"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2270AAAE" w14:textId="77777777" w:rsidR="00CD0915" w:rsidRPr="000F73CA" w:rsidRDefault="00CD0915" w:rsidP="00992350">
            <w:pPr>
              <w:keepNext/>
              <w:rPr>
                <w:sz w:val="24"/>
                <w:szCs w:val="24"/>
              </w:rPr>
            </w:pPr>
            <w:r w:rsidRPr="000F73CA">
              <w:rPr>
                <w:sz w:val="24"/>
                <w:szCs w:val="24"/>
              </w:rPr>
              <w:t>Marching band</w:t>
            </w:r>
          </w:p>
        </w:tc>
        <w:tc>
          <w:tcPr>
            <w:tcW w:w="4788" w:type="dxa"/>
          </w:tcPr>
          <w:p w14:paraId="57509BA4"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2E155201" wp14:editId="02F7C676">
                  <wp:extent cx="1905000" cy="304800"/>
                  <wp:effectExtent l="0" t="0" r="0" b="0"/>
                  <wp:docPr id="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4B078EBE"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3FE07566" w14:textId="77777777" w:rsidR="00CD0915" w:rsidRPr="000F73CA" w:rsidRDefault="00CD0915" w:rsidP="00992350">
            <w:pPr>
              <w:keepNext/>
              <w:rPr>
                <w:sz w:val="24"/>
                <w:szCs w:val="24"/>
              </w:rPr>
            </w:pPr>
            <w:r w:rsidRPr="000F73CA">
              <w:rPr>
                <w:sz w:val="24"/>
                <w:szCs w:val="24"/>
              </w:rPr>
              <w:t>NTEEs</w:t>
            </w:r>
          </w:p>
        </w:tc>
        <w:tc>
          <w:tcPr>
            <w:tcW w:w="4788" w:type="dxa"/>
          </w:tcPr>
          <w:p w14:paraId="2104AA57"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76854507" wp14:editId="71B6052B">
                  <wp:extent cx="1905000" cy="304800"/>
                  <wp:effectExtent l="0" t="0" r="0" b="0"/>
                  <wp:docPr id="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1437998B"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7BFBDF45" w14:textId="77777777" w:rsidR="00CD0915" w:rsidRPr="000F73CA" w:rsidRDefault="00CD0915" w:rsidP="00992350">
            <w:pPr>
              <w:keepNext/>
              <w:rPr>
                <w:sz w:val="24"/>
                <w:szCs w:val="24"/>
              </w:rPr>
            </w:pPr>
            <w:r w:rsidRPr="000F73CA">
              <w:rPr>
                <w:sz w:val="24"/>
                <w:szCs w:val="24"/>
              </w:rPr>
              <w:t>Orchestra</w:t>
            </w:r>
          </w:p>
        </w:tc>
        <w:tc>
          <w:tcPr>
            <w:tcW w:w="4788" w:type="dxa"/>
          </w:tcPr>
          <w:p w14:paraId="08B14884"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6EF13B7A" wp14:editId="3783B713">
                  <wp:extent cx="1905000" cy="304800"/>
                  <wp:effectExtent l="0" t="0" r="0" b="0"/>
                  <wp:docPr id="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bl>
    <w:p w14:paraId="340A15B4" w14:textId="77777777" w:rsidR="00CD0915" w:rsidRPr="000F73CA" w:rsidRDefault="00CD0915" w:rsidP="00CD0915"/>
    <w:p w14:paraId="01EF7AAD" w14:textId="77777777" w:rsidR="00CD0915" w:rsidRPr="000F73CA" w:rsidRDefault="00CD0915" w:rsidP="00CD0915"/>
    <w:p w14:paraId="5B4201FB" w14:textId="77777777" w:rsidR="00CD0915" w:rsidRPr="000F73CA" w:rsidRDefault="00CD0915" w:rsidP="00CD0915">
      <w:pPr>
        <w:pStyle w:val="QuestionSeparator"/>
        <w:rPr>
          <w:sz w:val="24"/>
          <w:szCs w:val="24"/>
        </w:rPr>
      </w:pPr>
    </w:p>
    <w:p w14:paraId="0E52F0CD" w14:textId="77777777" w:rsidR="00CD0915" w:rsidRPr="000F73CA" w:rsidRDefault="00CD0915" w:rsidP="00CD0915"/>
    <w:p w14:paraId="1EECA132" w14:textId="2463575E" w:rsidR="00CD0915" w:rsidRPr="000F73CA" w:rsidRDefault="00CD0915" w:rsidP="00CD0915">
      <w:pPr>
        <w:keepNext/>
      </w:pPr>
      <w:r w:rsidRPr="000F73CA">
        <w:t>Q22 My formal education experiences prepared me to teach my students pedagogy in __________. (0 - strongly disagree, 10 - strongly agree)</w:t>
      </w:r>
      <w:r w:rsidRPr="000F73CA">
        <w:br/>
      </w:r>
    </w:p>
    <w:tbl>
      <w:tblPr>
        <w:tblStyle w:val="QSliderLabelsTable"/>
        <w:tblW w:w="9576" w:type="auto"/>
        <w:tblInd w:w="0" w:type="dxa"/>
        <w:tblLook w:val="07E0" w:firstRow="1" w:lastRow="1" w:firstColumn="1" w:lastColumn="1" w:noHBand="1" w:noVBand="1"/>
      </w:tblPr>
      <w:tblGrid>
        <w:gridCol w:w="4238"/>
        <w:gridCol w:w="398"/>
        <w:gridCol w:w="399"/>
        <w:gridCol w:w="399"/>
        <w:gridCol w:w="399"/>
        <w:gridCol w:w="399"/>
        <w:gridCol w:w="399"/>
        <w:gridCol w:w="399"/>
        <w:gridCol w:w="399"/>
        <w:gridCol w:w="399"/>
        <w:gridCol w:w="399"/>
        <w:gridCol w:w="413"/>
      </w:tblGrid>
      <w:tr w:rsidR="00CD0915" w:rsidRPr="000F73CA" w14:paraId="49B2C99A" w14:textId="77777777" w:rsidTr="00992350">
        <w:tc>
          <w:tcPr>
            <w:tcW w:w="4788" w:type="dxa"/>
          </w:tcPr>
          <w:p w14:paraId="76F0C1E5" w14:textId="77777777" w:rsidR="00CD0915" w:rsidRPr="000F73CA" w:rsidRDefault="00CD0915" w:rsidP="00992350">
            <w:pPr>
              <w:rPr>
                <w:sz w:val="24"/>
                <w:szCs w:val="24"/>
              </w:rPr>
            </w:pPr>
          </w:p>
        </w:tc>
        <w:tc>
          <w:tcPr>
            <w:tcW w:w="435" w:type="dxa"/>
          </w:tcPr>
          <w:p w14:paraId="0D4B5A04" w14:textId="77777777" w:rsidR="00CD0915" w:rsidRPr="000F73CA" w:rsidRDefault="00CD0915" w:rsidP="00992350">
            <w:pPr>
              <w:rPr>
                <w:sz w:val="24"/>
                <w:szCs w:val="24"/>
              </w:rPr>
            </w:pPr>
            <w:r w:rsidRPr="000F73CA">
              <w:rPr>
                <w:sz w:val="24"/>
                <w:szCs w:val="24"/>
              </w:rPr>
              <w:t>0</w:t>
            </w:r>
          </w:p>
        </w:tc>
        <w:tc>
          <w:tcPr>
            <w:tcW w:w="435" w:type="dxa"/>
          </w:tcPr>
          <w:p w14:paraId="1EC90D9E" w14:textId="77777777" w:rsidR="00CD0915" w:rsidRPr="000F73CA" w:rsidRDefault="00CD0915" w:rsidP="00992350">
            <w:pPr>
              <w:rPr>
                <w:sz w:val="24"/>
                <w:szCs w:val="24"/>
              </w:rPr>
            </w:pPr>
            <w:r w:rsidRPr="000F73CA">
              <w:rPr>
                <w:sz w:val="24"/>
                <w:szCs w:val="24"/>
              </w:rPr>
              <w:t>1</w:t>
            </w:r>
          </w:p>
        </w:tc>
        <w:tc>
          <w:tcPr>
            <w:tcW w:w="435" w:type="dxa"/>
          </w:tcPr>
          <w:p w14:paraId="221C28C9" w14:textId="77777777" w:rsidR="00CD0915" w:rsidRPr="000F73CA" w:rsidRDefault="00CD0915" w:rsidP="00992350">
            <w:pPr>
              <w:rPr>
                <w:sz w:val="24"/>
                <w:szCs w:val="24"/>
              </w:rPr>
            </w:pPr>
            <w:r w:rsidRPr="000F73CA">
              <w:rPr>
                <w:sz w:val="24"/>
                <w:szCs w:val="24"/>
              </w:rPr>
              <w:t>2</w:t>
            </w:r>
          </w:p>
        </w:tc>
        <w:tc>
          <w:tcPr>
            <w:tcW w:w="435" w:type="dxa"/>
          </w:tcPr>
          <w:p w14:paraId="2D557E50" w14:textId="77777777" w:rsidR="00CD0915" w:rsidRPr="000F73CA" w:rsidRDefault="00CD0915" w:rsidP="00992350">
            <w:pPr>
              <w:rPr>
                <w:sz w:val="24"/>
                <w:szCs w:val="24"/>
              </w:rPr>
            </w:pPr>
            <w:r w:rsidRPr="000F73CA">
              <w:rPr>
                <w:sz w:val="24"/>
                <w:szCs w:val="24"/>
              </w:rPr>
              <w:t>3</w:t>
            </w:r>
          </w:p>
        </w:tc>
        <w:tc>
          <w:tcPr>
            <w:tcW w:w="435" w:type="dxa"/>
          </w:tcPr>
          <w:p w14:paraId="43DB8DFE" w14:textId="77777777" w:rsidR="00CD0915" w:rsidRPr="000F73CA" w:rsidRDefault="00CD0915" w:rsidP="00992350">
            <w:pPr>
              <w:rPr>
                <w:sz w:val="24"/>
                <w:szCs w:val="24"/>
              </w:rPr>
            </w:pPr>
            <w:r w:rsidRPr="000F73CA">
              <w:rPr>
                <w:sz w:val="24"/>
                <w:szCs w:val="24"/>
              </w:rPr>
              <w:t>4</w:t>
            </w:r>
          </w:p>
        </w:tc>
        <w:tc>
          <w:tcPr>
            <w:tcW w:w="435" w:type="dxa"/>
          </w:tcPr>
          <w:p w14:paraId="58E31553" w14:textId="77777777" w:rsidR="00CD0915" w:rsidRPr="000F73CA" w:rsidRDefault="00CD0915" w:rsidP="00992350">
            <w:pPr>
              <w:rPr>
                <w:sz w:val="24"/>
                <w:szCs w:val="24"/>
              </w:rPr>
            </w:pPr>
            <w:r w:rsidRPr="000F73CA">
              <w:rPr>
                <w:sz w:val="24"/>
                <w:szCs w:val="24"/>
              </w:rPr>
              <w:t>5</w:t>
            </w:r>
          </w:p>
        </w:tc>
        <w:tc>
          <w:tcPr>
            <w:tcW w:w="435" w:type="dxa"/>
          </w:tcPr>
          <w:p w14:paraId="1AB5F901" w14:textId="77777777" w:rsidR="00CD0915" w:rsidRPr="000F73CA" w:rsidRDefault="00CD0915" w:rsidP="00992350">
            <w:pPr>
              <w:rPr>
                <w:sz w:val="24"/>
                <w:szCs w:val="24"/>
              </w:rPr>
            </w:pPr>
            <w:r w:rsidRPr="000F73CA">
              <w:rPr>
                <w:sz w:val="24"/>
                <w:szCs w:val="24"/>
              </w:rPr>
              <w:t>6</w:t>
            </w:r>
          </w:p>
        </w:tc>
        <w:tc>
          <w:tcPr>
            <w:tcW w:w="435" w:type="dxa"/>
          </w:tcPr>
          <w:p w14:paraId="521E6BC3" w14:textId="77777777" w:rsidR="00CD0915" w:rsidRPr="000F73CA" w:rsidRDefault="00CD0915" w:rsidP="00992350">
            <w:pPr>
              <w:rPr>
                <w:sz w:val="24"/>
                <w:szCs w:val="24"/>
              </w:rPr>
            </w:pPr>
            <w:r w:rsidRPr="000F73CA">
              <w:rPr>
                <w:sz w:val="24"/>
                <w:szCs w:val="24"/>
              </w:rPr>
              <w:t>7</w:t>
            </w:r>
          </w:p>
        </w:tc>
        <w:tc>
          <w:tcPr>
            <w:tcW w:w="435" w:type="dxa"/>
          </w:tcPr>
          <w:p w14:paraId="7418EDDB" w14:textId="77777777" w:rsidR="00CD0915" w:rsidRPr="000F73CA" w:rsidRDefault="00CD0915" w:rsidP="00992350">
            <w:pPr>
              <w:rPr>
                <w:sz w:val="24"/>
                <w:szCs w:val="24"/>
              </w:rPr>
            </w:pPr>
            <w:r w:rsidRPr="000F73CA">
              <w:rPr>
                <w:sz w:val="24"/>
                <w:szCs w:val="24"/>
              </w:rPr>
              <w:t>8</w:t>
            </w:r>
          </w:p>
        </w:tc>
        <w:tc>
          <w:tcPr>
            <w:tcW w:w="435" w:type="dxa"/>
          </w:tcPr>
          <w:p w14:paraId="7B69D87A" w14:textId="77777777" w:rsidR="00CD0915" w:rsidRPr="000F73CA" w:rsidRDefault="00CD0915" w:rsidP="00992350">
            <w:pPr>
              <w:rPr>
                <w:sz w:val="24"/>
                <w:szCs w:val="24"/>
              </w:rPr>
            </w:pPr>
            <w:r w:rsidRPr="000F73CA">
              <w:rPr>
                <w:sz w:val="24"/>
                <w:szCs w:val="24"/>
              </w:rPr>
              <w:t>9</w:t>
            </w:r>
          </w:p>
        </w:tc>
        <w:tc>
          <w:tcPr>
            <w:tcW w:w="435" w:type="dxa"/>
          </w:tcPr>
          <w:p w14:paraId="26A2AC25" w14:textId="77777777" w:rsidR="00CD0915" w:rsidRPr="000F73CA" w:rsidRDefault="00CD0915" w:rsidP="00992350">
            <w:pPr>
              <w:rPr>
                <w:sz w:val="24"/>
                <w:szCs w:val="24"/>
              </w:rPr>
            </w:pPr>
            <w:r w:rsidRPr="000F73CA">
              <w:rPr>
                <w:sz w:val="24"/>
                <w:szCs w:val="24"/>
              </w:rPr>
              <w:t>10</w:t>
            </w:r>
          </w:p>
        </w:tc>
      </w:tr>
    </w:tbl>
    <w:p w14:paraId="6AED01B1" w14:textId="77777777" w:rsidR="00CD0915" w:rsidRPr="000F73CA" w:rsidRDefault="00CD0915" w:rsidP="00CD0915"/>
    <w:tbl>
      <w:tblPr>
        <w:tblStyle w:val="QStandardSliderTable"/>
        <w:tblW w:w="9576" w:type="auto"/>
        <w:tblLook w:val="07E0" w:firstRow="1" w:lastRow="1" w:firstColumn="1" w:lastColumn="1" w:noHBand="1" w:noVBand="1"/>
      </w:tblPr>
      <w:tblGrid>
        <w:gridCol w:w="4133"/>
        <w:gridCol w:w="4507"/>
      </w:tblGrid>
      <w:tr w:rsidR="00CD0915" w:rsidRPr="000F73CA" w14:paraId="227B39C0"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2166E0F5" w14:textId="77777777" w:rsidR="00CD0915" w:rsidRPr="000F73CA" w:rsidRDefault="00CD0915" w:rsidP="00992350">
            <w:pPr>
              <w:keepNext/>
              <w:rPr>
                <w:sz w:val="24"/>
                <w:szCs w:val="24"/>
              </w:rPr>
            </w:pPr>
            <w:r w:rsidRPr="000F73CA">
              <w:rPr>
                <w:sz w:val="24"/>
                <w:szCs w:val="24"/>
              </w:rPr>
              <w:t>Jazz ensemble</w:t>
            </w:r>
          </w:p>
        </w:tc>
        <w:tc>
          <w:tcPr>
            <w:tcW w:w="4788" w:type="dxa"/>
          </w:tcPr>
          <w:p w14:paraId="02D0E203"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53132234" wp14:editId="2013F79D">
                  <wp:extent cx="1905000" cy="304800"/>
                  <wp:effectExtent l="0" t="0" r="0" b="0"/>
                  <wp:docPr id="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27DBBC5B"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6C63381E" w14:textId="77777777" w:rsidR="00CD0915" w:rsidRPr="000F73CA" w:rsidRDefault="00CD0915" w:rsidP="00992350">
            <w:pPr>
              <w:keepNext/>
              <w:rPr>
                <w:sz w:val="24"/>
                <w:szCs w:val="24"/>
              </w:rPr>
            </w:pPr>
            <w:r w:rsidRPr="000F73CA">
              <w:rPr>
                <w:sz w:val="24"/>
                <w:szCs w:val="24"/>
              </w:rPr>
              <w:t>Concert band</w:t>
            </w:r>
          </w:p>
        </w:tc>
        <w:tc>
          <w:tcPr>
            <w:tcW w:w="4788" w:type="dxa"/>
          </w:tcPr>
          <w:p w14:paraId="356CBEAD"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390F09E4" wp14:editId="10FB5117">
                  <wp:extent cx="1905000" cy="304800"/>
                  <wp:effectExtent l="0" t="0" r="0" b="0"/>
                  <wp:docPr id="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7B756ED5"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33D5A9CE" w14:textId="77777777" w:rsidR="00CD0915" w:rsidRPr="000F73CA" w:rsidRDefault="00CD0915" w:rsidP="00992350">
            <w:pPr>
              <w:keepNext/>
              <w:rPr>
                <w:sz w:val="24"/>
                <w:szCs w:val="24"/>
              </w:rPr>
            </w:pPr>
            <w:r w:rsidRPr="000F73CA">
              <w:rPr>
                <w:sz w:val="24"/>
                <w:szCs w:val="24"/>
              </w:rPr>
              <w:t>Orchestra</w:t>
            </w:r>
          </w:p>
        </w:tc>
        <w:tc>
          <w:tcPr>
            <w:tcW w:w="4788" w:type="dxa"/>
          </w:tcPr>
          <w:p w14:paraId="26E006E6"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146289FE" wp14:editId="23549650">
                  <wp:extent cx="1905000" cy="304800"/>
                  <wp:effectExtent l="0" t="0" r="0" b="0"/>
                  <wp:docPr id="8"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6E6043A1"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6329D3F1" w14:textId="77777777" w:rsidR="00CD0915" w:rsidRPr="000F73CA" w:rsidRDefault="00CD0915" w:rsidP="00992350">
            <w:pPr>
              <w:keepNext/>
              <w:rPr>
                <w:sz w:val="24"/>
                <w:szCs w:val="24"/>
              </w:rPr>
            </w:pPr>
            <w:r w:rsidRPr="000F73CA">
              <w:rPr>
                <w:sz w:val="24"/>
                <w:szCs w:val="24"/>
              </w:rPr>
              <w:t>Marching band</w:t>
            </w:r>
          </w:p>
        </w:tc>
        <w:tc>
          <w:tcPr>
            <w:tcW w:w="4788" w:type="dxa"/>
          </w:tcPr>
          <w:p w14:paraId="56B4BA69"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7F174803" wp14:editId="3B3289D6">
                  <wp:extent cx="1905000" cy="304800"/>
                  <wp:effectExtent l="0" t="0" r="0" b="0"/>
                  <wp:docPr id="9"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23015E4A"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7E0F707E" w14:textId="77777777" w:rsidR="00CD0915" w:rsidRPr="000F73CA" w:rsidRDefault="00CD0915" w:rsidP="00992350">
            <w:pPr>
              <w:keepNext/>
              <w:rPr>
                <w:sz w:val="24"/>
                <w:szCs w:val="24"/>
              </w:rPr>
            </w:pPr>
            <w:r w:rsidRPr="000F73CA">
              <w:rPr>
                <w:sz w:val="24"/>
                <w:szCs w:val="24"/>
              </w:rPr>
              <w:t>NTEEs</w:t>
            </w:r>
          </w:p>
        </w:tc>
        <w:tc>
          <w:tcPr>
            <w:tcW w:w="4788" w:type="dxa"/>
          </w:tcPr>
          <w:p w14:paraId="315B9F77"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1CDE9C34" wp14:editId="231B38FB">
                  <wp:extent cx="1905000" cy="304800"/>
                  <wp:effectExtent l="0" t="0" r="0" b="0"/>
                  <wp:docPr id="39"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bl>
    <w:p w14:paraId="068B105B" w14:textId="77777777" w:rsidR="00CD0915" w:rsidRPr="000F73CA" w:rsidRDefault="00CD0915" w:rsidP="00CD0915"/>
    <w:p w14:paraId="1FFF33E0" w14:textId="77777777" w:rsidR="00CD0915" w:rsidRPr="000F73CA" w:rsidRDefault="00CD0915" w:rsidP="00CD0915"/>
    <w:p w14:paraId="1C75D06D" w14:textId="77777777" w:rsidR="00CD0915" w:rsidRPr="000F73CA" w:rsidRDefault="00CD0915" w:rsidP="00CD0915">
      <w:pPr>
        <w:pStyle w:val="QuestionSeparator"/>
        <w:rPr>
          <w:sz w:val="24"/>
          <w:szCs w:val="24"/>
        </w:rPr>
      </w:pPr>
    </w:p>
    <w:p w14:paraId="2E1D82ED" w14:textId="77777777" w:rsidR="00CD0915" w:rsidRPr="000F73CA" w:rsidRDefault="00CD0915" w:rsidP="00CD0915">
      <w:r w:rsidRPr="000F73CA">
        <w:br w:type="page"/>
      </w:r>
    </w:p>
    <w:p w14:paraId="3D348B0D" w14:textId="77777777" w:rsidR="00CD0915" w:rsidRPr="000F73CA" w:rsidRDefault="00CD0915" w:rsidP="00CD0915"/>
    <w:p w14:paraId="23C73A1B" w14:textId="765134CB" w:rsidR="00CD0915" w:rsidRPr="000F73CA" w:rsidRDefault="00CD0915" w:rsidP="00CD0915">
      <w:pPr>
        <w:keepNext/>
      </w:pPr>
      <w:r w:rsidRPr="000F73CA">
        <w:t>Q23 I have content knowledge in __________. (0 - strongly disagree, 10 - strongly agree)</w:t>
      </w:r>
      <w:r w:rsidRPr="000F73CA">
        <w:br/>
      </w:r>
      <w:r w:rsidRPr="000F73CA">
        <w:br/>
      </w:r>
      <w:r w:rsidRPr="000F73CA">
        <w:br/>
        <w:t>Content knowledge is subject-specific knowledge. For example, knowing fingerings for wind instruments or scalar patterns on guitar is content knowledge.</w:t>
      </w:r>
      <w:r w:rsidRPr="000F73CA">
        <w:br/>
      </w:r>
    </w:p>
    <w:tbl>
      <w:tblPr>
        <w:tblStyle w:val="QSliderLabelsTable"/>
        <w:tblW w:w="9576" w:type="auto"/>
        <w:tblInd w:w="0" w:type="dxa"/>
        <w:tblLook w:val="07E0" w:firstRow="1" w:lastRow="1" w:firstColumn="1" w:lastColumn="1" w:noHBand="1" w:noVBand="1"/>
      </w:tblPr>
      <w:tblGrid>
        <w:gridCol w:w="4238"/>
        <w:gridCol w:w="398"/>
        <w:gridCol w:w="399"/>
        <w:gridCol w:w="399"/>
        <w:gridCol w:w="399"/>
        <w:gridCol w:w="399"/>
        <w:gridCol w:w="399"/>
        <w:gridCol w:w="399"/>
        <w:gridCol w:w="399"/>
        <w:gridCol w:w="399"/>
        <w:gridCol w:w="399"/>
        <w:gridCol w:w="413"/>
      </w:tblGrid>
      <w:tr w:rsidR="00CD0915" w:rsidRPr="000F73CA" w14:paraId="12912C87" w14:textId="77777777" w:rsidTr="00992350">
        <w:tc>
          <w:tcPr>
            <w:tcW w:w="4788" w:type="dxa"/>
          </w:tcPr>
          <w:p w14:paraId="2D0CE31E" w14:textId="77777777" w:rsidR="00CD0915" w:rsidRPr="000F73CA" w:rsidRDefault="00CD0915" w:rsidP="00992350">
            <w:pPr>
              <w:rPr>
                <w:sz w:val="24"/>
                <w:szCs w:val="24"/>
              </w:rPr>
            </w:pPr>
          </w:p>
        </w:tc>
        <w:tc>
          <w:tcPr>
            <w:tcW w:w="435" w:type="dxa"/>
          </w:tcPr>
          <w:p w14:paraId="6271D069" w14:textId="77777777" w:rsidR="00CD0915" w:rsidRPr="000F73CA" w:rsidRDefault="00CD0915" w:rsidP="00992350">
            <w:pPr>
              <w:rPr>
                <w:sz w:val="24"/>
                <w:szCs w:val="24"/>
              </w:rPr>
            </w:pPr>
            <w:r w:rsidRPr="000F73CA">
              <w:rPr>
                <w:sz w:val="24"/>
                <w:szCs w:val="24"/>
              </w:rPr>
              <w:t>0</w:t>
            </w:r>
          </w:p>
        </w:tc>
        <w:tc>
          <w:tcPr>
            <w:tcW w:w="435" w:type="dxa"/>
          </w:tcPr>
          <w:p w14:paraId="4355362B" w14:textId="77777777" w:rsidR="00CD0915" w:rsidRPr="000F73CA" w:rsidRDefault="00CD0915" w:rsidP="00992350">
            <w:pPr>
              <w:rPr>
                <w:sz w:val="24"/>
                <w:szCs w:val="24"/>
              </w:rPr>
            </w:pPr>
            <w:r w:rsidRPr="000F73CA">
              <w:rPr>
                <w:sz w:val="24"/>
                <w:szCs w:val="24"/>
              </w:rPr>
              <w:t>1</w:t>
            </w:r>
          </w:p>
        </w:tc>
        <w:tc>
          <w:tcPr>
            <w:tcW w:w="435" w:type="dxa"/>
          </w:tcPr>
          <w:p w14:paraId="370BEA49" w14:textId="77777777" w:rsidR="00CD0915" w:rsidRPr="000F73CA" w:rsidRDefault="00CD0915" w:rsidP="00992350">
            <w:pPr>
              <w:rPr>
                <w:sz w:val="24"/>
                <w:szCs w:val="24"/>
              </w:rPr>
            </w:pPr>
            <w:r w:rsidRPr="000F73CA">
              <w:rPr>
                <w:sz w:val="24"/>
                <w:szCs w:val="24"/>
              </w:rPr>
              <w:t>2</w:t>
            </w:r>
          </w:p>
        </w:tc>
        <w:tc>
          <w:tcPr>
            <w:tcW w:w="435" w:type="dxa"/>
          </w:tcPr>
          <w:p w14:paraId="5F27C41D" w14:textId="77777777" w:rsidR="00CD0915" w:rsidRPr="000F73CA" w:rsidRDefault="00CD0915" w:rsidP="00992350">
            <w:pPr>
              <w:rPr>
                <w:sz w:val="24"/>
                <w:szCs w:val="24"/>
              </w:rPr>
            </w:pPr>
            <w:r w:rsidRPr="000F73CA">
              <w:rPr>
                <w:sz w:val="24"/>
                <w:szCs w:val="24"/>
              </w:rPr>
              <w:t>3</w:t>
            </w:r>
          </w:p>
        </w:tc>
        <w:tc>
          <w:tcPr>
            <w:tcW w:w="435" w:type="dxa"/>
          </w:tcPr>
          <w:p w14:paraId="139B8553" w14:textId="77777777" w:rsidR="00CD0915" w:rsidRPr="000F73CA" w:rsidRDefault="00CD0915" w:rsidP="00992350">
            <w:pPr>
              <w:rPr>
                <w:sz w:val="24"/>
                <w:szCs w:val="24"/>
              </w:rPr>
            </w:pPr>
            <w:r w:rsidRPr="000F73CA">
              <w:rPr>
                <w:sz w:val="24"/>
                <w:szCs w:val="24"/>
              </w:rPr>
              <w:t>4</w:t>
            </w:r>
          </w:p>
        </w:tc>
        <w:tc>
          <w:tcPr>
            <w:tcW w:w="435" w:type="dxa"/>
          </w:tcPr>
          <w:p w14:paraId="50566D22" w14:textId="77777777" w:rsidR="00CD0915" w:rsidRPr="000F73CA" w:rsidRDefault="00CD0915" w:rsidP="00992350">
            <w:pPr>
              <w:rPr>
                <w:sz w:val="24"/>
                <w:szCs w:val="24"/>
              </w:rPr>
            </w:pPr>
            <w:r w:rsidRPr="000F73CA">
              <w:rPr>
                <w:sz w:val="24"/>
                <w:szCs w:val="24"/>
              </w:rPr>
              <w:t>5</w:t>
            </w:r>
          </w:p>
        </w:tc>
        <w:tc>
          <w:tcPr>
            <w:tcW w:w="435" w:type="dxa"/>
          </w:tcPr>
          <w:p w14:paraId="1EA5A318" w14:textId="77777777" w:rsidR="00CD0915" w:rsidRPr="000F73CA" w:rsidRDefault="00CD0915" w:rsidP="00992350">
            <w:pPr>
              <w:rPr>
                <w:sz w:val="24"/>
                <w:szCs w:val="24"/>
              </w:rPr>
            </w:pPr>
            <w:r w:rsidRPr="000F73CA">
              <w:rPr>
                <w:sz w:val="24"/>
                <w:szCs w:val="24"/>
              </w:rPr>
              <w:t>6</w:t>
            </w:r>
          </w:p>
        </w:tc>
        <w:tc>
          <w:tcPr>
            <w:tcW w:w="435" w:type="dxa"/>
          </w:tcPr>
          <w:p w14:paraId="536E9F38" w14:textId="77777777" w:rsidR="00CD0915" w:rsidRPr="000F73CA" w:rsidRDefault="00CD0915" w:rsidP="00992350">
            <w:pPr>
              <w:rPr>
                <w:sz w:val="24"/>
                <w:szCs w:val="24"/>
              </w:rPr>
            </w:pPr>
            <w:r w:rsidRPr="000F73CA">
              <w:rPr>
                <w:sz w:val="24"/>
                <w:szCs w:val="24"/>
              </w:rPr>
              <w:t>7</w:t>
            </w:r>
          </w:p>
        </w:tc>
        <w:tc>
          <w:tcPr>
            <w:tcW w:w="435" w:type="dxa"/>
          </w:tcPr>
          <w:p w14:paraId="55DEF678" w14:textId="77777777" w:rsidR="00CD0915" w:rsidRPr="000F73CA" w:rsidRDefault="00CD0915" w:rsidP="00992350">
            <w:pPr>
              <w:rPr>
                <w:sz w:val="24"/>
                <w:szCs w:val="24"/>
              </w:rPr>
            </w:pPr>
            <w:r w:rsidRPr="000F73CA">
              <w:rPr>
                <w:sz w:val="24"/>
                <w:szCs w:val="24"/>
              </w:rPr>
              <w:t>8</w:t>
            </w:r>
          </w:p>
        </w:tc>
        <w:tc>
          <w:tcPr>
            <w:tcW w:w="435" w:type="dxa"/>
          </w:tcPr>
          <w:p w14:paraId="65A22C3D" w14:textId="77777777" w:rsidR="00CD0915" w:rsidRPr="000F73CA" w:rsidRDefault="00CD0915" w:rsidP="00992350">
            <w:pPr>
              <w:rPr>
                <w:sz w:val="24"/>
                <w:szCs w:val="24"/>
              </w:rPr>
            </w:pPr>
            <w:r w:rsidRPr="000F73CA">
              <w:rPr>
                <w:sz w:val="24"/>
                <w:szCs w:val="24"/>
              </w:rPr>
              <w:t>9</w:t>
            </w:r>
          </w:p>
        </w:tc>
        <w:tc>
          <w:tcPr>
            <w:tcW w:w="435" w:type="dxa"/>
          </w:tcPr>
          <w:p w14:paraId="1988076A" w14:textId="77777777" w:rsidR="00CD0915" w:rsidRPr="000F73CA" w:rsidRDefault="00CD0915" w:rsidP="00992350">
            <w:pPr>
              <w:rPr>
                <w:sz w:val="24"/>
                <w:szCs w:val="24"/>
              </w:rPr>
            </w:pPr>
            <w:r w:rsidRPr="000F73CA">
              <w:rPr>
                <w:sz w:val="24"/>
                <w:szCs w:val="24"/>
              </w:rPr>
              <w:t>10</w:t>
            </w:r>
          </w:p>
        </w:tc>
      </w:tr>
    </w:tbl>
    <w:p w14:paraId="6665E14D" w14:textId="77777777" w:rsidR="00CD0915" w:rsidRPr="000F73CA" w:rsidRDefault="00CD0915" w:rsidP="00CD0915"/>
    <w:tbl>
      <w:tblPr>
        <w:tblStyle w:val="QStandardSliderTable"/>
        <w:tblW w:w="9576" w:type="auto"/>
        <w:tblLook w:val="07E0" w:firstRow="1" w:lastRow="1" w:firstColumn="1" w:lastColumn="1" w:noHBand="1" w:noVBand="1"/>
      </w:tblPr>
      <w:tblGrid>
        <w:gridCol w:w="4133"/>
        <w:gridCol w:w="4507"/>
      </w:tblGrid>
      <w:tr w:rsidR="00CD0915" w:rsidRPr="000F73CA" w14:paraId="67572F68"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6D8131E5" w14:textId="77777777" w:rsidR="00CD0915" w:rsidRPr="000F73CA" w:rsidRDefault="00CD0915" w:rsidP="00992350">
            <w:pPr>
              <w:keepNext/>
              <w:rPr>
                <w:sz w:val="24"/>
                <w:szCs w:val="24"/>
              </w:rPr>
            </w:pPr>
            <w:r w:rsidRPr="000F73CA">
              <w:rPr>
                <w:sz w:val="24"/>
                <w:szCs w:val="24"/>
              </w:rPr>
              <w:t>Orchestra</w:t>
            </w:r>
          </w:p>
        </w:tc>
        <w:tc>
          <w:tcPr>
            <w:tcW w:w="4788" w:type="dxa"/>
          </w:tcPr>
          <w:p w14:paraId="1063FFC0"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6665B09A" wp14:editId="6634DF5B">
                  <wp:extent cx="1905000" cy="304800"/>
                  <wp:effectExtent l="0" t="0" r="0" b="0"/>
                  <wp:docPr id="1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310C4CA4"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16C28DA3" w14:textId="77777777" w:rsidR="00CD0915" w:rsidRPr="000F73CA" w:rsidRDefault="00CD0915" w:rsidP="00992350">
            <w:pPr>
              <w:keepNext/>
              <w:rPr>
                <w:sz w:val="24"/>
                <w:szCs w:val="24"/>
              </w:rPr>
            </w:pPr>
            <w:r w:rsidRPr="000F73CA">
              <w:rPr>
                <w:sz w:val="24"/>
                <w:szCs w:val="24"/>
              </w:rPr>
              <w:t>NTEEs</w:t>
            </w:r>
          </w:p>
        </w:tc>
        <w:tc>
          <w:tcPr>
            <w:tcW w:w="4788" w:type="dxa"/>
          </w:tcPr>
          <w:p w14:paraId="40C06C6C"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156996FA" wp14:editId="0ED1C466">
                  <wp:extent cx="1905000" cy="304800"/>
                  <wp:effectExtent l="0" t="0" r="0" b="0"/>
                  <wp:docPr id="1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01261174"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3FE50E83" w14:textId="77777777" w:rsidR="00CD0915" w:rsidRPr="000F73CA" w:rsidRDefault="00CD0915" w:rsidP="00992350">
            <w:pPr>
              <w:keepNext/>
              <w:rPr>
                <w:sz w:val="24"/>
                <w:szCs w:val="24"/>
              </w:rPr>
            </w:pPr>
            <w:r w:rsidRPr="000F73CA">
              <w:rPr>
                <w:sz w:val="24"/>
                <w:szCs w:val="24"/>
              </w:rPr>
              <w:t>Jazz ensemble</w:t>
            </w:r>
          </w:p>
        </w:tc>
        <w:tc>
          <w:tcPr>
            <w:tcW w:w="4788" w:type="dxa"/>
          </w:tcPr>
          <w:p w14:paraId="516A96BF"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20682CC9" wp14:editId="578AE98B">
                  <wp:extent cx="1905000" cy="304800"/>
                  <wp:effectExtent l="0" t="0" r="0" b="0"/>
                  <wp:docPr id="1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04341235"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2C78507B" w14:textId="77777777" w:rsidR="00CD0915" w:rsidRPr="000F73CA" w:rsidRDefault="00CD0915" w:rsidP="00992350">
            <w:pPr>
              <w:keepNext/>
              <w:rPr>
                <w:sz w:val="24"/>
                <w:szCs w:val="24"/>
              </w:rPr>
            </w:pPr>
            <w:r w:rsidRPr="000F73CA">
              <w:rPr>
                <w:sz w:val="24"/>
                <w:szCs w:val="24"/>
              </w:rPr>
              <w:t>Marching band</w:t>
            </w:r>
          </w:p>
        </w:tc>
        <w:tc>
          <w:tcPr>
            <w:tcW w:w="4788" w:type="dxa"/>
          </w:tcPr>
          <w:p w14:paraId="1EB44126"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072E6120" wp14:editId="1950C41F">
                  <wp:extent cx="1905000" cy="304800"/>
                  <wp:effectExtent l="0" t="0" r="0" b="0"/>
                  <wp:docPr id="1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4B2A1A0E"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5CAB2A58" w14:textId="77777777" w:rsidR="00CD0915" w:rsidRPr="000F73CA" w:rsidRDefault="00CD0915" w:rsidP="00992350">
            <w:pPr>
              <w:keepNext/>
              <w:rPr>
                <w:sz w:val="24"/>
                <w:szCs w:val="24"/>
              </w:rPr>
            </w:pPr>
            <w:r w:rsidRPr="000F73CA">
              <w:rPr>
                <w:sz w:val="24"/>
                <w:szCs w:val="24"/>
              </w:rPr>
              <w:t>Concert band</w:t>
            </w:r>
          </w:p>
        </w:tc>
        <w:tc>
          <w:tcPr>
            <w:tcW w:w="4788" w:type="dxa"/>
          </w:tcPr>
          <w:p w14:paraId="2D84652C"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4A809547" wp14:editId="41EBB197">
                  <wp:extent cx="1905000" cy="304800"/>
                  <wp:effectExtent l="0" t="0" r="0" b="0"/>
                  <wp:docPr id="1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bl>
    <w:p w14:paraId="29367975" w14:textId="77777777" w:rsidR="00CD0915" w:rsidRPr="000F73CA" w:rsidRDefault="00CD0915" w:rsidP="00CD0915"/>
    <w:p w14:paraId="29DE4656" w14:textId="77777777" w:rsidR="00CD0915" w:rsidRPr="000F73CA" w:rsidRDefault="00CD0915" w:rsidP="00CD0915"/>
    <w:p w14:paraId="4F3D19FF" w14:textId="77777777" w:rsidR="00CD0915" w:rsidRPr="000F73CA" w:rsidRDefault="00CD0915" w:rsidP="00CD0915">
      <w:pPr>
        <w:pStyle w:val="QuestionSeparator"/>
        <w:rPr>
          <w:sz w:val="24"/>
          <w:szCs w:val="24"/>
        </w:rPr>
      </w:pPr>
    </w:p>
    <w:p w14:paraId="761B33C9" w14:textId="77777777" w:rsidR="00CD0915" w:rsidRPr="000F73CA" w:rsidRDefault="00CD0915" w:rsidP="00CD0915"/>
    <w:p w14:paraId="0C9E924B" w14:textId="213F4306" w:rsidR="00CD0915" w:rsidRPr="000F73CA" w:rsidRDefault="00CD0915" w:rsidP="00CD0915">
      <w:pPr>
        <w:keepNext/>
      </w:pPr>
      <w:r w:rsidRPr="000F73CA">
        <w:t>Q24 I feel prepared to teach my students pedagogy in __________. (0 - strongly disagree, 10 - strongly agree)</w:t>
      </w:r>
    </w:p>
    <w:tbl>
      <w:tblPr>
        <w:tblStyle w:val="QSliderLabelsTable"/>
        <w:tblW w:w="9576" w:type="auto"/>
        <w:tblInd w:w="0" w:type="dxa"/>
        <w:tblLook w:val="07E0" w:firstRow="1" w:lastRow="1" w:firstColumn="1" w:lastColumn="1" w:noHBand="1" w:noVBand="1"/>
      </w:tblPr>
      <w:tblGrid>
        <w:gridCol w:w="4238"/>
        <w:gridCol w:w="398"/>
        <w:gridCol w:w="399"/>
        <w:gridCol w:w="399"/>
        <w:gridCol w:w="399"/>
        <w:gridCol w:w="399"/>
        <w:gridCol w:w="399"/>
        <w:gridCol w:w="399"/>
        <w:gridCol w:w="399"/>
        <w:gridCol w:w="399"/>
        <w:gridCol w:w="399"/>
        <w:gridCol w:w="413"/>
      </w:tblGrid>
      <w:tr w:rsidR="00CD0915" w:rsidRPr="000F73CA" w14:paraId="6DA7E73A" w14:textId="77777777" w:rsidTr="00992350">
        <w:tc>
          <w:tcPr>
            <w:tcW w:w="4788" w:type="dxa"/>
          </w:tcPr>
          <w:p w14:paraId="3A5F0CDB" w14:textId="77777777" w:rsidR="00CD0915" w:rsidRPr="000F73CA" w:rsidRDefault="00CD0915" w:rsidP="00992350">
            <w:pPr>
              <w:rPr>
                <w:sz w:val="24"/>
                <w:szCs w:val="24"/>
              </w:rPr>
            </w:pPr>
          </w:p>
        </w:tc>
        <w:tc>
          <w:tcPr>
            <w:tcW w:w="435" w:type="dxa"/>
          </w:tcPr>
          <w:p w14:paraId="6B7CFD94" w14:textId="77777777" w:rsidR="00CD0915" w:rsidRPr="000F73CA" w:rsidRDefault="00CD0915" w:rsidP="00992350">
            <w:pPr>
              <w:rPr>
                <w:sz w:val="24"/>
                <w:szCs w:val="24"/>
              </w:rPr>
            </w:pPr>
            <w:r w:rsidRPr="000F73CA">
              <w:rPr>
                <w:sz w:val="24"/>
                <w:szCs w:val="24"/>
              </w:rPr>
              <w:t>0</w:t>
            </w:r>
          </w:p>
        </w:tc>
        <w:tc>
          <w:tcPr>
            <w:tcW w:w="435" w:type="dxa"/>
          </w:tcPr>
          <w:p w14:paraId="351916AB" w14:textId="77777777" w:rsidR="00CD0915" w:rsidRPr="000F73CA" w:rsidRDefault="00CD0915" w:rsidP="00992350">
            <w:pPr>
              <w:rPr>
                <w:sz w:val="24"/>
                <w:szCs w:val="24"/>
              </w:rPr>
            </w:pPr>
            <w:r w:rsidRPr="000F73CA">
              <w:rPr>
                <w:sz w:val="24"/>
                <w:szCs w:val="24"/>
              </w:rPr>
              <w:t>1</w:t>
            </w:r>
          </w:p>
        </w:tc>
        <w:tc>
          <w:tcPr>
            <w:tcW w:w="435" w:type="dxa"/>
          </w:tcPr>
          <w:p w14:paraId="1E877A5C" w14:textId="77777777" w:rsidR="00CD0915" w:rsidRPr="000F73CA" w:rsidRDefault="00CD0915" w:rsidP="00992350">
            <w:pPr>
              <w:rPr>
                <w:sz w:val="24"/>
                <w:szCs w:val="24"/>
              </w:rPr>
            </w:pPr>
            <w:r w:rsidRPr="000F73CA">
              <w:rPr>
                <w:sz w:val="24"/>
                <w:szCs w:val="24"/>
              </w:rPr>
              <w:t>2</w:t>
            </w:r>
          </w:p>
        </w:tc>
        <w:tc>
          <w:tcPr>
            <w:tcW w:w="435" w:type="dxa"/>
          </w:tcPr>
          <w:p w14:paraId="4E6DE5E6" w14:textId="77777777" w:rsidR="00CD0915" w:rsidRPr="000F73CA" w:rsidRDefault="00CD0915" w:rsidP="00992350">
            <w:pPr>
              <w:rPr>
                <w:sz w:val="24"/>
                <w:szCs w:val="24"/>
              </w:rPr>
            </w:pPr>
            <w:r w:rsidRPr="000F73CA">
              <w:rPr>
                <w:sz w:val="24"/>
                <w:szCs w:val="24"/>
              </w:rPr>
              <w:t>3</w:t>
            </w:r>
          </w:p>
        </w:tc>
        <w:tc>
          <w:tcPr>
            <w:tcW w:w="435" w:type="dxa"/>
          </w:tcPr>
          <w:p w14:paraId="69199785" w14:textId="77777777" w:rsidR="00CD0915" w:rsidRPr="000F73CA" w:rsidRDefault="00CD0915" w:rsidP="00992350">
            <w:pPr>
              <w:rPr>
                <w:sz w:val="24"/>
                <w:szCs w:val="24"/>
              </w:rPr>
            </w:pPr>
            <w:r w:rsidRPr="000F73CA">
              <w:rPr>
                <w:sz w:val="24"/>
                <w:szCs w:val="24"/>
              </w:rPr>
              <w:t>4</w:t>
            </w:r>
          </w:p>
        </w:tc>
        <w:tc>
          <w:tcPr>
            <w:tcW w:w="435" w:type="dxa"/>
          </w:tcPr>
          <w:p w14:paraId="15D6C9E5" w14:textId="77777777" w:rsidR="00CD0915" w:rsidRPr="000F73CA" w:rsidRDefault="00CD0915" w:rsidP="00992350">
            <w:pPr>
              <w:rPr>
                <w:sz w:val="24"/>
                <w:szCs w:val="24"/>
              </w:rPr>
            </w:pPr>
            <w:r w:rsidRPr="000F73CA">
              <w:rPr>
                <w:sz w:val="24"/>
                <w:szCs w:val="24"/>
              </w:rPr>
              <w:t>5</w:t>
            </w:r>
          </w:p>
        </w:tc>
        <w:tc>
          <w:tcPr>
            <w:tcW w:w="435" w:type="dxa"/>
          </w:tcPr>
          <w:p w14:paraId="6C0C2457" w14:textId="77777777" w:rsidR="00CD0915" w:rsidRPr="000F73CA" w:rsidRDefault="00CD0915" w:rsidP="00992350">
            <w:pPr>
              <w:rPr>
                <w:sz w:val="24"/>
                <w:szCs w:val="24"/>
              </w:rPr>
            </w:pPr>
            <w:r w:rsidRPr="000F73CA">
              <w:rPr>
                <w:sz w:val="24"/>
                <w:szCs w:val="24"/>
              </w:rPr>
              <w:t>6</w:t>
            </w:r>
          </w:p>
        </w:tc>
        <w:tc>
          <w:tcPr>
            <w:tcW w:w="435" w:type="dxa"/>
          </w:tcPr>
          <w:p w14:paraId="28DB08C1" w14:textId="77777777" w:rsidR="00CD0915" w:rsidRPr="000F73CA" w:rsidRDefault="00CD0915" w:rsidP="00992350">
            <w:pPr>
              <w:rPr>
                <w:sz w:val="24"/>
                <w:szCs w:val="24"/>
              </w:rPr>
            </w:pPr>
            <w:r w:rsidRPr="000F73CA">
              <w:rPr>
                <w:sz w:val="24"/>
                <w:szCs w:val="24"/>
              </w:rPr>
              <w:t>7</w:t>
            </w:r>
          </w:p>
        </w:tc>
        <w:tc>
          <w:tcPr>
            <w:tcW w:w="435" w:type="dxa"/>
          </w:tcPr>
          <w:p w14:paraId="75EBA45C" w14:textId="77777777" w:rsidR="00CD0915" w:rsidRPr="000F73CA" w:rsidRDefault="00CD0915" w:rsidP="00992350">
            <w:pPr>
              <w:rPr>
                <w:sz w:val="24"/>
                <w:szCs w:val="24"/>
              </w:rPr>
            </w:pPr>
            <w:r w:rsidRPr="000F73CA">
              <w:rPr>
                <w:sz w:val="24"/>
                <w:szCs w:val="24"/>
              </w:rPr>
              <w:t>8</w:t>
            </w:r>
          </w:p>
        </w:tc>
        <w:tc>
          <w:tcPr>
            <w:tcW w:w="435" w:type="dxa"/>
          </w:tcPr>
          <w:p w14:paraId="6C0D4BDD" w14:textId="77777777" w:rsidR="00CD0915" w:rsidRPr="000F73CA" w:rsidRDefault="00CD0915" w:rsidP="00992350">
            <w:pPr>
              <w:rPr>
                <w:sz w:val="24"/>
                <w:szCs w:val="24"/>
              </w:rPr>
            </w:pPr>
            <w:r w:rsidRPr="000F73CA">
              <w:rPr>
                <w:sz w:val="24"/>
                <w:szCs w:val="24"/>
              </w:rPr>
              <w:t>9</w:t>
            </w:r>
          </w:p>
        </w:tc>
        <w:tc>
          <w:tcPr>
            <w:tcW w:w="435" w:type="dxa"/>
          </w:tcPr>
          <w:p w14:paraId="55245399" w14:textId="77777777" w:rsidR="00CD0915" w:rsidRPr="000F73CA" w:rsidRDefault="00CD0915" w:rsidP="00992350">
            <w:pPr>
              <w:rPr>
                <w:sz w:val="24"/>
                <w:szCs w:val="24"/>
              </w:rPr>
            </w:pPr>
            <w:r w:rsidRPr="000F73CA">
              <w:rPr>
                <w:sz w:val="24"/>
                <w:szCs w:val="24"/>
              </w:rPr>
              <w:t>10</w:t>
            </w:r>
          </w:p>
        </w:tc>
      </w:tr>
    </w:tbl>
    <w:p w14:paraId="5D5E8352" w14:textId="77777777" w:rsidR="00CD0915" w:rsidRPr="000F73CA" w:rsidRDefault="00CD0915" w:rsidP="00CD0915"/>
    <w:tbl>
      <w:tblPr>
        <w:tblStyle w:val="QStandardSliderTable"/>
        <w:tblW w:w="9576" w:type="auto"/>
        <w:tblLook w:val="07E0" w:firstRow="1" w:lastRow="1" w:firstColumn="1" w:lastColumn="1" w:noHBand="1" w:noVBand="1"/>
      </w:tblPr>
      <w:tblGrid>
        <w:gridCol w:w="4133"/>
        <w:gridCol w:w="4507"/>
      </w:tblGrid>
      <w:tr w:rsidR="00CD0915" w:rsidRPr="000F73CA" w14:paraId="3B17793A"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0DE0C652" w14:textId="77777777" w:rsidR="00CD0915" w:rsidRPr="000F73CA" w:rsidRDefault="00CD0915" w:rsidP="00992350">
            <w:pPr>
              <w:keepNext/>
              <w:rPr>
                <w:sz w:val="24"/>
                <w:szCs w:val="24"/>
              </w:rPr>
            </w:pPr>
            <w:r w:rsidRPr="000F73CA">
              <w:rPr>
                <w:sz w:val="24"/>
                <w:szCs w:val="24"/>
              </w:rPr>
              <w:t>Marching band</w:t>
            </w:r>
          </w:p>
        </w:tc>
        <w:tc>
          <w:tcPr>
            <w:tcW w:w="4788" w:type="dxa"/>
          </w:tcPr>
          <w:p w14:paraId="0324EFFD"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0A08BDCF" wp14:editId="0C665A69">
                  <wp:extent cx="1905000" cy="304800"/>
                  <wp:effectExtent l="0" t="0" r="0" b="0"/>
                  <wp:docPr id="1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1BA835C2"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0E928862" w14:textId="77777777" w:rsidR="00CD0915" w:rsidRPr="000F73CA" w:rsidRDefault="00CD0915" w:rsidP="00992350">
            <w:pPr>
              <w:keepNext/>
              <w:rPr>
                <w:sz w:val="24"/>
                <w:szCs w:val="24"/>
              </w:rPr>
            </w:pPr>
            <w:r w:rsidRPr="000F73CA">
              <w:rPr>
                <w:sz w:val="24"/>
                <w:szCs w:val="24"/>
              </w:rPr>
              <w:t>Concert band</w:t>
            </w:r>
          </w:p>
        </w:tc>
        <w:tc>
          <w:tcPr>
            <w:tcW w:w="4788" w:type="dxa"/>
          </w:tcPr>
          <w:p w14:paraId="2686C7B5"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4DA72810" wp14:editId="20B8D750">
                  <wp:extent cx="1905000" cy="304800"/>
                  <wp:effectExtent l="0" t="0" r="0" b="0"/>
                  <wp:docPr id="1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724F4A6B"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1F232680" w14:textId="77777777" w:rsidR="00CD0915" w:rsidRPr="000F73CA" w:rsidRDefault="00CD0915" w:rsidP="00992350">
            <w:pPr>
              <w:keepNext/>
              <w:rPr>
                <w:sz w:val="24"/>
                <w:szCs w:val="24"/>
              </w:rPr>
            </w:pPr>
            <w:r w:rsidRPr="000F73CA">
              <w:rPr>
                <w:sz w:val="24"/>
                <w:szCs w:val="24"/>
              </w:rPr>
              <w:t>Jazz ensemble</w:t>
            </w:r>
          </w:p>
        </w:tc>
        <w:tc>
          <w:tcPr>
            <w:tcW w:w="4788" w:type="dxa"/>
          </w:tcPr>
          <w:p w14:paraId="2288B9DE"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6E28E84F" wp14:editId="32650D25">
                  <wp:extent cx="1905000" cy="304800"/>
                  <wp:effectExtent l="0" t="0" r="0" b="0"/>
                  <wp:docPr id="18"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27EB7C61"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66E6E3BA" w14:textId="77777777" w:rsidR="00CD0915" w:rsidRPr="000F73CA" w:rsidRDefault="00CD0915" w:rsidP="00992350">
            <w:pPr>
              <w:keepNext/>
              <w:rPr>
                <w:sz w:val="24"/>
                <w:szCs w:val="24"/>
              </w:rPr>
            </w:pPr>
            <w:r w:rsidRPr="000F73CA">
              <w:rPr>
                <w:sz w:val="24"/>
                <w:szCs w:val="24"/>
              </w:rPr>
              <w:t>NTEEs</w:t>
            </w:r>
          </w:p>
        </w:tc>
        <w:tc>
          <w:tcPr>
            <w:tcW w:w="4788" w:type="dxa"/>
          </w:tcPr>
          <w:p w14:paraId="42BB5653"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69B61463" wp14:editId="093912E7">
                  <wp:extent cx="1905000" cy="304800"/>
                  <wp:effectExtent l="0" t="0" r="0" b="0"/>
                  <wp:docPr id="19"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1F2AC422"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100F60FE" w14:textId="77777777" w:rsidR="00CD0915" w:rsidRPr="000F73CA" w:rsidRDefault="00CD0915" w:rsidP="00992350">
            <w:pPr>
              <w:keepNext/>
              <w:rPr>
                <w:sz w:val="24"/>
                <w:szCs w:val="24"/>
              </w:rPr>
            </w:pPr>
            <w:r w:rsidRPr="000F73CA">
              <w:rPr>
                <w:sz w:val="24"/>
                <w:szCs w:val="24"/>
              </w:rPr>
              <w:t>Orchestra</w:t>
            </w:r>
          </w:p>
        </w:tc>
        <w:tc>
          <w:tcPr>
            <w:tcW w:w="4788" w:type="dxa"/>
          </w:tcPr>
          <w:p w14:paraId="3908BC40"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6D96E1D6" wp14:editId="5062B83E">
                  <wp:extent cx="1905000" cy="304800"/>
                  <wp:effectExtent l="0" t="0" r="0" b="0"/>
                  <wp:docPr id="20"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bl>
    <w:p w14:paraId="46B320DF" w14:textId="77777777" w:rsidR="00CD0915" w:rsidRPr="000F73CA" w:rsidRDefault="00CD0915" w:rsidP="00CD0915"/>
    <w:p w14:paraId="6100E0A7" w14:textId="77777777" w:rsidR="00CD0915" w:rsidRPr="000F73CA" w:rsidRDefault="00CD0915" w:rsidP="00CD0915"/>
    <w:p w14:paraId="79B7581B" w14:textId="77777777" w:rsidR="00CD0915" w:rsidRPr="000F73CA" w:rsidRDefault="00CD0915" w:rsidP="00CD0915">
      <w:pPr>
        <w:pStyle w:val="QuestionSeparator"/>
        <w:rPr>
          <w:sz w:val="24"/>
          <w:szCs w:val="24"/>
        </w:rPr>
      </w:pPr>
    </w:p>
    <w:p w14:paraId="5153B1F4" w14:textId="77777777" w:rsidR="00CD0915" w:rsidRPr="000F73CA" w:rsidRDefault="00CD0915" w:rsidP="00CD0915">
      <w:r w:rsidRPr="000F73CA">
        <w:br w:type="page"/>
      </w:r>
    </w:p>
    <w:p w14:paraId="12DEC917" w14:textId="77777777" w:rsidR="00CD0915" w:rsidRPr="000F73CA" w:rsidRDefault="00CD0915" w:rsidP="00CD0915"/>
    <w:p w14:paraId="07D53CF8" w14:textId="77777777" w:rsidR="00CD0915" w:rsidRPr="000F73CA" w:rsidRDefault="00CD0915" w:rsidP="00CD0915">
      <w:pPr>
        <w:keepNext/>
      </w:pPr>
      <w:r w:rsidRPr="000F73CA">
        <w:t>Q25 I feel confident in my abilities to teach my students pedagogy in __________. (0 - strongly disagree, 10 - strongly agree)</w:t>
      </w:r>
      <w:r w:rsidRPr="000F73CA">
        <w:br/>
      </w:r>
    </w:p>
    <w:tbl>
      <w:tblPr>
        <w:tblStyle w:val="QSliderLabelsTable"/>
        <w:tblW w:w="9576" w:type="auto"/>
        <w:tblInd w:w="0" w:type="dxa"/>
        <w:tblLook w:val="07E0" w:firstRow="1" w:lastRow="1" w:firstColumn="1" w:lastColumn="1" w:noHBand="1" w:noVBand="1"/>
      </w:tblPr>
      <w:tblGrid>
        <w:gridCol w:w="4238"/>
        <w:gridCol w:w="398"/>
        <w:gridCol w:w="399"/>
        <w:gridCol w:w="399"/>
        <w:gridCol w:w="399"/>
        <w:gridCol w:w="399"/>
        <w:gridCol w:w="399"/>
        <w:gridCol w:w="399"/>
        <w:gridCol w:w="399"/>
        <w:gridCol w:w="399"/>
        <w:gridCol w:w="399"/>
        <w:gridCol w:w="413"/>
      </w:tblGrid>
      <w:tr w:rsidR="00CD0915" w:rsidRPr="000F73CA" w14:paraId="15D7FE76" w14:textId="77777777" w:rsidTr="00992350">
        <w:tc>
          <w:tcPr>
            <w:tcW w:w="4788" w:type="dxa"/>
          </w:tcPr>
          <w:p w14:paraId="1A909FC2" w14:textId="77777777" w:rsidR="00CD0915" w:rsidRPr="000F73CA" w:rsidRDefault="00CD0915" w:rsidP="00992350">
            <w:pPr>
              <w:rPr>
                <w:sz w:val="24"/>
                <w:szCs w:val="24"/>
              </w:rPr>
            </w:pPr>
          </w:p>
        </w:tc>
        <w:tc>
          <w:tcPr>
            <w:tcW w:w="435" w:type="dxa"/>
          </w:tcPr>
          <w:p w14:paraId="394D88A7" w14:textId="77777777" w:rsidR="00CD0915" w:rsidRPr="000F73CA" w:rsidRDefault="00CD0915" w:rsidP="00992350">
            <w:pPr>
              <w:rPr>
                <w:sz w:val="24"/>
                <w:szCs w:val="24"/>
              </w:rPr>
            </w:pPr>
            <w:r w:rsidRPr="000F73CA">
              <w:rPr>
                <w:sz w:val="24"/>
                <w:szCs w:val="24"/>
              </w:rPr>
              <w:t>0</w:t>
            </w:r>
          </w:p>
        </w:tc>
        <w:tc>
          <w:tcPr>
            <w:tcW w:w="435" w:type="dxa"/>
          </w:tcPr>
          <w:p w14:paraId="6E804AD4" w14:textId="77777777" w:rsidR="00CD0915" w:rsidRPr="000F73CA" w:rsidRDefault="00CD0915" w:rsidP="00992350">
            <w:pPr>
              <w:rPr>
                <w:sz w:val="24"/>
                <w:szCs w:val="24"/>
              </w:rPr>
            </w:pPr>
            <w:r w:rsidRPr="000F73CA">
              <w:rPr>
                <w:sz w:val="24"/>
                <w:szCs w:val="24"/>
              </w:rPr>
              <w:t>1</w:t>
            </w:r>
          </w:p>
        </w:tc>
        <w:tc>
          <w:tcPr>
            <w:tcW w:w="435" w:type="dxa"/>
          </w:tcPr>
          <w:p w14:paraId="4AC390E4" w14:textId="77777777" w:rsidR="00CD0915" w:rsidRPr="000F73CA" w:rsidRDefault="00CD0915" w:rsidP="00992350">
            <w:pPr>
              <w:rPr>
                <w:sz w:val="24"/>
                <w:szCs w:val="24"/>
              </w:rPr>
            </w:pPr>
            <w:r w:rsidRPr="000F73CA">
              <w:rPr>
                <w:sz w:val="24"/>
                <w:szCs w:val="24"/>
              </w:rPr>
              <w:t>2</w:t>
            </w:r>
          </w:p>
        </w:tc>
        <w:tc>
          <w:tcPr>
            <w:tcW w:w="435" w:type="dxa"/>
          </w:tcPr>
          <w:p w14:paraId="4B9A47A1" w14:textId="77777777" w:rsidR="00CD0915" w:rsidRPr="000F73CA" w:rsidRDefault="00CD0915" w:rsidP="00992350">
            <w:pPr>
              <w:rPr>
                <w:sz w:val="24"/>
                <w:szCs w:val="24"/>
              </w:rPr>
            </w:pPr>
            <w:r w:rsidRPr="000F73CA">
              <w:rPr>
                <w:sz w:val="24"/>
                <w:szCs w:val="24"/>
              </w:rPr>
              <w:t>3</w:t>
            </w:r>
          </w:p>
        </w:tc>
        <w:tc>
          <w:tcPr>
            <w:tcW w:w="435" w:type="dxa"/>
          </w:tcPr>
          <w:p w14:paraId="78BACC4B" w14:textId="77777777" w:rsidR="00CD0915" w:rsidRPr="000F73CA" w:rsidRDefault="00CD0915" w:rsidP="00992350">
            <w:pPr>
              <w:rPr>
                <w:sz w:val="24"/>
                <w:szCs w:val="24"/>
              </w:rPr>
            </w:pPr>
            <w:r w:rsidRPr="000F73CA">
              <w:rPr>
                <w:sz w:val="24"/>
                <w:szCs w:val="24"/>
              </w:rPr>
              <w:t>4</w:t>
            </w:r>
          </w:p>
        </w:tc>
        <w:tc>
          <w:tcPr>
            <w:tcW w:w="435" w:type="dxa"/>
          </w:tcPr>
          <w:p w14:paraId="313C4D29" w14:textId="77777777" w:rsidR="00CD0915" w:rsidRPr="000F73CA" w:rsidRDefault="00CD0915" w:rsidP="00992350">
            <w:pPr>
              <w:rPr>
                <w:sz w:val="24"/>
                <w:szCs w:val="24"/>
              </w:rPr>
            </w:pPr>
            <w:r w:rsidRPr="000F73CA">
              <w:rPr>
                <w:sz w:val="24"/>
                <w:szCs w:val="24"/>
              </w:rPr>
              <w:t>5</w:t>
            </w:r>
          </w:p>
        </w:tc>
        <w:tc>
          <w:tcPr>
            <w:tcW w:w="435" w:type="dxa"/>
          </w:tcPr>
          <w:p w14:paraId="7168F7BB" w14:textId="77777777" w:rsidR="00CD0915" w:rsidRPr="000F73CA" w:rsidRDefault="00CD0915" w:rsidP="00992350">
            <w:pPr>
              <w:rPr>
                <w:sz w:val="24"/>
                <w:szCs w:val="24"/>
              </w:rPr>
            </w:pPr>
            <w:r w:rsidRPr="000F73CA">
              <w:rPr>
                <w:sz w:val="24"/>
                <w:szCs w:val="24"/>
              </w:rPr>
              <w:t>6</w:t>
            </w:r>
          </w:p>
        </w:tc>
        <w:tc>
          <w:tcPr>
            <w:tcW w:w="435" w:type="dxa"/>
          </w:tcPr>
          <w:p w14:paraId="62F4B8F8" w14:textId="77777777" w:rsidR="00CD0915" w:rsidRPr="000F73CA" w:rsidRDefault="00CD0915" w:rsidP="00992350">
            <w:pPr>
              <w:rPr>
                <w:sz w:val="24"/>
                <w:szCs w:val="24"/>
              </w:rPr>
            </w:pPr>
            <w:r w:rsidRPr="000F73CA">
              <w:rPr>
                <w:sz w:val="24"/>
                <w:szCs w:val="24"/>
              </w:rPr>
              <w:t>7</w:t>
            </w:r>
          </w:p>
        </w:tc>
        <w:tc>
          <w:tcPr>
            <w:tcW w:w="435" w:type="dxa"/>
          </w:tcPr>
          <w:p w14:paraId="6168DBA2" w14:textId="77777777" w:rsidR="00CD0915" w:rsidRPr="000F73CA" w:rsidRDefault="00CD0915" w:rsidP="00992350">
            <w:pPr>
              <w:rPr>
                <w:sz w:val="24"/>
                <w:szCs w:val="24"/>
              </w:rPr>
            </w:pPr>
            <w:r w:rsidRPr="000F73CA">
              <w:rPr>
                <w:sz w:val="24"/>
                <w:szCs w:val="24"/>
              </w:rPr>
              <w:t>8</w:t>
            </w:r>
          </w:p>
        </w:tc>
        <w:tc>
          <w:tcPr>
            <w:tcW w:w="435" w:type="dxa"/>
          </w:tcPr>
          <w:p w14:paraId="0EBEB204" w14:textId="77777777" w:rsidR="00CD0915" w:rsidRPr="000F73CA" w:rsidRDefault="00CD0915" w:rsidP="00992350">
            <w:pPr>
              <w:rPr>
                <w:sz w:val="24"/>
                <w:szCs w:val="24"/>
              </w:rPr>
            </w:pPr>
            <w:r w:rsidRPr="000F73CA">
              <w:rPr>
                <w:sz w:val="24"/>
                <w:szCs w:val="24"/>
              </w:rPr>
              <w:t>9</w:t>
            </w:r>
          </w:p>
        </w:tc>
        <w:tc>
          <w:tcPr>
            <w:tcW w:w="435" w:type="dxa"/>
          </w:tcPr>
          <w:p w14:paraId="44C006F7" w14:textId="77777777" w:rsidR="00CD0915" w:rsidRPr="000F73CA" w:rsidRDefault="00CD0915" w:rsidP="00992350">
            <w:pPr>
              <w:rPr>
                <w:sz w:val="24"/>
                <w:szCs w:val="24"/>
              </w:rPr>
            </w:pPr>
            <w:r w:rsidRPr="000F73CA">
              <w:rPr>
                <w:sz w:val="24"/>
                <w:szCs w:val="24"/>
              </w:rPr>
              <w:t>10</w:t>
            </w:r>
          </w:p>
        </w:tc>
      </w:tr>
    </w:tbl>
    <w:p w14:paraId="1A49A858" w14:textId="77777777" w:rsidR="00CD0915" w:rsidRPr="000F73CA" w:rsidRDefault="00CD0915" w:rsidP="00CD0915"/>
    <w:tbl>
      <w:tblPr>
        <w:tblStyle w:val="QStandardSliderTable"/>
        <w:tblW w:w="9576" w:type="auto"/>
        <w:tblLook w:val="07E0" w:firstRow="1" w:lastRow="1" w:firstColumn="1" w:lastColumn="1" w:noHBand="1" w:noVBand="1"/>
      </w:tblPr>
      <w:tblGrid>
        <w:gridCol w:w="4133"/>
        <w:gridCol w:w="4507"/>
      </w:tblGrid>
      <w:tr w:rsidR="00CD0915" w:rsidRPr="000F73CA" w14:paraId="45AA4552"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16CC09A5" w14:textId="77777777" w:rsidR="00CD0915" w:rsidRPr="000F73CA" w:rsidRDefault="00CD0915" w:rsidP="00992350">
            <w:pPr>
              <w:keepNext/>
              <w:rPr>
                <w:sz w:val="24"/>
                <w:szCs w:val="24"/>
              </w:rPr>
            </w:pPr>
            <w:r w:rsidRPr="000F73CA">
              <w:rPr>
                <w:sz w:val="24"/>
                <w:szCs w:val="24"/>
              </w:rPr>
              <w:t>NTEEs</w:t>
            </w:r>
          </w:p>
        </w:tc>
        <w:tc>
          <w:tcPr>
            <w:tcW w:w="4788" w:type="dxa"/>
          </w:tcPr>
          <w:p w14:paraId="2C9AB1F8"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7642F2C5" wp14:editId="01685E04">
                  <wp:extent cx="1905000" cy="304800"/>
                  <wp:effectExtent l="0" t="0" r="0" b="0"/>
                  <wp:docPr id="2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2B83F8D7"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3032268B" w14:textId="77777777" w:rsidR="00CD0915" w:rsidRPr="000F73CA" w:rsidRDefault="00CD0915" w:rsidP="00992350">
            <w:pPr>
              <w:keepNext/>
              <w:rPr>
                <w:sz w:val="24"/>
                <w:szCs w:val="24"/>
              </w:rPr>
            </w:pPr>
            <w:r w:rsidRPr="000F73CA">
              <w:rPr>
                <w:sz w:val="24"/>
                <w:szCs w:val="24"/>
              </w:rPr>
              <w:t>Concert band</w:t>
            </w:r>
          </w:p>
        </w:tc>
        <w:tc>
          <w:tcPr>
            <w:tcW w:w="4788" w:type="dxa"/>
          </w:tcPr>
          <w:p w14:paraId="0EFD6E7A"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1BEB690A" wp14:editId="31297735">
                  <wp:extent cx="1905000" cy="304800"/>
                  <wp:effectExtent l="0" t="0" r="0" b="0"/>
                  <wp:docPr id="2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55D1C7A5"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00EE24A1" w14:textId="77777777" w:rsidR="00CD0915" w:rsidRPr="000F73CA" w:rsidRDefault="00CD0915" w:rsidP="00992350">
            <w:pPr>
              <w:keepNext/>
              <w:rPr>
                <w:sz w:val="24"/>
                <w:szCs w:val="24"/>
              </w:rPr>
            </w:pPr>
            <w:r w:rsidRPr="000F73CA">
              <w:rPr>
                <w:sz w:val="24"/>
                <w:szCs w:val="24"/>
              </w:rPr>
              <w:t>Marching band</w:t>
            </w:r>
          </w:p>
        </w:tc>
        <w:tc>
          <w:tcPr>
            <w:tcW w:w="4788" w:type="dxa"/>
          </w:tcPr>
          <w:p w14:paraId="4AFFE3C5"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1ECEF1AD" wp14:editId="041A4BA3">
                  <wp:extent cx="1905000" cy="304800"/>
                  <wp:effectExtent l="0" t="0" r="0" b="0"/>
                  <wp:docPr id="2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68DB3D08"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6BE4EA64" w14:textId="77777777" w:rsidR="00CD0915" w:rsidRPr="000F73CA" w:rsidRDefault="00CD0915" w:rsidP="00992350">
            <w:pPr>
              <w:keepNext/>
              <w:rPr>
                <w:sz w:val="24"/>
                <w:szCs w:val="24"/>
              </w:rPr>
            </w:pPr>
            <w:r w:rsidRPr="000F73CA">
              <w:rPr>
                <w:sz w:val="24"/>
                <w:szCs w:val="24"/>
              </w:rPr>
              <w:t>Orchesta</w:t>
            </w:r>
          </w:p>
        </w:tc>
        <w:tc>
          <w:tcPr>
            <w:tcW w:w="4788" w:type="dxa"/>
          </w:tcPr>
          <w:p w14:paraId="4800FC48"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7FD45682" wp14:editId="1007BAD1">
                  <wp:extent cx="1905000" cy="304800"/>
                  <wp:effectExtent l="0" t="0" r="0" b="0"/>
                  <wp:docPr id="2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60FFE6DC"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3DC144CE" w14:textId="77777777" w:rsidR="00CD0915" w:rsidRPr="000F73CA" w:rsidRDefault="00CD0915" w:rsidP="00992350">
            <w:pPr>
              <w:keepNext/>
              <w:rPr>
                <w:sz w:val="24"/>
                <w:szCs w:val="24"/>
              </w:rPr>
            </w:pPr>
            <w:r w:rsidRPr="000F73CA">
              <w:rPr>
                <w:sz w:val="24"/>
                <w:szCs w:val="24"/>
              </w:rPr>
              <w:t>Jazz ensemble</w:t>
            </w:r>
          </w:p>
        </w:tc>
        <w:tc>
          <w:tcPr>
            <w:tcW w:w="4788" w:type="dxa"/>
          </w:tcPr>
          <w:p w14:paraId="3A797811"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1396B048" wp14:editId="16F57128">
                  <wp:extent cx="1905000" cy="304800"/>
                  <wp:effectExtent l="0" t="0" r="0" b="0"/>
                  <wp:docPr id="2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bl>
    <w:p w14:paraId="54487916" w14:textId="77777777" w:rsidR="00CD0915" w:rsidRPr="000F73CA" w:rsidRDefault="00CD0915" w:rsidP="00CD0915"/>
    <w:p w14:paraId="7B5A21CC" w14:textId="77777777" w:rsidR="00CD0915" w:rsidRPr="000F73CA" w:rsidRDefault="00CD0915" w:rsidP="00CD0915"/>
    <w:p w14:paraId="4BCF8306" w14:textId="77777777" w:rsidR="00CD0915" w:rsidRPr="000F73CA" w:rsidRDefault="00CD0915" w:rsidP="00CD0915">
      <w:pPr>
        <w:pStyle w:val="QuestionSeparator"/>
        <w:rPr>
          <w:sz w:val="24"/>
          <w:szCs w:val="24"/>
        </w:rPr>
      </w:pPr>
    </w:p>
    <w:p w14:paraId="72E25704" w14:textId="77777777" w:rsidR="00CD0915" w:rsidRPr="000F73CA" w:rsidRDefault="00CD0915" w:rsidP="00CD0915"/>
    <w:p w14:paraId="70312C7C" w14:textId="0CD11F0C" w:rsidR="00CD0915" w:rsidRPr="000F73CA" w:rsidRDefault="00CD0915" w:rsidP="00CD0915">
      <w:pPr>
        <w:keepNext/>
      </w:pPr>
      <w:r w:rsidRPr="000F73CA">
        <w:t>Q26 I actively seek out professional development opportunities in __________. (0 - strongly disagree, 10 - strongly agree)</w:t>
      </w:r>
      <w:r w:rsidRPr="000F73CA">
        <w:br/>
      </w:r>
    </w:p>
    <w:tbl>
      <w:tblPr>
        <w:tblStyle w:val="QSliderLabelsTable"/>
        <w:tblW w:w="9576" w:type="auto"/>
        <w:tblInd w:w="0" w:type="dxa"/>
        <w:tblLook w:val="07E0" w:firstRow="1" w:lastRow="1" w:firstColumn="1" w:lastColumn="1" w:noHBand="1" w:noVBand="1"/>
      </w:tblPr>
      <w:tblGrid>
        <w:gridCol w:w="4238"/>
        <w:gridCol w:w="398"/>
        <w:gridCol w:w="399"/>
        <w:gridCol w:w="399"/>
        <w:gridCol w:w="399"/>
        <w:gridCol w:w="399"/>
        <w:gridCol w:w="399"/>
        <w:gridCol w:w="399"/>
        <w:gridCol w:w="399"/>
        <w:gridCol w:w="399"/>
        <w:gridCol w:w="399"/>
        <w:gridCol w:w="413"/>
      </w:tblGrid>
      <w:tr w:rsidR="00CD0915" w:rsidRPr="000F73CA" w14:paraId="4497BFD7" w14:textId="77777777" w:rsidTr="00992350">
        <w:tc>
          <w:tcPr>
            <w:tcW w:w="4788" w:type="dxa"/>
          </w:tcPr>
          <w:p w14:paraId="298490F3" w14:textId="77777777" w:rsidR="00CD0915" w:rsidRPr="000F73CA" w:rsidRDefault="00CD0915" w:rsidP="00992350">
            <w:pPr>
              <w:rPr>
                <w:sz w:val="24"/>
                <w:szCs w:val="24"/>
              </w:rPr>
            </w:pPr>
          </w:p>
        </w:tc>
        <w:tc>
          <w:tcPr>
            <w:tcW w:w="435" w:type="dxa"/>
          </w:tcPr>
          <w:p w14:paraId="5DB99683" w14:textId="77777777" w:rsidR="00CD0915" w:rsidRPr="000F73CA" w:rsidRDefault="00CD0915" w:rsidP="00992350">
            <w:pPr>
              <w:rPr>
                <w:sz w:val="24"/>
                <w:szCs w:val="24"/>
              </w:rPr>
            </w:pPr>
            <w:r w:rsidRPr="000F73CA">
              <w:rPr>
                <w:sz w:val="24"/>
                <w:szCs w:val="24"/>
              </w:rPr>
              <w:t>0</w:t>
            </w:r>
          </w:p>
        </w:tc>
        <w:tc>
          <w:tcPr>
            <w:tcW w:w="435" w:type="dxa"/>
          </w:tcPr>
          <w:p w14:paraId="33D0106F" w14:textId="77777777" w:rsidR="00CD0915" w:rsidRPr="000F73CA" w:rsidRDefault="00CD0915" w:rsidP="00992350">
            <w:pPr>
              <w:rPr>
                <w:sz w:val="24"/>
                <w:szCs w:val="24"/>
              </w:rPr>
            </w:pPr>
            <w:r w:rsidRPr="000F73CA">
              <w:rPr>
                <w:sz w:val="24"/>
                <w:szCs w:val="24"/>
              </w:rPr>
              <w:t>1</w:t>
            </w:r>
          </w:p>
        </w:tc>
        <w:tc>
          <w:tcPr>
            <w:tcW w:w="435" w:type="dxa"/>
          </w:tcPr>
          <w:p w14:paraId="50133AEE" w14:textId="77777777" w:rsidR="00CD0915" w:rsidRPr="000F73CA" w:rsidRDefault="00CD0915" w:rsidP="00992350">
            <w:pPr>
              <w:rPr>
                <w:sz w:val="24"/>
                <w:szCs w:val="24"/>
              </w:rPr>
            </w:pPr>
            <w:r w:rsidRPr="000F73CA">
              <w:rPr>
                <w:sz w:val="24"/>
                <w:szCs w:val="24"/>
              </w:rPr>
              <w:t>2</w:t>
            </w:r>
          </w:p>
        </w:tc>
        <w:tc>
          <w:tcPr>
            <w:tcW w:w="435" w:type="dxa"/>
          </w:tcPr>
          <w:p w14:paraId="0CC896AE" w14:textId="77777777" w:rsidR="00CD0915" w:rsidRPr="000F73CA" w:rsidRDefault="00CD0915" w:rsidP="00992350">
            <w:pPr>
              <w:rPr>
                <w:sz w:val="24"/>
                <w:szCs w:val="24"/>
              </w:rPr>
            </w:pPr>
            <w:r w:rsidRPr="000F73CA">
              <w:rPr>
                <w:sz w:val="24"/>
                <w:szCs w:val="24"/>
              </w:rPr>
              <w:t>3</w:t>
            </w:r>
          </w:p>
        </w:tc>
        <w:tc>
          <w:tcPr>
            <w:tcW w:w="435" w:type="dxa"/>
          </w:tcPr>
          <w:p w14:paraId="06493900" w14:textId="77777777" w:rsidR="00CD0915" w:rsidRPr="000F73CA" w:rsidRDefault="00CD0915" w:rsidP="00992350">
            <w:pPr>
              <w:rPr>
                <w:sz w:val="24"/>
                <w:szCs w:val="24"/>
              </w:rPr>
            </w:pPr>
            <w:r w:rsidRPr="000F73CA">
              <w:rPr>
                <w:sz w:val="24"/>
                <w:szCs w:val="24"/>
              </w:rPr>
              <w:t>4</w:t>
            </w:r>
          </w:p>
        </w:tc>
        <w:tc>
          <w:tcPr>
            <w:tcW w:w="435" w:type="dxa"/>
          </w:tcPr>
          <w:p w14:paraId="421C79C9" w14:textId="77777777" w:rsidR="00CD0915" w:rsidRPr="000F73CA" w:rsidRDefault="00CD0915" w:rsidP="00992350">
            <w:pPr>
              <w:rPr>
                <w:sz w:val="24"/>
                <w:szCs w:val="24"/>
              </w:rPr>
            </w:pPr>
            <w:r w:rsidRPr="000F73CA">
              <w:rPr>
                <w:sz w:val="24"/>
                <w:szCs w:val="24"/>
              </w:rPr>
              <w:t>5</w:t>
            </w:r>
          </w:p>
        </w:tc>
        <w:tc>
          <w:tcPr>
            <w:tcW w:w="435" w:type="dxa"/>
          </w:tcPr>
          <w:p w14:paraId="5978E41E" w14:textId="77777777" w:rsidR="00CD0915" w:rsidRPr="000F73CA" w:rsidRDefault="00CD0915" w:rsidP="00992350">
            <w:pPr>
              <w:rPr>
                <w:sz w:val="24"/>
                <w:szCs w:val="24"/>
              </w:rPr>
            </w:pPr>
            <w:r w:rsidRPr="000F73CA">
              <w:rPr>
                <w:sz w:val="24"/>
                <w:szCs w:val="24"/>
              </w:rPr>
              <w:t>6</w:t>
            </w:r>
          </w:p>
        </w:tc>
        <w:tc>
          <w:tcPr>
            <w:tcW w:w="435" w:type="dxa"/>
          </w:tcPr>
          <w:p w14:paraId="0DD43369" w14:textId="77777777" w:rsidR="00CD0915" w:rsidRPr="000F73CA" w:rsidRDefault="00CD0915" w:rsidP="00992350">
            <w:pPr>
              <w:rPr>
                <w:sz w:val="24"/>
                <w:szCs w:val="24"/>
              </w:rPr>
            </w:pPr>
            <w:r w:rsidRPr="000F73CA">
              <w:rPr>
                <w:sz w:val="24"/>
                <w:szCs w:val="24"/>
              </w:rPr>
              <w:t>7</w:t>
            </w:r>
          </w:p>
        </w:tc>
        <w:tc>
          <w:tcPr>
            <w:tcW w:w="435" w:type="dxa"/>
          </w:tcPr>
          <w:p w14:paraId="20C4F4D3" w14:textId="77777777" w:rsidR="00CD0915" w:rsidRPr="000F73CA" w:rsidRDefault="00CD0915" w:rsidP="00992350">
            <w:pPr>
              <w:rPr>
                <w:sz w:val="24"/>
                <w:szCs w:val="24"/>
              </w:rPr>
            </w:pPr>
            <w:r w:rsidRPr="000F73CA">
              <w:rPr>
                <w:sz w:val="24"/>
                <w:szCs w:val="24"/>
              </w:rPr>
              <w:t>8</w:t>
            </w:r>
          </w:p>
        </w:tc>
        <w:tc>
          <w:tcPr>
            <w:tcW w:w="435" w:type="dxa"/>
          </w:tcPr>
          <w:p w14:paraId="3EF1068A" w14:textId="77777777" w:rsidR="00CD0915" w:rsidRPr="000F73CA" w:rsidRDefault="00CD0915" w:rsidP="00992350">
            <w:pPr>
              <w:rPr>
                <w:sz w:val="24"/>
                <w:szCs w:val="24"/>
              </w:rPr>
            </w:pPr>
            <w:r w:rsidRPr="000F73CA">
              <w:rPr>
                <w:sz w:val="24"/>
                <w:szCs w:val="24"/>
              </w:rPr>
              <w:t>9</w:t>
            </w:r>
          </w:p>
        </w:tc>
        <w:tc>
          <w:tcPr>
            <w:tcW w:w="435" w:type="dxa"/>
          </w:tcPr>
          <w:p w14:paraId="3F94A557" w14:textId="77777777" w:rsidR="00CD0915" w:rsidRPr="000F73CA" w:rsidRDefault="00CD0915" w:rsidP="00992350">
            <w:pPr>
              <w:rPr>
                <w:sz w:val="24"/>
                <w:szCs w:val="24"/>
              </w:rPr>
            </w:pPr>
            <w:r w:rsidRPr="000F73CA">
              <w:rPr>
                <w:sz w:val="24"/>
                <w:szCs w:val="24"/>
              </w:rPr>
              <w:t>10</w:t>
            </w:r>
          </w:p>
        </w:tc>
      </w:tr>
    </w:tbl>
    <w:p w14:paraId="0CA76EA7" w14:textId="77777777" w:rsidR="00CD0915" w:rsidRPr="000F73CA" w:rsidRDefault="00CD0915" w:rsidP="00CD0915"/>
    <w:tbl>
      <w:tblPr>
        <w:tblStyle w:val="QStandardSliderTable"/>
        <w:tblW w:w="9576" w:type="auto"/>
        <w:tblLook w:val="07E0" w:firstRow="1" w:lastRow="1" w:firstColumn="1" w:lastColumn="1" w:noHBand="1" w:noVBand="1"/>
      </w:tblPr>
      <w:tblGrid>
        <w:gridCol w:w="4133"/>
        <w:gridCol w:w="4507"/>
      </w:tblGrid>
      <w:tr w:rsidR="00CD0915" w:rsidRPr="000F73CA" w14:paraId="0F3B434C"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0E4CC474" w14:textId="77777777" w:rsidR="00CD0915" w:rsidRPr="000F73CA" w:rsidRDefault="00CD0915" w:rsidP="00992350">
            <w:pPr>
              <w:keepNext/>
              <w:rPr>
                <w:sz w:val="24"/>
                <w:szCs w:val="24"/>
              </w:rPr>
            </w:pPr>
            <w:r w:rsidRPr="000F73CA">
              <w:rPr>
                <w:sz w:val="24"/>
                <w:szCs w:val="24"/>
              </w:rPr>
              <w:t>Marching band</w:t>
            </w:r>
          </w:p>
        </w:tc>
        <w:tc>
          <w:tcPr>
            <w:tcW w:w="4788" w:type="dxa"/>
          </w:tcPr>
          <w:p w14:paraId="32194A11"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6102CB72" wp14:editId="4343ABEE">
                  <wp:extent cx="1905000" cy="304800"/>
                  <wp:effectExtent l="0" t="0" r="0" b="0"/>
                  <wp:docPr id="2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2E1D070E"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6F917B45" w14:textId="77777777" w:rsidR="00CD0915" w:rsidRPr="000F73CA" w:rsidRDefault="00CD0915" w:rsidP="00992350">
            <w:pPr>
              <w:keepNext/>
              <w:rPr>
                <w:sz w:val="24"/>
                <w:szCs w:val="24"/>
              </w:rPr>
            </w:pPr>
            <w:r w:rsidRPr="000F73CA">
              <w:rPr>
                <w:sz w:val="24"/>
                <w:szCs w:val="24"/>
              </w:rPr>
              <w:t>Jazz ensemble</w:t>
            </w:r>
          </w:p>
        </w:tc>
        <w:tc>
          <w:tcPr>
            <w:tcW w:w="4788" w:type="dxa"/>
          </w:tcPr>
          <w:p w14:paraId="3B32FCE7"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1627A94C" wp14:editId="0A96884D">
                  <wp:extent cx="1905000" cy="304800"/>
                  <wp:effectExtent l="0" t="0" r="0" b="0"/>
                  <wp:docPr id="2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29B1A750"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2AA47576" w14:textId="77777777" w:rsidR="00CD0915" w:rsidRPr="000F73CA" w:rsidRDefault="00CD0915" w:rsidP="00992350">
            <w:pPr>
              <w:keepNext/>
              <w:rPr>
                <w:sz w:val="24"/>
                <w:szCs w:val="24"/>
              </w:rPr>
            </w:pPr>
            <w:r w:rsidRPr="000F73CA">
              <w:rPr>
                <w:sz w:val="24"/>
                <w:szCs w:val="24"/>
              </w:rPr>
              <w:t>Orchestra</w:t>
            </w:r>
          </w:p>
        </w:tc>
        <w:tc>
          <w:tcPr>
            <w:tcW w:w="4788" w:type="dxa"/>
          </w:tcPr>
          <w:p w14:paraId="023AED63"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4BF7B495" wp14:editId="78D7A452">
                  <wp:extent cx="1905000" cy="304800"/>
                  <wp:effectExtent l="0" t="0" r="0" b="0"/>
                  <wp:docPr id="28"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76838548"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1F6C7252" w14:textId="77777777" w:rsidR="00CD0915" w:rsidRPr="000F73CA" w:rsidRDefault="00CD0915" w:rsidP="00992350">
            <w:pPr>
              <w:keepNext/>
              <w:rPr>
                <w:sz w:val="24"/>
                <w:szCs w:val="24"/>
              </w:rPr>
            </w:pPr>
            <w:r w:rsidRPr="000F73CA">
              <w:rPr>
                <w:sz w:val="24"/>
                <w:szCs w:val="24"/>
              </w:rPr>
              <w:t>NTEEs</w:t>
            </w:r>
          </w:p>
        </w:tc>
        <w:tc>
          <w:tcPr>
            <w:tcW w:w="4788" w:type="dxa"/>
          </w:tcPr>
          <w:p w14:paraId="1E6A7E7F"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03C7E916" wp14:editId="274597E2">
                  <wp:extent cx="1905000" cy="304800"/>
                  <wp:effectExtent l="0" t="0" r="0" b="0"/>
                  <wp:docPr id="29"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3606A579"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2E9D0F5F" w14:textId="77777777" w:rsidR="00CD0915" w:rsidRPr="000F73CA" w:rsidRDefault="00CD0915" w:rsidP="00992350">
            <w:pPr>
              <w:keepNext/>
              <w:rPr>
                <w:sz w:val="24"/>
                <w:szCs w:val="24"/>
              </w:rPr>
            </w:pPr>
            <w:r w:rsidRPr="000F73CA">
              <w:rPr>
                <w:sz w:val="24"/>
                <w:szCs w:val="24"/>
              </w:rPr>
              <w:t>Concert band</w:t>
            </w:r>
          </w:p>
        </w:tc>
        <w:tc>
          <w:tcPr>
            <w:tcW w:w="4788" w:type="dxa"/>
          </w:tcPr>
          <w:p w14:paraId="5A637EDC"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33E076FE" wp14:editId="4541C976">
                  <wp:extent cx="1905000" cy="304800"/>
                  <wp:effectExtent l="0" t="0" r="0" b="0"/>
                  <wp:docPr id="30"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bl>
    <w:p w14:paraId="3806EDD9" w14:textId="77777777" w:rsidR="00CD0915" w:rsidRPr="000F73CA" w:rsidRDefault="00CD0915" w:rsidP="00CD0915"/>
    <w:p w14:paraId="7CDF5DF8" w14:textId="77777777" w:rsidR="00CD0915" w:rsidRPr="000F73CA" w:rsidRDefault="00CD0915" w:rsidP="00CD0915"/>
    <w:p w14:paraId="2024DF84" w14:textId="77777777" w:rsidR="00CD0915" w:rsidRPr="000F73CA" w:rsidRDefault="00CD0915" w:rsidP="00CD0915">
      <w:pPr>
        <w:pStyle w:val="QuestionSeparator"/>
        <w:rPr>
          <w:sz w:val="24"/>
          <w:szCs w:val="24"/>
        </w:rPr>
      </w:pPr>
    </w:p>
    <w:p w14:paraId="1950BA89" w14:textId="77777777" w:rsidR="00CD0915" w:rsidRPr="000F73CA" w:rsidRDefault="00CD0915" w:rsidP="00CD0915">
      <w:r w:rsidRPr="000F73CA">
        <w:br w:type="page"/>
      </w:r>
    </w:p>
    <w:p w14:paraId="4910DA6F" w14:textId="77777777" w:rsidR="00CD0915" w:rsidRPr="000F73CA" w:rsidRDefault="00CD0915" w:rsidP="00CD0915"/>
    <w:p w14:paraId="138DF5DF" w14:textId="77777777" w:rsidR="00CD0915" w:rsidRDefault="00CD0915" w:rsidP="00CD0915">
      <w:pPr>
        <w:keepNext/>
      </w:pPr>
      <w:r w:rsidRPr="000F73CA">
        <w:t xml:space="preserve">Q27 Please list If any an ensemble(s) you would have answered "agree" or "strongly agree" to the previous prompts and feel was omitted in the last set of sliders below. If none, please leave blank. </w:t>
      </w:r>
      <w:r w:rsidRPr="000F73CA">
        <w:br/>
        <w:t xml:space="preserve">   </w:t>
      </w:r>
      <w:r w:rsidRPr="000F73CA">
        <w:br/>
        <w:t>Previous prompts:</w:t>
      </w:r>
    </w:p>
    <w:p w14:paraId="089C5F17" w14:textId="77777777" w:rsidR="00CD0915" w:rsidRDefault="00CD0915" w:rsidP="00CD0915">
      <w:pPr>
        <w:keepNext/>
      </w:pPr>
      <w:r w:rsidRPr="000F73CA">
        <w:t>I have had positive experiences performing in __________.</w:t>
      </w:r>
    </w:p>
    <w:p w14:paraId="12FB685B" w14:textId="77777777" w:rsidR="00CD0915" w:rsidRDefault="00CD0915" w:rsidP="00CD0915">
      <w:pPr>
        <w:keepNext/>
      </w:pPr>
      <w:r w:rsidRPr="000F73CA">
        <w:t>My formal education experiences prepared me to teach my students pedagogy in __________.</w:t>
      </w:r>
    </w:p>
    <w:p w14:paraId="27824188" w14:textId="77777777" w:rsidR="00CD0915" w:rsidRDefault="00CD0915" w:rsidP="00CD0915">
      <w:pPr>
        <w:keepNext/>
      </w:pPr>
      <w:r w:rsidRPr="000F73CA">
        <w:t>I have content knowledge in __________.</w:t>
      </w:r>
    </w:p>
    <w:p w14:paraId="1A3778ED" w14:textId="77777777" w:rsidR="00CD0915" w:rsidRDefault="00CD0915" w:rsidP="00CD0915">
      <w:pPr>
        <w:keepNext/>
      </w:pPr>
      <w:r w:rsidRPr="000F73CA">
        <w:t xml:space="preserve">I feel prepared to teach my students pedagogy in __________. </w:t>
      </w:r>
      <w:r w:rsidRPr="000F73CA">
        <w:tab/>
      </w:r>
    </w:p>
    <w:p w14:paraId="35B98348" w14:textId="54886F42" w:rsidR="00CD0915" w:rsidRDefault="00CD0915" w:rsidP="00CD0915">
      <w:pPr>
        <w:keepNext/>
      </w:pPr>
      <w:r>
        <w:t xml:space="preserve">I </w:t>
      </w:r>
      <w:r w:rsidRPr="000F73CA">
        <w:t>feel confident in my abilities to teach my students pedagogy in __________.</w:t>
      </w:r>
    </w:p>
    <w:p w14:paraId="2698A4CD" w14:textId="11211FCE" w:rsidR="00CD0915" w:rsidRPr="000F73CA" w:rsidRDefault="00CD0915" w:rsidP="00CD0915">
      <w:pPr>
        <w:keepNext/>
      </w:pPr>
      <w:r w:rsidRPr="000F73CA">
        <w:t>I actively seek out professional development opportunities in __________.</w:t>
      </w:r>
    </w:p>
    <w:p w14:paraId="48F70318" w14:textId="77777777" w:rsidR="00CD0915" w:rsidRPr="000F73CA" w:rsidRDefault="00CD0915" w:rsidP="00CD0915">
      <w:pPr>
        <w:pStyle w:val="TextEntryLine"/>
        <w:ind w:firstLine="400"/>
        <w:rPr>
          <w:sz w:val="24"/>
          <w:szCs w:val="24"/>
        </w:rPr>
      </w:pPr>
      <w:r w:rsidRPr="000F73CA">
        <w:rPr>
          <w:sz w:val="24"/>
          <w:szCs w:val="24"/>
        </w:rPr>
        <w:t>________________________________________________________________</w:t>
      </w:r>
    </w:p>
    <w:p w14:paraId="473E9984" w14:textId="77777777" w:rsidR="00CD0915" w:rsidRPr="000F73CA" w:rsidRDefault="00CD0915" w:rsidP="00CD0915"/>
    <w:p w14:paraId="47944913" w14:textId="77777777" w:rsidR="00CD0915" w:rsidRPr="000F73CA" w:rsidRDefault="00CD0915" w:rsidP="00CD0915">
      <w:pPr>
        <w:pStyle w:val="BlockEndLabel"/>
        <w:rPr>
          <w:sz w:val="24"/>
          <w:szCs w:val="24"/>
        </w:rPr>
      </w:pPr>
      <w:r w:rsidRPr="000F73CA">
        <w:rPr>
          <w:sz w:val="24"/>
          <w:szCs w:val="24"/>
        </w:rPr>
        <w:t>End of Block: Faculty comfort with NTEEs</w:t>
      </w:r>
    </w:p>
    <w:p w14:paraId="1EC43BDD" w14:textId="77777777" w:rsidR="00CD0915" w:rsidRPr="000F73CA" w:rsidRDefault="00CD0915" w:rsidP="00CD0915">
      <w:pPr>
        <w:pStyle w:val="BlockSeparator"/>
        <w:rPr>
          <w:sz w:val="24"/>
          <w:szCs w:val="24"/>
        </w:rPr>
      </w:pPr>
    </w:p>
    <w:p w14:paraId="69395E95" w14:textId="77777777" w:rsidR="00CD0915" w:rsidRPr="000F73CA" w:rsidRDefault="00CD0915" w:rsidP="00CD0915">
      <w:pPr>
        <w:pStyle w:val="BlockStartLabel"/>
        <w:rPr>
          <w:sz w:val="24"/>
          <w:szCs w:val="24"/>
        </w:rPr>
      </w:pPr>
      <w:r w:rsidRPr="000F73CA">
        <w:rPr>
          <w:sz w:val="24"/>
          <w:szCs w:val="24"/>
        </w:rPr>
        <w:t>Start of Block: Trainings</w:t>
      </w:r>
    </w:p>
    <w:p w14:paraId="58EE570A" w14:textId="77777777" w:rsidR="00CD0915" w:rsidRPr="000F73CA" w:rsidRDefault="00CD0915" w:rsidP="00CD0915"/>
    <w:p w14:paraId="4A8DFD77" w14:textId="77777777" w:rsidR="00CD0915" w:rsidRPr="000F73CA" w:rsidRDefault="00CD0915" w:rsidP="00CD0915">
      <w:pPr>
        <w:keepNext/>
      </w:pPr>
      <w:r w:rsidRPr="000F73CA">
        <w:t>Q28 Please indicate any professional development on teaching non-traditional and emerging ensembles (e.g., modern band symposium, Mariachi conference, incorporating ukulele session at state music convention). Check all that apply.</w:t>
      </w:r>
      <w:r w:rsidRPr="000F73CA">
        <w:br/>
      </w:r>
    </w:p>
    <w:p w14:paraId="4441881C" w14:textId="77777777" w:rsidR="00CD0915" w:rsidRPr="000F73CA" w:rsidRDefault="00CD0915" w:rsidP="00CD0915">
      <w:pPr>
        <w:pStyle w:val="ListParagraph"/>
        <w:keepNext/>
        <w:numPr>
          <w:ilvl w:val="0"/>
          <w:numId w:val="16"/>
        </w:numPr>
        <w:contextualSpacing w:val="0"/>
      </w:pPr>
      <w:r w:rsidRPr="000F73CA">
        <w:t xml:space="preserve">Summer workshop </w:t>
      </w:r>
    </w:p>
    <w:p w14:paraId="210F77C2" w14:textId="77777777" w:rsidR="00CD0915" w:rsidRPr="000F73CA" w:rsidRDefault="00CD0915" w:rsidP="00CD0915">
      <w:pPr>
        <w:pStyle w:val="ListParagraph"/>
        <w:keepNext/>
        <w:numPr>
          <w:ilvl w:val="0"/>
          <w:numId w:val="16"/>
        </w:numPr>
        <w:contextualSpacing w:val="0"/>
      </w:pPr>
      <w:r w:rsidRPr="000F73CA">
        <w:t xml:space="preserve">Professional music education conference </w:t>
      </w:r>
    </w:p>
    <w:p w14:paraId="6972224B" w14:textId="77777777" w:rsidR="00CD0915" w:rsidRPr="000F73CA" w:rsidRDefault="00CD0915" w:rsidP="00CD0915">
      <w:pPr>
        <w:pStyle w:val="ListParagraph"/>
        <w:keepNext/>
        <w:numPr>
          <w:ilvl w:val="0"/>
          <w:numId w:val="16"/>
        </w:numPr>
        <w:contextualSpacing w:val="0"/>
      </w:pPr>
      <w:r w:rsidRPr="000F73CA">
        <w:t xml:space="preserve">Webinar </w:t>
      </w:r>
    </w:p>
    <w:p w14:paraId="5A9A88C3" w14:textId="77777777" w:rsidR="00CD0915" w:rsidRPr="000F73CA" w:rsidRDefault="00CD0915" w:rsidP="00CD0915">
      <w:pPr>
        <w:pStyle w:val="ListParagraph"/>
        <w:keepNext/>
        <w:numPr>
          <w:ilvl w:val="0"/>
          <w:numId w:val="16"/>
        </w:numPr>
        <w:contextualSpacing w:val="0"/>
      </w:pPr>
      <w:r w:rsidRPr="000F73CA">
        <w:t xml:space="preserve">Self-directed learning </w:t>
      </w:r>
    </w:p>
    <w:p w14:paraId="757D81CB" w14:textId="77777777" w:rsidR="00CD0915" w:rsidRPr="000F73CA" w:rsidRDefault="00CD0915" w:rsidP="00CD0915">
      <w:pPr>
        <w:pStyle w:val="ListParagraph"/>
        <w:keepNext/>
        <w:numPr>
          <w:ilvl w:val="0"/>
          <w:numId w:val="16"/>
        </w:numPr>
        <w:contextualSpacing w:val="0"/>
      </w:pPr>
      <w:r w:rsidRPr="000F73CA">
        <w:t>Other (please describe) ________________________________________________</w:t>
      </w:r>
    </w:p>
    <w:p w14:paraId="6AE94A98" w14:textId="77777777" w:rsidR="00CD0915" w:rsidRPr="000F73CA" w:rsidRDefault="00CD0915" w:rsidP="00CD0915"/>
    <w:p w14:paraId="12DFA12F" w14:textId="77777777" w:rsidR="00CD0915" w:rsidRPr="000F73CA" w:rsidRDefault="00CD0915" w:rsidP="00CD0915">
      <w:pPr>
        <w:pStyle w:val="QuestionSeparator"/>
        <w:rPr>
          <w:sz w:val="24"/>
          <w:szCs w:val="24"/>
        </w:rPr>
      </w:pPr>
    </w:p>
    <w:p w14:paraId="28373435" w14:textId="77777777" w:rsidR="00CD0915" w:rsidRPr="000F73CA" w:rsidRDefault="00CD0915" w:rsidP="00CD0915"/>
    <w:p w14:paraId="68DAAE91" w14:textId="77777777" w:rsidR="00CD0915" w:rsidRPr="000F73CA" w:rsidRDefault="00CD0915" w:rsidP="00CD0915">
      <w:pPr>
        <w:keepNext/>
      </w:pPr>
      <w:r w:rsidRPr="000F73CA">
        <w:lastRenderedPageBreak/>
        <w:t>Q29 What, if any, are the factors inhibiting your professional development for NTEEs? (Select as many as apply.)</w:t>
      </w:r>
    </w:p>
    <w:p w14:paraId="2867DE4C" w14:textId="77777777" w:rsidR="00CD0915" w:rsidRPr="000F73CA" w:rsidRDefault="00CD0915" w:rsidP="00CD0915">
      <w:pPr>
        <w:pStyle w:val="ListParagraph"/>
        <w:keepNext/>
        <w:numPr>
          <w:ilvl w:val="0"/>
          <w:numId w:val="16"/>
        </w:numPr>
        <w:contextualSpacing w:val="0"/>
      </w:pPr>
      <w:r w:rsidRPr="000F73CA">
        <w:t xml:space="preserve">I am unsure where to find professional development opportunities. </w:t>
      </w:r>
    </w:p>
    <w:p w14:paraId="33C7D97C" w14:textId="77777777" w:rsidR="00CD0915" w:rsidRPr="000F73CA" w:rsidRDefault="00CD0915" w:rsidP="00CD0915">
      <w:pPr>
        <w:pStyle w:val="ListParagraph"/>
        <w:keepNext/>
        <w:numPr>
          <w:ilvl w:val="0"/>
          <w:numId w:val="16"/>
        </w:numPr>
        <w:contextualSpacing w:val="0"/>
      </w:pPr>
      <w:r w:rsidRPr="000F73CA">
        <w:t xml:space="preserve">I have interests in topics outside NTEE education. </w:t>
      </w:r>
    </w:p>
    <w:p w14:paraId="14EF35A7" w14:textId="77777777" w:rsidR="00CD0915" w:rsidRPr="000F73CA" w:rsidRDefault="00CD0915" w:rsidP="00CD0915">
      <w:pPr>
        <w:pStyle w:val="ListParagraph"/>
        <w:keepNext/>
        <w:numPr>
          <w:ilvl w:val="0"/>
          <w:numId w:val="16"/>
        </w:numPr>
        <w:contextualSpacing w:val="0"/>
      </w:pPr>
      <w:r w:rsidRPr="000F73CA">
        <w:t xml:space="preserve">I believe topics other than NTEE education are more important. </w:t>
      </w:r>
    </w:p>
    <w:p w14:paraId="37EA05B6" w14:textId="77777777" w:rsidR="00CD0915" w:rsidRPr="000F73CA" w:rsidRDefault="00CD0915" w:rsidP="00CD0915">
      <w:pPr>
        <w:pStyle w:val="ListParagraph"/>
        <w:keepNext/>
        <w:numPr>
          <w:ilvl w:val="0"/>
          <w:numId w:val="16"/>
        </w:numPr>
        <w:contextualSpacing w:val="0"/>
      </w:pPr>
      <w:r w:rsidRPr="000F73CA">
        <w:t xml:space="preserve">I am unable to afford professional development or have other funding issues. </w:t>
      </w:r>
    </w:p>
    <w:p w14:paraId="27E9D9E1" w14:textId="77777777" w:rsidR="00CD0915" w:rsidRPr="000F73CA" w:rsidRDefault="00CD0915" w:rsidP="00CD0915">
      <w:pPr>
        <w:pStyle w:val="ListParagraph"/>
        <w:keepNext/>
        <w:numPr>
          <w:ilvl w:val="0"/>
          <w:numId w:val="16"/>
        </w:numPr>
        <w:contextualSpacing w:val="0"/>
      </w:pPr>
      <w:r w:rsidRPr="000F73CA">
        <w:t>Other (please describe) ________________________________________________</w:t>
      </w:r>
    </w:p>
    <w:p w14:paraId="51586082" w14:textId="77777777" w:rsidR="00CD0915" w:rsidRPr="000F73CA" w:rsidRDefault="00CD0915" w:rsidP="00CD0915"/>
    <w:p w14:paraId="467B37EA" w14:textId="77777777" w:rsidR="00CD0915" w:rsidRPr="000F73CA" w:rsidRDefault="00CD0915" w:rsidP="00CD0915">
      <w:pPr>
        <w:pStyle w:val="BlockEndLabel"/>
        <w:rPr>
          <w:sz w:val="24"/>
          <w:szCs w:val="24"/>
        </w:rPr>
      </w:pPr>
      <w:r w:rsidRPr="000F73CA">
        <w:rPr>
          <w:sz w:val="24"/>
          <w:szCs w:val="24"/>
        </w:rPr>
        <w:t>End of Block: Trainings</w:t>
      </w:r>
    </w:p>
    <w:p w14:paraId="001CD9F0" w14:textId="77777777" w:rsidR="00CD0915" w:rsidRPr="000F73CA" w:rsidRDefault="00CD0915" w:rsidP="00CD0915">
      <w:pPr>
        <w:pStyle w:val="BlockSeparator"/>
        <w:rPr>
          <w:sz w:val="24"/>
          <w:szCs w:val="24"/>
        </w:rPr>
      </w:pPr>
    </w:p>
    <w:p w14:paraId="7A26C81A" w14:textId="77777777" w:rsidR="00CD0915" w:rsidRDefault="00CD0915">
      <w:pPr>
        <w:rPr>
          <w:rFonts w:eastAsiaTheme="minorEastAsia"/>
          <w:b/>
          <w:color w:val="CCCCCC"/>
        </w:rPr>
      </w:pPr>
      <w:r>
        <w:br w:type="page"/>
      </w:r>
    </w:p>
    <w:p w14:paraId="6DE17C10" w14:textId="3ECDD9BC" w:rsidR="00CD0915" w:rsidRPr="000F73CA" w:rsidRDefault="00CD0915" w:rsidP="00CD0915">
      <w:pPr>
        <w:pStyle w:val="BlockStartLabel"/>
        <w:rPr>
          <w:sz w:val="24"/>
          <w:szCs w:val="24"/>
        </w:rPr>
      </w:pPr>
      <w:r w:rsidRPr="000F73CA">
        <w:rPr>
          <w:sz w:val="24"/>
          <w:szCs w:val="24"/>
        </w:rPr>
        <w:lastRenderedPageBreak/>
        <w:t>Start of Block: Faculty Perceptions of Culture in Higher Ed</w:t>
      </w:r>
    </w:p>
    <w:p w14:paraId="7E6174A3" w14:textId="77777777" w:rsidR="00CD0915" w:rsidRPr="000F73CA" w:rsidRDefault="00CD0915" w:rsidP="00CD0915"/>
    <w:p w14:paraId="7BC47EFB" w14:textId="77777777" w:rsidR="00CD0915" w:rsidRPr="000F73CA" w:rsidRDefault="00CD0915" w:rsidP="00CD0915">
      <w:pPr>
        <w:keepNext/>
      </w:pPr>
      <w:r w:rsidRPr="000F73CA">
        <w:t xml:space="preserve">Q30 When planning </w:t>
      </w:r>
      <w:r w:rsidRPr="000F73CA">
        <w:rPr>
          <w:b/>
        </w:rPr>
        <w:t>your collegiate classes</w:t>
      </w:r>
      <w:r w:rsidRPr="000F73CA">
        <w:t>, how often do you consider the __________?</w:t>
      </w:r>
    </w:p>
    <w:tbl>
      <w:tblPr>
        <w:tblStyle w:val="QQuestionTable"/>
        <w:tblW w:w="9576" w:type="auto"/>
        <w:tblLook w:val="07E0" w:firstRow="1" w:lastRow="1" w:firstColumn="1" w:lastColumn="1" w:noHBand="1" w:noVBand="1"/>
      </w:tblPr>
      <w:tblGrid>
        <w:gridCol w:w="1792"/>
        <w:gridCol w:w="1681"/>
        <w:gridCol w:w="1712"/>
        <w:gridCol w:w="1783"/>
        <w:gridCol w:w="1672"/>
      </w:tblGrid>
      <w:tr w:rsidR="00CD0915" w:rsidRPr="000F73CA" w14:paraId="51DC7FD8" w14:textId="77777777" w:rsidTr="009923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3C48676F" w14:textId="77777777" w:rsidR="00CD0915" w:rsidRPr="000F73CA" w:rsidRDefault="00CD0915" w:rsidP="00992350">
            <w:pPr>
              <w:keepNext/>
              <w:rPr>
                <w:sz w:val="24"/>
                <w:szCs w:val="24"/>
              </w:rPr>
            </w:pPr>
          </w:p>
        </w:tc>
        <w:tc>
          <w:tcPr>
            <w:tcW w:w="1915" w:type="dxa"/>
          </w:tcPr>
          <w:p w14:paraId="40B4D7BA"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Never</w:t>
            </w:r>
          </w:p>
        </w:tc>
        <w:tc>
          <w:tcPr>
            <w:tcW w:w="1915" w:type="dxa"/>
          </w:tcPr>
          <w:p w14:paraId="74C4E291"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Seldom</w:t>
            </w:r>
          </w:p>
        </w:tc>
        <w:tc>
          <w:tcPr>
            <w:tcW w:w="1915" w:type="dxa"/>
          </w:tcPr>
          <w:p w14:paraId="4034D960"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Sometimes</w:t>
            </w:r>
          </w:p>
        </w:tc>
        <w:tc>
          <w:tcPr>
            <w:tcW w:w="1915" w:type="dxa"/>
          </w:tcPr>
          <w:p w14:paraId="468405BA"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Often</w:t>
            </w:r>
          </w:p>
        </w:tc>
      </w:tr>
      <w:tr w:rsidR="00CD0915" w:rsidRPr="000F73CA" w14:paraId="28665EE4"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1321620E" w14:textId="77777777" w:rsidR="00CD0915" w:rsidRPr="000F73CA" w:rsidRDefault="00CD0915" w:rsidP="00992350">
            <w:pPr>
              <w:keepNext/>
              <w:rPr>
                <w:sz w:val="24"/>
                <w:szCs w:val="24"/>
              </w:rPr>
            </w:pPr>
            <w:r w:rsidRPr="000F73CA">
              <w:rPr>
                <w:sz w:val="24"/>
                <w:szCs w:val="24"/>
              </w:rPr>
              <w:t xml:space="preserve">age of your students </w:t>
            </w:r>
          </w:p>
        </w:tc>
        <w:tc>
          <w:tcPr>
            <w:tcW w:w="1915" w:type="dxa"/>
          </w:tcPr>
          <w:p w14:paraId="02BB6BBC"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6B20CB0F"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641AEE6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838717A"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19AC75CA"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7A53172F" w14:textId="77777777" w:rsidR="00CD0915" w:rsidRPr="000F73CA" w:rsidRDefault="00CD0915" w:rsidP="00992350">
            <w:pPr>
              <w:keepNext/>
              <w:rPr>
                <w:sz w:val="24"/>
                <w:szCs w:val="24"/>
              </w:rPr>
            </w:pPr>
            <w:r w:rsidRPr="000F73CA">
              <w:rPr>
                <w:sz w:val="24"/>
                <w:szCs w:val="24"/>
              </w:rPr>
              <w:t xml:space="preserve">ethnicity of your students </w:t>
            </w:r>
          </w:p>
        </w:tc>
        <w:tc>
          <w:tcPr>
            <w:tcW w:w="1915" w:type="dxa"/>
          </w:tcPr>
          <w:p w14:paraId="60AD556A"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4B2C0B6"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897F3F7"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4877094C"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00B55B74"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082F7D4F" w14:textId="77777777" w:rsidR="00CD0915" w:rsidRPr="000F73CA" w:rsidRDefault="00CD0915" w:rsidP="00992350">
            <w:pPr>
              <w:keepNext/>
              <w:rPr>
                <w:sz w:val="24"/>
                <w:szCs w:val="24"/>
              </w:rPr>
            </w:pPr>
            <w:r w:rsidRPr="000F73CA">
              <w:rPr>
                <w:sz w:val="24"/>
                <w:szCs w:val="24"/>
              </w:rPr>
              <w:t xml:space="preserve">gender of your students </w:t>
            </w:r>
          </w:p>
        </w:tc>
        <w:tc>
          <w:tcPr>
            <w:tcW w:w="1915" w:type="dxa"/>
          </w:tcPr>
          <w:p w14:paraId="20E6F8A6"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57DDAD9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6E58E639"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63850247"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433DCFFF"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488215B5" w14:textId="77777777" w:rsidR="00CD0915" w:rsidRPr="000F73CA" w:rsidRDefault="00CD0915" w:rsidP="00992350">
            <w:pPr>
              <w:keepNext/>
              <w:rPr>
                <w:sz w:val="24"/>
                <w:szCs w:val="24"/>
              </w:rPr>
            </w:pPr>
            <w:r w:rsidRPr="000F73CA">
              <w:rPr>
                <w:sz w:val="24"/>
                <w:szCs w:val="24"/>
              </w:rPr>
              <w:t xml:space="preserve">religious beliefs of your students </w:t>
            </w:r>
          </w:p>
        </w:tc>
        <w:tc>
          <w:tcPr>
            <w:tcW w:w="1915" w:type="dxa"/>
          </w:tcPr>
          <w:p w14:paraId="41878CCF"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831AE28"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4F2D68C"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231DA489"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0056CABA"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35613444" w14:textId="77777777" w:rsidR="00CD0915" w:rsidRPr="000F73CA" w:rsidRDefault="00CD0915" w:rsidP="00992350">
            <w:pPr>
              <w:keepNext/>
              <w:rPr>
                <w:sz w:val="24"/>
                <w:szCs w:val="24"/>
              </w:rPr>
            </w:pPr>
            <w:r w:rsidRPr="000F73CA">
              <w:rPr>
                <w:sz w:val="24"/>
                <w:szCs w:val="24"/>
              </w:rPr>
              <w:t xml:space="preserve">sexuality of your students </w:t>
            </w:r>
          </w:p>
        </w:tc>
        <w:tc>
          <w:tcPr>
            <w:tcW w:w="1915" w:type="dxa"/>
          </w:tcPr>
          <w:p w14:paraId="6D1EEB3E"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5633A1DB"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15D543F9"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319D7323"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676BB91A"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1CAC0036" w14:textId="77777777" w:rsidR="00CD0915" w:rsidRPr="000F73CA" w:rsidRDefault="00CD0915" w:rsidP="00992350">
            <w:pPr>
              <w:keepNext/>
              <w:rPr>
                <w:sz w:val="24"/>
                <w:szCs w:val="24"/>
              </w:rPr>
            </w:pPr>
            <w:r w:rsidRPr="000F73CA">
              <w:rPr>
                <w:sz w:val="24"/>
                <w:szCs w:val="24"/>
              </w:rPr>
              <w:t xml:space="preserve">socio-economic status of your students </w:t>
            </w:r>
          </w:p>
        </w:tc>
        <w:tc>
          <w:tcPr>
            <w:tcW w:w="1915" w:type="dxa"/>
          </w:tcPr>
          <w:p w14:paraId="0D90EBC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BB17F65"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3370FA38"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103BF67C"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445B51C9"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2AA91448" w14:textId="77777777" w:rsidR="00CD0915" w:rsidRPr="000F73CA" w:rsidRDefault="00CD0915" w:rsidP="00992350">
            <w:pPr>
              <w:keepNext/>
              <w:rPr>
                <w:sz w:val="24"/>
                <w:szCs w:val="24"/>
              </w:rPr>
            </w:pPr>
            <w:r w:rsidRPr="000F73CA">
              <w:rPr>
                <w:sz w:val="24"/>
                <w:szCs w:val="24"/>
              </w:rPr>
              <w:t xml:space="preserve">disability status of your students </w:t>
            </w:r>
          </w:p>
        </w:tc>
        <w:tc>
          <w:tcPr>
            <w:tcW w:w="1915" w:type="dxa"/>
          </w:tcPr>
          <w:p w14:paraId="337BCEF8"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2FBFDE81"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6EC7CF9B"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27457DC"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642225F7"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7E5D7511" w14:textId="77777777" w:rsidR="00CD0915" w:rsidRPr="000F73CA" w:rsidRDefault="00CD0915" w:rsidP="00992350">
            <w:pPr>
              <w:keepNext/>
              <w:rPr>
                <w:sz w:val="24"/>
                <w:szCs w:val="24"/>
              </w:rPr>
            </w:pPr>
            <w:r w:rsidRPr="000F73CA">
              <w:rPr>
                <w:sz w:val="24"/>
                <w:szCs w:val="24"/>
              </w:rPr>
              <w:t xml:space="preserve">mental health of your students </w:t>
            </w:r>
          </w:p>
        </w:tc>
        <w:tc>
          <w:tcPr>
            <w:tcW w:w="1915" w:type="dxa"/>
          </w:tcPr>
          <w:p w14:paraId="62611757"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41C962B6"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65DCAE7D"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5E1EF176"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7C6A186F"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0D17565E" w14:textId="77777777" w:rsidR="00CD0915" w:rsidRPr="000F73CA" w:rsidRDefault="00CD0915" w:rsidP="00992350">
            <w:pPr>
              <w:keepNext/>
              <w:rPr>
                <w:sz w:val="24"/>
                <w:szCs w:val="24"/>
              </w:rPr>
            </w:pPr>
            <w:r w:rsidRPr="000F73CA">
              <w:rPr>
                <w:sz w:val="24"/>
                <w:szCs w:val="24"/>
              </w:rPr>
              <w:t xml:space="preserve">music preferences of your students </w:t>
            </w:r>
          </w:p>
        </w:tc>
        <w:tc>
          <w:tcPr>
            <w:tcW w:w="1915" w:type="dxa"/>
          </w:tcPr>
          <w:p w14:paraId="5358FB43"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17AC0C23"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3E5A698A"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2D8FB045"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37ECC4D1"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0D386492" w14:textId="77777777" w:rsidR="00CD0915" w:rsidRPr="000F73CA" w:rsidRDefault="00CD0915" w:rsidP="00992350">
            <w:pPr>
              <w:keepNext/>
              <w:rPr>
                <w:sz w:val="24"/>
                <w:szCs w:val="24"/>
              </w:rPr>
            </w:pPr>
            <w:r w:rsidRPr="000F73CA">
              <w:rPr>
                <w:sz w:val="24"/>
                <w:szCs w:val="24"/>
              </w:rPr>
              <w:t xml:space="preserve">personal lives of your students </w:t>
            </w:r>
          </w:p>
        </w:tc>
        <w:tc>
          <w:tcPr>
            <w:tcW w:w="1915" w:type="dxa"/>
          </w:tcPr>
          <w:p w14:paraId="4776ED76"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38809917"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387DDD4D"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4F9F938F"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6D47BB29"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11476709" w14:textId="77777777" w:rsidR="00CD0915" w:rsidRPr="000F73CA" w:rsidRDefault="00CD0915" w:rsidP="00992350">
            <w:pPr>
              <w:keepNext/>
              <w:rPr>
                <w:sz w:val="24"/>
                <w:szCs w:val="24"/>
              </w:rPr>
            </w:pPr>
            <w:r w:rsidRPr="000F73CA">
              <w:rPr>
                <w:sz w:val="24"/>
                <w:szCs w:val="24"/>
              </w:rPr>
              <w:t xml:space="preserve">local community </w:t>
            </w:r>
          </w:p>
        </w:tc>
        <w:tc>
          <w:tcPr>
            <w:tcW w:w="1915" w:type="dxa"/>
          </w:tcPr>
          <w:p w14:paraId="7B48875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287C9129"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4DD99E3F"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3098B440"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73E411C5" w14:textId="77777777" w:rsidR="00CD0915" w:rsidRPr="000F73CA" w:rsidRDefault="00CD0915" w:rsidP="00CD0915"/>
    <w:p w14:paraId="0F8AB8C4" w14:textId="77777777" w:rsidR="00CD0915" w:rsidRPr="000F73CA" w:rsidRDefault="00CD0915" w:rsidP="00CD0915"/>
    <w:p w14:paraId="57DEF6F7" w14:textId="77777777" w:rsidR="00CD0915" w:rsidRPr="000F73CA" w:rsidRDefault="00CD0915" w:rsidP="00CD0915">
      <w:pPr>
        <w:pStyle w:val="BlockEndLabel"/>
        <w:rPr>
          <w:sz w:val="24"/>
          <w:szCs w:val="24"/>
        </w:rPr>
      </w:pPr>
      <w:r w:rsidRPr="000F73CA">
        <w:rPr>
          <w:sz w:val="24"/>
          <w:szCs w:val="24"/>
        </w:rPr>
        <w:t>End of Block: Faculty Perceptions of Culture in Higher Ed</w:t>
      </w:r>
    </w:p>
    <w:p w14:paraId="1FB551AD" w14:textId="77777777" w:rsidR="00CD0915" w:rsidRPr="000F73CA" w:rsidRDefault="00CD0915" w:rsidP="00CD0915">
      <w:pPr>
        <w:pStyle w:val="BlockSeparator"/>
        <w:rPr>
          <w:sz w:val="24"/>
          <w:szCs w:val="24"/>
        </w:rPr>
      </w:pPr>
    </w:p>
    <w:p w14:paraId="325F6221" w14:textId="77777777" w:rsidR="00CD0915" w:rsidRDefault="00CD0915">
      <w:pPr>
        <w:rPr>
          <w:rFonts w:eastAsiaTheme="minorEastAsia"/>
          <w:b/>
          <w:color w:val="CCCCCC"/>
        </w:rPr>
      </w:pPr>
      <w:r>
        <w:br w:type="page"/>
      </w:r>
    </w:p>
    <w:p w14:paraId="0A0B1B90" w14:textId="3CD7803C" w:rsidR="00CD0915" w:rsidRPr="000F73CA" w:rsidRDefault="00CD0915" w:rsidP="00CD0915">
      <w:pPr>
        <w:pStyle w:val="BlockStartLabel"/>
        <w:rPr>
          <w:sz w:val="24"/>
          <w:szCs w:val="24"/>
        </w:rPr>
      </w:pPr>
      <w:r w:rsidRPr="000F73CA">
        <w:rPr>
          <w:sz w:val="24"/>
          <w:szCs w:val="24"/>
        </w:rPr>
        <w:lastRenderedPageBreak/>
        <w:t>Start of Block: Perceptions of P–12 Educators</w:t>
      </w:r>
    </w:p>
    <w:p w14:paraId="672D2240" w14:textId="77777777" w:rsidR="00CD0915" w:rsidRPr="000F73CA" w:rsidRDefault="00CD0915" w:rsidP="00CD0915"/>
    <w:p w14:paraId="4987E144" w14:textId="77777777" w:rsidR="00CD0915" w:rsidRPr="000F73CA" w:rsidRDefault="00CD0915" w:rsidP="00CD0915">
      <w:pPr>
        <w:keepNext/>
      </w:pPr>
      <w:r w:rsidRPr="000F73CA">
        <w:t xml:space="preserve">Q31 When planning classes, how often should </w:t>
      </w:r>
      <w:r w:rsidRPr="000F73CA">
        <w:rPr>
          <w:b/>
        </w:rPr>
        <w:t>P–12 music teachers</w:t>
      </w:r>
      <w:r w:rsidRPr="000F73CA">
        <w:t xml:space="preserve"> consider the __________?</w:t>
      </w:r>
    </w:p>
    <w:tbl>
      <w:tblPr>
        <w:tblStyle w:val="QQuestionTable"/>
        <w:tblW w:w="9576" w:type="auto"/>
        <w:tblLook w:val="07E0" w:firstRow="1" w:lastRow="1" w:firstColumn="1" w:lastColumn="1" w:noHBand="1" w:noVBand="1"/>
      </w:tblPr>
      <w:tblGrid>
        <w:gridCol w:w="1792"/>
        <w:gridCol w:w="1681"/>
        <w:gridCol w:w="1712"/>
        <w:gridCol w:w="1783"/>
        <w:gridCol w:w="1672"/>
      </w:tblGrid>
      <w:tr w:rsidR="00CD0915" w:rsidRPr="000F73CA" w14:paraId="59560B6A" w14:textId="77777777" w:rsidTr="009923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7CD9DCBE" w14:textId="77777777" w:rsidR="00CD0915" w:rsidRPr="000F73CA" w:rsidRDefault="00CD0915" w:rsidP="00992350">
            <w:pPr>
              <w:keepNext/>
              <w:rPr>
                <w:sz w:val="24"/>
                <w:szCs w:val="24"/>
              </w:rPr>
            </w:pPr>
          </w:p>
        </w:tc>
        <w:tc>
          <w:tcPr>
            <w:tcW w:w="1915" w:type="dxa"/>
          </w:tcPr>
          <w:p w14:paraId="4CF66C91"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Never</w:t>
            </w:r>
          </w:p>
        </w:tc>
        <w:tc>
          <w:tcPr>
            <w:tcW w:w="1915" w:type="dxa"/>
          </w:tcPr>
          <w:p w14:paraId="24AFE725"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Seldom</w:t>
            </w:r>
          </w:p>
        </w:tc>
        <w:tc>
          <w:tcPr>
            <w:tcW w:w="1915" w:type="dxa"/>
          </w:tcPr>
          <w:p w14:paraId="0B434292"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Sometimes</w:t>
            </w:r>
          </w:p>
        </w:tc>
        <w:tc>
          <w:tcPr>
            <w:tcW w:w="1915" w:type="dxa"/>
          </w:tcPr>
          <w:p w14:paraId="2E5DA37F"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Often</w:t>
            </w:r>
          </w:p>
        </w:tc>
      </w:tr>
      <w:tr w:rsidR="00CD0915" w:rsidRPr="000F73CA" w14:paraId="05BCBCB5"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5500B7E6" w14:textId="77777777" w:rsidR="00CD0915" w:rsidRPr="000F73CA" w:rsidRDefault="00CD0915" w:rsidP="00992350">
            <w:pPr>
              <w:keepNext/>
              <w:rPr>
                <w:sz w:val="24"/>
                <w:szCs w:val="24"/>
              </w:rPr>
            </w:pPr>
            <w:r w:rsidRPr="000F73CA">
              <w:rPr>
                <w:sz w:val="24"/>
                <w:szCs w:val="24"/>
              </w:rPr>
              <w:t xml:space="preserve">age of their students </w:t>
            </w:r>
          </w:p>
        </w:tc>
        <w:tc>
          <w:tcPr>
            <w:tcW w:w="1915" w:type="dxa"/>
          </w:tcPr>
          <w:p w14:paraId="179BDCF5"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517853C8"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1033030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10075E63"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43203F83"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34A01CD5" w14:textId="77777777" w:rsidR="00CD0915" w:rsidRPr="000F73CA" w:rsidRDefault="00CD0915" w:rsidP="00992350">
            <w:pPr>
              <w:keepNext/>
              <w:rPr>
                <w:sz w:val="24"/>
                <w:szCs w:val="24"/>
              </w:rPr>
            </w:pPr>
            <w:r w:rsidRPr="000F73CA">
              <w:rPr>
                <w:sz w:val="24"/>
                <w:szCs w:val="24"/>
              </w:rPr>
              <w:t xml:space="preserve">ethnicity of their students </w:t>
            </w:r>
          </w:p>
        </w:tc>
        <w:tc>
          <w:tcPr>
            <w:tcW w:w="1915" w:type="dxa"/>
          </w:tcPr>
          <w:p w14:paraId="7D7EF03E"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9D364B3"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DCAE958"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3C667EEE"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30ADC386"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47315044" w14:textId="77777777" w:rsidR="00CD0915" w:rsidRPr="000F73CA" w:rsidRDefault="00CD0915" w:rsidP="00992350">
            <w:pPr>
              <w:keepNext/>
              <w:rPr>
                <w:sz w:val="24"/>
                <w:szCs w:val="24"/>
              </w:rPr>
            </w:pPr>
            <w:r w:rsidRPr="000F73CA">
              <w:rPr>
                <w:sz w:val="24"/>
                <w:szCs w:val="24"/>
              </w:rPr>
              <w:t xml:space="preserve">gender of their students </w:t>
            </w:r>
          </w:p>
        </w:tc>
        <w:tc>
          <w:tcPr>
            <w:tcW w:w="1915" w:type="dxa"/>
          </w:tcPr>
          <w:p w14:paraId="49E12C13"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5E64B9E7"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593CCD6D"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CA1A7C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4AA07A49"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1532C3CC" w14:textId="77777777" w:rsidR="00CD0915" w:rsidRPr="000F73CA" w:rsidRDefault="00CD0915" w:rsidP="00992350">
            <w:pPr>
              <w:keepNext/>
              <w:rPr>
                <w:sz w:val="24"/>
                <w:szCs w:val="24"/>
              </w:rPr>
            </w:pPr>
            <w:r w:rsidRPr="000F73CA">
              <w:rPr>
                <w:sz w:val="24"/>
                <w:szCs w:val="24"/>
              </w:rPr>
              <w:t xml:space="preserve">religious beliefs of their students </w:t>
            </w:r>
          </w:p>
        </w:tc>
        <w:tc>
          <w:tcPr>
            <w:tcW w:w="1915" w:type="dxa"/>
          </w:tcPr>
          <w:p w14:paraId="578E33F6"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56C4FD1"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273ECA89"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2EECB9CB"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24B3E047"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09801EAF" w14:textId="77777777" w:rsidR="00CD0915" w:rsidRPr="000F73CA" w:rsidRDefault="00CD0915" w:rsidP="00992350">
            <w:pPr>
              <w:keepNext/>
              <w:rPr>
                <w:sz w:val="24"/>
                <w:szCs w:val="24"/>
              </w:rPr>
            </w:pPr>
            <w:r w:rsidRPr="000F73CA">
              <w:rPr>
                <w:sz w:val="24"/>
                <w:szCs w:val="24"/>
              </w:rPr>
              <w:t xml:space="preserve">sexuality of their students </w:t>
            </w:r>
          </w:p>
        </w:tc>
        <w:tc>
          <w:tcPr>
            <w:tcW w:w="1915" w:type="dxa"/>
          </w:tcPr>
          <w:p w14:paraId="1325E316"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2F858FB8"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31E75FAF"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144E8E40"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7E23795A"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23AFD205" w14:textId="77777777" w:rsidR="00CD0915" w:rsidRPr="000F73CA" w:rsidRDefault="00CD0915" w:rsidP="00992350">
            <w:pPr>
              <w:keepNext/>
              <w:rPr>
                <w:sz w:val="24"/>
                <w:szCs w:val="24"/>
              </w:rPr>
            </w:pPr>
            <w:r w:rsidRPr="000F73CA">
              <w:rPr>
                <w:sz w:val="24"/>
                <w:szCs w:val="24"/>
              </w:rPr>
              <w:t xml:space="preserve">socio-economic status of their students </w:t>
            </w:r>
          </w:p>
        </w:tc>
        <w:tc>
          <w:tcPr>
            <w:tcW w:w="1915" w:type="dxa"/>
          </w:tcPr>
          <w:p w14:paraId="2B18D592"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2C60E03"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33149056"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36F207D6"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75AC49E1"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31F35F04" w14:textId="77777777" w:rsidR="00CD0915" w:rsidRPr="000F73CA" w:rsidRDefault="00CD0915" w:rsidP="00992350">
            <w:pPr>
              <w:keepNext/>
              <w:rPr>
                <w:sz w:val="24"/>
                <w:szCs w:val="24"/>
              </w:rPr>
            </w:pPr>
            <w:r w:rsidRPr="000F73CA">
              <w:rPr>
                <w:sz w:val="24"/>
                <w:szCs w:val="24"/>
              </w:rPr>
              <w:t xml:space="preserve">disability status of their students </w:t>
            </w:r>
          </w:p>
        </w:tc>
        <w:tc>
          <w:tcPr>
            <w:tcW w:w="1915" w:type="dxa"/>
          </w:tcPr>
          <w:p w14:paraId="6090F6E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345C6BE2"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58A39BE2"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17A024B1"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23D8C87C"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6D9B23B0" w14:textId="77777777" w:rsidR="00CD0915" w:rsidRPr="000F73CA" w:rsidRDefault="00CD0915" w:rsidP="00992350">
            <w:pPr>
              <w:keepNext/>
              <w:rPr>
                <w:sz w:val="24"/>
                <w:szCs w:val="24"/>
              </w:rPr>
            </w:pPr>
            <w:r w:rsidRPr="000F73CA">
              <w:rPr>
                <w:sz w:val="24"/>
                <w:szCs w:val="24"/>
              </w:rPr>
              <w:t xml:space="preserve">mental health of their students </w:t>
            </w:r>
          </w:p>
        </w:tc>
        <w:tc>
          <w:tcPr>
            <w:tcW w:w="1915" w:type="dxa"/>
          </w:tcPr>
          <w:p w14:paraId="73B506F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2D8ADC3"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4D8ED3B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B5C6D4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7308FCF7"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4E8FFD69" w14:textId="77777777" w:rsidR="00CD0915" w:rsidRPr="000F73CA" w:rsidRDefault="00CD0915" w:rsidP="00992350">
            <w:pPr>
              <w:keepNext/>
              <w:rPr>
                <w:sz w:val="24"/>
                <w:szCs w:val="24"/>
              </w:rPr>
            </w:pPr>
            <w:r w:rsidRPr="000F73CA">
              <w:rPr>
                <w:sz w:val="24"/>
                <w:szCs w:val="24"/>
              </w:rPr>
              <w:t xml:space="preserve">musical preferences of their students </w:t>
            </w:r>
          </w:p>
        </w:tc>
        <w:tc>
          <w:tcPr>
            <w:tcW w:w="1915" w:type="dxa"/>
          </w:tcPr>
          <w:p w14:paraId="04F9801D"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2B47947"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109D8119"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56E4991"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16C4AE29"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3ADD7FE6" w14:textId="77777777" w:rsidR="00CD0915" w:rsidRPr="000F73CA" w:rsidRDefault="00CD0915" w:rsidP="00992350">
            <w:pPr>
              <w:keepNext/>
              <w:rPr>
                <w:sz w:val="24"/>
                <w:szCs w:val="24"/>
              </w:rPr>
            </w:pPr>
            <w:r w:rsidRPr="000F73CA">
              <w:rPr>
                <w:sz w:val="24"/>
                <w:szCs w:val="24"/>
              </w:rPr>
              <w:t xml:space="preserve">personal lives of their students </w:t>
            </w:r>
          </w:p>
        </w:tc>
        <w:tc>
          <w:tcPr>
            <w:tcW w:w="1915" w:type="dxa"/>
          </w:tcPr>
          <w:p w14:paraId="5E80713F"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0855DCD"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176C21C5"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2A58410F"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3B4B84C0"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125A2497" w14:textId="77777777" w:rsidR="00CD0915" w:rsidRPr="000F73CA" w:rsidRDefault="00CD0915" w:rsidP="00992350">
            <w:pPr>
              <w:keepNext/>
              <w:rPr>
                <w:sz w:val="24"/>
                <w:szCs w:val="24"/>
              </w:rPr>
            </w:pPr>
            <w:r w:rsidRPr="000F73CA">
              <w:rPr>
                <w:sz w:val="24"/>
                <w:szCs w:val="24"/>
              </w:rPr>
              <w:t xml:space="preserve">local community </w:t>
            </w:r>
          </w:p>
        </w:tc>
        <w:tc>
          <w:tcPr>
            <w:tcW w:w="1915" w:type="dxa"/>
          </w:tcPr>
          <w:p w14:paraId="273A6DD7"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7949D0D"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6B599F93"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684BB429"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5B309D41" w14:textId="77777777" w:rsidR="00CD0915" w:rsidRPr="000F73CA" w:rsidRDefault="00CD0915" w:rsidP="00CD0915"/>
    <w:p w14:paraId="730DA8D7" w14:textId="77777777" w:rsidR="00CD0915" w:rsidRPr="000F73CA" w:rsidRDefault="00CD0915" w:rsidP="00CD0915"/>
    <w:p w14:paraId="6E134553" w14:textId="77777777" w:rsidR="00CD0915" w:rsidRPr="000F73CA" w:rsidRDefault="00CD0915" w:rsidP="00CD0915">
      <w:pPr>
        <w:pStyle w:val="QuestionSeparator"/>
        <w:rPr>
          <w:sz w:val="24"/>
          <w:szCs w:val="24"/>
        </w:rPr>
      </w:pPr>
    </w:p>
    <w:p w14:paraId="74577FDA" w14:textId="77777777" w:rsidR="00CD0915" w:rsidRPr="000F73CA" w:rsidRDefault="00CD0915" w:rsidP="00CD0915"/>
    <w:p w14:paraId="26829B8D" w14:textId="77777777" w:rsidR="00CD0915" w:rsidRDefault="00CD0915">
      <w:r>
        <w:br w:type="page"/>
      </w:r>
    </w:p>
    <w:p w14:paraId="5BD0D464" w14:textId="104447C9" w:rsidR="00CD0915" w:rsidRPr="000F73CA" w:rsidRDefault="00CD0915" w:rsidP="00CD0915">
      <w:pPr>
        <w:keepNext/>
      </w:pPr>
      <w:r w:rsidRPr="000F73CA">
        <w:lastRenderedPageBreak/>
        <w:t xml:space="preserve">Q32 Provide your level of agreement with the following statements about </w:t>
      </w:r>
      <w:r w:rsidRPr="000F73CA">
        <w:rPr>
          <w:b/>
        </w:rPr>
        <w:t>P–12 music educators</w:t>
      </w:r>
      <w:r w:rsidRPr="000F73CA">
        <w:t xml:space="preserve">: </w:t>
      </w:r>
      <w:r w:rsidRPr="000F73CA">
        <w:br/>
        <w:t xml:space="preserve">   </w:t>
      </w:r>
      <w:r w:rsidRPr="000F73CA">
        <w:br/>
        <w:t>Music educators should __________.</w:t>
      </w:r>
    </w:p>
    <w:tbl>
      <w:tblPr>
        <w:tblStyle w:val="QQuestionTable"/>
        <w:tblW w:w="9576" w:type="auto"/>
        <w:tblLook w:val="07E0" w:firstRow="1" w:lastRow="1" w:firstColumn="1" w:lastColumn="1" w:noHBand="1" w:noVBand="1"/>
      </w:tblPr>
      <w:tblGrid>
        <w:gridCol w:w="1808"/>
        <w:gridCol w:w="1720"/>
        <w:gridCol w:w="1726"/>
        <w:gridCol w:w="1666"/>
        <w:gridCol w:w="1720"/>
      </w:tblGrid>
      <w:tr w:rsidR="00CD0915" w:rsidRPr="000F73CA" w14:paraId="1362FFE1" w14:textId="77777777" w:rsidTr="009923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7570E674" w14:textId="77777777" w:rsidR="00CD0915" w:rsidRPr="000F73CA" w:rsidRDefault="00CD0915" w:rsidP="00992350">
            <w:pPr>
              <w:keepNext/>
              <w:rPr>
                <w:sz w:val="24"/>
                <w:szCs w:val="24"/>
              </w:rPr>
            </w:pPr>
          </w:p>
        </w:tc>
        <w:tc>
          <w:tcPr>
            <w:tcW w:w="1915" w:type="dxa"/>
          </w:tcPr>
          <w:p w14:paraId="0745E016"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Strongly disagree</w:t>
            </w:r>
          </w:p>
        </w:tc>
        <w:tc>
          <w:tcPr>
            <w:tcW w:w="1915" w:type="dxa"/>
          </w:tcPr>
          <w:p w14:paraId="1EB26DDB"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Disagree</w:t>
            </w:r>
          </w:p>
        </w:tc>
        <w:tc>
          <w:tcPr>
            <w:tcW w:w="1915" w:type="dxa"/>
          </w:tcPr>
          <w:p w14:paraId="3E2D376F"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Agree</w:t>
            </w:r>
          </w:p>
        </w:tc>
        <w:tc>
          <w:tcPr>
            <w:tcW w:w="1915" w:type="dxa"/>
          </w:tcPr>
          <w:p w14:paraId="67B48519" w14:textId="77777777" w:rsidR="00CD0915" w:rsidRPr="000F73CA" w:rsidRDefault="00CD0915" w:rsidP="00992350">
            <w:pPr>
              <w:cnfStyle w:val="100000000000" w:firstRow="1" w:lastRow="0" w:firstColumn="0" w:lastColumn="0" w:oddVBand="0" w:evenVBand="0" w:oddHBand="0" w:evenHBand="0" w:firstRowFirstColumn="0" w:firstRowLastColumn="0" w:lastRowFirstColumn="0" w:lastRowLastColumn="0"/>
              <w:rPr>
                <w:sz w:val="24"/>
                <w:szCs w:val="24"/>
              </w:rPr>
            </w:pPr>
            <w:r w:rsidRPr="000F73CA">
              <w:rPr>
                <w:sz w:val="24"/>
                <w:szCs w:val="24"/>
              </w:rPr>
              <w:t>Strongly agree</w:t>
            </w:r>
          </w:p>
        </w:tc>
      </w:tr>
      <w:tr w:rsidR="00CD0915" w:rsidRPr="000F73CA" w14:paraId="532DF770"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57FF0E83" w14:textId="77777777" w:rsidR="00CD0915" w:rsidRPr="000F73CA" w:rsidRDefault="00CD0915" w:rsidP="00992350">
            <w:pPr>
              <w:keepNext/>
              <w:rPr>
                <w:sz w:val="24"/>
                <w:szCs w:val="24"/>
              </w:rPr>
            </w:pPr>
            <w:r w:rsidRPr="000F73CA">
              <w:rPr>
                <w:sz w:val="24"/>
                <w:szCs w:val="24"/>
              </w:rPr>
              <w:t xml:space="preserve">have skills in teaching traditional performance ensembles </w:t>
            </w:r>
          </w:p>
        </w:tc>
        <w:tc>
          <w:tcPr>
            <w:tcW w:w="1915" w:type="dxa"/>
          </w:tcPr>
          <w:p w14:paraId="6EDCA522"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21B7F89F"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29C9BB90"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3B2D47F3"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0C93B15F"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257A6C70" w14:textId="77777777" w:rsidR="00CD0915" w:rsidRPr="000F73CA" w:rsidRDefault="00CD0915" w:rsidP="00992350">
            <w:pPr>
              <w:keepNext/>
              <w:rPr>
                <w:sz w:val="24"/>
                <w:szCs w:val="24"/>
              </w:rPr>
            </w:pPr>
            <w:r w:rsidRPr="000F73CA">
              <w:rPr>
                <w:sz w:val="24"/>
                <w:szCs w:val="24"/>
              </w:rPr>
              <w:t xml:space="preserve">have skills in teaching popular music </w:t>
            </w:r>
          </w:p>
        </w:tc>
        <w:tc>
          <w:tcPr>
            <w:tcW w:w="1915" w:type="dxa"/>
          </w:tcPr>
          <w:p w14:paraId="649EDBFA"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3D69F71D"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2539DF97"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38436558"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37E9B6C8"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1908392B" w14:textId="77777777" w:rsidR="00CD0915" w:rsidRPr="000F73CA" w:rsidRDefault="00CD0915" w:rsidP="00992350">
            <w:pPr>
              <w:keepNext/>
              <w:rPr>
                <w:sz w:val="24"/>
                <w:szCs w:val="24"/>
              </w:rPr>
            </w:pPr>
            <w:r w:rsidRPr="000F73CA">
              <w:rPr>
                <w:sz w:val="24"/>
                <w:szCs w:val="24"/>
              </w:rPr>
              <w:t xml:space="preserve">have skills in teaching jazz music </w:t>
            </w:r>
          </w:p>
        </w:tc>
        <w:tc>
          <w:tcPr>
            <w:tcW w:w="1915" w:type="dxa"/>
          </w:tcPr>
          <w:p w14:paraId="6B85EE2D"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C0F2019"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3B4F1A5A"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64B2BC2B"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1CE27356"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1C15E57C" w14:textId="77777777" w:rsidR="00CD0915" w:rsidRPr="000F73CA" w:rsidRDefault="00CD0915" w:rsidP="00992350">
            <w:pPr>
              <w:keepNext/>
              <w:rPr>
                <w:sz w:val="24"/>
                <w:szCs w:val="24"/>
              </w:rPr>
            </w:pPr>
            <w:r w:rsidRPr="000F73CA">
              <w:rPr>
                <w:sz w:val="24"/>
                <w:szCs w:val="24"/>
              </w:rPr>
              <w:t xml:space="preserve">have skills in teaching music-making technology </w:t>
            </w:r>
          </w:p>
        </w:tc>
        <w:tc>
          <w:tcPr>
            <w:tcW w:w="1915" w:type="dxa"/>
          </w:tcPr>
          <w:p w14:paraId="0F117CD3"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2CEE55AA"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4E591846"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4B05142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4F8BA111"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366F5DF2" w14:textId="77777777" w:rsidR="00CD0915" w:rsidRPr="000F73CA" w:rsidRDefault="00CD0915" w:rsidP="00992350">
            <w:pPr>
              <w:keepNext/>
              <w:rPr>
                <w:sz w:val="24"/>
                <w:szCs w:val="24"/>
              </w:rPr>
            </w:pPr>
            <w:r w:rsidRPr="000F73CA">
              <w:rPr>
                <w:sz w:val="24"/>
                <w:szCs w:val="24"/>
              </w:rPr>
              <w:t xml:space="preserve">understand the importance of music in students’ lives </w:t>
            </w:r>
          </w:p>
        </w:tc>
        <w:tc>
          <w:tcPr>
            <w:tcW w:w="1915" w:type="dxa"/>
          </w:tcPr>
          <w:p w14:paraId="6973CD20"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1A91380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501EC0CD"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46D76006"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3C353AE6"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3AAEEFAE" w14:textId="77777777" w:rsidR="00CD0915" w:rsidRPr="000F73CA" w:rsidRDefault="00CD0915" w:rsidP="00992350">
            <w:pPr>
              <w:keepNext/>
              <w:rPr>
                <w:sz w:val="24"/>
                <w:szCs w:val="24"/>
              </w:rPr>
            </w:pPr>
            <w:r w:rsidRPr="000F73CA">
              <w:rPr>
                <w:sz w:val="24"/>
                <w:szCs w:val="24"/>
              </w:rPr>
              <w:t xml:space="preserve">use culturally relevant pedagogy when teaching students </w:t>
            </w:r>
          </w:p>
        </w:tc>
        <w:tc>
          <w:tcPr>
            <w:tcW w:w="1915" w:type="dxa"/>
          </w:tcPr>
          <w:p w14:paraId="642DAC4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4736A689"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169FBCF3"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09206E54"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CD0915" w:rsidRPr="000F73CA" w14:paraId="46779D8C" w14:textId="77777777" w:rsidTr="00992350">
        <w:tc>
          <w:tcPr>
            <w:cnfStyle w:val="001000000000" w:firstRow="0" w:lastRow="0" w:firstColumn="1" w:lastColumn="0" w:oddVBand="0" w:evenVBand="0" w:oddHBand="0" w:evenHBand="0" w:firstRowFirstColumn="0" w:firstRowLastColumn="0" w:lastRowFirstColumn="0" w:lastRowLastColumn="0"/>
            <w:tcW w:w="1915" w:type="dxa"/>
          </w:tcPr>
          <w:p w14:paraId="61214DBD" w14:textId="77777777" w:rsidR="00CD0915" w:rsidRPr="000F73CA" w:rsidRDefault="00CD0915" w:rsidP="00992350">
            <w:pPr>
              <w:keepNext/>
              <w:rPr>
                <w:sz w:val="24"/>
                <w:szCs w:val="24"/>
              </w:rPr>
            </w:pPr>
            <w:r w:rsidRPr="000F73CA">
              <w:rPr>
                <w:sz w:val="24"/>
                <w:szCs w:val="24"/>
              </w:rPr>
              <w:t xml:space="preserve">learn to teach non-traditional or emerging ensembles </w:t>
            </w:r>
          </w:p>
        </w:tc>
        <w:tc>
          <w:tcPr>
            <w:tcW w:w="1915" w:type="dxa"/>
          </w:tcPr>
          <w:p w14:paraId="55B030BD"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634A9DC5"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409389F9"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915" w:type="dxa"/>
          </w:tcPr>
          <w:p w14:paraId="7720F583" w14:textId="77777777" w:rsidR="00CD0915" w:rsidRPr="000F73CA" w:rsidRDefault="00CD0915" w:rsidP="00CD0915">
            <w:pPr>
              <w:pStyle w:val="ListParagraph"/>
              <w:keepNext/>
              <w:numPr>
                <w:ilvl w:val="0"/>
                <w:numId w:val="18"/>
              </w:numPr>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75E3E08B" w14:textId="77777777" w:rsidR="00CD0915" w:rsidRPr="000F73CA" w:rsidRDefault="00CD0915" w:rsidP="00CD0915"/>
    <w:p w14:paraId="422A28C9" w14:textId="77777777" w:rsidR="00CD0915" w:rsidRPr="000F73CA" w:rsidRDefault="00CD0915" w:rsidP="00CD0915"/>
    <w:p w14:paraId="666B7D43" w14:textId="77777777" w:rsidR="00CD0915" w:rsidRPr="000F73CA" w:rsidRDefault="00CD0915" w:rsidP="00CD0915">
      <w:pPr>
        <w:pStyle w:val="QuestionSeparator"/>
        <w:rPr>
          <w:sz w:val="24"/>
          <w:szCs w:val="24"/>
        </w:rPr>
      </w:pPr>
    </w:p>
    <w:p w14:paraId="44B14FCD" w14:textId="77777777" w:rsidR="00CD0915" w:rsidRPr="000F73CA" w:rsidRDefault="00CD0915" w:rsidP="00CD0915"/>
    <w:p w14:paraId="614F4ADB" w14:textId="77777777" w:rsidR="00CD0915" w:rsidRPr="000F73CA" w:rsidRDefault="00CD0915" w:rsidP="00CD0915">
      <w:pPr>
        <w:keepNext/>
      </w:pPr>
      <w:r w:rsidRPr="000F73CA">
        <w:lastRenderedPageBreak/>
        <w:t>Q33 How important do you feel it is for P–12 music educators to include non-traditional or emerging ensembles in their instruction?</w:t>
      </w:r>
    </w:p>
    <w:p w14:paraId="39F7962A" w14:textId="77777777" w:rsidR="00CD0915" w:rsidRPr="000F73CA" w:rsidRDefault="00CD0915" w:rsidP="00CD0915">
      <w:pPr>
        <w:pStyle w:val="ListParagraph"/>
        <w:keepNext/>
        <w:numPr>
          <w:ilvl w:val="0"/>
          <w:numId w:val="18"/>
        </w:numPr>
        <w:contextualSpacing w:val="0"/>
      </w:pPr>
      <w:r w:rsidRPr="000F73CA">
        <w:t xml:space="preserve">Not important </w:t>
      </w:r>
    </w:p>
    <w:p w14:paraId="6A48A498" w14:textId="77777777" w:rsidR="00CD0915" w:rsidRPr="000F73CA" w:rsidRDefault="00CD0915" w:rsidP="00CD0915">
      <w:pPr>
        <w:pStyle w:val="ListParagraph"/>
        <w:keepNext/>
        <w:numPr>
          <w:ilvl w:val="0"/>
          <w:numId w:val="18"/>
        </w:numPr>
        <w:contextualSpacing w:val="0"/>
      </w:pPr>
      <w:r w:rsidRPr="000F73CA">
        <w:t xml:space="preserve">Slightly important </w:t>
      </w:r>
    </w:p>
    <w:p w14:paraId="7FDF452A" w14:textId="77777777" w:rsidR="00CD0915" w:rsidRPr="000F73CA" w:rsidRDefault="00CD0915" w:rsidP="00CD0915">
      <w:pPr>
        <w:pStyle w:val="ListParagraph"/>
        <w:keepNext/>
        <w:numPr>
          <w:ilvl w:val="0"/>
          <w:numId w:val="18"/>
        </w:numPr>
        <w:contextualSpacing w:val="0"/>
      </w:pPr>
      <w:r w:rsidRPr="000F73CA">
        <w:t xml:space="preserve">Important </w:t>
      </w:r>
    </w:p>
    <w:p w14:paraId="336D5651" w14:textId="77777777" w:rsidR="00CD0915" w:rsidRPr="000F73CA" w:rsidRDefault="00CD0915" w:rsidP="00CD0915">
      <w:pPr>
        <w:pStyle w:val="ListParagraph"/>
        <w:keepNext/>
        <w:numPr>
          <w:ilvl w:val="0"/>
          <w:numId w:val="18"/>
        </w:numPr>
        <w:contextualSpacing w:val="0"/>
      </w:pPr>
      <w:r w:rsidRPr="000F73CA">
        <w:t xml:space="preserve">Very important </w:t>
      </w:r>
    </w:p>
    <w:p w14:paraId="04953739" w14:textId="77777777" w:rsidR="00CD0915" w:rsidRPr="000F73CA" w:rsidRDefault="00CD0915" w:rsidP="00CD0915"/>
    <w:p w14:paraId="6B74385B" w14:textId="77777777" w:rsidR="00CD0915" w:rsidRPr="000F73CA" w:rsidRDefault="00CD0915" w:rsidP="00CD0915">
      <w:pPr>
        <w:pStyle w:val="BlockEndLabel"/>
        <w:rPr>
          <w:sz w:val="24"/>
          <w:szCs w:val="24"/>
        </w:rPr>
      </w:pPr>
      <w:r w:rsidRPr="000F73CA">
        <w:rPr>
          <w:sz w:val="24"/>
          <w:szCs w:val="24"/>
        </w:rPr>
        <w:t>End of Block: Perceptions of P–12 Educators</w:t>
      </w:r>
    </w:p>
    <w:p w14:paraId="64A2F32B" w14:textId="77777777" w:rsidR="00CD0915" w:rsidRPr="000F73CA" w:rsidRDefault="00CD0915" w:rsidP="00CD0915">
      <w:pPr>
        <w:pStyle w:val="BlockSeparator"/>
        <w:rPr>
          <w:sz w:val="24"/>
          <w:szCs w:val="24"/>
        </w:rPr>
      </w:pPr>
    </w:p>
    <w:p w14:paraId="5A57990D" w14:textId="77777777" w:rsidR="00CD0915" w:rsidRPr="000F73CA" w:rsidRDefault="00CD0915" w:rsidP="00CD0915">
      <w:pPr>
        <w:pStyle w:val="BlockStartLabel"/>
        <w:rPr>
          <w:sz w:val="24"/>
          <w:szCs w:val="24"/>
        </w:rPr>
      </w:pPr>
      <w:r w:rsidRPr="000F73CA">
        <w:rPr>
          <w:sz w:val="24"/>
          <w:szCs w:val="24"/>
        </w:rPr>
        <w:t>Start of Block: Demographics</w:t>
      </w:r>
    </w:p>
    <w:p w14:paraId="6D977F28" w14:textId="77777777" w:rsidR="00CD0915" w:rsidRPr="000F73CA" w:rsidRDefault="00CD0915" w:rsidP="00CD0915"/>
    <w:p w14:paraId="67F60FE6" w14:textId="77777777" w:rsidR="00CD0915" w:rsidRPr="000F73CA" w:rsidRDefault="00CD0915" w:rsidP="00CD0915">
      <w:pPr>
        <w:keepNext/>
      </w:pPr>
      <w:r w:rsidRPr="000F73CA">
        <w:t>Q34 Which best describes your institution?</w:t>
      </w:r>
    </w:p>
    <w:p w14:paraId="65CCD9D2" w14:textId="77777777" w:rsidR="00CD0915" w:rsidRPr="000F73CA" w:rsidRDefault="00CD0915" w:rsidP="00CD0915">
      <w:pPr>
        <w:pStyle w:val="ListParagraph"/>
        <w:keepNext/>
        <w:numPr>
          <w:ilvl w:val="0"/>
          <w:numId w:val="18"/>
        </w:numPr>
        <w:contextualSpacing w:val="0"/>
      </w:pPr>
      <w:r w:rsidRPr="000F73CA">
        <w:t xml:space="preserve">Public </w:t>
      </w:r>
    </w:p>
    <w:p w14:paraId="7ECD435F" w14:textId="77777777" w:rsidR="00CD0915" w:rsidRPr="000F73CA" w:rsidRDefault="00CD0915" w:rsidP="00CD0915">
      <w:pPr>
        <w:pStyle w:val="ListParagraph"/>
        <w:keepNext/>
        <w:numPr>
          <w:ilvl w:val="0"/>
          <w:numId w:val="18"/>
        </w:numPr>
        <w:contextualSpacing w:val="0"/>
      </w:pPr>
      <w:r w:rsidRPr="000F73CA">
        <w:t xml:space="preserve">Private </w:t>
      </w:r>
    </w:p>
    <w:p w14:paraId="239E9DE8" w14:textId="77777777" w:rsidR="00CD0915" w:rsidRPr="000F73CA" w:rsidRDefault="00CD0915" w:rsidP="00CD0915"/>
    <w:p w14:paraId="171C93A4" w14:textId="77777777" w:rsidR="00CD0915" w:rsidRPr="000F73CA" w:rsidRDefault="00CD0915" w:rsidP="00CD0915">
      <w:pPr>
        <w:pStyle w:val="QuestionSeparator"/>
        <w:rPr>
          <w:sz w:val="24"/>
          <w:szCs w:val="24"/>
        </w:rPr>
      </w:pPr>
    </w:p>
    <w:p w14:paraId="3E58C38F" w14:textId="77777777" w:rsidR="00CD0915" w:rsidRPr="000F73CA" w:rsidRDefault="00CD0915" w:rsidP="00CD0915"/>
    <w:p w14:paraId="6E531BA4" w14:textId="77777777" w:rsidR="00CD0915" w:rsidRPr="000F73CA" w:rsidRDefault="00CD0915" w:rsidP="00CD0915">
      <w:pPr>
        <w:keepNext/>
      </w:pPr>
      <w:r w:rsidRPr="000F73CA">
        <w:t>Q35 What is the approximate number of TOTAL undergraduate enrollment at your institution?</w:t>
      </w:r>
    </w:p>
    <w:p w14:paraId="0558427E" w14:textId="77777777" w:rsidR="00CD0915" w:rsidRPr="000F73CA" w:rsidRDefault="00CD0915" w:rsidP="00CD0915">
      <w:pPr>
        <w:pStyle w:val="ListParagraph"/>
        <w:keepNext/>
        <w:numPr>
          <w:ilvl w:val="0"/>
          <w:numId w:val="18"/>
        </w:numPr>
        <w:contextualSpacing w:val="0"/>
      </w:pPr>
      <w:r w:rsidRPr="000F73CA">
        <w:t xml:space="preserve">Fewer than 5,000 </w:t>
      </w:r>
    </w:p>
    <w:p w14:paraId="25FB7C12" w14:textId="77777777" w:rsidR="00CD0915" w:rsidRPr="000F73CA" w:rsidRDefault="00CD0915" w:rsidP="00CD0915">
      <w:pPr>
        <w:pStyle w:val="ListParagraph"/>
        <w:keepNext/>
        <w:numPr>
          <w:ilvl w:val="0"/>
          <w:numId w:val="18"/>
        </w:numPr>
        <w:contextualSpacing w:val="0"/>
      </w:pPr>
      <w:r w:rsidRPr="000F73CA">
        <w:t xml:space="preserve">5,000–15,000 </w:t>
      </w:r>
    </w:p>
    <w:p w14:paraId="3BD37D08" w14:textId="77777777" w:rsidR="00CD0915" w:rsidRPr="000F73CA" w:rsidRDefault="00CD0915" w:rsidP="00CD0915">
      <w:pPr>
        <w:pStyle w:val="ListParagraph"/>
        <w:keepNext/>
        <w:numPr>
          <w:ilvl w:val="0"/>
          <w:numId w:val="18"/>
        </w:numPr>
        <w:contextualSpacing w:val="0"/>
      </w:pPr>
      <w:r w:rsidRPr="000F73CA">
        <w:t xml:space="preserve">Greater than 15,000 </w:t>
      </w:r>
    </w:p>
    <w:p w14:paraId="3B70621D" w14:textId="77777777" w:rsidR="00CD0915" w:rsidRPr="000F73CA" w:rsidRDefault="00CD0915" w:rsidP="00CD0915"/>
    <w:p w14:paraId="6170D3F1" w14:textId="77777777" w:rsidR="00CD0915" w:rsidRPr="000F73CA" w:rsidRDefault="00CD0915" w:rsidP="00CD0915">
      <w:pPr>
        <w:pStyle w:val="QuestionSeparator"/>
        <w:rPr>
          <w:sz w:val="24"/>
          <w:szCs w:val="24"/>
        </w:rPr>
      </w:pPr>
    </w:p>
    <w:p w14:paraId="407FA37C" w14:textId="77777777" w:rsidR="00CD0915" w:rsidRPr="000F73CA" w:rsidRDefault="00CD0915" w:rsidP="00CD0915"/>
    <w:p w14:paraId="7BAFAB34" w14:textId="77777777" w:rsidR="00CD0915" w:rsidRPr="000F73CA" w:rsidRDefault="00CD0915" w:rsidP="00CD0915">
      <w:pPr>
        <w:keepNext/>
      </w:pPr>
      <w:r w:rsidRPr="000F73CA">
        <w:lastRenderedPageBreak/>
        <w:t>Q36 What is your institution's Carnegie research status?</w:t>
      </w:r>
    </w:p>
    <w:p w14:paraId="1D47DDF5" w14:textId="77777777" w:rsidR="00CD0915" w:rsidRPr="000F73CA" w:rsidRDefault="00CD0915" w:rsidP="00CD0915">
      <w:pPr>
        <w:pStyle w:val="ListParagraph"/>
        <w:keepNext/>
        <w:numPr>
          <w:ilvl w:val="0"/>
          <w:numId w:val="18"/>
        </w:numPr>
        <w:contextualSpacing w:val="0"/>
      </w:pPr>
      <w:r w:rsidRPr="000F73CA">
        <w:t xml:space="preserve">R1: Doctoral Universities – Very high research activity </w:t>
      </w:r>
    </w:p>
    <w:p w14:paraId="691AC16A" w14:textId="77777777" w:rsidR="00CD0915" w:rsidRPr="000F73CA" w:rsidRDefault="00CD0915" w:rsidP="00CD0915">
      <w:pPr>
        <w:pStyle w:val="ListParagraph"/>
        <w:keepNext/>
        <w:numPr>
          <w:ilvl w:val="0"/>
          <w:numId w:val="18"/>
        </w:numPr>
        <w:contextualSpacing w:val="0"/>
      </w:pPr>
      <w:r w:rsidRPr="000F73CA">
        <w:t xml:space="preserve">R2: Doctoral Universities – High research activity </w:t>
      </w:r>
    </w:p>
    <w:p w14:paraId="427AEF4D" w14:textId="77777777" w:rsidR="00CD0915" w:rsidRPr="000F73CA" w:rsidRDefault="00CD0915" w:rsidP="00CD0915">
      <w:pPr>
        <w:pStyle w:val="ListParagraph"/>
        <w:keepNext/>
        <w:numPr>
          <w:ilvl w:val="0"/>
          <w:numId w:val="18"/>
        </w:numPr>
        <w:contextualSpacing w:val="0"/>
      </w:pPr>
      <w:r w:rsidRPr="000F73CA">
        <w:t xml:space="preserve">D/PU: Doctoral/Professional Universities </w:t>
      </w:r>
    </w:p>
    <w:p w14:paraId="013B371E" w14:textId="77777777" w:rsidR="00CD0915" w:rsidRPr="000F73CA" w:rsidRDefault="00CD0915" w:rsidP="00CD0915">
      <w:pPr>
        <w:pStyle w:val="ListParagraph"/>
        <w:keepNext/>
        <w:numPr>
          <w:ilvl w:val="0"/>
          <w:numId w:val="18"/>
        </w:numPr>
        <w:contextualSpacing w:val="0"/>
      </w:pPr>
      <w:r w:rsidRPr="000F73CA">
        <w:t xml:space="preserve">M1: Master's Colleges and Universities. Award at least 200 university-wide master's-level degrees annually </w:t>
      </w:r>
    </w:p>
    <w:p w14:paraId="57BE1AB7" w14:textId="77777777" w:rsidR="00CD0915" w:rsidRPr="000F73CA" w:rsidRDefault="00CD0915" w:rsidP="00CD0915">
      <w:pPr>
        <w:pStyle w:val="ListParagraph"/>
        <w:keepNext/>
        <w:numPr>
          <w:ilvl w:val="0"/>
          <w:numId w:val="18"/>
        </w:numPr>
        <w:contextualSpacing w:val="0"/>
      </w:pPr>
      <w:r w:rsidRPr="000F73CA">
        <w:t xml:space="preserve">M2: Master's Colleges and Universities. Award 100–199 university-wide master's-level degrees annually </w:t>
      </w:r>
    </w:p>
    <w:p w14:paraId="3313CDC0" w14:textId="77777777" w:rsidR="00CD0915" w:rsidRPr="000F73CA" w:rsidRDefault="00CD0915" w:rsidP="00CD0915">
      <w:pPr>
        <w:pStyle w:val="ListParagraph"/>
        <w:keepNext/>
        <w:numPr>
          <w:ilvl w:val="0"/>
          <w:numId w:val="18"/>
        </w:numPr>
        <w:contextualSpacing w:val="0"/>
      </w:pPr>
      <w:r w:rsidRPr="000F73CA">
        <w:t xml:space="preserve">M3: Master's Colleges and Universities. Award 50–99 university-wide master's-level degrees annually </w:t>
      </w:r>
    </w:p>
    <w:p w14:paraId="19C919F1" w14:textId="77777777" w:rsidR="00CD0915" w:rsidRPr="000F73CA" w:rsidRDefault="00CD0915" w:rsidP="00CD0915">
      <w:pPr>
        <w:pStyle w:val="ListParagraph"/>
        <w:keepNext/>
        <w:numPr>
          <w:ilvl w:val="0"/>
          <w:numId w:val="18"/>
        </w:numPr>
        <w:contextualSpacing w:val="0"/>
      </w:pPr>
      <w:r w:rsidRPr="000F73CA">
        <w:t xml:space="preserve">Baccalaureate Colleges—Arts &amp; Sciences </w:t>
      </w:r>
    </w:p>
    <w:p w14:paraId="52F4E833" w14:textId="77777777" w:rsidR="00CD0915" w:rsidRPr="000F73CA" w:rsidRDefault="00CD0915" w:rsidP="00CD0915">
      <w:pPr>
        <w:pStyle w:val="ListParagraph"/>
        <w:keepNext/>
        <w:numPr>
          <w:ilvl w:val="0"/>
          <w:numId w:val="18"/>
        </w:numPr>
        <w:contextualSpacing w:val="0"/>
      </w:pPr>
      <w:r w:rsidRPr="000F73CA">
        <w:t xml:space="preserve">Unknown / Not reported </w:t>
      </w:r>
    </w:p>
    <w:p w14:paraId="187CC878" w14:textId="77777777" w:rsidR="00CD0915" w:rsidRPr="000F73CA" w:rsidRDefault="00CD0915" w:rsidP="00CD0915"/>
    <w:p w14:paraId="06235234" w14:textId="77777777" w:rsidR="00CD0915" w:rsidRPr="000F73CA" w:rsidRDefault="00CD0915" w:rsidP="00CD0915">
      <w:pPr>
        <w:pStyle w:val="QuestionSeparator"/>
        <w:rPr>
          <w:sz w:val="24"/>
          <w:szCs w:val="24"/>
        </w:rPr>
      </w:pPr>
    </w:p>
    <w:p w14:paraId="1415479F" w14:textId="77777777" w:rsidR="00CD0915" w:rsidRPr="000F73CA" w:rsidRDefault="00CD0915" w:rsidP="00CD0915"/>
    <w:p w14:paraId="0F69511E" w14:textId="77777777" w:rsidR="00CD0915" w:rsidRPr="000F73CA" w:rsidRDefault="00CD0915" w:rsidP="00CD0915">
      <w:pPr>
        <w:keepNext/>
      </w:pPr>
      <w:r w:rsidRPr="000F73CA">
        <w:t>Q37 In which NAfME division is your institution?</w:t>
      </w:r>
      <w:r w:rsidRPr="000F73CA">
        <w:br/>
        <w:t xml:space="preserve"> </w:t>
      </w:r>
    </w:p>
    <w:p w14:paraId="5659A1C5" w14:textId="77777777" w:rsidR="00CD0915" w:rsidRPr="000F73CA" w:rsidRDefault="00CD0915" w:rsidP="00CD0915">
      <w:pPr>
        <w:pStyle w:val="ListParagraph"/>
        <w:keepNext/>
        <w:numPr>
          <w:ilvl w:val="0"/>
          <w:numId w:val="18"/>
        </w:numPr>
        <w:contextualSpacing w:val="0"/>
      </w:pPr>
      <w:r w:rsidRPr="000F73CA">
        <w:t xml:space="preserve">Eastern </w:t>
      </w:r>
    </w:p>
    <w:p w14:paraId="479FF369" w14:textId="77777777" w:rsidR="00CD0915" w:rsidRPr="000F73CA" w:rsidRDefault="00CD0915" w:rsidP="00CD0915">
      <w:pPr>
        <w:pStyle w:val="ListParagraph"/>
        <w:keepNext/>
        <w:numPr>
          <w:ilvl w:val="0"/>
          <w:numId w:val="18"/>
        </w:numPr>
        <w:contextualSpacing w:val="0"/>
      </w:pPr>
      <w:r w:rsidRPr="000F73CA">
        <w:t xml:space="preserve">North Central </w:t>
      </w:r>
    </w:p>
    <w:p w14:paraId="5E49CBC0" w14:textId="77777777" w:rsidR="00CD0915" w:rsidRPr="000F73CA" w:rsidRDefault="00CD0915" w:rsidP="00CD0915">
      <w:pPr>
        <w:pStyle w:val="ListParagraph"/>
        <w:keepNext/>
        <w:numPr>
          <w:ilvl w:val="0"/>
          <w:numId w:val="18"/>
        </w:numPr>
        <w:contextualSpacing w:val="0"/>
      </w:pPr>
      <w:r w:rsidRPr="000F73CA">
        <w:t xml:space="preserve">Northwest </w:t>
      </w:r>
    </w:p>
    <w:p w14:paraId="501A5EF7" w14:textId="77777777" w:rsidR="00CD0915" w:rsidRPr="000F73CA" w:rsidRDefault="00CD0915" w:rsidP="00CD0915">
      <w:pPr>
        <w:pStyle w:val="ListParagraph"/>
        <w:keepNext/>
        <w:numPr>
          <w:ilvl w:val="0"/>
          <w:numId w:val="18"/>
        </w:numPr>
        <w:contextualSpacing w:val="0"/>
      </w:pPr>
      <w:r w:rsidRPr="000F73CA">
        <w:t xml:space="preserve">Southern </w:t>
      </w:r>
    </w:p>
    <w:p w14:paraId="1EB9F7E2" w14:textId="77777777" w:rsidR="00CD0915" w:rsidRPr="000F73CA" w:rsidRDefault="00CD0915" w:rsidP="00CD0915">
      <w:pPr>
        <w:pStyle w:val="ListParagraph"/>
        <w:keepNext/>
        <w:numPr>
          <w:ilvl w:val="0"/>
          <w:numId w:val="18"/>
        </w:numPr>
        <w:contextualSpacing w:val="0"/>
      </w:pPr>
      <w:r w:rsidRPr="000F73CA">
        <w:t xml:space="preserve">Southwestern </w:t>
      </w:r>
    </w:p>
    <w:p w14:paraId="5F675DE2" w14:textId="77777777" w:rsidR="00CD0915" w:rsidRPr="000F73CA" w:rsidRDefault="00CD0915" w:rsidP="00CD0915">
      <w:pPr>
        <w:pStyle w:val="ListParagraph"/>
        <w:keepNext/>
        <w:numPr>
          <w:ilvl w:val="0"/>
          <w:numId w:val="18"/>
        </w:numPr>
        <w:contextualSpacing w:val="0"/>
      </w:pPr>
      <w:r w:rsidRPr="000F73CA">
        <w:t xml:space="preserve">Western </w:t>
      </w:r>
    </w:p>
    <w:p w14:paraId="1B899D91" w14:textId="77777777" w:rsidR="00CD0915" w:rsidRPr="000F73CA" w:rsidRDefault="00CD0915" w:rsidP="00CD0915"/>
    <w:p w14:paraId="096E7DD3" w14:textId="77777777" w:rsidR="00CD0915" w:rsidRPr="000F73CA" w:rsidRDefault="00CD0915" w:rsidP="00CD0915">
      <w:pPr>
        <w:pStyle w:val="QuestionSeparator"/>
        <w:rPr>
          <w:sz w:val="24"/>
          <w:szCs w:val="24"/>
        </w:rPr>
      </w:pPr>
    </w:p>
    <w:p w14:paraId="6EDDB954" w14:textId="77777777" w:rsidR="00CD0915" w:rsidRPr="000F73CA" w:rsidRDefault="00CD0915" w:rsidP="00CD0915"/>
    <w:p w14:paraId="4A43376E" w14:textId="77777777" w:rsidR="00CD0915" w:rsidRDefault="00CD0915">
      <w:r>
        <w:br w:type="page"/>
      </w:r>
    </w:p>
    <w:p w14:paraId="4B1BB5C3" w14:textId="7B96262B" w:rsidR="00CD0915" w:rsidRPr="000F73CA" w:rsidRDefault="00CD0915" w:rsidP="00CD0915">
      <w:pPr>
        <w:keepNext/>
      </w:pPr>
      <w:r w:rsidRPr="000F73CA">
        <w:lastRenderedPageBreak/>
        <w:t>Q38 What is the approximate undergraduate enrollment in your music education program?</w:t>
      </w:r>
    </w:p>
    <w:tbl>
      <w:tblPr>
        <w:tblStyle w:val="QSliderLabelsTable"/>
        <w:tblW w:w="9576" w:type="auto"/>
        <w:tblInd w:w="0" w:type="dxa"/>
        <w:tblLook w:val="07E0" w:firstRow="1" w:lastRow="1" w:firstColumn="1" w:lastColumn="1" w:noHBand="1" w:noVBand="1"/>
      </w:tblPr>
      <w:tblGrid>
        <w:gridCol w:w="4119"/>
        <w:gridCol w:w="474"/>
        <w:gridCol w:w="491"/>
        <w:gridCol w:w="508"/>
        <w:gridCol w:w="508"/>
        <w:gridCol w:w="508"/>
        <w:gridCol w:w="508"/>
        <w:gridCol w:w="508"/>
        <w:gridCol w:w="508"/>
        <w:gridCol w:w="508"/>
      </w:tblGrid>
      <w:tr w:rsidR="00CD0915" w:rsidRPr="000F73CA" w14:paraId="2C2E24CC" w14:textId="77777777" w:rsidTr="00992350">
        <w:tc>
          <w:tcPr>
            <w:tcW w:w="4788" w:type="dxa"/>
          </w:tcPr>
          <w:p w14:paraId="0118E990" w14:textId="77777777" w:rsidR="00CD0915" w:rsidRPr="000F73CA" w:rsidRDefault="00CD0915" w:rsidP="00992350">
            <w:pPr>
              <w:rPr>
                <w:sz w:val="24"/>
                <w:szCs w:val="24"/>
              </w:rPr>
            </w:pPr>
          </w:p>
        </w:tc>
        <w:tc>
          <w:tcPr>
            <w:tcW w:w="532" w:type="dxa"/>
          </w:tcPr>
          <w:p w14:paraId="33C4E61F" w14:textId="77777777" w:rsidR="00CD0915" w:rsidRPr="000F73CA" w:rsidRDefault="00CD0915" w:rsidP="00992350">
            <w:pPr>
              <w:rPr>
                <w:sz w:val="24"/>
                <w:szCs w:val="24"/>
              </w:rPr>
            </w:pPr>
            <w:r w:rsidRPr="000F73CA">
              <w:rPr>
                <w:sz w:val="24"/>
                <w:szCs w:val="24"/>
              </w:rPr>
              <w:t>0</w:t>
            </w:r>
          </w:p>
        </w:tc>
        <w:tc>
          <w:tcPr>
            <w:tcW w:w="532" w:type="dxa"/>
          </w:tcPr>
          <w:p w14:paraId="23BCFE91" w14:textId="77777777" w:rsidR="00CD0915" w:rsidRPr="000F73CA" w:rsidRDefault="00CD0915" w:rsidP="00992350">
            <w:pPr>
              <w:rPr>
                <w:sz w:val="24"/>
                <w:szCs w:val="24"/>
              </w:rPr>
            </w:pPr>
            <w:r w:rsidRPr="000F73CA">
              <w:rPr>
                <w:sz w:val="24"/>
                <w:szCs w:val="24"/>
              </w:rPr>
              <w:t>50</w:t>
            </w:r>
          </w:p>
        </w:tc>
        <w:tc>
          <w:tcPr>
            <w:tcW w:w="532" w:type="dxa"/>
          </w:tcPr>
          <w:p w14:paraId="247ED4B6" w14:textId="77777777" w:rsidR="00CD0915" w:rsidRPr="000F73CA" w:rsidRDefault="00CD0915" w:rsidP="00992350">
            <w:pPr>
              <w:rPr>
                <w:sz w:val="24"/>
                <w:szCs w:val="24"/>
              </w:rPr>
            </w:pPr>
            <w:r w:rsidRPr="000F73CA">
              <w:rPr>
                <w:sz w:val="24"/>
                <w:szCs w:val="24"/>
              </w:rPr>
              <w:t>100</w:t>
            </w:r>
          </w:p>
        </w:tc>
        <w:tc>
          <w:tcPr>
            <w:tcW w:w="532" w:type="dxa"/>
          </w:tcPr>
          <w:p w14:paraId="30B305A6" w14:textId="77777777" w:rsidR="00CD0915" w:rsidRPr="000F73CA" w:rsidRDefault="00CD0915" w:rsidP="00992350">
            <w:pPr>
              <w:rPr>
                <w:sz w:val="24"/>
                <w:szCs w:val="24"/>
              </w:rPr>
            </w:pPr>
            <w:r w:rsidRPr="000F73CA">
              <w:rPr>
                <w:sz w:val="24"/>
                <w:szCs w:val="24"/>
              </w:rPr>
              <w:t>150</w:t>
            </w:r>
          </w:p>
        </w:tc>
        <w:tc>
          <w:tcPr>
            <w:tcW w:w="532" w:type="dxa"/>
          </w:tcPr>
          <w:p w14:paraId="5EEC83FD" w14:textId="77777777" w:rsidR="00CD0915" w:rsidRPr="000F73CA" w:rsidRDefault="00CD0915" w:rsidP="00992350">
            <w:pPr>
              <w:rPr>
                <w:sz w:val="24"/>
                <w:szCs w:val="24"/>
              </w:rPr>
            </w:pPr>
            <w:r w:rsidRPr="000F73CA">
              <w:rPr>
                <w:sz w:val="24"/>
                <w:szCs w:val="24"/>
              </w:rPr>
              <w:t>200</w:t>
            </w:r>
          </w:p>
        </w:tc>
        <w:tc>
          <w:tcPr>
            <w:tcW w:w="532" w:type="dxa"/>
          </w:tcPr>
          <w:p w14:paraId="32905877" w14:textId="77777777" w:rsidR="00CD0915" w:rsidRPr="000F73CA" w:rsidRDefault="00CD0915" w:rsidP="00992350">
            <w:pPr>
              <w:rPr>
                <w:sz w:val="24"/>
                <w:szCs w:val="24"/>
              </w:rPr>
            </w:pPr>
            <w:r w:rsidRPr="000F73CA">
              <w:rPr>
                <w:sz w:val="24"/>
                <w:szCs w:val="24"/>
              </w:rPr>
              <w:t>250</w:t>
            </w:r>
          </w:p>
        </w:tc>
        <w:tc>
          <w:tcPr>
            <w:tcW w:w="532" w:type="dxa"/>
          </w:tcPr>
          <w:p w14:paraId="669E9D67" w14:textId="77777777" w:rsidR="00CD0915" w:rsidRPr="000F73CA" w:rsidRDefault="00CD0915" w:rsidP="00992350">
            <w:pPr>
              <w:rPr>
                <w:sz w:val="24"/>
                <w:szCs w:val="24"/>
              </w:rPr>
            </w:pPr>
            <w:r w:rsidRPr="000F73CA">
              <w:rPr>
                <w:sz w:val="24"/>
                <w:szCs w:val="24"/>
              </w:rPr>
              <w:t>300</w:t>
            </w:r>
          </w:p>
        </w:tc>
        <w:tc>
          <w:tcPr>
            <w:tcW w:w="532" w:type="dxa"/>
          </w:tcPr>
          <w:p w14:paraId="6E095FE4" w14:textId="77777777" w:rsidR="00CD0915" w:rsidRPr="000F73CA" w:rsidRDefault="00CD0915" w:rsidP="00992350">
            <w:pPr>
              <w:rPr>
                <w:sz w:val="24"/>
                <w:szCs w:val="24"/>
              </w:rPr>
            </w:pPr>
            <w:r w:rsidRPr="000F73CA">
              <w:rPr>
                <w:sz w:val="24"/>
                <w:szCs w:val="24"/>
              </w:rPr>
              <w:t>350</w:t>
            </w:r>
          </w:p>
        </w:tc>
        <w:tc>
          <w:tcPr>
            <w:tcW w:w="532" w:type="dxa"/>
          </w:tcPr>
          <w:p w14:paraId="78B0A81C" w14:textId="77777777" w:rsidR="00CD0915" w:rsidRPr="000F73CA" w:rsidRDefault="00CD0915" w:rsidP="00992350">
            <w:pPr>
              <w:rPr>
                <w:sz w:val="24"/>
                <w:szCs w:val="24"/>
              </w:rPr>
            </w:pPr>
            <w:r w:rsidRPr="000F73CA">
              <w:rPr>
                <w:sz w:val="24"/>
                <w:szCs w:val="24"/>
              </w:rPr>
              <w:t>400</w:t>
            </w:r>
          </w:p>
        </w:tc>
      </w:tr>
    </w:tbl>
    <w:p w14:paraId="01466BDF" w14:textId="77777777" w:rsidR="00CD0915" w:rsidRPr="000F73CA" w:rsidRDefault="00CD0915" w:rsidP="00CD0915"/>
    <w:tbl>
      <w:tblPr>
        <w:tblStyle w:val="QStandardSliderTable"/>
        <w:tblW w:w="9576" w:type="auto"/>
        <w:tblLook w:val="07E0" w:firstRow="1" w:lastRow="1" w:firstColumn="1" w:lastColumn="1" w:noHBand="1" w:noVBand="1"/>
      </w:tblPr>
      <w:tblGrid>
        <w:gridCol w:w="4092"/>
        <w:gridCol w:w="4548"/>
      </w:tblGrid>
      <w:tr w:rsidR="00CD0915" w:rsidRPr="000F73CA" w14:paraId="55E8A880"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05A5019D" w14:textId="77777777" w:rsidR="00CD0915" w:rsidRPr="000F73CA" w:rsidRDefault="00CD0915" w:rsidP="00992350">
            <w:pPr>
              <w:keepNext/>
              <w:rPr>
                <w:sz w:val="24"/>
                <w:szCs w:val="24"/>
              </w:rPr>
            </w:pPr>
            <w:r w:rsidRPr="000F73CA">
              <w:rPr>
                <w:sz w:val="24"/>
                <w:szCs w:val="24"/>
              </w:rPr>
              <w:t> </w:t>
            </w:r>
          </w:p>
        </w:tc>
        <w:tc>
          <w:tcPr>
            <w:tcW w:w="4788" w:type="dxa"/>
          </w:tcPr>
          <w:p w14:paraId="263B8EF9"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07DA8FE2" wp14:editId="66CE86AC">
                  <wp:extent cx="1905000" cy="304800"/>
                  <wp:effectExtent l="0" t="0" r="0" b="0"/>
                  <wp:docPr id="3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bl>
    <w:p w14:paraId="59952056" w14:textId="77777777" w:rsidR="00CD0915" w:rsidRPr="000F73CA" w:rsidRDefault="00CD0915" w:rsidP="00CD0915"/>
    <w:p w14:paraId="49065FB4" w14:textId="77777777" w:rsidR="00CD0915" w:rsidRPr="000F73CA" w:rsidRDefault="00CD0915" w:rsidP="00CD0915"/>
    <w:p w14:paraId="14925BC7" w14:textId="77777777" w:rsidR="00CD0915" w:rsidRPr="000F73CA" w:rsidRDefault="00CD0915" w:rsidP="00CD0915">
      <w:pPr>
        <w:pStyle w:val="QuestionSeparator"/>
        <w:rPr>
          <w:sz w:val="24"/>
          <w:szCs w:val="24"/>
        </w:rPr>
      </w:pPr>
    </w:p>
    <w:p w14:paraId="4DD79D89" w14:textId="77777777" w:rsidR="00CD0915" w:rsidRPr="000F73CA" w:rsidRDefault="00CD0915" w:rsidP="00CD0915"/>
    <w:p w14:paraId="63C36C1B" w14:textId="77777777" w:rsidR="00CD0915" w:rsidRPr="000F73CA" w:rsidRDefault="00CD0915" w:rsidP="00CD0915">
      <w:pPr>
        <w:keepNext/>
      </w:pPr>
      <w:r w:rsidRPr="000F73CA">
        <w:t>Q39 How many students completed their student teaching experience in the (current) 2021–2022 academic year? (number of students, NOT percent)</w:t>
      </w:r>
      <w:r w:rsidRPr="000F73CA">
        <w:br/>
      </w:r>
    </w:p>
    <w:tbl>
      <w:tblPr>
        <w:tblStyle w:val="QSliderLabelsTable"/>
        <w:tblW w:w="9576" w:type="auto"/>
        <w:tblInd w:w="0" w:type="dxa"/>
        <w:tblLook w:val="07E0" w:firstRow="1" w:lastRow="1" w:firstColumn="1" w:lastColumn="1" w:noHBand="1" w:noVBand="1"/>
      </w:tblPr>
      <w:tblGrid>
        <w:gridCol w:w="4143"/>
        <w:gridCol w:w="392"/>
        <w:gridCol w:w="408"/>
        <w:gridCol w:w="409"/>
        <w:gridCol w:w="409"/>
        <w:gridCol w:w="409"/>
        <w:gridCol w:w="409"/>
        <w:gridCol w:w="409"/>
        <w:gridCol w:w="409"/>
        <w:gridCol w:w="409"/>
        <w:gridCol w:w="409"/>
        <w:gridCol w:w="425"/>
      </w:tblGrid>
      <w:tr w:rsidR="00CD0915" w:rsidRPr="000F73CA" w14:paraId="10697FA7" w14:textId="77777777" w:rsidTr="00992350">
        <w:tc>
          <w:tcPr>
            <w:tcW w:w="4788" w:type="dxa"/>
          </w:tcPr>
          <w:p w14:paraId="5B1731C2" w14:textId="77777777" w:rsidR="00CD0915" w:rsidRPr="000F73CA" w:rsidRDefault="00CD0915" w:rsidP="00992350">
            <w:pPr>
              <w:rPr>
                <w:sz w:val="24"/>
                <w:szCs w:val="24"/>
              </w:rPr>
            </w:pPr>
          </w:p>
        </w:tc>
        <w:tc>
          <w:tcPr>
            <w:tcW w:w="435" w:type="dxa"/>
          </w:tcPr>
          <w:p w14:paraId="23DCB32C" w14:textId="77777777" w:rsidR="00CD0915" w:rsidRPr="000F73CA" w:rsidRDefault="00CD0915" w:rsidP="00992350">
            <w:pPr>
              <w:rPr>
                <w:sz w:val="24"/>
                <w:szCs w:val="24"/>
              </w:rPr>
            </w:pPr>
            <w:r w:rsidRPr="000F73CA">
              <w:rPr>
                <w:sz w:val="24"/>
                <w:szCs w:val="24"/>
              </w:rPr>
              <w:t>0</w:t>
            </w:r>
          </w:p>
        </w:tc>
        <w:tc>
          <w:tcPr>
            <w:tcW w:w="435" w:type="dxa"/>
          </w:tcPr>
          <w:p w14:paraId="64D274B3" w14:textId="77777777" w:rsidR="00CD0915" w:rsidRPr="000F73CA" w:rsidRDefault="00CD0915" w:rsidP="00992350">
            <w:pPr>
              <w:rPr>
                <w:sz w:val="24"/>
                <w:szCs w:val="24"/>
              </w:rPr>
            </w:pPr>
            <w:r w:rsidRPr="000F73CA">
              <w:rPr>
                <w:sz w:val="24"/>
                <w:szCs w:val="24"/>
              </w:rPr>
              <w:t>10</w:t>
            </w:r>
          </w:p>
        </w:tc>
        <w:tc>
          <w:tcPr>
            <w:tcW w:w="435" w:type="dxa"/>
          </w:tcPr>
          <w:p w14:paraId="78D3EF6F" w14:textId="77777777" w:rsidR="00CD0915" w:rsidRPr="000F73CA" w:rsidRDefault="00CD0915" w:rsidP="00992350">
            <w:pPr>
              <w:rPr>
                <w:sz w:val="24"/>
                <w:szCs w:val="24"/>
              </w:rPr>
            </w:pPr>
            <w:r w:rsidRPr="000F73CA">
              <w:rPr>
                <w:sz w:val="24"/>
                <w:szCs w:val="24"/>
              </w:rPr>
              <w:t>20</w:t>
            </w:r>
          </w:p>
        </w:tc>
        <w:tc>
          <w:tcPr>
            <w:tcW w:w="435" w:type="dxa"/>
          </w:tcPr>
          <w:p w14:paraId="7595718D" w14:textId="77777777" w:rsidR="00CD0915" w:rsidRPr="000F73CA" w:rsidRDefault="00CD0915" w:rsidP="00992350">
            <w:pPr>
              <w:rPr>
                <w:sz w:val="24"/>
                <w:szCs w:val="24"/>
              </w:rPr>
            </w:pPr>
            <w:r w:rsidRPr="000F73CA">
              <w:rPr>
                <w:sz w:val="24"/>
                <w:szCs w:val="24"/>
              </w:rPr>
              <w:t>30</w:t>
            </w:r>
          </w:p>
        </w:tc>
        <w:tc>
          <w:tcPr>
            <w:tcW w:w="435" w:type="dxa"/>
          </w:tcPr>
          <w:p w14:paraId="013234B9" w14:textId="77777777" w:rsidR="00CD0915" w:rsidRPr="000F73CA" w:rsidRDefault="00CD0915" w:rsidP="00992350">
            <w:pPr>
              <w:rPr>
                <w:sz w:val="24"/>
                <w:szCs w:val="24"/>
              </w:rPr>
            </w:pPr>
            <w:r w:rsidRPr="000F73CA">
              <w:rPr>
                <w:sz w:val="24"/>
                <w:szCs w:val="24"/>
              </w:rPr>
              <w:t>40</w:t>
            </w:r>
          </w:p>
        </w:tc>
        <w:tc>
          <w:tcPr>
            <w:tcW w:w="435" w:type="dxa"/>
          </w:tcPr>
          <w:p w14:paraId="7E1D527A" w14:textId="77777777" w:rsidR="00CD0915" w:rsidRPr="000F73CA" w:rsidRDefault="00CD0915" w:rsidP="00992350">
            <w:pPr>
              <w:rPr>
                <w:sz w:val="24"/>
                <w:szCs w:val="24"/>
              </w:rPr>
            </w:pPr>
            <w:r w:rsidRPr="000F73CA">
              <w:rPr>
                <w:sz w:val="24"/>
                <w:szCs w:val="24"/>
              </w:rPr>
              <w:t>50</w:t>
            </w:r>
          </w:p>
        </w:tc>
        <w:tc>
          <w:tcPr>
            <w:tcW w:w="435" w:type="dxa"/>
          </w:tcPr>
          <w:p w14:paraId="45F21825" w14:textId="77777777" w:rsidR="00CD0915" w:rsidRPr="000F73CA" w:rsidRDefault="00CD0915" w:rsidP="00992350">
            <w:pPr>
              <w:rPr>
                <w:sz w:val="24"/>
                <w:szCs w:val="24"/>
              </w:rPr>
            </w:pPr>
            <w:r w:rsidRPr="000F73CA">
              <w:rPr>
                <w:sz w:val="24"/>
                <w:szCs w:val="24"/>
              </w:rPr>
              <w:t>60</w:t>
            </w:r>
          </w:p>
        </w:tc>
        <w:tc>
          <w:tcPr>
            <w:tcW w:w="435" w:type="dxa"/>
          </w:tcPr>
          <w:p w14:paraId="73951230" w14:textId="77777777" w:rsidR="00CD0915" w:rsidRPr="000F73CA" w:rsidRDefault="00CD0915" w:rsidP="00992350">
            <w:pPr>
              <w:rPr>
                <w:sz w:val="24"/>
                <w:szCs w:val="24"/>
              </w:rPr>
            </w:pPr>
            <w:r w:rsidRPr="000F73CA">
              <w:rPr>
                <w:sz w:val="24"/>
                <w:szCs w:val="24"/>
              </w:rPr>
              <w:t>70</w:t>
            </w:r>
          </w:p>
        </w:tc>
        <w:tc>
          <w:tcPr>
            <w:tcW w:w="435" w:type="dxa"/>
          </w:tcPr>
          <w:p w14:paraId="38E7B7F8" w14:textId="77777777" w:rsidR="00CD0915" w:rsidRPr="000F73CA" w:rsidRDefault="00CD0915" w:rsidP="00992350">
            <w:pPr>
              <w:rPr>
                <w:sz w:val="24"/>
                <w:szCs w:val="24"/>
              </w:rPr>
            </w:pPr>
            <w:r w:rsidRPr="000F73CA">
              <w:rPr>
                <w:sz w:val="24"/>
                <w:szCs w:val="24"/>
              </w:rPr>
              <w:t>80</w:t>
            </w:r>
          </w:p>
        </w:tc>
        <w:tc>
          <w:tcPr>
            <w:tcW w:w="435" w:type="dxa"/>
          </w:tcPr>
          <w:p w14:paraId="2C897ABD" w14:textId="77777777" w:rsidR="00CD0915" w:rsidRPr="000F73CA" w:rsidRDefault="00CD0915" w:rsidP="00992350">
            <w:pPr>
              <w:rPr>
                <w:sz w:val="24"/>
                <w:szCs w:val="24"/>
              </w:rPr>
            </w:pPr>
            <w:r w:rsidRPr="000F73CA">
              <w:rPr>
                <w:sz w:val="24"/>
                <w:szCs w:val="24"/>
              </w:rPr>
              <w:t>90</w:t>
            </w:r>
          </w:p>
        </w:tc>
        <w:tc>
          <w:tcPr>
            <w:tcW w:w="435" w:type="dxa"/>
          </w:tcPr>
          <w:p w14:paraId="31366FBD" w14:textId="77777777" w:rsidR="00CD0915" w:rsidRPr="000F73CA" w:rsidRDefault="00CD0915" w:rsidP="00992350">
            <w:pPr>
              <w:rPr>
                <w:sz w:val="24"/>
                <w:szCs w:val="24"/>
              </w:rPr>
            </w:pPr>
            <w:r w:rsidRPr="000F73CA">
              <w:rPr>
                <w:sz w:val="24"/>
                <w:szCs w:val="24"/>
              </w:rPr>
              <w:t>100</w:t>
            </w:r>
          </w:p>
        </w:tc>
      </w:tr>
    </w:tbl>
    <w:p w14:paraId="3A52E2EA" w14:textId="77777777" w:rsidR="00CD0915" w:rsidRPr="000F73CA" w:rsidRDefault="00CD0915" w:rsidP="00CD0915"/>
    <w:tbl>
      <w:tblPr>
        <w:tblStyle w:val="QStandardSliderTable"/>
        <w:tblW w:w="9576" w:type="auto"/>
        <w:tblLook w:val="07E0" w:firstRow="1" w:lastRow="1" w:firstColumn="1" w:lastColumn="1" w:noHBand="1" w:noVBand="1"/>
      </w:tblPr>
      <w:tblGrid>
        <w:gridCol w:w="4092"/>
        <w:gridCol w:w="4548"/>
      </w:tblGrid>
      <w:tr w:rsidR="00CD0915" w:rsidRPr="000F73CA" w14:paraId="360394F0"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18D7FC28" w14:textId="77777777" w:rsidR="00CD0915" w:rsidRPr="000F73CA" w:rsidRDefault="00CD0915" w:rsidP="00992350">
            <w:pPr>
              <w:keepNext/>
              <w:rPr>
                <w:sz w:val="24"/>
                <w:szCs w:val="24"/>
              </w:rPr>
            </w:pPr>
            <w:r w:rsidRPr="000F73CA">
              <w:rPr>
                <w:sz w:val="24"/>
                <w:szCs w:val="24"/>
              </w:rPr>
              <w:t> </w:t>
            </w:r>
          </w:p>
        </w:tc>
        <w:tc>
          <w:tcPr>
            <w:tcW w:w="4788" w:type="dxa"/>
          </w:tcPr>
          <w:p w14:paraId="30F15982"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1C116FD2" wp14:editId="63FB7E03">
                  <wp:extent cx="1905000" cy="304800"/>
                  <wp:effectExtent l="0" t="0" r="0" b="0"/>
                  <wp:docPr id="3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bl>
    <w:p w14:paraId="42758451" w14:textId="77777777" w:rsidR="00CD0915" w:rsidRPr="000F73CA" w:rsidRDefault="00CD0915" w:rsidP="00CD0915"/>
    <w:p w14:paraId="3161FC0E" w14:textId="77777777" w:rsidR="00CD0915" w:rsidRPr="000F73CA" w:rsidRDefault="00CD0915" w:rsidP="00CD0915"/>
    <w:p w14:paraId="170F7CC1" w14:textId="77777777" w:rsidR="00CD0915" w:rsidRPr="000F73CA" w:rsidRDefault="00CD0915" w:rsidP="00CD0915">
      <w:pPr>
        <w:pStyle w:val="QuestionSeparator"/>
        <w:rPr>
          <w:sz w:val="24"/>
          <w:szCs w:val="24"/>
        </w:rPr>
      </w:pPr>
    </w:p>
    <w:p w14:paraId="4831BF85" w14:textId="77777777" w:rsidR="00CD0915" w:rsidRPr="000F73CA" w:rsidRDefault="00CD0915" w:rsidP="00CD0915"/>
    <w:p w14:paraId="378D2F21" w14:textId="0FB261E3" w:rsidR="00CD0915" w:rsidRPr="000F73CA" w:rsidRDefault="00CD0915" w:rsidP="00CD0915">
      <w:pPr>
        <w:keepNext/>
      </w:pPr>
      <w:r w:rsidRPr="000F73CA">
        <w:t xml:space="preserve">Q40 How many music education courses are undergraduate music education majors required to take at your institution? </w:t>
      </w:r>
      <w:r w:rsidRPr="000F73CA">
        <w:br/>
      </w:r>
      <w:r w:rsidRPr="000F73CA">
        <w:br/>
      </w:r>
      <w:r w:rsidRPr="000F73CA">
        <w:br/>
      </w:r>
      <w:r w:rsidRPr="000F73CA">
        <w:br/>
        <w:t xml:space="preserve">Examples of music education courses include: Intro to Music Education, Elementary Methods, Secondary Methods, Ensemble Methods. Do NOT include any conducting, music history, music theory, piano courses, or instrument techniques (e.g., Brass Methods, Percussion Techniques). </w:t>
      </w:r>
    </w:p>
    <w:tbl>
      <w:tblPr>
        <w:tblStyle w:val="QSliderLabelsTable"/>
        <w:tblW w:w="9576" w:type="auto"/>
        <w:tblInd w:w="0" w:type="dxa"/>
        <w:tblLook w:val="07E0" w:firstRow="1" w:lastRow="1" w:firstColumn="1" w:lastColumn="1" w:noHBand="1" w:noVBand="1"/>
      </w:tblPr>
      <w:tblGrid>
        <w:gridCol w:w="4194"/>
        <w:gridCol w:w="396"/>
        <w:gridCol w:w="396"/>
        <w:gridCol w:w="396"/>
        <w:gridCol w:w="396"/>
        <w:gridCol w:w="396"/>
        <w:gridCol w:w="411"/>
        <w:gridCol w:w="411"/>
        <w:gridCol w:w="411"/>
        <w:gridCol w:w="411"/>
        <w:gridCol w:w="411"/>
        <w:gridCol w:w="411"/>
      </w:tblGrid>
      <w:tr w:rsidR="00CD0915" w:rsidRPr="000F73CA" w14:paraId="480DF63D" w14:textId="77777777" w:rsidTr="00992350">
        <w:tc>
          <w:tcPr>
            <w:tcW w:w="4788" w:type="dxa"/>
          </w:tcPr>
          <w:p w14:paraId="3E55C859" w14:textId="77777777" w:rsidR="00CD0915" w:rsidRPr="000F73CA" w:rsidRDefault="00CD0915" w:rsidP="00992350">
            <w:pPr>
              <w:rPr>
                <w:sz w:val="24"/>
                <w:szCs w:val="24"/>
              </w:rPr>
            </w:pPr>
          </w:p>
        </w:tc>
        <w:tc>
          <w:tcPr>
            <w:tcW w:w="435" w:type="dxa"/>
          </w:tcPr>
          <w:p w14:paraId="7BF3E37B" w14:textId="77777777" w:rsidR="00CD0915" w:rsidRPr="000F73CA" w:rsidRDefault="00CD0915" w:rsidP="00992350">
            <w:pPr>
              <w:rPr>
                <w:sz w:val="24"/>
                <w:szCs w:val="24"/>
              </w:rPr>
            </w:pPr>
            <w:r w:rsidRPr="000F73CA">
              <w:rPr>
                <w:sz w:val="24"/>
                <w:szCs w:val="24"/>
              </w:rPr>
              <w:t>0</w:t>
            </w:r>
          </w:p>
        </w:tc>
        <w:tc>
          <w:tcPr>
            <w:tcW w:w="435" w:type="dxa"/>
          </w:tcPr>
          <w:p w14:paraId="566AEE21" w14:textId="77777777" w:rsidR="00CD0915" w:rsidRPr="000F73CA" w:rsidRDefault="00CD0915" w:rsidP="00992350">
            <w:pPr>
              <w:rPr>
                <w:sz w:val="24"/>
                <w:szCs w:val="24"/>
              </w:rPr>
            </w:pPr>
            <w:r w:rsidRPr="000F73CA">
              <w:rPr>
                <w:sz w:val="24"/>
                <w:szCs w:val="24"/>
              </w:rPr>
              <w:t>2</w:t>
            </w:r>
          </w:p>
        </w:tc>
        <w:tc>
          <w:tcPr>
            <w:tcW w:w="435" w:type="dxa"/>
          </w:tcPr>
          <w:p w14:paraId="5F3E38FC" w14:textId="77777777" w:rsidR="00CD0915" w:rsidRPr="000F73CA" w:rsidRDefault="00CD0915" w:rsidP="00992350">
            <w:pPr>
              <w:rPr>
                <w:sz w:val="24"/>
                <w:szCs w:val="24"/>
              </w:rPr>
            </w:pPr>
            <w:r w:rsidRPr="000F73CA">
              <w:rPr>
                <w:sz w:val="24"/>
                <w:szCs w:val="24"/>
              </w:rPr>
              <w:t>4</w:t>
            </w:r>
          </w:p>
        </w:tc>
        <w:tc>
          <w:tcPr>
            <w:tcW w:w="435" w:type="dxa"/>
          </w:tcPr>
          <w:p w14:paraId="711D02F2" w14:textId="77777777" w:rsidR="00CD0915" w:rsidRPr="000F73CA" w:rsidRDefault="00CD0915" w:rsidP="00992350">
            <w:pPr>
              <w:rPr>
                <w:sz w:val="24"/>
                <w:szCs w:val="24"/>
              </w:rPr>
            </w:pPr>
            <w:r w:rsidRPr="000F73CA">
              <w:rPr>
                <w:sz w:val="24"/>
                <w:szCs w:val="24"/>
              </w:rPr>
              <w:t>6</w:t>
            </w:r>
          </w:p>
        </w:tc>
        <w:tc>
          <w:tcPr>
            <w:tcW w:w="435" w:type="dxa"/>
          </w:tcPr>
          <w:p w14:paraId="0106F13C" w14:textId="77777777" w:rsidR="00CD0915" w:rsidRPr="000F73CA" w:rsidRDefault="00CD0915" w:rsidP="00992350">
            <w:pPr>
              <w:rPr>
                <w:sz w:val="24"/>
                <w:szCs w:val="24"/>
              </w:rPr>
            </w:pPr>
            <w:r w:rsidRPr="000F73CA">
              <w:rPr>
                <w:sz w:val="24"/>
                <w:szCs w:val="24"/>
              </w:rPr>
              <w:t>8</w:t>
            </w:r>
          </w:p>
        </w:tc>
        <w:tc>
          <w:tcPr>
            <w:tcW w:w="435" w:type="dxa"/>
          </w:tcPr>
          <w:p w14:paraId="02612CE5" w14:textId="77777777" w:rsidR="00CD0915" w:rsidRPr="000F73CA" w:rsidRDefault="00CD0915" w:rsidP="00992350">
            <w:pPr>
              <w:rPr>
                <w:sz w:val="24"/>
                <w:szCs w:val="24"/>
              </w:rPr>
            </w:pPr>
            <w:r w:rsidRPr="000F73CA">
              <w:rPr>
                <w:sz w:val="24"/>
                <w:szCs w:val="24"/>
              </w:rPr>
              <w:t>10</w:t>
            </w:r>
          </w:p>
        </w:tc>
        <w:tc>
          <w:tcPr>
            <w:tcW w:w="435" w:type="dxa"/>
          </w:tcPr>
          <w:p w14:paraId="6503F31B" w14:textId="77777777" w:rsidR="00CD0915" w:rsidRPr="000F73CA" w:rsidRDefault="00CD0915" w:rsidP="00992350">
            <w:pPr>
              <w:rPr>
                <w:sz w:val="24"/>
                <w:szCs w:val="24"/>
              </w:rPr>
            </w:pPr>
            <w:r w:rsidRPr="000F73CA">
              <w:rPr>
                <w:sz w:val="24"/>
                <w:szCs w:val="24"/>
              </w:rPr>
              <w:t>12</w:t>
            </w:r>
          </w:p>
        </w:tc>
        <w:tc>
          <w:tcPr>
            <w:tcW w:w="435" w:type="dxa"/>
          </w:tcPr>
          <w:p w14:paraId="639234B3" w14:textId="77777777" w:rsidR="00CD0915" w:rsidRPr="000F73CA" w:rsidRDefault="00CD0915" w:rsidP="00992350">
            <w:pPr>
              <w:rPr>
                <w:sz w:val="24"/>
                <w:szCs w:val="24"/>
              </w:rPr>
            </w:pPr>
            <w:r w:rsidRPr="000F73CA">
              <w:rPr>
                <w:sz w:val="24"/>
                <w:szCs w:val="24"/>
              </w:rPr>
              <w:t>14</w:t>
            </w:r>
          </w:p>
        </w:tc>
        <w:tc>
          <w:tcPr>
            <w:tcW w:w="435" w:type="dxa"/>
          </w:tcPr>
          <w:p w14:paraId="7AFC991B" w14:textId="77777777" w:rsidR="00CD0915" w:rsidRPr="000F73CA" w:rsidRDefault="00CD0915" w:rsidP="00992350">
            <w:pPr>
              <w:rPr>
                <w:sz w:val="24"/>
                <w:szCs w:val="24"/>
              </w:rPr>
            </w:pPr>
            <w:r w:rsidRPr="000F73CA">
              <w:rPr>
                <w:sz w:val="24"/>
                <w:szCs w:val="24"/>
              </w:rPr>
              <w:t>16</w:t>
            </w:r>
          </w:p>
        </w:tc>
        <w:tc>
          <w:tcPr>
            <w:tcW w:w="435" w:type="dxa"/>
          </w:tcPr>
          <w:p w14:paraId="478A9818" w14:textId="77777777" w:rsidR="00CD0915" w:rsidRPr="000F73CA" w:rsidRDefault="00CD0915" w:rsidP="00992350">
            <w:pPr>
              <w:rPr>
                <w:sz w:val="24"/>
                <w:szCs w:val="24"/>
              </w:rPr>
            </w:pPr>
            <w:r w:rsidRPr="000F73CA">
              <w:rPr>
                <w:sz w:val="24"/>
                <w:szCs w:val="24"/>
              </w:rPr>
              <w:t>18</w:t>
            </w:r>
          </w:p>
        </w:tc>
        <w:tc>
          <w:tcPr>
            <w:tcW w:w="435" w:type="dxa"/>
          </w:tcPr>
          <w:p w14:paraId="2AF9B127" w14:textId="77777777" w:rsidR="00CD0915" w:rsidRPr="000F73CA" w:rsidRDefault="00CD0915" w:rsidP="00992350">
            <w:pPr>
              <w:rPr>
                <w:sz w:val="24"/>
                <w:szCs w:val="24"/>
              </w:rPr>
            </w:pPr>
            <w:r w:rsidRPr="000F73CA">
              <w:rPr>
                <w:sz w:val="24"/>
                <w:szCs w:val="24"/>
              </w:rPr>
              <w:t>20</w:t>
            </w:r>
          </w:p>
        </w:tc>
      </w:tr>
    </w:tbl>
    <w:p w14:paraId="5AAC7087" w14:textId="77777777" w:rsidR="00CD0915" w:rsidRPr="000F73CA" w:rsidRDefault="00CD0915" w:rsidP="00CD0915"/>
    <w:tbl>
      <w:tblPr>
        <w:tblStyle w:val="QStandardSliderTable"/>
        <w:tblW w:w="9576" w:type="auto"/>
        <w:tblLook w:val="07E0" w:firstRow="1" w:lastRow="1" w:firstColumn="1" w:lastColumn="1" w:noHBand="1" w:noVBand="1"/>
      </w:tblPr>
      <w:tblGrid>
        <w:gridCol w:w="4092"/>
        <w:gridCol w:w="4548"/>
      </w:tblGrid>
      <w:tr w:rsidR="00CD0915" w:rsidRPr="000F73CA" w14:paraId="1F18DF29"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2465DA3D" w14:textId="77777777" w:rsidR="00CD0915" w:rsidRPr="000F73CA" w:rsidRDefault="00CD0915" w:rsidP="00992350">
            <w:pPr>
              <w:keepNext/>
              <w:rPr>
                <w:sz w:val="24"/>
                <w:szCs w:val="24"/>
              </w:rPr>
            </w:pPr>
            <w:r w:rsidRPr="000F73CA">
              <w:rPr>
                <w:sz w:val="24"/>
                <w:szCs w:val="24"/>
              </w:rPr>
              <w:t> </w:t>
            </w:r>
          </w:p>
        </w:tc>
        <w:tc>
          <w:tcPr>
            <w:tcW w:w="4788" w:type="dxa"/>
          </w:tcPr>
          <w:p w14:paraId="72721EEA"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421E382B" wp14:editId="1C5DA5DC">
                  <wp:extent cx="1905000" cy="304800"/>
                  <wp:effectExtent l="0" t="0" r="0" b="0"/>
                  <wp:docPr id="3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bl>
    <w:p w14:paraId="1835EDF5" w14:textId="77777777" w:rsidR="00CD0915" w:rsidRPr="000F73CA" w:rsidRDefault="00CD0915" w:rsidP="00CD0915"/>
    <w:p w14:paraId="67F67D1C" w14:textId="77777777" w:rsidR="00CD0915" w:rsidRPr="000F73CA" w:rsidRDefault="00CD0915" w:rsidP="00CD0915"/>
    <w:p w14:paraId="762A8258" w14:textId="77777777" w:rsidR="00CD0915" w:rsidRPr="000F73CA" w:rsidRDefault="00CD0915" w:rsidP="00CD0915">
      <w:pPr>
        <w:pStyle w:val="QuestionSeparator"/>
        <w:rPr>
          <w:sz w:val="24"/>
          <w:szCs w:val="24"/>
        </w:rPr>
      </w:pPr>
    </w:p>
    <w:p w14:paraId="57D76EBE" w14:textId="77777777" w:rsidR="00CD0915" w:rsidRPr="000F73CA" w:rsidRDefault="00CD0915" w:rsidP="00CD0915"/>
    <w:p w14:paraId="7EC043C4" w14:textId="77777777" w:rsidR="00CD0915" w:rsidRPr="000F73CA" w:rsidRDefault="00CD0915" w:rsidP="00CD0915">
      <w:pPr>
        <w:keepNext/>
      </w:pPr>
      <w:r w:rsidRPr="000F73CA">
        <w:t>Q41 How many full-time music education faculty are employed at your institution?</w:t>
      </w:r>
    </w:p>
    <w:tbl>
      <w:tblPr>
        <w:tblStyle w:val="QSliderLabelsTable"/>
        <w:tblW w:w="9576" w:type="auto"/>
        <w:tblInd w:w="0" w:type="dxa"/>
        <w:tblLook w:val="07E0" w:firstRow="1" w:lastRow="1" w:firstColumn="1" w:lastColumn="1" w:noHBand="1" w:noVBand="1"/>
      </w:tblPr>
      <w:tblGrid>
        <w:gridCol w:w="4194"/>
        <w:gridCol w:w="396"/>
        <w:gridCol w:w="396"/>
        <w:gridCol w:w="396"/>
        <w:gridCol w:w="396"/>
        <w:gridCol w:w="396"/>
        <w:gridCol w:w="411"/>
        <w:gridCol w:w="411"/>
        <w:gridCol w:w="411"/>
        <w:gridCol w:w="411"/>
        <w:gridCol w:w="411"/>
        <w:gridCol w:w="411"/>
      </w:tblGrid>
      <w:tr w:rsidR="00CD0915" w:rsidRPr="000F73CA" w14:paraId="57249166" w14:textId="77777777" w:rsidTr="00992350">
        <w:tc>
          <w:tcPr>
            <w:tcW w:w="4788" w:type="dxa"/>
          </w:tcPr>
          <w:p w14:paraId="30F4A0C1" w14:textId="77777777" w:rsidR="00CD0915" w:rsidRPr="000F73CA" w:rsidRDefault="00CD0915" w:rsidP="00992350">
            <w:pPr>
              <w:rPr>
                <w:sz w:val="24"/>
                <w:szCs w:val="24"/>
              </w:rPr>
            </w:pPr>
          </w:p>
        </w:tc>
        <w:tc>
          <w:tcPr>
            <w:tcW w:w="435" w:type="dxa"/>
          </w:tcPr>
          <w:p w14:paraId="33C7CAFB" w14:textId="77777777" w:rsidR="00CD0915" w:rsidRPr="000F73CA" w:rsidRDefault="00CD0915" w:rsidP="00992350">
            <w:pPr>
              <w:rPr>
                <w:sz w:val="24"/>
                <w:szCs w:val="24"/>
              </w:rPr>
            </w:pPr>
            <w:r w:rsidRPr="000F73CA">
              <w:rPr>
                <w:sz w:val="24"/>
                <w:szCs w:val="24"/>
              </w:rPr>
              <w:t>0</w:t>
            </w:r>
          </w:p>
        </w:tc>
        <w:tc>
          <w:tcPr>
            <w:tcW w:w="435" w:type="dxa"/>
          </w:tcPr>
          <w:p w14:paraId="12C2C1DF" w14:textId="77777777" w:rsidR="00CD0915" w:rsidRPr="000F73CA" w:rsidRDefault="00CD0915" w:rsidP="00992350">
            <w:pPr>
              <w:rPr>
                <w:sz w:val="24"/>
                <w:szCs w:val="24"/>
              </w:rPr>
            </w:pPr>
            <w:r w:rsidRPr="000F73CA">
              <w:rPr>
                <w:sz w:val="24"/>
                <w:szCs w:val="24"/>
              </w:rPr>
              <w:t>2</w:t>
            </w:r>
          </w:p>
        </w:tc>
        <w:tc>
          <w:tcPr>
            <w:tcW w:w="435" w:type="dxa"/>
          </w:tcPr>
          <w:p w14:paraId="549454D0" w14:textId="77777777" w:rsidR="00CD0915" w:rsidRPr="000F73CA" w:rsidRDefault="00CD0915" w:rsidP="00992350">
            <w:pPr>
              <w:rPr>
                <w:sz w:val="24"/>
                <w:szCs w:val="24"/>
              </w:rPr>
            </w:pPr>
            <w:r w:rsidRPr="000F73CA">
              <w:rPr>
                <w:sz w:val="24"/>
                <w:szCs w:val="24"/>
              </w:rPr>
              <w:t>4</w:t>
            </w:r>
          </w:p>
        </w:tc>
        <w:tc>
          <w:tcPr>
            <w:tcW w:w="435" w:type="dxa"/>
          </w:tcPr>
          <w:p w14:paraId="5986905E" w14:textId="77777777" w:rsidR="00CD0915" w:rsidRPr="000F73CA" w:rsidRDefault="00CD0915" w:rsidP="00992350">
            <w:pPr>
              <w:rPr>
                <w:sz w:val="24"/>
                <w:szCs w:val="24"/>
              </w:rPr>
            </w:pPr>
            <w:r w:rsidRPr="000F73CA">
              <w:rPr>
                <w:sz w:val="24"/>
                <w:szCs w:val="24"/>
              </w:rPr>
              <w:t>6</w:t>
            </w:r>
          </w:p>
        </w:tc>
        <w:tc>
          <w:tcPr>
            <w:tcW w:w="435" w:type="dxa"/>
          </w:tcPr>
          <w:p w14:paraId="1A5D5A11" w14:textId="77777777" w:rsidR="00CD0915" w:rsidRPr="000F73CA" w:rsidRDefault="00CD0915" w:rsidP="00992350">
            <w:pPr>
              <w:rPr>
                <w:sz w:val="24"/>
                <w:szCs w:val="24"/>
              </w:rPr>
            </w:pPr>
            <w:r w:rsidRPr="000F73CA">
              <w:rPr>
                <w:sz w:val="24"/>
                <w:szCs w:val="24"/>
              </w:rPr>
              <w:t>8</w:t>
            </w:r>
          </w:p>
        </w:tc>
        <w:tc>
          <w:tcPr>
            <w:tcW w:w="435" w:type="dxa"/>
          </w:tcPr>
          <w:p w14:paraId="0A54F195" w14:textId="77777777" w:rsidR="00CD0915" w:rsidRPr="000F73CA" w:rsidRDefault="00CD0915" w:rsidP="00992350">
            <w:pPr>
              <w:rPr>
                <w:sz w:val="24"/>
                <w:szCs w:val="24"/>
              </w:rPr>
            </w:pPr>
            <w:r w:rsidRPr="000F73CA">
              <w:rPr>
                <w:sz w:val="24"/>
                <w:szCs w:val="24"/>
              </w:rPr>
              <w:t>10</w:t>
            </w:r>
          </w:p>
        </w:tc>
        <w:tc>
          <w:tcPr>
            <w:tcW w:w="435" w:type="dxa"/>
          </w:tcPr>
          <w:p w14:paraId="77C48577" w14:textId="77777777" w:rsidR="00CD0915" w:rsidRPr="000F73CA" w:rsidRDefault="00CD0915" w:rsidP="00992350">
            <w:pPr>
              <w:rPr>
                <w:sz w:val="24"/>
                <w:szCs w:val="24"/>
              </w:rPr>
            </w:pPr>
            <w:r w:rsidRPr="000F73CA">
              <w:rPr>
                <w:sz w:val="24"/>
                <w:szCs w:val="24"/>
              </w:rPr>
              <w:t>12</w:t>
            </w:r>
          </w:p>
        </w:tc>
        <w:tc>
          <w:tcPr>
            <w:tcW w:w="435" w:type="dxa"/>
          </w:tcPr>
          <w:p w14:paraId="49412A1B" w14:textId="77777777" w:rsidR="00CD0915" w:rsidRPr="000F73CA" w:rsidRDefault="00CD0915" w:rsidP="00992350">
            <w:pPr>
              <w:rPr>
                <w:sz w:val="24"/>
                <w:szCs w:val="24"/>
              </w:rPr>
            </w:pPr>
            <w:r w:rsidRPr="000F73CA">
              <w:rPr>
                <w:sz w:val="24"/>
                <w:szCs w:val="24"/>
              </w:rPr>
              <w:t>14</w:t>
            </w:r>
          </w:p>
        </w:tc>
        <w:tc>
          <w:tcPr>
            <w:tcW w:w="435" w:type="dxa"/>
          </w:tcPr>
          <w:p w14:paraId="63F91BA8" w14:textId="77777777" w:rsidR="00CD0915" w:rsidRPr="000F73CA" w:rsidRDefault="00CD0915" w:rsidP="00992350">
            <w:pPr>
              <w:rPr>
                <w:sz w:val="24"/>
                <w:szCs w:val="24"/>
              </w:rPr>
            </w:pPr>
            <w:r w:rsidRPr="000F73CA">
              <w:rPr>
                <w:sz w:val="24"/>
                <w:szCs w:val="24"/>
              </w:rPr>
              <w:t>16</w:t>
            </w:r>
          </w:p>
        </w:tc>
        <w:tc>
          <w:tcPr>
            <w:tcW w:w="435" w:type="dxa"/>
          </w:tcPr>
          <w:p w14:paraId="66A6F1AB" w14:textId="77777777" w:rsidR="00CD0915" w:rsidRPr="000F73CA" w:rsidRDefault="00CD0915" w:rsidP="00992350">
            <w:pPr>
              <w:rPr>
                <w:sz w:val="24"/>
                <w:szCs w:val="24"/>
              </w:rPr>
            </w:pPr>
            <w:r w:rsidRPr="000F73CA">
              <w:rPr>
                <w:sz w:val="24"/>
                <w:szCs w:val="24"/>
              </w:rPr>
              <w:t>18</w:t>
            </w:r>
          </w:p>
        </w:tc>
        <w:tc>
          <w:tcPr>
            <w:tcW w:w="435" w:type="dxa"/>
          </w:tcPr>
          <w:p w14:paraId="2D920DB5" w14:textId="77777777" w:rsidR="00CD0915" w:rsidRPr="000F73CA" w:rsidRDefault="00CD0915" w:rsidP="00992350">
            <w:pPr>
              <w:rPr>
                <w:sz w:val="24"/>
                <w:szCs w:val="24"/>
              </w:rPr>
            </w:pPr>
            <w:r w:rsidRPr="000F73CA">
              <w:rPr>
                <w:sz w:val="24"/>
                <w:szCs w:val="24"/>
              </w:rPr>
              <w:t>20</w:t>
            </w:r>
          </w:p>
        </w:tc>
      </w:tr>
    </w:tbl>
    <w:p w14:paraId="30EADC2F" w14:textId="77777777" w:rsidR="00CD0915" w:rsidRPr="000F73CA" w:rsidRDefault="00CD0915" w:rsidP="00CD0915"/>
    <w:tbl>
      <w:tblPr>
        <w:tblStyle w:val="QStandardSliderTable"/>
        <w:tblW w:w="9576" w:type="auto"/>
        <w:tblLook w:val="07E0" w:firstRow="1" w:lastRow="1" w:firstColumn="1" w:lastColumn="1" w:noHBand="1" w:noVBand="1"/>
      </w:tblPr>
      <w:tblGrid>
        <w:gridCol w:w="4092"/>
        <w:gridCol w:w="4548"/>
      </w:tblGrid>
      <w:tr w:rsidR="00CD0915" w:rsidRPr="000F73CA" w14:paraId="6FD09453"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3D0DC0A8" w14:textId="77777777" w:rsidR="00CD0915" w:rsidRPr="000F73CA" w:rsidRDefault="00CD0915" w:rsidP="00992350">
            <w:pPr>
              <w:keepNext/>
              <w:rPr>
                <w:sz w:val="24"/>
                <w:szCs w:val="24"/>
              </w:rPr>
            </w:pPr>
            <w:r w:rsidRPr="000F73CA">
              <w:rPr>
                <w:sz w:val="24"/>
                <w:szCs w:val="24"/>
              </w:rPr>
              <w:t> </w:t>
            </w:r>
          </w:p>
        </w:tc>
        <w:tc>
          <w:tcPr>
            <w:tcW w:w="4788" w:type="dxa"/>
          </w:tcPr>
          <w:p w14:paraId="53A4AEBE"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4FB0B366" wp14:editId="48DF3F06">
                  <wp:extent cx="1905000" cy="304800"/>
                  <wp:effectExtent l="0" t="0" r="0" b="0"/>
                  <wp:docPr id="3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bl>
    <w:p w14:paraId="2FD7242C" w14:textId="77777777" w:rsidR="00CD0915" w:rsidRPr="000F73CA" w:rsidRDefault="00CD0915" w:rsidP="00CD0915"/>
    <w:p w14:paraId="6B9374BD" w14:textId="77777777" w:rsidR="00CD0915" w:rsidRPr="000F73CA" w:rsidRDefault="00CD0915" w:rsidP="00CD0915"/>
    <w:p w14:paraId="12F25ED0" w14:textId="77777777" w:rsidR="00CD0915" w:rsidRPr="000F73CA" w:rsidRDefault="00CD0915" w:rsidP="00CD0915">
      <w:pPr>
        <w:pStyle w:val="QuestionSeparator"/>
        <w:rPr>
          <w:sz w:val="24"/>
          <w:szCs w:val="24"/>
        </w:rPr>
      </w:pPr>
    </w:p>
    <w:p w14:paraId="772C179E" w14:textId="77777777" w:rsidR="00CD0915" w:rsidRPr="000F73CA" w:rsidRDefault="00CD0915" w:rsidP="00CD0915"/>
    <w:p w14:paraId="7193023B" w14:textId="4961FCA8" w:rsidR="00CD0915" w:rsidRPr="000F73CA" w:rsidRDefault="00CD0915" w:rsidP="00CD0915">
      <w:pPr>
        <w:keepNext/>
      </w:pPr>
      <w:r w:rsidRPr="000F73CA">
        <w:t xml:space="preserve">Q42 To the best of your knowledge, how many members in the music education faculty have a doctorate </w:t>
      </w:r>
      <w:r w:rsidRPr="000F73CA">
        <w:rPr>
          <w:b/>
        </w:rPr>
        <w:t xml:space="preserve">in music education </w:t>
      </w:r>
      <w:r w:rsidRPr="000F73CA">
        <w:t>(not pe</w:t>
      </w:r>
      <w:r>
        <w:t>r</w:t>
      </w:r>
      <w:r w:rsidRPr="000F73CA">
        <w:t>formance, conducting, etc.)?</w:t>
      </w:r>
    </w:p>
    <w:tbl>
      <w:tblPr>
        <w:tblStyle w:val="QSliderLabelsTable"/>
        <w:tblW w:w="9576" w:type="auto"/>
        <w:tblInd w:w="0" w:type="dxa"/>
        <w:tblLook w:val="07E0" w:firstRow="1" w:lastRow="1" w:firstColumn="1" w:lastColumn="1" w:noHBand="1" w:noVBand="1"/>
      </w:tblPr>
      <w:tblGrid>
        <w:gridCol w:w="4194"/>
        <w:gridCol w:w="396"/>
        <w:gridCol w:w="396"/>
        <w:gridCol w:w="396"/>
        <w:gridCol w:w="396"/>
        <w:gridCol w:w="396"/>
        <w:gridCol w:w="411"/>
        <w:gridCol w:w="411"/>
        <w:gridCol w:w="411"/>
        <w:gridCol w:w="411"/>
        <w:gridCol w:w="411"/>
        <w:gridCol w:w="411"/>
      </w:tblGrid>
      <w:tr w:rsidR="00CD0915" w:rsidRPr="000F73CA" w14:paraId="1580928B" w14:textId="77777777" w:rsidTr="00992350">
        <w:tc>
          <w:tcPr>
            <w:tcW w:w="4788" w:type="dxa"/>
          </w:tcPr>
          <w:p w14:paraId="2FC978C3" w14:textId="77777777" w:rsidR="00CD0915" w:rsidRPr="000F73CA" w:rsidRDefault="00CD0915" w:rsidP="00992350">
            <w:pPr>
              <w:rPr>
                <w:sz w:val="24"/>
                <w:szCs w:val="24"/>
              </w:rPr>
            </w:pPr>
          </w:p>
        </w:tc>
        <w:tc>
          <w:tcPr>
            <w:tcW w:w="435" w:type="dxa"/>
          </w:tcPr>
          <w:p w14:paraId="5F2A96E5" w14:textId="77777777" w:rsidR="00CD0915" w:rsidRPr="000F73CA" w:rsidRDefault="00CD0915" w:rsidP="00992350">
            <w:pPr>
              <w:rPr>
                <w:sz w:val="24"/>
                <w:szCs w:val="24"/>
              </w:rPr>
            </w:pPr>
            <w:r w:rsidRPr="000F73CA">
              <w:rPr>
                <w:sz w:val="24"/>
                <w:szCs w:val="24"/>
              </w:rPr>
              <w:t>0</w:t>
            </w:r>
          </w:p>
        </w:tc>
        <w:tc>
          <w:tcPr>
            <w:tcW w:w="435" w:type="dxa"/>
          </w:tcPr>
          <w:p w14:paraId="7FEBC905" w14:textId="77777777" w:rsidR="00CD0915" w:rsidRPr="000F73CA" w:rsidRDefault="00CD0915" w:rsidP="00992350">
            <w:pPr>
              <w:rPr>
                <w:sz w:val="24"/>
                <w:szCs w:val="24"/>
              </w:rPr>
            </w:pPr>
            <w:r w:rsidRPr="000F73CA">
              <w:rPr>
                <w:sz w:val="24"/>
                <w:szCs w:val="24"/>
              </w:rPr>
              <w:t>2</w:t>
            </w:r>
          </w:p>
        </w:tc>
        <w:tc>
          <w:tcPr>
            <w:tcW w:w="435" w:type="dxa"/>
          </w:tcPr>
          <w:p w14:paraId="138BD25C" w14:textId="77777777" w:rsidR="00CD0915" w:rsidRPr="000F73CA" w:rsidRDefault="00CD0915" w:rsidP="00992350">
            <w:pPr>
              <w:rPr>
                <w:sz w:val="24"/>
                <w:szCs w:val="24"/>
              </w:rPr>
            </w:pPr>
            <w:r w:rsidRPr="000F73CA">
              <w:rPr>
                <w:sz w:val="24"/>
                <w:szCs w:val="24"/>
              </w:rPr>
              <w:t>4</w:t>
            </w:r>
          </w:p>
        </w:tc>
        <w:tc>
          <w:tcPr>
            <w:tcW w:w="435" w:type="dxa"/>
          </w:tcPr>
          <w:p w14:paraId="7611CB8A" w14:textId="77777777" w:rsidR="00CD0915" w:rsidRPr="000F73CA" w:rsidRDefault="00CD0915" w:rsidP="00992350">
            <w:pPr>
              <w:rPr>
                <w:sz w:val="24"/>
                <w:szCs w:val="24"/>
              </w:rPr>
            </w:pPr>
            <w:r w:rsidRPr="000F73CA">
              <w:rPr>
                <w:sz w:val="24"/>
                <w:szCs w:val="24"/>
              </w:rPr>
              <w:t>6</w:t>
            </w:r>
          </w:p>
        </w:tc>
        <w:tc>
          <w:tcPr>
            <w:tcW w:w="435" w:type="dxa"/>
          </w:tcPr>
          <w:p w14:paraId="23BA6F36" w14:textId="77777777" w:rsidR="00CD0915" w:rsidRPr="000F73CA" w:rsidRDefault="00CD0915" w:rsidP="00992350">
            <w:pPr>
              <w:rPr>
                <w:sz w:val="24"/>
                <w:szCs w:val="24"/>
              </w:rPr>
            </w:pPr>
            <w:r w:rsidRPr="000F73CA">
              <w:rPr>
                <w:sz w:val="24"/>
                <w:szCs w:val="24"/>
              </w:rPr>
              <w:t>8</w:t>
            </w:r>
          </w:p>
        </w:tc>
        <w:tc>
          <w:tcPr>
            <w:tcW w:w="435" w:type="dxa"/>
          </w:tcPr>
          <w:p w14:paraId="42492AAE" w14:textId="77777777" w:rsidR="00CD0915" w:rsidRPr="000F73CA" w:rsidRDefault="00CD0915" w:rsidP="00992350">
            <w:pPr>
              <w:rPr>
                <w:sz w:val="24"/>
                <w:szCs w:val="24"/>
              </w:rPr>
            </w:pPr>
            <w:r w:rsidRPr="000F73CA">
              <w:rPr>
                <w:sz w:val="24"/>
                <w:szCs w:val="24"/>
              </w:rPr>
              <w:t>10</w:t>
            </w:r>
          </w:p>
        </w:tc>
        <w:tc>
          <w:tcPr>
            <w:tcW w:w="435" w:type="dxa"/>
          </w:tcPr>
          <w:p w14:paraId="0BF73AAB" w14:textId="77777777" w:rsidR="00CD0915" w:rsidRPr="000F73CA" w:rsidRDefault="00CD0915" w:rsidP="00992350">
            <w:pPr>
              <w:rPr>
                <w:sz w:val="24"/>
                <w:szCs w:val="24"/>
              </w:rPr>
            </w:pPr>
            <w:r w:rsidRPr="000F73CA">
              <w:rPr>
                <w:sz w:val="24"/>
                <w:szCs w:val="24"/>
              </w:rPr>
              <w:t>12</w:t>
            </w:r>
          </w:p>
        </w:tc>
        <w:tc>
          <w:tcPr>
            <w:tcW w:w="435" w:type="dxa"/>
          </w:tcPr>
          <w:p w14:paraId="2692635A" w14:textId="77777777" w:rsidR="00CD0915" w:rsidRPr="000F73CA" w:rsidRDefault="00CD0915" w:rsidP="00992350">
            <w:pPr>
              <w:rPr>
                <w:sz w:val="24"/>
                <w:szCs w:val="24"/>
              </w:rPr>
            </w:pPr>
            <w:r w:rsidRPr="000F73CA">
              <w:rPr>
                <w:sz w:val="24"/>
                <w:szCs w:val="24"/>
              </w:rPr>
              <w:t>14</w:t>
            </w:r>
          </w:p>
        </w:tc>
        <w:tc>
          <w:tcPr>
            <w:tcW w:w="435" w:type="dxa"/>
          </w:tcPr>
          <w:p w14:paraId="58FA3422" w14:textId="77777777" w:rsidR="00CD0915" w:rsidRPr="000F73CA" w:rsidRDefault="00CD0915" w:rsidP="00992350">
            <w:pPr>
              <w:rPr>
                <w:sz w:val="24"/>
                <w:szCs w:val="24"/>
              </w:rPr>
            </w:pPr>
            <w:r w:rsidRPr="000F73CA">
              <w:rPr>
                <w:sz w:val="24"/>
                <w:szCs w:val="24"/>
              </w:rPr>
              <w:t>16</w:t>
            </w:r>
          </w:p>
        </w:tc>
        <w:tc>
          <w:tcPr>
            <w:tcW w:w="435" w:type="dxa"/>
          </w:tcPr>
          <w:p w14:paraId="11AEDE49" w14:textId="77777777" w:rsidR="00CD0915" w:rsidRPr="000F73CA" w:rsidRDefault="00CD0915" w:rsidP="00992350">
            <w:pPr>
              <w:rPr>
                <w:sz w:val="24"/>
                <w:szCs w:val="24"/>
              </w:rPr>
            </w:pPr>
            <w:r w:rsidRPr="000F73CA">
              <w:rPr>
                <w:sz w:val="24"/>
                <w:szCs w:val="24"/>
              </w:rPr>
              <w:t>18</w:t>
            </w:r>
          </w:p>
        </w:tc>
        <w:tc>
          <w:tcPr>
            <w:tcW w:w="435" w:type="dxa"/>
          </w:tcPr>
          <w:p w14:paraId="7C925981" w14:textId="77777777" w:rsidR="00CD0915" w:rsidRPr="000F73CA" w:rsidRDefault="00CD0915" w:rsidP="00992350">
            <w:pPr>
              <w:rPr>
                <w:sz w:val="24"/>
                <w:szCs w:val="24"/>
              </w:rPr>
            </w:pPr>
            <w:r w:rsidRPr="000F73CA">
              <w:rPr>
                <w:sz w:val="24"/>
                <w:szCs w:val="24"/>
              </w:rPr>
              <w:t>20</w:t>
            </w:r>
          </w:p>
        </w:tc>
      </w:tr>
    </w:tbl>
    <w:p w14:paraId="00828889" w14:textId="77777777" w:rsidR="00CD0915" w:rsidRPr="000F73CA" w:rsidRDefault="00CD0915" w:rsidP="00CD0915"/>
    <w:tbl>
      <w:tblPr>
        <w:tblStyle w:val="QStandardSliderTable"/>
        <w:tblW w:w="9576" w:type="auto"/>
        <w:tblLook w:val="07E0" w:firstRow="1" w:lastRow="1" w:firstColumn="1" w:lastColumn="1" w:noHBand="1" w:noVBand="1"/>
      </w:tblPr>
      <w:tblGrid>
        <w:gridCol w:w="4092"/>
        <w:gridCol w:w="4548"/>
      </w:tblGrid>
      <w:tr w:rsidR="00CD0915" w:rsidRPr="000F73CA" w14:paraId="37702F6B"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2ABC9F6D" w14:textId="77777777" w:rsidR="00CD0915" w:rsidRPr="000F73CA" w:rsidRDefault="00CD0915" w:rsidP="00992350">
            <w:pPr>
              <w:keepNext/>
              <w:rPr>
                <w:sz w:val="24"/>
                <w:szCs w:val="24"/>
              </w:rPr>
            </w:pPr>
            <w:r w:rsidRPr="000F73CA">
              <w:rPr>
                <w:sz w:val="24"/>
                <w:szCs w:val="24"/>
              </w:rPr>
              <w:t> </w:t>
            </w:r>
          </w:p>
        </w:tc>
        <w:tc>
          <w:tcPr>
            <w:tcW w:w="4788" w:type="dxa"/>
          </w:tcPr>
          <w:p w14:paraId="213CE028"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3781A365" wp14:editId="036627D8">
                  <wp:extent cx="1905000" cy="304800"/>
                  <wp:effectExtent l="0" t="0" r="0" b="0"/>
                  <wp:docPr id="3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bl>
    <w:p w14:paraId="65D7E5A3" w14:textId="77777777" w:rsidR="00CD0915" w:rsidRPr="000F73CA" w:rsidRDefault="00CD0915" w:rsidP="00CD0915"/>
    <w:p w14:paraId="26918492" w14:textId="77777777" w:rsidR="00CD0915" w:rsidRPr="000F73CA" w:rsidRDefault="00CD0915" w:rsidP="00CD0915"/>
    <w:p w14:paraId="37978D29" w14:textId="77777777" w:rsidR="00CD0915" w:rsidRPr="000F73CA" w:rsidRDefault="00CD0915" w:rsidP="00CD0915">
      <w:pPr>
        <w:pStyle w:val="QuestionSeparator"/>
        <w:rPr>
          <w:sz w:val="24"/>
          <w:szCs w:val="24"/>
        </w:rPr>
      </w:pPr>
    </w:p>
    <w:p w14:paraId="4C0F399B" w14:textId="77777777" w:rsidR="00CD0915" w:rsidRPr="000F73CA" w:rsidRDefault="00CD0915" w:rsidP="00CD0915"/>
    <w:p w14:paraId="7F21D5BB" w14:textId="77777777" w:rsidR="00CD0915" w:rsidRPr="000F73CA" w:rsidRDefault="00CD0915" w:rsidP="00CD0915">
      <w:pPr>
        <w:keepNext/>
      </w:pPr>
      <w:r w:rsidRPr="000F73CA">
        <w:t>Q43 What is your highest degree?</w:t>
      </w:r>
      <w:r w:rsidRPr="000F73CA">
        <w:br/>
      </w:r>
    </w:p>
    <w:p w14:paraId="501172C0" w14:textId="77777777" w:rsidR="00CD0915" w:rsidRPr="000F73CA" w:rsidRDefault="00CD0915" w:rsidP="00CD0915">
      <w:pPr>
        <w:pStyle w:val="ListParagraph"/>
        <w:keepNext/>
        <w:numPr>
          <w:ilvl w:val="0"/>
          <w:numId w:val="18"/>
        </w:numPr>
        <w:contextualSpacing w:val="0"/>
      </w:pPr>
      <w:r w:rsidRPr="000F73CA">
        <w:t xml:space="preserve">PhD in Music Education (or similar research-based degree) </w:t>
      </w:r>
    </w:p>
    <w:p w14:paraId="486C077E" w14:textId="77777777" w:rsidR="00CD0915" w:rsidRPr="000F73CA" w:rsidRDefault="00CD0915" w:rsidP="00CD0915">
      <w:pPr>
        <w:pStyle w:val="ListParagraph"/>
        <w:keepNext/>
        <w:numPr>
          <w:ilvl w:val="0"/>
          <w:numId w:val="18"/>
        </w:numPr>
        <w:contextualSpacing w:val="0"/>
      </w:pPr>
      <w:r w:rsidRPr="000F73CA">
        <w:t xml:space="preserve">Doctor of Musical Arts (or similar performance-based degree) </w:t>
      </w:r>
    </w:p>
    <w:p w14:paraId="73683B25" w14:textId="77777777" w:rsidR="00CD0915" w:rsidRPr="000F73CA" w:rsidRDefault="00CD0915" w:rsidP="00CD0915">
      <w:pPr>
        <w:pStyle w:val="ListParagraph"/>
        <w:keepNext/>
        <w:numPr>
          <w:ilvl w:val="0"/>
          <w:numId w:val="18"/>
        </w:numPr>
        <w:contextualSpacing w:val="0"/>
      </w:pPr>
      <w:r w:rsidRPr="000F73CA">
        <w:t xml:space="preserve">Master of Music Education (or similar research-based degree) </w:t>
      </w:r>
    </w:p>
    <w:p w14:paraId="00B1FA80" w14:textId="77777777" w:rsidR="00CD0915" w:rsidRPr="000F73CA" w:rsidRDefault="00CD0915" w:rsidP="00CD0915">
      <w:pPr>
        <w:pStyle w:val="ListParagraph"/>
        <w:keepNext/>
        <w:numPr>
          <w:ilvl w:val="0"/>
          <w:numId w:val="18"/>
        </w:numPr>
        <w:contextualSpacing w:val="0"/>
      </w:pPr>
      <w:r w:rsidRPr="000F73CA">
        <w:t xml:space="preserve">Master of Music (or similar performance based-degree) </w:t>
      </w:r>
    </w:p>
    <w:p w14:paraId="46E39DF2" w14:textId="77777777" w:rsidR="00CD0915" w:rsidRPr="000F73CA" w:rsidRDefault="00CD0915" w:rsidP="00CD0915">
      <w:pPr>
        <w:pStyle w:val="ListParagraph"/>
        <w:keepNext/>
        <w:numPr>
          <w:ilvl w:val="0"/>
          <w:numId w:val="18"/>
        </w:numPr>
        <w:contextualSpacing w:val="0"/>
      </w:pPr>
      <w:r w:rsidRPr="000F73CA">
        <w:t xml:space="preserve">Bachelor of Music Education </w:t>
      </w:r>
    </w:p>
    <w:p w14:paraId="252F3584" w14:textId="77777777" w:rsidR="00CD0915" w:rsidRPr="000F73CA" w:rsidRDefault="00CD0915" w:rsidP="00CD0915">
      <w:pPr>
        <w:pStyle w:val="ListParagraph"/>
        <w:keepNext/>
        <w:numPr>
          <w:ilvl w:val="0"/>
          <w:numId w:val="18"/>
        </w:numPr>
        <w:contextualSpacing w:val="0"/>
      </w:pPr>
      <w:r w:rsidRPr="000F73CA">
        <w:t xml:space="preserve">Bachelor of Music (or similar non-education-based degree) </w:t>
      </w:r>
    </w:p>
    <w:p w14:paraId="1F24DDC6" w14:textId="77777777" w:rsidR="00CD0915" w:rsidRPr="000F73CA" w:rsidRDefault="00CD0915" w:rsidP="00CD0915"/>
    <w:p w14:paraId="645CC015" w14:textId="77777777" w:rsidR="00CD0915" w:rsidRPr="000F73CA" w:rsidRDefault="00CD0915" w:rsidP="00CD0915">
      <w:pPr>
        <w:pStyle w:val="QuestionSeparator"/>
        <w:rPr>
          <w:sz w:val="24"/>
          <w:szCs w:val="24"/>
        </w:rPr>
      </w:pPr>
    </w:p>
    <w:p w14:paraId="5541C696" w14:textId="77777777" w:rsidR="00CD0915" w:rsidRPr="000F73CA" w:rsidRDefault="00CD0915" w:rsidP="00CD0915"/>
    <w:p w14:paraId="576C43FB" w14:textId="77777777" w:rsidR="00CD0915" w:rsidRPr="000F73CA" w:rsidRDefault="00CD0915" w:rsidP="00CD0915">
      <w:pPr>
        <w:keepNext/>
      </w:pPr>
      <w:r w:rsidRPr="000F73CA">
        <w:t>Q44 Which music education degree(s) do you hold? Mark all that apply.</w:t>
      </w:r>
      <w:r w:rsidRPr="000F73CA">
        <w:br/>
      </w:r>
    </w:p>
    <w:p w14:paraId="6F78C5B4" w14:textId="77777777" w:rsidR="00CD0915" w:rsidRPr="000F73CA" w:rsidRDefault="00CD0915" w:rsidP="00CD0915">
      <w:pPr>
        <w:pStyle w:val="ListParagraph"/>
        <w:keepNext/>
        <w:numPr>
          <w:ilvl w:val="0"/>
          <w:numId w:val="16"/>
        </w:numPr>
        <w:contextualSpacing w:val="0"/>
      </w:pPr>
      <w:r w:rsidRPr="000F73CA">
        <w:t xml:space="preserve">Bachelor's </w:t>
      </w:r>
    </w:p>
    <w:p w14:paraId="07457C36" w14:textId="77777777" w:rsidR="00CD0915" w:rsidRPr="000F73CA" w:rsidRDefault="00CD0915" w:rsidP="00CD0915">
      <w:pPr>
        <w:pStyle w:val="ListParagraph"/>
        <w:keepNext/>
        <w:numPr>
          <w:ilvl w:val="0"/>
          <w:numId w:val="16"/>
        </w:numPr>
        <w:contextualSpacing w:val="0"/>
      </w:pPr>
      <w:r w:rsidRPr="000F73CA">
        <w:t xml:space="preserve">Master's </w:t>
      </w:r>
    </w:p>
    <w:p w14:paraId="0FBAD3CD" w14:textId="77777777" w:rsidR="00CD0915" w:rsidRPr="000F73CA" w:rsidRDefault="00CD0915" w:rsidP="00CD0915">
      <w:pPr>
        <w:pStyle w:val="ListParagraph"/>
        <w:keepNext/>
        <w:numPr>
          <w:ilvl w:val="0"/>
          <w:numId w:val="16"/>
        </w:numPr>
        <w:contextualSpacing w:val="0"/>
      </w:pPr>
      <w:r w:rsidRPr="000F73CA">
        <w:t xml:space="preserve">Doctorate </w:t>
      </w:r>
    </w:p>
    <w:p w14:paraId="0D5C0B16" w14:textId="77777777" w:rsidR="00CD0915" w:rsidRPr="000F73CA" w:rsidRDefault="00CD0915" w:rsidP="00CD0915"/>
    <w:p w14:paraId="1F21F388" w14:textId="77777777" w:rsidR="00CD0915" w:rsidRPr="000F73CA" w:rsidRDefault="00CD0915" w:rsidP="00CD0915">
      <w:pPr>
        <w:pStyle w:val="QuestionSeparator"/>
        <w:rPr>
          <w:sz w:val="24"/>
          <w:szCs w:val="24"/>
        </w:rPr>
      </w:pPr>
    </w:p>
    <w:p w14:paraId="74886625" w14:textId="77777777" w:rsidR="00CD0915" w:rsidRPr="000F73CA" w:rsidRDefault="00CD0915" w:rsidP="00CD0915"/>
    <w:p w14:paraId="2FC38D0F" w14:textId="77777777" w:rsidR="00CD0915" w:rsidRPr="000F73CA" w:rsidRDefault="00CD0915" w:rsidP="00CD0915">
      <w:pPr>
        <w:keepNext/>
      </w:pPr>
      <w:r w:rsidRPr="000F73CA">
        <w:lastRenderedPageBreak/>
        <w:t>Q45 What is your current academic rank?</w:t>
      </w:r>
    </w:p>
    <w:p w14:paraId="7C073669" w14:textId="77777777" w:rsidR="00CD0915" w:rsidRPr="000F73CA" w:rsidRDefault="00CD0915" w:rsidP="00CD0915">
      <w:pPr>
        <w:pStyle w:val="ListParagraph"/>
        <w:keepNext/>
        <w:numPr>
          <w:ilvl w:val="0"/>
          <w:numId w:val="18"/>
        </w:numPr>
        <w:contextualSpacing w:val="0"/>
      </w:pPr>
      <w:r w:rsidRPr="000F73CA">
        <w:t xml:space="preserve">Instructor </w:t>
      </w:r>
    </w:p>
    <w:p w14:paraId="3BBF62AA" w14:textId="77777777" w:rsidR="00CD0915" w:rsidRPr="000F73CA" w:rsidRDefault="00CD0915" w:rsidP="00CD0915">
      <w:pPr>
        <w:pStyle w:val="ListParagraph"/>
        <w:keepNext/>
        <w:numPr>
          <w:ilvl w:val="0"/>
          <w:numId w:val="18"/>
        </w:numPr>
        <w:contextualSpacing w:val="0"/>
      </w:pPr>
      <w:r w:rsidRPr="000F73CA">
        <w:t xml:space="preserve">Lecturer </w:t>
      </w:r>
    </w:p>
    <w:p w14:paraId="3838EBCD" w14:textId="77777777" w:rsidR="00CD0915" w:rsidRPr="000F73CA" w:rsidRDefault="00CD0915" w:rsidP="00CD0915">
      <w:pPr>
        <w:pStyle w:val="ListParagraph"/>
        <w:keepNext/>
        <w:numPr>
          <w:ilvl w:val="0"/>
          <w:numId w:val="18"/>
        </w:numPr>
        <w:contextualSpacing w:val="0"/>
      </w:pPr>
      <w:r w:rsidRPr="000F73CA">
        <w:t xml:space="preserve">Visiting Professor </w:t>
      </w:r>
    </w:p>
    <w:p w14:paraId="7ABADB5B" w14:textId="77777777" w:rsidR="00CD0915" w:rsidRPr="000F73CA" w:rsidRDefault="00CD0915" w:rsidP="00CD0915">
      <w:pPr>
        <w:pStyle w:val="ListParagraph"/>
        <w:keepNext/>
        <w:numPr>
          <w:ilvl w:val="0"/>
          <w:numId w:val="18"/>
        </w:numPr>
        <w:contextualSpacing w:val="0"/>
      </w:pPr>
      <w:r w:rsidRPr="000F73CA">
        <w:t xml:space="preserve">Assistant Professor </w:t>
      </w:r>
    </w:p>
    <w:p w14:paraId="6D7E21A0" w14:textId="77777777" w:rsidR="00CD0915" w:rsidRPr="000F73CA" w:rsidRDefault="00CD0915" w:rsidP="00CD0915">
      <w:pPr>
        <w:pStyle w:val="ListParagraph"/>
        <w:keepNext/>
        <w:numPr>
          <w:ilvl w:val="0"/>
          <w:numId w:val="18"/>
        </w:numPr>
        <w:contextualSpacing w:val="0"/>
      </w:pPr>
      <w:r w:rsidRPr="000F73CA">
        <w:t xml:space="preserve">Associate Professor </w:t>
      </w:r>
    </w:p>
    <w:p w14:paraId="1ADCE2CD" w14:textId="77777777" w:rsidR="00CD0915" w:rsidRPr="000F73CA" w:rsidRDefault="00CD0915" w:rsidP="00CD0915">
      <w:pPr>
        <w:pStyle w:val="ListParagraph"/>
        <w:keepNext/>
        <w:numPr>
          <w:ilvl w:val="0"/>
          <w:numId w:val="18"/>
        </w:numPr>
        <w:contextualSpacing w:val="0"/>
      </w:pPr>
      <w:r w:rsidRPr="000F73CA">
        <w:t xml:space="preserve">Full Professor </w:t>
      </w:r>
    </w:p>
    <w:p w14:paraId="26F586B3" w14:textId="77777777" w:rsidR="00CD0915" w:rsidRPr="000F73CA" w:rsidRDefault="00CD0915" w:rsidP="00CD0915">
      <w:pPr>
        <w:pStyle w:val="ListParagraph"/>
        <w:keepNext/>
        <w:numPr>
          <w:ilvl w:val="0"/>
          <w:numId w:val="18"/>
        </w:numPr>
        <w:contextualSpacing w:val="0"/>
      </w:pPr>
      <w:r w:rsidRPr="000F73CA">
        <w:t xml:space="preserve">Emeritus </w:t>
      </w:r>
    </w:p>
    <w:p w14:paraId="343D4BA8" w14:textId="77777777" w:rsidR="00CD0915" w:rsidRPr="000F73CA" w:rsidRDefault="00CD0915" w:rsidP="00CD0915">
      <w:pPr>
        <w:pStyle w:val="ListParagraph"/>
        <w:keepNext/>
        <w:numPr>
          <w:ilvl w:val="0"/>
          <w:numId w:val="18"/>
        </w:numPr>
        <w:contextualSpacing w:val="0"/>
      </w:pPr>
      <w:r w:rsidRPr="000F73CA">
        <w:t>Other (please describe) ________________________________________________</w:t>
      </w:r>
    </w:p>
    <w:p w14:paraId="2E8C4293" w14:textId="77777777" w:rsidR="00CD0915" w:rsidRPr="000F73CA" w:rsidRDefault="00CD0915" w:rsidP="00CD0915"/>
    <w:p w14:paraId="55E2D35F" w14:textId="77777777" w:rsidR="00CD0915" w:rsidRPr="000F73CA" w:rsidRDefault="00CD0915" w:rsidP="00CD0915">
      <w:pPr>
        <w:pStyle w:val="QuestionSeparator"/>
        <w:rPr>
          <w:sz w:val="24"/>
          <w:szCs w:val="24"/>
        </w:rPr>
      </w:pPr>
    </w:p>
    <w:p w14:paraId="79D3D8C5" w14:textId="77777777" w:rsidR="00CD0915" w:rsidRPr="000F73CA" w:rsidRDefault="00CD0915" w:rsidP="00CD0915"/>
    <w:p w14:paraId="4F300809" w14:textId="77777777" w:rsidR="00CD0915" w:rsidRPr="000F73CA" w:rsidRDefault="00CD0915" w:rsidP="00CD0915">
      <w:pPr>
        <w:keepNext/>
      </w:pPr>
      <w:r w:rsidRPr="000F73CA">
        <w:t>Q46 Including this year as a full year, how many years of teaching do you have at the following instructional levels?</w:t>
      </w:r>
    </w:p>
    <w:tbl>
      <w:tblPr>
        <w:tblStyle w:val="QSliderLabelsTable"/>
        <w:tblW w:w="9576" w:type="auto"/>
        <w:tblInd w:w="0" w:type="dxa"/>
        <w:tblLook w:val="07E0" w:firstRow="1" w:lastRow="1" w:firstColumn="1" w:lastColumn="1" w:noHBand="1" w:noVBand="1"/>
      </w:tblPr>
      <w:tblGrid>
        <w:gridCol w:w="4164"/>
        <w:gridCol w:w="393"/>
        <w:gridCol w:w="393"/>
        <w:gridCol w:w="410"/>
        <w:gridCol w:w="410"/>
        <w:gridCol w:w="410"/>
        <w:gridCol w:w="410"/>
        <w:gridCol w:w="410"/>
        <w:gridCol w:w="410"/>
        <w:gridCol w:w="410"/>
        <w:gridCol w:w="410"/>
        <w:gridCol w:w="410"/>
      </w:tblGrid>
      <w:tr w:rsidR="00CD0915" w:rsidRPr="000F73CA" w14:paraId="7C713965" w14:textId="77777777" w:rsidTr="00992350">
        <w:tc>
          <w:tcPr>
            <w:tcW w:w="4788" w:type="dxa"/>
          </w:tcPr>
          <w:p w14:paraId="00B10E86" w14:textId="77777777" w:rsidR="00CD0915" w:rsidRPr="000F73CA" w:rsidRDefault="00CD0915" w:rsidP="00992350">
            <w:pPr>
              <w:rPr>
                <w:sz w:val="24"/>
                <w:szCs w:val="24"/>
              </w:rPr>
            </w:pPr>
          </w:p>
        </w:tc>
        <w:tc>
          <w:tcPr>
            <w:tcW w:w="435" w:type="dxa"/>
          </w:tcPr>
          <w:p w14:paraId="2386E893" w14:textId="77777777" w:rsidR="00CD0915" w:rsidRPr="000F73CA" w:rsidRDefault="00CD0915" w:rsidP="00992350">
            <w:pPr>
              <w:rPr>
                <w:sz w:val="24"/>
                <w:szCs w:val="24"/>
              </w:rPr>
            </w:pPr>
            <w:r w:rsidRPr="000F73CA">
              <w:rPr>
                <w:sz w:val="24"/>
                <w:szCs w:val="24"/>
              </w:rPr>
              <w:t>0</w:t>
            </w:r>
          </w:p>
        </w:tc>
        <w:tc>
          <w:tcPr>
            <w:tcW w:w="435" w:type="dxa"/>
          </w:tcPr>
          <w:p w14:paraId="0995043B" w14:textId="77777777" w:rsidR="00CD0915" w:rsidRPr="000F73CA" w:rsidRDefault="00CD0915" w:rsidP="00992350">
            <w:pPr>
              <w:rPr>
                <w:sz w:val="24"/>
                <w:szCs w:val="24"/>
              </w:rPr>
            </w:pPr>
            <w:r w:rsidRPr="000F73CA">
              <w:rPr>
                <w:sz w:val="24"/>
                <w:szCs w:val="24"/>
              </w:rPr>
              <w:t>5</w:t>
            </w:r>
          </w:p>
        </w:tc>
        <w:tc>
          <w:tcPr>
            <w:tcW w:w="435" w:type="dxa"/>
          </w:tcPr>
          <w:p w14:paraId="34D00C96" w14:textId="77777777" w:rsidR="00CD0915" w:rsidRPr="000F73CA" w:rsidRDefault="00CD0915" w:rsidP="00992350">
            <w:pPr>
              <w:rPr>
                <w:sz w:val="24"/>
                <w:szCs w:val="24"/>
              </w:rPr>
            </w:pPr>
            <w:r w:rsidRPr="000F73CA">
              <w:rPr>
                <w:sz w:val="24"/>
                <w:szCs w:val="24"/>
              </w:rPr>
              <w:t>10</w:t>
            </w:r>
          </w:p>
        </w:tc>
        <w:tc>
          <w:tcPr>
            <w:tcW w:w="435" w:type="dxa"/>
          </w:tcPr>
          <w:p w14:paraId="2C7F9AB7" w14:textId="77777777" w:rsidR="00CD0915" w:rsidRPr="000F73CA" w:rsidRDefault="00CD0915" w:rsidP="00992350">
            <w:pPr>
              <w:rPr>
                <w:sz w:val="24"/>
                <w:szCs w:val="24"/>
              </w:rPr>
            </w:pPr>
            <w:r w:rsidRPr="000F73CA">
              <w:rPr>
                <w:sz w:val="24"/>
                <w:szCs w:val="24"/>
              </w:rPr>
              <w:t>15</w:t>
            </w:r>
          </w:p>
        </w:tc>
        <w:tc>
          <w:tcPr>
            <w:tcW w:w="435" w:type="dxa"/>
          </w:tcPr>
          <w:p w14:paraId="365F33DD" w14:textId="77777777" w:rsidR="00CD0915" w:rsidRPr="000F73CA" w:rsidRDefault="00CD0915" w:rsidP="00992350">
            <w:pPr>
              <w:rPr>
                <w:sz w:val="24"/>
                <w:szCs w:val="24"/>
              </w:rPr>
            </w:pPr>
            <w:r w:rsidRPr="000F73CA">
              <w:rPr>
                <w:sz w:val="24"/>
                <w:szCs w:val="24"/>
              </w:rPr>
              <w:t>20</w:t>
            </w:r>
          </w:p>
        </w:tc>
        <w:tc>
          <w:tcPr>
            <w:tcW w:w="435" w:type="dxa"/>
          </w:tcPr>
          <w:p w14:paraId="7D556B27" w14:textId="77777777" w:rsidR="00CD0915" w:rsidRPr="000F73CA" w:rsidRDefault="00CD0915" w:rsidP="00992350">
            <w:pPr>
              <w:rPr>
                <w:sz w:val="24"/>
                <w:szCs w:val="24"/>
              </w:rPr>
            </w:pPr>
            <w:r w:rsidRPr="000F73CA">
              <w:rPr>
                <w:sz w:val="24"/>
                <w:szCs w:val="24"/>
              </w:rPr>
              <w:t>25</w:t>
            </w:r>
          </w:p>
        </w:tc>
        <w:tc>
          <w:tcPr>
            <w:tcW w:w="435" w:type="dxa"/>
          </w:tcPr>
          <w:p w14:paraId="50FCB2CD" w14:textId="77777777" w:rsidR="00CD0915" w:rsidRPr="000F73CA" w:rsidRDefault="00CD0915" w:rsidP="00992350">
            <w:pPr>
              <w:rPr>
                <w:sz w:val="24"/>
                <w:szCs w:val="24"/>
              </w:rPr>
            </w:pPr>
            <w:r w:rsidRPr="000F73CA">
              <w:rPr>
                <w:sz w:val="24"/>
                <w:szCs w:val="24"/>
              </w:rPr>
              <w:t>30</w:t>
            </w:r>
          </w:p>
        </w:tc>
        <w:tc>
          <w:tcPr>
            <w:tcW w:w="435" w:type="dxa"/>
          </w:tcPr>
          <w:p w14:paraId="0964313A" w14:textId="77777777" w:rsidR="00CD0915" w:rsidRPr="000F73CA" w:rsidRDefault="00CD0915" w:rsidP="00992350">
            <w:pPr>
              <w:rPr>
                <w:sz w:val="24"/>
                <w:szCs w:val="24"/>
              </w:rPr>
            </w:pPr>
            <w:r w:rsidRPr="000F73CA">
              <w:rPr>
                <w:sz w:val="24"/>
                <w:szCs w:val="24"/>
              </w:rPr>
              <w:t>35</w:t>
            </w:r>
          </w:p>
        </w:tc>
        <w:tc>
          <w:tcPr>
            <w:tcW w:w="435" w:type="dxa"/>
          </w:tcPr>
          <w:p w14:paraId="63C12DDF" w14:textId="77777777" w:rsidR="00CD0915" w:rsidRPr="000F73CA" w:rsidRDefault="00CD0915" w:rsidP="00992350">
            <w:pPr>
              <w:rPr>
                <w:sz w:val="24"/>
                <w:szCs w:val="24"/>
              </w:rPr>
            </w:pPr>
            <w:r w:rsidRPr="000F73CA">
              <w:rPr>
                <w:sz w:val="24"/>
                <w:szCs w:val="24"/>
              </w:rPr>
              <w:t>40</w:t>
            </w:r>
          </w:p>
        </w:tc>
        <w:tc>
          <w:tcPr>
            <w:tcW w:w="435" w:type="dxa"/>
          </w:tcPr>
          <w:p w14:paraId="0509BFDF" w14:textId="77777777" w:rsidR="00CD0915" w:rsidRPr="000F73CA" w:rsidRDefault="00CD0915" w:rsidP="00992350">
            <w:pPr>
              <w:rPr>
                <w:sz w:val="24"/>
                <w:szCs w:val="24"/>
              </w:rPr>
            </w:pPr>
            <w:r w:rsidRPr="000F73CA">
              <w:rPr>
                <w:sz w:val="24"/>
                <w:szCs w:val="24"/>
              </w:rPr>
              <w:t>45</w:t>
            </w:r>
          </w:p>
        </w:tc>
        <w:tc>
          <w:tcPr>
            <w:tcW w:w="435" w:type="dxa"/>
          </w:tcPr>
          <w:p w14:paraId="62128B27" w14:textId="77777777" w:rsidR="00CD0915" w:rsidRPr="000F73CA" w:rsidRDefault="00CD0915" w:rsidP="00992350">
            <w:pPr>
              <w:rPr>
                <w:sz w:val="24"/>
                <w:szCs w:val="24"/>
              </w:rPr>
            </w:pPr>
            <w:r w:rsidRPr="000F73CA">
              <w:rPr>
                <w:sz w:val="24"/>
                <w:szCs w:val="24"/>
              </w:rPr>
              <w:t>50</w:t>
            </w:r>
          </w:p>
        </w:tc>
      </w:tr>
    </w:tbl>
    <w:p w14:paraId="1EB3DCEB" w14:textId="77777777" w:rsidR="00CD0915" w:rsidRPr="000F73CA" w:rsidRDefault="00CD0915" w:rsidP="00CD0915"/>
    <w:tbl>
      <w:tblPr>
        <w:tblStyle w:val="QStandardSliderTable"/>
        <w:tblW w:w="9576" w:type="auto"/>
        <w:tblLook w:val="07E0" w:firstRow="1" w:lastRow="1" w:firstColumn="1" w:lastColumn="1" w:noHBand="1" w:noVBand="1"/>
      </w:tblPr>
      <w:tblGrid>
        <w:gridCol w:w="4137"/>
        <w:gridCol w:w="4503"/>
      </w:tblGrid>
      <w:tr w:rsidR="00CD0915" w:rsidRPr="000F73CA" w14:paraId="57A02C97"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752ED558" w14:textId="77777777" w:rsidR="00CD0915" w:rsidRPr="000F73CA" w:rsidRDefault="00CD0915" w:rsidP="00992350">
            <w:pPr>
              <w:keepNext/>
              <w:rPr>
                <w:sz w:val="24"/>
                <w:szCs w:val="24"/>
              </w:rPr>
            </w:pPr>
            <w:r w:rsidRPr="000F73CA">
              <w:rPr>
                <w:sz w:val="24"/>
                <w:szCs w:val="24"/>
              </w:rPr>
              <w:t>P–12</w:t>
            </w:r>
          </w:p>
        </w:tc>
        <w:tc>
          <w:tcPr>
            <w:tcW w:w="4788" w:type="dxa"/>
          </w:tcPr>
          <w:p w14:paraId="20BB9718"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01134E42" wp14:editId="5CADE3B6">
                  <wp:extent cx="1905000" cy="304800"/>
                  <wp:effectExtent l="0" t="0" r="0" b="0"/>
                  <wp:docPr id="3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r w:rsidR="00CD0915" w:rsidRPr="000F73CA" w14:paraId="3E999E2D" w14:textId="77777777" w:rsidTr="00992350">
        <w:tc>
          <w:tcPr>
            <w:cnfStyle w:val="001000000000" w:firstRow="0" w:lastRow="0" w:firstColumn="1" w:lastColumn="0" w:oddVBand="0" w:evenVBand="0" w:oddHBand="0" w:evenHBand="0" w:firstRowFirstColumn="0" w:firstRowLastColumn="0" w:lastRowFirstColumn="0" w:lastRowLastColumn="0"/>
            <w:tcW w:w="4788" w:type="dxa"/>
          </w:tcPr>
          <w:p w14:paraId="36DB7186" w14:textId="77777777" w:rsidR="00CD0915" w:rsidRPr="000F73CA" w:rsidRDefault="00CD0915" w:rsidP="00992350">
            <w:pPr>
              <w:keepNext/>
              <w:rPr>
                <w:sz w:val="24"/>
                <w:szCs w:val="24"/>
              </w:rPr>
            </w:pPr>
            <w:r w:rsidRPr="000F73CA">
              <w:rPr>
                <w:sz w:val="24"/>
                <w:szCs w:val="24"/>
              </w:rPr>
              <w:t>College / University</w:t>
            </w:r>
          </w:p>
        </w:tc>
        <w:tc>
          <w:tcPr>
            <w:tcW w:w="4788" w:type="dxa"/>
          </w:tcPr>
          <w:p w14:paraId="1B9F0543" w14:textId="77777777" w:rsidR="00CD0915" w:rsidRPr="000F73CA" w:rsidRDefault="00CD0915" w:rsidP="00992350">
            <w:pPr>
              <w:keepNext/>
              <w:cnfStyle w:val="000000000000" w:firstRow="0" w:lastRow="0" w:firstColumn="0" w:lastColumn="0" w:oddVBand="0" w:evenVBand="0" w:oddHBand="0" w:evenHBand="0" w:firstRowFirstColumn="0" w:firstRowLastColumn="0" w:lastRowFirstColumn="0" w:lastRowLastColumn="0"/>
              <w:rPr>
                <w:sz w:val="24"/>
                <w:szCs w:val="24"/>
              </w:rPr>
            </w:pPr>
            <w:r w:rsidRPr="000F73CA">
              <w:rPr>
                <w:noProof/>
              </w:rPr>
              <w:drawing>
                <wp:inline distT="0" distB="0" distL="0" distR="0" wp14:anchorId="16059DA1" wp14:editId="707CE6A1">
                  <wp:extent cx="1905000" cy="304800"/>
                  <wp:effectExtent l="0" t="0" r="0" b="0"/>
                  <wp:docPr id="3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ordSliderHorizontal.png"/>
                          <pic:cNvPicPr/>
                        </pic:nvPicPr>
                        <pic:blipFill>
                          <a:blip r:embed="rId207"/>
                          <a:stretch>
                            <a:fillRect/>
                          </a:stretch>
                        </pic:blipFill>
                        <pic:spPr>
                          <a:xfrm>
                            <a:off x="0" y="0"/>
                            <a:ext cx="1905000" cy="304800"/>
                          </a:xfrm>
                          <a:prstGeom prst="rect">
                            <a:avLst/>
                          </a:prstGeom>
                        </pic:spPr>
                      </pic:pic>
                    </a:graphicData>
                  </a:graphic>
                </wp:inline>
              </w:drawing>
            </w:r>
          </w:p>
        </w:tc>
      </w:tr>
    </w:tbl>
    <w:p w14:paraId="2655FF16" w14:textId="77777777" w:rsidR="00CD0915" w:rsidRPr="000F73CA" w:rsidRDefault="00CD0915" w:rsidP="00CD0915"/>
    <w:p w14:paraId="4C27C78F" w14:textId="77777777" w:rsidR="00CD0915" w:rsidRPr="000F73CA" w:rsidRDefault="00CD0915" w:rsidP="00CD0915"/>
    <w:p w14:paraId="2D1F8740" w14:textId="77777777" w:rsidR="00CD0915" w:rsidRPr="000F73CA" w:rsidRDefault="00CD0915" w:rsidP="00CD0915">
      <w:pPr>
        <w:pStyle w:val="BlockEndLabel"/>
        <w:rPr>
          <w:sz w:val="24"/>
          <w:szCs w:val="24"/>
        </w:rPr>
      </w:pPr>
      <w:r w:rsidRPr="000F73CA">
        <w:rPr>
          <w:sz w:val="24"/>
          <w:szCs w:val="24"/>
        </w:rPr>
        <w:t>End of Block: Demographics</w:t>
      </w:r>
    </w:p>
    <w:p w14:paraId="2D9474F9" w14:textId="77777777" w:rsidR="00CD0915" w:rsidRPr="000F73CA" w:rsidRDefault="00CD0915" w:rsidP="00CD0915">
      <w:pPr>
        <w:pStyle w:val="BlockSeparator"/>
        <w:rPr>
          <w:sz w:val="24"/>
          <w:szCs w:val="24"/>
        </w:rPr>
      </w:pPr>
    </w:p>
    <w:p w14:paraId="33583C50" w14:textId="77777777" w:rsidR="00CD0915" w:rsidRPr="000F73CA" w:rsidRDefault="00CD0915" w:rsidP="00CD0915">
      <w:pPr>
        <w:pStyle w:val="BlockStartLabel"/>
        <w:rPr>
          <w:sz w:val="24"/>
          <w:szCs w:val="24"/>
        </w:rPr>
      </w:pPr>
      <w:r w:rsidRPr="000F73CA">
        <w:rPr>
          <w:sz w:val="24"/>
          <w:szCs w:val="24"/>
        </w:rPr>
        <w:t>Start of Block: Data Control</w:t>
      </w:r>
    </w:p>
    <w:p w14:paraId="5B0EAA51" w14:textId="77777777" w:rsidR="00CD0915" w:rsidRPr="000F73CA" w:rsidRDefault="00CD0915" w:rsidP="00CD0915"/>
    <w:p w14:paraId="552AF26B" w14:textId="7244C280" w:rsidR="00CD0915" w:rsidRPr="000F73CA" w:rsidRDefault="00CD0915" w:rsidP="008F5331">
      <w:pPr>
        <w:keepNext/>
      </w:pPr>
      <w:r w:rsidRPr="000F73CA">
        <w:t xml:space="preserve">Q47 </w:t>
      </w:r>
      <w:r w:rsidRPr="000F73CA">
        <w:br/>
        <w:t xml:space="preserve">If you would like to be entered into the drawing for a gift card, please follow the link below.  </w:t>
      </w:r>
      <w:r w:rsidRPr="000F73CA">
        <w:br/>
        <w:t xml:space="preserve">   </w:t>
      </w:r>
      <w:r w:rsidRPr="000F73CA">
        <w:br/>
      </w:r>
      <w:hyperlink r:id="rId208">
        <w:r w:rsidRPr="000F73CA">
          <w:rPr>
            <w:color w:val="007AC0"/>
            <w:u w:val="single"/>
          </w:rPr>
          <w:t>https://ousurvey.qualtrics.com/jfe/form/SV_0TAfr2xQAj4ZzM2</w:t>
        </w:r>
      </w:hyperlink>
      <w:r w:rsidRPr="000F73CA">
        <w:t xml:space="preserve">  </w:t>
      </w:r>
      <w:r w:rsidRPr="000F73CA">
        <w:br/>
        <w:t> </w:t>
      </w:r>
    </w:p>
    <w:p w14:paraId="6BA2E62F" w14:textId="77777777" w:rsidR="00CD0915" w:rsidRPr="000F73CA" w:rsidRDefault="00CD0915" w:rsidP="00CD0915">
      <w:pPr>
        <w:pStyle w:val="BlockEndLabel"/>
        <w:rPr>
          <w:sz w:val="24"/>
          <w:szCs w:val="24"/>
        </w:rPr>
      </w:pPr>
      <w:r w:rsidRPr="000F73CA">
        <w:rPr>
          <w:sz w:val="24"/>
          <w:szCs w:val="24"/>
        </w:rPr>
        <w:t>End of Block: Data Control</w:t>
      </w:r>
    </w:p>
    <w:p w14:paraId="636587D1" w14:textId="77777777" w:rsidR="00CD0915" w:rsidRPr="000F73CA" w:rsidRDefault="00CD0915" w:rsidP="00CD0915">
      <w:pPr>
        <w:pStyle w:val="BlockSeparator"/>
        <w:rPr>
          <w:sz w:val="24"/>
          <w:szCs w:val="24"/>
        </w:rPr>
      </w:pPr>
    </w:p>
    <w:p w14:paraId="20FC62DC" w14:textId="77777777" w:rsidR="00CA45B2" w:rsidRPr="00137C48" w:rsidRDefault="00CA45B2" w:rsidP="00CA45B2">
      <w:pPr>
        <w:rPr>
          <w:sz w:val="8"/>
          <w:szCs w:val="8"/>
        </w:rPr>
      </w:pPr>
    </w:p>
    <w:sectPr w:rsidR="00CA45B2" w:rsidRPr="00137C48" w:rsidSect="00C32D47">
      <w:headerReference w:type="default" r:id="rId209"/>
      <w:footerReference w:type="default" r:id="rId210"/>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7E7D4" w14:textId="77777777" w:rsidR="00C9075F" w:rsidRDefault="00C9075F" w:rsidP="008A0CC1">
      <w:r>
        <w:separator/>
      </w:r>
    </w:p>
  </w:endnote>
  <w:endnote w:type="continuationSeparator" w:id="0">
    <w:p w14:paraId="2494ABA4" w14:textId="77777777" w:rsidR="00C9075F" w:rsidRDefault="00C9075F" w:rsidP="008A0CC1">
      <w:r>
        <w:continuationSeparator/>
      </w:r>
    </w:p>
  </w:endnote>
  <w:endnote w:type="continuationNotice" w:id="1">
    <w:p w14:paraId="153BD4CB" w14:textId="77777777" w:rsidR="00C9075F" w:rsidRDefault="00C907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54199064"/>
      <w:docPartObj>
        <w:docPartGallery w:val="Page Numbers (Bottom of Page)"/>
        <w:docPartUnique/>
      </w:docPartObj>
    </w:sdtPr>
    <w:sdtContent>
      <w:p w14:paraId="761CCDF8" w14:textId="624F833F" w:rsidR="00CA3E97" w:rsidRDefault="00CA3E97" w:rsidP="003318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09422462"/>
      <w:docPartObj>
        <w:docPartGallery w:val="Page Numbers (Bottom of Page)"/>
        <w:docPartUnique/>
      </w:docPartObj>
    </w:sdtPr>
    <w:sdtContent>
      <w:p w14:paraId="00EF2561" w14:textId="65A80487" w:rsidR="004C1F10" w:rsidRDefault="004C1F10" w:rsidP="00331804">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24240202"/>
      <w:docPartObj>
        <w:docPartGallery w:val="Page Numbers (Bottom of Page)"/>
        <w:docPartUnique/>
      </w:docPartObj>
    </w:sdtPr>
    <w:sdtContent>
      <w:p w14:paraId="42332213" w14:textId="5A21825F" w:rsidR="004C1F10" w:rsidRDefault="004C1F10" w:rsidP="00331804">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2E640F" w14:textId="77777777" w:rsidR="00AE3665" w:rsidRDefault="00AE3665" w:rsidP="004C1F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8CEF" w14:textId="77777777" w:rsidR="00AE3665" w:rsidRDefault="00AE3665" w:rsidP="004C1F10">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D30D7" w14:textId="77777777" w:rsidR="00DE4B6A" w:rsidRPr="00C7652C" w:rsidRDefault="00DE4B6A" w:rsidP="004C1F10">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16837" w14:textId="6809F150" w:rsidR="00331804" w:rsidRPr="001C7254" w:rsidRDefault="00331804" w:rsidP="00A25F68">
    <w:pPr>
      <w:pStyle w:val="Footer"/>
      <w:jc w:val="right"/>
      <w:rPr>
        <w:rStyle w:val="PageNumber"/>
        <w:color w:val="FFFFFF" w:themeColor="background1"/>
      </w:rPr>
    </w:pPr>
  </w:p>
  <w:p w14:paraId="053A0110" w14:textId="77777777" w:rsidR="00DE4B6A" w:rsidRPr="001C7254" w:rsidRDefault="00DE4B6A" w:rsidP="004C1F10">
    <w:pPr>
      <w:pStyle w:val="Footer"/>
      <w:ind w:right="360"/>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14045550"/>
      <w:docPartObj>
        <w:docPartGallery w:val="Page Numbers (Bottom of Page)"/>
        <w:docPartUnique/>
      </w:docPartObj>
    </w:sdtPr>
    <w:sdtContent>
      <w:p w14:paraId="7EE77EDD" w14:textId="3656F7BD" w:rsidR="00331804" w:rsidRDefault="00331804" w:rsidP="00A25F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116</w:t>
        </w:r>
        <w:r>
          <w:rPr>
            <w:rStyle w:val="PageNumber"/>
          </w:rPr>
          <w:fldChar w:fldCharType="end"/>
        </w:r>
      </w:p>
    </w:sdtContent>
  </w:sdt>
  <w:p w14:paraId="02F435F1" w14:textId="77777777" w:rsidR="00331804" w:rsidRPr="001C7254" w:rsidRDefault="00331804" w:rsidP="00A25F68">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77714" w14:textId="506284DD" w:rsidR="00331804" w:rsidRPr="001C7254" w:rsidRDefault="00331804" w:rsidP="00A25F68">
    <w:pPr>
      <w:pStyle w:val="Footer"/>
      <w:jc w:val="right"/>
      <w:rPr>
        <w:rStyle w:val="PageNumber"/>
        <w:color w:val="FFFFFF" w:themeColor="background1"/>
      </w:rPr>
    </w:pPr>
  </w:p>
  <w:p w14:paraId="15500832" w14:textId="77777777" w:rsidR="00331804" w:rsidRPr="001C7254" w:rsidRDefault="00331804" w:rsidP="004C1F10">
    <w:pPr>
      <w:pStyle w:val="Footer"/>
      <w:ind w:right="360"/>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0030980"/>
      <w:docPartObj>
        <w:docPartGallery w:val="Page Numbers (Bottom of Page)"/>
        <w:docPartUnique/>
      </w:docPartObj>
    </w:sdtPr>
    <w:sdtEndPr>
      <w:rPr>
        <w:rStyle w:val="PageNumber"/>
        <w:color w:val="FFFFFF" w:themeColor="background1"/>
      </w:rPr>
    </w:sdtEndPr>
    <w:sdtContent>
      <w:sdt>
        <w:sdtPr>
          <w:rPr>
            <w:rStyle w:val="PageNumber"/>
          </w:rPr>
          <w:id w:val="-188302836"/>
          <w:docPartObj>
            <w:docPartGallery w:val="Page Numbers (Bottom of Page)"/>
            <w:docPartUnique/>
          </w:docPartObj>
        </w:sdtPr>
        <w:sdtEndPr>
          <w:rPr>
            <w:rStyle w:val="PageNumber"/>
            <w:color w:val="FFFFFF" w:themeColor="background1"/>
          </w:rPr>
        </w:sdtEndPr>
        <w:sdtContent>
          <w:p w14:paraId="1B58EBF7" w14:textId="2684DD1A" w:rsidR="00331804" w:rsidRPr="00A25F68" w:rsidRDefault="00331804" w:rsidP="00A25F68">
            <w:pPr>
              <w:pStyle w:val="Footer"/>
              <w:jc w:val="right"/>
              <w:rPr>
                <w:color w:val="FFFFFF" w:themeColor="background1"/>
              </w:rPr>
            </w:pPr>
            <w:r w:rsidRPr="001C7254">
              <w:rPr>
                <w:rStyle w:val="PageNumber"/>
              </w:rPr>
              <w:fldChar w:fldCharType="begin"/>
            </w:r>
            <w:r w:rsidRPr="001C7254">
              <w:rPr>
                <w:rStyle w:val="PageNumber"/>
              </w:rPr>
              <w:instrText xml:space="preserve"> PAGE </w:instrText>
            </w:r>
            <w:r w:rsidRPr="001C7254">
              <w:rPr>
                <w:rStyle w:val="PageNumber"/>
              </w:rPr>
              <w:fldChar w:fldCharType="separate"/>
            </w:r>
            <w:r>
              <w:rPr>
                <w:rStyle w:val="PageNumber"/>
              </w:rPr>
              <w:t>116</w:t>
            </w:r>
            <w:r w:rsidRPr="001C7254">
              <w:rPr>
                <w:rStyle w:val="PageNumber"/>
              </w:rPr>
              <w:fldChar w:fldCharType="end"/>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2B411" w14:textId="50DDC1CF" w:rsidR="00331804" w:rsidRPr="001C7254" w:rsidRDefault="00331804" w:rsidP="00A25F68">
    <w:pPr>
      <w:pStyle w:val="Footer"/>
      <w:jc w:val="right"/>
      <w:rPr>
        <w:rStyle w:val="PageNumber"/>
        <w:color w:val="FFFFFF" w:themeColor="background1"/>
      </w:rPr>
    </w:pPr>
  </w:p>
  <w:p w14:paraId="48F2A30D" w14:textId="77777777" w:rsidR="00331804" w:rsidRPr="001C7254" w:rsidRDefault="00331804" w:rsidP="004C1F10">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440D4" w14:textId="77777777" w:rsidR="00C9075F" w:rsidRDefault="00C9075F" w:rsidP="008A0CC1">
      <w:r>
        <w:separator/>
      </w:r>
    </w:p>
  </w:footnote>
  <w:footnote w:type="continuationSeparator" w:id="0">
    <w:p w14:paraId="0195A448" w14:textId="77777777" w:rsidR="00C9075F" w:rsidRDefault="00C9075F" w:rsidP="008A0CC1">
      <w:r>
        <w:continuationSeparator/>
      </w:r>
    </w:p>
  </w:footnote>
  <w:footnote w:type="continuationNotice" w:id="1">
    <w:p w14:paraId="01941F23" w14:textId="77777777" w:rsidR="00C9075F" w:rsidRDefault="00C907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E8138" w14:textId="556D3D6C" w:rsidR="009B5FC4" w:rsidRPr="00C7652C" w:rsidRDefault="009B5FC4" w:rsidP="009B5FC4">
    <w:pPr>
      <w:pStyle w:val="Footer"/>
      <w:framePr w:wrap="none" w:vAnchor="text" w:hAnchor="margin" w:xAlign="right" w:y="1"/>
      <w:rPr>
        <w:rStyle w:val="PageNumber"/>
        <w:color w:val="FFFFFF" w:themeColor="background1"/>
      </w:rPr>
    </w:pPr>
  </w:p>
  <w:p w14:paraId="6DC396D5" w14:textId="77777777" w:rsidR="009B5FC4" w:rsidRDefault="009B5F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5537757"/>
      <w:docPartObj>
        <w:docPartGallery w:val="Page Numbers (Bottom of Page)"/>
        <w:docPartUnique/>
      </w:docPartObj>
    </w:sdtPr>
    <w:sdtEndPr>
      <w:rPr>
        <w:rStyle w:val="PageNumber"/>
        <w:color w:val="FFFFFF" w:themeColor="background1"/>
      </w:rPr>
    </w:sdtEndPr>
    <w:sdtContent>
      <w:p w14:paraId="44199237" w14:textId="77777777" w:rsidR="00026B3A" w:rsidRPr="00C7652C" w:rsidRDefault="00026B3A" w:rsidP="009B5FC4">
        <w:pPr>
          <w:pStyle w:val="Footer"/>
          <w:framePr w:wrap="none" w:vAnchor="text" w:hAnchor="margin" w:xAlign="right" w:y="1"/>
          <w:rPr>
            <w:rStyle w:val="PageNumber"/>
            <w:color w:val="FFFFFF" w:themeColor="background1"/>
          </w:rPr>
        </w:pPr>
        <w:r w:rsidRPr="00C7652C">
          <w:rPr>
            <w:rStyle w:val="PageNumber"/>
          </w:rPr>
          <w:fldChar w:fldCharType="begin"/>
        </w:r>
        <w:r w:rsidRPr="00C7652C">
          <w:rPr>
            <w:rStyle w:val="PageNumber"/>
          </w:rPr>
          <w:instrText xml:space="preserve"> PAGE </w:instrText>
        </w:r>
        <w:r w:rsidRPr="00C7652C">
          <w:rPr>
            <w:rStyle w:val="PageNumber"/>
          </w:rPr>
          <w:fldChar w:fldCharType="separate"/>
        </w:r>
        <w:r>
          <w:rPr>
            <w:rStyle w:val="PageNumber"/>
          </w:rPr>
          <w:t>vi</w:t>
        </w:r>
        <w:r w:rsidRPr="00C7652C">
          <w:rPr>
            <w:rStyle w:val="PageNumber"/>
          </w:rPr>
          <w:fldChar w:fldCharType="end"/>
        </w:r>
      </w:p>
    </w:sdtContent>
  </w:sdt>
  <w:p w14:paraId="240B1CBA" w14:textId="77777777" w:rsidR="00026B3A" w:rsidRDefault="00026B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8669513"/>
      <w:docPartObj>
        <w:docPartGallery w:val="Page Numbers (Top of Page)"/>
        <w:docPartUnique/>
      </w:docPartObj>
    </w:sdtPr>
    <w:sdtContent>
      <w:p w14:paraId="33312F18" w14:textId="0225CF78" w:rsidR="00072A64" w:rsidRDefault="00DC72FA" w:rsidP="0086104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32D47">
          <w:rPr>
            <w:rStyle w:val="PageNumber"/>
            <w:noProof/>
          </w:rPr>
          <w:t>113</w:t>
        </w:r>
        <w:r>
          <w:rPr>
            <w:rStyle w:val="PageNumber"/>
          </w:rPr>
          <w:fldChar w:fldCharType="end"/>
        </w:r>
      </w:p>
    </w:sdtContent>
  </w:sdt>
  <w:p w14:paraId="00E87095" w14:textId="77777777" w:rsidR="00072A64" w:rsidRDefault="00000000" w:rsidP="00072A64">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79641828"/>
      <w:docPartObj>
        <w:docPartGallery w:val="Page Numbers (Bottom of Page)"/>
        <w:docPartUnique/>
      </w:docPartObj>
    </w:sdtPr>
    <w:sdtEndPr>
      <w:rPr>
        <w:rStyle w:val="PageNumber"/>
        <w:color w:val="FFFFFF" w:themeColor="background1"/>
      </w:rPr>
    </w:sdtEndPr>
    <w:sdtContent>
      <w:p w14:paraId="2D03C1C2" w14:textId="77777777" w:rsidR="00C74459" w:rsidRPr="001C7254" w:rsidRDefault="00C74459" w:rsidP="00C74459">
        <w:pPr>
          <w:pStyle w:val="Footer"/>
          <w:framePr w:wrap="notBeside" w:vAnchor="text" w:hAnchor="margin" w:xAlign="right" w:y="1"/>
          <w:rPr>
            <w:rStyle w:val="PageNumber"/>
            <w:color w:val="FFFFFF" w:themeColor="background1"/>
          </w:rPr>
        </w:pPr>
        <w:r w:rsidRPr="001C7254">
          <w:rPr>
            <w:rStyle w:val="PageNumber"/>
          </w:rPr>
          <w:fldChar w:fldCharType="begin"/>
        </w:r>
        <w:r w:rsidRPr="001C7254">
          <w:rPr>
            <w:rStyle w:val="PageNumber"/>
          </w:rPr>
          <w:instrText xml:space="preserve"> PAGE </w:instrText>
        </w:r>
        <w:r w:rsidRPr="001C7254">
          <w:rPr>
            <w:rStyle w:val="PageNumber"/>
          </w:rPr>
          <w:fldChar w:fldCharType="separate"/>
        </w:r>
        <w:r>
          <w:rPr>
            <w:rStyle w:val="PageNumber"/>
          </w:rPr>
          <w:t>1</w:t>
        </w:r>
        <w:r w:rsidRPr="001C7254">
          <w:rPr>
            <w:rStyle w:val="PageNumber"/>
          </w:rPr>
          <w:fldChar w:fldCharType="end"/>
        </w:r>
      </w:p>
    </w:sdtContent>
  </w:sdt>
  <w:p w14:paraId="3074E23C" w14:textId="6472B3D8" w:rsidR="00072A64" w:rsidRPr="00072A64" w:rsidRDefault="00000000" w:rsidP="00072A64">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72FF4" w14:textId="77777777" w:rsidR="00331804" w:rsidRPr="00072A64" w:rsidRDefault="00331804" w:rsidP="00072A64">
    <w:pPr>
      <w:pStyle w:val="Header"/>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1613991"/>
      <w:docPartObj>
        <w:docPartGallery w:val="Page Numbers (Bottom of Page)"/>
        <w:docPartUnique/>
      </w:docPartObj>
    </w:sdtPr>
    <w:sdtEndPr>
      <w:rPr>
        <w:rStyle w:val="PageNumber"/>
        <w:color w:val="FFFFFF" w:themeColor="background1"/>
      </w:rPr>
    </w:sdtEndPr>
    <w:sdtContent>
      <w:p w14:paraId="14D671BB" w14:textId="77777777" w:rsidR="00331804" w:rsidRPr="001C7254" w:rsidRDefault="00331804" w:rsidP="00C74459">
        <w:pPr>
          <w:pStyle w:val="Footer"/>
          <w:framePr w:wrap="notBeside" w:vAnchor="text" w:hAnchor="margin" w:xAlign="right" w:y="1"/>
          <w:rPr>
            <w:rStyle w:val="PageNumber"/>
            <w:color w:val="FFFFFF" w:themeColor="background1"/>
          </w:rPr>
        </w:pPr>
        <w:r w:rsidRPr="001C7254">
          <w:rPr>
            <w:rStyle w:val="PageNumber"/>
          </w:rPr>
          <w:fldChar w:fldCharType="begin"/>
        </w:r>
        <w:r w:rsidRPr="001C7254">
          <w:rPr>
            <w:rStyle w:val="PageNumber"/>
          </w:rPr>
          <w:instrText xml:space="preserve"> PAGE </w:instrText>
        </w:r>
        <w:r w:rsidRPr="001C7254">
          <w:rPr>
            <w:rStyle w:val="PageNumber"/>
          </w:rPr>
          <w:fldChar w:fldCharType="separate"/>
        </w:r>
        <w:r>
          <w:rPr>
            <w:rStyle w:val="PageNumber"/>
          </w:rPr>
          <w:t>1</w:t>
        </w:r>
        <w:r w:rsidRPr="001C7254">
          <w:rPr>
            <w:rStyle w:val="PageNumber"/>
          </w:rPr>
          <w:fldChar w:fldCharType="end"/>
        </w:r>
      </w:p>
    </w:sdtContent>
  </w:sdt>
  <w:p w14:paraId="01D5CCEF" w14:textId="77777777" w:rsidR="00331804" w:rsidRPr="00072A64" w:rsidRDefault="00331804" w:rsidP="00072A64">
    <w:pPr>
      <w:pStyle w:val="Header"/>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A3E53" w14:textId="77777777" w:rsidR="00331804" w:rsidRPr="00072A64" w:rsidRDefault="00331804" w:rsidP="00072A64">
    <w:pPr>
      <w:pStyle w:val="Header"/>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09375960"/>
      <w:docPartObj>
        <w:docPartGallery w:val="Page Numbers (Bottom of Page)"/>
        <w:docPartUnique/>
      </w:docPartObj>
    </w:sdtPr>
    <w:sdtEndPr>
      <w:rPr>
        <w:rStyle w:val="PageNumber"/>
        <w:color w:val="FFFFFF" w:themeColor="background1"/>
      </w:rPr>
    </w:sdtEndPr>
    <w:sdtContent>
      <w:p w14:paraId="42D2BCDA" w14:textId="77777777" w:rsidR="00331804" w:rsidRPr="001C7254" w:rsidRDefault="00331804" w:rsidP="00C74459">
        <w:pPr>
          <w:pStyle w:val="Footer"/>
          <w:framePr w:wrap="notBeside" w:vAnchor="text" w:hAnchor="margin" w:xAlign="right" w:y="1"/>
          <w:rPr>
            <w:rStyle w:val="PageNumber"/>
            <w:color w:val="FFFFFF" w:themeColor="background1"/>
          </w:rPr>
        </w:pPr>
        <w:r w:rsidRPr="001C7254">
          <w:rPr>
            <w:rStyle w:val="PageNumber"/>
          </w:rPr>
          <w:fldChar w:fldCharType="begin"/>
        </w:r>
        <w:r w:rsidRPr="001C7254">
          <w:rPr>
            <w:rStyle w:val="PageNumber"/>
          </w:rPr>
          <w:instrText xml:space="preserve"> PAGE </w:instrText>
        </w:r>
        <w:r w:rsidRPr="001C7254">
          <w:rPr>
            <w:rStyle w:val="PageNumber"/>
          </w:rPr>
          <w:fldChar w:fldCharType="separate"/>
        </w:r>
        <w:r>
          <w:rPr>
            <w:rStyle w:val="PageNumber"/>
          </w:rPr>
          <w:t>1</w:t>
        </w:r>
        <w:r w:rsidRPr="001C7254">
          <w:rPr>
            <w:rStyle w:val="PageNumber"/>
          </w:rPr>
          <w:fldChar w:fldCharType="end"/>
        </w:r>
      </w:p>
    </w:sdtContent>
  </w:sdt>
  <w:p w14:paraId="29A3C69F" w14:textId="77777777" w:rsidR="00331804" w:rsidRPr="00072A64" w:rsidRDefault="00331804" w:rsidP="00072A6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660E6F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FC6EBE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83257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D4ADDC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B5A4EA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9DCC9B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3B099F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F42F5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6F272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0B02F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B4FCA"/>
    <w:multiLevelType w:val="hybridMultilevel"/>
    <w:tmpl w:val="9FA61C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6D6215"/>
    <w:multiLevelType w:val="hybridMultilevel"/>
    <w:tmpl w:val="9FA61C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CEA0BF6"/>
    <w:multiLevelType w:val="multilevel"/>
    <w:tmpl w:val="0409001D"/>
    <w:numStyleLink w:val="Singlepunch"/>
  </w:abstractNum>
  <w:abstractNum w:abstractNumId="13" w15:restartNumberingAfterBreak="0">
    <w:nsid w:val="0F9E4BAA"/>
    <w:multiLevelType w:val="hybridMultilevel"/>
    <w:tmpl w:val="EF52B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BB6D86"/>
    <w:multiLevelType w:val="hybridMultilevel"/>
    <w:tmpl w:val="E1F8A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D32577"/>
    <w:multiLevelType w:val="hybridMultilevel"/>
    <w:tmpl w:val="0922A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EB5280"/>
    <w:multiLevelType w:val="multilevel"/>
    <w:tmpl w:val="0409001D"/>
    <w:styleLink w:val="Dissertation"/>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01037A9"/>
    <w:multiLevelType w:val="hybridMultilevel"/>
    <w:tmpl w:val="1F044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873107"/>
    <w:multiLevelType w:val="hybridMultilevel"/>
    <w:tmpl w:val="9FA61C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88E1CE2"/>
    <w:multiLevelType w:val="multilevel"/>
    <w:tmpl w:val="0409001D"/>
    <w:numStyleLink w:val="Multipunch"/>
  </w:abstractNum>
  <w:abstractNum w:abstractNumId="20"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53335D"/>
    <w:multiLevelType w:val="hybridMultilevel"/>
    <w:tmpl w:val="2D5C705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EB7AE7"/>
    <w:multiLevelType w:val="hybridMultilevel"/>
    <w:tmpl w:val="9E7C9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B24E4C"/>
    <w:multiLevelType w:val="hybridMultilevel"/>
    <w:tmpl w:val="E0DAC0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C6D6220"/>
    <w:multiLevelType w:val="hybridMultilevel"/>
    <w:tmpl w:val="47DC2E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1D70781"/>
    <w:multiLevelType w:val="hybridMultilevel"/>
    <w:tmpl w:val="08F27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0D1E99"/>
    <w:multiLevelType w:val="hybridMultilevel"/>
    <w:tmpl w:val="58807A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77449F"/>
    <w:multiLevelType w:val="hybridMultilevel"/>
    <w:tmpl w:val="A6BE7284"/>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8"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E734E10"/>
    <w:multiLevelType w:val="hybridMultilevel"/>
    <w:tmpl w:val="E5987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320705"/>
    <w:multiLevelType w:val="hybridMultilevel"/>
    <w:tmpl w:val="1352B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2F08B0"/>
    <w:multiLevelType w:val="hybridMultilevel"/>
    <w:tmpl w:val="863058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654F27"/>
    <w:multiLevelType w:val="hybridMultilevel"/>
    <w:tmpl w:val="40D6D9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862B63"/>
    <w:multiLevelType w:val="hybridMultilevel"/>
    <w:tmpl w:val="6E3EC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0D1867"/>
    <w:multiLevelType w:val="hybridMultilevel"/>
    <w:tmpl w:val="140095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787D73"/>
    <w:multiLevelType w:val="hybridMultilevel"/>
    <w:tmpl w:val="8A3C8A04"/>
    <w:lvl w:ilvl="0" w:tplc="5B72B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D42ADC"/>
    <w:multiLevelType w:val="hybridMultilevel"/>
    <w:tmpl w:val="9FA61C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C5E6A17"/>
    <w:multiLevelType w:val="multilevel"/>
    <w:tmpl w:val="0409001D"/>
    <w:numStyleLink w:val="Dissertation"/>
  </w:abstractNum>
  <w:abstractNum w:abstractNumId="38" w15:restartNumberingAfterBreak="0">
    <w:nsid w:val="7EC529F2"/>
    <w:multiLevelType w:val="hybridMultilevel"/>
    <w:tmpl w:val="E95C24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5143256">
    <w:abstractNumId w:val="10"/>
  </w:num>
  <w:num w:numId="2" w16cid:durableId="1190535421">
    <w:abstractNumId w:val="14"/>
  </w:num>
  <w:num w:numId="3" w16cid:durableId="998312709">
    <w:abstractNumId w:val="34"/>
  </w:num>
  <w:num w:numId="4" w16cid:durableId="1610352623">
    <w:abstractNumId w:val="22"/>
  </w:num>
  <w:num w:numId="5" w16cid:durableId="477187648">
    <w:abstractNumId w:val="33"/>
  </w:num>
  <w:num w:numId="6" w16cid:durableId="1026977538">
    <w:abstractNumId w:val="29"/>
  </w:num>
  <w:num w:numId="7" w16cid:durableId="1735275536">
    <w:abstractNumId w:val="38"/>
  </w:num>
  <w:num w:numId="8" w16cid:durableId="2041662209">
    <w:abstractNumId w:val="23"/>
  </w:num>
  <w:num w:numId="9" w16cid:durableId="802960848">
    <w:abstractNumId w:val="21"/>
  </w:num>
  <w:num w:numId="10" w16cid:durableId="424426295">
    <w:abstractNumId w:val="31"/>
  </w:num>
  <w:num w:numId="11" w16cid:durableId="1531797953">
    <w:abstractNumId w:val="26"/>
  </w:num>
  <w:num w:numId="12" w16cid:durableId="1928994449">
    <w:abstractNumId w:val="17"/>
  </w:num>
  <w:num w:numId="13" w16cid:durableId="1307081232">
    <w:abstractNumId w:val="13"/>
  </w:num>
  <w:num w:numId="14" w16cid:durableId="409469276">
    <w:abstractNumId w:val="32"/>
  </w:num>
  <w:num w:numId="15" w16cid:durableId="1603147001">
    <w:abstractNumId w:val="20"/>
  </w:num>
  <w:num w:numId="16" w16cid:durableId="1185174021">
    <w:abstractNumId w:val="19"/>
  </w:num>
  <w:num w:numId="17" w16cid:durableId="1497844852">
    <w:abstractNumId w:val="28"/>
  </w:num>
  <w:num w:numId="18" w16cid:durableId="832380827">
    <w:abstractNumId w:val="12"/>
  </w:num>
  <w:num w:numId="19" w16cid:durableId="120923807">
    <w:abstractNumId w:val="30"/>
  </w:num>
  <w:num w:numId="20" w16cid:durableId="1870753569">
    <w:abstractNumId w:val="15"/>
  </w:num>
  <w:num w:numId="21" w16cid:durableId="829830054">
    <w:abstractNumId w:val="0"/>
  </w:num>
  <w:num w:numId="22" w16cid:durableId="715204592">
    <w:abstractNumId w:val="1"/>
  </w:num>
  <w:num w:numId="23" w16cid:durableId="1232423306">
    <w:abstractNumId w:val="2"/>
  </w:num>
  <w:num w:numId="24" w16cid:durableId="1691711669">
    <w:abstractNumId w:val="3"/>
  </w:num>
  <w:num w:numId="25" w16cid:durableId="2067952922">
    <w:abstractNumId w:val="8"/>
  </w:num>
  <w:num w:numId="26" w16cid:durableId="1236623754">
    <w:abstractNumId w:val="4"/>
  </w:num>
  <w:num w:numId="27" w16cid:durableId="648167794">
    <w:abstractNumId w:val="5"/>
  </w:num>
  <w:num w:numId="28" w16cid:durableId="1689284729">
    <w:abstractNumId w:val="6"/>
  </w:num>
  <w:num w:numId="29" w16cid:durableId="607540712">
    <w:abstractNumId w:val="7"/>
  </w:num>
  <w:num w:numId="30" w16cid:durableId="1907492345">
    <w:abstractNumId w:val="9"/>
  </w:num>
  <w:num w:numId="31" w16cid:durableId="1413358308">
    <w:abstractNumId w:val="27"/>
  </w:num>
  <w:num w:numId="32" w16cid:durableId="1266229826">
    <w:abstractNumId w:val="25"/>
  </w:num>
  <w:num w:numId="33" w16cid:durableId="1998259675">
    <w:abstractNumId w:val="24"/>
  </w:num>
  <w:num w:numId="34" w16cid:durableId="2123374722">
    <w:abstractNumId w:val="36"/>
  </w:num>
  <w:num w:numId="35" w16cid:durableId="528296047">
    <w:abstractNumId w:val="16"/>
  </w:num>
  <w:num w:numId="36" w16cid:durableId="1076785542">
    <w:abstractNumId w:val="37"/>
  </w:num>
  <w:num w:numId="37" w16cid:durableId="485778852">
    <w:abstractNumId w:val="35"/>
  </w:num>
  <w:num w:numId="38" w16cid:durableId="351883159">
    <w:abstractNumId w:val="11"/>
  </w:num>
  <w:num w:numId="39" w16cid:durableId="6114735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679"/>
    <w:rsid w:val="000002DB"/>
    <w:rsid w:val="0000059B"/>
    <w:rsid w:val="000006F9"/>
    <w:rsid w:val="000007AC"/>
    <w:rsid w:val="00001BBA"/>
    <w:rsid w:val="00001C74"/>
    <w:rsid w:val="00001DA0"/>
    <w:rsid w:val="00001F35"/>
    <w:rsid w:val="0000215C"/>
    <w:rsid w:val="00002C82"/>
    <w:rsid w:val="00003A35"/>
    <w:rsid w:val="0000495C"/>
    <w:rsid w:val="00005056"/>
    <w:rsid w:val="000054D3"/>
    <w:rsid w:val="000055A6"/>
    <w:rsid w:val="00006A90"/>
    <w:rsid w:val="0000725E"/>
    <w:rsid w:val="00007293"/>
    <w:rsid w:val="000073BE"/>
    <w:rsid w:val="00007755"/>
    <w:rsid w:val="00007889"/>
    <w:rsid w:val="00007AFE"/>
    <w:rsid w:val="00007E05"/>
    <w:rsid w:val="00010305"/>
    <w:rsid w:val="000104CF"/>
    <w:rsid w:val="000106BD"/>
    <w:rsid w:val="00010747"/>
    <w:rsid w:val="00010AF6"/>
    <w:rsid w:val="00011072"/>
    <w:rsid w:val="000118C1"/>
    <w:rsid w:val="00012537"/>
    <w:rsid w:val="00012543"/>
    <w:rsid w:val="00012822"/>
    <w:rsid w:val="000128F2"/>
    <w:rsid w:val="00012A12"/>
    <w:rsid w:val="00012AA1"/>
    <w:rsid w:val="000130F1"/>
    <w:rsid w:val="0001399C"/>
    <w:rsid w:val="00013FD0"/>
    <w:rsid w:val="00014485"/>
    <w:rsid w:val="000167C0"/>
    <w:rsid w:val="000169B5"/>
    <w:rsid w:val="00017049"/>
    <w:rsid w:val="000173F7"/>
    <w:rsid w:val="00017D52"/>
    <w:rsid w:val="00020438"/>
    <w:rsid w:val="000209B0"/>
    <w:rsid w:val="00020A73"/>
    <w:rsid w:val="00020ABA"/>
    <w:rsid w:val="0002166F"/>
    <w:rsid w:val="00021D85"/>
    <w:rsid w:val="000231FA"/>
    <w:rsid w:val="00023A08"/>
    <w:rsid w:val="00023DCD"/>
    <w:rsid w:val="0002412C"/>
    <w:rsid w:val="00024634"/>
    <w:rsid w:val="00025DE8"/>
    <w:rsid w:val="00025EB7"/>
    <w:rsid w:val="00026ACA"/>
    <w:rsid w:val="00026B3A"/>
    <w:rsid w:val="0003038D"/>
    <w:rsid w:val="00030E46"/>
    <w:rsid w:val="00031143"/>
    <w:rsid w:val="000312BF"/>
    <w:rsid w:val="00032E3A"/>
    <w:rsid w:val="000344E1"/>
    <w:rsid w:val="000347F0"/>
    <w:rsid w:val="000356CA"/>
    <w:rsid w:val="00035D24"/>
    <w:rsid w:val="0003609E"/>
    <w:rsid w:val="00036120"/>
    <w:rsid w:val="00037156"/>
    <w:rsid w:val="00037555"/>
    <w:rsid w:val="00037F65"/>
    <w:rsid w:val="00040544"/>
    <w:rsid w:val="00040C1A"/>
    <w:rsid w:val="00040D63"/>
    <w:rsid w:val="00041C24"/>
    <w:rsid w:val="000434CD"/>
    <w:rsid w:val="000440BF"/>
    <w:rsid w:val="00044E57"/>
    <w:rsid w:val="0004593A"/>
    <w:rsid w:val="00045A57"/>
    <w:rsid w:val="00046726"/>
    <w:rsid w:val="000479A9"/>
    <w:rsid w:val="00047CB2"/>
    <w:rsid w:val="00047E87"/>
    <w:rsid w:val="000515D7"/>
    <w:rsid w:val="0005192B"/>
    <w:rsid w:val="00051E36"/>
    <w:rsid w:val="00052BDF"/>
    <w:rsid w:val="000533AD"/>
    <w:rsid w:val="000538EF"/>
    <w:rsid w:val="000547D9"/>
    <w:rsid w:val="00054CE1"/>
    <w:rsid w:val="00054E95"/>
    <w:rsid w:val="0005540A"/>
    <w:rsid w:val="00055518"/>
    <w:rsid w:val="000564A3"/>
    <w:rsid w:val="000567EF"/>
    <w:rsid w:val="00056826"/>
    <w:rsid w:val="00057B56"/>
    <w:rsid w:val="00057C53"/>
    <w:rsid w:val="00057C68"/>
    <w:rsid w:val="00057D2B"/>
    <w:rsid w:val="00060155"/>
    <w:rsid w:val="00061A10"/>
    <w:rsid w:val="000628DD"/>
    <w:rsid w:val="0006314A"/>
    <w:rsid w:val="0006371A"/>
    <w:rsid w:val="00063B55"/>
    <w:rsid w:val="00063EDA"/>
    <w:rsid w:val="00064CD6"/>
    <w:rsid w:val="00064EE6"/>
    <w:rsid w:val="00064FD4"/>
    <w:rsid w:val="00065999"/>
    <w:rsid w:val="0006613D"/>
    <w:rsid w:val="000665B4"/>
    <w:rsid w:val="0006717D"/>
    <w:rsid w:val="000671C8"/>
    <w:rsid w:val="0006740E"/>
    <w:rsid w:val="00067A3B"/>
    <w:rsid w:val="00070AEE"/>
    <w:rsid w:val="000720C0"/>
    <w:rsid w:val="000746C7"/>
    <w:rsid w:val="0007488B"/>
    <w:rsid w:val="00074B5C"/>
    <w:rsid w:val="00075986"/>
    <w:rsid w:val="00075AEF"/>
    <w:rsid w:val="00076985"/>
    <w:rsid w:val="00076E0C"/>
    <w:rsid w:val="00077E46"/>
    <w:rsid w:val="00080DFA"/>
    <w:rsid w:val="00080EAA"/>
    <w:rsid w:val="000817E2"/>
    <w:rsid w:val="00081BA3"/>
    <w:rsid w:val="00081C2C"/>
    <w:rsid w:val="0008205A"/>
    <w:rsid w:val="0008250C"/>
    <w:rsid w:val="000847A0"/>
    <w:rsid w:val="00084AAF"/>
    <w:rsid w:val="00085746"/>
    <w:rsid w:val="00085ED4"/>
    <w:rsid w:val="00086FEA"/>
    <w:rsid w:val="00090951"/>
    <w:rsid w:val="000909B4"/>
    <w:rsid w:val="00090DDB"/>
    <w:rsid w:val="00090FFB"/>
    <w:rsid w:val="0009168F"/>
    <w:rsid w:val="00091711"/>
    <w:rsid w:val="00091E3D"/>
    <w:rsid w:val="0009216C"/>
    <w:rsid w:val="000929AD"/>
    <w:rsid w:val="00093452"/>
    <w:rsid w:val="00094445"/>
    <w:rsid w:val="00094A3B"/>
    <w:rsid w:val="00095322"/>
    <w:rsid w:val="000961B6"/>
    <w:rsid w:val="00096EEF"/>
    <w:rsid w:val="00097EAA"/>
    <w:rsid w:val="000A1E20"/>
    <w:rsid w:val="000A2626"/>
    <w:rsid w:val="000A281A"/>
    <w:rsid w:val="000A3E70"/>
    <w:rsid w:val="000A3ECA"/>
    <w:rsid w:val="000A48BE"/>
    <w:rsid w:val="000A4C84"/>
    <w:rsid w:val="000A4D58"/>
    <w:rsid w:val="000A4EB6"/>
    <w:rsid w:val="000A51DE"/>
    <w:rsid w:val="000A523E"/>
    <w:rsid w:val="000A5EF8"/>
    <w:rsid w:val="000A61E1"/>
    <w:rsid w:val="000A64BC"/>
    <w:rsid w:val="000A7452"/>
    <w:rsid w:val="000A7CA4"/>
    <w:rsid w:val="000B0279"/>
    <w:rsid w:val="000B08FA"/>
    <w:rsid w:val="000B0EFF"/>
    <w:rsid w:val="000B1653"/>
    <w:rsid w:val="000B3205"/>
    <w:rsid w:val="000B3292"/>
    <w:rsid w:val="000B3DD4"/>
    <w:rsid w:val="000B4299"/>
    <w:rsid w:val="000B4750"/>
    <w:rsid w:val="000B49A7"/>
    <w:rsid w:val="000B4AD9"/>
    <w:rsid w:val="000B4CCC"/>
    <w:rsid w:val="000B4D4D"/>
    <w:rsid w:val="000B5C1E"/>
    <w:rsid w:val="000B6873"/>
    <w:rsid w:val="000B7117"/>
    <w:rsid w:val="000B7E1C"/>
    <w:rsid w:val="000C0254"/>
    <w:rsid w:val="000C11AB"/>
    <w:rsid w:val="000C2293"/>
    <w:rsid w:val="000C2E20"/>
    <w:rsid w:val="000C3095"/>
    <w:rsid w:val="000C3875"/>
    <w:rsid w:val="000C5E90"/>
    <w:rsid w:val="000D02AD"/>
    <w:rsid w:val="000D0773"/>
    <w:rsid w:val="000D146A"/>
    <w:rsid w:val="000D193E"/>
    <w:rsid w:val="000D1D7E"/>
    <w:rsid w:val="000D1E4B"/>
    <w:rsid w:val="000D28FA"/>
    <w:rsid w:val="000D3207"/>
    <w:rsid w:val="000D38B1"/>
    <w:rsid w:val="000D51CE"/>
    <w:rsid w:val="000D6694"/>
    <w:rsid w:val="000D6E73"/>
    <w:rsid w:val="000D7400"/>
    <w:rsid w:val="000D7F13"/>
    <w:rsid w:val="000E0332"/>
    <w:rsid w:val="000E047A"/>
    <w:rsid w:val="000E081D"/>
    <w:rsid w:val="000E10BA"/>
    <w:rsid w:val="000E219F"/>
    <w:rsid w:val="000E321F"/>
    <w:rsid w:val="000E3A86"/>
    <w:rsid w:val="000E3E0A"/>
    <w:rsid w:val="000E4D59"/>
    <w:rsid w:val="000E50FB"/>
    <w:rsid w:val="000E61AC"/>
    <w:rsid w:val="000E6834"/>
    <w:rsid w:val="000E6F03"/>
    <w:rsid w:val="000E7049"/>
    <w:rsid w:val="000E7713"/>
    <w:rsid w:val="000E773B"/>
    <w:rsid w:val="000F20A6"/>
    <w:rsid w:val="000F22EB"/>
    <w:rsid w:val="000F2C16"/>
    <w:rsid w:val="000F2F75"/>
    <w:rsid w:val="000F30D8"/>
    <w:rsid w:val="000F37E1"/>
    <w:rsid w:val="000F49C5"/>
    <w:rsid w:val="000F4D5D"/>
    <w:rsid w:val="000F50D7"/>
    <w:rsid w:val="000F5499"/>
    <w:rsid w:val="000F55E4"/>
    <w:rsid w:val="000F573A"/>
    <w:rsid w:val="000F5E37"/>
    <w:rsid w:val="000F6965"/>
    <w:rsid w:val="000F6F1B"/>
    <w:rsid w:val="000F727A"/>
    <w:rsid w:val="000F777A"/>
    <w:rsid w:val="000F7A2B"/>
    <w:rsid w:val="001003CD"/>
    <w:rsid w:val="0010068A"/>
    <w:rsid w:val="0010198C"/>
    <w:rsid w:val="00101A87"/>
    <w:rsid w:val="00101D3C"/>
    <w:rsid w:val="00103B8D"/>
    <w:rsid w:val="00103E6D"/>
    <w:rsid w:val="00104172"/>
    <w:rsid w:val="00105534"/>
    <w:rsid w:val="001055D7"/>
    <w:rsid w:val="00106580"/>
    <w:rsid w:val="00107134"/>
    <w:rsid w:val="001074A5"/>
    <w:rsid w:val="001075DE"/>
    <w:rsid w:val="00107FB6"/>
    <w:rsid w:val="00110C81"/>
    <w:rsid w:val="0011106C"/>
    <w:rsid w:val="00111073"/>
    <w:rsid w:val="001118E1"/>
    <w:rsid w:val="00112B54"/>
    <w:rsid w:val="0011532D"/>
    <w:rsid w:val="001159AB"/>
    <w:rsid w:val="00117134"/>
    <w:rsid w:val="00117709"/>
    <w:rsid w:val="0012002F"/>
    <w:rsid w:val="00120121"/>
    <w:rsid w:val="001205A4"/>
    <w:rsid w:val="001211AD"/>
    <w:rsid w:val="0012150A"/>
    <w:rsid w:val="00121D56"/>
    <w:rsid w:val="00121FB7"/>
    <w:rsid w:val="00122233"/>
    <w:rsid w:val="001227DE"/>
    <w:rsid w:val="001242EB"/>
    <w:rsid w:val="00124459"/>
    <w:rsid w:val="001244FB"/>
    <w:rsid w:val="00124864"/>
    <w:rsid w:val="00124CBE"/>
    <w:rsid w:val="001265EA"/>
    <w:rsid w:val="00126A68"/>
    <w:rsid w:val="00127628"/>
    <w:rsid w:val="00130DC6"/>
    <w:rsid w:val="0013269C"/>
    <w:rsid w:val="001328B8"/>
    <w:rsid w:val="00133997"/>
    <w:rsid w:val="00134207"/>
    <w:rsid w:val="00134DA7"/>
    <w:rsid w:val="001364D6"/>
    <w:rsid w:val="001365A9"/>
    <w:rsid w:val="00137C48"/>
    <w:rsid w:val="00137D80"/>
    <w:rsid w:val="00140682"/>
    <w:rsid w:val="0014082A"/>
    <w:rsid w:val="00140C34"/>
    <w:rsid w:val="001415F9"/>
    <w:rsid w:val="00141D0C"/>
    <w:rsid w:val="001420D4"/>
    <w:rsid w:val="0014288F"/>
    <w:rsid w:val="00142929"/>
    <w:rsid w:val="00144923"/>
    <w:rsid w:val="00145227"/>
    <w:rsid w:val="0014528B"/>
    <w:rsid w:val="001462B9"/>
    <w:rsid w:val="00147E1B"/>
    <w:rsid w:val="00150055"/>
    <w:rsid w:val="00150A3E"/>
    <w:rsid w:val="00150B51"/>
    <w:rsid w:val="00150BD7"/>
    <w:rsid w:val="00150DEB"/>
    <w:rsid w:val="00151153"/>
    <w:rsid w:val="0015209A"/>
    <w:rsid w:val="001521B2"/>
    <w:rsid w:val="00152ACA"/>
    <w:rsid w:val="00152B0F"/>
    <w:rsid w:val="00153403"/>
    <w:rsid w:val="001544D5"/>
    <w:rsid w:val="00155230"/>
    <w:rsid w:val="00155FAC"/>
    <w:rsid w:val="0015657A"/>
    <w:rsid w:val="00156FB2"/>
    <w:rsid w:val="001573A9"/>
    <w:rsid w:val="001578D6"/>
    <w:rsid w:val="00160552"/>
    <w:rsid w:val="00160C34"/>
    <w:rsid w:val="00161C36"/>
    <w:rsid w:val="001635F5"/>
    <w:rsid w:val="00163ADD"/>
    <w:rsid w:val="00164BCA"/>
    <w:rsid w:val="00164CE9"/>
    <w:rsid w:val="00164F52"/>
    <w:rsid w:val="001650B6"/>
    <w:rsid w:val="00165177"/>
    <w:rsid w:val="0016535A"/>
    <w:rsid w:val="00166B8E"/>
    <w:rsid w:val="00166BBC"/>
    <w:rsid w:val="00167097"/>
    <w:rsid w:val="001674D2"/>
    <w:rsid w:val="001675A5"/>
    <w:rsid w:val="00167AD6"/>
    <w:rsid w:val="00167CE8"/>
    <w:rsid w:val="00167F6B"/>
    <w:rsid w:val="00170AE2"/>
    <w:rsid w:val="00170F70"/>
    <w:rsid w:val="0017118E"/>
    <w:rsid w:val="001713E7"/>
    <w:rsid w:val="00171A4B"/>
    <w:rsid w:val="00171A6F"/>
    <w:rsid w:val="00172625"/>
    <w:rsid w:val="001726F0"/>
    <w:rsid w:val="001727AB"/>
    <w:rsid w:val="00172F14"/>
    <w:rsid w:val="00173BD4"/>
    <w:rsid w:val="0017460F"/>
    <w:rsid w:val="001748B6"/>
    <w:rsid w:val="00175041"/>
    <w:rsid w:val="0017583B"/>
    <w:rsid w:val="00175FEC"/>
    <w:rsid w:val="00176E5E"/>
    <w:rsid w:val="00177858"/>
    <w:rsid w:val="0018046C"/>
    <w:rsid w:val="001805D7"/>
    <w:rsid w:val="0018074B"/>
    <w:rsid w:val="001818AC"/>
    <w:rsid w:val="00181AA7"/>
    <w:rsid w:val="00182134"/>
    <w:rsid w:val="001827C4"/>
    <w:rsid w:val="00182872"/>
    <w:rsid w:val="00182D02"/>
    <w:rsid w:val="00183514"/>
    <w:rsid w:val="00183930"/>
    <w:rsid w:val="00183FA2"/>
    <w:rsid w:val="0018535F"/>
    <w:rsid w:val="00185C75"/>
    <w:rsid w:val="00186D4D"/>
    <w:rsid w:val="00187A27"/>
    <w:rsid w:val="001904CA"/>
    <w:rsid w:val="00190DD0"/>
    <w:rsid w:val="0019275A"/>
    <w:rsid w:val="00192A8E"/>
    <w:rsid w:val="00193442"/>
    <w:rsid w:val="00195798"/>
    <w:rsid w:val="00195BD5"/>
    <w:rsid w:val="00195D33"/>
    <w:rsid w:val="00195FA0"/>
    <w:rsid w:val="001961AC"/>
    <w:rsid w:val="001970FA"/>
    <w:rsid w:val="001978B5"/>
    <w:rsid w:val="0019798B"/>
    <w:rsid w:val="00197AB6"/>
    <w:rsid w:val="001A0978"/>
    <w:rsid w:val="001A0AB6"/>
    <w:rsid w:val="001A1157"/>
    <w:rsid w:val="001A1430"/>
    <w:rsid w:val="001A1B00"/>
    <w:rsid w:val="001A1FE4"/>
    <w:rsid w:val="001A204D"/>
    <w:rsid w:val="001A2563"/>
    <w:rsid w:val="001A3936"/>
    <w:rsid w:val="001A41F8"/>
    <w:rsid w:val="001A4981"/>
    <w:rsid w:val="001A4A31"/>
    <w:rsid w:val="001A4AF4"/>
    <w:rsid w:val="001A4CD7"/>
    <w:rsid w:val="001A4D0B"/>
    <w:rsid w:val="001A4ECE"/>
    <w:rsid w:val="001A5CEB"/>
    <w:rsid w:val="001A68C8"/>
    <w:rsid w:val="001A6FFF"/>
    <w:rsid w:val="001A70E9"/>
    <w:rsid w:val="001A7925"/>
    <w:rsid w:val="001A7B77"/>
    <w:rsid w:val="001B13A5"/>
    <w:rsid w:val="001B16EC"/>
    <w:rsid w:val="001B381F"/>
    <w:rsid w:val="001B41B9"/>
    <w:rsid w:val="001B4424"/>
    <w:rsid w:val="001B5763"/>
    <w:rsid w:val="001B5D83"/>
    <w:rsid w:val="001B7DC0"/>
    <w:rsid w:val="001C092A"/>
    <w:rsid w:val="001C0AE6"/>
    <w:rsid w:val="001C0E84"/>
    <w:rsid w:val="001C0F25"/>
    <w:rsid w:val="001C1BDB"/>
    <w:rsid w:val="001C244E"/>
    <w:rsid w:val="001C25D4"/>
    <w:rsid w:val="001C46D2"/>
    <w:rsid w:val="001C4770"/>
    <w:rsid w:val="001C4BA1"/>
    <w:rsid w:val="001C646C"/>
    <w:rsid w:val="001C70A0"/>
    <w:rsid w:val="001C7254"/>
    <w:rsid w:val="001C739C"/>
    <w:rsid w:val="001C74CF"/>
    <w:rsid w:val="001D0166"/>
    <w:rsid w:val="001D02B6"/>
    <w:rsid w:val="001D06E5"/>
    <w:rsid w:val="001D08E2"/>
    <w:rsid w:val="001D0E04"/>
    <w:rsid w:val="001D133A"/>
    <w:rsid w:val="001D1630"/>
    <w:rsid w:val="001D2A81"/>
    <w:rsid w:val="001D2B29"/>
    <w:rsid w:val="001D58AF"/>
    <w:rsid w:val="001D59EC"/>
    <w:rsid w:val="001D5D3A"/>
    <w:rsid w:val="001D764B"/>
    <w:rsid w:val="001D76AE"/>
    <w:rsid w:val="001D771F"/>
    <w:rsid w:val="001D7E5D"/>
    <w:rsid w:val="001E03B5"/>
    <w:rsid w:val="001E07EA"/>
    <w:rsid w:val="001E0AB9"/>
    <w:rsid w:val="001E18B8"/>
    <w:rsid w:val="001E232D"/>
    <w:rsid w:val="001E2704"/>
    <w:rsid w:val="001E301C"/>
    <w:rsid w:val="001E3693"/>
    <w:rsid w:val="001E3ABD"/>
    <w:rsid w:val="001E4628"/>
    <w:rsid w:val="001E5DFD"/>
    <w:rsid w:val="001E6BC4"/>
    <w:rsid w:val="001E6CC2"/>
    <w:rsid w:val="001E6DD5"/>
    <w:rsid w:val="001F0982"/>
    <w:rsid w:val="001F2D8A"/>
    <w:rsid w:val="001F2E20"/>
    <w:rsid w:val="001F37EB"/>
    <w:rsid w:val="001F38C1"/>
    <w:rsid w:val="001F3D1B"/>
    <w:rsid w:val="001F4B06"/>
    <w:rsid w:val="001F67E3"/>
    <w:rsid w:val="001F68CA"/>
    <w:rsid w:val="001F6E3F"/>
    <w:rsid w:val="001F71DE"/>
    <w:rsid w:val="001F7286"/>
    <w:rsid w:val="001F73D4"/>
    <w:rsid w:val="001F7AF8"/>
    <w:rsid w:val="00200E90"/>
    <w:rsid w:val="00201A12"/>
    <w:rsid w:val="00201BE9"/>
    <w:rsid w:val="002028A4"/>
    <w:rsid w:val="002039AB"/>
    <w:rsid w:val="00203D9D"/>
    <w:rsid w:val="0020411B"/>
    <w:rsid w:val="002062C7"/>
    <w:rsid w:val="00206AFC"/>
    <w:rsid w:val="00206E69"/>
    <w:rsid w:val="00207515"/>
    <w:rsid w:val="00207C43"/>
    <w:rsid w:val="002101B2"/>
    <w:rsid w:val="00210905"/>
    <w:rsid w:val="00210E62"/>
    <w:rsid w:val="002117C9"/>
    <w:rsid w:val="00211C6E"/>
    <w:rsid w:val="00211FD5"/>
    <w:rsid w:val="00212447"/>
    <w:rsid w:val="00212D33"/>
    <w:rsid w:val="00212FF2"/>
    <w:rsid w:val="00213B6F"/>
    <w:rsid w:val="0021484B"/>
    <w:rsid w:val="00214D54"/>
    <w:rsid w:val="00215A4D"/>
    <w:rsid w:val="00215F25"/>
    <w:rsid w:val="002169BB"/>
    <w:rsid w:val="00216E55"/>
    <w:rsid w:val="00217CE4"/>
    <w:rsid w:val="00217E65"/>
    <w:rsid w:val="00217E70"/>
    <w:rsid w:val="002226CD"/>
    <w:rsid w:val="00223C7A"/>
    <w:rsid w:val="0022529F"/>
    <w:rsid w:val="00225625"/>
    <w:rsid w:val="002305BF"/>
    <w:rsid w:val="002305E5"/>
    <w:rsid w:val="00230619"/>
    <w:rsid w:val="00231448"/>
    <w:rsid w:val="00232E4E"/>
    <w:rsid w:val="00233788"/>
    <w:rsid w:val="00233D68"/>
    <w:rsid w:val="0023459C"/>
    <w:rsid w:val="0023501E"/>
    <w:rsid w:val="002370C4"/>
    <w:rsid w:val="002378ED"/>
    <w:rsid w:val="00237A33"/>
    <w:rsid w:val="00237A72"/>
    <w:rsid w:val="00240473"/>
    <w:rsid w:val="0024079D"/>
    <w:rsid w:val="00242B3E"/>
    <w:rsid w:val="0024473B"/>
    <w:rsid w:val="002458FA"/>
    <w:rsid w:val="00245B00"/>
    <w:rsid w:val="002460D3"/>
    <w:rsid w:val="0024610D"/>
    <w:rsid w:val="00246A7D"/>
    <w:rsid w:val="0024777F"/>
    <w:rsid w:val="00247D0E"/>
    <w:rsid w:val="00251562"/>
    <w:rsid w:val="00251B8E"/>
    <w:rsid w:val="00252A89"/>
    <w:rsid w:val="002546D4"/>
    <w:rsid w:val="00255C66"/>
    <w:rsid w:val="00256D07"/>
    <w:rsid w:val="002570BB"/>
    <w:rsid w:val="002571FA"/>
    <w:rsid w:val="00260745"/>
    <w:rsid w:val="00260764"/>
    <w:rsid w:val="002609CF"/>
    <w:rsid w:val="00260B6A"/>
    <w:rsid w:val="00261D7C"/>
    <w:rsid w:val="00261FD8"/>
    <w:rsid w:val="00262FE3"/>
    <w:rsid w:val="00265305"/>
    <w:rsid w:val="002658AC"/>
    <w:rsid w:val="00265BC9"/>
    <w:rsid w:val="00265BE9"/>
    <w:rsid w:val="00265DB4"/>
    <w:rsid w:val="002662D2"/>
    <w:rsid w:val="00270FC5"/>
    <w:rsid w:val="00271402"/>
    <w:rsid w:val="00271559"/>
    <w:rsid w:val="002716BF"/>
    <w:rsid w:val="00271B4D"/>
    <w:rsid w:val="00272165"/>
    <w:rsid w:val="0027250F"/>
    <w:rsid w:val="00272C7B"/>
    <w:rsid w:val="002731E8"/>
    <w:rsid w:val="0027380C"/>
    <w:rsid w:val="00274310"/>
    <w:rsid w:val="002746D0"/>
    <w:rsid w:val="00274801"/>
    <w:rsid w:val="00274A1C"/>
    <w:rsid w:val="00274D6E"/>
    <w:rsid w:val="00274E15"/>
    <w:rsid w:val="00274F22"/>
    <w:rsid w:val="0027586D"/>
    <w:rsid w:val="00275DA1"/>
    <w:rsid w:val="00276B26"/>
    <w:rsid w:val="00276C81"/>
    <w:rsid w:val="00276D56"/>
    <w:rsid w:val="002772C2"/>
    <w:rsid w:val="0027737A"/>
    <w:rsid w:val="0027751F"/>
    <w:rsid w:val="00277B2D"/>
    <w:rsid w:val="00280A50"/>
    <w:rsid w:val="00280C75"/>
    <w:rsid w:val="00281475"/>
    <w:rsid w:val="00281650"/>
    <w:rsid w:val="00281B69"/>
    <w:rsid w:val="00281B93"/>
    <w:rsid w:val="00282A37"/>
    <w:rsid w:val="00283146"/>
    <w:rsid w:val="0028349A"/>
    <w:rsid w:val="00283657"/>
    <w:rsid w:val="00283934"/>
    <w:rsid w:val="00283D1D"/>
    <w:rsid w:val="0028408E"/>
    <w:rsid w:val="002840C2"/>
    <w:rsid w:val="00284F0C"/>
    <w:rsid w:val="00285BD8"/>
    <w:rsid w:val="00285BFB"/>
    <w:rsid w:val="00285F29"/>
    <w:rsid w:val="002864AA"/>
    <w:rsid w:val="002865ED"/>
    <w:rsid w:val="002871C1"/>
    <w:rsid w:val="002871C5"/>
    <w:rsid w:val="0028758F"/>
    <w:rsid w:val="002879FC"/>
    <w:rsid w:val="00287F2C"/>
    <w:rsid w:val="002900B0"/>
    <w:rsid w:val="0029285E"/>
    <w:rsid w:val="00293087"/>
    <w:rsid w:val="002936F4"/>
    <w:rsid w:val="00293793"/>
    <w:rsid w:val="00294BC5"/>
    <w:rsid w:val="00295446"/>
    <w:rsid w:val="00296AB8"/>
    <w:rsid w:val="00297367"/>
    <w:rsid w:val="00297B3E"/>
    <w:rsid w:val="00297D23"/>
    <w:rsid w:val="002A0071"/>
    <w:rsid w:val="002A0AC2"/>
    <w:rsid w:val="002A181A"/>
    <w:rsid w:val="002A1E41"/>
    <w:rsid w:val="002A1F21"/>
    <w:rsid w:val="002A22A5"/>
    <w:rsid w:val="002A30BA"/>
    <w:rsid w:val="002A3501"/>
    <w:rsid w:val="002A35D8"/>
    <w:rsid w:val="002A3820"/>
    <w:rsid w:val="002A3EEF"/>
    <w:rsid w:val="002A4F40"/>
    <w:rsid w:val="002A560E"/>
    <w:rsid w:val="002A5681"/>
    <w:rsid w:val="002A5AF6"/>
    <w:rsid w:val="002A6817"/>
    <w:rsid w:val="002A6B1C"/>
    <w:rsid w:val="002A6C15"/>
    <w:rsid w:val="002A6D55"/>
    <w:rsid w:val="002A7A5D"/>
    <w:rsid w:val="002A7A84"/>
    <w:rsid w:val="002A7ABA"/>
    <w:rsid w:val="002A7D45"/>
    <w:rsid w:val="002A7E41"/>
    <w:rsid w:val="002B04D4"/>
    <w:rsid w:val="002B0DD2"/>
    <w:rsid w:val="002B1664"/>
    <w:rsid w:val="002B1AF2"/>
    <w:rsid w:val="002B2453"/>
    <w:rsid w:val="002B2B43"/>
    <w:rsid w:val="002B3804"/>
    <w:rsid w:val="002B3EBE"/>
    <w:rsid w:val="002B44AB"/>
    <w:rsid w:val="002B4A47"/>
    <w:rsid w:val="002B5607"/>
    <w:rsid w:val="002B58ED"/>
    <w:rsid w:val="002B5B30"/>
    <w:rsid w:val="002B61D3"/>
    <w:rsid w:val="002B66AD"/>
    <w:rsid w:val="002B683F"/>
    <w:rsid w:val="002B6C13"/>
    <w:rsid w:val="002C00B1"/>
    <w:rsid w:val="002C016F"/>
    <w:rsid w:val="002C041D"/>
    <w:rsid w:val="002C07E5"/>
    <w:rsid w:val="002C0AB8"/>
    <w:rsid w:val="002C0B86"/>
    <w:rsid w:val="002C0E99"/>
    <w:rsid w:val="002C113C"/>
    <w:rsid w:val="002C14D5"/>
    <w:rsid w:val="002C2160"/>
    <w:rsid w:val="002C249C"/>
    <w:rsid w:val="002C265D"/>
    <w:rsid w:val="002C2729"/>
    <w:rsid w:val="002C2978"/>
    <w:rsid w:val="002C2AC9"/>
    <w:rsid w:val="002C2ACE"/>
    <w:rsid w:val="002C2BB7"/>
    <w:rsid w:val="002C2DBF"/>
    <w:rsid w:val="002C326D"/>
    <w:rsid w:val="002C3505"/>
    <w:rsid w:val="002C448C"/>
    <w:rsid w:val="002C5980"/>
    <w:rsid w:val="002C5B96"/>
    <w:rsid w:val="002C5C42"/>
    <w:rsid w:val="002C7232"/>
    <w:rsid w:val="002C7427"/>
    <w:rsid w:val="002C7FBA"/>
    <w:rsid w:val="002D0186"/>
    <w:rsid w:val="002D0298"/>
    <w:rsid w:val="002D0C36"/>
    <w:rsid w:val="002D0FFD"/>
    <w:rsid w:val="002D1D19"/>
    <w:rsid w:val="002D2423"/>
    <w:rsid w:val="002D2912"/>
    <w:rsid w:val="002D323E"/>
    <w:rsid w:val="002D3EBF"/>
    <w:rsid w:val="002D4191"/>
    <w:rsid w:val="002D41F1"/>
    <w:rsid w:val="002D45D9"/>
    <w:rsid w:val="002D48F5"/>
    <w:rsid w:val="002D52E7"/>
    <w:rsid w:val="002D5E19"/>
    <w:rsid w:val="002D6BE6"/>
    <w:rsid w:val="002D7135"/>
    <w:rsid w:val="002D766F"/>
    <w:rsid w:val="002E0AF6"/>
    <w:rsid w:val="002E17E0"/>
    <w:rsid w:val="002E19A5"/>
    <w:rsid w:val="002E2450"/>
    <w:rsid w:val="002E25D2"/>
    <w:rsid w:val="002E3254"/>
    <w:rsid w:val="002E3E0D"/>
    <w:rsid w:val="002E3FB4"/>
    <w:rsid w:val="002E4E92"/>
    <w:rsid w:val="002E4FB5"/>
    <w:rsid w:val="002E5567"/>
    <w:rsid w:val="002E586F"/>
    <w:rsid w:val="002E634E"/>
    <w:rsid w:val="002E63C9"/>
    <w:rsid w:val="002E6947"/>
    <w:rsid w:val="002E6B6F"/>
    <w:rsid w:val="002E6D99"/>
    <w:rsid w:val="002E71CF"/>
    <w:rsid w:val="002E7596"/>
    <w:rsid w:val="002E79BA"/>
    <w:rsid w:val="002F01E4"/>
    <w:rsid w:val="002F2DCF"/>
    <w:rsid w:val="002F45B0"/>
    <w:rsid w:val="002F5892"/>
    <w:rsid w:val="002F64E9"/>
    <w:rsid w:val="002F70AC"/>
    <w:rsid w:val="002F70F3"/>
    <w:rsid w:val="002F75F0"/>
    <w:rsid w:val="002F7996"/>
    <w:rsid w:val="00300776"/>
    <w:rsid w:val="00300A9B"/>
    <w:rsid w:val="00300B33"/>
    <w:rsid w:val="00301B54"/>
    <w:rsid w:val="003025CD"/>
    <w:rsid w:val="003031CA"/>
    <w:rsid w:val="003037A6"/>
    <w:rsid w:val="00303A87"/>
    <w:rsid w:val="003048B2"/>
    <w:rsid w:val="00304A65"/>
    <w:rsid w:val="00304B6C"/>
    <w:rsid w:val="00304D74"/>
    <w:rsid w:val="00305028"/>
    <w:rsid w:val="003073BC"/>
    <w:rsid w:val="003079FE"/>
    <w:rsid w:val="00307A1A"/>
    <w:rsid w:val="0031002D"/>
    <w:rsid w:val="00310D89"/>
    <w:rsid w:val="00311575"/>
    <w:rsid w:val="003116AD"/>
    <w:rsid w:val="00311F73"/>
    <w:rsid w:val="00312954"/>
    <w:rsid w:val="00313682"/>
    <w:rsid w:val="00313F24"/>
    <w:rsid w:val="003140C1"/>
    <w:rsid w:val="00314C87"/>
    <w:rsid w:val="00315C23"/>
    <w:rsid w:val="003167F6"/>
    <w:rsid w:val="00316BCE"/>
    <w:rsid w:val="00316E93"/>
    <w:rsid w:val="00317915"/>
    <w:rsid w:val="00320DF2"/>
    <w:rsid w:val="00320F4D"/>
    <w:rsid w:val="00320F82"/>
    <w:rsid w:val="003229A6"/>
    <w:rsid w:val="00322AAB"/>
    <w:rsid w:val="003232DD"/>
    <w:rsid w:val="00323D96"/>
    <w:rsid w:val="003244BD"/>
    <w:rsid w:val="00324553"/>
    <w:rsid w:val="00324F3E"/>
    <w:rsid w:val="003255E0"/>
    <w:rsid w:val="00325F62"/>
    <w:rsid w:val="003262B5"/>
    <w:rsid w:val="003266BF"/>
    <w:rsid w:val="00326D9B"/>
    <w:rsid w:val="00327088"/>
    <w:rsid w:val="003275B6"/>
    <w:rsid w:val="00327E30"/>
    <w:rsid w:val="003314C4"/>
    <w:rsid w:val="00331804"/>
    <w:rsid w:val="00331C25"/>
    <w:rsid w:val="00331E51"/>
    <w:rsid w:val="0033255E"/>
    <w:rsid w:val="003333F0"/>
    <w:rsid w:val="00333973"/>
    <w:rsid w:val="00333CB2"/>
    <w:rsid w:val="00333E98"/>
    <w:rsid w:val="003340F0"/>
    <w:rsid w:val="00334340"/>
    <w:rsid w:val="00335048"/>
    <w:rsid w:val="0033510E"/>
    <w:rsid w:val="00336E38"/>
    <w:rsid w:val="00337083"/>
    <w:rsid w:val="003374ED"/>
    <w:rsid w:val="00337690"/>
    <w:rsid w:val="00337FB8"/>
    <w:rsid w:val="00340E20"/>
    <w:rsid w:val="0034258E"/>
    <w:rsid w:val="003425D6"/>
    <w:rsid w:val="003426B8"/>
    <w:rsid w:val="003440F4"/>
    <w:rsid w:val="00344844"/>
    <w:rsid w:val="00345D12"/>
    <w:rsid w:val="003468A7"/>
    <w:rsid w:val="003468E2"/>
    <w:rsid w:val="00346B83"/>
    <w:rsid w:val="00346F96"/>
    <w:rsid w:val="00351B2F"/>
    <w:rsid w:val="00352A59"/>
    <w:rsid w:val="00352B0D"/>
    <w:rsid w:val="00352B96"/>
    <w:rsid w:val="00352E0C"/>
    <w:rsid w:val="00353D05"/>
    <w:rsid w:val="00353D8D"/>
    <w:rsid w:val="003545E1"/>
    <w:rsid w:val="00354648"/>
    <w:rsid w:val="00355522"/>
    <w:rsid w:val="0035654D"/>
    <w:rsid w:val="00357B45"/>
    <w:rsid w:val="00357C9A"/>
    <w:rsid w:val="003604AE"/>
    <w:rsid w:val="00360865"/>
    <w:rsid w:val="00361443"/>
    <w:rsid w:val="0036275C"/>
    <w:rsid w:val="003638D2"/>
    <w:rsid w:val="0036446F"/>
    <w:rsid w:val="0036447A"/>
    <w:rsid w:val="003678AF"/>
    <w:rsid w:val="0037003C"/>
    <w:rsid w:val="003708DE"/>
    <w:rsid w:val="00370919"/>
    <w:rsid w:val="00370C36"/>
    <w:rsid w:val="0037112D"/>
    <w:rsid w:val="00371C48"/>
    <w:rsid w:val="00372E6D"/>
    <w:rsid w:val="00373207"/>
    <w:rsid w:val="00373663"/>
    <w:rsid w:val="00373ECE"/>
    <w:rsid w:val="00374E2C"/>
    <w:rsid w:val="00375977"/>
    <w:rsid w:val="00375E0F"/>
    <w:rsid w:val="0037609A"/>
    <w:rsid w:val="003762EC"/>
    <w:rsid w:val="00376A97"/>
    <w:rsid w:val="00377434"/>
    <w:rsid w:val="00377ABE"/>
    <w:rsid w:val="00380459"/>
    <w:rsid w:val="003808B2"/>
    <w:rsid w:val="0038102A"/>
    <w:rsid w:val="003836A1"/>
    <w:rsid w:val="00383A9B"/>
    <w:rsid w:val="003843DE"/>
    <w:rsid w:val="00384B6E"/>
    <w:rsid w:val="003851C1"/>
    <w:rsid w:val="0038560A"/>
    <w:rsid w:val="0038562C"/>
    <w:rsid w:val="00385FA4"/>
    <w:rsid w:val="00386012"/>
    <w:rsid w:val="00386B8F"/>
    <w:rsid w:val="003877B1"/>
    <w:rsid w:val="00387EA1"/>
    <w:rsid w:val="00390661"/>
    <w:rsid w:val="00390D71"/>
    <w:rsid w:val="00391104"/>
    <w:rsid w:val="003912AA"/>
    <w:rsid w:val="00391773"/>
    <w:rsid w:val="00392810"/>
    <w:rsid w:val="003928B3"/>
    <w:rsid w:val="00392AC3"/>
    <w:rsid w:val="003934B8"/>
    <w:rsid w:val="00394566"/>
    <w:rsid w:val="003946E6"/>
    <w:rsid w:val="00394A5C"/>
    <w:rsid w:val="00395065"/>
    <w:rsid w:val="003950F5"/>
    <w:rsid w:val="0039577E"/>
    <w:rsid w:val="003959D2"/>
    <w:rsid w:val="003959E8"/>
    <w:rsid w:val="00396013"/>
    <w:rsid w:val="0039660D"/>
    <w:rsid w:val="00397097"/>
    <w:rsid w:val="003972FA"/>
    <w:rsid w:val="003A0145"/>
    <w:rsid w:val="003A0371"/>
    <w:rsid w:val="003A0B92"/>
    <w:rsid w:val="003A1682"/>
    <w:rsid w:val="003A336C"/>
    <w:rsid w:val="003A3465"/>
    <w:rsid w:val="003A35D0"/>
    <w:rsid w:val="003A3B8F"/>
    <w:rsid w:val="003A3E6A"/>
    <w:rsid w:val="003A4D5C"/>
    <w:rsid w:val="003A5395"/>
    <w:rsid w:val="003A6013"/>
    <w:rsid w:val="003A66AA"/>
    <w:rsid w:val="003A6E6F"/>
    <w:rsid w:val="003A7237"/>
    <w:rsid w:val="003B01B5"/>
    <w:rsid w:val="003B03EF"/>
    <w:rsid w:val="003B048A"/>
    <w:rsid w:val="003B2624"/>
    <w:rsid w:val="003B2C76"/>
    <w:rsid w:val="003B2FB9"/>
    <w:rsid w:val="003B338B"/>
    <w:rsid w:val="003B381C"/>
    <w:rsid w:val="003B4115"/>
    <w:rsid w:val="003B528A"/>
    <w:rsid w:val="003B605E"/>
    <w:rsid w:val="003B6106"/>
    <w:rsid w:val="003B747B"/>
    <w:rsid w:val="003B7ADE"/>
    <w:rsid w:val="003B7FD5"/>
    <w:rsid w:val="003C0CBD"/>
    <w:rsid w:val="003C1865"/>
    <w:rsid w:val="003C1B29"/>
    <w:rsid w:val="003C1E84"/>
    <w:rsid w:val="003C1ECF"/>
    <w:rsid w:val="003C22EC"/>
    <w:rsid w:val="003C2961"/>
    <w:rsid w:val="003C2D72"/>
    <w:rsid w:val="003C2FB9"/>
    <w:rsid w:val="003C314B"/>
    <w:rsid w:val="003C3E0E"/>
    <w:rsid w:val="003C4470"/>
    <w:rsid w:val="003C51A3"/>
    <w:rsid w:val="003C56C8"/>
    <w:rsid w:val="003C5792"/>
    <w:rsid w:val="003C58B8"/>
    <w:rsid w:val="003C5A5A"/>
    <w:rsid w:val="003C5ACA"/>
    <w:rsid w:val="003C5B8E"/>
    <w:rsid w:val="003C60F0"/>
    <w:rsid w:val="003C6285"/>
    <w:rsid w:val="003C6FD8"/>
    <w:rsid w:val="003C7345"/>
    <w:rsid w:val="003C77DB"/>
    <w:rsid w:val="003C7851"/>
    <w:rsid w:val="003C7A99"/>
    <w:rsid w:val="003C7C8B"/>
    <w:rsid w:val="003D0208"/>
    <w:rsid w:val="003D0269"/>
    <w:rsid w:val="003D0A1F"/>
    <w:rsid w:val="003D0B2F"/>
    <w:rsid w:val="003D1A00"/>
    <w:rsid w:val="003D2E3D"/>
    <w:rsid w:val="003D33B7"/>
    <w:rsid w:val="003D407B"/>
    <w:rsid w:val="003D4E83"/>
    <w:rsid w:val="003D4F45"/>
    <w:rsid w:val="003D5C37"/>
    <w:rsid w:val="003D5D8B"/>
    <w:rsid w:val="003D6025"/>
    <w:rsid w:val="003D68B6"/>
    <w:rsid w:val="003D6CE3"/>
    <w:rsid w:val="003D6FA7"/>
    <w:rsid w:val="003D700D"/>
    <w:rsid w:val="003D73B8"/>
    <w:rsid w:val="003D7C9C"/>
    <w:rsid w:val="003E05D7"/>
    <w:rsid w:val="003E0A09"/>
    <w:rsid w:val="003E0F19"/>
    <w:rsid w:val="003E1683"/>
    <w:rsid w:val="003E1DC2"/>
    <w:rsid w:val="003E27E3"/>
    <w:rsid w:val="003E38B8"/>
    <w:rsid w:val="003E4405"/>
    <w:rsid w:val="003E6968"/>
    <w:rsid w:val="003E6D82"/>
    <w:rsid w:val="003E7486"/>
    <w:rsid w:val="003E749D"/>
    <w:rsid w:val="003E7567"/>
    <w:rsid w:val="003F0C83"/>
    <w:rsid w:val="003F0E0B"/>
    <w:rsid w:val="003F1C0E"/>
    <w:rsid w:val="003F1D47"/>
    <w:rsid w:val="003F1D59"/>
    <w:rsid w:val="003F2E0B"/>
    <w:rsid w:val="003F3073"/>
    <w:rsid w:val="003F3324"/>
    <w:rsid w:val="003F36AC"/>
    <w:rsid w:val="003F399C"/>
    <w:rsid w:val="003F3E9B"/>
    <w:rsid w:val="003F4597"/>
    <w:rsid w:val="003F4670"/>
    <w:rsid w:val="003F4AB9"/>
    <w:rsid w:val="003F4F8F"/>
    <w:rsid w:val="003F5181"/>
    <w:rsid w:val="003F5390"/>
    <w:rsid w:val="003F5A35"/>
    <w:rsid w:val="003F6212"/>
    <w:rsid w:val="003F643A"/>
    <w:rsid w:val="003F6552"/>
    <w:rsid w:val="003F6892"/>
    <w:rsid w:val="003F7145"/>
    <w:rsid w:val="003F7D1C"/>
    <w:rsid w:val="0040046E"/>
    <w:rsid w:val="0040290C"/>
    <w:rsid w:val="0040432A"/>
    <w:rsid w:val="00404A1F"/>
    <w:rsid w:val="00404AC8"/>
    <w:rsid w:val="00404E6F"/>
    <w:rsid w:val="00405524"/>
    <w:rsid w:val="00405704"/>
    <w:rsid w:val="00406DB3"/>
    <w:rsid w:val="0040707B"/>
    <w:rsid w:val="00410129"/>
    <w:rsid w:val="004106B6"/>
    <w:rsid w:val="00411462"/>
    <w:rsid w:val="00411626"/>
    <w:rsid w:val="00411AD8"/>
    <w:rsid w:val="00412006"/>
    <w:rsid w:val="004126D2"/>
    <w:rsid w:val="0041289A"/>
    <w:rsid w:val="00412BBA"/>
    <w:rsid w:val="0041326A"/>
    <w:rsid w:val="0041350D"/>
    <w:rsid w:val="00413703"/>
    <w:rsid w:val="00414745"/>
    <w:rsid w:val="004148E2"/>
    <w:rsid w:val="00415912"/>
    <w:rsid w:val="00415DFA"/>
    <w:rsid w:val="004165CE"/>
    <w:rsid w:val="00417D78"/>
    <w:rsid w:val="00420192"/>
    <w:rsid w:val="00420605"/>
    <w:rsid w:val="00420B7A"/>
    <w:rsid w:val="00421015"/>
    <w:rsid w:val="00421428"/>
    <w:rsid w:val="0042156B"/>
    <w:rsid w:val="00421F6D"/>
    <w:rsid w:val="00422469"/>
    <w:rsid w:val="004227A7"/>
    <w:rsid w:val="0042285D"/>
    <w:rsid w:val="00422C1D"/>
    <w:rsid w:val="004232F2"/>
    <w:rsid w:val="0042449A"/>
    <w:rsid w:val="00425115"/>
    <w:rsid w:val="00425420"/>
    <w:rsid w:val="00425731"/>
    <w:rsid w:val="00425896"/>
    <w:rsid w:val="00425A20"/>
    <w:rsid w:val="00425EC9"/>
    <w:rsid w:val="00425FB7"/>
    <w:rsid w:val="00426A93"/>
    <w:rsid w:val="00427123"/>
    <w:rsid w:val="00427705"/>
    <w:rsid w:val="00427BAE"/>
    <w:rsid w:val="004314F1"/>
    <w:rsid w:val="00431532"/>
    <w:rsid w:val="0043167F"/>
    <w:rsid w:val="004322DD"/>
    <w:rsid w:val="0043312A"/>
    <w:rsid w:val="00433AD1"/>
    <w:rsid w:val="00433D5C"/>
    <w:rsid w:val="00434C5F"/>
    <w:rsid w:val="00435212"/>
    <w:rsid w:val="00436A28"/>
    <w:rsid w:val="00436B47"/>
    <w:rsid w:val="004376B5"/>
    <w:rsid w:val="00437D11"/>
    <w:rsid w:val="0044060D"/>
    <w:rsid w:val="004407CD"/>
    <w:rsid w:val="00441850"/>
    <w:rsid w:val="004419A8"/>
    <w:rsid w:val="00442654"/>
    <w:rsid w:val="00443753"/>
    <w:rsid w:val="004449E7"/>
    <w:rsid w:val="00444AD4"/>
    <w:rsid w:val="0044576B"/>
    <w:rsid w:val="00445E69"/>
    <w:rsid w:val="00446109"/>
    <w:rsid w:val="00447123"/>
    <w:rsid w:val="00447BAF"/>
    <w:rsid w:val="00450A04"/>
    <w:rsid w:val="00450AB1"/>
    <w:rsid w:val="00452979"/>
    <w:rsid w:val="00452AA5"/>
    <w:rsid w:val="00452B83"/>
    <w:rsid w:val="00453013"/>
    <w:rsid w:val="00454081"/>
    <w:rsid w:val="004550C8"/>
    <w:rsid w:val="004559FD"/>
    <w:rsid w:val="00455DB6"/>
    <w:rsid w:val="00456112"/>
    <w:rsid w:val="0045641A"/>
    <w:rsid w:val="00457264"/>
    <w:rsid w:val="00457B54"/>
    <w:rsid w:val="00457EDC"/>
    <w:rsid w:val="0046026E"/>
    <w:rsid w:val="00460317"/>
    <w:rsid w:val="00460B39"/>
    <w:rsid w:val="00460FC9"/>
    <w:rsid w:val="00461770"/>
    <w:rsid w:val="00462FC9"/>
    <w:rsid w:val="004643F3"/>
    <w:rsid w:val="004644DF"/>
    <w:rsid w:val="00464E93"/>
    <w:rsid w:val="00465351"/>
    <w:rsid w:val="0046535E"/>
    <w:rsid w:val="00465CCB"/>
    <w:rsid w:val="00465F9B"/>
    <w:rsid w:val="00466114"/>
    <w:rsid w:val="00466317"/>
    <w:rsid w:val="00466AAE"/>
    <w:rsid w:val="00466B42"/>
    <w:rsid w:val="00466B5C"/>
    <w:rsid w:val="00467DA7"/>
    <w:rsid w:val="00473182"/>
    <w:rsid w:val="00473303"/>
    <w:rsid w:val="004736A4"/>
    <w:rsid w:val="00473BBB"/>
    <w:rsid w:val="00473EF8"/>
    <w:rsid w:val="004748A7"/>
    <w:rsid w:val="00474C8E"/>
    <w:rsid w:val="004752D8"/>
    <w:rsid w:val="00475FB9"/>
    <w:rsid w:val="0047797F"/>
    <w:rsid w:val="004802DC"/>
    <w:rsid w:val="004806C0"/>
    <w:rsid w:val="0048131D"/>
    <w:rsid w:val="00481A5D"/>
    <w:rsid w:val="00481F2A"/>
    <w:rsid w:val="0048279D"/>
    <w:rsid w:val="00484005"/>
    <w:rsid w:val="0048487B"/>
    <w:rsid w:val="00484949"/>
    <w:rsid w:val="00484E9F"/>
    <w:rsid w:val="00485C0D"/>
    <w:rsid w:val="00487445"/>
    <w:rsid w:val="004918B0"/>
    <w:rsid w:val="00494331"/>
    <w:rsid w:val="00495A81"/>
    <w:rsid w:val="00495B29"/>
    <w:rsid w:val="00495F26"/>
    <w:rsid w:val="00496681"/>
    <w:rsid w:val="00497168"/>
    <w:rsid w:val="00497250"/>
    <w:rsid w:val="00497DE2"/>
    <w:rsid w:val="004A01AF"/>
    <w:rsid w:val="004A0730"/>
    <w:rsid w:val="004A1A93"/>
    <w:rsid w:val="004A1E11"/>
    <w:rsid w:val="004A2119"/>
    <w:rsid w:val="004A2C9C"/>
    <w:rsid w:val="004A4B73"/>
    <w:rsid w:val="004A696B"/>
    <w:rsid w:val="004A6FDC"/>
    <w:rsid w:val="004A762D"/>
    <w:rsid w:val="004A7637"/>
    <w:rsid w:val="004A7A3C"/>
    <w:rsid w:val="004B178B"/>
    <w:rsid w:val="004B38EB"/>
    <w:rsid w:val="004B39DE"/>
    <w:rsid w:val="004B44D6"/>
    <w:rsid w:val="004B44FA"/>
    <w:rsid w:val="004B50D8"/>
    <w:rsid w:val="004B5DC9"/>
    <w:rsid w:val="004B6184"/>
    <w:rsid w:val="004B6203"/>
    <w:rsid w:val="004B633A"/>
    <w:rsid w:val="004B6A5F"/>
    <w:rsid w:val="004B72A0"/>
    <w:rsid w:val="004B742F"/>
    <w:rsid w:val="004C0CB6"/>
    <w:rsid w:val="004C1F10"/>
    <w:rsid w:val="004C2079"/>
    <w:rsid w:val="004C3361"/>
    <w:rsid w:val="004C3968"/>
    <w:rsid w:val="004C3B0B"/>
    <w:rsid w:val="004C4211"/>
    <w:rsid w:val="004C48BB"/>
    <w:rsid w:val="004C50FA"/>
    <w:rsid w:val="004C5836"/>
    <w:rsid w:val="004C6E7D"/>
    <w:rsid w:val="004C7298"/>
    <w:rsid w:val="004C7E19"/>
    <w:rsid w:val="004D145C"/>
    <w:rsid w:val="004D1674"/>
    <w:rsid w:val="004D19EC"/>
    <w:rsid w:val="004D325A"/>
    <w:rsid w:val="004D34AA"/>
    <w:rsid w:val="004D3B4F"/>
    <w:rsid w:val="004D3DB2"/>
    <w:rsid w:val="004D3F85"/>
    <w:rsid w:val="004D52B5"/>
    <w:rsid w:val="004D5BEF"/>
    <w:rsid w:val="004D5C40"/>
    <w:rsid w:val="004D7084"/>
    <w:rsid w:val="004D7F21"/>
    <w:rsid w:val="004E00AD"/>
    <w:rsid w:val="004E016A"/>
    <w:rsid w:val="004E01F6"/>
    <w:rsid w:val="004E0340"/>
    <w:rsid w:val="004E09BC"/>
    <w:rsid w:val="004E1673"/>
    <w:rsid w:val="004E1865"/>
    <w:rsid w:val="004E26FA"/>
    <w:rsid w:val="004E2AD4"/>
    <w:rsid w:val="004E35B1"/>
    <w:rsid w:val="004E3865"/>
    <w:rsid w:val="004E3E9E"/>
    <w:rsid w:val="004E480B"/>
    <w:rsid w:val="004E4E8F"/>
    <w:rsid w:val="004E56A9"/>
    <w:rsid w:val="004E6209"/>
    <w:rsid w:val="004E62D8"/>
    <w:rsid w:val="004E6417"/>
    <w:rsid w:val="004E65F1"/>
    <w:rsid w:val="004E6863"/>
    <w:rsid w:val="004E780B"/>
    <w:rsid w:val="004E7B09"/>
    <w:rsid w:val="004E7C2C"/>
    <w:rsid w:val="004F030A"/>
    <w:rsid w:val="004F10CB"/>
    <w:rsid w:val="004F1B30"/>
    <w:rsid w:val="004F27E0"/>
    <w:rsid w:val="004F2906"/>
    <w:rsid w:val="004F3B36"/>
    <w:rsid w:val="004F3BAB"/>
    <w:rsid w:val="004F3CD5"/>
    <w:rsid w:val="004F4082"/>
    <w:rsid w:val="004F4299"/>
    <w:rsid w:val="004F43E4"/>
    <w:rsid w:val="004F4448"/>
    <w:rsid w:val="004F5032"/>
    <w:rsid w:val="004F6EE2"/>
    <w:rsid w:val="004F7A14"/>
    <w:rsid w:val="005004FF"/>
    <w:rsid w:val="005011CC"/>
    <w:rsid w:val="00502BE5"/>
    <w:rsid w:val="0050313F"/>
    <w:rsid w:val="005031B8"/>
    <w:rsid w:val="00503326"/>
    <w:rsid w:val="00503408"/>
    <w:rsid w:val="00503A14"/>
    <w:rsid w:val="00503F58"/>
    <w:rsid w:val="00504FEC"/>
    <w:rsid w:val="00505B69"/>
    <w:rsid w:val="005062AB"/>
    <w:rsid w:val="005069C8"/>
    <w:rsid w:val="00506D1D"/>
    <w:rsid w:val="00507525"/>
    <w:rsid w:val="005101F2"/>
    <w:rsid w:val="005102A7"/>
    <w:rsid w:val="00510C69"/>
    <w:rsid w:val="00510F2A"/>
    <w:rsid w:val="00511BD5"/>
    <w:rsid w:val="00511EBB"/>
    <w:rsid w:val="005121F6"/>
    <w:rsid w:val="0051237C"/>
    <w:rsid w:val="0051253C"/>
    <w:rsid w:val="00513754"/>
    <w:rsid w:val="00513E42"/>
    <w:rsid w:val="00515458"/>
    <w:rsid w:val="00515565"/>
    <w:rsid w:val="00515AE1"/>
    <w:rsid w:val="00515C12"/>
    <w:rsid w:val="0051613C"/>
    <w:rsid w:val="005167B0"/>
    <w:rsid w:val="005176E3"/>
    <w:rsid w:val="00522A4C"/>
    <w:rsid w:val="00522F0C"/>
    <w:rsid w:val="005258B9"/>
    <w:rsid w:val="0052621D"/>
    <w:rsid w:val="005263F6"/>
    <w:rsid w:val="00526F53"/>
    <w:rsid w:val="00527711"/>
    <w:rsid w:val="00527898"/>
    <w:rsid w:val="005279C3"/>
    <w:rsid w:val="005302CC"/>
    <w:rsid w:val="00530EBF"/>
    <w:rsid w:val="00531774"/>
    <w:rsid w:val="00532056"/>
    <w:rsid w:val="005322FA"/>
    <w:rsid w:val="00532378"/>
    <w:rsid w:val="00532EBB"/>
    <w:rsid w:val="00532ED9"/>
    <w:rsid w:val="00532F4E"/>
    <w:rsid w:val="005337D8"/>
    <w:rsid w:val="00533E22"/>
    <w:rsid w:val="005341EE"/>
    <w:rsid w:val="00534EDF"/>
    <w:rsid w:val="00535593"/>
    <w:rsid w:val="005356A7"/>
    <w:rsid w:val="005356D1"/>
    <w:rsid w:val="00535958"/>
    <w:rsid w:val="00535D40"/>
    <w:rsid w:val="005401A4"/>
    <w:rsid w:val="00540E61"/>
    <w:rsid w:val="0054212E"/>
    <w:rsid w:val="0054241E"/>
    <w:rsid w:val="00542B7E"/>
    <w:rsid w:val="0054391B"/>
    <w:rsid w:val="005439C3"/>
    <w:rsid w:val="00543CC4"/>
    <w:rsid w:val="00543F85"/>
    <w:rsid w:val="005440CC"/>
    <w:rsid w:val="00544574"/>
    <w:rsid w:val="0054482F"/>
    <w:rsid w:val="00544C26"/>
    <w:rsid w:val="00545367"/>
    <w:rsid w:val="00545D63"/>
    <w:rsid w:val="00545EE9"/>
    <w:rsid w:val="00546EBD"/>
    <w:rsid w:val="0054780D"/>
    <w:rsid w:val="00547B13"/>
    <w:rsid w:val="00547D7E"/>
    <w:rsid w:val="0055019F"/>
    <w:rsid w:val="00550336"/>
    <w:rsid w:val="00550638"/>
    <w:rsid w:val="005507A7"/>
    <w:rsid w:val="00550D57"/>
    <w:rsid w:val="005516F1"/>
    <w:rsid w:val="00551B6B"/>
    <w:rsid w:val="00552CAC"/>
    <w:rsid w:val="00552DF9"/>
    <w:rsid w:val="00553460"/>
    <w:rsid w:val="005538BA"/>
    <w:rsid w:val="00553F19"/>
    <w:rsid w:val="00554187"/>
    <w:rsid w:val="00555190"/>
    <w:rsid w:val="00555381"/>
    <w:rsid w:val="0055555F"/>
    <w:rsid w:val="00555D87"/>
    <w:rsid w:val="00556283"/>
    <w:rsid w:val="00556BE2"/>
    <w:rsid w:val="00557163"/>
    <w:rsid w:val="005602D4"/>
    <w:rsid w:val="00560ECF"/>
    <w:rsid w:val="00561040"/>
    <w:rsid w:val="00562189"/>
    <w:rsid w:val="00562356"/>
    <w:rsid w:val="00562ED2"/>
    <w:rsid w:val="0056385D"/>
    <w:rsid w:val="00563D29"/>
    <w:rsid w:val="00564303"/>
    <w:rsid w:val="00564487"/>
    <w:rsid w:val="00564741"/>
    <w:rsid w:val="00564BDE"/>
    <w:rsid w:val="00565A89"/>
    <w:rsid w:val="00565AC4"/>
    <w:rsid w:val="005662A1"/>
    <w:rsid w:val="005663D4"/>
    <w:rsid w:val="00566555"/>
    <w:rsid w:val="005666B7"/>
    <w:rsid w:val="00566773"/>
    <w:rsid w:val="005670EE"/>
    <w:rsid w:val="00567422"/>
    <w:rsid w:val="00567AAD"/>
    <w:rsid w:val="00570C82"/>
    <w:rsid w:val="005720C8"/>
    <w:rsid w:val="0057262A"/>
    <w:rsid w:val="00572B41"/>
    <w:rsid w:val="005733FC"/>
    <w:rsid w:val="00573FB7"/>
    <w:rsid w:val="00574904"/>
    <w:rsid w:val="00574F0C"/>
    <w:rsid w:val="00575980"/>
    <w:rsid w:val="00575E26"/>
    <w:rsid w:val="005760AD"/>
    <w:rsid w:val="0057793C"/>
    <w:rsid w:val="00577A71"/>
    <w:rsid w:val="00577A75"/>
    <w:rsid w:val="0058028F"/>
    <w:rsid w:val="00580940"/>
    <w:rsid w:val="00580B4F"/>
    <w:rsid w:val="00580CA2"/>
    <w:rsid w:val="0058149E"/>
    <w:rsid w:val="00582310"/>
    <w:rsid w:val="005826E1"/>
    <w:rsid w:val="00582708"/>
    <w:rsid w:val="00582B7D"/>
    <w:rsid w:val="00582E38"/>
    <w:rsid w:val="00582F4E"/>
    <w:rsid w:val="005831C0"/>
    <w:rsid w:val="00583C4E"/>
    <w:rsid w:val="00584735"/>
    <w:rsid w:val="00584A62"/>
    <w:rsid w:val="00586854"/>
    <w:rsid w:val="00587055"/>
    <w:rsid w:val="00587B4F"/>
    <w:rsid w:val="005910B6"/>
    <w:rsid w:val="0059110E"/>
    <w:rsid w:val="0059187B"/>
    <w:rsid w:val="00591994"/>
    <w:rsid w:val="00591DDC"/>
    <w:rsid w:val="0059246F"/>
    <w:rsid w:val="00592AB1"/>
    <w:rsid w:val="0059364F"/>
    <w:rsid w:val="005937E7"/>
    <w:rsid w:val="00593E04"/>
    <w:rsid w:val="005942EA"/>
    <w:rsid w:val="00595A53"/>
    <w:rsid w:val="00596486"/>
    <w:rsid w:val="005965DA"/>
    <w:rsid w:val="005967D5"/>
    <w:rsid w:val="00596CFC"/>
    <w:rsid w:val="0059704B"/>
    <w:rsid w:val="00597344"/>
    <w:rsid w:val="005973ED"/>
    <w:rsid w:val="005974CA"/>
    <w:rsid w:val="005A0180"/>
    <w:rsid w:val="005A01E6"/>
    <w:rsid w:val="005A0442"/>
    <w:rsid w:val="005A062A"/>
    <w:rsid w:val="005A1023"/>
    <w:rsid w:val="005A175C"/>
    <w:rsid w:val="005A1AC9"/>
    <w:rsid w:val="005A1C5F"/>
    <w:rsid w:val="005A25A0"/>
    <w:rsid w:val="005A26D3"/>
    <w:rsid w:val="005A3F66"/>
    <w:rsid w:val="005A40CE"/>
    <w:rsid w:val="005A4377"/>
    <w:rsid w:val="005A4AE4"/>
    <w:rsid w:val="005A4F6C"/>
    <w:rsid w:val="005A5B6C"/>
    <w:rsid w:val="005A683F"/>
    <w:rsid w:val="005A693C"/>
    <w:rsid w:val="005A749F"/>
    <w:rsid w:val="005B001F"/>
    <w:rsid w:val="005B0026"/>
    <w:rsid w:val="005B04E7"/>
    <w:rsid w:val="005B135F"/>
    <w:rsid w:val="005B14A6"/>
    <w:rsid w:val="005B1780"/>
    <w:rsid w:val="005B19B5"/>
    <w:rsid w:val="005B236B"/>
    <w:rsid w:val="005B243F"/>
    <w:rsid w:val="005B2485"/>
    <w:rsid w:val="005B25FB"/>
    <w:rsid w:val="005B27BC"/>
    <w:rsid w:val="005B2A74"/>
    <w:rsid w:val="005B35FF"/>
    <w:rsid w:val="005B40D4"/>
    <w:rsid w:val="005B4471"/>
    <w:rsid w:val="005B4588"/>
    <w:rsid w:val="005B477A"/>
    <w:rsid w:val="005B5813"/>
    <w:rsid w:val="005B5C70"/>
    <w:rsid w:val="005B6922"/>
    <w:rsid w:val="005B6DA8"/>
    <w:rsid w:val="005C0D17"/>
    <w:rsid w:val="005C1AB6"/>
    <w:rsid w:val="005C403A"/>
    <w:rsid w:val="005C43B4"/>
    <w:rsid w:val="005C50A7"/>
    <w:rsid w:val="005C56CB"/>
    <w:rsid w:val="005C5AD1"/>
    <w:rsid w:val="005C5E50"/>
    <w:rsid w:val="005C64BE"/>
    <w:rsid w:val="005C6D39"/>
    <w:rsid w:val="005C7006"/>
    <w:rsid w:val="005D033A"/>
    <w:rsid w:val="005D0D67"/>
    <w:rsid w:val="005D0F7F"/>
    <w:rsid w:val="005D12CA"/>
    <w:rsid w:val="005D1FAD"/>
    <w:rsid w:val="005D2057"/>
    <w:rsid w:val="005D25FA"/>
    <w:rsid w:val="005D2917"/>
    <w:rsid w:val="005D31BA"/>
    <w:rsid w:val="005D3802"/>
    <w:rsid w:val="005D39F1"/>
    <w:rsid w:val="005D41D0"/>
    <w:rsid w:val="005D44EC"/>
    <w:rsid w:val="005D5072"/>
    <w:rsid w:val="005D52CA"/>
    <w:rsid w:val="005D540B"/>
    <w:rsid w:val="005D576F"/>
    <w:rsid w:val="005D6217"/>
    <w:rsid w:val="005D74AE"/>
    <w:rsid w:val="005D788D"/>
    <w:rsid w:val="005D796E"/>
    <w:rsid w:val="005D7D6F"/>
    <w:rsid w:val="005E0826"/>
    <w:rsid w:val="005E09D0"/>
    <w:rsid w:val="005E0CFB"/>
    <w:rsid w:val="005E0DFC"/>
    <w:rsid w:val="005E0FCB"/>
    <w:rsid w:val="005E1A79"/>
    <w:rsid w:val="005E1CAF"/>
    <w:rsid w:val="005E3C35"/>
    <w:rsid w:val="005E40FF"/>
    <w:rsid w:val="005E4B34"/>
    <w:rsid w:val="005E4CAF"/>
    <w:rsid w:val="005E4EB1"/>
    <w:rsid w:val="005E4F1D"/>
    <w:rsid w:val="005E5103"/>
    <w:rsid w:val="005E5112"/>
    <w:rsid w:val="005E5C11"/>
    <w:rsid w:val="005E6EF7"/>
    <w:rsid w:val="005E773C"/>
    <w:rsid w:val="005E7BF9"/>
    <w:rsid w:val="005F0062"/>
    <w:rsid w:val="005F03FD"/>
    <w:rsid w:val="005F06C4"/>
    <w:rsid w:val="005F098E"/>
    <w:rsid w:val="005F12F9"/>
    <w:rsid w:val="005F14E2"/>
    <w:rsid w:val="005F1F29"/>
    <w:rsid w:val="005F2819"/>
    <w:rsid w:val="005F29BC"/>
    <w:rsid w:val="005F2DC3"/>
    <w:rsid w:val="005F543E"/>
    <w:rsid w:val="005F58C1"/>
    <w:rsid w:val="005F5F87"/>
    <w:rsid w:val="005F6164"/>
    <w:rsid w:val="005F6307"/>
    <w:rsid w:val="005F68CC"/>
    <w:rsid w:val="005F6B34"/>
    <w:rsid w:val="005F6E0E"/>
    <w:rsid w:val="005F7B49"/>
    <w:rsid w:val="005F7F1F"/>
    <w:rsid w:val="00600CA8"/>
    <w:rsid w:val="00601531"/>
    <w:rsid w:val="0060187B"/>
    <w:rsid w:val="00602872"/>
    <w:rsid w:val="00602CB1"/>
    <w:rsid w:val="0060341E"/>
    <w:rsid w:val="006037D4"/>
    <w:rsid w:val="00603CBE"/>
    <w:rsid w:val="006051E2"/>
    <w:rsid w:val="0060524C"/>
    <w:rsid w:val="006064DE"/>
    <w:rsid w:val="00607440"/>
    <w:rsid w:val="006076B5"/>
    <w:rsid w:val="006079EA"/>
    <w:rsid w:val="00607A6F"/>
    <w:rsid w:val="00607C3D"/>
    <w:rsid w:val="006100A0"/>
    <w:rsid w:val="0061013B"/>
    <w:rsid w:val="00610601"/>
    <w:rsid w:val="00610B19"/>
    <w:rsid w:val="00610F56"/>
    <w:rsid w:val="006114EA"/>
    <w:rsid w:val="0061173C"/>
    <w:rsid w:val="0061251F"/>
    <w:rsid w:val="00612920"/>
    <w:rsid w:val="00612B41"/>
    <w:rsid w:val="00613789"/>
    <w:rsid w:val="00613B7D"/>
    <w:rsid w:val="00613D2D"/>
    <w:rsid w:val="006151C5"/>
    <w:rsid w:val="00615715"/>
    <w:rsid w:val="006157F4"/>
    <w:rsid w:val="006159F2"/>
    <w:rsid w:val="00615B5B"/>
    <w:rsid w:val="00615D99"/>
    <w:rsid w:val="006169E0"/>
    <w:rsid w:val="00616C76"/>
    <w:rsid w:val="00616DC1"/>
    <w:rsid w:val="00617A5A"/>
    <w:rsid w:val="00621C5D"/>
    <w:rsid w:val="00621E62"/>
    <w:rsid w:val="006225A7"/>
    <w:rsid w:val="006226EB"/>
    <w:rsid w:val="006235C8"/>
    <w:rsid w:val="006236C1"/>
    <w:rsid w:val="00623F2B"/>
    <w:rsid w:val="00624372"/>
    <w:rsid w:val="00624535"/>
    <w:rsid w:val="006255AE"/>
    <w:rsid w:val="00625FF1"/>
    <w:rsid w:val="006273A2"/>
    <w:rsid w:val="00627EDA"/>
    <w:rsid w:val="0063031C"/>
    <w:rsid w:val="00630560"/>
    <w:rsid w:val="006305D4"/>
    <w:rsid w:val="0063069A"/>
    <w:rsid w:val="00630C5C"/>
    <w:rsid w:val="0063172E"/>
    <w:rsid w:val="00631BC0"/>
    <w:rsid w:val="00632477"/>
    <w:rsid w:val="0063258B"/>
    <w:rsid w:val="00632669"/>
    <w:rsid w:val="00632C1A"/>
    <w:rsid w:val="0063382B"/>
    <w:rsid w:val="00633971"/>
    <w:rsid w:val="00633A41"/>
    <w:rsid w:val="00634031"/>
    <w:rsid w:val="0063456A"/>
    <w:rsid w:val="00634E1D"/>
    <w:rsid w:val="0063540C"/>
    <w:rsid w:val="00635646"/>
    <w:rsid w:val="00635FEF"/>
    <w:rsid w:val="00636623"/>
    <w:rsid w:val="00636F8F"/>
    <w:rsid w:val="006373B7"/>
    <w:rsid w:val="00637B81"/>
    <w:rsid w:val="00637BAF"/>
    <w:rsid w:val="00637F0B"/>
    <w:rsid w:val="006403B3"/>
    <w:rsid w:val="00640E2E"/>
    <w:rsid w:val="006424CA"/>
    <w:rsid w:val="00642AB6"/>
    <w:rsid w:val="00643858"/>
    <w:rsid w:val="006438AE"/>
    <w:rsid w:val="006446ED"/>
    <w:rsid w:val="00644E4D"/>
    <w:rsid w:val="00645D3E"/>
    <w:rsid w:val="0064611D"/>
    <w:rsid w:val="00646BF7"/>
    <w:rsid w:val="00646EF3"/>
    <w:rsid w:val="00647E01"/>
    <w:rsid w:val="006506E3"/>
    <w:rsid w:val="00650727"/>
    <w:rsid w:val="00650EA2"/>
    <w:rsid w:val="00655945"/>
    <w:rsid w:val="00655D0E"/>
    <w:rsid w:val="00655EAE"/>
    <w:rsid w:val="00656820"/>
    <w:rsid w:val="00656C7D"/>
    <w:rsid w:val="00657725"/>
    <w:rsid w:val="00661246"/>
    <w:rsid w:val="0066190E"/>
    <w:rsid w:val="00661B64"/>
    <w:rsid w:val="00662780"/>
    <w:rsid w:val="00662956"/>
    <w:rsid w:val="0066401D"/>
    <w:rsid w:val="006646C3"/>
    <w:rsid w:val="00664A04"/>
    <w:rsid w:val="006652B3"/>
    <w:rsid w:val="00665F03"/>
    <w:rsid w:val="006660D4"/>
    <w:rsid w:val="006666DD"/>
    <w:rsid w:val="006701E8"/>
    <w:rsid w:val="006702D0"/>
    <w:rsid w:val="00670594"/>
    <w:rsid w:val="006706B9"/>
    <w:rsid w:val="00670A11"/>
    <w:rsid w:val="00670A39"/>
    <w:rsid w:val="00671372"/>
    <w:rsid w:val="00671393"/>
    <w:rsid w:val="00672302"/>
    <w:rsid w:val="006729DB"/>
    <w:rsid w:val="00673081"/>
    <w:rsid w:val="00675845"/>
    <w:rsid w:val="00676191"/>
    <w:rsid w:val="00676200"/>
    <w:rsid w:val="00676353"/>
    <w:rsid w:val="006763CD"/>
    <w:rsid w:val="0067691C"/>
    <w:rsid w:val="006771D6"/>
    <w:rsid w:val="0067773D"/>
    <w:rsid w:val="00680CC6"/>
    <w:rsid w:val="00682692"/>
    <w:rsid w:val="00682C84"/>
    <w:rsid w:val="00682F72"/>
    <w:rsid w:val="006858D1"/>
    <w:rsid w:val="006879D8"/>
    <w:rsid w:val="00687B54"/>
    <w:rsid w:val="00687FB3"/>
    <w:rsid w:val="00690112"/>
    <w:rsid w:val="006904E8"/>
    <w:rsid w:val="00691A2A"/>
    <w:rsid w:val="00693C7D"/>
    <w:rsid w:val="006943C4"/>
    <w:rsid w:val="00694E11"/>
    <w:rsid w:val="00695640"/>
    <w:rsid w:val="00696025"/>
    <w:rsid w:val="006965D7"/>
    <w:rsid w:val="0069700E"/>
    <w:rsid w:val="006970E1"/>
    <w:rsid w:val="00697CC2"/>
    <w:rsid w:val="006A0E60"/>
    <w:rsid w:val="006A26C5"/>
    <w:rsid w:val="006A2753"/>
    <w:rsid w:val="006A3277"/>
    <w:rsid w:val="006A40B4"/>
    <w:rsid w:val="006A422F"/>
    <w:rsid w:val="006A4FF4"/>
    <w:rsid w:val="006A5D4D"/>
    <w:rsid w:val="006A5E9A"/>
    <w:rsid w:val="006A6165"/>
    <w:rsid w:val="006A68B1"/>
    <w:rsid w:val="006A7195"/>
    <w:rsid w:val="006A7325"/>
    <w:rsid w:val="006A77EC"/>
    <w:rsid w:val="006B08A2"/>
    <w:rsid w:val="006B282B"/>
    <w:rsid w:val="006B2942"/>
    <w:rsid w:val="006B2B19"/>
    <w:rsid w:val="006B339C"/>
    <w:rsid w:val="006B3419"/>
    <w:rsid w:val="006B38D0"/>
    <w:rsid w:val="006B3D51"/>
    <w:rsid w:val="006B5815"/>
    <w:rsid w:val="006B5E8C"/>
    <w:rsid w:val="006B6483"/>
    <w:rsid w:val="006B6E70"/>
    <w:rsid w:val="006B6F99"/>
    <w:rsid w:val="006B6FE2"/>
    <w:rsid w:val="006B781B"/>
    <w:rsid w:val="006B7BD2"/>
    <w:rsid w:val="006B7F91"/>
    <w:rsid w:val="006C00A0"/>
    <w:rsid w:val="006C1AA0"/>
    <w:rsid w:val="006C1D1F"/>
    <w:rsid w:val="006C1E58"/>
    <w:rsid w:val="006C2DCB"/>
    <w:rsid w:val="006C2DF8"/>
    <w:rsid w:val="006C2F3D"/>
    <w:rsid w:val="006C3D77"/>
    <w:rsid w:val="006C4619"/>
    <w:rsid w:val="006C4D12"/>
    <w:rsid w:val="006C4FA2"/>
    <w:rsid w:val="006C56B0"/>
    <w:rsid w:val="006D0B00"/>
    <w:rsid w:val="006D13E5"/>
    <w:rsid w:val="006D23BA"/>
    <w:rsid w:val="006D3B4E"/>
    <w:rsid w:val="006D5EB3"/>
    <w:rsid w:val="006D5FBC"/>
    <w:rsid w:val="006D643D"/>
    <w:rsid w:val="006D6E24"/>
    <w:rsid w:val="006D7076"/>
    <w:rsid w:val="006D73DC"/>
    <w:rsid w:val="006D7912"/>
    <w:rsid w:val="006E09D6"/>
    <w:rsid w:val="006E1001"/>
    <w:rsid w:val="006E236F"/>
    <w:rsid w:val="006E4806"/>
    <w:rsid w:val="006E4B06"/>
    <w:rsid w:val="006E5751"/>
    <w:rsid w:val="006E5812"/>
    <w:rsid w:val="006E5A3C"/>
    <w:rsid w:val="006E5B80"/>
    <w:rsid w:val="006E5CB7"/>
    <w:rsid w:val="006E65A6"/>
    <w:rsid w:val="006E6DE6"/>
    <w:rsid w:val="006E6E31"/>
    <w:rsid w:val="006E7B22"/>
    <w:rsid w:val="006F02FC"/>
    <w:rsid w:val="006F0703"/>
    <w:rsid w:val="006F0ED8"/>
    <w:rsid w:val="006F1715"/>
    <w:rsid w:val="006F1729"/>
    <w:rsid w:val="006F1775"/>
    <w:rsid w:val="006F3106"/>
    <w:rsid w:val="006F3980"/>
    <w:rsid w:val="006F4A26"/>
    <w:rsid w:val="006F6900"/>
    <w:rsid w:val="006F6978"/>
    <w:rsid w:val="006F6E79"/>
    <w:rsid w:val="006F725B"/>
    <w:rsid w:val="006F726B"/>
    <w:rsid w:val="006F7301"/>
    <w:rsid w:val="006F7642"/>
    <w:rsid w:val="00700D8A"/>
    <w:rsid w:val="00700F9D"/>
    <w:rsid w:val="0070102C"/>
    <w:rsid w:val="00702CF7"/>
    <w:rsid w:val="00703062"/>
    <w:rsid w:val="007036B5"/>
    <w:rsid w:val="00703B9E"/>
    <w:rsid w:val="007040AC"/>
    <w:rsid w:val="00705A9D"/>
    <w:rsid w:val="00705EED"/>
    <w:rsid w:val="00706788"/>
    <w:rsid w:val="00706B60"/>
    <w:rsid w:val="00707195"/>
    <w:rsid w:val="00707E1B"/>
    <w:rsid w:val="00710038"/>
    <w:rsid w:val="00711419"/>
    <w:rsid w:val="00711430"/>
    <w:rsid w:val="00711AC9"/>
    <w:rsid w:val="00711B57"/>
    <w:rsid w:val="00711B6D"/>
    <w:rsid w:val="00712186"/>
    <w:rsid w:val="0071302F"/>
    <w:rsid w:val="007134C3"/>
    <w:rsid w:val="007142B8"/>
    <w:rsid w:val="007144B6"/>
    <w:rsid w:val="00714511"/>
    <w:rsid w:val="007159D9"/>
    <w:rsid w:val="00715F6A"/>
    <w:rsid w:val="00716E55"/>
    <w:rsid w:val="00716F8A"/>
    <w:rsid w:val="00717C15"/>
    <w:rsid w:val="0072006B"/>
    <w:rsid w:val="0072011E"/>
    <w:rsid w:val="00720942"/>
    <w:rsid w:val="00720AF3"/>
    <w:rsid w:val="00720DE0"/>
    <w:rsid w:val="00721794"/>
    <w:rsid w:val="0072293B"/>
    <w:rsid w:val="00722C64"/>
    <w:rsid w:val="007234FC"/>
    <w:rsid w:val="00723A92"/>
    <w:rsid w:val="007250B1"/>
    <w:rsid w:val="00725326"/>
    <w:rsid w:val="0072718E"/>
    <w:rsid w:val="007271AC"/>
    <w:rsid w:val="00727590"/>
    <w:rsid w:val="00730151"/>
    <w:rsid w:val="00731CF0"/>
    <w:rsid w:val="00732405"/>
    <w:rsid w:val="007328F2"/>
    <w:rsid w:val="00734133"/>
    <w:rsid w:val="00734336"/>
    <w:rsid w:val="00735428"/>
    <w:rsid w:val="00736902"/>
    <w:rsid w:val="00736CEA"/>
    <w:rsid w:val="0073702D"/>
    <w:rsid w:val="007408A0"/>
    <w:rsid w:val="0074113E"/>
    <w:rsid w:val="007411F4"/>
    <w:rsid w:val="007415F6"/>
    <w:rsid w:val="00742EAB"/>
    <w:rsid w:val="00742F00"/>
    <w:rsid w:val="0074358E"/>
    <w:rsid w:val="00743CE1"/>
    <w:rsid w:val="00743D75"/>
    <w:rsid w:val="00744157"/>
    <w:rsid w:val="00744363"/>
    <w:rsid w:val="00744A87"/>
    <w:rsid w:val="00745051"/>
    <w:rsid w:val="00745325"/>
    <w:rsid w:val="00745BEC"/>
    <w:rsid w:val="007468C2"/>
    <w:rsid w:val="007468FA"/>
    <w:rsid w:val="0074714E"/>
    <w:rsid w:val="00747867"/>
    <w:rsid w:val="00747D54"/>
    <w:rsid w:val="00747E12"/>
    <w:rsid w:val="00747E5E"/>
    <w:rsid w:val="0075021B"/>
    <w:rsid w:val="00750E8B"/>
    <w:rsid w:val="00750FAB"/>
    <w:rsid w:val="00751BD7"/>
    <w:rsid w:val="0075247B"/>
    <w:rsid w:val="00752A91"/>
    <w:rsid w:val="00752EA8"/>
    <w:rsid w:val="00752F9C"/>
    <w:rsid w:val="00752FEF"/>
    <w:rsid w:val="0075472B"/>
    <w:rsid w:val="0075475A"/>
    <w:rsid w:val="00755451"/>
    <w:rsid w:val="007560E1"/>
    <w:rsid w:val="00756DCA"/>
    <w:rsid w:val="00760B2C"/>
    <w:rsid w:val="0076129E"/>
    <w:rsid w:val="00763232"/>
    <w:rsid w:val="007638D2"/>
    <w:rsid w:val="007639BE"/>
    <w:rsid w:val="00763C3C"/>
    <w:rsid w:val="00763FF9"/>
    <w:rsid w:val="00764413"/>
    <w:rsid w:val="00764CB8"/>
    <w:rsid w:val="00765A4D"/>
    <w:rsid w:val="00767672"/>
    <w:rsid w:val="0077071B"/>
    <w:rsid w:val="0077137E"/>
    <w:rsid w:val="0077252B"/>
    <w:rsid w:val="00772AFD"/>
    <w:rsid w:val="00772BB1"/>
    <w:rsid w:val="00773C16"/>
    <w:rsid w:val="0077436E"/>
    <w:rsid w:val="007743DF"/>
    <w:rsid w:val="00775B5C"/>
    <w:rsid w:val="007762EF"/>
    <w:rsid w:val="0077690C"/>
    <w:rsid w:val="00776B0B"/>
    <w:rsid w:val="00776CD5"/>
    <w:rsid w:val="007773CA"/>
    <w:rsid w:val="00781953"/>
    <w:rsid w:val="007820C2"/>
    <w:rsid w:val="00782398"/>
    <w:rsid w:val="0078302F"/>
    <w:rsid w:val="0078339E"/>
    <w:rsid w:val="00783C90"/>
    <w:rsid w:val="00783D9B"/>
    <w:rsid w:val="007843B2"/>
    <w:rsid w:val="0078451D"/>
    <w:rsid w:val="0078477E"/>
    <w:rsid w:val="007848FA"/>
    <w:rsid w:val="00784CBE"/>
    <w:rsid w:val="00784D23"/>
    <w:rsid w:val="00784F73"/>
    <w:rsid w:val="0078664B"/>
    <w:rsid w:val="00787490"/>
    <w:rsid w:val="00787B30"/>
    <w:rsid w:val="007903A2"/>
    <w:rsid w:val="00790B12"/>
    <w:rsid w:val="00792DFE"/>
    <w:rsid w:val="00793715"/>
    <w:rsid w:val="00793844"/>
    <w:rsid w:val="00793907"/>
    <w:rsid w:val="007945CD"/>
    <w:rsid w:val="00794D78"/>
    <w:rsid w:val="00794DDA"/>
    <w:rsid w:val="00794DF3"/>
    <w:rsid w:val="00796D5A"/>
    <w:rsid w:val="007974BC"/>
    <w:rsid w:val="0079798D"/>
    <w:rsid w:val="00797D3B"/>
    <w:rsid w:val="00797F30"/>
    <w:rsid w:val="007A0E2D"/>
    <w:rsid w:val="007A0F0F"/>
    <w:rsid w:val="007A12D6"/>
    <w:rsid w:val="007A25F0"/>
    <w:rsid w:val="007A2BA8"/>
    <w:rsid w:val="007A2FD5"/>
    <w:rsid w:val="007A3678"/>
    <w:rsid w:val="007A38E8"/>
    <w:rsid w:val="007A46A3"/>
    <w:rsid w:val="007A55A9"/>
    <w:rsid w:val="007A5733"/>
    <w:rsid w:val="007A584D"/>
    <w:rsid w:val="007A5DF6"/>
    <w:rsid w:val="007A5F09"/>
    <w:rsid w:val="007A625D"/>
    <w:rsid w:val="007A72D4"/>
    <w:rsid w:val="007A7A7B"/>
    <w:rsid w:val="007B0B2D"/>
    <w:rsid w:val="007B0BFA"/>
    <w:rsid w:val="007B11A8"/>
    <w:rsid w:val="007B15D8"/>
    <w:rsid w:val="007B2BB3"/>
    <w:rsid w:val="007B362B"/>
    <w:rsid w:val="007B415B"/>
    <w:rsid w:val="007B42AC"/>
    <w:rsid w:val="007B42E4"/>
    <w:rsid w:val="007B5468"/>
    <w:rsid w:val="007B598A"/>
    <w:rsid w:val="007B5B24"/>
    <w:rsid w:val="007B5C5E"/>
    <w:rsid w:val="007B5D86"/>
    <w:rsid w:val="007B61BD"/>
    <w:rsid w:val="007B6E73"/>
    <w:rsid w:val="007B7009"/>
    <w:rsid w:val="007B7CB6"/>
    <w:rsid w:val="007B7F2F"/>
    <w:rsid w:val="007C11BD"/>
    <w:rsid w:val="007C1EB0"/>
    <w:rsid w:val="007C200F"/>
    <w:rsid w:val="007C2488"/>
    <w:rsid w:val="007C3236"/>
    <w:rsid w:val="007C3D5E"/>
    <w:rsid w:val="007C406F"/>
    <w:rsid w:val="007C4367"/>
    <w:rsid w:val="007C4F38"/>
    <w:rsid w:val="007C5309"/>
    <w:rsid w:val="007C69BD"/>
    <w:rsid w:val="007C71B5"/>
    <w:rsid w:val="007C72FF"/>
    <w:rsid w:val="007C764C"/>
    <w:rsid w:val="007D026A"/>
    <w:rsid w:val="007D0357"/>
    <w:rsid w:val="007D058A"/>
    <w:rsid w:val="007D0C3A"/>
    <w:rsid w:val="007D0D9A"/>
    <w:rsid w:val="007D12BC"/>
    <w:rsid w:val="007D27D5"/>
    <w:rsid w:val="007D2C58"/>
    <w:rsid w:val="007D3C44"/>
    <w:rsid w:val="007D3F10"/>
    <w:rsid w:val="007D40A3"/>
    <w:rsid w:val="007D5059"/>
    <w:rsid w:val="007D52AF"/>
    <w:rsid w:val="007D58D9"/>
    <w:rsid w:val="007D59BA"/>
    <w:rsid w:val="007D5F08"/>
    <w:rsid w:val="007D64E9"/>
    <w:rsid w:val="007D68D5"/>
    <w:rsid w:val="007D79D5"/>
    <w:rsid w:val="007D7B14"/>
    <w:rsid w:val="007D7C47"/>
    <w:rsid w:val="007E05E6"/>
    <w:rsid w:val="007E0737"/>
    <w:rsid w:val="007E0766"/>
    <w:rsid w:val="007E0FDE"/>
    <w:rsid w:val="007E1F00"/>
    <w:rsid w:val="007E326A"/>
    <w:rsid w:val="007E3F3B"/>
    <w:rsid w:val="007E44D0"/>
    <w:rsid w:val="007E520B"/>
    <w:rsid w:val="007E5464"/>
    <w:rsid w:val="007E5890"/>
    <w:rsid w:val="007E5CC4"/>
    <w:rsid w:val="007E5E47"/>
    <w:rsid w:val="007E677D"/>
    <w:rsid w:val="007E6AC1"/>
    <w:rsid w:val="007E7182"/>
    <w:rsid w:val="007E7548"/>
    <w:rsid w:val="007E778E"/>
    <w:rsid w:val="007E7897"/>
    <w:rsid w:val="007E7CEA"/>
    <w:rsid w:val="007E7ED5"/>
    <w:rsid w:val="007F0000"/>
    <w:rsid w:val="007F0956"/>
    <w:rsid w:val="007F0B29"/>
    <w:rsid w:val="007F2036"/>
    <w:rsid w:val="007F211C"/>
    <w:rsid w:val="007F2F4E"/>
    <w:rsid w:val="007F3485"/>
    <w:rsid w:val="007F3D4B"/>
    <w:rsid w:val="007F3EE8"/>
    <w:rsid w:val="007F411B"/>
    <w:rsid w:val="007F5EF1"/>
    <w:rsid w:val="007F6156"/>
    <w:rsid w:val="007F64E4"/>
    <w:rsid w:val="007F70A5"/>
    <w:rsid w:val="007F721B"/>
    <w:rsid w:val="007F725B"/>
    <w:rsid w:val="007F72C9"/>
    <w:rsid w:val="007F77BF"/>
    <w:rsid w:val="00800EC6"/>
    <w:rsid w:val="00801076"/>
    <w:rsid w:val="008010AE"/>
    <w:rsid w:val="00801E10"/>
    <w:rsid w:val="00802074"/>
    <w:rsid w:val="00802A12"/>
    <w:rsid w:val="00802B4E"/>
    <w:rsid w:val="00802EFB"/>
    <w:rsid w:val="00802F08"/>
    <w:rsid w:val="00803593"/>
    <w:rsid w:val="00803A86"/>
    <w:rsid w:val="00803C3A"/>
    <w:rsid w:val="00803E98"/>
    <w:rsid w:val="008048E7"/>
    <w:rsid w:val="00804A5D"/>
    <w:rsid w:val="0080601F"/>
    <w:rsid w:val="00806301"/>
    <w:rsid w:val="00807754"/>
    <w:rsid w:val="00807A58"/>
    <w:rsid w:val="00807D5B"/>
    <w:rsid w:val="00807E39"/>
    <w:rsid w:val="00807FE4"/>
    <w:rsid w:val="00811502"/>
    <w:rsid w:val="00812F13"/>
    <w:rsid w:val="008132EF"/>
    <w:rsid w:val="00813820"/>
    <w:rsid w:val="00814079"/>
    <w:rsid w:val="00814D70"/>
    <w:rsid w:val="0081566A"/>
    <w:rsid w:val="008157B2"/>
    <w:rsid w:val="00816BC1"/>
    <w:rsid w:val="00817894"/>
    <w:rsid w:val="00817EF8"/>
    <w:rsid w:val="008205E6"/>
    <w:rsid w:val="00820955"/>
    <w:rsid w:val="008210A2"/>
    <w:rsid w:val="00821170"/>
    <w:rsid w:val="008220B6"/>
    <w:rsid w:val="00823298"/>
    <w:rsid w:val="00823392"/>
    <w:rsid w:val="0082526D"/>
    <w:rsid w:val="00825564"/>
    <w:rsid w:val="008256B8"/>
    <w:rsid w:val="00825BDE"/>
    <w:rsid w:val="00825DA3"/>
    <w:rsid w:val="008262E3"/>
    <w:rsid w:val="008268D8"/>
    <w:rsid w:val="00826A40"/>
    <w:rsid w:val="00826BBF"/>
    <w:rsid w:val="00827870"/>
    <w:rsid w:val="00827E13"/>
    <w:rsid w:val="00830A74"/>
    <w:rsid w:val="00830B58"/>
    <w:rsid w:val="008311D5"/>
    <w:rsid w:val="00831FA5"/>
    <w:rsid w:val="00832A8F"/>
    <w:rsid w:val="00834DE7"/>
    <w:rsid w:val="00834EB5"/>
    <w:rsid w:val="0083503F"/>
    <w:rsid w:val="00835C21"/>
    <w:rsid w:val="00835FF4"/>
    <w:rsid w:val="0083663D"/>
    <w:rsid w:val="00836662"/>
    <w:rsid w:val="00836898"/>
    <w:rsid w:val="0084006A"/>
    <w:rsid w:val="008403E1"/>
    <w:rsid w:val="008405F7"/>
    <w:rsid w:val="008419CE"/>
    <w:rsid w:val="008423E0"/>
    <w:rsid w:val="00842701"/>
    <w:rsid w:val="00842814"/>
    <w:rsid w:val="008429D4"/>
    <w:rsid w:val="00842A4F"/>
    <w:rsid w:val="00843152"/>
    <w:rsid w:val="008433D3"/>
    <w:rsid w:val="00843726"/>
    <w:rsid w:val="00843BE7"/>
    <w:rsid w:val="00844344"/>
    <w:rsid w:val="00844F4A"/>
    <w:rsid w:val="0084662E"/>
    <w:rsid w:val="00846BD3"/>
    <w:rsid w:val="0084776A"/>
    <w:rsid w:val="00850CAF"/>
    <w:rsid w:val="00851089"/>
    <w:rsid w:val="00851863"/>
    <w:rsid w:val="00852701"/>
    <w:rsid w:val="008528A8"/>
    <w:rsid w:val="00852C3E"/>
    <w:rsid w:val="00852FEE"/>
    <w:rsid w:val="0085334D"/>
    <w:rsid w:val="008533A8"/>
    <w:rsid w:val="008538A0"/>
    <w:rsid w:val="0085392A"/>
    <w:rsid w:val="008545D9"/>
    <w:rsid w:val="00855CA3"/>
    <w:rsid w:val="00855CAE"/>
    <w:rsid w:val="00860842"/>
    <w:rsid w:val="008616E7"/>
    <w:rsid w:val="008622C4"/>
    <w:rsid w:val="0086247F"/>
    <w:rsid w:val="00862803"/>
    <w:rsid w:val="00862F1C"/>
    <w:rsid w:val="00863A52"/>
    <w:rsid w:val="0086451F"/>
    <w:rsid w:val="008647A3"/>
    <w:rsid w:val="00865696"/>
    <w:rsid w:val="00865739"/>
    <w:rsid w:val="0086636C"/>
    <w:rsid w:val="0086794E"/>
    <w:rsid w:val="0087031A"/>
    <w:rsid w:val="00870F7D"/>
    <w:rsid w:val="008711D8"/>
    <w:rsid w:val="00871232"/>
    <w:rsid w:val="0087276B"/>
    <w:rsid w:val="00872A3F"/>
    <w:rsid w:val="00872E83"/>
    <w:rsid w:val="008733D0"/>
    <w:rsid w:val="00873A7C"/>
    <w:rsid w:val="00873B21"/>
    <w:rsid w:val="00876229"/>
    <w:rsid w:val="008767A8"/>
    <w:rsid w:val="00877033"/>
    <w:rsid w:val="008776BD"/>
    <w:rsid w:val="00877D2D"/>
    <w:rsid w:val="00880077"/>
    <w:rsid w:val="00880B94"/>
    <w:rsid w:val="00881B0A"/>
    <w:rsid w:val="00881F14"/>
    <w:rsid w:val="00882238"/>
    <w:rsid w:val="00882D48"/>
    <w:rsid w:val="00883379"/>
    <w:rsid w:val="0088365F"/>
    <w:rsid w:val="00883AA7"/>
    <w:rsid w:val="00883BF8"/>
    <w:rsid w:val="00885262"/>
    <w:rsid w:val="00885B72"/>
    <w:rsid w:val="008862A9"/>
    <w:rsid w:val="00886770"/>
    <w:rsid w:val="008870B0"/>
    <w:rsid w:val="00887175"/>
    <w:rsid w:val="0088737B"/>
    <w:rsid w:val="00887438"/>
    <w:rsid w:val="00887725"/>
    <w:rsid w:val="0088799D"/>
    <w:rsid w:val="00887ADF"/>
    <w:rsid w:val="00887B79"/>
    <w:rsid w:val="00890C81"/>
    <w:rsid w:val="008923C2"/>
    <w:rsid w:val="00892774"/>
    <w:rsid w:val="008936E1"/>
    <w:rsid w:val="00893D5F"/>
    <w:rsid w:val="00894541"/>
    <w:rsid w:val="00894B1A"/>
    <w:rsid w:val="00894F9F"/>
    <w:rsid w:val="0089531E"/>
    <w:rsid w:val="008955BA"/>
    <w:rsid w:val="00895D4B"/>
    <w:rsid w:val="008960AA"/>
    <w:rsid w:val="00896D0F"/>
    <w:rsid w:val="00897CC6"/>
    <w:rsid w:val="00897F75"/>
    <w:rsid w:val="008A0CC1"/>
    <w:rsid w:val="008A0D60"/>
    <w:rsid w:val="008A18CA"/>
    <w:rsid w:val="008A1A2A"/>
    <w:rsid w:val="008A2AC2"/>
    <w:rsid w:val="008A57F3"/>
    <w:rsid w:val="008A5849"/>
    <w:rsid w:val="008A5F3A"/>
    <w:rsid w:val="008A6EB2"/>
    <w:rsid w:val="008A7529"/>
    <w:rsid w:val="008B172E"/>
    <w:rsid w:val="008B174C"/>
    <w:rsid w:val="008B20DC"/>
    <w:rsid w:val="008B2317"/>
    <w:rsid w:val="008B2CC3"/>
    <w:rsid w:val="008B4D8B"/>
    <w:rsid w:val="008B4F50"/>
    <w:rsid w:val="008B5668"/>
    <w:rsid w:val="008B5E60"/>
    <w:rsid w:val="008B5FD4"/>
    <w:rsid w:val="008B6647"/>
    <w:rsid w:val="008B6704"/>
    <w:rsid w:val="008B6728"/>
    <w:rsid w:val="008B7C49"/>
    <w:rsid w:val="008B7C55"/>
    <w:rsid w:val="008C02AC"/>
    <w:rsid w:val="008C0C9D"/>
    <w:rsid w:val="008C14C6"/>
    <w:rsid w:val="008C3081"/>
    <w:rsid w:val="008C342A"/>
    <w:rsid w:val="008C387B"/>
    <w:rsid w:val="008C3BCC"/>
    <w:rsid w:val="008C3E46"/>
    <w:rsid w:val="008C3FBA"/>
    <w:rsid w:val="008C4D1C"/>
    <w:rsid w:val="008C572E"/>
    <w:rsid w:val="008C5960"/>
    <w:rsid w:val="008C6EC9"/>
    <w:rsid w:val="008C6F27"/>
    <w:rsid w:val="008C7EDE"/>
    <w:rsid w:val="008D11D6"/>
    <w:rsid w:val="008D127F"/>
    <w:rsid w:val="008D15B9"/>
    <w:rsid w:val="008D2D04"/>
    <w:rsid w:val="008D2EA8"/>
    <w:rsid w:val="008D309D"/>
    <w:rsid w:val="008D3A7C"/>
    <w:rsid w:val="008D4044"/>
    <w:rsid w:val="008D42DE"/>
    <w:rsid w:val="008D498E"/>
    <w:rsid w:val="008D4DF1"/>
    <w:rsid w:val="008D5265"/>
    <w:rsid w:val="008D55B7"/>
    <w:rsid w:val="008D7C96"/>
    <w:rsid w:val="008E14DA"/>
    <w:rsid w:val="008E1D93"/>
    <w:rsid w:val="008E24DE"/>
    <w:rsid w:val="008E2DAB"/>
    <w:rsid w:val="008E33D2"/>
    <w:rsid w:val="008E3DA1"/>
    <w:rsid w:val="008E4752"/>
    <w:rsid w:val="008E49A3"/>
    <w:rsid w:val="008E55C3"/>
    <w:rsid w:val="008E5AF6"/>
    <w:rsid w:val="008E62E9"/>
    <w:rsid w:val="008E647D"/>
    <w:rsid w:val="008E65C2"/>
    <w:rsid w:val="008E7372"/>
    <w:rsid w:val="008E74E5"/>
    <w:rsid w:val="008E77CE"/>
    <w:rsid w:val="008F0365"/>
    <w:rsid w:val="008F070A"/>
    <w:rsid w:val="008F12FC"/>
    <w:rsid w:val="008F146A"/>
    <w:rsid w:val="008F23C4"/>
    <w:rsid w:val="008F2569"/>
    <w:rsid w:val="008F256A"/>
    <w:rsid w:val="008F265A"/>
    <w:rsid w:val="008F30A8"/>
    <w:rsid w:val="008F340B"/>
    <w:rsid w:val="008F36A2"/>
    <w:rsid w:val="008F3957"/>
    <w:rsid w:val="008F4666"/>
    <w:rsid w:val="008F47CD"/>
    <w:rsid w:val="008F4BEB"/>
    <w:rsid w:val="008F4F20"/>
    <w:rsid w:val="008F50A3"/>
    <w:rsid w:val="008F50E2"/>
    <w:rsid w:val="008F5331"/>
    <w:rsid w:val="008F5361"/>
    <w:rsid w:val="008F5682"/>
    <w:rsid w:val="008F5CDD"/>
    <w:rsid w:val="008F60F7"/>
    <w:rsid w:val="008F6BCA"/>
    <w:rsid w:val="008F7048"/>
    <w:rsid w:val="008F7DC3"/>
    <w:rsid w:val="0090046B"/>
    <w:rsid w:val="00900B69"/>
    <w:rsid w:val="00901181"/>
    <w:rsid w:val="009017A5"/>
    <w:rsid w:val="009028C9"/>
    <w:rsid w:val="00903BD3"/>
    <w:rsid w:val="00903C6A"/>
    <w:rsid w:val="009047D1"/>
    <w:rsid w:val="00904984"/>
    <w:rsid w:val="00904AE5"/>
    <w:rsid w:val="00904CFD"/>
    <w:rsid w:val="00906351"/>
    <w:rsid w:val="00906725"/>
    <w:rsid w:val="009068E0"/>
    <w:rsid w:val="00907032"/>
    <w:rsid w:val="0090740A"/>
    <w:rsid w:val="00907754"/>
    <w:rsid w:val="00907AC2"/>
    <w:rsid w:val="00907FF0"/>
    <w:rsid w:val="009100A0"/>
    <w:rsid w:val="00910409"/>
    <w:rsid w:val="0091154F"/>
    <w:rsid w:val="00912886"/>
    <w:rsid w:val="00912917"/>
    <w:rsid w:val="00912D67"/>
    <w:rsid w:val="00912E80"/>
    <w:rsid w:val="009135B8"/>
    <w:rsid w:val="00914000"/>
    <w:rsid w:val="00914963"/>
    <w:rsid w:val="00914C0F"/>
    <w:rsid w:val="00914C1A"/>
    <w:rsid w:val="00914C90"/>
    <w:rsid w:val="009159F0"/>
    <w:rsid w:val="00916D38"/>
    <w:rsid w:val="00916FF3"/>
    <w:rsid w:val="009200D4"/>
    <w:rsid w:val="009202F3"/>
    <w:rsid w:val="0092059B"/>
    <w:rsid w:val="009213FB"/>
    <w:rsid w:val="009217EC"/>
    <w:rsid w:val="0092190B"/>
    <w:rsid w:val="00921D71"/>
    <w:rsid w:val="00922668"/>
    <w:rsid w:val="00922C18"/>
    <w:rsid w:val="0092490E"/>
    <w:rsid w:val="00924DF9"/>
    <w:rsid w:val="0092541F"/>
    <w:rsid w:val="00925587"/>
    <w:rsid w:val="00926115"/>
    <w:rsid w:val="00926AAA"/>
    <w:rsid w:val="00926C87"/>
    <w:rsid w:val="009270EF"/>
    <w:rsid w:val="00927A1C"/>
    <w:rsid w:val="00927F58"/>
    <w:rsid w:val="00930585"/>
    <w:rsid w:val="00930812"/>
    <w:rsid w:val="0093102D"/>
    <w:rsid w:val="0093136D"/>
    <w:rsid w:val="0093193E"/>
    <w:rsid w:val="00932018"/>
    <w:rsid w:val="00932345"/>
    <w:rsid w:val="00932413"/>
    <w:rsid w:val="009328B6"/>
    <w:rsid w:val="00934138"/>
    <w:rsid w:val="00934801"/>
    <w:rsid w:val="009360C8"/>
    <w:rsid w:val="00936127"/>
    <w:rsid w:val="009364A3"/>
    <w:rsid w:val="009372FF"/>
    <w:rsid w:val="009378AD"/>
    <w:rsid w:val="009403D6"/>
    <w:rsid w:val="00940A78"/>
    <w:rsid w:val="00940C99"/>
    <w:rsid w:val="00941469"/>
    <w:rsid w:val="00942481"/>
    <w:rsid w:val="00942ED2"/>
    <w:rsid w:val="00942EF1"/>
    <w:rsid w:val="009435FC"/>
    <w:rsid w:val="0094368C"/>
    <w:rsid w:val="00943A09"/>
    <w:rsid w:val="00943CC4"/>
    <w:rsid w:val="00944137"/>
    <w:rsid w:val="00944C58"/>
    <w:rsid w:val="00944E09"/>
    <w:rsid w:val="009450B8"/>
    <w:rsid w:val="00945126"/>
    <w:rsid w:val="00945D0D"/>
    <w:rsid w:val="00946232"/>
    <w:rsid w:val="00947996"/>
    <w:rsid w:val="00947CF3"/>
    <w:rsid w:val="00947F80"/>
    <w:rsid w:val="009506E1"/>
    <w:rsid w:val="009509F3"/>
    <w:rsid w:val="00950D23"/>
    <w:rsid w:val="00951093"/>
    <w:rsid w:val="0095158A"/>
    <w:rsid w:val="00951753"/>
    <w:rsid w:val="00951933"/>
    <w:rsid w:val="00951974"/>
    <w:rsid w:val="00951D8A"/>
    <w:rsid w:val="00952475"/>
    <w:rsid w:val="009525CE"/>
    <w:rsid w:val="00952D14"/>
    <w:rsid w:val="0095409A"/>
    <w:rsid w:val="009543E2"/>
    <w:rsid w:val="00954E43"/>
    <w:rsid w:val="00954F90"/>
    <w:rsid w:val="00954FD7"/>
    <w:rsid w:val="009552EA"/>
    <w:rsid w:val="009554B9"/>
    <w:rsid w:val="009555D3"/>
    <w:rsid w:val="00956012"/>
    <w:rsid w:val="00956C0D"/>
    <w:rsid w:val="00957170"/>
    <w:rsid w:val="0096023D"/>
    <w:rsid w:val="009605CF"/>
    <w:rsid w:val="00961097"/>
    <w:rsid w:val="009611CB"/>
    <w:rsid w:val="00961E84"/>
    <w:rsid w:val="00962405"/>
    <w:rsid w:val="0096395F"/>
    <w:rsid w:val="009647A6"/>
    <w:rsid w:val="00965430"/>
    <w:rsid w:val="009664D7"/>
    <w:rsid w:val="00966E5D"/>
    <w:rsid w:val="00966FE4"/>
    <w:rsid w:val="00967A4C"/>
    <w:rsid w:val="009704CB"/>
    <w:rsid w:val="00970AAD"/>
    <w:rsid w:val="00970C37"/>
    <w:rsid w:val="0097114C"/>
    <w:rsid w:val="009716D3"/>
    <w:rsid w:val="00971A3C"/>
    <w:rsid w:val="009722B5"/>
    <w:rsid w:val="009725CB"/>
    <w:rsid w:val="00972B4A"/>
    <w:rsid w:val="009742F5"/>
    <w:rsid w:val="00974517"/>
    <w:rsid w:val="009760BD"/>
    <w:rsid w:val="009761B0"/>
    <w:rsid w:val="00976F0F"/>
    <w:rsid w:val="0097721A"/>
    <w:rsid w:val="009775CA"/>
    <w:rsid w:val="00977965"/>
    <w:rsid w:val="00977A37"/>
    <w:rsid w:val="00977DEA"/>
    <w:rsid w:val="0098073B"/>
    <w:rsid w:val="00980AAC"/>
    <w:rsid w:val="00980FA0"/>
    <w:rsid w:val="00982828"/>
    <w:rsid w:val="009850A0"/>
    <w:rsid w:val="009851C1"/>
    <w:rsid w:val="009875C9"/>
    <w:rsid w:val="00990785"/>
    <w:rsid w:val="00990AFC"/>
    <w:rsid w:val="00991A5E"/>
    <w:rsid w:val="00991DF2"/>
    <w:rsid w:val="009921A6"/>
    <w:rsid w:val="00992723"/>
    <w:rsid w:val="009954D9"/>
    <w:rsid w:val="0099644C"/>
    <w:rsid w:val="00996F23"/>
    <w:rsid w:val="009A02C8"/>
    <w:rsid w:val="009A0762"/>
    <w:rsid w:val="009A145F"/>
    <w:rsid w:val="009A15D0"/>
    <w:rsid w:val="009A1C5A"/>
    <w:rsid w:val="009A1E46"/>
    <w:rsid w:val="009A2117"/>
    <w:rsid w:val="009A2C2A"/>
    <w:rsid w:val="009A2E11"/>
    <w:rsid w:val="009A2FCF"/>
    <w:rsid w:val="009A3288"/>
    <w:rsid w:val="009A38DD"/>
    <w:rsid w:val="009A43E8"/>
    <w:rsid w:val="009A49E1"/>
    <w:rsid w:val="009A5074"/>
    <w:rsid w:val="009A6087"/>
    <w:rsid w:val="009A677C"/>
    <w:rsid w:val="009A69A7"/>
    <w:rsid w:val="009A77E0"/>
    <w:rsid w:val="009A7A5F"/>
    <w:rsid w:val="009A7F9E"/>
    <w:rsid w:val="009B0077"/>
    <w:rsid w:val="009B00CF"/>
    <w:rsid w:val="009B02E6"/>
    <w:rsid w:val="009B0783"/>
    <w:rsid w:val="009B0876"/>
    <w:rsid w:val="009B10FF"/>
    <w:rsid w:val="009B158C"/>
    <w:rsid w:val="009B195B"/>
    <w:rsid w:val="009B1BE2"/>
    <w:rsid w:val="009B1DCF"/>
    <w:rsid w:val="009B2019"/>
    <w:rsid w:val="009B29AA"/>
    <w:rsid w:val="009B2F18"/>
    <w:rsid w:val="009B36B4"/>
    <w:rsid w:val="009B376B"/>
    <w:rsid w:val="009B3B56"/>
    <w:rsid w:val="009B3B60"/>
    <w:rsid w:val="009B40C1"/>
    <w:rsid w:val="009B40D5"/>
    <w:rsid w:val="009B433E"/>
    <w:rsid w:val="009B5144"/>
    <w:rsid w:val="009B51E5"/>
    <w:rsid w:val="009B5B61"/>
    <w:rsid w:val="009B5D86"/>
    <w:rsid w:val="009B5FC4"/>
    <w:rsid w:val="009B6701"/>
    <w:rsid w:val="009B7074"/>
    <w:rsid w:val="009B7369"/>
    <w:rsid w:val="009B74F6"/>
    <w:rsid w:val="009C1556"/>
    <w:rsid w:val="009C19D8"/>
    <w:rsid w:val="009C1C68"/>
    <w:rsid w:val="009C30ED"/>
    <w:rsid w:val="009C3A22"/>
    <w:rsid w:val="009C3A42"/>
    <w:rsid w:val="009C5A98"/>
    <w:rsid w:val="009C5C48"/>
    <w:rsid w:val="009C5E93"/>
    <w:rsid w:val="009C63D6"/>
    <w:rsid w:val="009C644F"/>
    <w:rsid w:val="009C6D9D"/>
    <w:rsid w:val="009C6DC2"/>
    <w:rsid w:val="009C7200"/>
    <w:rsid w:val="009C73FC"/>
    <w:rsid w:val="009D0D2B"/>
    <w:rsid w:val="009D127A"/>
    <w:rsid w:val="009D1A68"/>
    <w:rsid w:val="009D3EA4"/>
    <w:rsid w:val="009D47BC"/>
    <w:rsid w:val="009D4D9B"/>
    <w:rsid w:val="009D4DD9"/>
    <w:rsid w:val="009D50B6"/>
    <w:rsid w:val="009D5B53"/>
    <w:rsid w:val="009D616B"/>
    <w:rsid w:val="009D651D"/>
    <w:rsid w:val="009D6735"/>
    <w:rsid w:val="009D6AF0"/>
    <w:rsid w:val="009D747E"/>
    <w:rsid w:val="009D7749"/>
    <w:rsid w:val="009E04DC"/>
    <w:rsid w:val="009E083F"/>
    <w:rsid w:val="009E1271"/>
    <w:rsid w:val="009E19DE"/>
    <w:rsid w:val="009E22C7"/>
    <w:rsid w:val="009E2599"/>
    <w:rsid w:val="009E2F8B"/>
    <w:rsid w:val="009E3460"/>
    <w:rsid w:val="009E38E7"/>
    <w:rsid w:val="009E40B9"/>
    <w:rsid w:val="009E4167"/>
    <w:rsid w:val="009E4E43"/>
    <w:rsid w:val="009E6729"/>
    <w:rsid w:val="009E68BE"/>
    <w:rsid w:val="009F0C65"/>
    <w:rsid w:val="009F18DD"/>
    <w:rsid w:val="009F1F7B"/>
    <w:rsid w:val="009F298B"/>
    <w:rsid w:val="009F2C79"/>
    <w:rsid w:val="009F2F7B"/>
    <w:rsid w:val="009F32D5"/>
    <w:rsid w:val="009F3D5F"/>
    <w:rsid w:val="009F3F34"/>
    <w:rsid w:val="009F4348"/>
    <w:rsid w:val="009F4623"/>
    <w:rsid w:val="009F49F5"/>
    <w:rsid w:val="009F5369"/>
    <w:rsid w:val="009F660E"/>
    <w:rsid w:val="009F6CD4"/>
    <w:rsid w:val="009F7575"/>
    <w:rsid w:val="009F765E"/>
    <w:rsid w:val="00A00CD8"/>
    <w:rsid w:val="00A01860"/>
    <w:rsid w:val="00A026AD"/>
    <w:rsid w:val="00A029E4"/>
    <w:rsid w:val="00A03528"/>
    <w:rsid w:val="00A0366B"/>
    <w:rsid w:val="00A03D7B"/>
    <w:rsid w:val="00A03DB1"/>
    <w:rsid w:val="00A03EC7"/>
    <w:rsid w:val="00A03F58"/>
    <w:rsid w:val="00A04579"/>
    <w:rsid w:val="00A05C4B"/>
    <w:rsid w:val="00A06E8A"/>
    <w:rsid w:val="00A0745D"/>
    <w:rsid w:val="00A07E8A"/>
    <w:rsid w:val="00A10057"/>
    <w:rsid w:val="00A10792"/>
    <w:rsid w:val="00A10C85"/>
    <w:rsid w:val="00A11433"/>
    <w:rsid w:val="00A123CE"/>
    <w:rsid w:val="00A132CB"/>
    <w:rsid w:val="00A13333"/>
    <w:rsid w:val="00A148FF"/>
    <w:rsid w:val="00A14A91"/>
    <w:rsid w:val="00A15658"/>
    <w:rsid w:val="00A160CF"/>
    <w:rsid w:val="00A16CC2"/>
    <w:rsid w:val="00A16D44"/>
    <w:rsid w:val="00A1779E"/>
    <w:rsid w:val="00A17A00"/>
    <w:rsid w:val="00A208F3"/>
    <w:rsid w:val="00A2153D"/>
    <w:rsid w:val="00A21814"/>
    <w:rsid w:val="00A21DD5"/>
    <w:rsid w:val="00A22C8E"/>
    <w:rsid w:val="00A23624"/>
    <w:rsid w:val="00A2382D"/>
    <w:rsid w:val="00A239DD"/>
    <w:rsid w:val="00A24A89"/>
    <w:rsid w:val="00A24F8E"/>
    <w:rsid w:val="00A2539A"/>
    <w:rsid w:val="00A25ACC"/>
    <w:rsid w:val="00A25F68"/>
    <w:rsid w:val="00A27ED2"/>
    <w:rsid w:val="00A306CD"/>
    <w:rsid w:val="00A30CBC"/>
    <w:rsid w:val="00A3264B"/>
    <w:rsid w:val="00A3329E"/>
    <w:rsid w:val="00A3540B"/>
    <w:rsid w:val="00A35B59"/>
    <w:rsid w:val="00A36AAE"/>
    <w:rsid w:val="00A36CD4"/>
    <w:rsid w:val="00A40A40"/>
    <w:rsid w:val="00A40ACF"/>
    <w:rsid w:val="00A4112E"/>
    <w:rsid w:val="00A41C7C"/>
    <w:rsid w:val="00A421FD"/>
    <w:rsid w:val="00A4238B"/>
    <w:rsid w:val="00A42EB4"/>
    <w:rsid w:val="00A43127"/>
    <w:rsid w:val="00A4320F"/>
    <w:rsid w:val="00A43D8A"/>
    <w:rsid w:val="00A45A5C"/>
    <w:rsid w:val="00A45F76"/>
    <w:rsid w:val="00A46115"/>
    <w:rsid w:val="00A46165"/>
    <w:rsid w:val="00A47CDA"/>
    <w:rsid w:val="00A5054B"/>
    <w:rsid w:val="00A5076E"/>
    <w:rsid w:val="00A52162"/>
    <w:rsid w:val="00A523BB"/>
    <w:rsid w:val="00A52C4D"/>
    <w:rsid w:val="00A5306B"/>
    <w:rsid w:val="00A5332E"/>
    <w:rsid w:val="00A54087"/>
    <w:rsid w:val="00A54376"/>
    <w:rsid w:val="00A54F21"/>
    <w:rsid w:val="00A5545B"/>
    <w:rsid w:val="00A56571"/>
    <w:rsid w:val="00A566DF"/>
    <w:rsid w:val="00A570B7"/>
    <w:rsid w:val="00A574D5"/>
    <w:rsid w:val="00A57632"/>
    <w:rsid w:val="00A600FA"/>
    <w:rsid w:val="00A603DE"/>
    <w:rsid w:val="00A60B4B"/>
    <w:rsid w:val="00A61622"/>
    <w:rsid w:val="00A62226"/>
    <w:rsid w:val="00A62235"/>
    <w:rsid w:val="00A622B4"/>
    <w:rsid w:val="00A623EB"/>
    <w:rsid w:val="00A62D1A"/>
    <w:rsid w:val="00A63400"/>
    <w:rsid w:val="00A63BC4"/>
    <w:rsid w:val="00A64ACB"/>
    <w:rsid w:val="00A660F6"/>
    <w:rsid w:val="00A66270"/>
    <w:rsid w:val="00A70A3D"/>
    <w:rsid w:val="00A70E38"/>
    <w:rsid w:val="00A713CD"/>
    <w:rsid w:val="00A71974"/>
    <w:rsid w:val="00A71D67"/>
    <w:rsid w:val="00A721D4"/>
    <w:rsid w:val="00A73598"/>
    <w:rsid w:val="00A73699"/>
    <w:rsid w:val="00A73A55"/>
    <w:rsid w:val="00A73D0D"/>
    <w:rsid w:val="00A745C1"/>
    <w:rsid w:val="00A74753"/>
    <w:rsid w:val="00A74B63"/>
    <w:rsid w:val="00A75180"/>
    <w:rsid w:val="00A76933"/>
    <w:rsid w:val="00A77476"/>
    <w:rsid w:val="00A777DB"/>
    <w:rsid w:val="00A81A6F"/>
    <w:rsid w:val="00A82086"/>
    <w:rsid w:val="00A82978"/>
    <w:rsid w:val="00A83465"/>
    <w:rsid w:val="00A83862"/>
    <w:rsid w:val="00A83C66"/>
    <w:rsid w:val="00A83F9C"/>
    <w:rsid w:val="00A843ED"/>
    <w:rsid w:val="00A844C8"/>
    <w:rsid w:val="00A845E1"/>
    <w:rsid w:val="00A8568B"/>
    <w:rsid w:val="00A85F4B"/>
    <w:rsid w:val="00A8756C"/>
    <w:rsid w:val="00A8790B"/>
    <w:rsid w:val="00A8796D"/>
    <w:rsid w:val="00A87CE5"/>
    <w:rsid w:val="00A87D59"/>
    <w:rsid w:val="00A87F58"/>
    <w:rsid w:val="00A90162"/>
    <w:rsid w:val="00A909CF"/>
    <w:rsid w:val="00A90D72"/>
    <w:rsid w:val="00A917C4"/>
    <w:rsid w:val="00A922F3"/>
    <w:rsid w:val="00A926B6"/>
    <w:rsid w:val="00A93615"/>
    <w:rsid w:val="00A939E5"/>
    <w:rsid w:val="00A93B8D"/>
    <w:rsid w:val="00A94AD7"/>
    <w:rsid w:val="00A94D7D"/>
    <w:rsid w:val="00A95034"/>
    <w:rsid w:val="00A956ED"/>
    <w:rsid w:val="00A95C5F"/>
    <w:rsid w:val="00A96A5B"/>
    <w:rsid w:val="00A96C03"/>
    <w:rsid w:val="00A9717C"/>
    <w:rsid w:val="00A97761"/>
    <w:rsid w:val="00AA0186"/>
    <w:rsid w:val="00AA047C"/>
    <w:rsid w:val="00AA2BA3"/>
    <w:rsid w:val="00AA3241"/>
    <w:rsid w:val="00AA379A"/>
    <w:rsid w:val="00AA3AC7"/>
    <w:rsid w:val="00AA41C3"/>
    <w:rsid w:val="00AA4750"/>
    <w:rsid w:val="00AA4F40"/>
    <w:rsid w:val="00AA69BA"/>
    <w:rsid w:val="00AA700E"/>
    <w:rsid w:val="00AA77FF"/>
    <w:rsid w:val="00AA7E9B"/>
    <w:rsid w:val="00AA7EF8"/>
    <w:rsid w:val="00AB034D"/>
    <w:rsid w:val="00AB046D"/>
    <w:rsid w:val="00AB1B8B"/>
    <w:rsid w:val="00AB1EBB"/>
    <w:rsid w:val="00AB31BA"/>
    <w:rsid w:val="00AB3CAF"/>
    <w:rsid w:val="00AB4885"/>
    <w:rsid w:val="00AB4A58"/>
    <w:rsid w:val="00AB5129"/>
    <w:rsid w:val="00AB53B1"/>
    <w:rsid w:val="00AB5F52"/>
    <w:rsid w:val="00AB6419"/>
    <w:rsid w:val="00AB7D37"/>
    <w:rsid w:val="00AC08E8"/>
    <w:rsid w:val="00AC0AAF"/>
    <w:rsid w:val="00AC0CD6"/>
    <w:rsid w:val="00AC15D2"/>
    <w:rsid w:val="00AC2715"/>
    <w:rsid w:val="00AC3C73"/>
    <w:rsid w:val="00AC3D36"/>
    <w:rsid w:val="00AC4B07"/>
    <w:rsid w:val="00AC63F3"/>
    <w:rsid w:val="00AC6EFA"/>
    <w:rsid w:val="00AC7052"/>
    <w:rsid w:val="00AD043A"/>
    <w:rsid w:val="00AD07B3"/>
    <w:rsid w:val="00AD0907"/>
    <w:rsid w:val="00AD11A9"/>
    <w:rsid w:val="00AD1326"/>
    <w:rsid w:val="00AD1437"/>
    <w:rsid w:val="00AD1590"/>
    <w:rsid w:val="00AD23F8"/>
    <w:rsid w:val="00AD2CD8"/>
    <w:rsid w:val="00AD33FC"/>
    <w:rsid w:val="00AD3925"/>
    <w:rsid w:val="00AD4961"/>
    <w:rsid w:val="00AD5225"/>
    <w:rsid w:val="00AD5667"/>
    <w:rsid w:val="00AD59EB"/>
    <w:rsid w:val="00AD605C"/>
    <w:rsid w:val="00AD641E"/>
    <w:rsid w:val="00AD6BF0"/>
    <w:rsid w:val="00AD6F0F"/>
    <w:rsid w:val="00AD7AE6"/>
    <w:rsid w:val="00AD7E0D"/>
    <w:rsid w:val="00AE03F9"/>
    <w:rsid w:val="00AE0FEF"/>
    <w:rsid w:val="00AE1A17"/>
    <w:rsid w:val="00AE29EC"/>
    <w:rsid w:val="00AE2F99"/>
    <w:rsid w:val="00AE3665"/>
    <w:rsid w:val="00AE4289"/>
    <w:rsid w:val="00AE4446"/>
    <w:rsid w:val="00AE48D0"/>
    <w:rsid w:val="00AE49DE"/>
    <w:rsid w:val="00AE4FD7"/>
    <w:rsid w:val="00AE5D4A"/>
    <w:rsid w:val="00AE5DB4"/>
    <w:rsid w:val="00AE7732"/>
    <w:rsid w:val="00AE77A4"/>
    <w:rsid w:val="00AF0089"/>
    <w:rsid w:val="00AF01D2"/>
    <w:rsid w:val="00AF21E2"/>
    <w:rsid w:val="00AF2976"/>
    <w:rsid w:val="00AF2BFD"/>
    <w:rsid w:val="00AF3302"/>
    <w:rsid w:val="00AF33B8"/>
    <w:rsid w:val="00AF416E"/>
    <w:rsid w:val="00AF49E5"/>
    <w:rsid w:val="00AF5611"/>
    <w:rsid w:val="00AF57BC"/>
    <w:rsid w:val="00AF613A"/>
    <w:rsid w:val="00AF6370"/>
    <w:rsid w:val="00AF6675"/>
    <w:rsid w:val="00AF6C47"/>
    <w:rsid w:val="00AF771B"/>
    <w:rsid w:val="00AF79DD"/>
    <w:rsid w:val="00B017D2"/>
    <w:rsid w:val="00B01A84"/>
    <w:rsid w:val="00B02F6E"/>
    <w:rsid w:val="00B048F3"/>
    <w:rsid w:val="00B05785"/>
    <w:rsid w:val="00B058CD"/>
    <w:rsid w:val="00B06229"/>
    <w:rsid w:val="00B06878"/>
    <w:rsid w:val="00B103BE"/>
    <w:rsid w:val="00B104F7"/>
    <w:rsid w:val="00B10D12"/>
    <w:rsid w:val="00B1107D"/>
    <w:rsid w:val="00B117E2"/>
    <w:rsid w:val="00B11BFE"/>
    <w:rsid w:val="00B12947"/>
    <w:rsid w:val="00B129B5"/>
    <w:rsid w:val="00B12AED"/>
    <w:rsid w:val="00B13C40"/>
    <w:rsid w:val="00B13C66"/>
    <w:rsid w:val="00B145E9"/>
    <w:rsid w:val="00B152C6"/>
    <w:rsid w:val="00B1672A"/>
    <w:rsid w:val="00B17B13"/>
    <w:rsid w:val="00B20381"/>
    <w:rsid w:val="00B20B15"/>
    <w:rsid w:val="00B2193E"/>
    <w:rsid w:val="00B2224E"/>
    <w:rsid w:val="00B22AD2"/>
    <w:rsid w:val="00B22BA1"/>
    <w:rsid w:val="00B231BD"/>
    <w:rsid w:val="00B234EB"/>
    <w:rsid w:val="00B248F9"/>
    <w:rsid w:val="00B24F32"/>
    <w:rsid w:val="00B25E99"/>
    <w:rsid w:val="00B25FFD"/>
    <w:rsid w:val="00B26C10"/>
    <w:rsid w:val="00B30794"/>
    <w:rsid w:val="00B31332"/>
    <w:rsid w:val="00B319E6"/>
    <w:rsid w:val="00B31B04"/>
    <w:rsid w:val="00B321C0"/>
    <w:rsid w:val="00B32B97"/>
    <w:rsid w:val="00B33D3C"/>
    <w:rsid w:val="00B347BA"/>
    <w:rsid w:val="00B34CAB"/>
    <w:rsid w:val="00B34D77"/>
    <w:rsid w:val="00B3506B"/>
    <w:rsid w:val="00B36B45"/>
    <w:rsid w:val="00B40A16"/>
    <w:rsid w:val="00B425D3"/>
    <w:rsid w:val="00B4308D"/>
    <w:rsid w:val="00B441FE"/>
    <w:rsid w:val="00B4540B"/>
    <w:rsid w:val="00B4551B"/>
    <w:rsid w:val="00B459E5"/>
    <w:rsid w:val="00B45C75"/>
    <w:rsid w:val="00B4601F"/>
    <w:rsid w:val="00B477FE"/>
    <w:rsid w:val="00B50713"/>
    <w:rsid w:val="00B50864"/>
    <w:rsid w:val="00B511B8"/>
    <w:rsid w:val="00B51312"/>
    <w:rsid w:val="00B51441"/>
    <w:rsid w:val="00B52E69"/>
    <w:rsid w:val="00B52E9F"/>
    <w:rsid w:val="00B5327E"/>
    <w:rsid w:val="00B533D4"/>
    <w:rsid w:val="00B534FF"/>
    <w:rsid w:val="00B538C3"/>
    <w:rsid w:val="00B54949"/>
    <w:rsid w:val="00B55153"/>
    <w:rsid w:val="00B56BD9"/>
    <w:rsid w:val="00B56D89"/>
    <w:rsid w:val="00B571F7"/>
    <w:rsid w:val="00B574E9"/>
    <w:rsid w:val="00B57F87"/>
    <w:rsid w:val="00B60005"/>
    <w:rsid w:val="00B60595"/>
    <w:rsid w:val="00B605A2"/>
    <w:rsid w:val="00B60C0C"/>
    <w:rsid w:val="00B60EAB"/>
    <w:rsid w:val="00B610D2"/>
    <w:rsid w:val="00B6186B"/>
    <w:rsid w:val="00B62090"/>
    <w:rsid w:val="00B6236A"/>
    <w:rsid w:val="00B63264"/>
    <w:rsid w:val="00B634A0"/>
    <w:rsid w:val="00B63AD4"/>
    <w:rsid w:val="00B64049"/>
    <w:rsid w:val="00B6425F"/>
    <w:rsid w:val="00B644C8"/>
    <w:rsid w:val="00B64BB4"/>
    <w:rsid w:val="00B65183"/>
    <w:rsid w:val="00B65E9A"/>
    <w:rsid w:val="00B66447"/>
    <w:rsid w:val="00B66DBF"/>
    <w:rsid w:val="00B6739C"/>
    <w:rsid w:val="00B67C91"/>
    <w:rsid w:val="00B70195"/>
    <w:rsid w:val="00B7159D"/>
    <w:rsid w:val="00B72CBA"/>
    <w:rsid w:val="00B73891"/>
    <w:rsid w:val="00B73FF5"/>
    <w:rsid w:val="00B73FF8"/>
    <w:rsid w:val="00B74CB7"/>
    <w:rsid w:val="00B75266"/>
    <w:rsid w:val="00B76825"/>
    <w:rsid w:val="00B774AE"/>
    <w:rsid w:val="00B7768A"/>
    <w:rsid w:val="00B80458"/>
    <w:rsid w:val="00B80679"/>
    <w:rsid w:val="00B808BF"/>
    <w:rsid w:val="00B80E84"/>
    <w:rsid w:val="00B813DD"/>
    <w:rsid w:val="00B82995"/>
    <w:rsid w:val="00B8341E"/>
    <w:rsid w:val="00B84BAA"/>
    <w:rsid w:val="00B852D3"/>
    <w:rsid w:val="00B859F6"/>
    <w:rsid w:val="00B85AB3"/>
    <w:rsid w:val="00B85F52"/>
    <w:rsid w:val="00B86A55"/>
    <w:rsid w:val="00B86F55"/>
    <w:rsid w:val="00B87B0E"/>
    <w:rsid w:val="00B903A9"/>
    <w:rsid w:val="00B903D8"/>
    <w:rsid w:val="00B904A3"/>
    <w:rsid w:val="00B915D5"/>
    <w:rsid w:val="00B91A6C"/>
    <w:rsid w:val="00B91FCA"/>
    <w:rsid w:val="00B92C8E"/>
    <w:rsid w:val="00B92F7E"/>
    <w:rsid w:val="00B93087"/>
    <w:rsid w:val="00B931E8"/>
    <w:rsid w:val="00B93D85"/>
    <w:rsid w:val="00B9483D"/>
    <w:rsid w:val="00B95346"/>
    <w:rsid w:val="00B971BA"/>
    <w:rsid w:val="00BA016A"/>
    <w:rsid w:val="00BA05CC"/>
    <w:rsid w:val="00BA0920"/>
    <w:rsid w:val="00BA1C35"/>
    <w:rsid w:val="00BA2115"/>
    <w:rsid w:val="00BA2295"/>
    <w:rsid w:val="00BA269F"/>
    <w:rsid w:val="00BA2BF7"/>
    <w:rsid w:val="00BA2EB9"/>
    <w:rsid w:val="00BA380C"/>
    <w:rsid w:val="00BA3B0A"/>
    <w:rsid w:val="00BA512E"/>
    <w:rsid w:val="00BA5C60"/>
    <w:rsid w:val="00BA6403"/>
    <w:rsid w:val="00BA6F8E"/>
    <w:rsid w:val="00BA72F0"/>
    <w:rsid w:val="00BA7AB9"/>
    <w:rsid w:val="00BB05CB"/>
    <w:rsid w:val="00BB0811"/>
    <w:rsid w:val="00BB2522"/>
    <w:rsid w:val="00BB3121"/>
    <w:rsid w:val="00BB42E8"/>
    <w:rsid w:val="00BB4B67"/>
    <w:rsid w:val="00BB6171"/>
    <w:rsid w:val="00BB6A1B"/>
    <w:rsid w:val="00BB6B20"/>
    <w:rsid w:val="00BB7CBA"/>
    <w:rsid w:val="00BC05FA"/>
    <w:rsid w:val="00BC0708"/>
    <w:rsid w:val="00BC071F"/>
    <w:rsid w:val="00BC07AD"/>
    <w:rsid w:val="00BC0ADD"/>
    <w:rsid w:val="00BC0C94"/>
    <w:rsid w:val="00BC0CF0"/>
    <w:rsid w:val="00BC186B"/>
    <w:rsid w:val="00BC1AEB"/>
    <w:rsid w:val="00BC1CDC"/>
    <w:rsid w:val="00BC1F52"/>
    <w:rsid w:val="00BC20AA"/>
    <w:rsid w:val="00BC2383"/>
    <w:rsid w:val="00BC3151"/>
    <w:rsid w:val="00BC377F"/>
    <w:rsid w:val="00BC4150"/>
    <w:rsid w:val="00BC41BA"/>
    <w:rsid w:val="00BC45F7"/>
    <w:rsid w:val="00BC4664"/>
    <w:rsid w:val="00BC4BE8"/>
    <w:rsid w:val="00BC5390"/>
    <w:rsid w:val="00BC597D"/>
    <w:rsid w:val="00BC6571"/>
    <w:rsid w:val="00BC7554"/>
    <w:rsid w:val="00BC76EE"/>
    <w:rsid w:val="00BD2280"/>
    <w:rsid w:val="00BD24EF"/>
    <w:rsid w:val="00BD3133"/>
    <w:rsid w:val="00BD36FE"/>
    <w:rsid w:val="00BD3CF5"/>
    <w:rsid w:val="00BD3F08"/>
    <w:rsid w:val="00BD45AE"/>
    <w:rsid w:val="00BD5635"/>
    <w:rsid w:val="00BD5A12"/>
    <w:rsid w:val="00BD62AB"/>
    <w:rsid w:val="00BD6FC1"/>
    <w:rsid w:val="00BD7252"/>
    <w:rsid w:val="00BE00B4"/>
    <w:rsid w:val="00BE0187"/>
    <w:rsid w:val="00BE0729"/>
    <w:rsid w:val="00BE0B05"/>
    <w:rsid w:val="00BE14C5"/>
    <w:rsid w:val="00BE1F72"/>
    <w:rsid w:val="00BE20DD"/>
    <w:rsid w:val="00BE2201"/>
    <w:rsid w:val="00BE26F4"/>
    <w:rsid w:val="00BE283D"/>
    <w:rsid w:val="00BE2ECC"/>
    <w:rsid w:val="00BE2F23"/>
    <w:rsid w:val="00BE3B27"/>
    <w:rsid w:val="00BE4DC7"/>
    <w:rsid w:val="00BE51F1"/>
    <w:rsid w:val="00BE51FD"/>
    <w:rsid w:val="00BE5323"/>
    <w:rsid w:val="00BE68A1"/>
    <w:rsid w:val="00BE68DE"/>
    <w:rsid w:val="00BE7050"/>
    <w:rsid w:val="00BF16E8"/>
    <w:rsid w:val="00BF1743"/>
    <w:rsid w:val="00BF25B8"/>
    <w:rsid w:val="00BF2E7A"/>
    <w:rsid w:val="00BF33C4"/>
    <w:rsid w:val="00BF3873"/>
    <w:rsid w:val="00BF40FB"/>
    <w:rsid w:val="00BF4D82"/>
    <w:rsid w:val="00BF4E6A"/>
    <w:rsid w:val="00BF53F5"/>
    <w:rsid w:val="00BF5594"/>
    <w:rsid w:val="00BF5C73"/>
    <w:rsid w:val="00BF5EAC"/>
    <w:rsid w:val="00BF6080"/>
    <w:rsid w:val="00BF61CF"/>
    <w:rsid w:val="00BF64E7"/>
    <w:rsid w:val="00BF6700"/>
    <w:rsid w:val="00BF7FD9"/>
    <w:rsid w:val="00C00FCF"/>
    <w:rsid w:val="00C0254A"/>
    <w:rsid w:val="00C0272A"/>
    <w:rsid w:val="00C02A5F"/>
    <w:rsid w:val="00C02E8E"/>
    <w:rsid w:val="00C02F99"/>
    <w:rsid w:val="00C03251"/>
    <w:rsid w:val="00C0390C"/>
    <w:rsid w:val="00C03FF9"/>
    <w:rsid w:val="00C04240"/>
    <w:rsid w:val="00C06678"/>
    <w:rsid w:val="00C06B39"/>
    <w:rsid w:val="00C06D5E"/>
    <w:rsid w:val="00C06D86"/>
    <w:rsid w:val="00C1071E"/>
    <w:rsid w:val="00C10815"/>
    <w:rsid w:val="00C10896"/>
    <w:rsid w:val="00C111D4"/>
    <w:rsid w:val="00C11546"/>
    <w:rsid w:val="00C11A68"/>
    <w:rsid w:val="00C11F47"/>
    <w:rsid w:val="00C123C2"/>
    <w:rsid w:val="00C13B87"/>
    <w:rsid w:val="00C13C60"/>
    <w:rsid w:val="00C1407C"/>
    <w:rsid w:val="00C1410A"/>
    <w:rsid w:val="00C148B4"/>
    <w:rsid w:val="00C15710"/>
    <w:rsid w:val="00C15E2D"/>
    <w:rsid w:val="00C16D96"/>
    <w:rsid w:val="00C174DD"/>
    <w:rsid w:val="00C17A16"/>
    <w:rsid w:val="00C209E8"/>
    <w:rsid w:val="00C21237"/>
    <w:rsid w:val="00C21C9D"/>
    <w:rsid w:val="00C21FBD"/>
    <w:rsid w:val="00C22D26"/>
    <w:rsid w:val="00C2386C"/>
    <w:rsid w:val="00C23E6D"/>
    <w:rsid w:val="00C25320"/>
    <w:rsid w:val="00C25EF5"/>
    <w:rsid w:val="00C26055"/>
    <w:rsid w:val="00C26F94"/>
    <w:rsid w:val="00C27F75"/>
    <w:rsid w:val="00C301EC"/>
    <w:rsid w:val="00C30C5B"/>
    <w:rsid w:val="00C30ED2"/>
    <w:rsid w:val="00C3242F"/>
    <w:rsid w:val="00C32478"/>
    <w:rsid w:val="00C325CB"/>
    <w:rsid w:val="00C32D47"/>
    <w:rsid w:val="00C32DB8"/>
    <w:rsid w:val="00C3300D"/>
    <w:rsid w:val="00C3367F"/>
    <w:rsid w:val="00C3455F"/>
    <w:rsid w:val="00C3533D"/>
    <w:rsid w:val="00C35A55"/>
    <w:rsid w:val="00C35E0B"/>
    <w:rsid w:val="00C36130"/>
    <w:rsid w:val="00C364BF"/>
    <w:rsid w:val="00C36728"/>
    <w:rsid w:val="00C400AE"/>
    <w:rsid w:val="00C403EA"/>
    <w:rsid w:val="00C41BE4"/>
    <w:rsid w:val="00C4299B"/>
    <w:rsid w:val="00C43EEC"/>
    <w:rsid w:val="00C4422A"/>
    <w:rsid w:val="00C44B86"/>
    <w:rsid w:val="00C45FB8"/>
    <w:rsid w:val="00C461FA"/>
    <w:rsid w:val="00C47980"/>
    <w:rsid w:val="00C50950"/>
    <w:rsid w:val="00C5155B"/>
    <w:rsid w:val="00C52C82"/>
    <w:rsid w:val="00C54398"/>
    <w:rsid w:val="00C55191"/>
    <w:rsid w:val="00C55B60"/>
    <w:rsid w:val="00C55C16"/>
    <w:rsid w:val="00C5617D"/>
    <w:rsid w:val="00C56574"/>
    <w:rsid w:val="00C56DD8"/>
    <w:rsid w:val="00C573EA"/>
    <w:rsid w:val="00C57598"/>
    <w:rsid w:val="00C57B35"/>
    <w:rsid w:val="00C57DB1"/>
    <w:rsid w:val="00C57E83"/>
    <w:rsid w:val="00C6002B"/>
    <w:rsid w:val="00C60561"/>
    <w:rsid w:val="00C60961"/>
    <w:rsid w:val="00C60BE0"/>
    <w:rsid w:val="00C6173E"/>
    <w:rsid w:val="00C618F3"/>
    <w:rsid w:val="00C628C0"/>
    <w:rsid w:val="00C62E10"/>
    <w:rsid w:val="00C63842"/>
    <w:rsid w:val="00C63A81"/>
    <w:rsid w:val="00C63D5F"/>
    <w:rsid w:val="00C63E19"/>
    <w:rsid w:val="00C656A1"/>
    <w:rsid w:val="00C66109"/>
    <w:rsid w:val="00C662EC"/>
    <w:rsid w:val="00C66825"/>
    <w:rsid w:val="00C66ABD"/>
    <w:rsid w:val="00C67CD3"/>
    <w:rsid w:val="00C711C5"/>
    <w:rsid w:val="00C714BE"/>
    <w:rsid w:val="00C71AD3"/>
    <w:rsid w:val="00C7211F"/>
    <w:rsid w:val="00C72643"/>
    <w:rsid w:val="00C72872"/>
    <w:rsid w:val="00C72C0A"/>
    <w:rsid w:val="00C72C13"/>
    <w:rsid w:val="00C72FB7"/>
    <w:rsid w:val="00C7350D"/>
    <w:rsid w:val="00C73CA1"/>
    <w:rsid w:val="00C73F4C"/>
    <w:rsid w:val="00C74459"/>
    <w:rsid w:val="00C74BBC"/>
    <w:rsid w:val="00C74E20"/>
    <w:rsid w:val="00C75919"/>
    <w:rsid w:val="00C76033"/>
    <w:rsid w:val="00C7628C"/>
    <w:rsid w:val="00C7629E"/>
    <w:rsid w:val="00C7652C"/>
    <w:rsid w:val="00C76559"/>
    <w:rsid w:val="00C773DA"/>
    <w:rsid w:val="00C778B8"/>
    <w:rsid w:val="00C77907"/>
    <w:rsid w:val="00C77E53"/>
    <w:rsid w:val="00C800FF"/>
    <w:rsid w:val="00C8017E"/>
    <w:rsid w:val="00C80E4B"/>
    <w:rsid w:val="00C80FA2"/>
    <w:rsid w:val="00C81221"/>
    <w:rsid w:val="00C81A0B"/>
    <w:rsid w:val="00C82593"/>
    <w:rsid w:val="00C8280D"/>
    <w:rsid w:val="00C83275"/>
    <w:rsid w:val="00C8337C"/>
    <w:rsid w:val="00C834B0"/>
    <w:rsid w:val="00C83B8C"/>
    <w:rsid w:val="00C84566"/>
    <w:rsid w:val="00C85A2F"/>
    <w:rsid w:val="00C8629B"/>
    <w:rsid w:val="00C86372"/>
    <w:rsid w:val="00C86A52"/>
    <w:rsid w:val="00C9075F"/>
    <w:rsid w:val="00C90D55"/>
    <w:rsid w:val="00C91305"/>
    <w:rsid w:val="00C91D18"/>
    <w:rsid w:val="00C925A8"/>
    <w:rsid w:val="00C93642"/>
    <w:rsid w:val="00C93B04"/>
    <w:rsid w:val="00C948D6"/>
    <w:rsid w:val="00C948E6"/>
    <w:rsid w:val="00C95E9B"/>
    <w:rsid w:val="00C95EA8"/>
    <w:rsid w:val="00C9600A"/>
    <w:rsid w:val="00C9616D"/>
    <w:rsid w:val="00C96A23"/>
    <w:rsid w:val="00C96C4C"/>
    <w:rsid w:val="00CA0D63"/>
    <w:rsid w:val="00CA10FA"/>
    <w:rsid w:val="00CA19C1"/>
    <w:rsid w:val="00CA1D90"/>
    <w:rsid w:val="00CA1F1F"/>
    <w:rsid w:val="00CA27DB"/>
    <w:rsid w:val="00CA3257"/>
    <w:rsid w:val="00CA339B"/>
    <w:rsid w:val="00CA3B80"/>
    <w:rsid w:val="00CA3E97"/>
    <w:rsid w:val="00CA45B2"/>
    <w:rsid w:val="00CA45BA"/>
    <w:rsid w:val="00CA4C82"/>
    <w:rsid w:val="00CA50B6"/>
    <w:rsid w:val="00CA6680"/>
    <w:rsid w:val="00CA6719"/>
    <w:rsid w:val="00CA6A21"/>
    <w:rsid w:val="00CA74FE"/>
    <w:rsid w:val="00CA78E5"/>
    <w:rsid w:val="00CA798A"/>
    <w:rsid w:val="00CA7ABD"/>
    <w:rsid w:val="00CA7B81"/>
    <w:rsid w:val="00CB059F"/>
    <w:rsid w:val="00CB0A66"/>
    <w:rsid w:val="00CB2B1A"/>
    <w:rsid w:val="00CB2BEA"/>
    <w:rsid w:val="00CB339A"/>
    <w:rsid w:val="00CB39DE"/>
    <w:rsid w:val="00CB3F48"/>
    <w:rsid w:val="00CB413C"/>
    <w:rsid w:val="00CB5016"/>
    <w:rsid w:val="00CB560A"/>
    <w:rsid w:val="00CB5C33"/>
    <w:rsid w:val="00CB7194"/>
    <w:rsid w:val="00CC0373"/>
    <w:rsid w:val="00CC0404"/>
    <w:rsid w:val="00CC0CE7"/>
    <w:rsid w:val="00CC0D31"/>
    <w:rsid w:val="00CC0DAF"/>
    <w:rsid w:val="00CC2D4E"/>
    <w:rsid w:val="00CC3210"/>
    <w:rsid w:val="00CC339F"/>
    <w:rsid w:val="00CC4411"/>
    <w:rsid w:val="00CC4A6A"/>
    <w:rsid w:val="00CC4F2B"/>
    <w:rsid w:val="00CC5298"/>
    <w:rsid w:val="00CC576F"/>
    <w:rsid w:val="00CC5B7A"/>
    <w:rsid w:val="00CC6987"/>
    <w:rsid w:val="00CC7201"/>
    <w:rsid w:val="00CC7774"/>
    <w:rsid w:val="00CC79E7"/>
    <w:rsid w:val="00CC7A0D"/>
    <w:rsid w:val="00CD0915"/>
    <w:rsid w:val="00CD091D"/>
    <w:rsid w:val="00CD1536"/>
    <w:rsid w:val="00CD1EF7"/>
    <w:rsid w:val="00CD2791"/>
    <w:rsid w:val="00CD300A"/>
    <w:rsid w:val="00CD318A"/>
    <w:rsid w:val="00CD3233"/>
    <w:rsid w:val="00CD3390"/>
    <w:rsid w:val="00CD3DE5"/>
    <w:rsid w:val="00CD435F"/>
    <w:rsid w:val="00CD4C72"/>
    <w:rsid w:val="00CD57D9"/>
    <w:rsid w:val="00CD67AB"/>
    <w:rsid w:val="00CD73ED"/>
    <w:rsid w:val="00CE00A7"/>
    <w:rsid w:val="00CE0857"/>
    <w:rsid w:val="00CE1CE3"/>
    <w:rsid w:val="00CE2598"/>
    <w:rsid w:val="00CE3148"/>
    <w:rsid w:val="00CE3235"/>
    <w:rsid w:val="00CE3509"/>
    <w:rsid w:val="00CE3679"/>
    <w:rsid w:val="00CE4BFF"/>
    <w:rsid w:val="00CE548A"/>
    <w:rsid w:val="00CE5F37"/>
    <w:rsid w:val="00CE73DE"/>
    <w:rsid w:val="00CE74B8"/>
    <w:rsid w:val="00CE766F"/>
    <w:rsid w:val="00CE78FD"/>
    <w:rsid w:val="00CF00AC"/>
    <w:rsid w:val="00CF0A0A"/>
    <w:rsid w:val="00CF11F5"/>
    <w:rsid w:val="00CF2E87"/>
    <w:rsid w:val="00CF3011"/>
    <w:rsid w:val="00CF321B"/>
    <w:rsid w:val="00CF3872"/>
    <w:rsid w:val="00CF3AAD"/>
    <w:rsid w:val="00CF43D0"/>
    <w:rsid w:val="00CF4981"/>
    <w:rsid w:val="00CF5D53"/>
    <w:rsid w:val="00CF6028"/>
    <w:rsid w:val="00CF6FEB"/>
    <w:rsid w:val="00CF7098"/>
    <w:rsid w:val="00CF7A40"/>
    <w:rsid w:val="00D0033D"/>
    <w:rsid w:val="00D0082E"/>
    <w:rsid w:val="00D00DE0"/>
    <w:rsid w:val="00D00F98"/>
    <w:rsid w:val="00D01078"/>
    <w:rsid w:val="00D02A02"/>
    <w:rsid w:val="00D03262"/>
    <w:rsid w:val="00D03CA8"/>
    <w:rsid w:val="00D0402C"/>
    <w:rsid w:val="00D04C7F"/>
    <w:rsid w:val="00D05098"/>
    <w:rsid w:val="00D05B2C"/>
    <w:rsid w:val="00D05BB7"/>
    <w:rsid w:val="00D06D57"/>
    <w:rsid w:val="00D071D3"/>
    <w:rsid w:val="00D10269"/>
    <w:rsid w:val="00D1036E"/>
    <w:rsid w:val="00D10E27"/>
    <w:rsid w:val="00D11528"/>
    <w:rsid w:val="00D115A2"/>
    <w:rsid w:val="00D12C93"/>
    <w:rsid w:val="00D14083"/>
    <w:rsid w:val="00D149C5"/>
    <w:rsid w:val="00D14AE4"/>
    <w:rsid w:val="00D14C9A"/>
    <w:rsid w:val="00D14E96"/>
    <w:rsid w:val="00D14F56"/>
    <w:rsid w:val="00D153A1"/>
    <w:rsid w:val="00D161D4"/>
    <w:rsid w:val="00D165FF"/>
    <w:rsid w:val="00D176E5"/>
    <w:rsid w:val="00D17ADB"/>
    <w:rsid w:val="00D17B7F"/>
    <w:rsid w:val="00D20F21"/>
    <w:rsid w:val="00D21745"/>
    <w:rsid w:val="00D2199C"/>
    <w:rsid w:val="00D21C46"/>
    <w:rsid w:val="00D21D62"/>
    <w:rsid w:val="00D223B4"/>
    <w:rsid w:val="00D2281E"/>
    <w:rsid w:val="00D22BCE"/>
    <w:rsid w:val="00D22F17"/>
    <w:rsid w:val="00D23C8D"/>
    <w:rsid w:val="00D24175"/>
    <w:rsid w:val="00D249B1"/>
    <w:rsid w:val="00D24D84"/>
    <w:rsid w:val="00D24E94"/>
    <w:rsid w:val="00D2583A"/>
    <w:rsid w:val="00D2603D"/>
    <w:rsid w:val="00D26223"/>
    <w:rsid w:val="00D2640D"/>
    <w:rsid w:val="00D269CC"/>
    <w:rsid w:val="00D26BFC"/>
    <w:rsid w:val="00D27077"/>
    <w:rsid w:val="00D270A5"/>
    <w:rsid w:val="00D27312"/>
    <w:rsid w:val="00D27D8C"/>
    <w:rsid w:val="00D27E1D"/>
    <w:rsid w:val="00D30703"/>
    <w:rsid w:val="00D310C5"/>
    <w:rsid w:val="00D315B0"/>
    <w:rsid w:val="00D31862"/>
    <w:rsid w:val="00D31980"/>
    <w:rsid w:val="00D31F0A"/>
    <w:rsid w:val="00D3244D"/>
    <w:rsid w:val="00D330B6"/>
    <w:rsid w:val="00D33468"/>
    <w:rsid w:val="00D33765"/>
    <w:rsid w:val="00D33DE5"/>
    <w:rsid w:val="00D340F5"/>
    <w:rsid w:val="00D34747"/>
    <w:rsid w:val="00D3580D"/>
    <w:rsid w:val="00D4068D"/>
    <w:rsid w:val="00D406C5"/>
    <w:rsid w:val="00D40D64"/>
    <w:rsid w:val="00D41242"/>
    <w:rsid w:val="00D41468"/>
    <w:rsid w:val="00D41942"/>
    <w:rsid w:val="00D41DFC"/>
    <w:rsid w:val="00D43929"/>
    <w:rsid w:val="00D43BA4"/>
    <w:rsid w:val="00D43D71"/>
    <w:rsid w:val="00D4406E"/>
    <w:rsid w:val="00D44223"/>
    <w:rsid w:val="00D44B73"/>
    <w:rsid w:val="00D44D34"/>
    <w:rsid w:val="00D45A69"/>
    <w:rsid w:val="00D4694B"/>
    <w:rsid w:val="00D46F68"/>
    <w:rsid w:val="00D47434"/>
    <w:rsid w:val="00D50BEB"/>
    <w:rsid w:val="00D515E4"/>
    <w:rsid w:val="00D51B74"/>
    <w:rsid w:val="00D52E1B"/>
    <w:rsid w:val="00D5313A"/>
    <w:rsid w:val="00D532FD"/>
    <w:rsid w:val="00D53911"/>
    <w:rsid w:val="00D54270"/>
    <w:rsid w:val="00D54DC5"/>
    <w:rsid w:val="00D54E59"/>
    <w:rsid w:val="00D55034"/>
    <w:rsid w:val="00D555F1"/>
    <w:rsid w:val="00D5570C"/>
    <w:rsid w:val="00D56AA1"/>
    <w:rsid w:val="00D56AAF"/>
    <w:rsid w:val="00D56B1F"/>
    <w:rsid w:val="00D5723D"/>
    <w:rsid w:val="00D6082F"/>
    <w:rsid w:val="00D60BEC"/>
    <w:rsid w:val="00D60CB9"/>
    <w:rsid w:val="00D60DA5"/>
    <w:rsid w:val="00D610D5"/>
    <w:rsid w:val="00D62377"/>
    <w:rsid w:val="00D625E0"/>
    <w:rsid w:val="00D6269E"/>
    <w:rsid w:val="00D62752"/>
    <w:rsid w:val="00D637CF"/>
    <w:rsid w:val="00D63840"/>
    <w:rsid w:val="00D63ACB"/>
    <w:rsid w:val="00D643DB"/>
    <w:rsid w:val="00D6455C"/>
    <w:rsid w:val="00D645A9"/>
    <w:rsid w:val="00D64D44"/>
    <w:rsid w:val="00D64F57"/>
    <w:rsid w:val="00D659BF"/>
    <w:rsid w:val="00D65FF2"/>
    <w:rsid w:val="00D66611"/>
    <w:rsid w:val="00D669C5"/>
    <w:rsid w:val="00D66DA5"/>
    <w:rsid w:val="00D720C7"/>
    <w:rsid w:val="00D73335"/>
    <w:rsid w:val="00D746A8"/>
    <w:rsid w:val="00D749E1"/>
    <w:rsid w:val="00D755E2"/>
    <w:rsid w:val="00D75ABA"/>
    <w:rsid w:val="00D7627D"/>
    <w:rsid w:val="00D76AC2"/>
    <w:rsid w:val="00D76DB4"/>
    <w:rsid w:val="00D80461"/>
    <w:rsid w:val="00D80586"/>
    <w:rsid w:val="00D80AC9"/>
    <w:rsid w:val="00D80C25"/>
    <w:rsid w:val="00D81DC8"/>
    <w:rsid w:val="00D81E6C"/>
    <w:rsid w:val="00D81EC0"/>
    <w:rsid w:val="00D8362F"/>
    <w:rsid w:val="00D83842"/>
    <w:rsid w:val="00D83E06"/>
    <w:rsid w:val="00D83F9D"/>
    <w:rsid w:val="00D85A97"/>
    <w:rsid w:val="00D861E3"/>
    <w:rsid w:val="00D868D9"/>
    <w:rsid w:val="00D86E19"/>
    <w:rsid w:val="00D870BC"/>
    <w:rsid w:val="00D87B1D"/>
    <w:rsid w:val="00D87C4A"/>
    <w:rsid w:val="00D87F80"/>
    <w:rsid w:val="00D9096A"/>
    <w:rsid w:val="00D90D4E"/>
    <w:rsid w:val="00D91240"/>
    <w:rsid w:val="00D915D8"/>
    <w:rsid w:val="00D917A0"/>
    <w:rsid w:val="00D91A38"/>
    <w:rsid w:val="00D928B0"/>
    <w:rsid w:val="00D931DB"/>
    <w:rsid w:val="00D938B4"/>
    <w:rsid w:val="00D94403"/>
    <w:rsid w:val="00D9449C"/>
    <w:rsid w:val="00D94FB3"/>
    <w:rsid w:val="00D95306"/>
    <w:rsid w:val="00D95C6F"/>
    <w:rsid w:val="00D9663B"/>
    <w:rsid w:val="00D967A7"/>
    <w:rsid w:val="00D967EF"/>
    <w:rsid w:val="00D97249"/>
    <w:rsid w:val="00D97344"/>
    <w:rsid w:val="00D97669"/>
    <w:rsid w:val="00D9795D"/>
    <w:rsid w:val="00D97C40"/>
    <w:rsid w:val="00DA0BF4"/>
    <w:rsid w:val="00DA0C9F"/>
    <w:rsid w:val="00DA1A72"/>
    <w:rsid w:val="00DA1AC8"/>
    <w:rsid w:val="00DA2A95"/>
    <w:rsid w:val="00DA2A98"/>
    <w:rsid w:val="00DA2D06"/>
    <w:rsid w:val="00DA2E91"/>
    <w:rsid w:val="00DA358E"/>
    <w:rsid w:val="00DA48C3"/>
    <w:rsid w:val="00DA4CC7"/>
    <w:rsid w:val="00DA552C"/>
    <w:rsid w:val="00DA5988"/>
    <w:rsid w:val="00DA6150"/>
    <w:rsid w:val="00DA68AD"/>
    <w:rsid w:val="00DA6CCA"/>
    <w:rsid w:val="00DA758A"/>
    <w:rsid w:val="00DA7903"/>
    <w:rsid w:val="00DA7970"/>
    <w:rsid w:val="00DB0853"/>
    <w:rsid w:val="00DB08B6"/>
    <w:rsid w:val="00DB223B"/>
    <w:rsid w:val="00DB25F5"/>
    <w:rsid w:val="00DB2F2D"/>
    <w:rsid w:val="00DB3DD8"/>
    <w:rsid w:val="00DB3F69"/>
    <w:rsid w:val="00DB4409"/>
    <w:rsid w:val="00DB56EA"/>
    <w:rsid w:val="00DB58A7"/>
    <w:rsid w:val="00DB5C56"/>
    <w:rsid w:val="00DB5D28"/>
    <w:rsid w:val="00DB5FC5"/>
    <w:rsid w:val="00DB67E7"/>
    <w:rsid w:val="00DB6B2D"/>
    <w:rsid w:val="00DB70FF"/>
    <w:rsid w:val="00DB7CA7"/>
    <w:rsid w:val="00DC0167"/>
    <w:rsid w:val="00DC03B3"/>
    <w:rsid w:val="00DC135D"/>
    <w:rsid w:val="00DC187C"/>
    <w:rsid w:val="00DC21B4"/>
    <w:rsid w:val="00DC287F"/>
    <w:rsid w:val="00DC310D"/>
    <w:rsid w:val="00DC3E03"/>
    <w:rsid w:val="00DC4FBF"/>
    <w:rsid w:val="00DC62AC"/>
    <w:rsid w:val="00DC62E6"/>
    <w:rsid w:val="00DC644A"/>
    <w:rsid w:val="00DC657F"/>
    <w:rsid w:val="00DC685F"/>
    <w:rsid w:val="00DC6901"/>
    <w:rsid w:val="00DC72FA"/>
    <w:rsid w:val="00DC7530"/>
    <w:rsid w:val="00DC75C8"/>
    <w:rsid w:val="00DD000C"/>
    <w:rsid w:val="00DD0242"/>
    <w:rsid w:val="00DD1185"/>
    <w:rsid w:val="00DD14BA"/>
    <w:rsid w:val="00DD26A7"/>
    <w:rsid w:val="00DD2EB3"/>
    <w:rsid w:val="00DD345A"/>
    <w:rsid w:val="00DD431C"/>
    <w:rsid w:val="00DD4A23"/>
    <w:rsid w:val="00DD4EB3"/>
    <w:rsid w:val="00DD52C7"/>
    <w:rsid w:val="00DD5EDE"/>
    <w:rsid w:val="00DD60D2"/>
    <w:rsid w:val="00DD6924"/>
    <w:rsid w:val="00DD753A"/>
    <w:rsid w:val="00DD7688"/>
    <w:rsid w:val="00DD7ACF"/>
    <w:rsid w:val="00DD7BE8"/>
    <w:rsid w:val="00DE0080"/>
    <w:rsid w:val="00DE00A4"/>
    <w:rsid w:val="00DE03E9"/>
    <w:rsid w:val="00DE07AB"/>
    <w:rsid w:val="00DE0981"/>
    <w:rsid w:val="00DE09BA"/>
    <w:rsid w:val="00DE1F79"/>
    <w:rsid w:val="00DE2030"/>
    <w:rsid w:val="00DE2443"/>
    <w:rsid w:val="00DE2C1A"/>
    <w:rsid w:val="00DE311E"/>
    <w:rsid w:val="00DE371A"/>
    <w:rsid w:val="00DE454E"/>
    <w:rsid w:val="00DE4AAB"/>
    <w:rsid w:val="00DE4B6A"/>
    <w:rsid w:val="00DE4E8E"/>
    <w:rsid w:val="00DE58A7"/>
    <w:rsid w:val="00DE5B1F"/>
    <w:rsid w:val="00DE5B65"/>
    <w:rsid w:val="00DE6D3D"/>
    <w:rsid w:val="00DE7646"/>
    <w:rsid w:val="00DE785F"/>
    <w:rsid w:val="00DF06C4"/>
    <w:rsid w:val="00DF136E"/>
    <w:rsid w:val="00DF1B83"/>
    <w:rsid w:val="00DF3227"/>
    <w:rsid w:val="00DF35B9"/>
    <w:rsid w:val="00DF555B"/>
    <w:rsid w:val="00DF5CB2"/>
    <w:rsid w:val="00DF605E"/>
    <w:rsid w:val="00DF60DF"/>
    <w:rsid w:val="00DF7265"/>
    <w:rsid w:val="00DF7306"/>
    <w:rsid w:val="00DF7CBE"/>
    <w:rsid w:val="00DF7F11"/>
    <w:rsid w:val="00E00396"/>
    <w:rsid w:val="00E018CB"/>
    <w:rsid w:val="00E0203F"/>
    <w:rsid w:val="00E02234"/>
    <w:rsid w:val="00E02B9A"/>
    <w:rsid w:val="00E031A9"/>
    <w:rsid w:val="00E03C90"/>
    <w:rsid w:val="00E048A9"/>
    <w:rsid w:val="00E04967"/>
    <w:rsid w:val="00E051D1"/>
    <w:rsid w:val="00E05707"/>
    <w:rsid w:val="00E05BC4"/>
    <w:rsid w:val="00E05D17"/>
    <w:rsid w:val="00E0605C"/>
    <w:rsid w:val="00E0769D"/>
    <w:rsid w:val="00E1057C"/>
    <w:rsid w:val="00E11FBC"/>
    <w:rsid w:val="00E1303C"/>
    <w:rsid w:val="00E14322"/>
    <w:rsid w:val="00E14447"/>
    <w:rsid w:val="00E1464D"/>
    <w:rsid w:val="00E14855"/>
    <w:rsid w:val="00E14E24"/>
    <w:rsid w:val="00E15301"/>
    <w:rsid w:val="00E15EAE"/>
    <w:rsid w:val="00E161D8"/>
    <w:rsid w:val="00E167BE"/>
    <w:rsid w:val="00E16899"/>
    <w:rsid w:val="00E17293"/>
    <w:rsid w:val="00E174DF"/>
    <w:rsid w:val="00E17E78"/>
    <w:rsid w:val="00E203D6"/>
    <w:rsid w:val="00E209B0"/>
    <w:rsid w:val="00E20F70"/>
    <w:rsid w:val="00E21D7F"/>
    <w:rsid w:val="00E22AC7"/>
    <w:rsid w:val="00E2387F"/>
    <w:rsid w:val="00E25F3B"/>
    <w:rsid w:val="00E2655B"/>
    <w:rsid w:val="00E26C46"/>
    <w:rsid w:val="00E272D9"/>
    <w:rsid w:val="00E27698"/>
    <w:rsid w:val="00E27756"/>
    <w:rsid w:val="00E27C8E"/>
    <w:rsid w:val="00E306A7"/>
    <w:rsid w:val="00E309C4"/>
    <w:rsid w:val="00E3157C"/>
    <w:rsid w:val="00E3205B"/>
    <w:rsid w:val="00E320CA"/>
    <w:rsid w:val="00E32642"/>
    <w:rsid w:val="00E32E26"/>
    <w:rsid w:val="00E32E3F"/>
    <w:rsid w:val="00E33449"/>
    <w:rsid w:val="00E33A28"/>
    <w:rsid w:val="00E33CFE"/>
    <w:rsid w:val="00E33D9D"/>
    <w:rsid w:val="00E34626"/>
    <w:rsid w:val="00E348F2"/>
    <w:rsid w:val="00E34C19"/>
    <w:rsid w:val="00E35AD2"/>
    <w:rsid w:val="00E35C53"/>
    <w:rsid w:val="00E362C0"/>
    <w:rsid w:val="00E36682"/>
    <w:rsid w:val="00E3685D"/>
    <w:rsid w:val="00E369CA"/>
    <w:rsid w:val="00E36C59"/>
    <w:rsid w:val="00E37855"/>
    <w:rsid w:val="00E40BE4"/>
    <w:rsid w:val="00E40E92"/>
    <w:rsid w:val="00E412B8"/>
    <w:rsid w:val="00E41953"/>
    <w:rsid w:val="00E42252"/>
    <w:rsid w:val="00E434C7"/>
    <w:rsid w:val="00E43A9A"/>
    <w:rsid w:val="00E43AB5"/>
    <w:rsid w:val="00E448E8"/>
    <w:rsid w:val="00E44FC5"/>
    <w:rsid w:val="00E4578A"/>
    <w:rsid w:val="00E45A06"/>
    <w:rsid w:val="00E46E77"/>
    <w:rsid w:val="00E475AF"/>
    <w:rsid w:val="00E47EF3"/>
    <w:rsid w:val="00E50060"/>
    <w:rsid w:val="00E50F5D"/>
    <w:rsid w:val="00E511E4"/>
    <w:rsid w:val="00E51BBF"/>
    <w:rsid w:val="00E53BF4"/>
    <w:rsid w:val="00E53E2C"/>
    <w:rsid w:val="00E54219"/>
    <w:rsid w:val="00E555C1"/>
    <w:rsid w:val="00E55C26"/>
    <w:rsid w:val="00E55CFE"/>
    <w:rsid w:val="00E55F91"/>
    <w:rsid w:val="00E562F3"/>
    <w:rsid w:val="00E572D4"/>
    <w:rsid w:val="00E57554"/>
    <w:rsid w:val="00E579BF"/>
    <w:rsid w:val="00E601B7"/>
    <w:rsid w:val="00E60210"/>
    <w:rsid w:val="00E62186"/>
    <w:rsid w:val="00E62EFC"/>
    <w:rsid w:val="00E63252"/>
    <w:rsid w:val="00E6401E"/>
    <w:rsid w:val="00E6448A"/>
    <w:rsid w:val="00E64A91"/>
    <w:rsid w:val="00E65581"/>
    <w:rsid w:val="00E66EBC"/>
    <w:rsid w:val="00E67094"/>
    <w:rsid w:val="00E67156"/>
    <w:rsid w:val="00E67892"/>
    <w:rsid w:val="00E67D45"/>
    <w:rsid w:val="00E70255"/>
    <w:rsid w:val="00E70267"/>
    <w:rsid w:val="00E70F6C"/>
    <w:rsid w:val="00E712DE"/>
    <w:rsid w:val="00E71DFD"/>
    <w:rsid w:val="00E72A61"/>
    <w:rsid w:val="00E72EA5"/>
    <w:rsid w:val="00E72EAE"/>
    <w:rsid w:val="00E73130"/>
    <w:rsid w:val="00E74312"/>
    <w:rsid w:val="00E745D5"/>
    <w:rsid w:val="00E75164"/>
    <w:rsid w:val="00E75641"/>
    <w:rsid w:val="00E756DC"/>
    <w:rsid w:val="00E7581C"/>
    <w:rsid w:val="00E76A06"/>
    <w:rsid w:val="00E77DF2"/>
    <w:rsid w:val="00E8033C"/>
    <w:rsid w:val="00E80964"/>
    <w:rsid w:val="00E80A72"/>
    <w:rsid w:val="00E80D5B"/>
    <w:rsid w:val="00E81064"/>
    <w:rsid w:val="00E81986"/>
    <w:rsid w:val="00E81FBD"/>
    <w:rsid w:val="00E82148"/>
    <w:rsid w:val="00E821D3"/>
    <w:rsid w:val="00E822DC"/>
    <w:rsid w:val="00E82C80"/>
    <w:rsid w:val="00E83224"/>
    <w:rsid w:val="00E83694"/>
    <w:rsid w:val="00E83B88"/>
    <w:rsid w:val="00E840D5"/>
    <w:rsid w:val="00E84C9F"/>
    <w:rsid w:val="00E85127"/>
    <w:rsid w:val="00E8525B"/>
    <w:rsid w:val="00E860CA"/>
    <w:rsid w:val="00E868D4"/>
    <w:rsid w:val="00E87174"/>
    <w:rsid w:val="00E87E02"/>
    <w:rsid w:val="00E903A8"/>
    <w:rsid w:val="00E91BD7"/>
    <w:rsid w:val="00E91DAA"/>
    <w:rsid w:val="00E91DCC"/>
    <w:rsid w:val="00E91F0D"/>
    <w:rsid w:val="00E9368B"/>
    <w:rsid w:val="00E9377C"/>
    <w:rsid w:val="00E94490"/>
    <w:rsid w:val="00E9452C"/>
    <w:rsid w:val="00E948C2"/>
    <w:rsid w:val="00E94BF3"/>
    <w:rsid w:val="00E94C1D"/>
    <w:rsid w:val="00E9704D"/>
    <w:rsid w:val="00E979EC"/>
    <w:rsid w:val="00EA03CB"/>
    <w:rsid w:val="00EA102D"/>
    <w:rsid w:val="00EA1083"/>
    <w:rsid w:val="00EA1A2D"/>
    <w:rsid w:val="00EA1CE8"/>
    <w:rsid w:val="00EA2F08"/>
    <w:rsid w:val="00EA2F2C"/>
    <w:rsid w:val="00EA3599"/>
    <w:rsid w:val="00EA3D1F"/>
    <w:rsid w:val="00EA43F1"/>
    <w:rsid w:val="00EA4C8A"/>
    <w:rsid w:val="00EA5AB2"/>
    <w:rsid w:val="00EA5F60"/>
    <w:rsid w:val="00EA634D"/>
    <w:rsid w:val="00EB0016"/>
    <w:rsid w:val="00EB0E8A"/>
    <w:rsid w:val="00EB1A4F"/>
    <w:rsid w:val="00EB27B6"/>
    <w:rsid w:val="00EB2B36"/>
    <w:rsid w:val="00EB383B"/>
    <w:rsid w:val="00EB3F2E"/>
    <w:rsid w:val="00EB45A0"/>
    <w:rsid w:val="00EB4B7B"/>
    <w:rsid w:val="00EB52D4"/>
    <w:rsid w:val="00EB5E1E"/>
    <w:rsid w:val="00EB6102"/>
    <w:rsid w:val="00EB69FA"/>
    <w:rsid w:val="00EB7009"/>
    <w:rsid w:val="00EB7A0B"/>
    <w:rsid w:val="00EC04D5"/>
    <w:rsid w:val="00EC14DF"/>
    <w:rsid w:val="00EC155A"/>
    <w:rsid w:val="00EC1BD8"/>
    <w:rsid w:val="00EC2D0D"/>
    <w:rsid w:val="00EC38F8"/>
    <w:rsid w:val="00EC4644"/>
    <w:rsid w:val="00EC53E1"/>
    <w:rsid w:val="00EC662F"/>
    <w:rsid w:val="00EC6E2D"/>
    <w:rsid w:val="00ED1C29"/>
    <w:rsid w:val="00ED1D3F"/>
    <w:rsid w:val="00ED29C8"/>
    <w:rsid w:val="00ED39D5"/>
    <w:rsid w:val="00ED3D14"/>
    <w:rsid w:val="00ED4069"/>
    <w:rsid w:val="00ED4A6D"/>
    <w:rsid w:val="00ED4CDC"/>
    <w:rsid w:val="00ED4F77"/>
    <w:rsid w:val="00ED5295"/>
    <w:rsid w:val="00ED561D"/>
    <w:rsid w:val="00ED5A7B"/>
    <w:rsid w:val="00ED6488"/>
    <w:rsid w:val="00ED65E8"/>
    <w:rsid w:val="00ED7A3B"/>
    <w:rsid w:val="00EE082C"/>
    <w:rsid w:val="00EE0FE2"/>
    <w:rsid w:val="00EE1B12"/>
    <w:rsid w:val="00EE2480"/>
    <w:rsid w:val="00EE2752"/>
    <w:rsid w:val="00EE3221"/>
    <w:rsid w:val="00EE375F"/>
    <w:rsid w:val="00EE5B74"/>
    <w:rsid w:val="00EE6769"/>
    <w:rsid w:val="00EE74A0"/>
    <w:rsid w:val="00EE7534"/>
    <w:rsid w:val="00EE7B81"/>
    <w:rsid w:val="00EF0C96"/>
    <w:rsid w:val="00EF14A3"/>
    <w:rsid w:val="00EF14C5"/>
    <w:rsid w:val="00EF2AAC"/>
    <w:rsid w:val="00EF3612"/>
    <w:rsid w:val="00EF370D"/>
    <w:rsid w:val="00EF3C3A"/>
    <w:rsid w:val="00EF4591"/>
    <w:rsid w:val="00EF4F59"/>
    <w:rsid w:val="00EF54B4"/>
    <w:rsid w:val="00EF5E42"/>
    <w:rsid w:val="00EF650C"/>
    <w:rsid w:val="00EF6ACA"/>
    <w:rsid w:val="00EF7507"/>
    <w:rsid w:val="00F00751"/>
    <w:rsid w:val="00F00834"/>
    <w:rsid w:val="00F00CDF"/>
    <w:rsid w:val="00F00F88"/>
    <w:rsid w:val="00F0166C"/>
    <w:rsid w:val="00F01FAF"/>
    <w:rsid w:val="00F021C8"/>
    <w:rsid w:val="00F0270D"/>
    <w:rsid w:val="00F02E67"/>
    <w:rsid w:val="00F0356B"/>
    <w:rsid w:val="00F04E2B"/>
    <w:rsid w:val="00F0529F"/>
    <w:rsid w:val="00F05612"/>
    <w:rsid w:val="00F05A0C"/>
    <w:rsid w:val="00F06615"/>
    <w:rsid w:val="00F06C03"/>
    <w:rsid w:val="00F06C82"/>
    <w:rsid w:val="00F06CFA"/>
    <w:rsid w:val="00F0710F"/>
    <w:rsid w:val="00F072FA"/>
    <w:rsid w:val="00F0753E"/>
    <w:rsid w:val="00F10F5A"/>
    <w:rsid w:val="00F1117B"/>
    <w:rsid w:val="00F11A98"/>
    <w:rsid w:val="00F130C8"/>
    <w:rsid w:val="00F14112"/>
    <w:rsid w:val="00F14397"/>
    <w:rsid w:val="00F14525"/>
    <w:rsid w:val="00F14640"/>
    <w:rsid w:val="00F15338"/>
    <w:rsid w:val="00F15F06"/>
    <w:rsid w:val="00F15F6D"/>
    <w:rsid w:val="00F17246"/>
    <w:rsid w:val="00F202C6"/>
    <w:rsid w:val="00F2194A"/>
    <w:rsid w:val="00F21B92"/>
    <w:rsid w:val="00F21D70"/>
    <w:rsid w:val="00F22CCE"/>
    <w:rsid w:val="00F22F01"/>
    <w:rsid w:val="00F23123"/>
    <w:rsid w:val="00F23694"/>
    <w:rsid w:val="00F258A2"/>
    <w:rsid w:val="00F25E5D"/>
    <w:rsid w:val="00F273EE"/>
    <w:rsid w:val="00F274E9"/>
    <w:rsid w:val="00F30068"/>
    <w:rsid w:val="00F30996"/>
    <w:rsid w:val="00F30D28"/>
    <w:rsid w:val="00F3267A"/>
    <w:rsid w:val="00F32D5B"/>
    <w:rsid w:val="00F3312D"/>
    <w:rsid w:val="00F33A82"/>
    <w:rsid w:val="00F340F2"/>
    <w:rsid w:val="00F3455E"/>
    <w:rsid w:val="00F35359"/>
    <w:rsid w:val="00F35FDF"/>
    <w:rsid w:val="00F36278"/>
    <w:rsid w:val="00F36497"/>
    <w:rsid w:val="00F3686E"/>
    <w:rsid w:val="00F376DC"/>
    <w:rsid w:val="00F40FB1"/>
    <w:rsid w:val="00F41747"/>
    <w:rsid w:val="00F41A08"/>
    <w:rsid w:val="00F42931"/>
    <w:rsid w:val="00F43086"/>
    <w:rsid w:val="00F43373"/>
    <w:rsid w:val="00F439C2"/>
    <w:rsid w:val="00F43A29"/>
    <w:rsid w:val="00F43B9E"/>
    <w:rsid w:val="00F44321"/>
    <w:rsid w:val="00F456D7"/>
    <w:rsid w:val="00F47ADA"/>
    <w:rsid w:val="00F47C8D"/>
    <w:rsid w:val="00F47E04"/>
    <w:rsid w:val="00F50CA9"/>
    <w:rsid w:val="00F50D0D"/>
    <w:rsid w:val="00F50EC9"/>
    <w:rsid w:val="00F51E80"/>
    <w:rsid w:val="00F51FDE"/>
    <w:rsid w:val="00F523A5"/>
    <w:rsid w:val="00F526AE"/>
    <w:rsid w:val="00F52A25"/>
    <w:rsid w:val="00F52A52"/>
    <w:rsid w:val="00F532D6"/>
    <w:rsid w:val="00F534AD"/>
    <w:rsid w:val="00F5395E"/>
    <w:rsid w:val="00F54D5D"/>
    <w:rsid w:val="00F55061"/>
    <w:rsid w:val="00F55990"/>
    <w:rsid w:val="00F55D17"/>
    <w:rsid w:val="00F56C38"/>
    <w:rsid w:val="00F57829"/>
    <w:rsid w:val="00F57C8A"/>
    <w:rsid w:val="00F60071"/>
    <w:rsid w:val="00F60373"/>
    <w:rsid w:val="00F60BBB"/>
    <w:rsid w:val="00F62309"/>
    <w:rsid w:val="00F62697"/>
    <w:rsid w:val="00F626ED"/>
    <w:rsid w:val="00F63107"/>
    <w:rsid w:val="00F637F3"/>
    <w:rsid w:val="00F645F8"/>
    <w:rsid w:val="00F64C59"/>
    <w:rsid w:val="00F6514C"/>
    <w:rsid w:val="00F65279"/>
    <w:rsid w:val="00F65BC1"/>
    <w:rsid w:val="00F66D0E"/>
    <w:rsid w:val="00F672F4"/>
    <w:rsid w:val="00F67B6E"/>
    <w:rsid w:val="00F67E1C"/>
    <w:rsid w:val="00F705BD"/>
    <w:rsid w:val="00F70E8D"/>
    <w:rsid w:val="00F70F08"/>
    <w:rsid w:val="00F71E8D"/>
    <w:rsid w:val="00F721FE"/>
    <w:rsid w:val="00F7297D"/>
    <w:rsid w:val="00F74118"/>
    <w:rsid w:val="00F7484C"/>
    <w:rsid w:val="00F74DBF"/>
    <w:rsid w:val="00F752A9"/>
    <w:rsid w:val="00F75607"/>
    <w:rsid w:val="00F75A4E"/>
    <w:rsid w:val="00F76495"/>
    <w:rsid w:val="00F765A2"/>
    <w:rsid w:val="00F7677E"/>
    <w:rsid w:val="00F76E51"/>
    <w:rsid w:val="00F77B50"/>
    <w:rsid w:val="00F77F04"/>
    <w:rsid w:val="00F80625"/>
    <w:rsid w:val="00F80720"/>
    <w:rsid w:val="00F80A4A"/>
    <w:rsid w:val="00F8100C"/>
    <w:rsid w:val="00F82C5B"/>
    <w:rsid w:val="00F82D23"/>
    <w:rsid w:val="00F83406"/>
    <w:rsid w:val="00F83DEC"/>
    <w:rsid w:val="00F83F81"/>
    <w:rsid w:val="00F841C9"/>
    <w:rsid w:val="00F84438"/>
    <w:rsid w:val="00F845D8"/>
    <w:rsid w:val="00F853CE"/>
    <w:rsid w:val="00F85C0D"/>
    <w:rsid w:val="00F878D3"/>
    <w:rsid w:val="00F87D6C"/>
    <w:rsid w:val="00F87E2E"/>
    <w:rsid w:val="00F901F2"/>
    <w:rsid w:val="00F90E18"/>
    <w:rsid w:val="00F9143F"/>
    <w:rsid w:val="00F91705"/>
    <w:rsid w:val="00F91AD4"/>
    <w:rsid w:val="00F91B6F"/>
    <w:rsid w:val="00F9320C"/>
    <w:rsid w:val="00F935C2"/>
    <w:rsid w:val="00F93FEA"/>
    <w:rsid w:val="00F94361"/>
    <w:rsid w:val="00F95550"/>
    <w:rsid w:val="00F966C4"/>
    <w:rsid w:val="00F96F7D"/>
    <w:rsid w:val="00F976D9"/>
    <w:rsid w:val="00F97E5C"/>
    <w:rsid w:val="00FA0950"/>
    <w:rsid w:val="00FA1193"/>
    <w:rsid w:val="00FA1AA8"/>
    <w:rsid w:val="00FA20C0"/>
    <w:rsid w:val="00FA2256"/>
    <w:rsid w:val="00FA27C1"/>
    <w:rsid w:val="00FA3DFE"/>
    <w:rsid w:val="00FA3FD9"/>
    <w:rsid w:val="00FA3FDE"/>
    <w:rsid w:val="00FA460D"/>
    <w:rsid w:val="00FA4B02"/>
    <w:rsid w:val="00FA587E"/>
    <w:rsid w:val="00FA5AB1"/>
    <w:rsid w:val="00FA5EF6"/>
    <w:rsid w:val="00FA6547"/>
    <w:rsid w:val="00FA7148"/>
    <w:rsid w:val="00FA757B"/>
    <w:rsid w:val="00FA7EA8"/>
    <w:rsid w:val="00FB05BB"/>
    <w:rsid w:val="00FB1109"/>
    <w:rsid w:val="00FB1F21"/>
    <w:rsid w:val="00FB25A6"/>
    <w:rsid w:val="00FB319A"/>
    <w:rsid w:val="00FB3212"/>
    <w:rsid w:val="00FB34FA"/>
    <w:rsid w:val="00FB363D"/>
    <w:rsid w:val="00FB4C27"/>
    <w:rsid w:val="00FB4FB6"/>
    <w:rsid w:val="00FB745B"/>
    <w:rsid w:val="00FB7D84"/>
    <w:rsid w:val="00FC0C7F"/>
    <w:rsid w:val="00FC1737"/>
    <w:rsid w:val="00FC1989"/>
    <w:rsid w:val="00FC206C"/>
    <w:rsid w:val="00FC2932"/>
    <w:rsid w:val="00FC2C5A"/>
    <w:rsid w:val="00FC387B"/>
    <w:rsid w:val="00FC3BD8"/>
    <w:rsid w:val="00FC460D"/>
    <w:rsid w:val="00FC4E8E"/>
    <w:rsid w:val="00FC6571"/>
    <w:rsid w:val="00FC6A84"/>
    <w:rsid w:val="00FC7B8C"/>
    <w:rsid w:val="00FD138C"/>
    <w:rsid w:val="00FD147B"/>
    <w:rsid w:val="00FD16F5"/>
    <w:rsid w:val="00FD1DFD"/>
    <w:rsid w:val="00FD1EA8"/>
    <w:rsid w:val="00FD25F1"/>
    <w:rsid w:val="00FD27D0"/>
    <w:rsid w:val="00FD349A"/>
    <w:rsid w:val="00FD395A"/>
    <w:rsid w:val="00FD3B3B"/>
    <w:rsid w:val="00FD40B2"/>
    <w:rsid w:val="00FD4539"/>
    <w:rsid w:val="00FD4A36"/>
    <w:rsid w:val="00FD5EEE"/>
    <w:rsid w:val="00FD6D7D"/>
    <w:rsid w:val="00FE1CCD"/>
    <w:rsid w:val="00FE2D9A"/>
    <w:rsid w:val="00FE2FE7"/>
    <w:rsid w:val="00FE3391"/>
    <w:rsid w:val="00FE390F"/>
    <w:rsid w:val="00FE475E"/>
    <w:rsid w:val="00FE4F8E"/>
    <w:rsid w:val="00FE51EB"/>
    <w:rsid w:val="00FE5AFD"/>
    <w:rsid w:val="00FE60D4"/>
    <w:rsid w:val="00FE60F3"/>
    <w:rsid w:val="00FE63D3"/>
    <w:rsid w:val="00FE6DC6"/>
    <w:rsid w:val="00FE7465"/>
    <w:rsid w:val="00FE7974"/>
    <w:rsid w:val="00FF0543"/>
    <w:rsid w:val="00FF09FC"/>
    <w:rsid w:val="00FF0D3B"/>
    <w:rsid w:val="00FF11AC"/>
    <w:rsid w:val="00FF1802"/>
    <w:rsid w:val="00FF1A50"/>
    <w:rsid w:val="00FF1B94"/>
    <w:rsid w:val="00FF1FFA"/>
    <w:rsid w:val="00FF209F"/>
    <w:rsid w:val="00FF307F"/>
    <w:rsid w:val="00FF45E7"/>
    <w:rsid w:val="00FF45EE"/>
    <w:rsid w:val="00FF49F3"/>
    <w:rsid w:val="00FF4A2E"/>
    <w:rsid w:val="00FF4B5A"/>
    <w:rsid w:val="00FF5436"/>
    <w:rsid w:val="00FF5898"/>
    <w:rsid w:val="00FF7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A7F8D"/>
  <w15:chartTrackingRefBased/>
  <w15:docId w15:val="{F9D3723A-0389-ED49-9F50-D91859784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29F"/>
    <w:rPr>
      <w:rFonts w:ascii="Times New Roman" w:eastAsia="Times New Roman" w:hAnsi="Times New Roman" w:cs="Times New Roman"/>
    </w:rPr>
  </w:style>
  <w:style w:type="paragraph" w:styleId="Heading1">
    <w:name w:val="heading 1"/>
    <w:basedOn w:val="Normal"/>
    <w:next w:val="Normal"/>
    <w:link w:val="Heading1Char"/>
    <w:uiPriority w:val="9"/>
    <w:qFormat/>
    <w:rsid w:val="00E26C46"/>
    <w:pPr>
      <w:keepNext/>
      <w:keepLines/>
      <w:spacing w:line="480" w:lineRule="auto"/>
      <w:jc w:val="center"/>
      <w:outlineLvl w:val="0"/>
    </w:pPr>
    <w:rPr>
      <w:rFonts w:eastAsiaTheme="majorEastAsia"/>
      <w:b/>
      <w:bCs/>
    </w:rPr>
  </w:style>
  <w:style w:type="paragraph" w:styleId="Heading2">
    <w:name w:val="heading 2"/>
    <w:basedOn w:val="Normal"/>
    <w:next w:val="Normal"/>
    <w:link w:val="Heading2Char"/>
    <w:uiPriority w:val="9"/>
    <w:unhideWhenUsed/>
    <w:qFormat/>
    <w:rsid w:val="00A160CF"/>
    <w:pPr>
      <w:keepNext/>
      <w:keepLines/>
      <w:spacing w:line="480" w:lineRule="auto"/>
      <w:outlineLvl w:val="1"/>
    </w:pPr>
    <w:rPr>
      <w:rFonts w:eastAsiaTheme="majorEastAsia"/>
      <w:b/>
      <w:bCs/>
    </w:rPr>
  </w:style>
  <w:style w:type="paragraph" w:styleId="Heading3">
    <w:name w:val="heading 3"/>
    <w:basedOn w:val="Normal"/>
    <w:next w:val="Normal"/>
    <w:link w:val="Heading3Char"/>
    <w:uiPriority w:val="9"/>
    <w:unhideWhenUsed/>
    <w:qFormat/>
    <w:rsid w:val="00A160CF"/>
    <w:pPr>
      <w:keepNext/>
      <w:keepLines/>
      <w:spacing w:line="480" w:lineRule="auto"/>
      <w:outlineLvl w:val="2"/>
    </w:pPr>
    <w:rPr>
      <w:rFonts w:eastAsiaTheme="majorEastAsia"/>
      <w:b/>
      <w:bCs/>
      <w:i/>
      <w:iCs/>
    </w:rPr>
  </w:style>
  <w:style w:type="paragraph" w:styleId="Heading4">
    <w:name w:val="heading 4"/>
    <w:basedOn w:val="Normal"/>
    <w:next w:val="Normal"/>
    <w:link w:val="Heading4Char"/>
    <w:uiPriority w:val="9"/>
    <w:unhideWhenUsed/>
    <w:qFormat/>
    <w:rsid w:val="00A10C85"/>
    <w:pPr>
      <w:spacing w:line="480" w:lineRule="auto"/>
      <w:ind w:firstLine="720"/>
      <w:outlineLvl w:val="3"/>
    </w:pPr>
    <w:rPr>
      <w:b/>
      <w:bCs/>
      <w:iCs/>
    </w:rPr>
  </w:style>
  <w:style w:type="paragraph" w:styleId="Heading5">
    <w:name w:val="heading 5"/>
    <w:basedOn w:val="Normal"/>
    <w:next w:val="Normal"/>
    <w:link w:val="Heading5Char"/>
    <w:uiPriority w:val="9"/>
    <w:semiHidden/>
    <w:unhideWhenUsed/>
    <w:qFormat/>
    <w:rsid w:val="003E38B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CE3679"/>
  </w:style>
  <w:style w:type="character" w:customStyle="1" w:styleId="Heading1Char">
    <w:name w:val="Heading 1 Char"/>
    <w:basedOn w:val="DefaultParagraphFont"/>
    <w:link w:val="Heading1"/>
    <w:uiPriority w:val="9"/>
    <w:rsid w:val="00E26C46"/>
    <w:rPr>
      <w:rFonts w:ascii="Times New Roman" w:eastAsiaTheme="majorEastAsia" w:hAnsi="Times New Roman" w:cs="Times New Roman"/>
      <w:b/>
      <w:bCs/>
    </w:rPr>
  </w:style>
  <w:style w:type="paragraph" w:styleId="TOC1">
    <w:name w:val="toc 1"/>
    <w:next w:val="NoSpacing"/>
    <w:autoRedefine/>
    <w:uiPriority w:val="39"/>
    <w:unhideWhenUsed/>
    <w:rsid w:val="00A46165"/>
    <w:pPr>
      <w:spacing w:line="480" w:lineRule="auto"/>
    </w:pPr>
    <w:rPr>
      <w:rFonts w:ascii="Times New Roman" w:eastAsia="Times New Roman" w:hAnsi="Times New Roman" w:cstheme="minorHAnsi"/>
      <w:bCs/>
      <w:iCs/>
    </w:rPr>
  </w:style>
  <w:style w:type="paragraph" w:styleId="TOCHeading">
    <w:name w:val="TOC Heading"/>
    <w:basedOn w:val="Heading1"/>
    <w:next w:val="Normal"/>
    <w:uiPriority w:val="39"/>
    <w:unhideWhenUsed/>
    <w:qFormat/>
    <w:rsid w:val="00466317"/>
    <w:pPr>
      <w:spacing w:before="480" w:line="276" w:lineRule="auto"/>
      <w:outlineLvl w:val="9"/>
    </w:pPr>
    <w:rPr>
      <w:b w:val="0"/>
      <w:bCs w:val="0"/>
      <w:sz w:val="28"/>
      <w:szCs w:val="28"/>
    </w:rPr>
  </w:style>
  <w:style w:type="paragraph" w:styleId="TOC2">
    <w:name w:val="toc 2"/>
    <w:next w:val="NoSpacing"/>
    <w:autoRedefine/>
    <w:uiPriority w:val="39"/>
    <w:unhideWhenUsed/>
    <w:rsid w:val="00DD2EB3"/>
    <w:pPr>
      <w:tabs>
        <w:tab w:val="right" w:leader="dot" w:pos="8630"/>
      </w:tabs>
      <w:spacing w:line="480" w:lineRule="auto"/>
      <w:ind w:left="216"/>
    </w:pPr>
    <w:rPr>
      <w:rFonts w:ascii="Times New Roman" w:eastAsia="Times New Roman" w:hAnsi="Times New Roman" w:cstheme="minorHAnsi"/>
      <w:bCs/>
      <w:i/>
      <w:iCs/>
      <w:noProof/>
      <w:szCs w:val="22"/>
    </w:rPr>
  </w:style>
  <w:style w:type="paragraph" w:styleId="TOC3">
    <w:name w:val="toc 3"/>
    <w:next w:val="NoSpacing"/>
    <w:autoRedefine/>
    <w:uiPriority w:val="39"/>
    <w:unhideWhenUsed/>
    <w:rsid w:val="00A46165"/>
    <w:pPr>
      <w:spacing w:line="480" w:lineRule="auto"/>
      <w:ind w:left="432"/>
    </w:pPr>
    <w:rPr>
      <w:rFonts w:ascii="Times New Roman" w:eastAsia="Times New Roman" w:hAnsi="Times New Roman" w:cstheme="minorHAnsi"/>
      <w:szCs w:val="20"/>
    </w:rPr>
  </w:style>
  <w:style w:type="paragraph" w:styleId="TOC4">
    <w:name w:val="toc 4"/>
    <w:next w:val="NoSpacing"/>
    <w:autoRedefine/>
    <w:uiPriority w:val="39"/>
    <w:unhideWhenUsed/>
    <w:rsid w:val="00A46165"/>
    <w:pPr>
      <w:spacing w:line="480" w:lineRule="auto"/>
      <w:ind w:left="648"/>
    </w:pPr>
    <w:rPr>
      <w:rFonts w:ascii="Times New Roman" w:eastAsia="Times New Roman" w:hAnsi="Times New Roman" w:cstheme="minorHAnsi"/>
      <w:szCs w:val="20"/>
    </w:rPr>
  </w:style>
  <w:style w:type="paragraph" w:styleId="TOC5">
    <w:name w:val="toc 5"/>
    <w:basedOn w:val="Normal"/>
    <w:next w:val="Normal"/>
    <w:autoRedefine/>
    <w:uiPriority w:val="39"/>
    <w:unhideWhenUsed/>
    <w:rsid w:val="00466317"/>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466317"/>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466317"/>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466317"/>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466317"/>
    <w:pPr>
      <w:ind w:left="1920"/>
    </w:pPr>
    <w:rPr>
      <w:rFonts w:asciiTheme="minorHAnsi" w:hAnsiTheme="minorHAnsi" w:cstheme="minorHAnsi"/>
      <w:sz w:val="20"/>
      <w:szCs w:val="20"/>
    </w:rPr>
  </w:style>
  <w:style w:type="paragraph" w:styleId="Header">
    <w:name w:val="header"/>
    <w:basedOn w:val="Normal"/>
    <w:link w:val="HeaderChar"/>
    <w:uiPriority w:val="99"/>
    <w:unhideWhenUsed/>
    <w:rsid w:val="00725326"/>
    <w:pPr>
      <w:tabs>
        <w:tab w:val="center" w:pos="4680"/>
        <w:tab w:val="right" w:pos="9360"/>
      </w:tabs>
    </w:pPr>
  </w:style>
  <w:style w:type="character" w:customStyle="1" w:styleId="HeaderChar">
    <w:name w:val="Header Char"/>
    <w:basedOn w:val="DefaultParagraphFont"/>
    <w:link w:val="Header"/>
    <w:uiPriority w:val="99"/>
    <w:rsid w:val="00725326"/>
  </w:style>
  <w:style w:type="paragraph" w:styleId="Footer">
    <w:name w:val="footer"/>
    <w:basedOn w:val="Normal"/>
    <w:link w:val="FooterChar"/>
    <w:uiPriority w:val="99"/>
    <w:unhideWhenUsed/>
    <w:rsid w:val="00725326"/>
    <w:pPr>
      <w:tabs>
        <w:tab w:val="center" w:pos="4680"/>
        <w:tab w:val="right" w:pos="9360"/>
      </w:tabs>
    </w:pPr>
  </w:style>
  <w:style w:type="character" w:customStyle="1" w:styleId="FooterChar">
    <w:name w:val="Footer Char"/>
    <w:basedOn w:val="DefaultParagraphFont"/>
    <w:link w:val="Footer"/>
    <w:uiPriority w:val="99"/>
    <w:rsid w:val="00725326"/>
  </w:style>
  <w:style w:type="character" w:styleId="PageNumber">
    <w:name w:val="page number"/>
    <w:basedOn w:val="DefaultParagraphFont"/>
    <w:uiPriority w:val="99"/>
    <w:semiHidden/>
    <w:unhideWhenUsed/>
    <w:rsid w:val="00725326"/>
  </w:style>
  <w:style w:type="paragraph" w:styleId="ListParagraph">
    <w:name w:val="List Paragraph"/>
    <w:basedOn w:val="Normal"/>
    <w:uiPriority w:val="34"/>
    <w:qFormat/>
    <w:rsid w:val="00725326"/>
    <w:pPr>
      <w:ind w:left="720"/>
      <w:contextualSpacing/>
    </w:pPr>
  </w:style>
  <w:style w:type="character" w:styleId="CommentReference">
    <w:name w:val="annotation reference"/>
    <w:basedOn w:val="DefaultParagraphFont"/>
    <w:uiPriority w:val="99"/>
    <w:semiHidden/>
    <w:unhideWhenUsed/>
    <w:rsid w:val="00725326"/>
    <w:rPr>
      <w:sz w:val="16"/>
      <w:szCs w:val="16"/>
    </w:rPr>
  </w:style>
  <w:style w:type="paragraph" w:styleId="CommentText">
    <w:name w:val="annotation text"/>
    <w:basedOn w:val="Normal"/>
    <w:link w:val="CommentTextChar"/>
    <w:uiPriority w:val="99"/>
    <w:unhideWhenUsed/>
    <w:rsid w:val="00725326"/>
    <w:rPr>
      <w:sz w:val="20"/>
      <w:szCs w:val="20"/>
    </w:rPr>
  </w:style>
  <w:style w:type="character" w:customStyle="1" w:styleId="CommentTextChar">
    <w:name w:val="Comment Text Char"/>
    <w:basedOn w:val="DefaultParagraphFont"/>
    <w:link w:val="CommentText"/>
    <w:uiPriority w:val="99"/>
    <w:rsid w:val="00725326"/>
    <w:rPr>
      <w:sz w:val="20"/>
      <w:szCs w:val="20"/>
    </w:rPr>
  </w:style>
  <w:style w:type="paragraph" w:styleId="CommentSubject">
    <w:name w:val="annotation subject"/>
    <w:basedOn w:val="CommentText"/>
    <w:next w:val="CommentText"/>
    <w:link w:val="CommentSubjectChar"/>
    <w:uiPriority w:val="99"/>
    <w:semiHidden/>
    <w:unhideWhenUsed/>
    <w:rsid w:val="00725326"/>
    <w:rPr>
      <w:b/>
      <w:bCs/>
    </w:rPr>
  </w:style>
  <w:style w:type="character" w:customStyle="1" w:styleId="CommentSubjectChar">
    <w:name w:val="Comment Subject Char"/>
    <w:basedOn w:val="CommentTextChar"/>
    <w:link w:val="CommentSubject"/>
    <w:uiPriority w:val="99"/>
    <w:semiHidden/>
    <w:rsid w:val="00725326"/>
    <w:rPr>
      <w:b/>
      <w:bCs/>
      <w:sz w:val="20"/>
      <w:szCs w:val="20"/>
    </w:rPr>
  </w:style>
  <w:style w:type="character" w:customStyle="1" w:styleId="uscb-padding-t-2">
    <w:name w:val="uscb-padding-t-2"/>
    <w:basedOn w:val="DefaultParagraphFont"/>
    <w:rsid w:val="00725326"/>
  </w:style>
  <w:style w:type="character" w:styleId="Hyperlink">
    <w:name w:val="Hyperlink"/>
    <w:basedOn w:val="DefaultParagraphFont"/>
    <w:uiPriority w:val="99"/>
    <w:unhideWhenUsed/>
    <w:rsid w:val="00725326"/>
    <w:rPr>
      <w:color w:val="0563C1" w:themeColor="hyperlink"/>
      <w:u w:val="single"/>
    </w:rPr>
  </w:style>
  <w:style w:type="character" w:styleId="UnresolvedMention">
    <w:name w:val="Unresolved Mention"/>
    <w:basedOn w:val="DefaultParagraphFont"/>
    <w:uiPriority w:val="99"/>
    <w:semiHidden/>
    <w:unhideWhenUsed/>
    <w:rsid w:val="00725326"/>
    <w:rPr>
      <w:color w:val="605E5C"/>
      <w:shd w:val="clear" w:color="auto" w:fill="E1DFDD"/>
    </w:rPr>
  </w:style>
  <w:style w:type="paragraph" w:styleId="Revision">
    <w:name w:val="Revision"/>
    <w:hidden/>
    <w:uiPriority w:val="99"/>
    <w:semiHidden/>
    <w:rsid w:val="00725326"/>
  </w:style>
  <w:style w:type="character" w:customStyle="1" w:styleId="Heading2Char">
    <w:name w:val="Heading 2 Char"/>
    <w:basedOn w:val="DefaultParagraphFont"/>
    <w:link w:val="Heading2"/>
    <w:uiPriority w:val="9"/>
    <w:rsid w:val="00A160CF"/>
    <w:rPr>
      <w:rFonts w:ascii="Times New Roman" w:eastAsiaTheme="majorEastAsia" w:hAnsi="Times New Roman" w:cs="Times New Roman"/>
      <w:b/>
      <w:bCs/>
    </w:rPr>
  </w:style>
  <w:style w:type="character" w:customStyle="1" w:styleId="Heading3Char">
    <w:name w:val="Heading 3 Char"/>
    <w:basedOn w:val="DefaultParagraphFont"/>
    <w:link w:val="Heading3"/>
    <w:uiPriority w:val="9"/>
    <w:rsid w:val="00A160CF"/>
    <w:rPr>
      <w:rFonts w:ascii="Times New Roman" w:eastAsiaTheme="majorEastAsia" w:hAnsi="Times New Roman" w:cs="Times New Roman"/>
      <w:b/>
      <w:bCs/>
      <w:i/>
      <w:iCs/>
    </w:rPr>
  </w:style>
  <w:style w:type="table" w:styleId="TableGrid">
    <w:name w:val="Table Grid"/>
    <w:basedOn w:val="TableNormal"/>
    <w:uiPriority w:val="39"/>
    <w:rsid w:val="00314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A10C85"/>
    <w:rPr>
      <w:rFonts w:ascii="Times New Roman" w:hAnsi="Times New Roman" w:cs="Times New Roman"/>
      <w:b/>
      <w:bCs/>
      <w:iCs/>
    </w:rPr>
  </w:style>
  <w:style w:type="character" w:customStyle="1" w:styleId="Heading5Char">
    <w:name w:val="Heading 5 Char"/>
    <w:basedOn w:val="DefaultParagraphFont"/>
    <w:link w:val="Heading5"/>
    <w:uiPriority w:val="9"/>
    <w:semiHidden/>
    <w:rsid w:val="003E38B8"/>
    <w:rPr>
      <w:rFonts w:asciiTheme="majorHAnsi" w:eastAsiaTheme="majorEastAsia" w:hAnsiTheme="majorHAnsi" w:cstheme="majorBidi"/>
      <w:color w:val="2F5496" w:themeColor="accent1" w:themeShade="BF"/>
    </w:rPr>
  </w:style>
  <w:style w:type="paragraph" w:styleId="Caption">
    <w:name w:val="caption"/>
    <w:basedOn w:val="Normal"/>
    <w:next w:val="Normal"/>
    <w:uiPriority w:val="35"/>
    <w:unhideWhenUsed/>
    <w:qFormat/>
    <w:rsid w:val="00443753"/>
    <w:pPr>
      <w:spacing w:after="200"/>
    </w:pPr>
    <w:rPr>
      <w:i/>
      <w:iCs/>
      <w:color w:val="44546A" w:themeColor="text2"/>
      <w:sz w:val="18"/>
      <w:szCs w:val="18"/>
    </w:rPr>
  </w:style>
  <w:style w:type="paragraph" w:styleId="NoSpacing">
    <w:name w:val="No Spacing"/>
    <w:uiPriority w:val="1"/>
    <w:qFormat/>
    <w:rsid w:val="003E38B8"/>
  </w:style>
  <w:style w:type="paragraph" w:styleId="TableofFigures">
    <w:name w:val="table of figures"/>
    <w:basedOn w:val="Normal"/>
    <w:next w:val="Normal"/>
    <w:uiPriority w:val="99"/>
    <w:unhideWhenUsed/>
    <w:rsid w:val="009C1C68"/>
    <w:pPr>
      <w:spacing w:line="480" w:lineRule="auto"/>
    </w:pPr>
  </w:style>
  <w:style w:type="paragraph" w:styleId="NormalWeb">
    <w:name w:val="Normal (Web)"/>
    <w:basedOn w:val="Normal"/>
    <w:uiPriority w:val="99"/>
    <w:unhideWhenUsed/>
    <w:rsid w:val="00F532D6"/>
    <w:pPr>
      <w:spacing w:before="100" w:beforeAutospacing="1" w:after="100" w:afterAutospacing="1"/>
    </w:pPr>
  </w:style>
  <w:style w:type="character" w:styleId="FollowedHyperlink">
    <w:name w:val="FollowedHyperlink"/>
    <w:basedOn w:val="DefaultParagraphFont"/>
    <w:uiPriority w:val="99"/>
    <w:semiHidden/>
    <w:unhideWhenUsed/>
    <w:rsid w:val="00F532D6"/>
    <w:rPr>
      <w:color w:val="954F72" w:themeColor="followedHyperlink"/>
      <w:u w:val="single"/>
    </w:rPr>
  </w:style>
  <w:style w:type="paragraph" w:styleId="z-TopofForm">
    <w:name w:val="HTML Top of Form"/>
    <w:basedOn w:val="Normal"/>
    <w:next w:val="Normal"/>
    <w:link w:val="z-TopofFormChar"/>
    <w:hidden/>
    <w:uiPriority w:val="99"/>
    <w:semiHidden/>
    <w:unhideWhenUsed/>
    <w:rsid w:val="00F532D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532D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532D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532D6"/>
    <w:rPr>
      <w:rFonts w:ascii="Arial" w:eastAsia="Times New Roman" w:hAnsi="Arial" w:cs="Arial"/>
      <w:vanish/>
      <w:sz w:val="16"/>
      <w:szCs w:val="16"/>
    </w:rPr>
  </w:style>
  <w:style w:type="table" w:customStyle="1" w:styleId="QQuestionTable">
    <w:name w:val="QQuestionTable"/>
    <w:uiPriority w:val="99"/>
    <w:qFormat/>
    <w:rsid w:val="003F3073"/>
    <w:pPr>
      <w:jc w:val="center"/>
    </w:pPr>
    <w:rPr>
      <w:rFonts w:eastAsiaTheme="minorEastAsia"/>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StandardSliderTable">
    <w:name w:val="QStandardSliderTable"/>
    <w:uiPriority w:val="99"/>
    <w:qFormat/>
    <w:rsid w:val="003F3073"/>
    <w:pPr>
      <w:jc w:val="center"/>
    </w:pPr>
    <w:rPr>
      <w:rFonts w:eastAsiaTheme="minorEastAsia"/>
      <w:sz w:val="22"/>
      <w:szCs w:val="22"/>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3F3073"/>
    <w:pPr>
      <w:jc w:val="center"/>
    </w:pPr>
    <w:rPr>
      <w:rFonts w:eastAsiaTheme="minorEastAsia"/>
      <w:sz w:val="22"/>
      <w:szCs w:val="22"/>
    </w:rPr>
    <w:tblPr>
      <w:tblCellMar>
        <w:top w:w="0" w:type="dxa"/>
        <w:left w:w="0" w:type="dxa"/>
        <w:bottom w:w="0" w:type="dxa"/>
        <w:right w:w="0" w:type="dxa"/>
      </w:tblCellMar>
    </w:tblPr>
  </w:style>
  <w:style w:type="table" w:customStyle="1" w:styleId="QQuestionIconTable">
    <w:name w:val="QQuestionIconTable"/>
    <w:uiPriority w:val="99"/>
    <w:qFormat/>
    <w:rsid w:val="003F3073"/>
    <w:pPr>
      <w:jc w:val="center"/>
    </w:pPr>
    <w:rPr>
      <w:rFonts w:eastAsiaTheme="minorEastAsia"/>
      <w:sz w:val="22"/>
      <w:szCs w:val="22"/>
    </w:rPr>
    <w:tblPr>
      <w:tblInd w:w="0" w:type="dxa"/>
      <w:tblCellMar>
        <w:top w:w="0" w:type="dxa"/>
        <w:left w:w="10" w:type="dxa"/>
        <w:bottom w:w="0" w:type="dxa"/>
        <w:right w:w="10" w:type="dxa"/>
      </w:tblCellMar>
    </w:tblPr>
    <w:tcPr>
      <w:shd w:val="clear" w:color="auto" w:fill="auto"/>
      <w:vAlign w:val="center"/>
    </w:tcPr>
  </w:style>
  <w:style w:type="numbering" w:customStyle="1" w:styleId="Multipunch">
    <w:name w:val="Multi punch"/>
    <w:rsid w:val="003F3073"/>
    <w:pPr>
      <w:numPr>
        <w:numId w:val="15"/>
      </w:numPr>
    </w:pPr>
  </w:style>
  <w:style w:type="numbering" w:customStyle="1" w:styleId="Singlepunch">
    <w:name w:val="Single punch"/>
    <w:rsid w:val="003F3073"/>
    <w:pPr>
      <w:numPr>
        <w:numId w:val="17"/>
      </w:numPr>
    </w:pPr>
  </w:style>
  <w:style w:type="paragraph" w:customStyle="1" w:styleId="H2">
    <w:name w:val="H2"/>
    <w:next w:val="Normal"/>
    <w:rsid w:val="003F3073"/>
    <w:pPr>
      <w:spacing w:after="240"/>
    </w:pPr>
    <w:rPr>
      <w:rFonts w:eastAsiaTheme="minorEastAsia"/>
      <w:b/>
      <w:color w:val="000000"/>
      <w:sz w:val="48"/>
      <w:szCs w:val="48"/>
    </w:rPr>
  </w:style>
  <w:style w:type="paragraph" w:customStyle="1" w:styleId="BlockStartLabel">
    <w:name w:val="BlockStartLabel"/>
    <w:basedOn w:val="Normal"/>
    <w:qFormat/>
    <w:rsid w:val="003F3073"/>
    <w:pPr>
      <w:spacing w:before="120" w:after="120"/>
    </w:pPr>
    <w:rPr>
      <w:rFonts w:eastAsiaTheme="minorEastAsia"/>
      <w:b/>
      <w:color w:val="CCCCCC"/>
      <w:sz w:val="22"/>
      <w:szCs w:val="22"/>
    </w:rPr>
  </w:style>
  <w:style w:type="paragraph" w:customStyle="1" w:styleId="BlockEndLabel">
    <w:name w:val="BlockEndLabel"/>
    <w:basedOn w:val="Normal"/>
    <w:qFormat/>
    <w:rsid w:val="003F3073"/>
    <w:pPr>
      <w:spacing w:before="120"/>
    </w:pPr>
    <w:rPr>
      <w:rFonts w:eastAsiaTheme="minorEastAsia"/>
      <w:b/>
      <w:color w:val="CCCCCC"/>
      <w:sz w:val="22"/>
      <w:szCs w:val="22"/>
    </w:rPr>
  </w:style>
  <w:style w:type="paragraph" w:customStyle="1" w:styleId="BlockSeparator">
    <w:name w:val="BlockSeparator"/>
    <w:basedOn w:val="Normal"/>
    <w:qFormat/>
    <w:rsid w:val="003F3073"/>
    <w:pPr>
      <w:pBdr>
        <w:bottom w:val="single" w:sz="8" w:space="0" w:color="CCCCCC"/>
      </w:pBdr>
      <w:spacing w:line="120" w:lineRule="auto"/>
      <w:jc w:val="center"/>
    </w:pPr>
    <w:rPr>
      <w:rFonts w:eastAsiaTheme="minorEastAsia"/>
      <w:b/>
      <w:color w:val="CCCCCC"/>
      <w:sz w:val="22"/>
      <w:szCs w:val="22"/>
    </w:rPr>
  </w:style>
  <w:style w:type="paragraph" w:customStyle="1" w:styleId="QuestionSeparator">
    <w:name w:val="QuestionSeparator"/>
    <w:basedOn w:val="Normal"/>
    <w:qFormat/>
    <w:rsid w:val="003F3073"/>
    <w:pPr>
      <w:pBdr>
        <w:top w:val="dashed" w:sz="8" w:space="0" w:color="CCCCCC"/>
      </w:pBdr>
      <w:spacing w:before="120" w:after="120" w:line="120" w:lineRule="auto"/>
    </w:pPr>
    <w:rPr>
      <w:rFonts w:eastAsiaTheme="minorEastAsia"/>
      <w:sz w:val="22"/>
      <w:szCs w:val="22"/>
    </w:rPr>
  </w:style>
  <w:style w:type="paragraph" w:customStyle="1" w:styleId="TextEntryLine">
    <w:name w:val="TextEntryLine"/>
    <w:basedOn w:val="Normal"/>
    <w:qFormat/>
    <w:rsid w:val="003F3073"/>
    <w:pPr>
      <w:spacing w:before="240"/>
    </w:pPr>
    <w:rPr>
      <w:rFonts w:eastAsiaTheme="minorEastAsia"/>
      <w:sz w:val="22"/>
      <w:szCs w:val="22"/>
    </w:rPr>
  </w:style>
  <w:style w:type="table" w:customStyle="1" w:styleId="QTable">
    <w:name w:val="QTable"/>
    <w:uiPriority w:val="99"/>
    <w:qFormat/>
    <w:rsid w:val="00CD0915"/>
    <w:rPr>
      <w:rFonts w:eastAsiaTheme="minorEastAsia"/>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Bipolar">
    <w:name w:val="QQuestionTableBipolar"/>
    <w:uiPriority w:val="99"/>
    <w:qFormat/>
    <w:rsid w:val="00CD0915"/>
    <w:pPr>
      <w:jc w:val="center"/>
    </w:pPr>
    <w:rPr>
      <w:rFonts w:eastAsiaTheme="minorEastAsia"/>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CD0915"/>
    <w:pPr>
      <w:jc w:val="center"/>
    </w:pPr>
    <w:rPr>
      <w:rFonts w:eastAsiaTheme="minorEastAsia"/>
      <w:sz w:val="22"/>
      <w:szCs w:val="22"/>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CD0915"/>
    <w:rPr>
      <w:rFonts w:eastAsiaTheme="minorEastAsia"/>
      <w:sz w:val="22"/>
      <w:szCs w:val="22"/>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CD0915"/>
    <w:pPr>
      <w:spacing w:after="120"/>
      <w:jc w:val="center"/>
    </w:pPr>
    <w:rPr>
      <w:rFonts w:eastAsiaTheme="minorEastAsia"/>
      <w:sz w:val="22"/>
      <w:szCs w:val="22"/>
    </w:rPr>
    <w:tblPr>
      <w:tblCellMar>
        <w:top w:w="40" w:type="dxa"/>
        <w:left w:w="40" w:type="dxa"/>
        <w:bottom w:w="40" w:type="dxa"/>
        <w:right w:w="40" w:type="dxa"/>
      </w:tblCellMar>
    </w:tblPr>
  </w:style>
  <w:style w:type="table" w:customStyle="1" w:styleId="QStarSliderTable">
    <w:name w:val="QStarSliderTable"/>
    <w:uiPriority w:val="99"/>
    <w:qFormat/>
    <w:rsid w:val="00CD0915"/>
    <w:pPr>
      <w:spacing w:after="120"/>
      <w:jc w:val="center"/>
    </w:pPr>
    <w:rPr>
      <w:rFonts w:eastAsiaTheme="minorEastAsia"/>
      <w:sz w:val="22"/>
      <w:szCs w:val="22"/>
    </w:rPr>
    <w:tblPr>
      <w:tblCellMar>
        <w:top w:w="0" w:type="dxa"/>
        <w:left w:w="20" w:type="dxa"/>
        <w:bottom w:w="0" w:type="dxa"/>
        <w:right w:w="20" w:type="dxa"/>
      </w:tblCellMar>
    </w:tblPr>
  </w:style>
  <w:style w:type="paragraph" w:customStyle="1" w:styleId="BarSlider">
    <w:name w:val="BarSlider"/>
    <w:basedOn w:val="Normal"/>
    <w:qFormat/>
    <w:rsid w:val="00CD0915"/>
    <w:pPr>
      <w:pBdr>
        <w:top w:val="single" w:sz="160" w:space="0" w:color="499FD1"/>
      </w:pBdr>
      <w:spacing w:before="80"/>
    </w:pPr>
    <w:rPr>
      <w:rFonts w:eastAsiaTheme="minorEastAsia"/>
      <w:sz w:val="22"/>
      <w:szCs w:val="22"/>
    </w:rPr>
  </w:style>
  <w:style w:type="paragraph" w:customStyle="1" w:styleId="QSummary">
    <w:name w:val="QSummary"/>
    <w:basedOn w:val="Normal"/>
    <w:qFormat/>
    <w:rsid w:val="00CD0915"/>
    <w:pPr>
      <w:spacing w:line="276" w:lineRule="auto"/>
    </w:pPr>
    <w:rPr>
      <w:rFonts w:eastAsiaTheme="minorEastAsia"/>
      <w:b/>
      <w:sz w:val="22"/>
      <w:szCs w:val="22"/>
    </w:rPr>
  </w:style>
  <w:style w:type="paragraph" w:customStyle="1" w:styleId="QLabel">
    <w:name w:val="QLabel"/>
    <w:basedOn w:val="Normal"/>
    <w:qFormat/>
    <w:rsid w:val="00CD0915"/>
    <w:pPr>
      <w:pBdr>
        <w:left w:val="single" w:sz="4" w:space="4" w:color="D9D9D9" w:themeColor="background1" w:themeShade="D9"/>
        <w:right w:val="single" w:sz="4" w:space="4" w:color="D9D9D9" w:themeColor="background1" w:themeShade="D9"/>
      </w:pBdr>
      <w:shd w:val="clear" w:color="auto" w:fill="D9D9D9" w:themeFill="background1" w:themeFillShade="D9"/>
      <w:spacing w:line="276" w:lineRule="auto"/>
    </w:pPr>
    <w:rPr>
      <w:rFonts w:eastAsiaTheme="minorEastAsia"/>
      <w:b/>
      <w:sz w:val="32"/>
      <w:szCs w:val="22"/>
    </w:rPr>
  </w:style>
  <w:style w:type="table" w:customStyle="1" w:styleId="QBar">
    <w:name w:val="QBar"/>
    <w:uiPriority w:val="99"/>
    <w:qFormat/>
    <w:rsid w:val="00CD0915"/>
    <w:rPr>
      <w:rFonts w:eastAsiaTheme="minorEastAsia"/>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CD0915"/>
    <w:rPr>
      <w:rFonts w:eastAsiaTheme="minorEastAsia"/>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CD0915"/>
    <w:rPr>
      <w:rFonts w:eastAsiaTheme="minorEastAsia"/>
      <w:color w:val="FFFFFF" w:themeColor="background1"/>
      <w:sz w:val="22"/>
      <w:szCs w:val="22"/>
    </w:rPr>
  </w:style>
  <w:style w:type="paragraph" w:customStyle="1" w:styleId="WhiteCompositeLabel">
    <w:name w:val="WhiteCompositeLabel"/>
    <w:next w:val="Normal"/>
    <w:rsid w:val="00CD0915"/>
    <w:pPr>
      <w:spacing w:before="43" w:after="43"/>
      <w:jc w:val="center"/>
    </w:pPr>
    <w:rPr>
      <w:rFonts w:ascii="Calibri" w:eastAsia="Times New Roman" w:hAnsi="Calibri" w:cs="Times New Roman"/>
      <w:b/>
      <w:color w:val="FFFFFF"/>
      <w:sz w:val="22"/>
      <w:szCs w:val="22"/>
    </w:rPr>
  </w:style>
  <w:style w:type="paragraph" w:customStyle="1" w:styleId="CompositeLabel">
    <w:name w:val="CompositeLabel"/>
    <w:next w:val="Normal"/>
    <w:rsid w:val="00CD0915"/>
    <w:pPr>
      <w:spacing w:before="43" w:after="43"/>
      <w:jc w:val="center"/>
    </w:pPr>
    <w:rPr>
      <w:rFonts w:ascii="Calibri" w:eastAsia="Times New Roman" w:hAnsi="Calibri" w:cs="Times New Roman"/>
      <w:b/>
      <w:sz w:val="22"/>
      <w:szCs w:val="22"/>
    </w:rPr>
  </w:style>
  <w:style w:type="paragraph" w:customStyle="1" w:styleId="QDisplayLogic">
    <w:name w:val="QDisplayLogic"/>
    <w:basedOn w:val="Normal"/>
    <w:qFormat/>
    <w:rsid w:val="00CD0915"/>
    <w:pPr>
      <w:shd w:val="clear" w:color="auto" w:fill="6898BB"/>
      <w:spacing w:before="120" w:after="120"/>
    </w:pPr>
    <w:rPr>
      <w:rFonts w:eastAsiaTheme="minorEastAsia"/>
      <w:i/>
      <w:color w:val="FFFFFF"/>
      <w:sz w:val="20"/>
      <w:szCs w:val="22"/>
    </w:rPr>
  </w:style>
  <w:style w:type="paragraph" w:customStyle="1" w:styleId="QSkipLogic">
    <w:name w:val="QSkipLogic"/>
    <w:basedOn w:val="Normal"/>
    <w:qFormat/>
    <w:rsid w:val="00CD0915"/>
    <w:pPr>
      <w:shd w:val="clear" w:color="auto" w:fill="8D8D8D"/>
      <w:spacing w:before="120" w:after="120"/>
    </w:pPr>
    <w:rPr>
      <w:rFonts w:eastAsiaTheme="minorEastAsia"/>
      <w:i/>
      <w:color w:val="FFFFFF"/>
      <w:sz w:val="20"/>
      <w:szCs w:val="22"/>
    </w:rPr>
  </w:style>
  <w:style w:type="paragraph" w:customStyle="1" w:styleId="SingleLineText">
    <w:name w:val="SingleLineText"/>
    <w:next w:val="Normal"/>
    <w:rsid w:val="00CD0915"/>
    <w:rPr>
      <w:rFonts w:eastAsiaTheme="minorEastAsia"/>
      <w:sz w:val="22"/>
      <w:szCs w:val="22"/>
    </w:rPr>
  </w:style>
  <w:style w:type="paragraph" w:customStyle="1" w:styleId="QDynamicChoices">
    <w:name w:val="QDynamicChoices"/>
    <w:basedOn w:val="Normal"/>
    <w:qFormat/>
    <w:rsid w:val="00CD0915"/>
    <w:pPr>
      <w:shd w:val="clear" w:color="auto" w:fill="6FAC3D"/>
      <w:spacing w:before="120" w:after="120"/>
    </w:pPr>
    <w:rPr>
      <w:rFonts w:eastAsiaTheme="minorEastAsia"/>
      <w:i/>
      <w:color w:val="FFFFFF"/>
      <w:sz w:val="20"/>
      <w:szCs w:val="22"/>
    </w:rPr>
  </w:style>
  <w:style w:type="paragraph" w:customStyle="1" w:styleId="QReusableChoices">
    <w:name w:val="QReusableChoices"/>
    <w:basedOn w:val="Normal"/>
    <w:qFormat/>
    <w:rsid w:val="00CD0915"/>
    <w:pPr>
      <w:shd w:val="clear" w:color="auto" w:fill="3EA18E"/>
      <w:spacing w:before="120" w:after="120"/>
    </w:pPr>
    <w:rPr>
      <w:rFonts w:eastAsiaTheme="minorEastAsia"/>
      <w:i/>
      <w:color w:val="FFFFFF"/>
      <w:sz w:val="20"/>
      <w:szCs w:val="22"/>
    </w:rPr>
  </w:style>
  <w:style w:type="paragraph" w:customStyle="1" w:styleId="H1">
    <w:name w:val="H1"/>
    <w:next w:val="Normal"/>
    <w:rsid w:val="00CD0915"/>
    <w:pPr>
      <w:spacing w:after="240"/>
    </w:pPr>
    <w:rPr>
      <w:rFonts w:eastAsiaTheme="minorEastAsia"/>
      <w:b/>
      <w:color w:val="000000"/>
      <w:sz w:val="64"/>
      <w:szCs w:val="64"/>
    </w:rPr>
  </w:style>
  <w:style w:type="paragraph" w:customStyle="1" w:styleId="H3">
    <w:name w:val="H3"/>
    <w:next w:val="Normal"/>
    <w:rsid w:val="00CD0915"/>
    <w:pPr>
      <w:spacing w:after="120"/>
    </w:pPr>
    <w:rPr>
      <w:rFonts w:eastAsiaTheme="minorEastAsia"/>
      <w:b/>
      <w:color w:val="000000"/>
      <w:sz w:val="36"/>
      <w:szCs w:val="36"/>
    </w:rPr>
  </w:style>
  <w:style w:type="paragraph" w:customStyle="1" w:styleId="Dropdown">
    <w:name w:val="Dropdown"/>
    <w:basedOn w:val="Normal"/>
    <w:qFormat/>
    <w:rsid w:val="00CD0915"/>
    <w:pPr>
      <w:pBdr>
        <w:top w:val="single" w:sz="4" w:space="4" w:color="CCCCCC"/>
        <w:left w:val="single" w:sz="4" w:space="4" w:color="CCCCCC"/>
        <w:bottom w:val="single" w:sz="4" w:space="4" w:color="CCCCCC"/>
        <w:right w:val="single" w:sz="4" w:space="4" w:color="CCCCCC"/>
      </w:pBdr>
      <w:spacing w:before="120" w:after="120"/>
    </w:pPr>
    <w:rPr>
      <w:rFonts w:eastAsiaTheme="minorEastAsia"/>
      <w:sz w:val="22"/>
      <w:szCs w:val="22"/>
    </w:rPr>
  </w:style>
  <w:style w:type="paragraph" w:customStyle="1" w:styleId="SFGreen">
    <w:name w:val="SFGreen"/>
    <w:basedOn w:val="Normal"/>
    <w:qFormat/>
    <w:rsid w:val="00CD0915"/>
    <w:pPr>
      <w:pBdr>
        <w:top w:val="single" w:sz="4" w:space="4" w:color="D1D9BD"/>
        <w:left w:val="single" w:sz="4" w:space="4" w:color="D1D9BD"/>
        <w:bottom w:val="single" w:sz="4" w:space="4" w:color="D1D9BD"/>
        <w:right w:val="single" w:sz="4" w:space="4" w:color="D1D9BD"/>
      </w:pBdr>
      <w:shd w:val="clear" w:color="auto" w:fill="EDF2E3"/>
      <w:spacing w:line="276" w:lineRule="auto"/>
    </w:pPr>
    <w:rPr>
      <w:rFonts w:eastAsiaTheme="minorEastAsia"/>
      <w:b/>
      <w:color w:val="809163"/>
      <w:sz w:val="22"/>
      <w:szCs w:val="22"/>
    </w:rPr>
  </w:style>
  <w:style w:type="paragraph" w:customStyle="1" w:styleId="SFBlue">
    <w:name w:val="SFBlue"/>
    <w:basedOn w:val="Normal"/>
    <w:qFormat/>
    <w:rsid w:val="00CD0915"/>
    <w:pPr>
      <w:pBdr>
        <w:top w:val="single" w:sz="4" w:space="4" w:color="C3CDDB"/>
        <w:left w:val="single" w:sz="4" w:space="4" w:color="C3CDDB"/>
        <w:bottom w:val="single" w:sz="4" w:space="4" w:color="C3CDDB"/>
        <w:right w:val="single" w:sz="4" w:space="4" w:color="C3CDDB"/>
      </w:pBdr>
      <w:shd w:val="clear" w:color="auto" w:fill="E6ECF5"/>
      <w:spacing w:line="276" w:lineRule="auto"/>
    </w:pPr>
    <w:rPr>
      <w:rFonts w:eastAsiaTheme="minorEastAsia"/>
      <w:b/>
      <w:color w:val="426092"/>
      <w:sz w:val="22"/>
      <w:szCs w:val="22"/>
    </w:rPr>
  </w:style>
  <w:style w:type="paragraph" w:customStyle="1" w:styleId="SFPurple">
    <w:name w:val="SFPurple"/>
    <w:basedOn w:val="Normal"/>
    <w:qFormat/>
    <w:rsid w:val="00CD0915"/>
    <w:pPr>
      <w:pBdr>
        <w:top w:val="single" w:sz="4" w:space="4" w:color="D1C0D1"/>
        <w:left w:val="single" w:sz="4" w:space="4" w:color="D1C0D1"/>
        <w:bottom w:val="single" w:sz="4" w:space="4" w:color="D1C0D1"/>
        <w:right w:val="single" w:sz="4" w:space="4" w:color="D1C0D1"/>
      </w:pBdr>
      <w:shd w:val="clear" w:color="auto" w:fill="F2E3F2"/>
      <w:spacing w:line="276" w:lineRule="auto"/>
    </w:pPr>
    <w:rPr>
      <w:rFonts w:eastAsiaTheme="minorEastAsia"/>
      <w:b/>
      <w:color w:val="916391"/>
      <w:sz w:val="22"/>
      <w:szCs w:val="22"/>
    </w:rPr>
  </w:style>
  <w:style w:type="paragraph" w:customStyle="1" w:styleId="SFGray">
    <w:name w:val="SFGray"/>
    <w:basedOn w:val="Normal"/>
    <w:qFormat/>
    <w:rsid w:val="00CD0915"/>
    <w:pPr>
      <w:pBdr>
        <w:top w:val="single" w:sz="4" w:space="4" w:color="CFCFCF"/>
        <w:left w:val="single" w:sz="4" w:space="4" w:color="CFCFCF"/>
        <w:bottom w:val="single" w:sz="4" w:space="4" w:color="CFCFCF"/>
        <w:right w:val="single" w:sz="4" w:space="4" w:color="CFCFCF"/>
      </w:pBdr>
      <w:shd w:val="clear" w:color="auto" w:fill="F2F2F2"/>
      <w:spacing w:line="276" w:lineRule="auto"/>
    </w:pPr>
    <w:rPr>
      <w:rFonts w:eastAsiaTheme="minorEastAsia"/>
      <w:b/>
      <w:color w:val="555555"/>
      <w:sz w:val="22"/>
      <w:szCs w:val="22"/>
    </w:rPr>
  </w:style>
  <w:style w:type="paragraph" w:customStyle="1" w:styleId="SFRed">
    <w:name w:val="SFRed"/>
    <w:basedOn w:val="Normal"/>
    <w:qFormat/>
    <w:rsid w:val="00CD0915"/>
    <w:pPr>
      <w:pBdr>
        <w:top w:val="single" w:sz="4" w:space="4" w:color="700606"/>
        <w:left w:val="single" w:sz="4" w:space="4" w:color="700606"/>
        <w:bottom w:val="single" w:sz="4" w:space="4" w:color="700606"/>
        <w:right w:val="single" w:sz="4" w:space="4" w:color="700606"/>
      </w:pBdr>
      <w:shd w:val="clear" w:color="auto" w:fill="8C0707"/>
      <w:spacing w:line="276" w:lineRule="auto"/>
    </w:pPr>
    <w:rPr>
      <w:rFonts w:eastAsiaTheme="minorEastAsia"/>
      <w:b/>
      <w:color w:val="FFFFFF"/>
      <w:sz w:val="22"/>
      <w:szCs w:val="22"/>
    </w:rPr>
  </w:style>
  <w:style w:type="paragraph" w:customStyle="1" w:styleId="QPlaceholderAlert">
    <w:name w:val="QPlaceholderAlert"/>
    <w:basedOn w:val="Normal"/>
    <w:qFormat/>
    <w:rsid w:val="00CD0915"/>
    <w:pPr>
      <w:spacing w:line="276" w:lineRule="auto"/>
    </w:pPr>
    <w:rPr>
      <w:rFonts w:eastAsiaTheme="minorEastAsia"/>
      <w:color w:val="FF0000"/>
      <w:sz w:val="22"/>
      <w:szCs w:val="22"/>
    </w:rPr>
  </w:style>
  <w:style w:type="paragraph" w:customStyle="1" w:styleId="TableHeading">
    <w:name w:val="Table Heading"/>
    <w:basedOn w:val="Caption"/>
    <w:qFormat/>
    <w:rsid w:val="0054482F"/>
    <w:pPr>
      <w:keepNext/>
      <w:spacing w:line="360" w:lineRule="auto"/>
    </w:pPr>
    <w:rPr>
      <w:color w:val="auto"/>
      <w:sz w:val="24"/>
      <w:szCs w:val="24"/>
    </w:rPr>
  </w:style>
  <w:style w:type="numbering" w:customStyle="1" w:styleId="Dissertation">
    <w:name w:val="Dissertation"/>
    <w:uiPriority w:val="99"/>
    <w:rsid w:val="00A5054B"/>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8948">
      <w:bodyDiv w:val="1"/>
      <w:marLeft w:val="0"/>
      <w:marRight w:val="0"/>
      <w:marTop w:val="0"/>
      <w:marBottom w:val="0"/>
      <w:divBdr>
        <w:top w:val="none" w:sz="0" w:space="0" w:color="auto"/>
        <w:left w:val="none" w:sz="0" w:space="0" w:color="auto"/>
        <w:bottom w:val="none" w:sz="0" w:space="0" w:color="auto"/>
        <w:right w:val="none" w:sz="0" w:space="0" w:color="auto"/>
      </w:divBdr>
      <w:divsChild>
        <w:div w:id="1126897145">
          <w:marLeft w:val="0"/>
          <w:marRight w:val="0"/>
          <w:marTop w:val="0"/>
          <w:marBottom w:val="0"/>
          <w:divBdr>
            <w:top w:val="none" w:sz="0" w:space="0" w:color="auto"/>
            <w:left w:val="none" w:sz="0" w:space="0" w:color="auto"/>
            <w:bottom w:val="none" w:sz="0" w:space="0" w:color="auto"/>
            <w:right w:val="none" w:sz="0" w:space="0" w:color="auto"/>
          </w:divBdr>
        </w:div>
      </w:divsChild>
    </w:div>
    <w:div w:id="17633123">
      <w:bodyDiv w:val="1"/>
      <w:marLeft w:val="0"/>
      <w:marRight w:val="0"/>
      <w:marTop w:val="0"/>
      <w:marBottom w:val="0"/>
      <w:divBdr>
        <w:top w:val="none" w:sz="0" w:space="0" w:color="auto"/>
        <w:left w:val="none" w:sz="0" w:space="0" w:color="auto"/>
        <w:bottom w:val="none" w:sz="0" w:space="0" w:color="auto"/>
        <w:right w:val="none" w:sz="0" w:space="0" w:color="auto"/>
      </w:divBdr>
    </w:div>
    <w:div w:id="25713947">
      <w:bodyDiv w:val="1"/>
      <w:marLeft w:val="0"/>
      <w:marRight w:val="0"/>
      <w:marTop w:val="0"/>
      <w:marBottom w:val="0"/>
      <w:divBdr>
        <w:top w:val="none" w:sz="0" w:space="0" w:color="auto"/>
        <w:left w:val="none" w:sz="0" w:space="0" w:color="auto"/>
        <w:bottom w:val="none" w:sz="0" w:space="0" w:color="auto"/>
        <w:right w:val="none" w:sz="0" w:space="0" w:color="auto"/>
      </w:divBdr>
      <w:divsChild>
        <w:div w:id="301083070">
          <w:marLeft w:val="0"/>
          <w:marRight w:val="0"/>
          <w:marTop w:val="0"/>
          <w:marBottom w:val="0"/>
          <w:divBdr>
            <w:top w:val="none" w:sz="0" w:space="0" w:color="auto"/>
            <w:left w:val="none" w:sz="0" w:space="0" w:color="auto"/>
            <w:bottom w:val="none" w:sz="0" w:space="0" w:color="auto"/>
            <w:right w:val="none" w:sz="0" w:space="0" w:color="auto"/>
          </w:divBdr>
        </w:div>
      </w:divsChild>
    </w:div>
    <w:div w:id="29766885">
      <w:bodyDiv w:val="1"/>
      <w:marLeft w:val="0"/>
      <w:marRight w:val="0"/>
      <w:marTop w:val="0"/>
      <w:marBottom w:val="0"/>
      <w:divBdr>
        <w:top w:val="none" w:sz="0" w:space="0" w:color="auto"/>
        <w:left w:val="none" w:sz="0" w:space="0" w:color="auto"/>
        <w:bottom w:val="none" w:sz="0" w:space="0" w:color="auto"/>
        <w:right w:val="none" w:sz="0" w:space="0" w:color="auto"/>
      </w:divBdr>
    </w:div>
    <w:div w:id="32195437">
      <w:bodyDiv w:val="1"/>
      <w:marLeft w:val="0"/>
      <w:marRight w:val="0"/>
      <w:marTop w:val="0"/>
      <w:marBottom w:val="0"/>
      <w:divBdr>
        <w:top w:val="none" w:sz="0" w:space="0" w:color="auto"/>
        <w:left w:val="none" w:sz="0" w:space="0" w:color="auto"/>
        <w:bottom w:val="none" w:sz="0" w:space="0" w:color="auto"/>
        <w:right w:val="none" w:sz="0" w:space="0" w:color="auto"/>
      </w:divBdr>
      <w:divsChild>
        <w:div w:id="160239403">
          <w:marLeft w:val="0"/>
          <w:marRight w:val="0"/>
          <w:marTop w:val="0"/>
          <w:marBottom w:val="0"/>
          <w:divBdr>
            <w:top w:val="none" w:sz="0" w:space="0" w:color="auto"/>
            <w:left w:val="none" w:sz="0" w:space="0" w:color="auto"/>
            <w:bottom w:val="none" w:sz="0" w:space="0" w:color="auto"/>
            <w:right w:val="none" w:sz="0" w:space="0" w:color="auto"/>
          </w:divBdr>
        </w:div>
      </w:divsChild>
    </w:div>
    <w:div w:id="33579104">
      <w:bodyDiv w:val="1"/>
      <w:marLeft w:val="0"/>
      <w:marRight w:val="0"/>
      <w:marTop w:val="0"/>
      <w:marBottom w:val="0"/>
      <w:divBdr>
        <w:top w:val="none" w:sz="0" w:space="0" w:color="auto"/>
        <w:left w:val="none" w:sz="0" w:space="0" w:color="auto"/>
        <w:bottom w:val="none" w:sz="0" w:space="0" w:color="auto"/>
        <w:right w:val="none" w:sz="0" w:space="0" w:color="auto"/>
      </w:divBdr>
      <w:divsChild>
        <w:div w:id="184100666">
          <w:marLeft w:val="0"/>
          <w:marRight w:val="0"/>
          <w:marTop w:val="0"/>
          <w:marBottom w:val="0"/>
          <w:divBdr>
            <w:top w:val="none" w:sz="0" w:space="0" w:color="auto"/>
            <w:left w:val="none" w:sz="0" w:space="0" w:color="auto"/>
            <w:bottom w:val="none" w:sz="0" w:space="0" w:color="auto"/>
            <w:right w:val="none" w:sz="0" w:space="0" w:color="auto"/>
          </w:divBdr>
        </w:div>
      </w:divsChild>
    </w:div>
    <w:div w:id="39592084">
      <w:bodyDiv w:val="1"/>
      <w:marLeft w:val="0"/>
      <w:marRight w:val="0"/>
      <w:marTop w:val="0"/>
      <w:marBottom w:val="0"/>
      <w:divBdr>
        <w:top w:val="none" w:sz="0" w:space="0" w:color="auto"/>
        <w:left w:val="none" w:sz="0" w:space="0" w:color="auto"/>
        <w:bottom w:val="none" w:sz="0" w:space="0" w:color="auto"/>
        <w:right w:val="none" w:sz="0" w:space="0" w:color="auto"/>
      </w:divBdr>
    </w:div>
    <w:div w:id="39675999">
      <w:bodyDiv w:val="1"/>
      <w:marLeft w:val="0"/>
      <w:marRight w:val="0"/>
      <w:marTop w:val="0"/>
      <w:marBottom w:val="0"/>
      <w:divBdr>
        <w:top w:val="none" w:sz="0" w:space="0" w:color="auto"/>
        <w:left w:val="none" w:sz="0" w:space="0" w:color="auto"/>
        <w:bottom w:val="none" w:sz="0" w:space="0" w:color="auto"/>
        <w:right w:val="none" w:sz="0" w:space="0" w:color="auto"/>
      </w:divBdr>
      <w:divsChild>
        <w:div w:id="1570846337">
          <w:marLeft w:val="0"/>
          <w:marRight w:val="0"/>
          <w:marTop w:val="0"/>
          <w:marBottom w:val="0"/>
          <w:divBdr>
            <w:top w:val="none" w:sz="0" w:space="0" w:color="auto"/>
            <w:left w:val="none" w:sz="0" w:space="0" w:color="auto"/>
            <w:bottom w:val="none" w:sz="0" w:space="0" w:color="auto"/>
            <w:right w:val="none" w:sz="0" w:space="0" w:color="auto"/>
          </w:divBdr>
        </w:div>
      </w:divsChild>
    </w:div>
    <w:div w:id="44529045">
      <w:bodyDiv w:val="1"/>
      <w:marLeft w:val="0"/>
      <w:marRight w:val="0"/>
      <w:marTop w:val="0"/>
      <w:marBottom w:val="0"/>
      <w:divBdr>
        <w:top w:val="none" w:sz="0" w:space="0" w:color="auto"/>
        <w:left w:val="none" w:sz="0" w:space="0" w:color="auto"/>
        <w:bottom w:val="none" w:sz="0" w:space="0" w:color="auto"/>
        <w:right w:val="none" w:sz="0" w:space="0" w:color="auto"/>
      </w:divBdr>
    </w:div>
    <w:div w:id="79563854">
      <w:bodyDiv w:val="1"/>
      <w:marLeft w:val="0"/>
      <w:marRight w:val="0"/>
      <w:marTop w:val="0"/>
      <w:marBottom w:val="0"/>
      <w:divBdr>
        <w:top w:val="none" w:sz="0" w:space="0" w:color="auto"/>
        <w:left w:val="none" w:sz="0" w:space="0" w:color="auto"/>
        <w:bottom w:val="none" w:sz="0" w:space="0" w:color="auto"/>
        <w:right w:val="none" w:sz="0" w:space="0" w:color="auto"/>
      </w:divBdr>
    </w:div>
    <w:div w:id="83845751">
      <w:bodyDiv w:val="1"/>
      <w:marLeft w:val="0"/>
      <w:marRight w:val="0"/>
      <w:marTop w:val="0"/>
      <w:marBottom w:val="0"/>
      <w:divBdr>
        <w:top w:val="none" w:sz="0" w:space="0" w:color="auto"/>
        <w:left w:val="none" w:sz="0" w:space="0" w:color="auto"/>
        <w:bottom w:val="none" w:sz="0" w:space="0" w:color="auto"/>
        <w:right w:val="none" w:sz="0" w:space="0" w:color="auto"/>
      </w:divBdr>
    </w:div>
    <w:div w:id="98529611">
      <w:bodyDiv w:val="1"/>
      <w:marLeft w:val="0"/>
      <w:marRight w:val="0"/>
      <w:marTop w:val="0"/>
      <w:marBottom w:val="0"/>
      <w:divBdr>
        <w:top w:val="none" w:sz="0" w:space="0" w:color="auto"/>
        <w:left w:val="none" w:sz="0" w:space="0" w:color="auto"/>
        <w:bottom w:val="none" w:sz="0" w:space="0" w:color="auto"/>
        <w:right w:val="none" w:sz="0" w:space="0" w:color="auto"/>
      </w:divBdr>
    </w:div>
    <w:div w:id="100298645">
      <w:bodyDiv w:val="1"/>
      <w:marLeft w:val="0"/>
      <w:marRight w:val="0"/>
      <w:marTop w:val="0"/>
      <w:marBottom w:val="0"/>
      <w:divBdr>
        <w:top w:val="none" w:sz="0" w:space="0" w:color="auto"/>
        <w:left w:val="none" w:sz="0" w:space="0" w:color="auto"/>
        <w:bottom w:val="none" w:sz="0" w:space="0" w:color="auto"/>
        <w:right w:val="none" w:sz="0" w:space="0" w:color="auto"/>
      </w:divBdr>
    </w:div>
    <w:div w:id="101194519">
      <w:bodyDiv w:val="1"/>
      <w:marLeft w:val="0"/>
      <w:marRight w:val="0"/>
      <w:marTop w:val="0"/>
      <w:marBottom w:val="0"/>
      <w:divBdr>
        <w:top w:val="none" w:sz="0" w:space="0" w:color="auto"/>
        <w:left w:val="none" w:sz="0" w:space="0" w:color="auto"/>
        <w:bottom w:val="none" w:sz="0" w:space="0" w:color="auto"/>
        <w:right w:val="none" w:sz="0" w:space="0" w:color="auto"/>
      </w:divBdr>
      <w:divsChild>
        <w:div w:id="868226630">
          <w:marLeft w:val="0"/>
          <w:marRight w:val="0"/>
          <w:marTop w:val="0"/>
          <w:marBottom w:val="0"/>
          <w:divBdr>
            <w:top w:val="none" w:sz="0" w:space="0" w:color="auto"/>
            <w:left w:val="none" w:sz="0" w:space="0" w:color="auto"/>
            <w:bottom w:val="none" w:sz="0" w:space="0" w:color="auto"/>
            <w:right w:val="none" w:sz="0" w:space="0" w:color="auto"/>
          </w:divBdr>
        </w:div>
      </w:divsChild>
    </w:div>
    <w:div w:id="105541820">
      <w:bodyDiv w:val="1"/>
      <w:marLeft w:val="0"/>
      <w:marRight w:val="0"/>
      <w:marTop w:val="0"/>
      <w:marBottom w:val="0"/>
      <w:divBdr>
        <w:top w:val="none" w:sz="0" w:space="0" w:color="auto"/>
        <w:left w:val="none" w:sz="0" w:space="0" w:color="auto"/>
        <w:bottom w:val="none" w:sz="0" w:space="0" w:color="auto"/>
        <w:right w:val="none" w:sz="0" w:space="0" w:color="auto"/>
      </w:divBdr>
    </w:div>
    <w:div w:id="112024087">
      <w:bodyDiv w:val="1"/>
      <w:marLeft w:val="0"/>
      <w:marRight w:val="0"/>
      <w:marTop w:val="0"/>
      <w:marBottom w:val="0"/>
      <w:divBdr>
        <w:top w:val="none" w:sz="0" w:space="0" w:color="auto"/>
        <w:left w:val="none" w:sz="0" w:space="0" w:color="auto"/>
        <w:bottom w:val="none" w:sz="0" w:space="0" w:color="auto"/>
        <w:right w:val="none" w:sz="0" w:space="0" w:color="auto"/>
      </w:divBdr>
      <w:divsChild>
        <w:div w:id="1110012959">
          <w:marLeft w:val="0"/>
          <w:marRight w:val="0"/>
          <w:marTop w:val="0"/>
          <w:marBottom w:val="0"/>
          <w:divBdr>
            <w:top w:val="none" w:sz="0" w:space="0" w:color="auto"/>
            <w:left w:val="none" w:sz="0" w:space="0" w:color="auto"/>
            <w:bottom w:val="none" w:sz="0" w:space="0" w:color="auto"/>
            <w:right w:val="none" w:sz="0" w:space="0" w:color="auto"/>
          </w:divBdr>
        </w:div>
      </w:divsChild>
    </w:div>
    <w:div w:id="125125551">
      <w:bodyDiv w:val="1"/>
      <w:marLeft w:val="0"/>
      <w:marRight w:val="0"/>
      <w:marTop w:val="0"/>
      <w:marBottom w:val="0"/>
      <w:divBdr>
        <w:top w:val="none" w:sz="0" w:space="0" w:color="auto"/>
        <w:left w:val="none" w:sz="0" w:space="0" w:color="auto"/>
        <w:bottom w:val="none" w:sz="0" w:space="0" w:color="auto"/>
        <w:right w:val="none" w:sz="0" w:space="0" w:color="auto"/>
      </w:divBdr>
      <w:divsChild>
        <w:div w:id="1281955511">
          <w:marLeft w:val="0"/>
          <w:marRight w:val="0"/>
          <w:marTop w:val="0"/>
          <w:marBottom w:val="0"/>
          <w:divBdr>
            <w:top w:val="none" w:sz="0" w:space="0" w:color="auto"/>
            <w:left w:val="none" w:sz="0" w:space="0" w:color="auto"/>
            <w:bottom w:val="none" w:sz="0" w:space="0" w:color="auto"/>
            <w:right w:val="none" w:sz="0" w:space="0" w:color="auto"/>
          </w:divBdr>
        </w:div>
      </w:divsChild>
    </w:div>
    <w:div w:id="128329548">
      <w:bodyDiv w:val="1"/>
      <w:marLeft w:val="0"/>
      <w:marRight w:val="0"/>
      <w:marTop w:val="0"/>
      <w:marBottom w:val="0"/>
      <w:divBdr>
        <w:top w:val="none" w:sz="0" w:space="0" w:color="auto"/>
        <w:left w:val="none" w:sz="0" w:space="0" w:color="auto"/>
        <w:bottom w:val="none" w:sz="0" w:space="0" w:color="auto"/>
        <w:right w:val="none" w:sz="0" w:space="0" w:color="auto"/>
      </w:divBdr>
    </w:div>
    <w:div w:id="134493984">
      <w:bodyDiv w:val="1"/>
      <w:marLeft w:val="0"/>
      <w:marRight w:val="0"/>
      <w:marTop w:val="0"/>
      <w:marBottom w:val="0"/>
      <w:divBdr>
        <w:top w:val="none" w:sz="0" w:space="0" w:color="auto"/>
        <w:left w:val="none" w:sz="0" w:space="0" w:color="auto"/>
        <w:bottom w:val="none" w:sz="0" w:space="0" w:color="auto"/>
        <w:right w:val="none" w:sz="0" w:space="0" w:color="auto"/>
      </w:divBdr>
      <w:divsChild>
        <w:div w:id="265424417">
          <w:marLeft w:val="0"/>
          <w:marRight w:val="0"/>
          <w:marTop w:val="0"/>
          <w:marBottom w:val="0"/>
          <w:divBdr>
            <w:top w:val="none" w:sz="0" w:space="0" w:color="auto"/>
            <w:left w:val="none" w:sz="0" w:space="0" w:color="auto"/>
            <w:bottom w:val="none" w:sz="0" w:space="0" w:color="auto"/>
            <w:right w:val="none" w:sz="0" w:space="0" w:color="auto"/>
          </w:divBdr>
          <w:divsChild>
            <w:div w:id="587886874">
              <w:marLeft w:val="0"/>
              <w:marRight w:val="0"/>
              <w:marTop w:val="0"/>
              <w:marBottom w:val="0"/>
              <w:divBdr>
                <w:top w:val="none" w:sz="0" w:space="0" w:color="auto"/>
                <w:left w:val="none" w:sz="0" w:space="0" w:color="auto"/>
                <w:bottom w:val="none" w:sz="0" w:space="0" w:color="auto"/>
                <w:right w:val="none" w:sz="0" w:space="0" w:color="auto"/>
              </w:divBdr>
              <w:divsChild>
                <w:div w:id="1713577727">
                  <w:marLeft w:val="0"/>
                  <w:marRight w:val="0"/>
                  <w:marTop w:val="0"/>
                  <w:marBottom w:val="0"/>
                  <w:divBdr>
                    <w:top w:val="none" w:sz="0" w:space="0" w:color="auto"/>
                    <w:left w:val="none" w:sz="0" w:space="0" w:color="auto"/>
                    <w:bottom w:val="none" w:sz="0" w:space="0" w:color="auto"/>
                    <w:right w:val="none" w:sz="0" w:space="0" w:color="auto"/>
                  </w:divBdr>
                  <w:divsChild>
                    <w:div w:id="183155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69659">
      <w:bodyDiv w:val="1"/>
      <w:marLeft w:val="0"/>
      <w:marRight w:val="0"/>
      <w:marTop w:val="0"/>
      <w:marBottom w:val="0"/>
      <w:divBdr>
        <w:top w:val="none" w:sz="0" w:space="0" w:color="auto"/>
        <w:left w:val="none" w:sz="0" w:space="0" w:color="auto"/>
        <w:bottom w:val="none" w:sz="0" w:space="0" w:color="auto"/>
        <w:right w:val="none" w:sz="0" w:space="0" w:color="auto"/>
      </w:divBdr>
      <w:divsChild>
        <w:div w:id="1858813149">
          <w:marLeft w:val="0"/>
          <w:marRight w:val="0"/>
          <w:marTop w:val="0"/>
          <w:marBottom w:val="0"/>
          <w:divBdr>
            <w:top w:val="none" w:sz="0" w:space="0" w:color="auto"/>
            <w:left w:val="none" w:sz="0" w:space="0" w:color="auto"/>
            <w:bottom w:val="none" w:sz="0" w:space="0" w:color="auto"/>
            <w:right w:val="none" w:sz="0" w:space="0" w:color="auto"/>
          </w:divBdr>
          <w:divsChild>
            <w:div w:id="1381202805">
              <w:marLeft w:val="0"/>
              <w:marRight w:val="0"/>
              <w:marTop w:val="0"/>
              <w:marBottom w:val="0"/>
              <w:divBdr>
                <w:top w:val="none" w:sz="0" w:space="0" w:color="auto"/>
                <w:left w:val="none" w:sz="0" w:space="0" w:color="auto"/>
                <w:bottom w:val="none" w:sz="0" w:space="0" w:color="auto"/>
                <w:right w:val="none" w:sz="0" w:space="0" w:color="auto"/>
              </w:divBdr>
              <w:divsChild>
                <w:div w:id="1099329829">
                  <w:marLeft w:val="0"/>
                  <w:marRight w:val="0"/>
                  <w:marTop w:val="0"/>
                  <w:marBottom w:val="0"/>
                  <w:divBdr>
                    <w:top w:val="none" w:sz="0" w:space="0" w:color="auto"/>
                    <w:left w:val="none" w:sz="0" w:space="0" w:color="auto"/>
                    <w:bottom w:val="none" w:sz="0" w:space="0" w:color="auto"/>
                    <w:right w:val="none" w:sz="0" w:space="0" w:color="auto"/>
                  </w:divBdr>
                  <w:divsChild>
                    <w:div w:id="5265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1623">
      <w:bodyDiv w:val="1"/>
      <w:marLeft w:val="0"/>
      <w:marRight w:val="0"/>
      <w:marTop w:val="0"/>
      <w:marBottom w:val="0"/>
      <w:divBdr>
        <w:top w:val="none" w:sz="0" w:space="0" w:color="auto"/>
        <w:left w:val="none" w:sz="0" w:space="0" w:color="auto"/>
        <w:bottom w:val="none" w:sz="0" w:space="0" w:color="auto"/>
        <w:right w:val="none" w:sz="0" w:space="0" w:color="auto"/>
      </w:divBdr>
    </w:div>
    <w:div w:id="186454394">
      <w:bodyDiv w:val="1"/>
      <w:marLeft w:val="0"/>
      <w:marRight w:val="0"/>
      <w:marTop w:val="0"/>
      <w:marBottom w:val="0"/>
      <w:divBdr>
        <w:top w:val="none" w:sz="0" w:space="0" w:color="auto"/>
        <w:left w:val="none" w:sz="0" w:space="0" w:color="auto"/>
        <w:bottom w:val="none" w:sz="0" w:space="0" w:color="auto"/>
        <w:right w:val="none" w:sz="0" w:space="0" w:color="auto"/>
      </w:divBdr>
    </w:div>
    <w:div w:id="193084673">
      <w:bodyDiv w:val="1"/>
      <w:marLeft w:val="0"/>
      <w:marRight w:val="0"/>
      <w:marTop w:val="0"/>
      <w:marBottom w:val="0"/>
      <w:divBdr>
        <w:top w:val="none" w:sz="0" w:space="0" w:color="auto"/>
        <w:left w:val="none" w:sz="0" w:space="0" w:color="auto"/>
        <w:bottom w:val="none" w:sz="0" w:space="0" w:color="auto"/>
        <w:right w:val="none" w:sz="0" w:space="0" w:color="auto"/>
      </w:divBdr>
    </w:div>
    <w:div w:id="202209950">
      <w:bodyDiv w:val="1"/>
      <w:marLeft w:val="0"/>
      <w:marRight w:val="0"/>
      <w:marTop w:val="0"/>
      <w:marBottom w:val="0"/>
      <w:divBdr>
        <w:top w:val="none" w:sz="0" w:space="0" w:color="auto"/>
        <w:left w:val="none" w:sz="0" w:space="0" w:color="auto"/>
        <w:bottom w:val="none" w:sz="0" w:space="0" w:color="auto"/>
        <w:right w:val="none" w:sz="0" w:space="0" w:color="auto"/>
      </w:divBdr>
      <w:divsChild>
        <w:div w:id="1687710995">
          <w:marLeft w:val="0"/>
          <w:marRight w:val="0"/>
          <w:marTop w:val="0"/>
          <w:marBottom w:val="0"/>
          <w:divBdr>
            <w:top w:val="none" w:sz="0" w:space="0" w:color="auto"/>
            <w:left w:val="none" w:sz="0" w:space="0" w:color="auto"/>
            <w:bottom w:val="none" w:sz="0" w:space="0" w:color="auto"/>
            <w:right w:val="none" w:sz="0" w:space="0" w:color="auto"/>
          </w:divBdr>
        </w:div>
      </w:divsChild>
    </w:div>
    <w:div w:id="205258983">
      <w:bodyDiv w:val="1"/>
      <w:marLeft w:val="0"/>
      <w:marRight w:val="0"/>
      <w:marTop w:val="0"/>
      <w:marBottom w:val="0"/>
      <w:divBdr>
        <w:top w:val="none" w:sz="0" w:space="0" w:color="auto"/>
        <w:left w:val="none" w:sz="0" w:space="0" w:color="auto"/>
        <w:bottom w:val="none" w:sz="0" w:space="0" w:color="auto"/>
        <w:right w:val="none" w:sz="0" w:space="0" w:color="auto"/>
      </w:divBdr>
    </w:div>
    <w:div w:id="243415931">
      <w:bodyDiv w:val="1"/>
      <w:marLeft w:val="0"/>
      <w:marRight w:val="0"/>
      <w:marTop w:val="0"/>
      <w:marBottom w:val="0"/>
      <w:divBdr>
        <w:top w:val="none" w:sz="0" w:space="0" w:color="auto"/>
        <w:left w:val="none" w:sz="0" w:space="0" w:color="auto"/>
        <w:bottom w:val="none" w:sz="0" w:space="0" w:color="auto"/>
        <w:right w:val="none" w:sz="0" w:space="0" w:color="auto"/>
      </w:divBdr>
    </w:div>
    <w:div w:id="248663462">
      <w:bodyDiv w:val="1"/>
      <w:marLeft w:val="0"/>
      <w:marRight w:val="0"/>
      <w:marTop w:val="0"/>
      <w:marBottom w:val="0"/>
      <w:divBdr>
        <w:top w:val="none" w:sz="0" w:space="0" w:color="auto"/>
        <w:left w:val="none" w:sz="0" w:space="0" w:color="auto"/>
        <w:bottom w:val="none" w:sz="0" w:space="0" w:color="auto"/>
        <w:right w:val="none" w:sz="0" w:space="0" w:color="auto"/>
      </w:divBdr>
      <w:divsChild>
        <w:div w:id="544950414">
          <w:marLeft w:val="0"/>
          <w:marRight w:val="0"/>
          <w:marTop w:val="0"/>
          <w:marBottom w:val="0"/>
          <w:divBdr>
            <w:top w:val="none" w:sz="0" w:space="0" w:color="auto"/>
            <w:left w:val="none" w:sz="0" w:space="0" w:color="auto"/>
            <w:bottom w:val="none" w:sz="0" w:space="0" w:color="auto"/>
            <w:right w:val="none" w:sz="0" w:space="0" w:color="auto"/>
          </w:divBdr>
          <w:divsChild>
            <w:div w:id="1963925627">
              <w:marLeft w:val="0"/>
              <w:marRight w:val="0"/>
              <w:marTop w:val="0"/>
              <w:marBottom w:val="0"/>
              <w:divBdr>
                <w:top w:val="none" w:sz="0" w:space="0" w:color="auto"/>
                <w:left w:val="none" w:sz="0" w:space="0" w:color="auto"/>
                <w:bottom w:val="none" w:sz="0" w:space="0" w:color="auto"/>
                <w:right w:val="none" w:sz="0" w:space="0" w:color="auto"/>
              </w:divBdr>
              <w:divsChild>
                <w:div w:id="202828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074029">
      <w:bodyDiv w:val="1"/>
      <w:marLeft w:val="0"/>
      <w:marRight w:val="0"/>
      <w:marTop w:val="0"/>
      <w:marBottom w:val="0"/>
      <w:divBdr>
        <w:top w:val="none" w:sz="0" w:space="0" w:color="auto"/>
        <w:left w:val="none" w:sz="0" w:space="0" w:color="auto"/>
        <w:bottom w:val="none" w:sz="0" w:space="0" w:color="auto"/>
        <w:right w:val="none" w:sz="0" w:space="0" w:color="auto"/>
      </w:divBdr>
      <w:divsChild>
        <w:div w:id="994148034">
          <w:marLeft w:val="0"/>
          <w:marRight w:val="0"/>
          <w:marTop w:val="0"/>
          <w:marBottom w:val="0"/>
          <w:divBdr>
            <w:top w:val="none" w:sz="0" w:space="0" w:color="auto"/>
            <w:left w:val="none" w:sz="0" w:space="0" w:color="auto"/>
            <w:bottom w:val="none" w:sz="0" w:space="0" w:color="auto"/>
            <w:right w:val="none" w:sz="0" w:space="0" w:color="auto"/>
          </w:divBdr>
        </w:div>
      </w:divsChild>
    </w:div>
    <w:div w:id="270206973">
      <w:bodyDiv w:val="1"/>
      <w:marLeft w:val="0"/>
      <w:marRight w:val="0"/>
      <w:marTop w:val="0"/>
      <w:marBottom w:val="0"/>
      <w:divBdr>
        <w:top w:val="none" w:sz="0" w:space="0" w:color="auto"/>
        <w:left w:val="none" w:sz="0" w:space="0" w:color="auto"/>
        <w:bottom w:val="none" w:sz="0" w:space="0" w:color="auto"/>
        <w:right w:val="none" w:sz="0" w:space="0" w:color="auto"/>
      </w:divBdr>
    </w:div>
    <w:div w:id="271786367">
      <w:bodyDiv w:val="1"/>
      <w:marLeft w:val="0"/>
      <w:marRight w:val="0"/>
      <w:marTop w:val="0"/>
      <w:marBottom w:val="0"/>
      <w:divBdr>
        <w:top w:val="none" w:sz="0" w:space="0" w:color="auto"/>
        <w:left w:val="none" w:sz="0" w:space="0" w:color="auto"/>
        <w:bottom w:val="none" w:sz="0" w:space="0" w:color="auto"/>
        <w:right w:val="none" w:sz="0" w:space="0" w:color="auto"/>
      </w:divBdr>
    </w:div>
    <w:div w:id="277879919">
      <w:bodyDiv w:val="1"/>
      <w:marLeft w:val="0"/>
      <w:marRight w:val="0"/>
      <w:marTop w:val="0"/>
      <w:marBottom w:val="0"/>
      <w:divBdr>
        <w:top w:val="none" w:sz="0" w:space="0" w:color="auto"/>
        <w:left w:val="none" w:sz="0" w:space="0" w:color="auto"/>
        <w:bottom w:val="none" w:sz="0" w:space="0" w:color="auto"/>
        <w:right w:val="none" w:sz="0" w:space="0" w:color="auto"/>
      </w:divBdr>
    </w:div>
    <w:div w:id="288558331">
      <w:bodyDiv w:val="1"/>
      <w:marLeft w:val="0"/>
      <w:marRight w:val="0"/>
      <w:marTop w:val="0"/>
      <w:marBottom w:val="0"/>
      <w:divBdr>
        <w:top w:val="none" w:sz="0" w:space="0" w:color="auto"/>
        <w:left w:val="none" w:sz="0" w:space="0" w:color="auto"/>
        <w:bottom w:val="none" w:sz="0" w:space="0" w:color="auto"/>
        <w:right w:val="none" w:sz="0" w:space="0" w:color="auto"/>
      </w:divBdr>
    </w:div>
    <w:div w:id="289822312">
      <w:bodyDiv w:val="1"/>
      <w:marLeft w:val="0"/>
      <w:marRight w:val="0"/>
      <w:marTop w:val="0"/>
      <w:marBottom w:val="0"/>
      <w:divBdr>
        <w:top w:val="none" w:sz="0" w:space="0" w:color="auto"/>
        <w:left w:val="none" w:sz="0" w:space="0" w:color="auto"/>
        <w:bottom w:val="none" w:sz="0" w:space="0" w:color="auto"/>
        <w:right w:val="none" w:sz="0" w:space="0" w:color="auto"/>
      </w:divBdr>
    </w:div>
    <w:div w:id="321004047">
      <w:bodyDiv w:val="1"/>
      <w:marLeft w:val="0"/>
      <w:marRight w:val="0"/>
      <w:marTop w:val="0"/>
      <w:marBottom w:val="0"/>
      <w:divBdr>
        <w:top w:val="none" w:sz="0" w:space="0" w:color="auto"/>
        <w:left w:val="none" w:sz="0" w:space="0" w:color="auto"/>
        <w:bottom w:val="none" w:sz="0" w:space="0" w:color="auto"/>
        <w:right w:val="none" w:sz="0" w:space="0" w:color="auto"/>
      </w:divBdr>
    </w:div>
    <w:div w:id="353313593">
      <w:bodyDiv w:val="1"/>
      <w:marLeft w:val="0"/>
      <w:marRight w:val="0"/>
      <w:marTop w:val="0"/>
      <w:marBottom w:val="0"/>
      <w:divBdr>
        <w:top w:val="none" w:sz="0" w:space="0" w:color="auto"/>
        <w:left w:val="none" w:sz="0" w:space="0" w:color="auto"/>
        <w:bottom w:val="none" w:sz="0" w:space="0" w:color="auto"/>
        <w:right w:val="none" w:sz="0" w:space="0" w:color="auto"/>
      </w:divBdr>
    </w:div>
    <w:div w:id="381247881">
      <w:bodyDiv w:val="1"/>
      <w:marLeft w:val="0"/>
      <w:marRight w:val="0"/>
      <w:marTop w:val="0"/>
      <w:marBottom w:val="0"/>
      <w:divBdr>
        <w:top w:val="none" w:sz="0" w:space="0" w:color="auto"/>
        <w:left w:val="none" w:sz="0" w:space="0" w:color="auto"/>
        <w:bottom w:val="none" w:sz="0" w:space="0" w:color="auto"/>
        <w:right w:val="none" w:sz="0" w:space="0" w:color="auto"/>
      </w:divBdr>
    </w:div>
    <w:div w:id="385883384">
      <w:bodyDiv w:val="1"/>
      <w:marLeft w:val="0"/>
      <w:marRight w:val="0"/>
      <w:marTop w:val="0"/>
      <w:marBottom w:val="0"/>
      <w:divBdr>
        <w:top w:val="none" w:sz="0" w:space="0" w:color="auto"/>
        <w:left w:val="none" w:sz="0" w:space="0" w:color="auto"/>
        <w:bottom w:val="none" w:sz="0" w:space="0" w:color="auto"/>
        <w:right w:val="none" w:sz="0" w:space="0" w:color="auto"/>
      </w:divBdr>
    </w:div>
    <w:div w:id="387800535">
      <w:bodyDiv w:val="1"/>
      <w:marLeft w:val="0"/>
      <w:marRight w:val="0"/>
      <w:marTop w:val="0"/>
      <w:marBottom w:val="0"/>
      <w:divBdr>
        <w:top w:val="none" w:sz="0" w:space="0" w:color="auto"/>
        <w:left w:val="none" w:sz="0" w:space="0" w:color="auto"/>
        <w:bottom w:val="none" w:sz="0" w:space="0" w:color="auto"/>
        <w:right w:val="none" w:sz="0" w:space="0" w:color="auto"/>
      </w:divBdr>
    </w:div>
    <w:div w:id="398092283">
      <w:bodyDiv w:val="1"/>
      <w:marLeft w:val="0"/>
      <w:marRight w:val="0"/>
      <w:marTop w:val="0"/>
      <w:marBottom w:val="0"/>
      <w:divBdr>
        <w:top w:val="none" w:sz="0" w:space="0" w:color="auto"/>
        <w:left w:val="none" w:sz="0" w:space="0" w:color="auto"/>
        <w:bottom w:val="none" w:sz="0" w:space="0" w:color="auto"/>
        <w:right w:val="none" w:sz="0" w:space="0" w:color="auto"/>
      </w:divBdr>
    </w:div>
    <w:div w:id="399139569">
      <w:bodyDiv w:val="1"/>
      <w:marLeft w:val="0"/>
      <w:marRight w:val="0"/>
      <w:marTop w:val="0"/>
      <w:marBottom w:val="0"/>
      <w:divBdr>
        <w:top w:val="none" w:sz="0" w:space="0" w:color="auto"/>
        <w:left w:val="none" w:sz="0" w:space="0" w:color="auto"/>
        <w:bottom w:val="none" w:sz="0" w:space="0" w:color="auto"/>
        <w:right w:val="none" w:sz="0" w:space="0" w:color="auto"/>
      </w:divBdr>
    </w:div>
    <w:div w:id="402219930">
      <w:bodyDiv w:val="1"/>
      <w:marLeft w:val="0"/>
      <w:marRight w:val="0"/>
      <w:marTop w:val="0"/>
      <w:marBottom w:val="0"/>
      <w:divBdr>
        <w:top w:val="none" w:sz="0" w:space="0" w:color="auto"/>
        <w:left w:val="none" w:sz="0" w:space="0" w:color="auto"/>
        <w:bottom w:val="none" w:sz="0" w:space="0" w:color="auto"/>
        <w:right w:val="none" w:sz="0" w:space="0" w:color="auto"/>
      </w:divBdr>
    </w:div>
    <w:div w:id="426074371">
      <w:bodyDiv w:val="1"/>
      <w:marLeft w:val="0"/>
      <w:marRight w:val="0"/>
      <w:marTop w:val="0"/>
      <w:marBottom w:val="0"/>
      <w:divBdr>
        <w:top w:val="none" w:sz="0" w:space="0" w:color="auto"/>
        <w:left w:val="none" w:sz="0" w:space="0" w:color="auto"/>
        <w:bottom w:val="none" w:sz="0" w:space="0" w:color="auto"/>
        <w:right w:val="none" w:sz="0" w:space="0" w:color="auto"/>
      </w:divBdr>
      <w:divsChild>
        <w:div w:id="346060682">
          <w:marLeft w:val="0"/>
          <w:marRight w:val="0"/>
          <w:marTop w:val="0"/>
          <w:marBottom w:val="0"/>
          <w:divBdr>
            <w:top w:val="none" w:sz="0" w:space="0" w:color="auto"/>
            <w:left w:val="none" w:sz="0" w:space="0" w:color="auto"/>
            <w:bottom w:val="none" w:sz="0" w:space="0" w:color="auto"/>
            <w:right w:val="none" w:sz="0" w:space="0" w:color="auto"/>
          </w:divBdr>
        </w:div>
      </w:divsChild>
    </w:div>
    <w:div w:id="427774819">
      <w:bodyDiv w:val="1"/>
      <w:marLeft w:val="0"/>
      <w:marRight w:val="0"/>
      <w:marTop w:val="0"/>
      <w:marBottom w:val="0"/>
      <w:divBdr>
        <w:top w:val="none" w:sz="0" w:space="0" w:color="auto"/>
        <w:left w:val="none" w:sz="0" w:space="0" w:color="auto"/>
        <w:bottom w:val="none" w:sz="0" w:space="0" w:color="auto"/>
        <w:right w:val="none" w:sz="0" w:space="0" w:color="auto"/>
      </w:divBdr>
    </w:div>
    <w:div w:id="455413415">
      <w:bodyDiv w:val="1"/>
      <w:marLeft w:val="0"/>
      <w:marRight w:val="0"/>
      <w:marTop w:val="0"/>
      <w:marBottom w:val="0"/>
      <w:divBdr>
        <w:top w:val="none" w:sz="0" w:space="0" w:color="auto"/>
        <w:left w:val="none" w:sz="0" w:space="0" w:color="auto"/>
        <w:bottom w:val="none" w:sz="0" w:space="0" w:color="auto"/>
        <w:right w:val="none" w:sz="0" w:space="0" w:color="auto"/>
      </w:divBdr>
    </w:div>
    <w:div w:id="455606721">
      <w:bodyDiv w:val="1"/>
      <w:marLeft w:val="0"/>
      <w:marRight w:val="0"/>
      <w:marTop w:val="0"/>
      <w:marBottom w:val="0"/>
      <w:divBdr>
        <w:top w:val="none" w:sz="0" w:space="0" w:color="auto"/>
        <w:left w:val="none" w:sz="0" w:space="0" w:color="auto"/>
        <w:bottom w:val="none" w:sz="0" w:space="0" w:color="auto"/>
        <w:right w:val="none" w:sz="0" w:space="0" w:color="auto"/>
      </w:divBdr>
      <w:divsChild>
        <w:div w:id="1698505768">
          <w:marLeft w:val="0"/>
          <w:marRight w:val="0"/>
          <w:marTop w:val="0"/>
          <w:marBottom w:val="0"/>
          <w:divBdr>
            <w:top w:val="none" w:sz="0" w:space="0" w:color="auto"/>
            <w:left w:val="none" w:sz="0" w:space="0" w:color="auto"/>
            <w:bottom w:val="none" w:sz="0" w:space="0" w:color="auto"/>
            <w:right w:val="none" w:sz="0" w:space="0" w:color="auto"/>
          </w:divBdr>
        </w:div>
      </w:divsChild>
    </w:div>
    <w:div w:id="460077471">
      <w:bodyDiv w:val="1"/>
      <w:marLeft w:val="0"/>
      <w:marRight w:val="0"/>
      <w:marTop w:val="0"/>
      <w:marBottom w:val="0"/>
      <w:divBdr>
        <w:top w:val="none" w:sz="0" w:space="0" w:color="auto"/>
        <w:left w:val="none" w:sz="0" w:space="0" w:color="auto"/>
        <w:bottom w:val="none" w:sz="0" w:space="0" w:color="auto"/>
        <w:right w:val="none" w:sz="0" w:space="0" w:color="auto"/>
      </w:divBdr>
      <w:divsChild>
        <w:div w:id="1957986160">
          <w:marLeft w:val="0"/>
          <w:marRight w:val="0"/>
          <w:marTop w:val="0"/>
          <w:marBottom w:val="0"/>
          <w:divBdr>
            <w:top w:val="none" w:sz="0" w:space="0" w:color="auto"/>
            <w:left w:val="none" w:sz="0" w:space="0" w:color="auto"/>
            <w:bottom w:val="none" w:sz="0" w:space="0" w:color="auto"/>
            <w:right w:val="none" w:sz="0" w:space="0" w:color="auto"/>
          </w:divBdr>
        </w:div>
      </w:divsChild>
    </w:div>
    <w:div w:id="469135959">
      <w:bodyDiv w:val="1"/>
      <w:marLeft w:val="0"/>
      <w:marRight w:val="0"/>
      <w:marTop w:val="0"/>
      <w:marBottom w:val="0"/>
      <w:divBdr>
        <w:top w:val="none" w:sz="0" w:space="0" w:color="auto"/>
        <w:left w:val="none" w:sz="0" w:space="0" w:color="auto"/>
        <w:bottom w:val="none" w:sz="0" w:space="0" w:color="auto"/>
        <w:right w:val="none" w:sz="0" w:space="0" w:color="auto"/>
      </w:divBdr>
      <w:divsChild>
        <w:div w:id="1204637068">
          <w:marLeft w:val="0"/>
          <w:marRight w:val="0"/>
          <w:marTop w:val="0"/>
          <w:marBottom w:val="0"/>
          <w:divBdr>
            <w:top w:val="none" w:sz="0" w:space="0" w:color="auto"/>
            <w:left w:val="none" w:sz="0" w:space="0" w:color="auto"/>
            <w:bottom w:val="none" w:sz="0" w:space="0" w:color="auto"/>
            <w:right w:val="none" w:sz="0" w:space="0" w:color="auto"/>
          </w:divBdr>
        </w:div>
      </w:divsChild>
    </w:div>
    <w:div w:id="477650789">
      <w:bodyDiv w:val="1"/>
      <w:marLeft w:val="0"/>
      <w:marRight w:val="0"/>
      <w:marTop w:val="0"/>
      <w:marBottom w:val="0"/>
      <w:divBdr>
        <w:top w:val="none" w:sz="0" w:space="0" w:color="auto"/>
        <w:left w:val="none" w:sz="0" w:space="0" w:color="auto"/>
        <w:bottom w:val="none" w:sz="0" w:space="0" w:color="auto"/>
        <w:right w:val="none" w:sz="0" w:space="0" w:color="auto"/>
      </w:divBdr>
    </w:div>
    <w:div w:id="502012256">
      <w:bodyDiv w:val="1"/>
      <w:marLeft w:val="0"/>
      <w:marRight w:val="0"/>
      <w:marTop w:val="0"/>
      <w:marBottom w:val="0"/>
      <w:divBdr>
        <w:top w:val="none" w:sz="0" w:space="0" w:color="auto"/>
        <w:left w:val="none" w:sz="0" w:space="0" w:color="auto"/>
        <w:bottom w:val="none" w:sz="0" w:space="0" w:color="auto"/>
        <w:right w:val="none" w:sz="0" w:space="0" w:color="auto"/>
      </w:divBdr>
    </w:div>
    <w:div w:id="502093221">
      <w:bodyDiv w:val="1"/>
      <w:marLeft w:val="0"/>
      <w:marRight w:val="0"/>
      <w:marTop w:val="0"/>
      <w:marBottom w:val="0"/>
      <w:divBdr>
        <w:top w:val="none" w:sz="0" w:space="0" w:color="auto"/>
        <w:left w:val="none" w:sz="0" w:space="0" w:color="auto"/>
        <w:bottom w:val="none" w:sz="0" w:space="0" w:color="auto"/>
        <w:right w:val="none" w:sz="0" w:space="0" w:color="auto"/>
      </w:divBdr>
    </w:div>
    <w:div w:id="564146140">
      <w:bodyDiv w:val="1"/>
      <w:marLeft w:val="0"/>
      <w:marRight w:val="0"/>
      <w:marTop w:val="0"/>
      <w:marBottom w:val="0"/>
      <w:divBdr>
        <w:top w:val="none" w:sz="0" w:space="0" w:color="auto"/>
        <w:left w:val="none" w:sz="0" w:space="0" w:color="auto"/>
        <w:bottom w:val="none" w:sz="0" w:space="0" w:color="auto"/>
        <w:right w:val="none" w:sz="0" w:space="0" w:color="auto"/>
      </w:divBdr>
      <w:divsChild>
        <w:div w:id="1812550366">
          <w:marLeft w:val="0"/>
          <w:marRight w:val="0"/>
          <w:marTop w:val="0"/>
          <w:marBottom w:val="0"/>
          <w:divBdr>
            <w:top w:val="none" w:sz="0" w:space="0" w:color="auto"/>
            <w:left w:val="none" w:sz="0" w:space="0" w:color="auto"/>
            <w:bottom w:val="none" w:sz="0" w:space="0" w:color="auto"/>
            <w:right w:val="none" w:sz="0" w:space="0" w:color="auto"/>
          </w:divBdr>
        </w:div>
      </w:divsChild>
    </w:div>
    <w:div w:id="576982094">
      <w:bodyDiv w:val="1"/>
      <w:marLeft w:val="0"/>
      <w:marRight w:val="0"/>
      <w:marTop w:val="0"/>
      <w:marBottom w:val="0"/>
      <w:divBdr>
        <w:top w:val="none" w:sz="0" w:space="0" w:color="auto"/>
        <w:left w:val="none" w:sz="0" w:space="0" w:color="auto"/>
        <w:bottom w:val="none" w:sz="0" w:space="0" w:color="auto"/>
        <w:right w:val="none" w:sz="0" w:space="0" w:color="auto"/>
      </w:divBdr>
    </w:div>
    <w:div w:id="591277991">
      <w:bodyDiv w:val="1"/>
      <w:marLeft w:val="0"/>
      <w:marRight w:val="0"/>
      <w:marTop w:val="0"/>
      <w:marBottom w:val="0"/>
      <w:divBdr>
        <w:top w:val="none" w:sz="0" w:space="0" w:color="auto"/>
        <w:left w:val="none" w:sz="0" w:space="0" w:color="auto"/>
        <w:bottom w:val="none" w:sz="0" w:space="0" w:color="auto"/>
        <w:right w:val="none" w:sz="0" w:space="0" w:color="auto"/>
      </w:divBdr>
    </w:div>
    <w:div w:id="611283418">
      <w:bodyDiv w:val="1"/>
      <w:marLeft w:val="0"/>
      <w:marRight w:val="0"/>
      <w:marTop w:val="0"/>
      <w:marBottom w:val="0"/>
      <w:divBdr>
        <w:top w:val="none" w:sz="0" w:space="0" w:color="auto"/>
        <w:left w:val="none" w:sz="0" w:space="0" w:color="auto"/>
        <w:bottom w:val="none" w:sz="0" w:space="0" w:color="auto"/>
        <w:right w:val="none" w:sz="0" w:space="0" w:color="auto"/>
      </w:divBdr>
    </w:div>
    <w:div w:id="630088092">
      <w:bodyDiv w:val="1"/>
      <w:marLeft w:val="0"/>
      <w:marRight w:val="0"/>
      <w:marTop w:val="0"/>
      <w:marBottom w:val="0"/>
      <w:divBdr>
        <w:top w:val="none" w:sz="0" w:space="0" w:color="auto"/>
        <w:left w:val="none" w:sz="0" w:space="0" w:color="auto"/>
        <w:bottom w:val="none" w:sz="0" w:space="0" w:color="auto"/>
        <w:right w:val="none" w:sz="0" w:space="0" w:color="auto"/>
      </w:divBdr>
    </w:div>
    <w:div w:id="636954429">
      <w:bodyDiv w:val="1"/>
      <w:marLeft w:val="0"/>
      <w:marRight w:val="0"/>
      <w:marTop w:val="0"/>
      <w:marBottom w:val="0"/>
      <w:divBdr>
        <w:top w:val="none" w:sz="0" w:space="0" w:color="auto"/>
        <w:left w:val="none" w:sz="0" w:space="0" w:color="auto"/>
        <w:bottom w:val="none" w:sz="0" w:space="0" w:color="auto"/>
        <w:right w:val="none" w:sz="0" w:space="0" w:color="auto"/>
      </w:divBdr>
    </w:div>
    <w:div w:id="640156984">
      <w:bodyDiv w:val="1"/>
      <w:marLeft w:val="0"/>
      <w:marRight w:val="0"/>
      <w:marTop w:val="0"/>
      <w:marBottom w:val="0"/>
      <w:divBdr>
        <w:top w:val="none" w:sz="0" w:space="0" w:color="auto"/>
        <w:left w:val="none" w:sz="0" w:space="0" w:color="auto"/>
        <w:bottom w:val="none" w:sz="0" w:space="0" w:color="auto"/>
        <w:right w:val="none" w:sz="0" w:space="0" w:color="auto"/>
      </w:divBdr>
    </w:div>
    <w:div w:id="644816133">
      <w:bodyDiv w:val="1"/>
      <w:marLeft w:val="0"/>
      <w:marRight w:val="0"/>
      <w:marTop w:val="0"/>
      <w:marBottom w:val="0"/>
      <w:divBdr>
        <w:top w:val="none" w:sz="0" w:space="0" w:color="auto"/>
        <w:left w:val="none" w:sz="0" w:space="0" w:color="auto"/>
        <w:bottom w:val="none" w:sz="0" w:space="0" w:color="auto"/>
        <w:right w:val="none" w:sz="0" w:space="0" w:color="auto"/>
      </w:divBdr>
    </w:div>
    <w:div w:id="655884626">
      <w:bodyDiv w:val="1"/>
      <w:marLeft w:val="0"/>
      <w:marRight w:val="0"/>
      <w:marTop w:val="0"/>
      <w:marBottom w:val="0"/>
      <w:divBdr>
        <w:top w:val="none" w:sz="0" w:space="0" w:color="auto"/>
        <w:left w:val="none" w:sz="0" w:space="0" w:color="auto"/>
        <w:bottom w:val="none" w:sz="0" w:space="0" w:color="auto"/>
        <w:right w:val="none" w:sz="0" w:space="0" w:color="auto"/>
      </w:divBdr>
      <w:divsChild>
        <w:div w:id="1451701006">
          <w:marLeft w:val="0"/>
          <w:marRight w:val="0"/>
          <w:marTop w:val="0"/>
          <w:marBottom w:val="0"/>
          <w:divBdr>
            <w:top w:val="none" w:sz="0" w:space="0" w:color="auto"/>
            <w:left w:val="none" w:sz="0" w:space="0" w:color="auto"/>
            <w:bottom w:val="none" w:sz="0" w:space="0" w:color="auto"/>
            <w:right w:val="none" w:sz="0" w:space="0" w:color="auto"/>
          </w:divBdr>
          <w:divsChild>
            <w:div w:id="654189439">
              <w:marLeft w:val="0"/>
              <w:marRight w:val="0"/>
              <w:marTop w:val="0"/>
              <w:marBottom w:val="0"/>
              <w:divBdr>
                <w:top w:val="none" w:sz="0" w:space="0" w:color="auto"/>
                <w:left w:val="none" w:sz="0" w:space="0" w:color="auto"/>
                <w:bottom w:val="none" w:sz="0" w:space="0" w:color="auto"/>
                <w:right w:val="none" w:sz="0" w:space="0" w:color="auto"/>
              </w:divBdr>
              <w:divsChild>
                <w:div w:id="84655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991600">
      <w:bodyDiv w:val="1"/>
      <w:marLeft w:val="0"/>
      <w:marRight w:val="0"/>
      <w:marTop w:val="0"/>
      <w:marBottom w:val="0"/>
      <w:divBdr>
        <w:top w:val="none" w:sz="0" w:space="0" w:color="auto"/>
        <w:left w:val="none" w:sz="0" w:space="0" w:color="auto"/>
        <w:bottom w:val="none" w:sz="0" w:space="0" w:color="auto"/>
        <w:right w:val="none" w:sz="0" w:space="0" w:color="auto"/>
      </w:divBdr>
    </w:div>
    <w:div w:id="671179578">
      <w:bodyDiv w:val="1"/>
      <w:marLeft w:val="0"/>
      <w:marRight w:val="0"/>
      <w:marTop w:val="0"/>
      <w:marBottom w:val="0"/>
      <w:divBdr>
        <w:top w:val="none" w:sz="0" w:space="0" w:color="auto"/>
        <w:left w:val="none" w:sz="0" w:space="0" w:color="auto"/>
        <w:bottom w:val="none" w:sz="0" w:space="0" w:color="auto"/>
        <w:right w:val="none" w:sz="0" w:space="0" w:color="auto"/>
      </w:divBdr>
    </w:div>
    <w:div w:id="672562048">
      <w:bodyDiv w:val="1"/>
      <w:marLeft w:val="0"/>
      <w:marRight w:val="0"/>
      <w:marTop w:val="0"/>
      <w:marBottom w:val="0"/>
      <w:divBdr>
        <w:top w:val="none" w:sz="0" w:space="0" w:color="auto"/>
        <w:left w:val="none" w:sz="0" w:space="0" w:color="auto"/>
        <w:bottom w:val="none" w:sz="0" w:space="0" w:color="auto"/>
        <w:right w:val="none" w:sz="0" w:space="0" w:color="auto"/>
      </w:divBdr>
    </w:div>
    <w:div w:id="692196334">
      <w:bodyDiv w:val="1"/>
      <w:marLeft w:val="0"/>
      <w:marRight w:val="0"/>
      <w:marTop w:val="0"/>
      <w:marBottom w:val="0"/>
      <w:divBdr>
        <w:top w:val="none" w:sz="0" w:space="0" w:color="auto"/>
        <w:left w:val="none" w:sz="0" w:space="0" w:color="auto"/>
        <w:bottom w:val="none" w:sz="0" w:space="0" w:color="auto"/>
        <w:right w:val="none" w:sz="0" w:space="0" w:color="auto"/>
      </w:divBdr>
    </w:div>
    <w:div w:id="692458254">
      <w:bodyDiv w:val="1"/>
      <w:marLeft w:val="0"/>
      <w:marRight w:val="0"/>
      <w:marTop w:val="0"/>
      <w:marBottom w:val="0"/>
      <w:divBdr>
        <w:top w:val="none" w:sz="0" w:space="0" w:color="auto"/>
        <w:left w:val="none" w:sz="0" w:space="0" w:color="auto"/>
        <w:bottom w:val="none" w:sz="0" w:space="0" w:color="auto"/>
        <w:right w:val="none" w:sz="0" w:space="0" w:color="auto"/>
      </w:divBdr>
    </w:div>
    <w:div w:id="694235667">
      <w:bodyDiv w:val="1"/>
      <w:marLeft w:val="0"/>
      <w:marRight w:val="0"/>
      <w:marTop w:val="0"/>
      <w:marBottom w:val="0"/>
      <w:divBdr>
        <w:top w:val="none" w:sz="0" w:space="0" w:color="auto"/>
        <w:left w:val="none" w:sz="0" w:space="0" w:color="auto"/>
        <w:bottom w:val="none" w:sz="0" w:space="0" w:color="auto"/>
        <w:right w:val="none" w:sz="0" w:space="0" w:color="auto"/>
      </w:divBdr>
    </w:div>
    <w:div w:id="710420065">
      <w:bodyDiv w:val="1"/>
      <w:marLeft w:val="0"/>
      <w:marRight w:val="0"/>
      <w:marTop w:val="0"/>
      <w:marBottom w:val="0"/>
      <w:divBdr>
        <w:top w:val="none" w:sz="0" w:space="0" w:color="auto"/>
        <w:left w:val="none" w:sz="0" w:space="0" w:color="auto"/>
        <w:bottom w:val="none" w:sz="0" w:space="0" w:color="auto"/>
        <w:right w:val="none" w:sz="0" w:space="0" w:color="auto"/>
      </w:divBdr>
    </w:div>
    <w:div w:id="715929252">
      <w:bodyDiv w:val="1"/>
      <w:marLeft w:val="0"/>
      <w:marRight w:val="0"/>
      <w:marTop w:val="0"/>
      <w:marBottom w:val="0"/>
      <w:divBdr>
        <w:top w:val="none" w:sz="0" w:space="0" w:color="auto"/>
        <w:left w:val="none" w:sz="0" w:space="0" w:color="auto"/>
        <w:bottom w:val="none" w:sz="0" w:space="0" w:color="auto"/>
        <w:right w:val="none" w:sz="0" w:space="0" w:color="auto"/>
      </w:divBdr>
      <w:divsChild>
        <w:div w:id="1952786062">
          <w:marLeft w:val="0"/>
          <w:marRight w:val="0"/>
          <w:marTop w:val="0"/>
          <w:marBottom w:val="0"/>
          <w:divBdr>
            <w:top w:val="none" w:sz="0" w:space="0" w:color="auto"/>
            <w:left w:val="none" w:sz="0" w:space="0" w:color="auto"/>
            <w:bottom w:val="none" w:sz="0" w:space="0" w:color="auto"/>
            <w:right w:val="none" w:sz="0" w:space="0" w:color="auto"/>
          </w:divBdr>
        </w:div>
      </w:divsChild>
    </w:div>
    <w:div w:id="717896885">
      <w:bodyDiv w:val="1"/>
      <w:marLeft w:val="0"/>
      <w:marRight w:val="0"/>
      <w:marTop w:val="0"/>
      <w:marBottom w:val="0"/>
      <w:divBdr>
        <w:top w:val="none" w:sz="0" w:space="0" w:color="auto"/>
        <w:left w:val="none" w:sz="0" w:space="0" w:color="auto"/>
        <w:bottom w:val="none" w:sz="0" w:space="0" w:color="auto"/>
        <w:right w:val="none" w:sz="0" w:space="0" w:color="auto"/>
      </w:divBdr>
    </w:div>
    <w:div w:id="718940988">
      <w:bodyDiv w:val="1"/>
      <w:marLeft w:val="0"/>
      <w:marRight w:val="0"/>
      <w:marTop w:val="0"/>
      <w:marBottom w:val="0"/>
      <w:divBdr>
        <w:top w:val="none" w:sz="0" w:space="0" w:color="auto"/>
        <w:left w:val="none" w:sz="0" w:space="0" w:color="auto"/>
        <w:bottom w:val="none" w:sz="0" w:space="0" w:color="auto"/>
        <w:right w:val="none" w:sz="0" w:space="0" w:color="auto"/>
      </w:divBdr>
    </w:div>
    <w:div w:id="746194766">
      <w:bodyDiv w:val="1"/>
      <w:marLeft w:val="0"/>
      <w:marRight w:val="0"/>
      <w:marTop w:val="0"/>
      <w:marBottom w:val="0"/>
      <w:divBdr>
        <w:top w:val="none" w:sz="0" w:space="0" w:color="auto"/>
        <w:left w:val="none" w:sz="0" w:space="0" w:color="auto"/>
        <w:bottom w:val="none" w:sz="0" w:space="0" w:color="auto"/>
        <w:right w:val="none" w:sz="0" w:space="0" w:color="auto"/>
      </w:divBdr>
      <w:divsChild>
        <w:div w:id="1711607236">
          <w:marLeft w:val="0"/>
          <w:marRight w:val="0"/>
          <w:marTop w:val="0"/>
          <w:marBottom w:val="0"/>
          <w:divBdr>
            <w:top w:val="none" w:sz="0" w:space="0" w:color="auto"/>
            <w:left w:val="none" w:sz="0" w:space="0" w:color="auto"/>
            <w:bottom w:val="none" w:sz="0" w:space="0" w:color="auto"/>
            <w:right w:val="none" w:sz="0" w:space="0" w:color="auto"/>
          </w:divBdr>
        </w:div>
      </w:divsChild>
    </w:div>
    <w:div w:id="763691835">
      <w:bodyDiv w:val="1"/>
      <w:marLeft w:val="0"/>
      <w:marRight w:val="0"/>
      <w:marTop w:val="0"/>
      <w:marBottom w:val="0"/>
      <w:divBdr>
        <w:top w:val="none" w:sz="0" w:space="0" w:color="auto"/>
        <w:left w:val="none" w:sz="0" w:space="0" w:color="auto"/>
        <w:bottom w:val="none" w:sz="0" w:space="0" w:color="auto"/>
        <w:right w:val="none" w:sz="0" w:space="0" w:color="auto"/>
      </w:divBdr>
    </w:div>
    <w:div w:id="769743621">
      <w:bodyDiv w:val="1"/>
      <w:marLeft w:val="0"/>
      <w:marRight w:val="0"/>
      <w:marTop w:val="0"/>
      <w:marBottom w:val="0"/>
      <w:divBdr>
        <w:top w:val="none" w:sz="0" w:space="0" w:color="auto"/>
        <w:left w:val="none" w:sz="0" w:space="0" w:color="auto"/>
        <w:bottom w:val="none" w:sz="0" w:space="0" w:color="auto"/>
        <w:right w:val="none" w:sz="0" w:space="0" w:color="auto"/>
      </w:divBdr>
    </w:div>
    <w:div w:id="775097775">
      <w:bodyDiv w:val="1"/>
      <w:marLeft w:val="0"/>
      <w:marRight w:val="0"/>
      <w:marTop w:val="0"/>
      <w:marBottom w:val="0"/>
      <w:divBdr>
        <w:top w:val="none" w:sz="0" w:space="0" w:color="auto"/>
        <w:left w:val="none" w:sz="0" w:space="0" w:color="auto"/>
        <w:bottom w:val="none" w:sz="0" w:space="0" w:color="auto"/>
        <w:right w:val="none" w:sz="0" w:space="0" w:color="auto"/>
      </w:divBdr>
    </w:div>
    <w:div w:id="824509182">
      <w:bodyDiv w:val="1"/>
      <w:marLeft w:val="0"/>
      <w:marRight w:val="0"/>
      <w:marTop w:val="0"/>
      <w:marBottom w:val="0"/>
      <w:divBdr>
        <w:top w:val="none" w:sz="0" w:space="0" w:color="auto"/>
        <w:left w:val="none" w:sz="0" w:space="0" w:color="auto"/>
        <w:bottom w:val="none" w:sz="0" w:space="0" w:color="auto"/>
        <w:right w:val="none" w:sz="0" w:space="0" w:color="auto"/>
      </w:divBdr>
      <w:divsChild>
        <w:div w:id="374158538">
          <w:marLeft w:val="0"/>
          <w:marRight w:val="0"/>
          <w:marTop w:val="0"/>
          <w:marBottom w:val="0"/>
          <w:divBdr>
            <w:top w:val="none" w:sz="0" w:space="0" w:color="auto"/>
            <w:left w:val="none" w:sz="0" w:space="0" w:color="auto"/>
            <w:bottom w:val="none" w:sz="0" w:space="0" w:color="auto"/>
            <w:right w:val="none" w:sz="0" w:space="0" w:color="auto"/>
          </w:divBdr>
          <w:divsChild>
            <w:div w:id="1233806507">
              <w:marLeft w:val="0"/>
              <w:marRight w:val="0"/>
              <w:marTop w:val="0"/>
              <w:marBottom w:val="0"/>
              <w:divBdr>
                <w:top w:val="none" w:sz="0" w:space="0" w:color="auto"/>
                <w:left w:val="none" w:sz="0" w:space="0" w:color="auto"/>
                <w:bottom w:val="none" w:sz="0" w:space="0" w:color="auto"/>
                <w:right w:val="none" w:sz="0" w:space="0" w:color="auto"/>
              </w:divBdr>
              <w:divsChild>
                <w:div w:id="1666743590">
                  <w:marLeft w:val="0"/>
                  <w:marRight w:val="0"/>
                  <w:marTop w:val="0"/>
                  <w:marBottom w:val="0"/>
                  <w:divBdr>
                    <w:top w:val="none" w:sz="0" w:space="0" w:color="auto"/>
                    <w:left w:val="none" w:sz="0" w:space="0" w:color="auto"/>
                    <w:bottom w:val="none" w:sz="0" w:space="0" w:color="auto"/>
                    <w:right w:val="none" w:sz="0" w:space="0" w:color="auto"/>
                  </w:divBdr>
                  <w:divsChild>
                    <w:div w:id="33843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317256">
      <w:bodyDiv w:val="1"/>
      <w:marLeft w:val="0"/>
      <w:marRight w:val="0"/>
      <w:marTop w:val="0"/>
      <w:marBottom w:val="0"/>
      <w:divBdr>
        <w:top w:val="none" w:sz="0" w:space="0" w:color="auto"/>
        <w:left w:val="none" w:sz="0" w:space="0" w:color="auto"/>
        <w:bottom w:val="none" w:sz="0" w:space="0" w:color="auto"/>
        <w:right w:val="none" w:sz="0" w:space="0" w:color="auto"/>
      </w:divBdr>
      <w:divsChild>
        <w:div w:id="81755162">
          <w:marLeft w:val="0"/>
          <w:marRight w:val="0"/>
          <w:marTop w:val="0"/>
          <w:marBottom w:val="0"/>
          <w:divBdr>
            <w:top w:val="none" w:sz="0" w:space="0" w:color="auto"/>
            <w:left w:val="none" w:sz="0" w:space="0" w:color="auto"/>
            <w:bottom w:val="none" w:sz="0" w:space="0" w:color="auto"/>
            <w:right w:val="none" w:sz="0" w:space="0" w:color="auto"/>
          </w:divBdr>
        </w:div>
      </w:divsChild>
    </w:div>
    <w:div w:id="835412695">
      <w:bodyDiv w:val="1"/>
      <w:marLeft w:val="0"/>
      <w:marRight w:val="0"/>
      <w:marTop w:val="0"/>
      <w:marBottom w:val="0"/>
      <w:divBdr>
        <w:top w:val="none" w:sz="0" w:space="0" w:color="auto"/>
        <w:left w:val="none" w:sz="0" w:space="0" w:color="auto"/>
        <w:bottom w:val="none" w:sz="0" w:space="0" w:color="auto"/>
        <w:right w:val="none" w:sz="0" w:space="0" w:color="auto"/>
      </w:divBdr>
    </w:div>
    <w:div w:id="864513198">
      <w:bodyDiv w:val="1"/>
      <w:marLeft w:val="0"/>
      <w:marRight w:val="0"/>
      <w:marTop w:val="0"/>
      <w:marBottom w:val="0"/>
      <w:divBdr>
        <w:top w:val="none" w:sz="0" w:space="0" w:color="auto"/>
        <w:left w:val="none" w:sz="0" w:space="0" w:color="auto"/>
        <w:bottom w:val="none" w:sz="0" w:space="0" w:color="auto"/>
        <w:right w:val="none" w:sz="0" w:space="0" w:color="auto"/>
      </w:divBdr>
    </w:div>
    <w:div w:id="871497995">
      <w:bodyDiv w:val="1"/>
      <w:marLeft w:val="0"/>
      <w:marRight w:val="0"/>
      <w:marTop w:val="0"/>
      <w:marBottom w:val="0"/>
      <w:divBdr>
        <w:top w:val="none" w:sz="0" w:space="0" w:color="auto"/>
        <w:left w:val="none" w:sz="0" w:space="0" w:color="auto"/>
        <w:bottom w:val="none" w:sz="0" w:space="0" w:color="auto"/>
        <w:right w:val="none" w:sz="0" w:space="0" w:color="auto"/>
      </w:divBdr>
    </w:div>
    <w:div w:id="878862651">
      <w:bodyDiv w:val="1"/>
      <w:marLeft w:val="0"/>
      <w:marRight w:val="0"/>
      <w:marTop w:val="0"/>
      <w:marBottom w:val="0"/>
      <w:divBdr>
        <w:top w:val="none" w:sz="0" w:space="0" w:color="auto"/>
        <w:left w:val="none" w:sz="0" w:space="0" w:color="auto"/>
        <w:bottom w:val="none" w:sz="0" w:space="0" w:color="auto"/>
        <w:right w:val="none" w:sz="0" w:space="0" w:color="auto"/>
      </w:divBdr>
    </w:div>
    <w:div w:id="885990330">
      <w:bodyDiv w:val="1"/>
      <w:marLeft w:val="0"/>
      <w:marRight w:val="0"/>
      <w:marTop w:val="0"/>
      <w:marBottom w:val="0"/>
      <w:divBdr>
        <w:top w:val="none" w:sz="0" w:space="0" w:color="auto"/>
        <w:left w:val="none" w:sz="0" w:space="0" w:color="auto"/>
        <w:bottom w:val="none" w:sz="0" w:space="0" w:color="auto"/>
        <w:right w:val="none" w:sz="0" w:space="0" w:color="auto"/>
      </w:divBdr>
    </w:div>
    <w:div w:id="894704092">
      <w:bodyDiv w:val="1"/>
      <w:marLeft w:val="0"/>
      <w:marRight w:val="0"/>
      <w:marTop w:val="0"/>
      <w:marBottom w:val="0"/>
      <w:divBdr>
        <w:top w:val="none" w:sz="0" w:space="0" w:color="auto"/>
        <w:left w:val="none" w:sz="0" w:space="0" w:color="auto"/>
        <w:bottom w:val="none" w:sz="0" w:space="0" w:color="auto"/>
        <w:right w:val="none" w:sz="0" w:space="0" w:color="auto"/>
      </w:divBdr>
    </w:div>
    <w:div w:id="896744717">
      <w:bodyDiv w:val="1"/>
      <w:marLeft w:val="0"/>
      <w:marRight w:val="0"/>
      <w:marTop w:val="0"/>
      <w:marBottom w:val="0"/>
      <w:divBdr>
        <w:top w:val="none" w:sz="0" w:space="0" w:color="auto"/>
        <w:left w:val="none" w:sz="0" w:space="0" w:color="auto"/>
        <w:bottom w:val="none" w:sz="0" w:space="0" w:color="auto"/>
        <w:right w:val="none" w:sz="0" w:space="0" w:color="auto"/>
      </w:divBdr>
      <w:divsChild>
        <w:div w:id="1542862406">
          <w:marLeft w:val="0"/>
          <w:marRight w:val="0"/>
          <w:marTop w:val="0"/>
          <w:marBottom w:val="0"/>
          <w:divBdr>
            <w:top w:val="none" w:sz="0" w:space="0" w:color="auto"/>
            <w:left w:val="none" w:sz="0" w:space="0" w:color="auto"/>
            <w:bottom w:val="none" w:sz="0" w:space="0" w:color="auto"/>
            <w:right w:val="none" w:sz="0" w:space="0" w:color="auto"/>
          </w:divBdr>
        </w:div>
      </w:divsChild>
    </w:div>
    <w:div w:id="908927857">
      <w:bodyDiv w:val="1"/>
      <w:marLeft w:val="0"/>
      <w:marRight w:val="0"/>
      <w:marTop w:val="0"/>
      <w:marBottom w:val="0"/>
      <w:divBdr>
        <w:top w:val="none" w:sz="0" w:space="0" w:color="auto"/>
        <w:left w:val="none" w:sz="0" w:space="0" w:color="auto"/>
        <w:bottom w:val="none" w:sz="0" w:space="0" w:color="auto"/>
        <w:right w:val="none" w:sz="0" w:space="0" w:color="auto"/>
      </w:divBdr>
    </w:div>
    <w:div w:id="911088591">
      <w:bodyDiv w:val="1"/>
      <w:marLeft w:val="0"/>
      <w:marRight w:val="0"/>
      <w:marTop w:val="0"/>
      <w:marBottom w:val="0"/>
      <w:divBdr>
        <w:top w:val="none" w:sz="0" w:space="0" w:color="auto"/>
        <w:left w:val="none" w:sz="0" w:space="0" w:color="auto"/>
        <w:bottom w:val="none" w:sz="0" w:space="0" w:color="auto"/>
        <w:right w:val="none" w:sz="0" w:space="0" w:color="auto"/>
      </w:divBdr>
      <w:divsChild>
        <w:div w:id="29231650">
          <w:marLeft w:val="0"/>
          <w:marRight w:val="0"/>
          <w:marTop w:val="0"/>
          <w:marBottom w:val="0"/>
          <w:divBdr>
            <w:top w:val="none" w:sz="0" w:space="0" w:color="auto"/>
            <w:left w:val="none" w:sz="0" w:space="0" w:color="auto"/>
            <w:bottom w:val="none" w:sz="0" w:space="0" w:color="auto"/>
            <w:right w:val="none" w:sz="0" w:space="0" w:color="auto"/>
          </w:divBdr>
          <w:divsChild>
            <w:div w:id="17897897">
              <w:marLeft w:val="0"/>
              <w:marRight w:val="0"/>
              <w:marTop w:val="0"/>
              <w:marBottom w:val="0"/>
              <w:divBdr>
                <w:top w:val="none" w:sz="0" w:space="0" w:color="auto"/>
                <w:left w:val="none" w:sz="0" w:space="0" w:color="auto"/>
                <w:bottom w:val="none" w:sz="0" w:space="0" w:color="auto"/>
                <w:right w:val="none" w:sz="0" w:space="0" w:color="auto"/>
              </w:divBdr>
              <w:divsChild>
                <w:div w:id="681278106">
                  <w:marLeft w:val="0"/>
                  <w:marRight w:val="0"/>
                  <w:marTop w:val="0"/>
                  <w:marBottom w:val="0"/>
                  <w:divBdr>
                    <w:top w:val="none" w:sz="0" w:space="0" w:color="auto"/>
                    <w:left w:val="none" w:sz="0" w:space="0" w:color="auto"/>
                    <w:bottom w:val="none" w:sz="0" w:space="0" w:color="auto"/>
                    <w:right w:val="none" w:sz="0" w:space="0" w:color="auto"/>
                  </w:divBdr>
                  <w:divsChild>
                    <w:div w:id="70707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595655">
      <w:bodyDiv w:val="1"/>
      <w:marLeft w:val="0"/>
      <w:marRight w:val="0"/>
      <w:marTop w:val="0"/>
      <w:marBottom w:val="0"/>
      <w:divBdr>
        <w:top w:val="none" w:sz="0" w:space="0" w:color="auto"/>
        <w:left w:val="none" w:sz="0" w:space="0" w:color="auto"/>
        <w:bottom w:val="none" w:sz="0" w:space="0" w:color="auto"/>
        <w:right w:val="none" w:sz="0" w:space="0" w:color="auto"/>
      </w:divBdr>
      <w:divsChild>
        <w:div w:id="2011134015">
          <w:marLeft w:val="0"/>
          <w:marRight w:val="0"/>
          <w:marTop w:val="0"/>
          <w:marBottom w:val="0"/>
          <w:divBdr>
            <w:top w:val="none" w:sz="0" w:space="0" w:color="auto"/>
            <w:left w:val="none" w:sz="0" w:space="0" w:color="auto"/>
            <w:bottom w:val="none" w:sz="0" w:space="0" w:color="auto"/>
            <w:right w:val="none" w:sz="0" w:space="0" w:color="auto"/>
          </w:divBdr>
        </w:div>
      </w:divsChild>
    </w:div>
    <w:div w:id="965427164">
      <w:bodyDiv w:val="1"/>
      <w:marLeft w:val="0"/>
      <w:marRight w:val="0"/>
      <w:marTop w:val="0"/>
      <w:marBottom w:val="0"/>
      <w:divBdr>
        <w:top w:val="none" w:sz="0" w:space="0" w:color="auto"/>
        <w:left w:val="none" w:sz="0" w:space="0" w:color="auto"/>
        <w:bottom w:val="none" w:sz="0" w:space="0" w:color="auto"/>
        <w:right w:val="none" w:sz="0" w:space="0" w:color="auto"/>
      </w:divBdr>
    </w:div>
    <w:div w:id="975528472">
      <w:bodyDiv w:val="1"/>
      <w:marLeft w:val="0"/>
      <w:marRight w:val="0"/>
      <w:marTop w:val="0"/>
      <w:marBottom w:val="0"/>
      <w:divBdr>
        <w:top w:val="none" w:sz="0" w:space="0" w:color="auto"/>
        <w:left w:val="none" w:sz="0" w:space="0" w:color="auto"/>
        <w:bottom w:val="none" w:sz="0" w:space="0" w:color="auto"/>
        <w:right w:val="none" w:sz="0" w:space="0" w:color="auto"/>
      </w:divBdr>
    </w:div>
    <w:div w:id="977684033">
      <w:bodyDiv w:val="1"/>
      <w:marLeft w:val="0"/>
      <w:marRight w:val="0"/>
      <w:marTop w:val="0"/>
      <w:marBottom w:val="0"/>
      <w:divBdr>
        <w:top w:val="none" w:sz="0" w:space="0" w:color="auto"/>
        <w:left w:val="none" w:sz="0" w:space="0" w:color="auto"/>
        <w:bottom w:val="none" w:sz="0" w:space="0" w:color="auto"/>
        <w:right w:val="none" w:sz="0" w:space="0" w:color="auto"/>
      </w:divBdr>
    </w:div>
    <w:div w:id="981424749">
      <w:bodyDiv w:val="1"/>
      <w:marLeft w:val="0"/>
      <w:marRight w:val="0"/>
      <w:marTop w:val="0"/>
      <w:marBottom w:val="0"/>
      <w:divBdr>
        <w:top w:val="none" w:sz="0" w:space="0" w:color="auto"/>
        <w:left w:val="none" w:sz="0" w:space="0" w:color="auto"/>
        <w:bottom w:val="none" w:sz="0" w:space="0" w:color="auto"/>
        <w:right w:val="none" w:sz="0" w:space="0" w:color="auto"/>
      </w:divBdr>
      <w:divsChild>
        <w:div w:id="1146895489">
          <w:marLeft w:val="0"/>
          <w:marRight w:val="0"/>
          <w:marTop w:val="0"/>
          <w:marBottom w:val="0"/>
          <w:divBdr>
            <w:top w:val="none" w:sz="0" w:space="0" w:color="auto"/>
            <w:left w:val="none" w:sz="0" w:space="0" w:color="auto"/>
            <w:bottom w:val="none" w:sz="0" w:space="0" w:color="auto"/>
            <w:right w:val="none" w:sz="0" w:space="0" w:color="auto"/>
          </w:divBdr>
        </w:div>
      </w:divsChild>
    </w:div>
    <w:div w:id="995915659">
      <w:bodyDiv w:val="1"/>
      <w:marLeft w:val="0"/>
      <w:marRight w:val="0"/>
      <w:marTop w:val="0"/>
      <w:marBottom w:val="0"/>
      <w:divBdr>
        <w:top w:val="none" w:sz="0" w:space="0" w:color="auto"/>
        <w:left w:val="none" w:sz="0" w:space="0" w:color="auto"/>
        <w:bottom w:val="none" w:sz="0" w:space="0" w:color="auto"/>
        <w:right w:val="none" w:sz="0" w:space="0" w:color="auto"/>
      </w:divBdr>
      <w:divsChild>
        <w:div w:id="1577014072">
          <w:marLeft w:val="0"/>
          <w:marRight w:val="0"/>
          <w:marTop w:val="0"/>
          <w:marBottom w:val="0"/>
          <w:divBdr>
            <w:top w:val="none" w:sz="0" w:space="0" w:color="auto"/>
            <w:left w:val="none" w:sz="0" w:space="0" w:color="auto"/>
            <w:bottom w:val="none" w:sz="0" w:space="0" w:color="auto"/>
            <w:right w:val="none" w:sz="0" w:space="0" w:color="auto"/>
          </w:divBdr>
        </w:div>
      </w:divsChild>
    </w:div>
    <w:div w:id="1057826351">
      <w:bodyDiv w:val="1"/>
      <w:marLeft w:val="0"/>
      <w:marRight w:val="0"/>
      <w:marTop w:val="0"/>
      <w:marBottom w:val="0"/>
      <w:divBdr>
        <w:top w:val="none" w:sz="0" w:space="0" w:color="auto"/>
        <w:left w:val="none" w:sz="0" w:space="0" w:color="auto"/>
        <w:bottom w:val="none" w:sz="0" w:space="0" w:color="auto"/>
        <w:right w:val="none" w:sz="0" w:space="0" w:color="auto"/>
      </w:divBdr>
    </w:div>
    <w:div w:id="1062631248">
      <w:bodyDiv w:val="1"/>
      <w:marLeft w:val="0"/>
      <w:marRight w:val="0"/>
      <w:marTop w:val="0"/>
      <w:marBottom w:val="0"/>
      <w:divBdr>
        <w:top w:val="none" w:sz="0" w:space="0" w:color="auto"/>
        <w:left w:val="none" w:sz="0" w:space="0" w:color="auto"/>
        <w:bottom w:val="none" w:sz="0" w:space="0" w:color="auto"/>
        <w:right w:val="none" w:sz="0" w:space="0" w:color="auto"/>
      </w:divBdr>
    </w:div>
    <w:div w:id="1070158210">
      <w:bodyDiv w:val="1"/>
      <w:marLeft w:val="0"/>
      <w:marRight w:val="0"/>
      <w:marTop w:val="0"/>
      <w:marBottom w:val="0"/>
      <w:divBdr>
        <w:top w:val="none" w:sz="0" w:space="0" w:color="auto"/>
        <w:left w:val="none" w:sz="0" w:space="0" w:color="auto"/>
        <w:bottom w:val="none" w:sz="0" w:space="0" w:color="auto"/>
        <w:right w:val="none" w:sz="0" w:space="0" w:color="auto"/>
      </w:divBdr>
    </w:div>
    <w:div w:id="1073745015">
      <w:bodyDiv w:val="1"/>
      <w:marLeft w:val="0"/>
      <w:marRight w:val="0"/>
      <w:marTop w:val="0"/>
      <w:marBottom w:val="0"/>
      <w:divBdr>
        <w:top w:val="none" w:sz="0" w:space="0" w:color="auto"/>
        <w:left w:val="none" w:sz="0" w:space="0" w:color="auto"/>
        <w:bottom w:val="none" w:sz="0" w:space="0" w:color="auto"/>
        <w:right w:val="none" w:sz="0" w:space="0" w:color="auto"/>
      </w:divBdr>
    </w:div>
    <w:div w:id="1081679303">
      <w:bodyDiv w:val="1"/>
      <w:marLeft w:val="0"/>
      <w:marRight w:val="0"/>
      <w:marTop w:val="0"/>
      <w:marBottom w:val="0"/>
      <w:divBdr>
        <w:top w:val="none" w:sz="0" w:space="0" w:color="auto"/>
        <w:left w:val="none" w:sz="0" w:space="0" w:color="auto"/>
        <w:bottom w:val="none" w:sz="0" w:space="0" w:color="auto"/>
        <w:right w:val="none" w:sz="0" w:space="0" w:color="auto"/>
      </w:divBdr>
      <w:divsChild>
        <w:div w:id="191385023">
          <w:marLeft w:val="0"/>
          <w:marRight w:val="0"/>
          <w:marTop w:val="0"/>
          <w:marBottom w:val="0"/>
          <w:divBdr>
            <w:top w:val="none" w:sz="0" w:space="0" w:color="auto"/>
            <w:left w:val="none" w:sz="0" w:space="0" w:color="auto"/>
            <w:bottom w:val="none" w:sz="0" w:space="0" w:color="auto"/>
            <w:right w:val="none" w:sz="0" w:space="0" w:color="auto"/>
          </w:divBdr>
        </w:div>
      </w:divsChild>
    </w:div>
    <w:div w:id="1087120215">
      <w:bodyDiv w:val="1"/>
      <w:marLeft w:val="0"/>
      <w:marRight w:val="0"/>
      <w:marTop w:val="0"/>
      <w:marBottom w:val="0"/>
      <w:divBdr>
        <w:top w:val="none" w:sz="0" w:space="0" w:color="auto"/>
        <w:left w:val="none" w:sz="0" w:space="0" w:color="auto"/>
        <w:bottom w:val="none" w:sz="0" w:space="0" w:color="auto"/>
        <w:right w:val="none" w:sz="0" w:space="0" w:color="auto"/>
      </w:divBdr>
    </w:div>
    <w:div w:id="1109354795">
      <w:bodyDiv w:val="1"/>
      <w:marLeft w:val="0"/>
      <w:marRight w:val="0"/>
      <w:marTop w:val="0"/>
      <w:marBottom w:val="0"/>
      <w:divBdr>
        <w:top w:val="none" w:sz="0" w:space="0" w:color="auto"/>
        <w:left w:val="none" w:sz="0" w:space="0" w:color="auto"/>
        <w:bottom w:val="none" w:sz="0" w:space="0" w:color="auto"/>
        <w:right w:val="none" w:sz="0" w:space="0" w:color="auto"/>
      </w:divBdr>
    </w:div>
    <w:div w:id="1123420815">
      <w:bodyDiv w:val="1"/>
      <w:marLeft w:val="0"/>
      <w:marRight w:val="0"/>
      <w:marTop w:val="0"/>
      <w:marBottom w:val="0"/>
      <w:divBdr>
        <w:top w:val="none" w:sz="0" w:space="0" w:color="auto"/>
        <w:left w:val="none" w:sz="0" w:space="0" w:color="auto"/>
        <w:bottom w:val="none" w:sz="0" w:space="0" w:color="auto"/>
        <w:right w:val="none" w:sz="0" w:space="0" w:color="auto"/>
      </w:divBdr>
    </w:div>
    <w:div w:id="1136682385">
      <w:bodyDiv w:val="1"/>
      <w:marLeft w:val="0"/>
      <w:marRight w:val="0"/>
      <w:marTop w:val="0"/>
      <w:marBottom w:val="0"/>
      <w:divBdr>
        <w:top w:val="none" w:sz="0" w:space="0" w:color="auto"/>
        <w:left w:val="none" w:sz="0" w:space="0" w:color="auto"/>
        <w:bottom w:val="none" w:sz="0" w:space="0" w:color="auto"/>
        <w:right w:val="none" w:sz="0" w:space="0" w:color="auto"/>
      </w:divBdr>
    </w:div>
    <w:div w:id="1138573211">
      <w:bodyDiv w:val="1"/>
      <w:marLeft w:val="0"/>
      <w:marRight w:val="0"/>
      <w:marTop w:val="0"/>
      <w:marBottom w:val="0"/>
      <w:divBdr>
        <w:top w:val="none" w:sz="0" w:space="0" w:color="auto"/>
        <w:left w:val="none" w:sz="0" w:space="0" w:color="auto"/>
        <w:bottom w:val="none" w:sz="0" w:space="0" w:color="auto"/>
        <w:right w:val="none" w:sz="0" w:space="0" w:color="auto"/>
      </w:divBdr>
    </w:div>
    <w:div w:id="1142844018">
      <w:bodyDiv w:val="1"/>
      <w:marLeft w:val="0"/>
      <w:marRight w:val="0"/>
      <w:marTop w:val="0"/>
      <w:marBottom w:val="0"/>
      <w:divBdr>
        <w:top w:val="none" w:sz="0" w:space="0" w:color="auto"/>
        <w:left w:val="none" w:sz="0" w:space="0" w:color="auto"/>
        <w:bottom w:val="none" w:sz="0" w:space="0" w:color="auto"/>
        <w:right w:val="none" w:sz="0" w:space="0" w:color="auto"/>
      </w:divBdr>
    </w:div>
    <w:div w:id="1145122501">
      <w:bodyDiv w:val="1"/>
      <w:marLeft w:val="0"/>
      <w:marRight w:val="0"/>
      <w:marTop w:val="0"/>
      <w:marBottom w:val="0"/>
      <w:divBdr>
        <w:top w:val="none" w:sz="0" w:space="0" w:color="auto"/>
        <w:left w:val="none" w:sz="0" w:space="0" w:color="auto"/>
        <w:bottom w:val="none" w:sz="0" w:space="0" w:color="auto"/>
        <w:right w:val="none" w:sz="0" w:space="0" w:color="auto"/>
      </w:divBdr>
    </w:div>
    <w:div w:id="1173565983">
      <w:bodyDiv w:val="1"/>
      <w:marLeft w:val="0"/>
      <w:marRight w:val="0"/>
      <w:marTop w:val="0"/>
      <w:marBottom w:val="0"/>
      <w:divBdr>
        <w:top w:val="none" w:sz="0" w:space="0" w:color="auto"/>
        <w:left w:val="none" w:sz="0" w:space="0" w:color="auto"/>
        <w:bottom w:val="none" w:sz="0" w:space="0" w:color="auto"/>
        <w:right w:val="none" w:sz="0" w:space="0" w:color="auto"/>
      </w:divBdr>
    </w:div>
    <w:div w:id="1197424125">
      <w:bodyDiv w:val="1"/>
      <w:marLeft w:val="0"/>
      <w:marRight w:val="0"/>
      <w:marTop w:val="0"/>
      <w:marBottom w:val="0"/>
      <w:divBdr>
        <w:top w:val="none" w:sz="0" w:space="0" w:color="auto"/>
        <w:left w:val="none" w:sz="0" w:space="0" w:color="auto"/>
        <w:bottom w:val="none" w:sz="0" w:space="0" w:color="auto"/>
        <w:right w:val="none" w:sz="0" w:space="0" w:color="auto"/>
      </w:divBdr>
    </w:div>
    <w:div w:id="1203857924">
      <w:bodyDiv w:val="1"/>
      <w:marLeft w:val="0"/>
      <w:marRight w:val="0"/>
      <w:marTop w:val="0"/>
      <w:marBottom w:val="0"/>
      <w:divBdr>
        <w:top w:val="none" w:sz="0" w:space="0" w:color="auto"/>
        <w:left w:val="none" w:sz="0" w:space="0" w:color="auto"/>
        <w:bottom w:val="none" w:sz="0" w:space="0" w:color="auto"/>
        <w:right w:val="none" w:sz="0" w:space="0" w:color="auto"/>
      </w:divBdr>
    </w:div>
    <w:div w:id="1211530763">
      <w:bodyDiv w:val="1"/>
      <w:marLeft w:val="0"/>
      <w:marRight w:val="0"/>
      <w:marTop w:val="0"/>
      <w:marBottom w:val="0"/>
      <w:divBdr>
        <w:top w:val="none" w:sz="0" w:space="0" w:color="auto"/>
        <w:left w:val="none" w:sz="0" w:space="0" w:color="auto"/>
        <w:bottom w:val="none" w:sz="0" w:space="0" w:color="auto"/>
        <w:right w:val="none" w:sz="0" w:space="0" w:color="auto"/>
      </w:divBdr>
    </w:div>
    <w:div w:id="1228495780">
      <w:bodyDiv w:val="1"/>
      <w:marLeft w:val="0"/>
      <w:marRight w:val="0"/>
      <w:marTop w:val="0"/>
      <w:marBottom w:val="0"/>
      <w:divBdr>
        <w:top w:val="none" w:sz="0" w:space="0" w:color="auto"/>
        <w:left w:val="none" w:sz="0" w:space="0" w:color="auto"/>
        <w:bottom w:val="none" w:sz="0" w:space="0" w:color="auto"/>
        <w:right w:val="none" w:sz="0" w:space="0" w:color="auto"/>
      </w:divBdr>
    </w:div>
    <w:div w:id="1232080905">
      <w:bodyDiv w:val="1"/>
      <w:marLeft w:val="0"/>
      <w:marRight w:val="0"/>
      <w:marTop w:val="0"/>
      <w:marBottom w:val="0"/>
      <w:divBdr>
        <w:top w:val="none" w:sz="0" w:space="0" w:color="auto"/>
        <w:left w:val="none" w:sz="0" w:space="0" w:color="auto"/>
        <w:bottom w:val="none" w:sz="0" w:space="0" w:color="auto"/>
        <w:right w:val="none" w:sz="0" w:space="0" w:color="auto"/>
      </w:divBdr>
      <w:divsChild>
        <w:div w:id="1054308729">
          <w:marLeft w:val="0"/>
          <w:marRight w:val="0"/>
          <w:marTop w:val="0"/>
          <w:marBottom w:val="0"/>
          <w:divBdr>
            <w:top w:val="none" w:sz="0" w:space="0" w:color="auto"/>
            <w:left w:val="none" w:sz="0" w:space="0" w:color="auto"/>
            <w:bottom w:val="none" w:sz="0" w:space="0" w:color="auto"/>
            <w:right w:val="none" w:sz="0" w:space="0" w:color="auto"/>
          </w:divBdr>
        </w:div>
      </w:divsChild>
    </w:div>
    <w:div w:id="1237790197">
      <w:bodyDiv w:val="1"/>
      <w:marLeft w:val="0"/>
      <w:marRight w:val="0"/>
      <w:marTop w:val="0"/>
      <w:marBottom w:val="0"/>
      <w:divBdr>
        <w:top w:val="none" w:sz="0" w:space="0" w:color="auto"/>
        <w:left w:val="none" w:sz="0" w:space="0" w:color="auto"/>
        <w:bottom w:val="none" w:sz="0" w:space="0" w:color="auto"/>
        <w:right w:val="none" w:sz="0" w:space="0" w:color="auto"/>
      </w:divBdr>
    </w:div>
    <w:div w:id="1238903574">
      <w:bodyDiv w:val="1"/>
      <w:marLeft w:val="0"/>
      <w:marRight w:val="0"/>
      <w:marTop w:val="0"/>
      <w:marBottom w:val="0"/>
      <w:divBdr>
        <w:top w:val="none" w:sz="0" w:space="0" w:color="auto"/>
        <w:left w:val="none" w:sz="0" w:space="0" w:color="auto"/>
        <w:bottom w:val="none" w:sz="0" w:space="0" w:color="auto"/>
        <w:right w:val="none" w:sz="0" w:space="0" w:color="auto"/>
      </w:divBdr>
    </w:div>
    <w:div w:id="1242525407">
      <w:bodyDiv w:val="1"/>
      <w:marLeft w:val="0"/>
      <w:marRight w:val="0"/>
      <w:marTop w:val="0"/>
      <w:marBottom w:val="0"/>
      <w:divBdr>
        <w:top w:val="none" w:sz="0" w:space="0" w:color="auto"/>
        <w:left w:val="none" w:sz="0" w:space="0" w:color="auto"/>
        <w:bottom w:val="none" w:sz="0" w:space="0" w:color="auto"/>
        <w:right w:val="none" w:sz="0" w:space="0" w:color="auto"/>
      </w:divBdr>
      <w:divsChild>
        <w:div w:id="734551812">
          <w:marLeft w:val="0"/>
          <w:marRight w:val="0"/>
          <w:marTop w:val="0"/>
          <w:marBottom w:val="0"/>
          <w:divBdr>
            <w:top w:val="none" w:sz="0" w:space="0" w:color="auto"/>
            <w:left w:val="none" w:sz="0" w:space="0" w:color="auto"/>
            <w:bottom w:val="none" w:sz="0" w:space="0" w:color="auto"/>
            <w:right w:val="none" w:sz="0" w:space="0" w:color="auto"/>
          </w:divBdr>
        </w:div>
      </w:divsChild>
    </w:div>
    <w:div w:id="1251039111">
      <w:bodyDiv w:val="1"/>
      <w:marLeft w:val="0"/>
      <w:marRight w:val="0"/>
      <w:marTop w:val="0"/>
      <w:marBottom w:val="0"/>
      <w:divBdr>
        <w:top w:val="none" w:sz="0" w:space="0" w:color="auto"/>
        <w:left w:val="none" w:sz="0" w:space="0" w:color="auto"/>
        <w:bottom w:val="none" w:sz="0" w:space="0" w:color="auto"/>
        <w:right w:val="none" w:sz="0" w:space="0" w:color="auto"/>
      </w:divBdr>
    </w:div>
    <w:div w:id="1259093265">
      <w:bodyDiv w:val="1"/>
      <w:marLeft w:val="0"/>
      <w:marRight w:val="0"/>
      <w:marTop w:val="0"/>
      <w:marBottom w:val="0"/>
      <w:divBdr>
        <w:top w:val="none" w:sz="0" w:space="0" w:color="auto"/>
        <w:left w:val="none" w:sz="0" w:space="0" w:color="auto"/>
        <w:bottom w:val="none" w:sz="0" w:space="0" w:color="auto"/>
        <w:right w:val="none" w:sz="0" w:space="0" w:color="auto"/>
      </w:divBdr>
    </w:div>
    <w:div w:id="1348561367">
      <w:bodyDiv w:val="1"/>
      <w:marLeft w:val="0"/>
      <w:marRight w:val="0"/>
      <w:marTop w:val="0"/>
      <w:marBottom w:val="0"/>
      <w:divBdr>
        <w:top w:val="none" w:sz="0" w:space="0" w:color="auto"/>
        <w:left w:val="none" w:sz="0" w:space="0" w:color="auto"/>
        <w:bottom w:val="none" w:sz="0" w:space="0" w:color="auto"/>
        <w:right w:val="none" w:sz="0" w:space="0" w:color="auto"/>
      </w:divBdr>
      <w:divsChild>
        <w:div w:id="1320307149">
          <w:marLeft w:val="0"/>
          <w:marRight w:val="0"/>
          <w:marTop w:val="0"/>
          <w:marBottom w:val="0"/>
          <w:divBdr>
            <w:top w:val="none" w:sz="0" w:space="0" w:color="auto"/>
            <w:left w:val="none" w:sz="0" w:space="0" w:color="auto"/>
            <w:bottom w:val="none" w:sz="0" w:space="0" w:color="auto"/>
            <w:right w:val="none" w:sz="0" w:space="0" w:color="auto"/>
          </w:divBdr>
          <w:divsChild>
            <w:div w:id="202332689">
              <w:marLeft w:val="0"/>
              <w:marRight w:val="0"/>
              <w:marTop w:val="0"/>
              <w:marBottom w:val="0"/>
              <w:divBdr>
                <w:top w:val="none" w:sz="0" w:space="0" w:color="auto"/>
                <w:left w:val="none" w:sz="0" w:space="0" w:color="auto"/>
                <w:bottom w:val="none" w:sz="0" w:space="0" w:color="auto"/>
                <w:right w:val="none" w:sz="0" w:space="0" w:color="auto"/>
              </w:divBdr>
              <w:divsChild>
                <w:div w:id="641739859">
                  <w:marLeft w:val="0"/>
                  <w:marRight w:val="0"/>
                  <w:marTop w:val="0"/>
                  <w:marBottom w:val="0"/>
                  <w:divBdr>
                    <w:top w:val="none" w:sz="0" w:space="0" w:color="auto"/>
                    <w:left w:val="none" w:sz="0" w:space="0" w:color="auto"/>
                    <w:bottom w:val="none" w:sz="0" w:space="0" w:color="auto"/>
                    <w:right w:val="none" w:sz="0" w:space="0" w:color="auto"/>
                  </w:divBdr>
                  <w:divsChild>
                    <w:div w:id="77394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799136">
      <w:bodyDiv w:val="1"/>
      <w:marLeft w:val="0"/>
      <w:marRight w:val="0"/>
      <w:marTop w:val="0"/>
      <w:marBottom w:val="0"/>
      <w:divBdr>
        <w:top w:val="none" w:sz="0" w:space="0" w:color="auto"/>
        <w:left w:val="none" w:sz="0" w:space="0" w:color="auto"/>
        <w:bottom w:val="none" w:sz="0" w:space="0" w:color="auto"/>
        <w:right w:val="none" w:sz="0" w:space="0" w:color="auto"/>
      </w:divBdr>
      <w:divsChild>
        <w:div w:id="955407509">
          <w:marLeft w:val="0"/>
          <w:marRight w:val="0"/>
          <w:marTop w:val="0"/>
          <w:marBottom w:val="0"/>
          <w:divBdr>
            <w:top w:val="none" w:sz="0" w:space="0" w:color="auto"/>
            <w:left w:val="none" w:sz="0" w:space="0" w:color="auto"/>
            <w:bottom w:val="none" w:sz="0" w:space="0" w:color="auto"/>
            <w:right w:val="none" w:sz="0" w:space="0" w:color="auto"/>
          </w:divBdr>
        </w:div>
      </w:divsChild>
    </w:div>
    <w:div w:id="1384019154">
      <w:bodyDiv w:val="1"/>
      <w:marLeft w:val="0"/>
      <w:marRight w:val="0"/>
      <w:marTop w:val="0"/>
      <w:marBottom w:val="0"/>
      <w:divBdr>
        <w:top w:val="none" w:sz="0" w:space="0" w:color="auto"/>
        <w:left w:val="none" w:sz="0" w:space="0" w:color="auto"/>
        <w:bottom w:val="none" w:sz="0" w:space="0" w:color="auto"/>
        <w:right w:val="none" w:sz="0" w:space="0" w:color="auto"/>
      </w:divBdr>
    </w:div>
    <w:div w:id="1391686233">
      <w:bodyDiv w:val="1"/>
      <w:marLeft w:val="0"/>
      <w:marRight w:val="0"/>
      <w:marTop w:val="0"/>
      <w:marBottom w:val="0"/>
      <w:divBdr>
        <w:top w:val="none" w:sz="0" w:space="0" w:color="auto"/>
        <w:left w:val="none" w:sz="0" w:space="0" w:color="auto"/>
        <w:bottom w:val="none" w:sz="0" w:space="0" w:color="auto"/>
        <w:right w:val="none" w:sz="0" w:space="0" w:color="auto"/>
      </w:divBdr>
    </w:div>
    <w:div w:id="1392928155">
      <w:bodyDiv w:val="1"/>
      <w:marLeft w:val="0"/>
      <w:marRight w:val="0"/>
      <w:marTop w:val="0"/>
      <w:marBottom w:val="0"/>
      <w:divBdr>
        <w:top w:val="none" w:sz="0" w:space="0" w:color="auto"/>
        <w:left w:val="none" w:sz="0" w:space="0" w:color="auto"/>
        <w:bottom w:val="none" w:sz="0" w:space="0" w:color="auto"/>
        <w:right w:val="none" w:sz="0" w:space="0" w:color="auto"/>
      </w:divBdr>
      <w:divsChild>
        <w:div w:id="2033454026">
          <w:marLeft w:val="0"/>
          <w:marRight w:val="0"/>
          <w:marTop w:val="0"/>
          <w:marBottom w:val="0"/>
          <w:divBdr>
            <w:top w:val="none" w:sz="0" w:space="0" w:color="auto"/>
            <w:left w:val="none" w:sz="0" w:space="0" w:color="auto"/>
            <w:bottom w:val="none" w:sz="0" w:space="0" w:color="auto"/>
            <w:right w:val="none" w:sz="0" w:space="0" w:color="auto"/>
          </w:divBdr>
        </w:div>
      </w:divsChild>
    </w:div>
    <w:div w:id="1393041083">
      <w:bodyDiv w:val="1"/>
      <w:marLeft w:val="0"/>
      <w:marRight w:val="0"/>
      <w:marTop w:val="0"/>
      <w:marBottom w:val="0"/>
      <w:divBdr>
        <w:top w:val="none" w:sz="0" w:space="0" w:color="auto"/>
        <w:left w:val="none" w:sz="0" w:space="0" w:color="auto"/>
        <w:bottom w:val="none" w:sz="0" w:space="0" w:color="auto"/>
        <w:right w:val="none" w:sz="0" w:space="0" w:color="auto"/>
      </w:divBdr>
    </w:div>
    <w:div w:id="1399094366">
      <w:bodyDiv w:val="1"/>
      <w:marLeft w:val="0"/>
      <w:marRight w:val="0"/>
      <w:marTop w:val="0"/>
      <w:marBottom w:val="0"/>
      <w:divBdr>
        <w:top w:val="none" w:sz="0" w:space="0" w:color="auto"/>
        <w:left w:val="none" w:sz="0" w:space="0" w:color="auto"/>
        <w:bottom w:val="none" w:sz="0" w:space="0" w:color="auto"/>
        <w:right w:val="none" w:sz="0" w:space="0" w:color="auto"/>
      </w:divBdr>
    </w:div>
    <w:div w:id="1401562658">
      <w:bodyDiv w:val="1"/>
      <w:marLeft w:val="0"/>
      <w:marRight w:val="0"/>
      <w:marTop w:val="0"/>
      <w:marBottom w:val="0"/>
      <w:divBdr>
        <w:top w:val="none" w:sz="0" w:space="0" w:color="auto"/>
        <w:left w:val="none" w:sz="0" w:space="0" w:color="auto"/>
        <w:bottom w:val="none" w:sz="0" w:space="0" w:color="auto"/>
        <w:right w:val="none" w:sz="0" w:space="0" w:color="auto"/>
      </w:divBdr>
    </w:div>
    <w:div w:id="1409040892">
      <w:bodyDiv w:val="1"/>
      <w:marLeft w:val="0"/>
      <w:marRight w:val="0"/>
      <w:marTop w:val="0"/>
      <w:marBottom w:val="0"/>
      <w:divBdr>
        <w:top w:val="none" w:sz="0" w:space="0" w:color="auto"/>
        <w:left w:val="none" w:sz="0" w:space="0" w:color="auto"/>
        <w:bottom w:val="none" w:sz="0" w:space="0" w:color="auto"/>
        <w:right w:val="none" w:sz="0" w:space="0" w:color="auto"/>
      </w:divBdr>
    </w:div>
    <w:div w:id="1417704150">
      <w:bodyDiv w:val="1"/>
      <w:marLeft w:val="0"/>
      <w:marRight w:val="0"/>
      <w:marTop w:val="0"/>
      <w:marBottom w:val="0"/>
      <w:divBdr>
        <w:top w:val="none" w:sz="0" w:space="0" w:color="auto"/>
        <w:left w:val="none" w:sz="0" w:space="0" w:color="auto"/>
        <w:bottom w:val="none" w:sz="0" w:space="0" w:color="auto"/>
        <w:right w:val="none" w:sz="0" w:space="0" w:color="auto"/>
      </w:divBdr>
    </w:div>
    <w:div w:id="1419911770">
      <w:bodyDiv w:val="1"/>
      <w:marLeft w:val="0"/>
      <w:marRight w:val="0"/>
      <w:marTop w:val="0"/>
      <w:marBottom w:val="0"/>
      <w:divBdr>
        <w:top w:val="none" w:sz="0" w:space="0" w:color="auto"/>
        <w:left w:val="none" w:sz="0" w:space="0" w:color="auto"/>
        <w:bottom w:val="none" w:sz="0" w:space="0" w:color="auto"/>
        <w:right w:val="none" w:sz="0" w:space="0" w:color="auto"/>
      </w:divBdr>
    </w:div>
    <w:div w:id="1421099063">
      <w:bodyDiv w:val="1"/>
      <w:marLeft w:val="0"/>
      <w:marRight w:val="0"/>
      <w:marTop w:val="0"/>
      <w:marBottom w:val="0"/>
      <w:divBdr>
        <w:top w:val="none" w:sz="0" w:space="0" w:color="auto"/>
        <w:left w:val="none" w:sz="0" w:space="0" w:color="auto"/>
        <w:bottom w:val="none" w:sz="0" w:space="0" w:color="auto"/>
        <w:right w:val="none" w:sz="0" w:space="0" w:color="auto"/>
      </w:divBdr>
    </w:div>
    <w:div w:id="1467047331">
      <w:bodyDiv w:val="1"/>
      <w:marLeft w:val="0"/>
      <w:marRight w:val="0"/>
      <w:marTop w:val="0"/>
      <w:marBottom w:val="0"/>
      <w:divBdr>
        <w:top w:val="none" w:sz="0" w:space="0" w:color="auto"/>
        <w:left w:val="none" w:sz="0" w:space="0" w:color="auto"/>
        <w:bottom w:val="none" w:sz="0" w:space="0" w:color="auto"/>
        <w:right w:val="none" w:sz="0" w:space="0" w:color="auto"/>
      </w:divBdr>
    </w:div>
    <w:div w:id="1486315453">
      <w:bodyDiv w:val="1"/>
      <w:marLeft w:val="0"/>
      <w:marRight w:val="0"/>
      <w:marTop w:val="0"/>
      <w:marBottom w:val="0"/>
      <w:divBdr>
        <w:top w:val="none" w:sz="0" w:space="0" w:color="auto"/>
        <w:left w:val="none" w:sz="0" w:space="0" w:color="auto"/>
        <w:bottom w:val="none" w:sz="0" w:space="0" w:color="auto"/>
        <w:right w:val="none" w:sz="0" w:space="0" w:color="auto"/>
      </w:divBdr>
    </w:div>
    <w:div w:id="1498619656">
      <w:bodyDiv w:val="1"/>
      <w:marLeft w:val="0"/>
      <w:marRight w:val="0"/>
      <w:marTop w:val="0"/>
      <w:marBottom w:val="0"/>
      <w:divBdr>
        <w:top w:val="none" w:sz="0" w:space="0" w:color="auto"/>
        <w:left w:val="none" w:sz="0" w:space="0" w:color="auto"/>
        <w:bottom w:val="none" w:sz="0" w:space="0" w:color="auto"/>
        <w:right w:val="none" w:sz="0" w:space="0" w:color="auto"/>
      </w:divBdr>
    </w:div>
    <w:div w:id="1501506678">
      <w:bodyDiv w:val="1"/>
      <w:marLeft w:val="0"/>
      <w:marRight w:val="0"/>
      <w:marTop w:val="0"/>
      <w:marBottom w:val="0"/>
      <w:divBdr>
        <w:top w:val="none" w:sz="0" w:space="0" w:color="auto"/>
        <w:left w:val="none" w:sz="0" w:space="0" w:color="auto"/>
        <w:bottom w:val="none" w:sz="0" w:space="0" w:color="auto"/>
        <w:right w:val="none" w:sz="0" w:space="0" w:color="auto"/>
      </w:divBdr>
      <w:divsChild>
        <w:div w:id="1402096254">
          <w:marLeft w:val="0"/>
          <w:marRight w:val="0"/>
          <w:marTop w:val="0"/>
          <w:marBottom w:val="0"/>
          <w:divBdr>
            <w:top w:val="none" w:sz="0" w:space="0" w:color="auto"/>
            <w:left w:val="none" w:sz="0" w:space="0" w:color="auto"/>
            <w:bottom w:val="none" w:sz="0" w:space="0" w:color="auto"/>
            <w:right w:val="none" w:sz="0" w:space="0" w:color="auto"/>
          </w:divBdr>
          <w:divsChild>
            <w:div w:id="909005221">
              <w:marLeft w:val="0"/>
              <w:marRight w:val="0"/>
              <w:marTop w:val="0"/>
              <w:marBottom w:val="0"/>
              <w:divBdr>
                <w:top w:val="none" w:sz="0" w:space="0" w:color="auto"/>
                <w:left w:val="none" w:sz="0" w:space="0" w:color="auto"/>
                <w:bottom w:val="none" w:sz="0" w:space="0" w:color="auto"/>
                <w:right w:val="none" w:sz="0" w:space="0" w:color="auto"/>
              </w:divBdr>
              <w:divsChild>
                <w:div w:id="18672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242658">
      <w:bodyDiv w:val="1"/>
      <w:marLeft w:val="0"/>
      <w:marRight w:val="0"/>
      <w:marTop w:val="0"/>
      <w:marBottom w:val="0"/>
      <w:divBdr>
        <w:top w:val="none" w:sz="0" w:space="0" w:color="auto"/>
        <w:left w:val="none" w:sz="0" w:space="0" w:color="auto"/>
        <w:bottom w:val="none" w:sz="0" w:space="0" w:color="auto"/>
        <w:right w:val="none" w:sz="0" w:space="0" w:color="auto"/>
      </w:divBdr>
    </w:div>
    <w:div w:id="1512790650">
      <w:bodyDiv w:val="1"/>
      <w:marLeft w:val="0"/>
      <w:marRight w:val="0"/>
      <w:marTop w:val="0"/>
      <w:marBottom w:val="0"/>
      <w:divBdr>
        <w:top w:val="none" w:sz="0" w:space="0" w:color="auto"/>
        <w:left w:val="none" w:sz="0" w:space="0" w:color="auto"/>
        <w:bottom w:val="none" w:sz="0" w:space="0" w:color="auto"/>
        <w:right w:val="none" w:sz="0" w:space="0" w:color="auto"/>
      </w:divBdr>
    </w:div>
    <w:div w:id="1515728809">
      <w:bodyDiv w:val="1"/>
      <w:marLeft w:val="0"/>
      <w:marRight w:val="0"/>
      <w:marTop w:val="0"/>
      <w:marBottom w:val="0"/>
      <w:divBdr>
        <w:top w:val="none" w:sz="0" w:space="0" w:color="auto"/>
        <w:left w:val="none" w:sz="0" w:space="0" w:color="auto"/>
        <w:bottom w:val="none" w:sz="0" w:space="0" w:color="auto"/>
        <w:right w:val="none" w:sz="0" w:space="0" w:color="auto"/>
      </w:divBdr>
    </w:div>
    <w:div w:id="1532649965">
      <w:bodyDiv w:val="1"/>
      <w:marLeft w:val="0"/>
      <w:marRight w:val="0"/>
      <w:marTop w:val="0"/>
      <w:marBottom w:val="0"/>
      <w:divBdr>
        <w:top w:val="none" w:sz="0" w:space="0" w:color="auto"/>
        <w:left w:val="none" w:sz="0" w:space="0" w:color="auto"/>
        <w:bottom w:val="none" w:sz="0" w:space="0" w:color="auto"/>
        <w:right w:val="none" w:sz="0" w:space="0" w:color="auto"/>
      </w:divBdr>
      <w:divsChild>
        <w:div w:id="1768035272">
          <w:marLeft w:val="0"/>
          <w:marRight w:val="0"/>
          <w:marTop w:val="0"/>
          <w:marBottom w:val="0"/>
          <w:divBdr>
            <w:top w:val="none" w:sz="0" w:space="0" w:color="auto"/>
            <w:left w:val="none" w:sz="0" w:space="0" w:color="auto"/>
            <w:bottom w:val="none" w:sz="0" w:space="0" w:color="auto"/>
            <w:right w:val="none" w:sz="0" w:space="0" w:color="auto"/>
          </w:divBdr>
        </w:div>
      </w:divsChild>
    </w:div>
    <w:div w:id="1550149838">
      <w:bodyDiv w:val="1"/>
      <w:marLeft w:val="0"/>
      <w:marRight w:val="0"/>
      <w:marTop w:val="0"/>
      <w:marBottom w:val="0"/>
      <w:divBdr>
        <w:top w:val="none" w:sz="0" w:space="0" w:color="auto"/>
        <w:left w:val="none" w:sz="0" w:space="0" w:color="auto"/>
        <w:bottom w:val="none" w:sz="0" w:space="0" w:color="auto"/>
        <w:right w:val="none" w:sz="0" w:space="0" w:color="auto"/>
      </w:divBdr>
    </w:div>
    <w:div w:id="1571034365">
      <w:bodyDiv w:val="1"/>
      <w:marLeft w:val="0"/>
      <w:marRight w:val="0"/>
      <w:marTop w:val="0"/>
      <w:marBottom w:val="0"/>
      <w:divBdr>
        <w:top w:val="none" w:sz="0" w:space="0" w:color="auto"/>
        <w:left w:val="none" w:sz="0" w:space="0" w:color="auto"/>
        <w:bottom w:val="none" w:sz="0" w:space="0" w:color="auto"/>
        <w:right w:val="none" w:sz="0" w:space="0" w:color="auto"/>
      </w:divBdr>
    </w:div>
    <w:div w:id="1584605301">
      <w:bodyDiv w:val="1"/>
      <w:marLeft w:val="0"/>
      <w:marRight w:val="0"/>
      <w:marTop w:val="0"/>
      <w:marBottom w:val="0"/>
      <w:divBdr>
        <w:top w:val="none" w:sz="0" w:space="0" w:color="auto"/>
        <w:left w:val="none" w:sz="0" w:space="0" w:color="auto"/>
        <w:bottom w:val="none" w:sz="0" w:space="0" w:color="auto"/>
        <w:right w:val="none" w:sz="0" w:space="0" w:color="auto"/>
      </w:divBdr>
    </w:div>
    <w:div w:id="1594849967">
      <w:bodyDiv w:val="1"/>
      <w:marLeft w:val="0"/>
      <w:marRight w:val="0"/>
      <w:marTop w:val="0"/>
      <w:marBottom w:val="0"/>
      <w:divBdr>
        <w:top w:val="none" w:sz="0" w:space="0" w:color="auto"/>
        <w:left w:val="none" w:sz="0" w:space="0" w:color="auto"/>
        <w:bottom w:val="none" w:sz="0" w:space="0" w:color="auto"/>
        <w:right w:val="none" w:sz="0" w:space="0" w:color="auto"/>
      </w:divBdr>
    </w:div>
    <w:div w:id="1600526453">
      <w:bodyDiv w:val="1"/>
      <w:marLeft w:val="0"/>
      <w:marRight w:val="0"/>
      <w:marTop w:val="0"/>
      <w:marBottom w:val="0"/>
      <w:divBdr>
        <w:top w:val="none" w:sz="0" w:space="0" w:color="auto"/>
        <w:left w:val="none" w:sz="0" w:space="0" w:color="auto"/>
        <w:bottom w:val="none" w:sz="0" w:space="0" w:color="auto"/>
        <w:right w:val="none" w:sz="0" w:space="0" w:color="auto"/>
      </w:divBdr>
    </w:div>
    <w:div w:id="1602373475">
      <w:bodyDiv w:val="1"/>
      <w:marLeft w:val="0"/>
      <w:marRight w:val="0"/>
      <w:marTop w:val="0"/>
      <w:marBottom w:val="0"/>
      <w:divBdr>
        <w:top w:val="none" w:sz="0" w:space="0" w:color="auto"/>
        <w:left w:val="none" w:sz="0" w:space="0" w:color="auto"/>
        <w:bottom w:val="none" w:sz="0" w:space="0" w:color="auto"/>
        <w:right w:val="none" w:sz="0" w:space="0" w:color="auto"/>
      </w:divBdr>
    </w:div>
    <w:div w:id="1609313883">
      <w:bodyDiv w:val="1"/>
      <w:marLeft w:val="0"/>
      <w:marRight w:val="0"/>
      <w:marTop w:val="0"/>
      <w:marBottom w:val="0"/>
      <w:divBdr>
        <w:top w:val="none" w:sz="0" w:space="0" w:color="auto"/>
        <w:left w:val="none" w:sz="0" w:space="0" w:color="auto"/>
        <w:bottom w:val="none" w:sz="0" w:space="0" w:color="auto"/>
        <w:right w:val="none" w:sz="0" w:space="0" w:color="auto"/>
      </w:divBdr>
      <w:divsChild>
        <w:div w:id="437262357">
          <w:marLeft w:val="0"/>
          <w:marRight w:val="0"/>
          <w:marTop w:val="0"/>
          <w:marBottom w:val="0"/>
          <w:divBdr>
            <w:top w:val="none" w:sz="0" w:space="0" w:color="auto"/>
            <w:left w:val="none" w:sz="0" w:space="0" w:color="auto"/>
            <w:bottom w:val="none" w:sz="0" w:space="0" w:color="auto"/>
            <w:right w:val="none" w:sz="0" w:space="0" w:color="auto"/>
          </w:divBdr>
        </w:div>
      </w:divsChild>
    </w:div>
    <w:div w:id="1610814414">
      <w:bodyDiv w:val="1"/>
      <w:marLeft w:val="0"/>
      <w:marRight w:val="0"/>
      <w:marTop w:val="0"/>
      <w:marBottom w:val="0"/>
      <w:divBdr>
        <w:top w:val="none" w:sz="0" w:space="0" w:color="auto"/>
        <w:left w:val="none" w:sz="0" w:space="0" w:color="auto"/>
        <w:bottom w:val="none" w:sz="0" w:space="0" w:color="auto"/>
        <w:right w:val="none" w:sz="0" w:space="0" w:color="auto"/>
      </w:divBdr>
    </w:div>
    <w:div w:id="1612472659">
      <w:bodyDiv w:val="1"/>
      <w:marLeft w:val="0"/>
      <w:marRight w:val="0"/>
      <w:marTop w:val="0"/>
      <w:marBottom w:val="0"/>
      <w:divBdr>
        <w:top w:val="none" w:sz="0" w:space="0" w:color="auto"/>
        <w:left w:val="none" w:sz="0" w:space="0" w:color="auto"/>
        <w:bottom w:val="none" w:sz="0" w:space="0" w:color="auto"/>
        <w:right w:val="none" w:sz="0" w:space="0" w:color="auto"/>
      </w:divBdr>
    </w:div>
    <w:div w:id="1613901661">
      <w:bodyDiv w:val="1"/>
      <w:marLeft w:val="0"/>
      <w:marRight w:val="0"/>
      <w:marTop w:val="0"/>
      <w:marBottom w:val="0"/>
      <w:divBdr>
        <w:top w:val="none" w:sz="0" w:space="0" w:color="auto"/>
        <w:left w:val="none" w:sz="0" w:space="0" w:color="auto"/>
        <w:bottom w:val="none" w:sz="0" w:space="0" w:color="auto"/>
        <w:right w:val="none" w:sz="0" w:space="0" w:color="auto"/>
      </w:divBdr>
      <w:divsChild>
        <w:div w:id="1605648511">
          <w:marLeft w:val="0"/>
          <w:marRight w:val="0"/>
          <w:marTop w:val="0"/>
          <w:marBottom w:val="0"/>
          <w:divBdr>
            <w:top w:val="none" w:sz="0" w:space="0" w:color="auto"/>
            <w:left w:val="none" w:sz="0" w:space="0" w:color="auto"/>
            <w:bottom w:val="none" w:sz="0" w:space="0" w:color="auto"/>
            <w:right w:val="none" w:sz="0" w:space="0" w:color="auto"/>
          </w:divBdr>
        </w:div>
      </w:divsChild>
    </w:div>
    <w:div w:id="1615284597">
      <w:bodyDiv w:val="1"/>
      <w:marLeft w:val="0"/>
      <w:marRight w:val="0"/>
      <w:marTop w:val="0"/>
      <w:marBottom w:val="0"/>
      <w:divBdr>
        <w:top w:val="none" w:sz="0" w:space="0" w:color="auto"/>
        <w:left w:val="none" w:sz="0" w:space="0" w:color="auto"/>
        <w:bottom w:val="none" w:sz="0" w:space="0" w:color="auto"/>
        <w:right w:val="none" w:sz="0" w:space="0" w:color="auto"/>
      </w:divBdr>
    </w:div>
    <w:div w:id="1625426398">
      <w:bodyDiv w:val="1"/>
      <w:marLeft w:val="0"/>
      <w:marRight w:val="0"/>
      <w:marTop w:val="0"/>
      <w:marBottom w:val="0"/>
      <w:divBdr>
        <w:top w:val="none" w:sz="0" w:space="0" w:color="auto"/>
        <w:left w:val="none" w:sz="0" w:space="0" w:color="auto"/>
        <w:bottom w:val="none" w:sz="0" w:space="0" w:color="auto"/>
        <w:right w:val="none" w:sz="0" w:space="0" w:color="auto"/>
      </w:divBdr>
    </w:div>
    <w:div w:id="1632052651">
      <w:bodyDiv w:val="1"/>
      <w:marLeft w:val="0"/>
      <w:marRight w:val="0"/>
      <w:marTop w:val="0"/>
      <w:marBottom w:val="0"/>
      <w:divBdr>
        <w:top w:val="none" w:sz="0" w:space="0" w:color="auto"/>
        <w:left w:val="none" w:sz="0" w:space="0" w:color="auto"/>
        <w:bottom w:val="none" w:sz="0" w:space="0" w:color="auto"/>
        <w:right w:val="none" w:sz="0" w:space="0" w:color="auto"/>
      </w:divBdr>
      <w:divsChild>
        <w:div w:id="439642976">
          <w:marLeft w:val="0"/>
          <w:marRight w:val="0"/>
          <w:marTop w:val="0"/>
          <w:marBottom w:val="0"/>
          <w:divBdr>
            <w:top w:val="none" w:sz="0" w:space="0" w:color="auto"/>
            <w:left w:val="none" w:sz="0" w:space="0" w:color="auto"/>
            <w:bottom w:val="none" w:sz="0" w:space="0" w:color="auto"/>
            <w:right w:val="none" w:sz="0" w:space="0" w:color="auto"/>
          </w:divBdr>
        </w:div>
      </w:divsChild>
    </w:div>
    <w:div w:id="1637907675">
      <w:bodyDiv w:val="1"/>
      <w:marLeft w:val="0"/>
      <w:marRight w:val="0"/>
      <w:marTop w:val="0"/>
      <w:marBottom w:val="0"/>
      <w:divBdr>
        <w:top w:val="none" w:sz="0" w:space="0" w:color="auto"/>
        <w:left w:val="none" w:sz="0" w:space="0" w:color="auto"/>
        <w:bottom w:val="none" w:sz="0" w:space="0" w:color="auto"/>
        <w:right w:val="none" w:sz="0" w:space="0" w:color="auto"/>
      </w:divBdr>
      <w:divsChild>
        <w:div w:id="1381323190">
          <w:marLeft w:val="0"/>
          <w:marRight w:val="0"/>
          <w:marTop w:val="0"/>
          <w:marBottom w:val="0"/>
          <w:divBdr>
            <w:top w:val="none" w:sz="0" w:space="0" w:color="auto"/>
            <w:left w:val="none" w:sz="0" w:space="0" w:color="auto"/>
            <w:bottom w:val="none" w:sz="0" w:space="0" w:color="auto"/>
            <w:right w:val="none" w:sz="0" w:space="0" w:color="auto"/>
          </w:divBdr>
        </w:div>
      </w:divsChild>
    </w:div>
    <w:div w:id="1666781390">
      <w:bodyDiv w:val="1"/>
      <w:marLeft w:val="0"/>
      <w:marRight w:val="0"/>
      <w:marTop w:val="0"/>
      <w:marBottom w:val="0"/>
      <w:divBdr>
        <w:top w:val="none" w:sz="0" w:space="0" w:color="auto"/>
        <w:left w:val="none" w:sz="0" w:space="0" w:color="auto"/>
        <w:bottom w:val="none" w:sz="0" w:space="0" w:color="auto"/>
        <w:right w:val="none" w:sz="0" w:space="0" w:color="auto"/>
      </w:divBdr>
      <w:divsChild>
        <w:div w:id="1539006063">
          <w:marLeft w:val="0"/>
          <w:marRight w:val="0"/>
          <w:marTop w:val="0"/>
          <w:marBottom w:val="0"/>
          <w:divBdr>
            <w:top w:val="none" w:sz="0" w:space="0" w:color="auto"/>
            <w:left w:val="none" w:sz="0" w:space="0" w:color="auto"/>
            <w:bottom w:val="none" w:sz="0" w:space="0" w:color="auto"/>
            <w:right w:val="none" w:sz="0" w:space="0" w:color="auto"/>
          </w:divBdr>
        </w:div>
      </w:divsChild>
    </w:div>
    <w:div w:id="1672677251">
      <w:bodyDiv w:val="1"/>
      <w:marLeft w:val="0"/>
      <w:marRight w:val="0"/>
      <w:marTop w:val="0"/>
      <w:marBottom w:val="0"/>
      <w:divBdr>
        <w:top w:val="none" w:sz="0" w:space="0" w:color="auto"/>
        <w:left w:val="none" w:sz="0" w:space="0" w:color="auto"/>
        <w:bottom w:val="none" w:sz="0" w:space="0" w:color="auto"/>
        <w:right w:val="none" w:sz="0" w:space="0" w:color="auto"/>
      </w:divBdr>
      <w:divsChild>
        <w:div w:id="1575896058">
          <w:marLeft w:val="0"/>
          <w:marRight w:val="0"/>
          <w:marTop w:val="0"/>
          <w:marBottom w:val="0"/>
          <w:divBdr>
            <w:top w:val="none" w:sz="0" w:space="0" w:color="auto"/>
            <w:left w:val="none" w:sz="0" w:space="0" w:color="auto"/>
            <w:bottom w:val="none" w:sz="0" w:space="0" w:color="auto"/>
            <w:right w:val="none" w:sz="0" w:space="0" w:color="auto"/>
          </w:divBdr>
        </w:div>
      </w:divsChild>
    </w:div>
    <w:div w:id="1679305759">
      <w:bodyDiv w:val="1"/>
      <w:marLeft w:val="0"/>
      <w:marRight w:val="0"/>
      <w:marTop w:val="0"/>
      <w:marBottom w:val="0"/>
      <w:divBdr>
        <w:top w:val="none" w:sz="0" w:space="0" w:color="auto"/>
        <w:left w:val="none" w:sz="0" w:space="0" w:color="auto"/>
        <w:bottom w:val="none" w:sz="0" w:space="0" w:color="auto"/>
        <w:right w:val="none" w:sz="0" w:space="0" w:color="auto"/>
      </w:divBdr>
    </w:div>
    <w:div w:id="1680348525">
      <w:bodyDiv w:val="1"/>
      <w:marLeft w:val="0"/>
      <w:marRight w:val="0"/>
      <w:marTop w:val="0"/>
      <w:marBottom w:val="0"/>
      <w:divBdr>
        <w:top w:val="none" w:sz="0" w:space="0" w:color="auto"/>
        <w:left w:val="none" w:sz="0" w:space="0" w:color="auto"/>
        <w:bottom w:val="none" w:sz="0" w:space="0" w:color="auto"/>
        <w:right w:val="none" w:sz="0" w:space="0" w:color="auto"/>
      </w:divBdr>
    </w:div>
    <w:div w:id="1686129908">
      <w:bodyDiv w:val="1"/>
      <w:marLeft w:val="0"/>
      <w:marRight w:val="0"/>
      <w:marTop w:val="0"/>
      <w:marBottom w:val="0"/>
      <w:divBdr>
        <w:top w:val="none" w:sz="0" w:space="0" w:color="auto"/>
        <w:left w:val="none" w:sz="0" w:space="0" w:color="auto"/>
        <w:bottom w:val="none" w:sz="0" w:space="0" w:color="auto"/>
        <w:right w:val="none" w:sz="0" w:space="0" w:color="auto"/>
      </w:divBdr>
    </w:div>
    <w:div w:id="1690444745">
      <w:bodyDiv w:val="1"/>
      <w:marLeft w:val="0"/>
      <w:marRight w:val="0"/>
      <w:marTop w:val="0"/>
      <w:marBottom w:val="0"/>
      <w:divBdr>
        <w:top w:val="none" w:sz="0" w:space="0" w:color="auto"/>
        <w:left w:val="none" w:sz="0" w:space="0" w:color="auto"/>
        <w:bottom w:val="none" w:sz="0" w:space="0" w:color="auto"/>
        <w:right w:val="none" w:sz="0" w:space="0" w:color="auto"/>
      </w:divBdr>
      <w:divsChild>
        <w:div w:id="280377380">
          <w:marLeft w:val="0"/>
          <w:marRight w:val="0"/>
          <w:marTop w:val="0"/>
          <w:marBottom w:val="0"/>
          <w:divBdr>
            <w:top w:val="none" w:sz="0" w:space="0" w:color="auto"/>
            <w:left w:val="none" w:sz="0" w:space="0" w:color="auto"/>
            <w:bottom w:val="none" w:sz="0" w:space="0" w:color="auto"/>
            <w:right w:val="none" w:sz="0" w:space="0" w:color="auto"/>
          </w:divBdr>
        </w:div>
      </w:divsChild>
    </w:div>
    <w:div w:id="1697272799">
      <w:bodyDiv w:val="1"/>
      <w:marLeft w:val="0"/>
      <w:marRight w:val="0"/>
      <w:marTop w:val="0"/>
      <w:marBottom w:val="0"/>
      <w:divBdr>
        <w:top w:val="none" w:sz="0" w:space="0" w:color="auto"/>
        <w:left w:val="none" w:sz="0" w:space="0" w:color="auto"/>
        <w:bottom w:val="none" w:sz="0" w:space="0" w:color="auto"/>
        <w:right w:val="none" w:sz="0" w:space="0" w:color="auto"/>
      </w:divBdr>
      <w:divsChild>
        <w:div w:id="2133593688">
          <w:marLeft w:val="0"/>
          <w:marRight w:val="0"/>
          <w:marTop w:val="0"/>
          <w:marBottom w:val="0"/>
          <w:divBdr>
            <w:top w:val="none" w:sz="0" w:space="0" w:color="auto"/>
            <w:left w:val="none" w:sz="0" w:space="0" w:color="auto"/>
            <w:bottom w:val="none" w:sz="0" w:space="0" w:color="auto"/>
            <w:right w:val="none" w:sz="0" w:space="0" w:color="auto"/>
          </w:divBdr>
        </w:div>
      </w:divsChild>
    </w:div>
    <w:div w:id="1699039485">
      <w:bodyDiv w:val="1"/>
      <w:marLeft w:val="0"/>
      <w:marRight w:val="0"/>
      <w:marTop w:val="0"/>
      <w:marBottom w:val="0"/>
      <w:divBdr>
        <w:top w:val="none" w:sz="0" w:space="0" w:color="auto"/>
        <w:left w:val="none" w:sz="0" w:space="0" w:color="auto"/>
        <w:bottom w:val="none" w:sz="0" w:space="0" w:color="auto"/>
        <w:right w:val="none" w:sz="0" w:space="0" w:color="auto"/>
      </w:divBdr>
    </w:div>
    <w:div w:id="1704791257">
      <w:bodyDiv w:val="1"/>
      <w:marLeft w:val="0"/>
      <w:marRight w:val="0"/>
      <w:marTop w:val="0"/>
      <w:marBottom w:val="0"/>
      <w:divBdr>
        <w:top w:val="none" w:sz="0" w:space="0" w:color="auto"/>
        <w:left w:val="none" w:sz="0" w:space="0" w:color="auto"/>
        <w:bottom w:val="none" w:sz="0" w:space="0" w:color="auto"/>
        <w:right w:val="none" w:sz="0" w:space="0" w:color="auto"/>
      </w:divBdr>
    </w:div>
    <w:div w:id="1721858195">
      <w:bodyDiv w:val="1"/>
      <w:marLeft w:val="0"/>
      <w:marRight w:val="0"/>
      <w:marTop w:val="0"/>
      <w:marBottom w:val="0"/>
      <w:divBdr>
        <w:top w:val="none" w:sz="0" w:space="0" w:color="auto"/>
        <w:left w:val="none" w:sz="0" w:space="0" w:color="auto"/>
        <w:bottom w:val="none" w:sz="0" w:space="0" w:color="auto"/>
        <w:right w:val="none" w:sz="0" w:space="0" w:color="auto"/>
      </w:divBdr>
      <w:divsChild>
        <w:div w:id="1296567119">
          <w:marLeft w:val="0"/>
          <w:marRight w:val="0"/>
          <w:marTop w:val="0"/>
          <w:marBottom w:val="0"/>
          <w:divBdr>
            <w:top w:val="none" w:sz="0" w:space="0" w:color="auto"/>
            <w:left w:val="none" w:sz="0" w:space="0" w:color="auto"/>
            <w:bottom w:val="none" w:sz="0" w:space="0" w:color="auto"/>
            <w:right w:val="none" w:sz="0" w:space="0" w:color="auto"/>
          </w:divBdr>
        </w:div>
      </w:divsChild>
    </w:div>
    <w:div w:id="1722752265">
      <w:bodyDiv w:val="1"/>
      <w:marLeft w:val="0"/>
      <w:marRight w:val="0"/>
      <w:marTop w:val="0"/>
      <w:marBottom w:val="0"/>
      <w:divBdr>
        <w:top w:val="none" w:sz="0" w:space="0" w:color="auto"/>
        <w:left w:val="none" w:sz="0" w:space="0" w:color="auto"/>
        <w:bottom w:val="none" w:sz="0" w:space="0" w:color="auto"/>
        <w:right w:val="none" w:sz="0" w:space="0" w:color="auto"/>
      </w:divBdr>
    </w:div>
    <w:div w:id="1755667832">
      <w:bodyDiv w:val="1"/>
      <w:marLeft w:val="0"/>
      <w:marRight w:val="0"/>
      <w:marTop w:val="0"/>
      <w:marBottom w:val="0"/>
      <w:divBdr>
        <w:top w:val="none" w:sz="0" w:space="0" w:color="auto"/>
        <w:left w:val="none" w:sz="0" w:space="0" w:color="auto"/>
        <w:bottom w:val="none" w:sz="0" w:space="0" w:color="auto"/>
        <w:right w:val="none" w:sz="0" w:space="0" w:color="auto"/>
      </w:divBdr>
    </w:div>
    <w:div w:id="1757551003">
      <w:bodyDiv w:val="1"/>
      <w:marLeft w:val="0"/>
      <w:marRight w:val="0"/>
      <w:marTop w:val="0"/>
      <w:marBottom w:val="0"/>
      <w:divBdr>
        <w:top w:val="none" w:sz="0" w:space="0" w:color="auto"/>
        <w:left w:val="none" w:sz="0" w:space="0" w:color="auto"/>
        <w:bottom w:val="none" w:sz="0" w:space="0" w:color="auto"/>
        <w:right w:val="none" w:sz="0" w:space="0" w:color="auto"/>
      </w:divBdr>
    </w:div>
    <w:div w:id="1766995117">
      <w:bodyDiv w:val="1"/>
      <w:marLeft w:val="0"/>
      <w:marRight w:val="0"/>
      <w:marTop w:val="0"/>
      <w:marBottom w:val="0"/>
      <w:divBdr>
        <w:top w:val="none" w:sz="0" w:space="0" w:color="auto"/>
        <w:left w:val="none" w:sz="0" w:space="0" w:color="auto"/>
        <w:bottom w:val="none" w:sz="0" w:space="0" w:color="auto"/>
        <w:right w:val="none" w:sz="0" w:space="0" w:color="auto"/>
      </w:divBdr>
      <w:divsChild>
        <w:div w:id="1924366074">
          <w:marLeft w:val="0"/>
          <w:marRight w:val="0"/>
          <w:marTop w:val="0"/>
          <w:marBottom w:val="0"/>
          <w:divBdr>
            <w:top w:val="none" w:sz="0" w:space="0" w:color="auto"/>
            <w:left w:val="none" w:sz="0" w:space="0" w:color="auto"/>
            <w:bottom w:val="none" w:sz="0" w:space="0" w:color="auto"/>
            <w:right w:val="none" w:sz="0" w:space="0" w:color="auto"/>
          </w:divBdr>
          <w:divsChild>
            <w:div w:id="323095229">
              <w:marLeft w:val="0"/>
              <w:marRight w:val="0"/>
              <w:marTop w:val="0"/>
              <w:marBottom w:val="0"/>
              <w:divBdr>
                <w:top w:val="none" w:sz="0" w:space="0" w:color="auto"/>
                <w:left w:val="none" w:sz="0" w:space="0" w:color="auto"/>
                <w:bottom w:val="none" w:sz="0" w:space="0" w:color="auto"/>
                <w:right w:val="none" w:sz="0" w:space="0" w:color="auto"/>
              </w:divBdr>
              <w:divsChild>
                <w:div w:id="743530083">
                  <w:marLeft w:val="0"/>
                  <w:marRight w:val="0"/>
                  <w:marTop w:val="0"/>
                  <w:marBottom w:val="0"/>
                  <w:divBdr>
                    <w:top w:val="none" w:sz="0" w:space="0" w:color="auto"/>
                    <w:left w:val="none" w:sz="0" w:space="0" w:color="auto"/>
                    <w:bottom w:val="none" w:sz="0" w:space="0" w:color="auto"/>
                    <w:right w:val="none" w:sz="0" w:space="0" w:color="auto"/>
                  </w:divBdr>
                  <w:divsChild>
                    <w:div w:id="1613513307">
                      <w:marLeft w:val="0"/>
                      <w:marRight w:val="0"/>
                      <w:marTop w:val="0"/>
                      <w:marBottom w:val="0"/>
                      <w:divBdr>
                        <w:top w:val="none" w:sz="0" w:space="0" w:color="auto"/>
                        <w:left w:val="none" w:sz="0" w:space="0" w:color="auto"/>
                        <w:bottom w:val="none" w:sz="0" w:space="0" w:color="auto"/>
                        <w:right w:val="none" w:sz="0" w:space="0" w:color="auto"/>
                      </w:divBdr>
                      <w:divsChild>
                        <w:div w:id="95282944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998127">
      <w:bodyDiv w:val="1"/>
      <w:marLeft w:val="0"/>
      <w:marRight w:val="0"/>
      <w:marTop w:val="0"/>
      <w:marBottom w:val="0"/>
      <w:divBdr>
        <w:top w:val="none" w:sz="0" w:space="0" w:color="auto"/>
        <w:left w:val="none" w:sz="0" w:space="0" w:color="auto"/>
        <w:bottom w:val="none" w:sz="0" w:space="0" w:color="auto"/>
        <w:right w:val="none" w:sz="0" w:space="0" w:color="auto"/>
      </w:divBdr>
    </w:div>
    <w:div w:id="1810441672">
      <w:bodyDiv w:val="1"/>
      <w:marLeft w:val="0"/>
      <w:marRight w:val="0"/>
      <w:marTop w:val="0"/>
      <w:marBottom w:val="0"/>
      <w:divBdr>
        <w:top w:val="none" w:sz="0" w:space="0" w:color="auto"/>
        <w:left w:val="none" w:sz="0" w:space="0" w:color="auto"/>
        <w:bottom w:val="none" w:sz="0" w:space="0" w:color="auto"/>
        <w:right w:val="none" w:sz="0" w:space="0" w:color="auto"/>
      </w:divBdr>
      <w:divsChild>
        <w:div w:id="1080130288">
          <w:marLeft w:val="0"/>
          <w:marRight w:val="0"/>
          <w:marTop w:val="0"/>
          <w:marBottom w:val="0"/>
          <w:divBdr>
            <w:top w:val="none" w:sz="0" w:space="0" w:color="auto"/>
            <w:left w:val="none" w:sz="0" w:space="0" w:color="auto"/>
            <w:bottom w:val="none" w:sz="0" w:space="0" w:color="auto"/>
            <w:right w:val="none" w:sz="0" w:space="0" w:color="auto"/>
          </w:divBdr>
        </w:div>
      </w:divsChild>
    </w:div>
    <w:div w:id="1815218190">
      <w:bodyDiv w:val="1"/>
      <w:marLeft w:val="0"/>
      <w:marRight w:val="0"/>
      <w:marTop w:val="0"/>
      <w:marBottom w:val="0"/>
      <w:divBdr>
        <w:top w:val="none" w:sz="0" w:space="0" w:color="auto"/>
        <w:left w:val="none" w:sz="0" w:space="0" w:color="auto"/>
        <w:bottom w:val="none" w:sz="0" w:space="0" w:color="auto"/>
        <w:right w:val="none" w:sz="0" w:space="0" w:color="auto"/>
      </w:divBdr>
    </w:div>
    <w:div w:id="1826388176">
      <w:bodyDiv w:val="1"/>
      <w:marLeft w:val="0"/>
      <w:marRight w:val="0"/>
      <w:marTop w:val="0"/>
      <w:marBottom w:val="0"/>
      <w:divBdr>
        <w:top w:val="none" w:sz="0" w:space="0" w:color="auto"/>
        <w:left w:val="none" w:sz="0" w:space="0" w:color="auto"/>
        <w:bottom w:val="none" w:sz="0" w:space="0" w:color="auto"/>
        <w:right w:val="none" w:sz="0" w:space="0" w:color="auto"/>
      </w:divBdr>
    </w:div>
    <w:div w:id="1828325761">
      <w:bodyDiv w:val="1"/>
      <w:marLeft w:val="0"/>
      <w:marRight w:val="0"/>
      <w:marTop w:val="0"/>
      <w:marBottom w:val="0"/>
      <w:divBdr>
        <w:top w:val="none" w:sz="0" w:space="0" w:color="auto"/>
        <w:left w:val="none" w:sz="0" w:space="0" w:color="auto"/>
        <w:bottom w:val="none" w:sz="0" w:space="0" w:color="auto"/>
        <w:right w:val="none" w:sz="0" w:space="0" w:color="auto"/>
      </w:divBdr>
    </w:div>
    <w:div w:id="1848209627">
      <w:bodyDiv w:val="1"/>
      <w:marLeft w:val="0"/>
      <w:marRight w:val="0"/>
      <w:marTop w:val="0"/>
      <w:marBottom w:val="0"/>
      <w:divBdr>
        <w:top w:val="none" w:sz="0" w:space="0" w:color="auto"/>
        <w:left w:val="none" w:sz="0" w:space="0" w:color="auto"/>
        <w:bottom w:val="none" w:sz="0" w:space="0" w:color="auto"/>
        <w:right w:val="none" w:sz="0" w:space="0" w:color="auto"/>
      </w:divBdr>
      <w:divsChild>
        <w:div w:id="1711223617">
          <w:marLeft w:val="0"/>
          <w:marRight w:val="0"/>
          <w:marTop w:val="0"/>
          <w:marBottom w:val="0"/>
          <w:divBdr>
            <w:top w:val="none" w:sz="0" w:space="0" w:color="auto"/>
            <w:left w:val="none" w:sz="0" w:space="0" w:color="auto"/>
            <w:bottom w:val="none" w:sz="0" w:space="0" w:color="auto"/>
            <w:right w:val="none" w:sz="0" w:space="0" w:color="auto"/>
          </w:divBdr>
        </w:div>
      </w:divsChild>
    </w:div>
    <w:div w:id="1848908484">
      <w:bodyDiv w:val="1"/>
      <w:marLeft w:val="0"/>
      <w:marRight w:val="0"/>
      <w:marTop w:val="0"/>
      <w:marBottom w:val="0"/>
      <w:divBdr>
        <w:top w:val="none" w:sz="0" w:space="0" w:color="auto"/>
        <w:left w:val="none" w:sz="0" w:space="0" w:color="auto"/>
        <w:bottom w:val="none" w:sz="0" w:space="0" w:color="auto"/>
        <w:right w:val="none" w:sz="0" w:space="0" w:color="auto"/>
      </w:divBdr>
    </w:div>
    <w:div w:id="1850947660">
      <w:bodyDiv w:val="1"/>
      <w:marLeft w:val="0"/>
      <w:marRight w:val="0"/>
      <w:marTop w:val="0"/>
      <w:marBottom w:val="0"/>
      <w:divBdr>
        <w:top w:val="none" w:sz="0" w:space="0" w:color="auto"/>
        <w:left w:val="none" w:sz="0" w:space="0" w:color="auto"/>
        <w:bottom w:val="none" w:sz="0" w:space="0" w:color="auto"/>
        <w:right w:val="none" w:sz="0" w:space="0" w:color="auto"/>
      </w:divBdr>
    </w:div>
    <w:div w:id="1858153857">
      <w:bodyDiv w:val="1"/>
      <w:marLeft w:val="0"/>
      <w:marRight w:val="0"/>
      <w:marTop w:val="0"/>
      <w:marBottom w:val="0"/>
      <w:divBdr>
        <w:top w:val="none" w:sz="0" w:space="0" w:color="auto"/>
        <w:left w:val="none" w:sz="0" w:space="0" w:color="auto"/>
        <w:bottom w:val="none" w:sz="0" w:space="0" w:color="auto"/>
        <w:right w:val="none" w:sz="0" w:space="0" w:color="auto"/>
      </w:divBdr>
    </w:div>
    <w:div w:id="1860242391">
      <w:bodyDiv w:val="1"/>
      <w:marLeft w:val="0"/>
      <w:marRight w:val="0"/>
      <w:marTop w:val="0"/>
      <w:marBottom w:val="0"/>
      <w:divBdr>
        <w:top w:val="none" w:sz="0" w:space="0" w:color="auto"/>
        <w:left w:val="none" w:sz="0" w:space="0" w:color="auto"/>
        <w:bottom w:val="none" w:sz="0" w:space="0" w:color="auto"/>
        <w:right w:val="none" w:sz="0" w:space="0" w:color="auto"/>
      </w:divBdr>
    </w:div>
    <w:div w:id="1879733437">
      <w:bodyDiv w:val="1"/>
      <w:marLeft w:val="0"/>
      <w:marRight w:val="0"/>
      <w:marTop w:val="0"/>
      <w:marBottom w:val="0"/>
      <w:divBdr>
        <w:top w:val="none" w:sz="0" w:space="0" w:color="auto"/>
        <w:left w:val="none" w:sz="0" w:space="0" w:color="auto"/>
        <w:bottom w:val="none" w:sz="0" w:space="0" w:color="auto"/>
        <w:right w:val="none" w:sz="0" w:space="0" w:color="auto"/>
      </w:divBdr>
      <w:divsChild>
        <w:div w:id="510921675">
          <w:marLeft w:val="0"/>
          <w:marRight w:val="0"/>
          <w:marTop w:val="0"/>
          <w:marBottom w:val="0"/>
          <w:divBdr>
            <w:top w:val="none" w:sz="0" w:space="0" w:color="auto"/>
            <w:left w:val="none" w:sz="0" w:space="0" w:color="auto"/>
            <w:bottom w:val="none" w:sz="0" w:space="0" w:color="auto"/>
            <w:right w:val="none" w:sz="0" w:space="0" w:color="auto"/>
          </w:divBdr>
        </w:div>
      </w:divsChild>
    </w:div>
    <w:div w:id="1884977618">
      <w:bodyDiv w:val="1"/>
      <w:marLeft w:val="0"/>
      <w:marRight w:val="0"/>
      <w:marTop w:val="0"/>
      <w:marBottom w:val="0"/>
      <w:divBdr>
        <w:top w:val="none" w:sz="0" w:space="0" w:color="auto"/>
        <w:left w:val="none" w:sz="0" w:space="0" w:color="auto"/>
        <w:bottom w:val="none" w:sz="0" w:space="0" w:color="auto"/>
        <w:right w:val="none" w:sz="0" w:space="0" w:color="auto"/>
      </w:divBdr>
    </w:div>
    <w:div w:id="1889368660">
      <w:bodyDiv w:val="1"/>
      <w:marLeft w:val="0"/>
      <w:marRight w:val="0"/>
      <w:marTop w:val="0"/>
      <w:marBottom w:val="0"/>
      <w:divBdr>
        <w:top w:val="none" w:sz="0" w:space="0" w:color="auto"/>
        <w:left w:val="none" w:sz="0" w:space="0" w:color="auto"/>
        <w:bottom w:val="none" w:sz="0" w:space="0" w:color="auto"/>
        <w:right w:val="none" w:sz="0" w:space="0" w:color="auto"/>
      </w:divBdr>
      <w:divsChild>
        <w:div w:id="1994332785">
          <w:marLeft w:val="0"/>
          <w:marRight w:val="0"/>
          <w:marTop w:val="0"/>
          <w:marBottom w:val="0"/>
          <w:divBdr>
            <w:top w:val="none" w:sz="0" w:space="0" w:color="auto"/>
            <w:left w:val="none" w:sz="0" w:space="0" w:color="auto"/>
            <w:bottom w:val="none" w:sz="0" w:space="0" w:color="auto"/>
            <w:right w:val="none" w:sz="0" w:space="0" w:color="auto"/>
          </w:divBdr>
        </w:div>
      </w:divsChild>
    </w:div>
    <w:div w:id="1896505587">
      <w:bodyDiv w:val="1"/>
      <w:marLeft w:val="0"/>
      <w:marRight w:val="0"/>
      <w:marTop w:val="0"/>
      <w:marBottom w:val="0"/>
      <w:divBdr>
        <w:top w:val="none" w:sz="0" w:space="0" w:color="auto"/>
        <w:left w:val="none" w:sz="0" w:space="0" w:color="auto"/>
        <w:bottom w:val="none" w:sz="0" w:space="0" w:color="auto"/>
        <w:right w:val="none" w:sz="0" w:space="0" w:color="auto"/>
      </w:divBdr>
    </w:div>
    <w:div w:id="1903634959">
      <w:bodyDiv w:val="1"/>
      <w:marLeft w:val="0"/>
      <w:marRight w:val="0"/>
      <w:marTop w:val="0"/>
      <w:marBottom w:val="0"/>
      <w:divBdr>
        <w:top w:val="none" w:sz="0" w:space="0" w:color="auto"/>
        <w:left w:val="none" w:sz="0" w:space="0" w:color="auto"/>
        <w:bottom w:val="none" w:sz="0" w:space="0" w:color="auto"/>
        <w:right w:val="none" w:sz="0" w:space="0" w:color="auto"/>
      </w:divBdr>
    </w:div>
    <w:div w:id="1904102047">
      <w:bodyDiv w:val="1"/>
      <w:marLeft w:val="0"/>
      <w:marRight w:val="0"/>
      <w:marTop w:val="0"/>
      <w:marBottom w:val="0"/>
      <w:divBdr>
        <w:top w:val="none" w:sz="0" w:space="0" w:color="auto"/>
        <w:left w:val="none" w:sz="0" w:space="0" w:color="auto"/>
        <w:bottom w:val="none" w:sz="0" w:space="0" w:color="auto"/>
        <w:right w:val="none" w:sz="0" w:space="0" w:color="auto"/>
      </w:divBdr>
      <w:divsChild>
        <w:div w:id="592281552">
          <w:marLeft w:val="0"/>
          <w:marRight w:val="0"/>
          <w:marTop w:val="0"/>
          <w:marBottom w:val="0"/>
          <w:divBdr>
            <w:top w:val="none" w:sz="0" w:space="0" w:color="auto"/>
            <w:left w:val="none" w:sz="0" w:space="0" w:color="auto"/>
            <w:bottom w:val="none" w:sz="0" w:space="0" w:color="auto"/>
            <w:right w:val="none" w:sz="0" w:space="0" w:color="auto"/>
          </w:divBdr>
        </w:div>
      </w:divsChild>
    </w:div>
    <w:div w:id="1905991198">
      <w:bodyDiv w:val="1"/>
      <w:marLeft w:val="0"/>
      <w:marRight w:val="0"/>
      <w:marTop w:val="0"/>
      <w:marBottom w:val="0"/>
      <w:divBdr>
        <w:top w:val="none" w:sz="0" w:space="0" w:color="auto"/>
        <w:left w:val="none" w:sz="0" w:space="0" w:color="auto"/>
        <w:bottom w:val="none" w:sz="0" w:space="0" w:color="auto"/>
        <w:right w:val="none" w:sz="0" w:space="0" w:color="auto"/>
      </w:divBdr>
    </w:div>
    <w:div w:id="1917786969">
      <w:bodyDiv w:val="1"/>
      <w:marLeft w:val="0"/>
      <w:marRight w:val="0"/>
      <w:marTop w:val="0"/>
      <w:marBottom w:val="0"/>
      <w:divBdr>
        <w:top w:val="none" w:sz="0" w:space="0" w:color="auto"/>
        <w:left w:val="none" w:sz="0" w:space="0" w:color="auto"/>
        <w:bottom w:val="none" w:sz="0" w:space="0" w:color="auto"/>
        <w:right w:val="none" w:sz="0" w:space="0" w:color="auto"/>
      </w:divBdr>
      <w:divsChild>
        <w:div w:id="1904023803">
          <w:marLeft w:val="0"/>
          <w:marRight w:val="0"/>
          <w:marTop w:val="0"/>
          <w:marBottom w:val="0"/>
          <w:divBdr>
            <w:top w:val="none" w:sz="0" w:space="0" w:color="auto"/>
            <w:left w:val="none" w:sz="0" w:space="0" w:color="auto"/>
            <w:bottom w:val="none" w:sz="0" w:space="0" w:color="auto"/>
            <w:right w:val="none" w:sz="0" w:space="0" w:color="auto"/>
          </w:divBdr>
        </w:div>
      </w:divsChild>
    </w:div>
    <w:div w:id="1919944597">
      <w:bodyDiv w:val="1"/>
      <w:marLeft w:val="0"/>
      <w:marRight w:val="0"/>
      <w:marTop w:val="0"/>
      <w:marBottom w:val="0"/>
      <w:divBdr>
        <w:top w:val="none" w:sz="0" w:space="0" w:color="auto"/>
        <w:left w:val="none" w:sz="0" w:space="0" w:color="auto"/>
        <w:bottom w:val="none" w:sz="0" w:space="0" w:color="auto"/>
        <w:right w:val="none" w:sz="0" w:space="0" w:color="auto"/>
      </w:divBdr>
    </w:div>
    <w:div w:id="1932926082">
      <w:bodyDiv w:val="1"/>
      <w:marLeft w:val="0"/>
      <w:marRight w:val="0"/>
      <w:marTop w:val="0"/>
      <w:marBottom w:val="0"/>
      <w:divBdr>
        <w:top w:val="none" w:sz="0" w:space="0" w:color="auto"/>
        <w:left w:val="none" w:sz="0" w:space="0" w:color="auto"/>
        <w:bottom w:val="none" w:sz="0" w:space="0" w:color="auto"/>
        <w:right w:val="none" w:sz="0" w:space="0" w:color="auto"/>
      </w:divBdr>
    </w:div>
    <w:div w:id="1955943616">
      <w:bodyDiv w:val="1"/>
      <w:marLeft w:val="0"/>
      <w:marRight w:val="0"/>
      <w:marTop w:val="0"/>
      <w:marBottom w:val="0"/>
      <w:divBdr>
        <w:top w:val="none" w:sz="0" w:space="0" w:color="auto"/>
        <w:left w:val="none" w:sz="0" w:space="0" w:color="auto"/>
        <w:bottom w:val="none" w:sz="0" w:space="0" w:color="auto"/>
        <w:right w:val="none" w:sz="0" w:space="0" w:color="auto"/>
      </w:divBdr>
      <w:divsChild>
        <w:div w:id="1843426949">
          <w:marLeft w:val="0"/>
          <w:marRight w:val="0"/>
          <w:marTop w:val="0"/>
          <w:marBottom w:val="0"/>
          <w:divBdr>
            <w:top w:val="none" w:sz="0" w:space="0" w:color="auto"/>
            <w:left w:val="none" w:sz="0" w:space="0" w:color="auto"/>
            <w:bottom w:val="none" w:sz="0" w:space="0" w:color="auto"/>
            <w:right w:val="none" w:sz="0" w:space="0" w:color="auto"/>
          </w:divBdr>
        </w:div>
      </w:divsChild>
    </w:div>
    <w:div w:id="1980376651">
      <w:bodyDiv w:val="1"/>
      <w:marLeft w:val="0"/>
      <w:marRight w:val="0"/>
      <w:marTop w:val="0"/>
      <w:marBottom w:val="0"/>
      <w:divBdr>
        <w:top w:val="none" w:sz="0" w:space="0" w:color="auto"/>
        <w:left w:val="none" w:sz="0" w:space="0" w:color="auto"/>
        <w:bottom w:val="none" w:sz="0" w:space="0" w:color="auto"/>
        <w:right w:val="none" w:sz="0" w:space="0" w:color="auto"/>
      </w:divBdr>
      <w:divsChild>
        <w:div w:id="542059319">
          <w:marLeft w:val="0"/>
          <w:marRight w:val="0"/>
          <w:marTop w:val="0"/>
          <w:marBottom w:val="0"/>
          <w:divBdr>
            <w:top w:val="none" w:sz="0" w:space="0" w:color="auto"/>
            <w:left w:val="none" w:sz="0" w:space="0" w:color="auto"/>
            <w:bottom w:val="none" w:sz="0" w:space="0" w:color="auto"/>
            <w:right w:val="none" w:sz="0" w:space="0" w:color="auto"/>
          </w:divBdr>
        </w:div>
      </w:divsChild>
    </w:div>
    <w:div w:id="1983610188">
      <w:bodyDiv w:val="1"/>
      <w:marLeft w:val="0"/>
      <w:marRight w:val="0"/>
      <w:marTop w:val="0"/>
      <w:marBottom w:val="0"/>
      <w:divBdr>
        <w:top w:val="none" w:sz="0" w:space="0" w:color="auto"/>
        <w:left w:val="none" w:sz="0" w:space="0" w:color="auto"/>
        <w:bottom w:val="none" w:sz="0" w:space="0" w:color="auto"/>
        <w:right w:val="none" w:sz="0" w:space="0" w:color="auto"/>
      </w:divBdr>
      <w:divsChild>
        <w:div w:id="556743160">
          <w:marLeft w:val="0"/>
          <w:marRight w:val="0"/>
          <w:marTop w:val="0"/>
          <w:marBottom w:val="0"/>
          <w:divBdr>
            <w:top w:val="none" w:sz="0" w:space="0" w:color="auto"/>
            <w:left w:val="none" w:sz="0" w:space="0" w:color="auto"/>
            <w:bottom w:val="none" w:sz="0" w:space="0" w:color="auto"/>
            <w:right w:val="none" w:sz="0" w:space="0" w:color="auto"/>
          </w:divBdr>
          <w:divsChild>
            <w:div w:id="1756583686">
              <w:marLeft w:val="0"/>
              <w:marRight w:val="0"/>
              <w:marTop w:val="0"/>
              <w:marBottom w:val="0"/>
              <w:divBdr>
                <w:top w:val="none" w:sz="0" w:space="0" w:color="auto"/>
                <w:left w:val="none" w:sz="0" w:space="0" w:color="auto"/>
                <w:bottom w:val="none" w:sz="0" w:space="0" w:color="auto"/>
                <w:right w:val="none" w:sz="0" w:space="0" w:color="auto"/>
              </w:divBdr>
              <w:divsChild>
                <w:div w:id="166589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455238">
      <w:bodyDiv w:val="1"/>
      <w:marLeft w:val="0"/>
      <w:marRight w:val="0"/>
      <w:marTop w:val="0"/>
      <w:marBottom w:val="0"/>
      <w:divBdr>
        <w:top w:val="none" w:sz="0" w:space="0" w:color="auto"/>
        <w:left w:val="none" w:sz="0" w:space="0" w:color="auto"/>
        <w:bottom w:val="none" w:sz="0" w:space="0" w:color="auto"/>
        <w:right w:val="none" w:sz="0" w:space="0" w:color="auto"/>
      </w:divBdr>
      <w:divsChild>
        <w:div w:id="609123113">
          <w:marLeft w:val="0"/>
          <w:marRight w:val="0"/>
          <w:marTop w:val="0"/>
          <w:marBottom w:val="0"/>
          <w:divBdr>
            <w:top w:val="none" w:sz="0" w:space="0" w:color="auto"/>
            <w:left w:val="none" w:sz="0" w:space="0" w:color="auto"/>
            <w:bottom w:val="none" w:sz="0" w:space="0" w:color="auto"/>
            <w:right w:val="none" w:sz="0" w:space="0" w:color="auto"/>
          </w:divBdr>
        </w:div>
      </w:divsChild>
    </w:div>
    <w:div w:id="2001732146">
      <w:bodyDiv w:val="1"/>
      <w:marLeft w:val="0"/>
      <w:marRight w:val="0"/>
      <w:marTop w:val="0"/>
      <w:marBottom w:val="0"/>
      <w:divBdr>
        <w:top w:val="none" w:sz="0" w:space="0" w:color="auto"/>
        <w:left w:val="none" w:sz="0" w:space="0" w:color="auto"/>
        <w:bottom w:val="none" w:sz="0" w:space="0" w:color="auto"/>
        <w:right w:val="none" w:sz="0" w:space="0" w:color="auto"/>
      </w:divBdr>
    </w:div>
    <w:div w:id="2006735538">
      <w:bodyDiv w:val="1"/>
      <w:marLeft w:val="0"/>
      <w:marRight w:val="0"/>
      <w:marTop w:val="0"/>
      <w:marBottom w:val="0"/>
      <w:divBdr>
        <w:top w:val="none" w:sz="0" w:space="0" w:color="auto"/>
        <w:left w:val="none" w:sz="0" w:space="0" w:color="auto"/>
        <w:bottom w:val="none" w:sz="0" w:space="0" w:color="auto"/>
        <w:right w:val="none" w:sz="0" w:space="0" w:color="auto"/>
      </w:divBdr>
    </w:div>
    <w:div w:id="2013991812">
      <w:bodyDiv w:val="1"/>
      <w:marLeft w:val="0"/>
      <w:marRight w:val="0"/>
      <w:marTop w:val="0"/>
      <w:marBottom w:val="0"/>
      <w:divBdr>
        <w:top w:val="none" w:sz="0" w:space="0" w:color="auto"/>
        <w:left w:val="none" w:sz="0" w:space="0" w:color="auto"/>
        <w:bottom w:val="none" w:sz="0" w:space="0" w:color="auto"/>
        <w:right w:val="none" w:sz="0" w:space="0" w:color="auto"/>
      </w:divBdr>
    </w:div>
    <w:div w:id="2019648309">
      <w:bodyDiv w:val="1"/>
      <w:marLeft w:val="0"/>
      <w:marRight w:val="0"/>
      <w:marTop w:val="0"/>
      <w:marBottom w:val="0"/>
      <w:divBdr>
        <w:top w:val="none" w:sz="0" w:space="0" w:color="auto"/>
        <w:left w:val="none" w:sz="0" w:space="0" w:color="auto"/>
        <w:bottom w:val="none" w:sz="0" w:space="0" w:color="auto"/>
        <w:right w:val="none" w:sz="0" w:space="0" w:color="auto"/>
      </w:divBdr>
    </w:div>
    <w:div w:id="2026319147">
      <w:bodyDiv w:val="1"/>
      <w:marLeft w:val="0"/>
      <w:marRight w:val="0"/>
      <w:marTop w:val="0"/>
      <w:marBottom w:val="0"/>
      <w:divBdr>
        <w:top w:val="none" w:sz="0" w:space="0" w:color="auto"/>
        <w:left w:val="none" w:sz="0" w:space="0" w:color="auto"/>
        <w:bottom w:val="none" w:sz="0" w:space="0" w:color="auto"/>
        <w:right w:val="none" w:sz="0" w:space="0" w:color="auto"/>
      </w:divBdr>
    </w:div>
    <w:div w:id="2054579605">
      <w:bodyDiv w:val="1"/>
      <w:marLeft w:val="0"/>
      <w:marRight w:val="0"/>
      <w:marTop w:val="0"/>
      <w:marBottom w:val="0"/>
      <w:divBdr>
        <w:top w:val="none" w:sz="0" w:space="0" w:color="auto"/>
        <w:left w:val="none" w:sz="0" w:space="0" w:color="auto"/>
        <w:bottom w:val="none" w:sz="0" w:space="0" w:color="auto"/>
        <w:right w:val="none" w:sz="0" w:space="0" w:color="auto"/>
      </w:divBdr>
      <w:divsChild>
        <w:div w:id="1100027375">
          <w:marLeft w:val="0"/>
          <w:marRight w:val="0"/>
          <w:marTop w:val="0"/>
          <w:marBottom w:val="0"/>
          <w:divBdr>
            <w:top w:val="none" w:sz="0" w:space="0" w:color="auto"/>
            <w:left w:val="none" w:sz="0" w:space="0" w:color="auto"/>
            <w:bottom w:val="none" w:sz="0" w:space="0" w:color="auto"/>
            <w:right w:val="none" w:sz="0" w:space="0" w:color="auto"/>
          </w:divBdr>
        </w:div>
      </w:divsChild>
    </w:div>
    <w:div w:id="2060199506">
      <w:bodyDiv w:val="1"/>
      <w:marLeft w:val="0"/>
      <w:marRight w:val="0"/>
      <w:marTop w:val="0"/>
      <w:marBottom w:val="0"/>
      <w:divBdr>
        <w:top w:val="none" w:sz="0" w:space="0" w:color="auto"/>
        <w:left w:val="none" w:sz="0" w:space="0" w:color="auto"/>
        <w:bottom w:val="none" w:sz="0" w:space="0" w:color="auto"/>
        <w:right w:val="none" w:sz="0" w:space="0" w:color="auto"/>
      </w:divBdr>
    </w:div>
    <w:div w:id="2064668447">
      <w:bodyDiv w:val="1"/>
      <w:marLeft w:val="0"/>
      <w:marRight w:val="0"/>
      <w:marTop w:val="0"/>
      <w:marBottom w:val="0"/>
      <w:divBdr>
        <w:top w:val="none" w:sz="0" w:space="0" w:color="auto"/>
        <w:left w:val="none" w:sz="0" w:space="0" w:color="auto"/>
        <w:bottom w:val="none" w:sz="0" w:space="0" w:color="auto"/>
        <w:right w:val="none" w:sz="0" w:space="0" w:color="auto"/>
      </w:divBdr>
    </w:div>
    <w:div w:id="2079815957">
      <w:bodyDiv w:val="1"/>
      <w:marLeft w:val="0"/>
      <w:marRight w:val="0"/>
      <w:marTop w:val="0"/>
      <w:marBottom w:val="0"/>
      <w:divBdr>
        <w:top w:val="none" w:sz="0" w:space="0" w:color="auto"/>
        <w:left w:val="none" w:sz="0" w:space="0" w:color="auto"/>
        <w:bottom w:val="none" w:sz="0" w:space="0" w:color="auto"/>
        <w:right w:val="none" w:sz="0" w:space="0" w:color="auto"/>
      </w:divBdr>
    </w:div>
    <w:div w:id="2081055701">
      <w:bodyDiv w:val="1"/>
      <w:marLeft w:val="0"/>
      <w:marRight w:val="0"/>
      <w:marTop w:val="0"/>
      <w:marBottom w:val="0"/>
      <w:divBdr>
        <w:top w:val="none" w:sz="0" w:space="0" w:color="auto"/>
        <w:left w:val="none" w:sz="0" w:space="0" w:color="auto"/>
        <w:bottom w:val="none" w:sz="0" w:space="0" w:color="auto"/>
        <w:right w:val="none" w:sz="0" w:space="0" w:color="auto"/>
      </w:divBdr>
      <w:divsChild>
        <w:div w:id="404029827">
          <w:marLeft w:val="0"/>
          <w:marRight w:val="0"/>
          <w:marTop w:val="0"/>
          <w:marBottom w:val="0"/>
          <w:divBdr>
            <w:top w:val="none" w:sz="0" w:space="0" w:color="auto"/>
            <w:left w:val="none" w:sz="0" w:space="0" w:color="auto"/>
            <w:bottom w:val="none" w:sz="0" w:space="0" w:color="auto"/>
            <w:right w:val="none" w:sz="0" w:space="0" w:color="auto"/>
          </w:divBdr>
        </w:div>
      </w:divsChild>
    </w:div>
    <w:div w:id="2102094400">
      <w:bodyDiv w:val="1"/>
      <w:marLeft w:val="0"/>
      <w:marRight w:val="0"/>
      <w:marTop w:val="0"/>
      <w:marBottom w:val="0"/>
      <w:divBdr>
        <w:top w:val="none" w:sz="0" w:space="0" w:color="auto"/>
        <w:left w:val="none" w:sz="0" w:space="0" w:color="auto"/>
        <w:bottom w:val="none" w:sz="0" w:space="0" w:color="auto"/>
        <w:right w:val="none" w:sz="0" w:space="0" w:color="auto"/>
      </w:divBdr>
    </w:div>
    <w:div w:id="2119567676">
      <w:bodyDiv w:val="1"/>
      <w:marLeft w:val="0"/>
      <w:marRight w:val="0"/>
      <w:marTop w:val="0"/>
      <w:marBottom w:val="0"/>
      <w:divBdr>
        <w:top w:val="none" w:sz="0" w:space="0" w:color="auto"/>
        <w:left w:val="none" w:sz="0" w:space="0" w:color="auto"/>
        <w:bottom w:val="none" w:sz="0" w:space="0" w:color="auto"/>
        <w:right w:val="none" w:sz="0" w:space="0" w:color="auto"/>
      </w:divBdr>
      <w:divsChild>
        <w:div w:id="517819471">
          <w:marLeft w:val="0"/>
          <w:marRight w:val="0"/>
          <w:marTop w:val="0"/>
          <w:marBottom w:val="0"/>
          <w:divBdr>
            <w:top w:val="none" w:sz="0" w:space="0" w:color="auto"/>
            <w:left w:val="none" w:sz="0" w:space="0" w:color="auto"/>
            <w:bottom w:val="none" w:sz="0" w:space="0" w:color="auto"/>
            <w:right w:val="none" w:sz="0" w:space="0" w:color="auto"/>
          </w:divBdr>
        </w:div>
      </w:divsChild>
    </w:div>
    <w:div w:id="2126538283">
      <w:bodyDiv w:val="1"/>
      <w:marLeft w:val="0"/>
      <w:marRight w:val="0"/>
      <w:marTop w:val="0"/>
      <w:marBottom w:val="0"/>
      <w:divBdr>
        <w:top w:val="none" w:sz="0" w:space="0" w:color="auto"/>
        <w:left w:val="none" w:sz="0" w:space="0" w:color="auto"/>
        <w:bottom w:val="none" w:sz="0" w:space="0" w:color="auto"/>
        <w:right w:val="none" w:sz="0" w:space="0" w:color="auto"/>
      </w:divBdr>
    </w:div>
    <w:div w:id="2131894881">
      <w:bodyDiv w:val="1"/>
      <w:marLeft w:val="0"/>
      <w:marRight w:val="0"/>
      <w:marTop w:val="0"/>
      <w:marBottom w:val="0"/>
      <w:divBdr>
        <w:top w:val="none" w:sz="0" w:space="0" w:color="auto"/>
        <w:left w:val="none" w:sz="0" w:space="0" w:color="auto"/>
        <w:bottom w:val="none" w:sz="0" w:space="0" w:color="auto"/>
        <w:right w:val="none" w:sz="0" w:space="0" w:color="auto"/>
      </w:divBdr>
      <w:divsChild>
        <w:div w:id="1785927318">
          <w:marLeft w:val="0"/>
          <w:marRight w:val="0"/>
          <w:marTop w:val="0"/>
          <w:marBottom w:val="0"/>
          <w:divBdr>
            <w:top w:val="none" w:sz="0" w:space="0" w:color="auto"/>
            <w:left w:val="none" w:sz="0" w:space="0" w:color="auto"/>
            <w:bottom w:val="none" w:sz="0" w:space="0" w:color="auto"/>
            <w:right w:val="none" w:sz="0" w:space="0" w:color="auto"/>
          </w:divBdr>
        </w:div>
      </w:divsChild>
    </w:div>
    <w:div w:id="213347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93/jmt/19.1.28" TargetMode="External"/><Relationship Id="rId21" Type="http://schemas.openxmlformats.org/officeDocument/2006/relationships/footer" Target="footer4.xml"/><Relationship Id="rId42" Type="http://schemas.openxmlformats.org/officeDocument/2006/relationships/hyperlink" Target="http://doi.org/10.1093/oxfordhb/978019973%200810.013.0028" TargetMode="External"/><Relationship Id="rId63" Type="http://schemas.openxmlformats.org/officeDocument/2006/relationships/hyperlink" Target="https://doi.org/10.1177/1057083709344042" TargetMode="External"/><Relationship Id="rId84" Type="http://schemas.openxmlformats.org/officeDocument/2006/relationships/hyperlink" Target="https://doi.org/10.4324/9781315253169" TargetMode="External"/><Relationship Id="rId138" Type="http://schemas.openxmlformats.org/officeDocument/2006/relationships/hyperlink" Target="http://hdl.handle.net/1903/1173" TargetMode="External"/><Relationship Id="rId159" Type="http://schemas.openxmlformats.org/officeDocument/2006/relationships/hyperlink" Target="https://doi.org/10.2307/3345252" TargetMode="External"/><Relationship Id="rId170" Type="http://schemas.openxmlformats.org/officeDocument/2006/relationships/hyperlink" Target="https://doi.org/10.1017/S0265051718000141" TargetMode="External"/><Relationship Id="rId191" Type="http://schemas.openxmlformats.org/officeDocument/2006/relationships/hyperlink" Target="https://doi.org/10.1386/jmte.4.2-3.131_1" TargetMode="External"/><Relationship Id="rId205" Type="http://schemas.openxmlformats.org/officeDocument/2006/relationships/hyperlink" Target="https://ousurvey.qualtrics.com/jfe/form/SV_eESzVREeibklsFg" TargetMode="External"/><Relationship Id="rId107" Type="http://schemas.openxmlformats.org/officeDocument/2006/relationships/hyperlink" Target="https://www.ingentaconnect.com/contentone/fmea/rpme/2007/00000011/00000001/art00003?crawler=true" TargetMode="External"/><Relationship Id="rId11" Type="http://schemas.openxmlformats.org/officeDocument/2006/relationships/header" Target="header2.xml"/><Relationship Id="rId32" Type="http://schemas.openxmlformats.org/officeDocument/2006/relationships/hyperlink" Target="https://mariachispectacular.com/" TargetMode="External"/><Relationship Id="rId53" Type="http://schemas.openxmlformats.org/officeDocument/2006/relationships/hyperlink" Target="https://files.eric.ed.gov/fulltext/ED535654.pdf" TargetMode="External"/><Relationship Id="rId74" Type="http://schemas.openxmlformats.org/officeDocument/2006/relationships/hyperlink" Target="https://doi.org/10.3200/AEPR.108.3.13-18" TargetMode="External"/><Relationship Id="rId128" Type="http://schemas.openxmlformats.org/officeDocument/2006/relationships/hyperlink" Target="https://doi.org/10.3102/00028312030001003" TargetMode="External"/><Relationship Id="rId149" Type="http://schemas.openxmlformats.org/officeDocument/2006/relationships/hyperlink" Target="https://doi.org/10.1177/0022487115607621" TargetMode="External"/><Relationship Id="rId5" Type="http://schemas.openxmlformats.org/officeDocument/2006/relationships/webSettings" Target="webSettings.xml"/><Relationship Id="rId95" Type="http://schemas.openxmlformats.org/officeDocument/2006/relationships/hyperlink" Target="https://doi.org/10.1177/8755123315576535" TargetMode="External"/><Relationship Id="rId160" Type="http://schemas.openxmlformats.org/officeDocument/2006/relationships/hyperlink" Target="https://doi.org/10.1177/0022429412445208" TargetMode="External"/><Relationship Id="rId181" Type="http://schemas.openxmlformats.org/officeDocument/2006/relationships/hyperlink" Target="https://doi.org/10.1111/0161-4681.00093" TargetMode="External"/><Relationship Id="rId22" Type="http://schemas.openxmlformats.org/officeDocument/2006/relationships/header" Target="header5.xml"/><Relationship Id="rId43" Type="http://schemas.openxmlformats.org/officeDocument/2006/relationships/hyperlink" Target="http://www.jstor.org/stable/42900226" TargetMode="External"/><Relationship Id="rId64" Type="http://schemas.openxmlformats.org/officeDocument/2006/relationships/hyperlink" Target="https://doi.org/10.1080/10665680903228389" TargetMode="External"/><Relationship Id="rId118" Type="http://schemas.openxmlformats.org/officeDocument/2006/relationships/hyperlink" Target="https://doi.org/10.1007/978-1-4613-8698-8_7" TargetMode="External"/><Relationship Id="rId139" Type="http://schemas.openxmlformats.org/officeDocument/2006/relationships/hyperlink" Target="https://nces.ed.gov/pubs2012/2012014rev.pdf" TargetMode="External"/><Relationship Id="rId85" Type="http://schemas.openxmlformats.org/officeDocument/2006/relationships/hyperlink" Target="https://doi.org/10.1080/10632913.2011.566083" TargetMode="External"/><Relationship Id="rId150" Type="http://schemas.openxmlformats.org/officeDocument/2006/relationships/hyperlink" Target="https://www.proquest.com/dissertations-theses/mixed-methods-investigation-introductory-music/docview/1436228538/se-2?accountid=12964" TargetMode="External"/><Relationship Id="rId171" Type="http://schemas.openxmlformats.org/officeDocument/2006/relationships/hyperlink" Target="https://doi.org/10.1016/j.ssresearch.2009.08.001" TargetMode="External"/><Relationship Id="rId192" Type="http://schemas.openxmlformats.org/officeDocument/2006/relationships/hyperlink" Target="https://doi.org/10.1111/1467-9604.12328" TargetMode="External"/><Relationship Id="rId206" Type="http://schemas.openxmlformats.org/officeDocument/2006/relationships/hyperlink" Target="mailto:gharman@ou.edu" TargetMode="External"/><Relationship Id="rId12" Type="http://schemas.openxmlformats.org/officeDocument/2006/relationships/footer" Target="footer3.xml"/><Relationship Id="rId33" Type="http://schemas.openxmlformats.org/officeDocument/2006/relationships/hyperlink" Target="https://www.littlekidsrock.org/" TargetMode="External"/><Relationship Id="rId108" Type="http://schemas.openxmlformats.org/officeDocument/2006/relationships/hyperlink" Target="https://doi.org/10.1093/acprof:oso/9780199384747.001.0001" TargetMode="External"/><Relationship Id="rId129" Type="http://schemas.openxmlformats.org/officeDocument/2006/relationships/hyperlink" Target="https://doi.org/10.18251/ijme.v12i1.302" TargetMode="External"/><Relationship Id="rId54" Type="http://schemas.openxmlformats.org/officeDocument/2006/relationships/hyperlink" Target="https://www.extension.iastate.edu/Documents/ANR/LikertScaleExamplesforSurveys.pdf" TargetMode="External"/><Relationship Id="rId75" Type="http://schemas.openxmlformats.org/officeDocument/2006/relationships/hyperlink" Target="https://doi.org/10.1177/0022429415602470" TargetMode="External"/><Relationship Id="rId96" Type="http://schemas.openxmlformats.org/officeDocument/2006/relationships/hyperlink" Target="https://doi.org/10.1177/8755123308322378" TargetMode="External"/><Relationship Id="rId140" Type="http://schemas.openxmlformats.org/officeDocument/2006/relationships/hyperlink" Target="http://www.jstor.org/stable/40318933" TargetMode="External"/><Relationship Id="rId161" Type="http://schemas.openxmlformats.org/officeDocument/2006/relationships/hyperlink" Target="https://doi.org/10.1080/03098269708725410" TargetMode="External"/><Relationship Id="rId182" Type="http://schemas.openxmlformats.org/officeDocument/2006/relationships/hyperlink" Target="https://doi.org/10.1177/0255761408099062" TargetMode="External"/><Relationship Id="rId6" Type="http://schemas.openxmlformats.org/officeDocument/2006/relationships/footnotes" Target="footnotes.xml"/><Relationship Id="rId23" Type="http://schemas.openxmlformats.org/officeDocument/2006/relationships/footer" Target="footer5.xml"/><Relationship Id="rId119" Type="http://schemas.openxmlformats.org/officeDocument/2006/relationships/hyperlink" Target="https://files.eric.ed.gov/fulltext/EJ1251556.pdf" TargetMode="External"/><Relationship Id="rId44" Type="http://schemas.openxmlformats.org/officeDocument/2006/relationships/hyperlink" Target="https://doi.org/10.1037/0003-066x.58.5.377" TargetMode="External"/><Relationship Id="rId65" Type="http://schemas.openxmlformats.org/officeDocument/2006/relationships/hyperlink" Target="http://evaluationcanada.ca/secure/15-0-025.pdf" TargetMode="External"/><Relationship Id="rId86" Type="http://schemas.openxmlformats.org/officeDocument/2006/relationships/hyperlink" Target="https://doi.org/10.1177/1057083714564874" TargetMode="External"/><Relationship Id="rId130" Type="http://schemas.openxmlformats.org/officeDocument/2006/relationships/hyperlink" Target="http://www.jstor.org/stable/23870407" TargetMode="External"/><Relationship Id="rId151" Type="http://schemas.openxmlformats.org/officeDocument/2006/relationships/hyperlink" Target="https://www.proquest.com/docview/303995269" TargetMode="External"/><Relationship Id="rId172" Type="http://schemas.openxmlformats.org/officeDocument/2006/relationships/hyperlink" Target="https://nces.ed.gov/pubsearch/pubsinfo.asp?pubid=2020142" TargetMode="External"/><Relationship Id="rId193" Type="http://schemas.openxmlformats.org/officeDocument/2006/relationships/hyperlink" Target="https://opencommons.uconn.edu/vrme/vol32/iss1/8" TargetMode="External"/><Relationship Id="rId207" Type="http://schemas.openxmlformats.org/officeDocument/2006/relationships/image" Target="media/image7.png"/><Relationship Id="rId13" Type="http://schemas.openxmlformats.org/officeDocument/2006/relationships/image" Target="media/image1.png"/><Relationship Id="rId109" Type="http://schemas.openxmlformats.org/officeDocument/2006/relationships/hyperlink" Target="https://www.proquest.com/dissertations-theses/preparing-music-teachers-iowa-k-12-schools/docview/304459449/se-2?accountid=12964" TargetMode="External"/><Relationship Id="rId34" Type="http://schemas.openxmlformats.org/officeDocument/2006/relationships/hyperlink" Target="https://mariachispectacular.com/" TargetMode="External"/><Relationship Id="rId55" Type="http://schemas.openxmlformats.org/officeDocument/2006/relationships/hyperlink" Target="https://www.proquest.com/dissertations-theses/technology-based-music-courses-non-traditional/docview/998182818/se-2?accountid=12964" TargetMode="External"/><Relationship Id="rId76" Type="http://schemas.openxmlformats.org/officeDocument/2006/relationships/hyperlink" Target="https://doi.org/10.1177/0022429419862837" TargetMode="External"/><Relationship Id="rId97" Type="http://schemas.openxmlformats.org/officeDocument/2006/relationships/hyperlink" Target="https://doi.org/10.2307/3390983" TargetMode="External"/><Relationship Id="rId120" Type="http://schemas.openxmlformats.org/officeDocument/2006/relationships/hyperlink" Target="https://www.littlekidsrock.org/" TargetMode="External"/><Relationship Id="rId141" Type="http://schemas.openxmlformats.org/officeDocument/2006/relationships/hyperlink" Target="https://doi.org/10.2307%2F3345865" TargetMode="External"/><Relationship Id="rId7" Type="http://schemas.openxmlformats.org/officeDocument/2006/relationships/endnotes" Target="endnotes.xml"/><Relationship Id="rId162" Type="http://schemas.openxmlformats.org/officeDocument/2006/relationships/hyperlink" Target="https://doi.org/10.2307/3345846" TargetMode="External"/><Relationship Id="rId183" Type="http://schemas.openxmlformats.org/officeDocument/2006/relationships/hyperlink" Target="https://doi.org/10.1177/0022487117712487" TargetMode="External"/><Relationship Id="rId24" Type="http://schemas.openxmlformats.org/officeDocument/2006/relationships/header" Target="header6.xml"/><Relationship Id="rId45" Type="http://schemas.openxmlformats.org/officeDocument/2006/relationships/hyperlink" Target="https://doi.org/10.2307/3345656" TargetMode="External"/><Relationship Id="rId66" Type="http://schemas.openxmlformats.org/officeDocument/2006/relationships/hyperlink" Target="https://www.proquest.com/docview/305354137" TargetMode="External"/><Relationship Id="rId87" Type="http://schemas.openxmlformats.org/officeDocument/2006/relationships/hyperlink" Target="https://doi.org/10.4018/978-1-5225-8563-3" TargetMode="External"/><Relationship Id="rId110" Type="http://schemas.openxmlformats.org/officeDocument/2006/relationships/hyperlink" Target="https://10.1177/0027432117744755" TargetMode="External"/><Relationship Id="rId131" Type="http://schemas.openxmlformats.org/officeDocument/2006/relationships/hyperlink" Target="https://doi.org/10.2307/2393352" TargetMode="External"/><Relationship Id="rId61" Type="http://schemas.openxmlformats.org/officeDocument/2006/relationships/hyperlink" Target="https://doi.org/10.1016/j.econedurev.2004.06.008" TargetMode="External"/><Relationship Id="rId82" Type="http://schemas.openxmlformats.org/officeDocument/2006/relationships/hyperlink" Target="https://doi.org/10.1093/acprof:oso/9780199346677.001.0001" TargetMode="External"/><Relationship Id="rId152" Type="http://schemas.openxmlformats.org/officeDocument/2006/relationships/hyperlink" Target="https://doi.org/10.1177/1048371316649641" TargetMode="External"/><Relationship Id="rId173" Type="http://schemas.openxmlformats.org/officeDocument/2006/relationships/hyperlink" Target="https://doi.org/10.1080/03098265.2021.1955244" TargetMode="External"/><Relationship Id="rId194" Type="http://schemas.openxmlformats.org/officeDocument/2006/relationships/hyperlink" Target="https://www.proquest.com/docview/302428132" TargetMode="External"/><Relationship Id="rId199" Type="http://schemas.openxmlformats.org/officeDocument/2006/relationships/image" Target="media/image6.emf"/><Relationship Id="rId203" Type="http://schemas.openxmlformats.org/officeDocument/2006/relationships/hyperlink" Target="https://ousurvey.qualtrics.com/jfe/form/SV_eESzVREeibklsFg" TargetMode="External"/><Relationship Id="rId208" Type="http://schemas.openxmlformats.org/officeDocument/2006/relationships/hyperlink" Target="https://ousurvey.qualtrics.com/jfe/form/SV_0TAfr2xQAj4ZzM2" TargetMode="External"/><Relationship Id="rId19" Type="http://schemas.openxmlformats.org/officeDocument/2006/relationships/header" Target="header3.xml"/><Relationship Id="rId14" Type="http://schemas.openxmlformats.org/officeDocument/2006/relationships/image" Target="media/image2.png"/><Relationship Id="rId30" Type="http://schemas.openxmlformats.org/officeDocument/2006/relationships/hyperlink" Target="https://www.musicopia.net/about" TargetMode="External"/><Relationship Id="rId35" Type="http://schemas.openxmlformats.org/officeDocument/2006/relationships/hyperlink" Target="https://www.littlekidsrock.org/for-educators/higher-ed/modern-band-higher-education-fellowship/" TargetMode="External"/><Relationship Id="rId56" Type="http://schemas.openxmlformats.org/officeDocument/2006/relationships/hyperlink" Target="http://dx.doi.org/10.1080/1359866X.2013.838620" TargetMode="External"/><Relationship Id="rId77" Type="http://schemas.openxmlformats.org/officeDocument/2006/relationships/hyperlink" Target="https://doi.org/10.2224/sbp.2007.35.5.573" TargetMode="External"/><Relationship Id="rId100" Type="http://schemas.openxmlformats.org/officeDocument/2006/relationships/hyperlink" Target="https://doi.org/10.1177/1057083708327871" TargetMode="External"/><Relationship Id="rId105" Type="http://schemas.openxmlformats.org/officeDocument/2006/relationships/hyperlink" Target="https://doi.org/10.1177/0255761404047401" TargetMode="External"/><Relationship Id="rId126" Type="http://schemas.openxmlformats.org/officeDocument/2006/relationships/hyperlink" Target="https://doi.org/10.1093/oso/9780199391905.001.0001" TargetMode="External"/><Relationship Id="rId147" Type="http://schemas.openxmlformats.org/officeDocument/2006/relationships/hyperlink" Target="https://doi.org/10.5429/2079-3871(2015)v5i1.2en" TargetMode="External"/><Relationship Id="rId168" Type="http://schemas.openxmlformats.org/officeDocument/2006/relationships/hyperlink" Target="https://doi.org/10.1177/1321103X14523532" TargetMode="External"/><Relationship Id="rId8" Type="http://schemas.openxmlformats.org/officeDocument/2006/relationships/header" Target="header1.xml"/><Relationship Id="rId51" Type="http://schemas.openxmlformats.org/officeDocument/2006/relationships/hyperlink" Target="https://files.eric.ed.gov/fulltext/ED564608.pdf" TargetMode="External"/><Relationship Id="rId72" Type="http://schemas.openxmlformats.org/officeDocument/2006/relationships/hyperlink" Target="http://hdl.handle.net/1808/32197" TargetMode="External"/><Relationship Id="rId93" Type="http://schemas.openxmlformats.org/officeDocument/2006/relationships/hyperlink" Target="https://doi.org/10.1177/0022429411414716" TargetMode="External"/><Relationship Id="rId98" Type="http://schemas.openxmlformats.org/officeDocument/2006/relationships/hyperlink" Target="https://journals.sagepub.com/doi/pdf/10.2307/3399631" TargetMode="External"/><Relationship Id="rId121" Type="http://schemas.openxmlformats.org/officeDocument/2006/relationships/hyperlink" Target="https://etd.ohiolink.edu/apexprod/rws_etd/send_file/send?accession=osu1170431949&amp;disposition=inline" TargetMode="External"/><Relationship Id="rId142" Type="http://schemas.openxmlformats.org/officeDocument/2006/relationships/hyperlink" Target="https://doi.org/10.1177/000313131206200308" TargetMode="External"/><Relationship Id="rId163" Type="http://schemas.openxmlformats.org/officeDocument/2006/relationships/hyperlink" Target="https://doi.org/10.1177/8755123321989299" TargetMode="External"/><Relationship Id="rId184" Type="http://schemas.openxmlformats.org/officeDocument/2006/relationships/hyperlink" Target="https://www.newdirectionsmsu.org/issue-4-special-focus-issue-imte2019/weidner/" TargetMode="External"/><Relationship Id="rId189" Type="http://schemas.openxmlformats.org/officeDocument/2006/relationships/hyperlink" Target="https://doi.org/10.1177/0027432111415538" TargetMode="External"/><Relationship Id="rId3" Type="http://schemas.openxmlformats.org/officeDocument/2006/relationships/styles" Target="styles.xml"/><Relationship Id="rId25" Type="http://schemas.openxmlformats.org/officeDocument/2006/relationships/footer" Target="footer6.xml"/><Relationship Id="rId46" Type="http://schemas.openxmlformats.org/officeDocument/2006/relationships/hyperlink" Target="https://doi.org/10.1177/10570837020120010301" TargetMode="External"/><Relationship Id="rId67" Type="http://schemas.openxmlformats.org/officeDocument/2006/relationships/hyperlink" Target="https://doi.org/10.1177/0027432120918293" TargetMode="External"/><Relationship Id="rId116" Type="http://schemas.openxmlformats.org/officeDocument/2006/relationships/hyperlink" Target="https://doi.org/10.1017/s0265051703005412" TargetMode="External"/><Relationship Id="rId137" Type="http://schemas.openxmlformats.org/officeDocument/2006/relationships/hyperlink" Target="http://www.jstor.org/stable/40318947" TargetMode="External"/><Relationship Id="rId158" Type="http://schemas.openxmlformats.org/officeDocument/2006/relationships/hyperlink" Target="https://doi.org/10.1080/10437797.2016.1198297" TargetMode="External"/><Relationship Id="rId20" Type="http://schemas.openxmlformats.org/officeDocument/2006/relationships/header" Target="header4.xml"/><Relationship Id="rId41" Type="http://schemas.openxmlformats.org/officeDocument/2006/relationships/hyperlink" Target="http://www.jstor.org/stable/40327299" TargetMode="External"/><Relationship Id="rId62" Type="http://schemas.openxmlformats.org/officeDocument/2006/relationships/hyperlink" Target="http://hdl.handle.net/10415/6708" TargetMode="External"/><Relationship Id="rId83" Type="http://schemas.openxmlformats.org/officeDocument/2006/relationships/hyperlink" Target="https://doi.org/10.2307/3391034" TargetMode="External"/><Relationship Id="rId88" Type="http://schemas.openxmlformats.org/officeDocument/2006/relationships/hyperlink" Target="https://discovery.ucl.ac.uk/id/eprint/1507448/1/Hallam2008_Musical_Futures_report_final_version.pdf" TargetMode="External"/><Relationship Id="rId111" Type="http://schemas.openxmlformats.org/officeDocument/2006/relationships/hyperlink" Target="http://hdl.handle.net/10415/7431" TargetMode="External"/><Relationship Id="rId132" Type="http://schemas.openxmlformats.org/officeDocument/2006/relationships/hyperlink" Target="https://doi.org/10.5406/bulcouresmusedu.202.0051" TargetMode="External"/><Relationship Id="rId153" Type="http://schemas.openxmlformats.org/officeDocument/2006/relationships/hyperlink" Target="https://www.proquest.com/docview/302911025" TargetMode="External"/><Relationship Id="rId174" Type="http://schemas.openxmlformats.org/officeDocument/2006/relationships/hyperlink" Target="http://www.jstor.org/stable/40319448" TargetMode="External"/><Relationship Id="rId179" Type="http://schemas.openxmlformats.org/officeDocument/2006/relationships/hyperlink" Target="https://doi.org/10.1177/016146810410601303" TargetMode="External"/><Relationship Id="rId195" Type="http://schemas.openxmlformats.org/officeDocument/2006/relationships/hyperlink" Target="https://cft.vanderbilt.edu/wp-content/uploads/sites/59/vol15no7_self_efficacy.htm" TargetMode="External"/><Relationship Id="rId209" Type="http://schemas.openxmlformats.org/officeDocument/2006/relationships/header" Target="header8.xml"/><Relationship Id="rId190" Type="http://schemas.openxmlformats.org/officeDocument/2006/relationships/hyperlink" Target="https://www.jstor.org/stable/26574418" TargetMode="External"/><Relationship Id="rId204" Type="http://schemas.openxmlformats.org/officeDocument/2006/relationships/hyperlink" Target="mailto:gharman@ou.edu" TargetMode="External"/><Relationship Id="rId15" Type="http://schemas.openxmlformats.org/officeDocument/2006/relationships/image" Target="media/image3.png"/><Relationship Id="rId36" Type="http://schemas.openxmlformats.org/officeDocument/2006/relationships/hyperlink" Target="https://ti-me.org/" TargetMode="External"/><Relationship Id="rId57" Type="http://schemas.openxmlformats.org/officeDocument/2006/relationships/hyperlink" Target="https://doi.org/10.1177/1321103X9500400103" TargetMode="External"/><Relationship Id="rId106" Type="http://schemas.openxmlformats.org/officeDocument/2006/relationships/hyperlink" Target="http://libraries.ou.edu/access.aspx?url=https://search-ebscohost-com.ezproxy.lib.ou.edu/login.aspx?direct=true&amp;db=a9h&amp;AN=31657733&amp;site=ehost-live" TargetMode="External"/><Relationship Id="rId127" Type="http://schemas.openxmlformats.org/officeDocument/2006/relationships/hyperlink" Target="https://doi.org/10.1177/87551233060240020106" TargetMode="External"/><Relationship Id="rId10" Type="http://schemas.openxmlformats.org/officeDocument/2006/relationships/footer" Target="footer2.xml"/><Relationship Id="rId31" Type="http://schemas.openxmlformats.org/officeDocument/2006/relationships/hyperlink" Target="https://www.savethemusic.org/how-we-work/explore-music-tech/" TargetMode="External"/><Relationship Id="rId52" Type="http://schemas.openxmlformats.org/officeDocument/2006/relationships/hyperlink" Target="https://doi.org/10.35608/ruraled.v25i3.528" TargetMode="External"/><Relationship Id="rId73" Type="http://schemas.openxmlformats.org/officeDocument/2006/relationships/hyperlink" Target="https://www.muse.jhu.edu/article/811562" TargetMode="External"/><Relationship Id="rId78" Type="http://schemas.openxmlformats.org/officeDocument/2006/relationships/hyperlink" Target="https://doi.org/10.2307/3391036" TargetMode="External"/><Relationship Id="rId94" Type="http://schemas.openxmlformats.org/officeDocument/2006/relationships/hyperlink" Target="https://www.proquest.com/dissertations-theses/mixed-methods-investigation-student/docview/1725139152/se-2?accountid=12964" TargetMode="External"/><Relationship Id="rId99" Type="http://schemas.openxmlformats.org/officeDocument/2006/relationships/hyperlink" Target="https://www.proquest.com/docview/304838122?pq-origsite=gscholar&amp;fromopenview=true" TargetMode="External"/><Relationship Id="rId101" Type="http://schemas.openxmlformats.org/officeDocument/2006/relationships/hyperlink" Target="https://repository.upenn.edu/gse_pubs/226" TargetMode="External"/><Relationship Id="rId122" Type="http://schemas.openxmlformats.org/officeDocument/2006/relationships/hyperlink" Target="https://doi.org/10.2307/3343672" TargetMode="External"/><Relationship Id="rId143" Type="http://schemas.openxmlformats.org/officeDocument/2006/relationships/hyperlink" Target="https://doi.org/10.1177/8755123320928479" TargetMode="External"/><Relationship Id="rId148" Type="http://schemas.openxmlformats.org/officeDocument/2006/relationships/hyperlink" Target="https://doi.org/10.1177/1057083710386751" TargetMode="External"/><Relationship Id="rId164" Type="http://schemas.openxmlformats.org/officeDocument/2006/relationships/hyperlink" Target="http://www.jstor.org/stable/40318324" TargetMode="External"/><Relationship Id="rId169" Type="http://schemas.openxmlformats.org/officeDocument/2006/relationships/hyperlink" Target="https://doi.org/10.1177/0027432112454837" TargetMode="External"/><Relationship Id="rId185" Type="http://schemas.openxmlformats.org/officeDocument/2006/relationships/hyperlink" Target="https://doi.org/10.1002/he.111"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doi.org/10.1080/00131720308984587" TargetMode="External"/><Relationship Id="rId210" Type="http://schemas.openxmlformats.org/officeDocument/2006/relationships/footer" Target="footer8.xml"/><Relationship Id="rId26" Type="http://schemas.openxmlformats.org/officeDocument/2006/relationships/header" Target="header7.xml"/><Relationship Id="rId47" Type="http://schemas.openxmlformats.org/officeDocument/2006/relationships/hyperlink" Target="https://doi.org/10.1177/1029864916685929" TargetMode="External"/><Relationship Id="rId68" Type="http://schemas.openxmlformats.org/officeDocument/2006/relationships/hyperlink" Target="https://doi.org/10.2307/3398149" TargetMode="External"/><Relationship Id="rId89" Type="http://schemas.openxmlformats.org/officeDocument/2006/relationships/hyperlink" Target="https://doi.org/10.1386/jpme_00013_1" TargetMode="External"/><Relationship Id="rId112" Type="http://schemas.openxmlformats.org/officeDocument/2006/relationships/hyperlink" Target="https://doi.org/10.1080/10632913.2019.1670311" TargetMode="External"/><Relationship Id="rId133" Type="http://schemas.openxmlformats.org/officeDocument/2006/relationships/hyperlink" Target="https://www.nationalartsstandards.org/sites/default/files/NCCAS%20GLOSSARY%20for%20Music%20Standards%20-%20new%20copyright%20info.pdf" TargetMode="External"/><Relationship Id="rId154" Type="http://schemas.openxmlformats.org/officeDocument/2006/relationships/hyperlink" Target="https://hdl.handle.net/11244/34615" TargetMode="External"/><Relationship Id="rId175" Type="http://schemas.openxmlformats.org/officeDocument/2006/relationships/hyperlink" Target="https://doi.org/10.1177/0027432113483318" TargetMode="External"/><Relationship Id="rId196" Type="http://schemas.openxmlformats.org/officeDocument/2006/relationships/hyperlink" Target="https://www.proquest.com/dissertations-theses/analysis-undergraduate-music-education-curriculum/docview/304525431/se-2?accountid=12964" TargetMode="External"/><Relationship Id="rId200" Type="http://schemas.openxmlformats.org/officeDocument/2006/relationships/hyperlink" Target="mailto:gharman@ou.edu" TargetMode="External"/><Relationship Id="rId16" Type="http://schemas.openxmlformats.org/officeDocument/2006/relationships/image" Target="media/image4.tiff"/><Relationship Id="rId37" Type="http://schemas.openxmlformats.org/officeDocument/2006/relationships/hyperlink" Target="https://doi.org/10.1080/14613800802699176" TargetMode="External"/><Relationship Id="rId58" Type="http://schemas.openxmlformats.org/officeDocument/2006/relationships/hyperlink" Target="https://www.jstor.org/stable/pdf/26574453.pdf" TargetMode="External"/><Relationship Id="rId79" Type="http://schemas.openxmlformats.org/officeDocument/2006/relationships/hyperlink" Target="https://doi.org/10.1080/10632910903458896" TargetMode="External"/><Relationship Id="rId102" Type="http://schemas.openxmlformats.org/officeDocument/2006/relationships/hyperlink" Target="https://doi.org/10.1177/1057083714568020" TargetMode="External"/><Relationship Id="rId123" Type="http://schemas.openxmlformats.org/officeDocument/2006/relationships/hyperlink" Target="https://doi.org/10.1177/10570837070160020106" TargetMode="External"/><Relationship Id="rId144" Type="http://schemas.openxmlformats.org/officeDocument/2006/relationships/hyperlink" Target="https://doi.org/10.1177/0022429420931826" TargetMode="External"/><Relationship Id="rId90" Type="http://schemas.openxmlformats.org/officeDocument/2006/relationships/hyperlink" Target="https://doi.org/10.1177/1057083715577696" TargetMode="External"/><Relationship Id="rId165" Type="http://schemas.openxmlformats.org/officeDocument/2006/relationships/hyperlink" Target="https://doi.org/10.1177/000313131206200207" TargetMode="External"/><Relationship Id="rId186" Type="http://schemas.openxmlformats.org/officeDocument/2006/relationships/hyperlink" Target="https://doi.org/10.2307/3391018" TargetMode="External"/><Relationship Id="rId211" Type="http://schemas.openxmlformats.org/officeDocument/2006/relationships/fontTable" Target="fontTable.xml"/><Relationship Id="rId27" Type="http://schemas.openxmlformats.org/officeDocument/2006/relationships/footer" Target="footer7.xml"/><Relationship Id="rId48" Type="http://schemas.openxmlformats.org/officeDocument/2006/relationships/hyperlink" Target="https://doi.org/10.1007/s10734-005-5628-5" TargetMode="External"/><Relationship Id="rId69" Type="http://schemas.openxmlformats.org/officeDocument/2006/relationships/hyperlink" Target="https://doi.org/10.5406/bulcouresmusedu.194.0073" TargetMode="External"/><Relationship Id="rId113" Type="http://schemas.openxmlformats.org/officeDocument/2006/relationships/hyperlink" Target="https://doi.org/10.1177/0027432119856870" TargetMode="External"/><Relationship Id="rId134" Type="http://schemas.openxmlformats.org/officeDocument/2006/relationships/hyperlink" Target="https://www.nationalartsstandards.org/" TargetMode="External"/><Relationship Id="rId80" Type="http://schemas.openxmlformats.org/officeDocument/2006/relationships/hyperlink" Target="https://www.ingentaconnect.com/content/fmea/rpme/2009/00000013/00000001/art00004?crawler=true" TargetMode="External"/><Relationship Id="rId155" Type="http://schemas.openxmlformats.org/officeDocument/2006/relationships/hyperlink" Target="https://doi.org/10.2501/IJMR-2017-039" TargetMode="External"/><Relationship Id="rId176" Type="http://schemas.openxmlformats.org/officeDocument/2006/relationships/hyperlink" Target="https://www.cambridge.org/core/services/aop-cambridge-core/content/view/D80641B8D85957A28F51C095C83BC572/S135577180700180Xa.pdf/div-class-title-why-a-laptop-orchestra-div.pdf" TargetMode="External"/><Relationship Id="rId197" Type="http://schemas.openxmlformats.org/officeDocument/2006/relationships/hyperlink" Target="http://rave.ohiolink.edu/etdc/view?acc_num=bgsu1236051000" TargetMode="External"/><Relationship Id="rId201" Type="http://schemas.openxmlformats.org/officeDocument/2006/relationships/hyperlink" Target="https://ousurvey.qualtrics.com/jfe/form/SV_eESzVREeibklsFg" TargetMode="External"/><Relationship Id="rId17" Type="http://schemas.openxmlformats.org/officeDocument/2006/relationships/image" Target="media/image5.tiff"/><Relationship Id="rId38" Type="http://schemas.openxmlformats.org/officeDocument/2006/relationships/hyperlink" Target="https://doi.org/10.1177/0022429408317516" TargetMode="External"/><Relationship Id="rId59" Type="http://schemas.openxmlformats.org/officeDocument/2006/relationships/hyperlink" Target="https://doi.org/10.2307/3391019" TargetMode="External"/><Relationship Id="rId103" Type="http://schemas.openxmlformats.org/officeDocument/2006/relationships/hyperlink" Target="https://doi.org/10.1177/8755123314547912" TargetMode="External"/><Relationship Id="rId124" Type="http://schemas.openxmlformats.org/officeDocument/2006/relationships/hyperlink" Target="https://doi.org/10.1177/1321103X10384200" TargetMode="External"/><Relationship Id="rId70" Type="http://schemas.openxmlformats.org/officeDocument/2006/relationships/hyperlink" Target="https://doi.org/10.1093/acprof:oso/9780198525356.001.0001" TargetMode="External"/><Relationship Id="rId91" Type="http://schemas.openxmlformats.org/officeDocument/2006/relationships/hyperlink" Target="https://doi.org/10.1177/0255761420952215" TargetMode="External"/><Relationship Id="rId145" Type="http://schemas.openxmlformats.org/officeDocument/2006/relationships/hyperlink" Target="https://doi.org/10.1177/1057083720948463" TargetMode="External"/><Relationship Id="rId166" Type="http://schemas.openxmlformats.org/officeDocument/2006/relationships/hyperlink" Target="https://doi.org/10.1177/0027432111418748" TargetMode="External"/><Relationship Id="rId187" Type="http://schemas.openxmlformats.org/officeDocument/2006/relationships/hyperlink" Target="https://doi.org/10.1177/8755123314547825" TargetMode="External"/><Relationship Id="rId1" Type="http://schemas.openxmlformats.org/officeDocument/2006/relationships/customXml" Target="../customXml/item1.xml"/><Relationship Id="rId212" Type="http://schemas.openxmlformats.org/officeDocument/2006/relationships/theme" Target="theme/theme1.xml"/><Relationship Id="rId28" Type="http://schemas.openxmlformats.org/officeDocument/2006/relationships/hyperlink" Target="https://www.littlekidsrock.org/for-educators/higher-ed/modern-band-higher-education-fellowship/" TargetMode="External"/><Relationship Id="rId49" Type="http://schemas.openxmlformats.org/officeDocument/2006/relationships/hyperlink" Target="https://doi.org/10.1177/1048371314549888" TargetMode="External"/><Relationship Id="rId114" Type="http://schemas.openxmlformats.org/officeDocument/2006/relationships/hyperlink" Target="http://www.jstor.org/stable/40364247" TargetMode="External"/><Relationship Id="rId60" Type="http://schemas.openxmlformats.org/officeDocument/2006/relationships/hyperlink" Target="https://doi.org/10.2307/3390982" TargetMode="External"/><Relationship Id="rId81" Type="http://schemas.openxmlformats.org/officeDocument/2006/relationships/hyperlink" Target="https://doi.org/10.1177/0022487102053002003" TargetMode="External"/><Relationship Id="rId135" Type="http://schemas.openxmlformats.org/officeDocument/2006/relationships/hyperlink" Target="https://nafme.org/forums/forum/in-ovations/" TargetMode="External"/><Relationship Id="rId156" Type="http://schemas.openxmlformats.org/officeDocument/2006/relationships/hyperlink" Target="http://www.jstor.org/stable/24127020" TargetMode="External"/><Relationship Id="rId177" Type="http://schemas.openxmlformats.org/officeDocument/2006/relationships/hyperlink" Target="https://doi.org/10.1080/10632913.2014.914394" TargetMode="External"/><Relationship Id="rId198" Type="http://schemas.openxmlformats.org/officeDocument/2006/relationships/hyperlink" Target="https://doi.org/10.1177/030573567971002" TargetMode="External"/><Relationship Id="rId202" Type="http://schemas.openxmlformats.org/officeDocument/2006/relationships/hyperlink" Target="mailto:gharman@ou.edu" TargetMode="External"/><Relationship Id="rId18" Type="http://schemas.openxmlformats.org/officeDocument/2006/relationships/chart" Target="charts/chart1.xml"/><Relationship Id="rId39" Type="http://schemas.openxmlformats.org/officeDocument/2006/relationships/hyperlink" Target="http://www.jstor.org/stable/24127208" TargetMode="External"/><Relationship Id="rId50" Type="http://schemas.openxmlformats.org/officeDocument/2006/relationships/hyperlink" Target="https://doi.org/10.1007/s00431-012-1856-8" TargetMode="External"/><Relationship Id="rId104" Type="http://schemas.openxmlformats.org/officeDocument/2006/relationships/hyperlink" Target="https://doi.org/10.1177/87551233070260010106" TargetMode="External"/><Relationship Id="rId125" Type="http://schemas.openxmlformats.org/officeDocument/2006/relationships/hyperlink" Target="https://doi.org/10.1177/1321103X10384202" TargetMode="External"/><Relationship Id="rId146" Type="http://schemas.openxmlformats.org/officeDocument/2006/relationships/hyperlink" Target="http://www-usr.rider.edu/%7Evrme/v35n1/visions/Powell%20et%20al._Curricular%20Change%20in%20Collegiate%20Programs.pdf" TargetMode="External"/><Relationship Id="rId167" Type="http://schemas.openxmlformats.org/officeDocument/2006/relationships/hyperlink" Target="https://doi.org/10.1177/0027432114540120" TargetMode="External"/><Relationship Id="rId188" Type="http://schemas.openxmlformats.org/officeDocument/2006/relationships/hyperlink" Target="https://doi.org/10.1177/0044118X06296906" TargetMode="External"/><Relationship Id="rId71" Type="http://schemas.openxmlformats.org/officeDocument/2006/relationships/hyperlink" Target="https://doi.org/10.3102/0091732X12464032" TargetMode="External"/><Relationship Id="rId92" Type="http://schemas.openxmlformats.org/officeDocument/2006/relationships/hyperlink" Target="https://doi.org/10.1177/1057083718783464" TargetMode="External"/><Relationship Id="rId2" Type="http://schemas.openxmlformats.org/officeDocument/2006/relationships/numbering" Target="numbering.xml"/><Relationship Id="rId29" Type="http://schemas.openxmlformats.org/officeDocument/2006/relationships/hyperlink" Target="https://elsistemausa.org/about/" TargetMode="External"/><Relationship Id="rId40" Type="http://schemas.openxmlformats.org/officeDocument/2006/relationships/hyperlink" Target="https://doi.org/10.1177/088840649401700203" TargetMode="External"/><Relationship Id="rId115" Type="http://schemas.openxmlformats.org/officeDocument/2006/relationships/hyperlink" Target="https://doi.org/10.3102/00028312032003465" TargetMode="External"/><Relationship Id="rId136" Type="http://schemas.openxmlformats.org/officeDocument/2006/relationships/hyperlink" Target="https://doi.org/10.1177/1321103X11423598" TargetMode="External"/><Relationship Id="rId157" Type="http://schemas.openxmlformats.org/officeDocument/2006/relationships/hyperlink" Target="https://doi.org/10.2307/3390981" TargetMode="External"/><Relationship Id="rId178" Type="http://schemas.openxmlformats.org/officeDocument/2006/relationships/hyperlink" Target="https://researchrepository.wvu.edu/etd/6868"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Where NTEE Pedagogy Occurs</c:v>
                </c:pt>
              </c:strCache>
            </c:strRef>
          </c:tx>
          <c:dPt>
            <c:idx val="0"/>
            <c:bubble3D val="0"/>
            <c:spPr>
              <a:pattFill prst="dkHorz">
                <a:fgClr>
                  <a:schemeClr val="accent1"/>
                </a:fgClr>
                <a:bgClr>
                  <a:schemeClr val="bg1"/>
                </a:bgClr>
              </a:pattFill>
              <a:ln w="19050">
                <a:solidFill>
                  <a:schemeClr val="accent1"/>
                </a:solidFill>
              </a:ln>
              <a:effectLst/>
            </c:spPr>
            <c:extLst>
              <c:ext xmlns:c16="http://schemas.microsoft.com/office/drawing/2014/chart" uri="{C3380CC4-5D6E-409C-BE32-E72D297353CC}">
                <c16:uniqueId val="{00000001-95B8-8542-AADD-768599481AC8}"/>
              </c:ext>
            </c:extLst>
          </c:dPt>
          <c:dPt>
            <c:idx val="1"/>
            <c:bubble3D val="0"/>
            <c:spPr>
              <a:pattFill prst="lgCheck">
                <a:fgClr>
                  <a:schemeClr val="accent2"/>
                </a:fgClr>
                <a:bgClr>
                  <a:schemeClr val="bg1"/>
                </a:bgClr>
              </a:pattFill>
              <a:ln w="19050">
                <a:solidFill>
                  <a:schemeClr val="accent2"/>
                </a:solidFill>
              </a:ln>
              <a:effectLst/>
            </c:spPr>
            <c:extLst>
              <c:ext xmlns:c16="http://schemas.microsoft.com/office/drawing/2014/chart" uri="{C3380CC4-5D6E-409C-BE32-E72D297353CC}">
                <c16:uniqueId val="{00000003-95B8-8542-AADD-768599481AC8}"/>
              </c:ext>
            </c:extLst>
          </c:dPt>
          <c:dPt>
            <c:idx val="2"/>
            <c:bubble3D val="0"/>
            <c:spPr>
              <a:pattFill prst="pct50">
                <a:fgClr>
                  <a:schemeClr val="accent6"/>
                </a:fgClr>
                <a:bgClr>
                  <a:schemeClr val="bg1"/>
                </a:bgClr>
              </a:pattFill>
              <a:ln w="19050">
                <a:solidFill>
                  <a:schemeClr val="accent6"/>
                </a:solidFill>
              </a:ln>
              <a:effectLst/>
            </c:spPr>
            <c:extLst>
              <c:ext xmlns:c16="http://schemas.microsoft.com/office/drawing/2014/chart" uri="{C3380CC4-5D6E-409C-BE32-E72D297353CC}">
                <c16:uniqueId val="{00000005-95B8-8542-AADD-768599481AC8}"/>
              </c:ext>
            </c:extLst>
          </c:dPt>
          <c:dPt>
            <c:idx val="3"/>
            <c:bubble3D val="0"/>
            <c:spPr>
              <a:pattFill prst="dkUpDiag">
                <a:fgClr>
                  <a:schemeClr val="accent4"/>
                </a:fgClr>
                <a:bgClr>
                  <a:schemeClr val="bg1"/>
                </a:bgClr>
              </a:pattFill>
              <a:ln w="19050">
                <a:solidFill>
                  <a:schemeClr val="accent4"/>
                </a:solidFill>
              </a:ln>
              <a:effectLst/>
            </c:spPr>
            <c:extLst>
              <c:ext xmlns:c16="http://schemas.microsoft.com/office/drawing/2014/chart" uri="{C3380CC4-5D6E-409C-BE32-E72D297353CC}">
                <c16:uniqueId val="{00000007-95B8-8542-AADD-768599481AC8}"/>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1"/>
            <c:showBubbleSize val="0"/>
            <c:showLeaderLines val="0"/>
            <c:extLst>
              <c:ext xmlns:c15="http://schemas.microsoft.com/office/drawing/2012/chart" uri="{CE6537A1-D6FC-4f65-9D91-7224C49458BB}"/>
            </c:extLst>
          </c:dLbls>
          <c:cat>
            <c:strRef>
              <c:f>Sheet1!$A$2:$A$5</c:f>
              <c:strCache>
                <c:ptCount val="4"/>
                <c:pt idx="0">
                  <c:v>as an entire unit within a music education course</c:v>
                </c:pt>
                <c:pt idx="1">
                  <c:v>as a brief topic within a music education course</c:v>
                </c:pt>
                <c:pt idx="2">
                  <c:v>in a dedicated course</c:v>
                </c:pt>
                <c:pt idx="3">
                  <c:v>in multiple music education courses</c:v>
                </c:pt>
              </c:strCache>
            </c:strRef>
          </c:cat>
          <c:val>
            <c:numRef>
              <c:f>Sheet1!$B$2:$B$5</c:f>
              <c:numCache>
                <c:formatCode>General</c:formatCode>
                <c:ptCount val="4"/>
                <c:pt idx="0">
                  <c:v>23</c:v>
                </c:pt>
                <c:pt idx="1">
                  <c:v>16</c:v>
                </c:pt>
                <c:pt idx="2">
                  <c:v>15</c:v>
                </c:pt>
                <c:pt idx="3">
                  <c:v>3</c:v>
                </c:pt>
              </c:numCache>
            </c:numRef>
          </c:val>
          <c:extLst>
            <c:ext xmlns:c16="http://schemas.microsoft.com/office/drawing/2014/chart" uri="{C3380CC4-5D6E-409C-BE32-E72D297353CC}">
              <c16:uniqueId val="{00000000-7ED9-1E41-9DAD-26F82F23C1FD}"/>
            </c:ext>
          </c:extLst>
        </c:ser>
        <c:dLbls>
          <c:dLblPos val="outEnd"/>
          <c:showLegendKey val="0"/>
          <c:showVal val="1"/>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AE3D8-20F5-7B46-9F2A-DF6BCD607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225</Pages>
  <Words>51244</Words>
  <Characters>292096</Characters>
  <Application>Microsoft Office Word</Application>
  <DocSecurity>0</DocSecurity>
  <Lines>2434</Lines>
  <Paragraphs>685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Harman, Geoff</dc:creator>
  <cp:keywords/>
  <dc:description/>
  <cp:lastModifiedBy>Harman, Geoff</cp:lastModifiedBy>
  <cp:revision>7</cp:revision>
  <cp:lastPrinted>2022-07-27T19:46:00Z</cp:lastPrinted>
  <dcterms:created xsi:type="dcterms:W3CDTF">2022-07-27T20:53:00Z</dcterms:created>
  <dcterms:modified xsi:type="dcterms:W3CDTF">2022-07-28T21:34:00Z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