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F39A" w14:textId="77777777" w:rsidR="00BA4C6F" w:rsidRPr="00BA1DEA" w:rsidRDefault="00BA4C6F" w:rsidP="00BA4C6F">
      <w:pPr>
        <w:jc w:val="center"/>
        <w:rPr>
          <w:rFonts w:ascii="Times New Roman" w:hAnsi="Times New Roman" w:cs="Times New Roman"/>
          <w:sz w:val="24"/>
          <w:szCs w:val="24"/>
        </w:rPr>
      </w:pPr>
      <w:bookmarkStart w:id="0" w:name="_Hlk83927396"/>
      <w:r w:rsidRPr="00BA1DEA">
        <w:rPr>
          <w:rFonts w:ascii="Times New Roman" w:hAnsi="Times New Roman" w:cs="Times New Roman"/>
          <w:sz w:val="24"/>
          <w:szCs w:val="24"/>
        </w:rPr>
        <w:t xml:space="preserve">UNIVERSITY OF OKLAHOMA </w:t>
      </w:r>
    </w:p>
    <w:p w14:paraId="357C2BA5"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GRADUATE COLLEGE</w:t>
      </w:r>
    </w:p>
    <w:p w14:paraId="77A32477" w14:textId="77777777" w:rsidR="00BA4C6F" w:rsidRPr="00BA1DEA" w:rsidRDefault="00BA4C6F" w:rsidP="00BA4C6F">
      <w:pPr>
        <w:spacing w:line="480" w:lineRule="auto"/>
        <w:jc w:val="center"/>
        <w:rPr>
          <w:rFonts w:ascii="Times New Roman" w:hAnsi="Times New Roman" w:cs="Times New Roman"/>
          <w:sz w:val="24"/>
          <w:szCs w:val="24"/>
        </w:rPr>
      </w:pPr>
    </w:p>
    <w:p w14:paraId="48BAED07" w14:textId="77777777" w:rsidR="00BA4C6F" w:rsidRPr="00BA1DEA" w:rsidRDefault="00BA4C6F" w:rsidP="00BA4C6F">
      <w:pPr>
        <w:spacing w:line="480" w:lineRule="auto"/>
        <w:jc w:val="center"/>
        <w:rPr>
          <w:rFonts w:ascii="Times New Roman" w:hAnsi="Times New Roman" w:cs="Times New Roman"/>
          <w:sz w:val="24"/>
          <w:szCs w:val="24"/>
        </w:rPr>
      </w:pPr>
    </w:p>
    <w:p w14:paraId="462412DD" w14:textId="77777777" w:rsidR="00BA4C6F" w:rsidRPr="00BA1DEA" w:rsidRDefault="00BA4C6F" w:rsidP="00BA4C6F">
      <w:pPr>
        <w:spacing w:line="480" w:lineRule="auto"/>
        <w:jc w:val="center"/>
        <w:rPr>
          <w:rFonts w:ascii="Times New Roman" w:hAnsi="Times New Roman" w:cs="Times New Roman"/>
          <w:sz w:val="24"/>
          <w:szCs w:val="24"/>
        </w:rPr>
      </w:pPr>
    </w:p>
    <w:p w14:paraId="70F482A5" w14:textId="77777777" w:rsidR="00BA4C6F" w:rsidRPr="00BA1DEA" w:rsidRDefault="00BA4C6F" w:rsidP="00BA4C6F">
      <w:pPr>
        <w:spacing w:line="480" w:lineRule="auto"/>
        <w:jc w:val="center"/>
        <w:rPr>
          <w:rFonts w:ascii="Times New Roman" w:hAnsi="Times New Roman" w:cs="Times New Roman"/>
          <w:sz w:val="24"/>
          <w:szCs w:val="24"/>
        </w:rPr>
      </w:pPr>
      <w:r w:rsidRPr="00BA1DEA">
        <w:rPr>
          <w:rFonts w:ascii="Times New Roman" w:hAnsi="Times New Roman" w:cs="Times New Roman"/>
          <w:sz w:val="24"/>
          <w:szCs w:val="24"/>
        </w:rPr>
        <w:t>IMPACTS OF WELL PUMPING ON TRACE METALS IN THE CENTRAL OKLAHOMA AQUIFER, NORMAN, OK</w:t>
      </w:r>
    </w:p>
    <w:p w14:paraId="6F44F664" w14:textId="77777777" w:rsidR="00BA4C6F" w:rsidRPr="00BA1DEA" w:rsidRDefault="00BA4C6F" w:rsidP="00BA4C6F">
      <w:pPr>
        <w:jc w:val="center"/>
        <w:rPr>
          <w:rFonts w:ascii="Times New Roman" w:hAnsi="Times New Roman" w:cs="Times New Roman"/>
          <w:sz w:val="24"/>
          <w:szCs w:val="24"/>
        </w:rPr>
      </w:pPr>
    </w:p>
    <w:p w14:paraId="43AD3D4F" w14:textId="77777777" w:rsidR="00BA4C6F" w:rsidRPr="00BA1DEA" w:rsidRDefault="00BA4C6F" w:rsidP="00BA4C6F">
      <w:pPr>
        <w:jc w:val="center"/>
        <w:rPr>
          <w:rFonts w:ascii="Times New Roman" w:hAnsi="Times New Roman" w:cs="Times New Roman"/>
          <w:sz w:val="24"/>
          <w:szCs w:val="24"/>
        </w:rPr>
      </w:pPr>
    </w:p>
    <w:p w14:paraId="6815D797" w14:textId="77777777" w:rsidR="00BA4C6F" w:rsidRPr="00BA1DEA" w:rsidRDefault="00BA4C6F" w:rsidP="00BA4C6F">
      <w:pPr>
        <w:jc w:val="center"/>
        <w:rPr>
          <w:rFonts w:ascii="Times New Roman" w:hAnsi="Times New Roman" w:cs="Times New Roman"/>
          <w:sz w:val="24"/>
          <w:szCs w:val="24"/>
        </w:rPr>
      </w:pPr>
    </w:p>
    <w:p w14:paraId="28FC982B" w14:textId="77777777" w:rsidR="00BA4C6F" w:rsidRPr="00BA1DEA" w:rsidRDefault="00BA4C6F" w:rsidP="00BA4C6F">
      <w:pPr>
        <w:jc w:val="center"/>
        <w:rPr>
          <w:rFonts w:ascii="Times New Roman" w:hAnsi="Times New Roman" w:cs="Times New Roman"/>
          <w:sz w:val="24"/>
          <w:szCs w:val="24"/>
        </w:rPr>
      </w:pPr>
    </w:p>
    <w:p w14:paraId="7D667B11" w14:textId="77777777" w:rsidR="00BA4C6F" w:rsidRPr="00BA1DEA" w:rsidRDefault="00BA4C6F" w:rsidP="00BA4C6F">
      <w:pPr>
        <w:jc w:val="center"/>
        <w:rPr>
          <w:rFonts w:ascii="Times New Roman" w:hAnsi="Times New Roman" w:cs="Times New Roman"/>
          <w:sz w:val="24"/>
          <w:szCs w:val="24"/>
        </w:rPr>
      </w:pPr>
    </w:p>
    <w:p w14:paraId="5F8C2606" w14:textId="77777777" w:rsidR="00BA4C6F" w:rsidRPr="00BA1DEA" w:rsidRDefault="00BA4C6F" w:rsidP="00BA4C6F">
      <w:pPr>
        <w:jc w:val="center"/>
        <w:rPr>
          <w:rFonts w:ascii="Times New Roman" w:hAnsi="Times New Roman" w:cs="Times New Roman"/>
          <w:sz w:val="24"/>
          <w:szCs w:val="24"/>
        </w:rPr>
      </w:pPr>
    </w:p>
    <w:p w14:paraId="1E9B8EEC"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A THESIS</w:t>
      </w:r>
    </w:p>
    <w:p w14:paraId="50C6A5F0" w14:textId="2FCAA5AF"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SUBMITTED TO THE GRADUATE FACU</w:t>
      </w:r>
      <w:r w:rsidR="008A44C9">
        <w:rPr>
          <w:rFonts w:ascii="Times New Roman" w:hAnsi="Times New Roman" w:cs="Times New Roman"/>
          <w:sz w:val="24"/>
          <w:szCs w:val="24"/>
        </w:rPr>
        <w:t>L</w:t>
      </w:r>
      <w:r w:rsidRPr="00BA1DEA">
        <w:rPr>
          <w:rFonts w:ascii="Times New Roman" w:hAnsi="Times New Roman" w:cs="Times New Roman"/>
          <w:sz w:val="24"/>
          <w:szCs w:val="24"/>
        </w:rPr>
        <w:t>TY</w:t>
      </w:r>
    </w:p>
    <w:p w14:paraId="6FD8B67C"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 xml:space="preserve">in partial fulfillment of the requirements for the </w:t>
      </w:r>
    </w:p>
    <w:p w14:paraId="67DDAC21"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 xml:space="preserve">Degree of </w:t>
      </w:r>
    </w:p>
    <w:p w14:paraId="3E215C35"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MASTER OF SCIENCE</w:t>
      </w:r>
    </w:p>
    <w:p w14:paraId="20DB3E83" w14:textId="77777777" w:rsidR="00BA4C6F" w:rsidRPr="00BA1DEA" w:rsidRDefault="00BA4C6F" w:rsidP="00BA4C6F">
      <w:pPr>
        <w:jc w:val="center"/>
        <w:rPr>
          <w:rFonts w:ascii="Times New Roman" w:hAnsi="Times New Roman" w:cs="Times New Roman"/>
          <w:sz w:val="24"/>
          <w:szCs w:val="24"/>
        </w:rPr>
      </w:pPr>
    </w:p>
    <w:p w14:paraId="15F9F897" w14:textId="77777777" w:rsidR="00BA4C6F" w:rsidRPr="00BA1DEA" w:rsidRDefault="00BA4C6F" w:rsidP="00BA4C6F">
      <w:pPr>
        <w:jc w:val="center"/>
        <w:rPr>
          <w:rFonts w:ascii="Times New Roman" w:hAnsi="Times New Roman" w:cs="Times New Roman"/>
          <w:sz w:val="24"/>
          <w:szCs w:val="24"/>
        </w:rPr>
      </w:pPr>
    </w:p>
    <w:p w14:paraId="31C279E5" w14:textId="77777777" w:rsidR="00BA4C6F" w:rsidRPr="00BA1DEA" w:rsidRDefault="00BA4C6F" w:rsidP="00BA4C6F">
      <w:pPr>
        <w:jc w:val="center"/>
        <w:rPr>
          <w:rFonts w:ascii="Times New Roman" w:hAnsi="Times New Roman" w:cs="Times New Roman"/>
          <w:sz w:val="24"/>
          <w:szCs w:val="24"/>
        </w:rPr>
      </w:pPr>
    </w:p>
    <w:p w14:paraId="0CCB1325" w14:textId="77777777" w:rsidR="00BA4C6F" w:rsidRPr="00BA1DEA" w:rsidRDefault="00BA4C6F" w:rsidP="00BA4C6F">
      <w:pPr>
        <w:jc w:val="center"/>
        <w:rPr>
          <w:rFonts w:ascii="Times New Roman" w:hAnsi="Times New Roman" w:cs="Times New Roman"/>
          <w:sz w:val="24"/>
          <w:szCs w:val="24"/>
        </w:rPr>
      </w:pPr>
    </w:p>
    <w:p w14:paraId="65AA3AD2"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By</w:t>
      </w:r>
    </w:p>
    <w:p w14:paraId="4E9F75F6"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ZACHARY D. TOMLINSON</w:t>
      </w:r>
    </w:p>
    <w:p w14:paraId="567D38E1" w14:textId="77777777" w:rsidR="00BA4C6F" w:rsidRPr="00BA1DEA"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Norman, Oklahoma</w:t>
      </w:r>
    </w:p>
    <w:p w14:paraId="47E68E76" w14:textId="514B02B2" w:rsidR="00BA4C6F" w:rsidRPr="00BA1DEA" w:rsidRDefault="00BA4C6F" w:rsidP="00D30FA8">
      <w:pPr>
        <w:jc w:val="center"/>
        <w:rPr>
          <w:rFonts w:ascii="Times New Roman" w:hAnsi="Times New Roman" w:cs="Times New Roman"/>
          <w:sz w:val="24"/>
          <w:szCs w:val="24"/>
        </w:rPr>
      </w:pPr>
      <w:r w:rsidRPr="00BA1DEA">
        <w:rPr>
          <w:rFonts w:ascii="Times New Roman" w:hAnsi="Times New Roman" w:cs="Times New Roman"/>
          <w:sz w:val="24"/>
          <w:szCs w:val="24"/>
        </w:rPr>
        <w:t>2021</w:t>
      </w:r>
    </w:p>
    <w:p w14:paraId="72F41749" w14:textId="77777777" w:rsidR="00BA4C6F" w:rsidRPr="00BA1DEA" w:rsidRDefault="00BA4C6F" w:rsidP="00D30FA8">
      <w:pPr>
        <w:jc w:val="center"/>
        <w:rPr>
          <w:rFonts w:ascii="Times New Roman" w:hAnsi="Times New Roman" w:cs="Times New Roman"/>
          <w:sz w:val="24"/>
          <w:szCs w:val="24"/>
        </w:rPr>
      </w:pPr>
    </w:p>
    <w:p w14:paraId="192E443B" w14:textId="77777777" w:rsidR="00BA4C6F" w:rsidRPr="00BA1DEA" w:rsidRDefault="00BA4C6F" w:rsidP="00D30FA8">
      <w:pPr>
        <w:spacing w:line="480" w:lineRule="auto"/>
        <w:jc w:val="center"/>
        <w:rPr>
          <w:rFonts w:ascii="Times New Roman" w:hAnsi="Times New Roman" w:cs="Times New Roman"/>
          <w:sz w:val="24"/>
          <w:szCs w:val="24"/>
        </w:rPr>
      </w:pPr>
    </w:p>
    <w:p w14:paraId="1EFC56E4" w14:textId="77777777" w:rsidR="00BA4C6F" w:rsidRPr="00BA1DEA" w:rsidRDefault="00BA4C6F" w:rsidP="00D30FA8">
      <w:pPr>
        <w:spacing w:line="480" w:lineRule="auto"/>
        <w:jc w:val="center"/>
        <w:rPr>
          <w:rFonts w:ascii="Times New Roman" w:hAnsi="Times New Roman" w:cs="Times New Roman"/>
          <w:sz w:val="24"/>
          <w:szCs w:val="24"/>
        </w:rPr>
      </w:pPr>
      <w:r w:rsidRPr="00BA1DEA">
        <w:rPr>
          <w:rFonts w:ascii="Times New Roman" w:hAnsi="Times New Roman" w:cs="Times New Roman"/>
          <w:sz w:val="24"/>
          <w:szCs w:val="24"/>
        </w:rPr>
        <w:t>IMPACTS OF WELL PUMPING ON TRACE METALS IN THE CENTRAL OKLAHOMA AQUIFER, NORMAN, OK</w:t>
      </w:r>
    </w:p>
    <w:p w14:paraId="67AFBF09" w14:textId="2E081055" w:rsidR="00BA4C6F" w:rsidRDefault="00BA4C6F" w:rsidP="00D30FA8">
      <w:pPr>
        <w:rPr>
          <w:rFonts w:ascii="Times New Roman" w:hAnsi="Times New Roman" w:cs="Times New Roman"/>
          <w:sz w:val="24"/>
          <w:szCs w:val="24"/>
        </w:rPr>
      </w:pPr>
    </w:p>
    <w:p w14:paraId="06674EAB" w14:textId="77777777" w:rsidR="00D30FA8" w:rsidRDefault="00D30FA8" w:rsidP="00D30FA8">
      <w:pPr>
        <w:rPr>
          <w:rFonts w:ascii="Times New Roman" w:hAnsi="Times New Roman" w:cs="Times New Roman"/>
          <w:sz w:val="24"/>
          <w:szCs w:val="24"/>
        </w:rPr>
      </w:pPr>
    </w:p>
    <w:p w14:paraId="0A5C53EA" w14:textId="77777777" w:rsidR="00D30FA8" w:rsidRPr="00BA1DEA" w:rsidRDefault="00D30FA8" w:rsidP="00D30FA8">
      <w:pPr>
        <w:rPr>
          <w:rFonts w:ascii="Times New Roman" w:hAnsi="Times New Roman" w:cs="Times New Roman"/>
          <w:sz w:val="24"/>
          <w:szCs w:val="24"/>
        </w:rPr>
      </w:pPr>
    </w:p>
    <w:p w14:paraId="5C409FFF" w14:textId="77777777" w:rsidR="00BA4C6F" w:rsidRPr="00BA1DEA" w:rsidRDefault="00BA4C6F" w:rsidP="00D30FA8">
      <w:pPr>
        <w:jc w:val="center"/>
        <w:rPr>
          <w:rFonts w:ascii="Times New Roman" w:hAnsi="Times New Roman" w:cs="Times New Roman"/>
          <w:sz w:val="24"/>
          <w:szCs w:val="24"/>
        </w:rPr>
      </w:pPr>
    </w:p>
    <w:p w14:paraId="3646F0C6" w14:textId="765C62E6" w:rsidR="00BA4C6F" w:rsidRPr="00BA1DEA" w:rsidRDefault="00BA4C6F" w:rsidP="00D30FA8">
      <w:pPr>
        <w:jc w:val="center"/>
        <w:rPr>
          <w:rFonts w:ascii="Times New Roman" w:hAnsi="Times New Roman" w:cs="Times New Roman"/>
          <w:sz w:val="24"/>
          <w:szCs w:val="24"/>
        </w:rPr>
      </w:pPr>
      <w:r w:rsidRPr="00BA1DEA">
        <w:rPr>
          <w:rFonts w:ascii="Times New Roman" w:hAnsi="Times New Roman" w:cs="Times New Roman"/>
          <w:sz w:val="24"/>
          <w:szCs w:val="24"/>
        </w:rPr>
        <w:t>A THESIS APPROVED FOR THE</w:t>
      </w:r>
    </w:p>
    <w:p w14:paraId="5A8FAE6D" w14:textId="77777777" w:rsidR="00BA4C6F" w:rsidRPr="00BA1DEA" w:rsidRDefault="00BA4C6F" w:rsidP="00D30FA8">
      <w:pPr>
        <w:jc w:val="center"/>
        <w:rPr>
          <w:rFonts w:ascii="Times New Roman" w:hAnsi="Times New Roman" w:cs="Times New Roman"/>
          <w:sz w:val="24"/>
          <w:szCs w:val="24"/>
        </w:rPr>
      </w:pPr>
      <w:r w:rsidRPr="00BA1DEA">
        <w:rPr>
          <w:rFonts w:ascii="Times New Roman" w:hAnsi="Times New Roman" w:cs="Times New Roman"/>
          <w:sz w:val="24"/>
          <w:szCs w:val="24"/>
        </w:rPr>
        <w:t>SCHOOL OF GEOSCIENCES</w:t>
      </w:r>
    </w:p>
    <w:p w14:paraId="552364E9" w14:textId="130BFF6B" w:rsidR="00BA4C6F" w:rsidRDefault="00BA4C6F" w:rsidP="00D30FA8">
      <w:pPr>
        <w:jc w:val="center"/>
        <w:rPr>
          <w:rFonts w:ascii="Times New Roman" w:hAnsi="Times New Roman" w:cs="Times New Roman"/>
          <w:sz w:val="24"/>
          <w:szCs w:val="24"/>
        </w:rPr>
      </w:pPr>
    </w:p>
    <w:p w14:paraId="4E526351" w14:textId="49B90426" w:rsidR="00D30FA8" w:rsidRDefault="00D30FA8" w:rsidP="00D30FA8">
      <w:pPr>
        <w:jc w:val="center"/>
        <w:rPr>
          <w:rFonts w:ascii="Times New Roman" w:hAnsi="Times New Roman" w:cs="Times New Roman"/>
          <w:sz w:val="24"/>
          <w:szCs w:val="24"/>
        </w:rPr>
      </w:pPr>
    </w:p>
    <w:p w14:paraId="04DD8BEB" w14:textId="424D7071" w:rsidR="00D30FA8" w:rsidRDefault="00D30FA8" w:rsidP="00D30FA8">
      <w:pPr>
        <w:jc w:val="center"/>
        <w:rPr>
          <w:rFonts w:ascii="Times New Roman" w:hAnsi="Times New Roman" w:cs="Times New Roman"/>
          <w:sz w:val="24"/>
          <w:szCs w:val="24"/>
        </w:rPr>
      </w:pPr>
    </w:p>
    <w:p w14:paraId="2FDF7020" w14:textId="29DD43A2" w:rsidR="00D30FA8" w:rsidRDefault="00D30FA8" w:rsidP="00D30FA8">
      <w:pPr>
        <w:jc w:val="center"/>
        <w:rPr>
          <w:rFonts w:ascii="Times New Roman" w:hAnsi="Times New Roman" w:cs="Times New Roman"/>
          <w:sz w:val="24"/>
          <w:szCs w:val="24"/>
        </w:rPr>
      </w:pPr>
    </w:p>
    <w:p w14:paraId="287866AF" w14:textId="77777777" w:rsidR="00D30FA8" w:rsidRPr="00BA1DEA" w:rsidRDefault="00D30FA8" w:rsidP="00D30FA8">
      <w:pPr>
        <w:jc w:val="center"/>
        <w:rPr>
          <w:rFonts w:ascii="Times New Roman" w:hAnsi="Times New Roman" w:cs="Times New Roman"/>
          <w:sz w:val="24"/>
          <w:szCs w:val="24"/>
        </w:rPr>
      </w:pPr>
    </w:p>
    <w:p w14:paraId="49E32C44" w14:textId="5374ABD6" w:rsidR="00BA4C6F" w:rsidRPr="00BA1DEA" w:rsidRDefault="00BA4C6F" w:rsidP="00D30FA8">
      <w:pPr>
        <w:jc w:val="center"/>
        <w:rPr>
          <w:rFonts w:ascii="Times New Roman" w:hAnsi="Times New Roman" w:cs="Times New Roman"/>
          <w:sz w:val="24"/>
          <w:szCs w:val="24"/>
        </w:rPr>
      </w:pPr>
      <w:r w:rsidRPr="00BA1DEA">
        <w:rPr>
          <w:rFonts w:ascii="Times New Roman" w:hAnsi="Times New Roman" w:cs="Times New Roman"/>
          <w:sz w:val="24"/>
          <w:szCs w:val="24"/>
        </w:rPr>
        <w:t xml:space="preserve">BY </w:t>
      </w:r>
      <w:r w:rsidR="001D632E">
        <w:rPr>
          <w:rFonts w:ascii="Times New Roman" w:hAnsi="Times New Roman" w:cs="Times New Roman"/>
          <w:sz w:val="24"/>
          <w:szCs w:val="24"/>
        </w:rPr>
        <w:t>THE</w:t>
      </w:r>
      <w:r w:rsidRPr="00BA1DEA">
        <w:rPr>
          <w:rFonts w:ascii="Times New Roman" w:hAnsi="Times New Roman" w:cs="Times New Roman"/>
          <w:sz w:val="24"/>
          <w:szCs w:val="24"/>
        </w:rPr>
        <w:t xml:space="preserve"> COMMITTEE CONSISTING OF</w:t>
      </w:r>
    </w:p>
    <w:p w14:paraId="17A44B8E" w14:textId="77777777" w:rsidR="00BA4C6F" w:rsidRPr="00737C39" w:rsidRDefault="00BA4C6F" w:rsidP="00BA4C6F">
      <w:pPr>
        <w:jc w:val="center"/>
        <w:rPr>
          <w:rFonts w:ascii="Times New Roman" w:hAnsi="Times New Roman" w:cs="Times New Roman"/>
          <w:sz w:val="24"/>
          <w:szCs w:val="24"/>
        </w:rPr>
      </w:pPr>
    </w:p>
    <w:p w14:paraId="14F3495A" w14:textId="13326CF8" w:rsidR="00BA4C6F" w:rsidRDefault="00BA4C6F" w:rsidP="00BA4C6F">
      <w:pPr>
        <w:jc w:val="center"/>
        <w:rPr>
          <w:rFonts w:ascii="Times New Roman" w:hAnsi="Times New Roman" w:cs="Times New Roman"/>
          <w:sz w:val="24"/>
          <w:szCs w:val="24"/>
        </w:rPr>
      </w:pPr>
    </w:p>
    <w:p w14:paraId="108B2A48" w14:textId="45E1CADF" w:rsidR="00737C39" w:rsidRDefault="00737C39" w:rsidP="00BA4C6F">
      <w:pPr>
        <w:jc w:val="center"/>
        <w:rPr>
          <w:rFonts w:ascii="Times New Roman" w:hAnsi="Times New Roman" w:cs="Times New Roman"/>
          <w:sz w:val="24"/>
          <w:szCs w:val="24"/>
        </w:rPr>
      </w:pPr>
    </w:p>
    <w:p w14:paraId="0230A821" w14:textId="1FAEA8AC" w:rsidR="00737C39" w:rsidRDefault="00737C39" w:rsidP="00BA4C6F">
      <w:pPr>
        <w:jc w:val="center"/>
        <w:rPr>
          <w:rFonts w:ascii="Times New Roman" w:hAnsi="Times New Roman" w:cs="Times New Roman"/>
          <w:sz w:val="24"/>
          <w:szCs w:val="24"/>
        </w:rPr>
      </w:pPr>
    </w:p>
    <w:p w14:paraId="298F023F" w14:textId="77777777" w:rsidR="00737C39" w:rsidRPr="00737C39" w:rsidRDefault="00737C39" w:rsidP="00BA4C6F">
      <w:pPr>
        <w:jc w:val="center"/>
        <w:rPr>
          <w:rFonts w:ascii="Times New Roman" w:hAnsi="Times New Roman" w:cs="Times New Roman"/>
          <w:sz w:val="24"/>
          <w:szCs w:val="24"/>
        </w:rPr>
      </w:pPr>
    </w:p>
    <w:p w14:paraId="5451AF1A" w14:textId="284ED9B3" w:rsidR="00BA4C6F" w:rsidRPr="00737C39" w:rsidRDefault="00BA4C6F" w:rsidP="00B424E7">
      <w:pPr>
        <w:jc w:val="right"/>
        <w:rPr>
          <w:rFonts w:ascii="Times New Roman" w:hAnsi="Times New Roman" w:cs="Times New Roman"/>
          <w:sz w:val="24"/>
          <w:szCs w:val="24"/>
        </w:rPr>
      </w:pPr>
    </w:p>
    <w:p w14:paraId="7F2334C1" w14:textId="77777777" w:rsidR="00B424E7" w:rsidRPr="00737C39" w:rsidRDefault="00B424E7" w:rsidP="008B36D4">
      <w:pPr>
        <w:spacing w:after="0"/>
        <w:jc w:val="right"/>
        <w:rPr>
          <w:rFonts w:ascii="Times New Roman" w:hAnsi="Times New Roman" w:cs="Times New Roman"/>
          <w:sz w:val="24"/>
          <w:szCs w:val="24"/>
        </w:rPr>
      </w:pPr>
    </w:p>
    <w:p w14:paraId="4A002544" w14:textId="0F815E07" w:rsidR="00737C39" w:rsidRPr="00737C39" w:rsidRDefault="00737C39" w:rsidP="00737C39">
      <w:pPr>
        <w:tabs>
          <w:tab w:val="left" w:pos="8164"/>
        </w:tabs>
        <w:spacing w:after="0"/>
        <w:jc w:val="right"/>
        <w:rPr>
          <w:rFonts w:ascii="Times New Roman" w:hAnsi="Times New Roman" w:cs="Times New Roman"/>
          <w:sz w:val="24"/>
          <w:szCs w:val="24"/>
        </w:rPr>
      </w:pPr>
      <w:r>
        <w:rPr>
          <w:rFonts w:ascii="Times New Roman" w:hAnsi="Times New Roman" w:cs="Times New Roman"/>
          <w:sz w:val="24"/>
          <w:szCs w:val="24"/>
        </w:rPr>
        <w:t>Dr. Andy Elwood Madden</w:t>
      </w:r>
      <w:r w:rsidR="001D632E">
        <w:rPr>
          <w:rFonts w:ascii="Times New Roman" w:hAnsi="Times New Roman" w:cs="Times New Roman"/>
          <w:sz w:val="24"/>
          <w:szCs w:val="24"/>
        </w:rPr>
        <w:t>, Chair</w:t>
      </w:r>
    </w:p>
    <w:p w14:paraId="0B749434" w14:textId="2E02D9D3" w:rsidR="00BA4C6F" w:rsidRDefault="00BA4C6F" w:rsidP="00737C39">
      <w:pPr>
        <w:jc w:val="right"/>
        <w:rPr>
          <w:rFonts w:ascii="Times New Roman" w:hAnsi="Times New Roman" w:cs="Times New Roman"/>
          <w:sz w:val="24"/>
          <w:szCs w:val="24"/>
        </w:rPr>
      </w:pPr>
    </w:p>
    <w:p w14:paraId="74E8B1D2" w14:textId="6BF51D96" w:rsidR="00737C39" w:rsidRDefault="00737C39" w:rsidP="00737C39">
      <w:pPr>
        <w:spacing w:after="0"/>
        <w:jc w:val="right"/>
        <w:rPr>
          <w:rFonts w:ascii="Times New Roman" w:hAnsi="Times New Roman" w:cs="Times New Roman"/>
          <w:sz w:val="24"/>
          <w:szCs w:val="24"/>
        </w:rPr>
      </w:pPr>
      <w:r>
        <w:rPr>
          <w:rFonts w:ascii="Times New Roman" w:hAnsi="Times New Roman" w:cs="Times New Roman"/>
          <w:sz w:val="24"/>
          <w:szCs w:val="24"/>
        </w:rPr>
        <w:t>Dr. Megan Elwood Madden</w:t>
      </w:r>
    </w:p>
    <w:p w14:paraId="357CE38D" w14:textId="77777777" w:rsidR="00737C39" w:rsidRDefault="00737C39" w:rsidP="00737C39">
      <w:pPr>
        <w:spacing w:after="0"/>
        <w:jc w:val="right"/>
        <w:rPr>
          <w:rFonts w:ascii="Times New Roman" w:hAnsi="Times New Roman" w:cs="Times New Roman"/>
          <w:sz w:val="24"/>
          <w:szCs w:val="24"/>
        </w:rPr>
      </w:pPr>
    </w:p>
    <w:p w14:paraId="397CD8D4" w14:textId="020B8429" w:rsidR="00737C39" w:rsidRPr="00737C39" w:rsidRDefault="00737C39" w:rsidP="00737C39">
      <w:pPr>
        <w:spacing w:after="0"/>
        <w:jc w:val="right"/>
        <w:rPr>
          <w:rFonts w:ascii="Times New Roman" w:hAnsi="Times New Roman" w:cs="Times New Roman"/>
          <w:sz w:val="24"/>
          <w:szCs w:val="24"/>
        </w:rPr>
      </w:pPr>
      <w:r>
        <w:rPr>
          <w:rFonts w:ascii="Times New Roman" w:hAnsi="Times New Roman" w:cs="Times New Roman"/>
          <w:sz w:val="24"/>
          <w:szCs w:val="24"/>
        </w:rPr>
        <w:t>Dr. Kato Dee</w:t>
      </w:r>
    </w:p>
    <w:p w14:paraId="6CB2627F" w14:textId="77777777" w:rsidR="00BA4C6F" w:rsidRPr="00737C39" w:rsidRDefault="00BA4C6F" w:rsidP="00737C39">
      <w:pPr>
        <w:rPr>
          <w:rFonts w:ascii="Times New Roman" w:hAnsi="Times New Roman" w:cs="Times New Roman"/>
          <w:sz w:val="24"/>
          <w:szCs w:val="24"/>
        </w:rPr>
      </w:pPr>
    </w:p>
    <w:p w14:paraId="6B74A5FA" w14:textId="6E55F2AA" w:rsidR="00BA4C6F" w:rsidRDefault="00BA4C6F" w:rsidP="00BA4C6F">
      <w:pPr>
        <w:jc w:val="center"/>
        <w:rPr>
          <w:rFonts w:ascii="Times New Roman" w:hAnsi="Times New Roman" w:cs="Times New Roman"/>
        </w:rPr>
      </w:pPr>
    </w:p>
    <w:p w14:paraId="724B6468" w14:textId="77777777" w:rsidR="00737C39" w:rsidRPr="00BA1DEA" w:rsidRDefault="00737C39" w:rsidP="00BA4C6F">
      <w:pPr>
        <w:jc w:val="center"/>
        <w:rPr>
          <w:rFonts w:ascii="Times New Roman" w:hAnsi="Times New Roman" w:cs="Times New Roman"/>
        </w:rPr>
      </w:pPr>
    </w:p>
    <w:p w14:paraId="75105716" w14:textId="77777777" w:rsidR="00BA4C6F" w:rsidRPr="00BA1DEA" w:rsidRDefault="00BA4C6F" w:rsidP="00BA4C6F">
      <w:pPr>
        <w:jc w:val="center"/>
        <w:rPr>
          <w:rFonts w:ascii="Times New Roman" w:hAnsi="Times New Roman" w:cs="Times New Roman"/>
        </w:rPr>
      </w:pPr>
    </w:p>
    <w:p w14:paraId="0EE9DD28" w14:textId="77777777" w:rsidR="00BA4C6F" w:rsidRPr="00BA1DEA" w:rsidRDefault="00BA4C6F" w:rsidP="00BA4C6F">
      <w:pPr>
        <w:jc w:val="center"/>
        <w:rPr>
          <w:rFonts w:ascii="Times New Roman" w:hAnsi="Times New Roman" w:cs="Times New Roman"/>
        </w:rPr>
      </w:pPr>
    </w:p>
    <w:p w14:paraId="3CD60C3E" w14:textId="77777777" w:rsidR="00BA4C6F" w:rsidRPr="00BA1DEA" w:rsidRDefault="00BA4C6F" w:rsidP="00BA4C6F">
      <w:pPr>
        <w:jc w:val="center"/>
        <w:rPr>
          <w:rFonts w:ascii="Times New Roman" w:hAnsi="Times New Roman" w:cs="Times New Roman"/>
        </w:rPr>
      </w:pPr>
    </w:p>
    <w:p w14:paraId="7AA06FA6" w14:textId="77777777" w:rsidR="00BA4C6F" w:rsidRPr="00BA1DEA" w:rsidRDefault="00BA4C6F" w:rsidP="00BA4C6F">
      <w:pPr>
        <w:jc w:val="center"/>
        <w:rPr>
          <w:rFonts w:ascii="Times New Roman" w:hAnsi="Times New Roman" w:cs="Times New Roman"/>
        </w:rPr>
      </w:pPr>
    </w:p>
    <w:p w14:paraId="77E83E4B" w14:textId="77777777" w:rsidR="00BA4C6F" w:rsidRPr="00BA1DEA" w:rsidRDefault="00BA4C6F" w:rsidP="00BA4C6F">
      <w:pPr>
        <w:jc w:val="center"/>
        <w:rPr>
          <w:rFonts w:ascii="Times New Roman" w:hAnsi="Times New Roman" w:cs="Times New Roman"/>
        </w:rPr>
      </w:pPr>
    </w:p>
    <w:p w14:paraId="23AAC15A" w14:textId="77777777" w:rsidR="00BA4C6F" w:rsidRPr="00BA1DEA" w:rsidRDefault="00BA4C6F" w:rsidP="00BA4C6F">
      <w:pPr>
        <w:jc w:val="center"/>
        <w:rPr>
          <w:rFonts w:ascii="Times New Roman" w:hAnsi="Times New Roman" w:cs="Times New Roman"/>
        </w:rPr>
      </w:pPr>
    </w:p>
    <w:p w14:paraId="68C86825" w14:textId="77777777" w:rsidR="00BA4C6F" w:rsidRPr="00BA1DEA" w:rsidRDefault="00BA4C6F" w:rsidP="00BA4C6F">
      <w:pPr>
        <w:jc w:val="center"/>
        <w:rPr>
          <w:rFonts w:ascii="Times New Roman" w:hAnsi="Times New Roman" w:cs="Times New Roman"/>
        </w:rPr>
      </w:pPr>
    </w:p>
    <w:p w14:paraId="6B503419" w14:textId="100FCF78" w:rsidR="00BA4C6F" w:rsidRDefault="00BA4C6F" w:rsidP="00BA4C6F">
      <w:pPr>
        <w:jc w:val="center"/>
        <w:rPr>
          <w:rFonts w:ascii="Times New Roman" w:hAnsi="Times New Roman" w:cs="Times New Roman"/>
        </w:rPr>
      </w:pPr>
    </w:p>
    <w:p w14:paraId="4996D94D" w14:textId="3B1B4D58" w:rsidR="00EB5E6A" w:rsidRDefault="00EB5E6A" w:rsidP="00BA4C6F">
      <w:pPr>
        <w:jc w:val="center"/>
        <w:rPr>
          <w:rFonts w:ascii="Times New Roman" w:hAnsi="Times New Roman" w:cs="Times New Roman"/>
        </w:rPr>
      </w:pPr>
    </w:p>
    <w:p w14:paraId="2172F1CD" w14:textId="51B30E3A" w:rsidR="00EB5E6A" w:rsidRDefault="00EB5E6A" w:rsidP="00BA4C6F">
      <w:pPr>
        <w:jc w:val="center"/>
        <w:rPr>
          <w:rFonts w:ascii="Times New Roman" w:hAnsi="Times New Roman" w:cs="Times New Roman"/>
        </w:rPr>
      </w:pPr>
    </w:p>
    <w:p w14:paraId="51C09E04" w14:textId="77777777" w:rsidR="005A76D1" w:rsidRDefault="005A76D1" w:rsidP="00BA4C6F">
      <w:pPr>
        <w:jc w:val="center"/>
        <w:rPr>
          <w:rFonts w:ascii="Times New Roman" w:hAnsi="Times New Roman" w:cs="Times New Roman"/>
        </w:rPr>
      </w:pPr>
    </w:p>
    <w:p w14:paraId="7E1BE9EE" w14:textId="0FEA3EE2" w:rsidR="00EB5E6A" w:rsidRDefault="00EB5E6A" w:rsidP="00BA4C6F">
      <w:pPr>
        <w:jc w:val="center"/>
        <w:rPr>
          <w:rFonts w:ascii="Times New Roman" w:hAnsi="Times New Roman" w:cs="Times New Roman"/>
        </w:rPr>
      </w:pPr>
    </w:p>
    <w:p w14:paraId="287B1B7A" w14:textId="15D9D3B7" w:rsidR="00EB5E6A" w:rsidRDefault="00EB5E6A" w:rsidP="00BA4C6F">
      <w:pPr>
        <w:jc w:val="center"/>
        <w:rPr>
          <w:rFonts w:ascii="Times New Roman" w:hAnsi="Times New Roman" w:cs="Times New Roman"/>
        </w:rPr>
      </w:pPr>
    </w:p>
    <w:p w14:paraId="609BD664" w14:textId="557C9C09" w:rsidR="00EB5E6A" w:rsidRDefault="00EB5E6A" w:rsidP="00BA4C6F">
      <w:pPr>
        <w:jc w:val="center"/>
        <w:rPr>
          <w:rFonts w:ascii="Times New Roman" w:hAnsi="Times New Roman" w:cs="Times New Roman"/>
        </w:rPr>
      </w:pPr>
    </w:p>
    <w:p w14:paraId="287AD9B7" w14:textId="5157E556" w:rsidR="00EB5E6A" w:rsidRDefault="00EB5E6A" w:rsidP="00BA4C6F">
      <w:pPr>
        <w:jc w:val="center"/>
        <w:rPr>
          <w:rFonts w:ascii="Times New Roman" w:hAnsi="Times New Roman" w:cs="Times New Roman"/>
        </w:rPr>
      </w:pPr>
    </w:p>
    <w:p w14:paraId="34060250" w14:textId="65938A61" w:rsidR="00737C39" w:rsidRDefault="00737C39" w:rsidP="00BA4C6F">
      <w:pPr>
        <w:jc w:val="center"/>
        <w:rPr>
          <w:rFonts w:ascii="Times New Roman" w:hAnsi="Times New Roman" w:cs="Times New Roman"/>
        </w:rPr>
      </w:pPr>
    </w:p>
    <w:p w14:paraId="6830AAD7" w14:textId="2E16E0C2" w:rsidR="00737C39" w:rsidRDefault="00737C39" w:rsidP="00BA4C6F">
      <w:pPr>
        <w:jc w:val="center"/>
        <w:rPr>
          <w:rFonts w:ascii="Times New Roman" w:hAnsi="Times New Roman" w:cs="Times New Roman"/>
        </w:rPr>
      </w:pPr>
    </w:p>
    <w:p w14:paraId="3EB94679" w14:textId="64D15B2F" w:rsidR="00737C39" w:rsidRDefault="00737C39" w:rsidP="00BA4C6F">
      <w:pPr>
        <w:jc w:val="center"/>
        <w:rPr>
          <w:rFonts w:ascii="Times New Roman" w:hAnsi="Times New Roman" w:cs="Times New Roman"/>
        </w:rPr>
      </w:pPr>
    </w:p>
    <w:p w14:paraId="4EA40200" w14:textId="04ED915F" w:rsidR="00737C39" w:rsidRDefault="00737C39" w:rsidP="00BA4C6F">
      <w:pPr>
        <w:jc w:val="center"/>
        <w:rPr>
          <w:rFonts w:ascii="Times New Roman" w:hAnsi="Times New Roman" w:cs="Times New Roman"/>
        </w:rPr>
      </w:pPr>
    </w:p>
    <w:p w14:paraId="28EE950C" w14:textId="63D8B54A" w:rsidR="00737C39" w:rsidRDefault="00737C39" w:rsidP="00BA4C6F">
      <w:pPr>
        <w:jc w:val="center"/>
        <w:rPr>
          <w:rFonts w:ascii="Times New Roman" w:hAnsi="Times New Roman" w:cs="Times New Roman"/>
        </w:rPr>
      </w:pPr>
    </w:p>
    <w:p w14:paraId="0BAFC01D" w14:textId="7069BF0C" w:rsidR="00737C39" w:rsidRDefault="00737C39" w:rsidP="00BA4C6F">
      <w:pPr>
        <w:jc w:val="center"/>
        <w:rPr>
          <w:rFonts w:ascii="Times New Roman" w:hAnsi="Times New Roman" w:cs="Times New Roman"/>
        </w:rPr>
      </w:pPr>
    </w:p>
    <w:p w14:paraId="23D31723" w14:textId="742B6337" w:rsidR="00737C39" w:rsidRDefault="00737C39" w:rsidP="00BA4C6F">
      <w:pPr>
        <w:jc w:val="center"/>
        <w:rPr>
          <w:rFonts w:ascii="Times New Roman" w:hAnsi="Times New Roman" w:cs="Times New Roman"/>
        </w:rPr>
      </w:pPr>
    </w:p>
    <w:p w14:paraId="3F8A3C73" w14:textId="353DF134" w:rsidR="00737C39" w:rsidRDefault="00737C39" w:rsidP="00BA4C6F">
      <w:pPr>
        <w:jc w:val="center"/>
        <w:rPr>
          <w:rFonts w:ascii="Times New Roman" w:hAnsi="Times New Roman" w:cs="Times New Roman"/>
        </w:rPr>
      </w:pPr>
    </w:p>
    <w:p w14:paraId="43E13DDD" w14:textId="77777777" w:rsidR="00737C39" w:rsidRDefault="00737C39" w:rsidP="00BA4C6F">
      <w:pPr>
        <w:jc w:val="center"/>
        <w:rPr>
          <w:rFonts w:ascii="Times New Roman" w:hAnsi="Times New Roman" w:cs="Times New Roman"/>
        </w:rPr>
      </w:pPr>
    </w:p>
    <w:p w14:paraId="10CF86DD" w14:textId="3BF6A966" w:rsidR="00EB5E6A" w:rsidRPr="00BA1DEA" w:rsidRDefault="00EA5142" w:rsidP="00EA5142">
      <w:pPr>
        <w:tabs>
          <w:tab w:val="left" w:pos="5397"/>
        </w:tabs>
        <w:rPr>
          <w:rFonts w:ascii="Times New Roman" w:hAnsi="Times New Roman" w:cs="Times New Roman"/>
        </w:rPr>
      </w:pPr>
      <w:r>
        <w:rPr>
          <w:rFonts w:ascii="Times New Roman" w:hAnsi="Times New Roman" w:cs="Times New Roman"/>
        </w:rPr>
        <w:tab/>
      </w:r>
    </w:p>
    <w:p w14:paraId="7EEB890E" w14:textId="56F5249E" w:rsidR="00BA4C6F" w:rsidRDefault="00BA4C6F" w:rsidP="00BA4C6F">
      <w:pPr>
        <w:spacing w:after="0"/>
        <w:jc w:val="center"/>
        <w:rPr>
          <w:rFonts w:ascii="Times New Roman" w:hAnsi="Times New Roman" w:cs="Times New Roman"/>
        </w:rPr>
      </w:pPr>
    </w:p>
    <w:p w14:paraId="7BEFDCCD" w14:textId="77777777" w:rsidR="00EA5142" w:rsidRPr="00BA1DEA" w:rsidRDefault="00EA5142" w:rsidP="00BA4C6F">
      <w:pPr>
        <w:spacing w:after="0"/>
        <w:jc w:val="center"/>
        <w:rPr>
          <w:rFonts w:ascii="Times New Roman" w:hAnsi="Times New Roman" w:cs="Times New Roman"/>
        </w:rPr>
      </w:pPr>
    </w:p>
    <w:p w14:paraId="2CF5E688" w14:textId="07FED77B" w:rsidR="00BA4C6F" w:rsidRPr="00BA1DEA" w:rsidRDefault="00BA4C6F" w:rsidP="00BA4C6F">
      <w:pPr>
        <w:spacing w:after="0" w:line="240" w:lineRule="auto"/>
        <w:jc w:val="center"/>
        <w:rPr>
          <w:rFonts w:ascii="Times New Roman" w:hAnsi="Times New Roman" w:cs="Times New Roman"/>
          <w:sz w:val="24"/>
          <w:szCs w:val="24"/>
        </w:rPr>
      </w:pPr>
      <w:r w:rsidRPr="00BA1DEA">
        <w:rPr>
          <w:rFonts w:ascii="Times New Roman" w:hAnsi="Times New Roman" w:cs="Times New Roman"/>
          <w:sz w:val="24"/>
          <w:szCs w:val="24"/>
        </w:rPr>
        <w:t>© Copyright by ZACHARY D. TOMLINSON 2021</w:t>
      </w:r>
    </w:p>
    <w:p w14:paraId="3FDC8A24" w14:textId="613F01DF" w:rsidR="00B0514B" w:rsidRDefault="00BA4C6F" w:rsidP="00BA4C6F">
      <w:pPr>
        <w:jc w:val="center"/>
        <w:rPr>
          <w:rFonts w:ascii="Times New Roman" w:hAnsi="Times New Roman" w:cs="Times New Roman"/>
          <w:sz w:val="24"/>
          <w:szCs w:val="24"/>
        </w:rPr>
      </w:pPr>
      <w:r w:rsidRPr="00BA1DEA">
        <w:rPr>
          <w:rFonts w:ascii="Times New Roman" w:hAnsi="Times New Roman" w:cs="Times New Roman"/>
          <w:sz w:val="24"/>
          <w:szCs w:val="24"/>
        </w:rPr>
        <w:t>All Rights Reserved.</w:t>
      </w:r>
    </w:p>
    <w:p w14:paraId="27AB3008" w14:textId="2CFCEDB3" w:rsidR="00EB5E6A" w:rsidRDefault="00EB5E6A">
      <w:pPr>
        <w:rPr>
          <w:rFonts w:ascii="Times New Roman" w:hAnsi="Times New Roman" w:cs="Times New Roman"/>
          <w:sz w:val="24"/>
          <w:szCs w:val="24"/>
        </w:rPr>
        <w:sectPr w:rsidR="00EB5E6A" w:rsidSect="00BA4C6F">
          <w:footerReference w:type="default" r:id="rId8"/>
          <w:pgSz w:w="12240" w:h="15840"/>
          <w:pgMar w:top="1440" w:right="1440" w:bottom="1440" w:left="1440" w:header="720" w:footer="720" w:gutter="0"/>
          <w:pgNumType w:fmt="lowerRoman" w:start="4"/>
          <w:cols w:space="720"/>
          <w:docGrid w:linePitch="360"/>
        </w:sectPr>
      </w:pPr>
    </w:p>
    <w:p w14:paraId="7BAD13CA" w14:textId="77777777" w:rsidR="00EB5E6A" w:rsidRDefault="00EB5E6A" w:rsidP="00EB5E6A">
      <w:pPr>
        <w:pStyle w:val="Heading1"/>
      </w:pPr>
      <w:bookmarkStart w:id="1" w:name="_Toc90424940"/>
      <w:r w:rsidRPr="00B0514B">
        <w:rPr>
          <w:rFonts w:ascii="Times New Roman" w:hAnsi="Times New Roman" w:cs="Times New Roman"/>
          <w:b/>
          <w:bCs/>
          <w:color w:val="auto"/>
        </w:rPr>
        <w:lastRenderedPageBreak/>
        <w:t>Acknowledgement</w:t>
      </w:r>
      <w:bookmarkEnd w:id="1"/>
    </w:p>
    <w:p w14:paraId="39DD1A74" w14:textId="71BD58D9" w:rsidR="00EB5E6A" w:rsidRDefault="00EB5E6A" w:rsidP="00EB5E6A">
      <w:pPr>
        <w:spacing w:line="276" w:lineRule="auto"/>
        <w:rPr>
          <w:rFonts w:ascii="Times New Roman" w:hAnsi="Times New Roman" w:cs="Times New Roman"/>
          <w:sz w:val="24"/>
          <w:szCs w:val="24"/>
        </w:rPr>
      </w:pPr>
      <w:r>
        <w:rPr>
          <w:rFonts w:ascii="Times New Roman" w:hAnsi="Times New Roman" w:cs="Times New Roman"/>
          <w:sz w:val="24"/>
          <w:szCs w:val="24"/>
        </w:rPr>
        <w:t>Firstly, I would like to thank Rachel Croft, Andrea Laws, N</w:t>
      </w:r>
      <w:r w:rsidRPr="00991970">
        <w:rPr>
          <w:rFonts w:ascii="Times New Roman" w:hAnsi="Times New Roman" w:cs="Times New Roman"/>
          <w:sz w:val="24"/>
          <w:szCs w:val="24"/>
        </w:rPr>
        <w:t>eal</w:t>
      </w:r>
      <w:r>
        <w:rPr>
          <w:rFonts w:ascii="Times New Roman" w:hAnsi="Times New Roman" w:cs="Times New Roman"/>
          <w:sz w:val="24"/>
          <w:szCs w:val="24"/>
        </w:rPr>
        <w:t xml:space="preserve"> E</w:t>
      </w:r>
      <w:r w:rsidRPr="00991970">
        <w:rPr>
          <w:rFonts w:ascii="Times New Roman" w:hAnsi="Times New Roman" w:cs="Times New Roman"/>
          <w:sz w:val="24"/>
          <w:szCs w:val="24"/>
        </w:rPr>
        <w:t>ngleman</w:t>
      </w:r>
      <w:r>
        <w:rPr>
          <w:rFonts w:ascii="Times New Roman" w:hAnsi="Times New Roman" w:cs="Times New Roman"/>
          <w:sz w:val="24"/>
          <w:szCs w:val="24"/>
        </w:rPr>
        <w:t>, Chris Adams, Scott Aynes, and Geri Wellborn for their help collecting and sending the data that I used in this study and for answering all questions I had related to it. Scott and Geri were also instrumental in coordinating our field work with sampling City of Norman wells. Next, I would like to thank my committee members Dr. Megan Elwood Madden and</w:t>
      </w:r>
      <w:r>
        <w:t xml:space="preserve"> </w:t>
      </w:r>
      <w:r w:rsidRPr="009E3AF9">
        <w:rPr>
          <w:rFonts w:ascii="Times New Roman" w:hAnsi="Times New Roman" w:cs="Times New Roman"/>
          <w:sz w:val="24"/>
          <w:szCs w:val="24"/>
        </w:rPr>
        <w:t>Dr. K</w:t>
      </w:r>
      <w:r>
        <w:rPr>
          <w:rFonts w:ascii="Times New Roman" w:hAnsi="Times New Roman" w:cs="Times New Roman"/>
          <w:sz w:val="24"/>
          <w:szCs w:val="24"/>
        </w:rPr>
        <w:t xml:space="preserve">ato Dee for their advice on my thesis and for teaching nearly all of the foundational geochemistry and hydrology classes I had over the course of my master’s program at OU. Dr. Kato Dee also loaned equipment, experience, and time to help with the field work discussed in this study. My field partner, Alexa Muntz, also helped tremendously with the field work. </w:t>
      </w:r>
      <w:r w:rsidR="00E12FCC">
        <w:rPr>
          <w:rFonts w:ascii="Times New Roman" w:hAnsi="Times New Roman" w:cs="Times New Roman"/>
          <w:sz w:val="24"/>
          <w:szCs w:val="24"/>
        </w:rPr>
        <w:t xml:space="preserve">Brandon Maples’s work with USGS percent data allowed me to get percent </w:t>
      </w:r>
      <w:r w:rsidR="000F69EF">
        <w:rPr>
          <w:rFonts w:ascii="Times New Roman" w:hAnsi="Times New Roman" w:cs="Times New Roman"/>
          <w:sz w:val="24"/>
          <w:szCs w:val="24"/>
        </w:rPr>
        <w:t xml:space="preserve">sand </w:t>
      </w:r>
      <w:r w:rsidR="00E12FCC">
        <w:rPr>
          <w:rFonts w:ascii="Times New Roman" w:hAnsi="Times New Roman" w:cs="Times New Roman"/>
          <w:sz w:val="24"/>
          <w:szCs w:val="24"/>
        </w:rPr>
        <w:t xml:space="preserve">estimates for wells of interest. </w:t>
      </w:r>
      <w:r>
        <w:rPr>
          <w:rFonts w:ascii="Times New Roman" w:hAnsi="Times New Roman" w:cs="Times New Roman"/>
          <w:sz w:val="24"/>
          <w:szCs w:val="24"/>
        </w:rPr>
        <w:t xml:space="preserve">I would also like to </w:t>
      </w:r>
      <w:r w:rsidR="000F69EF">
        <w:rPr>
          <w:rFonts w:ascii="Times New Roman" w:hAnsi="Times New Roman" w:cs="Times New Roman"/>
          <w:sz w:val="24"/>
          <w:szCs w:val="24"/>
        </w:rPr>
        <w:t>thank</w:t>
      </w:r>
      <w:r>
        <w:rPr>
          <w:rFonts w:ascii="Times New Roman" w:hAnsi="Times New Roman" w:cs="Times New Roman"/>
          <w:sz w:val="24"/>
          <w:szCs w:val="24"/>
        </w:rPr>
        <w:t xml:space="preserve"> my advisor, Dr. Andy Elwood Madden, for all of his support, patience, and flexibility in allowing me to pursue all of the twists and turns of this project and really make it my own. </w:t>
      </w:r>
    </w:p>
    <w:p w14:paraId="3279A37A" w14:textId="77777777" w:rsidR="00EB5E6A" w:rsidRDefault="00EB5E6A">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color w:val="auto"/>
          <w:sz w:val="22"/>
          <w:szCs w:val="22"/>
        </w:rPr>
        <w:id w:val="-529568903"/>
        <w:docPartObj>
          <w:docPartGallery w:val="Table of Contents"/>
          <w:docPartUnique/>
        </w:docPartObj>
      </w:sdtPr>
      <w:sdtEndPr>
        <w:rPr>
          <w:b/>
          <w:bCs/>
          <w:noProof/>
        </w:rPr>
      </w:sdtEndPr>
      <w:sdtContent>
        <w:p w14:paraId="762FB530" w14:textId="44C1ED41" w:rsidR="00C46884" w:rsidRPr="00142381" w:rsidRDefault="00C46884" w:rsidP="00142381">
          <w:pPr>
            <w:pStyle w:val="TOCHeading"/>
            <w:spacing w:after="240" w:line="240" w:lineRule="auto"/>
            <w:rPr>
              <w:rStyle w:val="Heading1Char"/>
              <w:rFonts w:ascii="Times New Roman" w:eastAsiaTheme="minorHAnsi" w:hAnsi="Times New Roman" w:cs="Times New Roman"/>
              <w:b/>
              <w:bCs/>
              <w:color w:val="auto"/>
            </w:rPr>
          </w:pPr>
          <w:r w:rsidRPr="00142381">
            <w:rPr>
              <w:rStyle w:val="Heading1Char"/>
              <w:rFonts w:ascii="Times New Roman" w:hAnsi="Times New Roman" w:cs="Times New Roman"/>
              <w:b/>
              <w:bCs/>
              <w:color w:val="auto"/>
            </w:rPr>
            <w:t>Table of Co</w:t>
          </w:r>
          <w:r w:rsidR="00B0514B" w:rsidRPr="00142381">
            <w:rPr>
              <w:rStyle w:val="Heading1Char"/>
              <w:rFonts w:ascii="Times New Roman" w:hAnsi="Times New Roman" w:cs="Times New Roman"/>
              <w:b/>
              <w:bCs/>
              <w:color w:val="auto"/>
            </w:rPr>
            <w:t>nt</w:t>
          </w:r>
          <w:r w:rsidRPr="00142381">
            <w:rPr>
              <w:rStyle w:val="Heading1Char"/>
              <w:rFonts w:ascii="Times New Roman" w:hAnsi="Times New Roman" w:cs="Times New Roman"/>
              <w:b/>
              <w:bCs/>
              <w:color w:val="auto"/>
            </w:rPr>
            <w:t>ents</w:t>
          </w:r>
        </w:p>
        <w:p w14:paraId="718A6F53" w14:textId="6CC943F9" w:rsidR="0081568C" w:rsidRPr="0081568C" w:rsidRDefault="00C46884" w:rsidP="0081568C">
          <w:pPr>
            <w:pStyle w:val="TOC1"/>
            <w:spacing w:before="240" w:line="240" w:lineRule="auto"/>
            <w:rPr>
              <w:rFonts w:ascii="Times New Roman" w:eastAsiaTheme="minorEastAsia" w:hAnsi="Times New Roman" w:cs="Times New Roman"/>
              <w:noProof/>
              <w:sz w:val="24"/>
              <w:szCs w:val="24"/>
            </w:rPr>
          </w:pPr>
          <w:r w:rsidRPr="0081568C">
            <w:rPr>
              <w:rFonts w:ascii="Times New Roman" w:hAnsi="Times New Roman" w:cs="Times New Roman"/>
              <w:sz w:val="24"/>
              <w:szCs w:val="24"/>
            </w:rPr>
            <w:fldChar w:fldCharType="begin"/>
          </w:r>
          <w:r w:rsidRPr="0081568C">
            <w:rPr>
              <w:rFonts w:ascii="Times New Roman" w:hAnsi="Times New Roman" w:cs="Times New Roman"/>
              <w:sz w:val="24"/>
              <w:szCs w:val="24"/>
            </w:rPr>
            <w:instrText xml:space="preserve"> TOC \o "1-3" \h \z \u </w:instrText>
          </w:r>
          <w:r w:rsidRPr="0081568C">
            <w:rPr>
              <w:rFonts w:ascii="Times New Roman" w:hAnsi="Times New Roman" w:cs="Times New Roman"/>
              <w:sz w:val="24"/>
              <w:szCs w:val="24"/>
            </w:rPr>
            <w:fldChar w:fldCharType="separate"/>
          </w:r>
          <w:hyperlink w:anchor="_Toc90424940" w:history="1">
            <w:r w:rsidR="0081568C" w:rsidRPr="0081568C">
              <w:rPr>
                <w:rStyle w:val="Hyperlink"/>
                <w:rFonts w:ascii="Times New Roman" w:hAnsi="Times New Roman" w:cs="Times New Roman"/>
                <w:noProof/>
                <w:sz w:val="24"/>
                <w:szCs w:val="24"/>
              </w:rPr>
              <w:t>Acknowledgement</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_Toc90424940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iv</w:t>
            </w:r>
            <w:r w:rsidR="0081568C" w:rsidRPr="0081568C">
              <w:rPr>
                <w:rFonts w:ascii="Times New Roman" w:hAnsi="Times New Roman" w:cs="Times New Roman"/>
                <w:noProof/>
                <w:webHidden/>
                <w:sz w:val="24"/>
                <w:szCs w:val="24"/>
              </w:rPr>
              <w:fldChar w:fldCharType="end"/>
            </w:r>
          </w:hyperlink>
        </w:p>
        <w:p w14:paraId="66DDAA8D" w14:textId="59F262F6"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1" w:history="1">
            <w:r w:rsidR="0081568C" w:rsidRPr="0081568C">
              <w:rPr>
                <w:rStyle w:val="Hyperlink"/>
                <w:rFonts w:ascii="Times New Roman" w:hAnsi="Times New Roman" w:cs="Times New Roman"/>
                <w:noProof/>
                <w:sz w:val="24"/>
                <w:szCs w:val="24"/>
              </w:rPr>
              <w:t>Table of Figures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_Toc90424941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viii</w:t>
            </w:r>
            <w:r w:rsidR="0081568C" w:rsidRPr="0081568C">
              <w:rPr>
                <w:rFonts w:ascii="Times New Roman" w:hAnsi="Times New Roman" w:cs="Times New Roman"/>
                <w:noProof/>
                <w:webHidden/>
                <w:sz w:val="24"/>
                <w:szCs w:val="24"/>
              </w:rPr>
              <w:fldChar w:fldCharType="end"/>
            </w:r>
          </w:hyperlink>
        </w:p>
        <w:p w14:paraId="60E4D689" w14:textId="118EDB09"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2" w:history="1">
            <w:r w:rsidR="0081568C" w:rsidRPr="0081568C">
              <w:rPr>
                <w:rStyle w:val="Hyperlink"/>
                <w:rFonts w:ascii="Times New Roman" w:hAnsi="Times New Roman" w:cs="Times New Roman"/>
                <w:noProof/>
                <w:sz w:val="24"/>
                <w:szCs w:val="24"/>
              </w:rPr>
              <w:t>Table of Tables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_Toc90424942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ix</w:t>
            </w:r>
            <w:r w:rsidR="0081568C" w:rsidRPr="0081568C">
              <w:rPr>
                <w:rFonts w:ascii="Times New Roman" w:hAnsi="Times New Roman" w:cs="Times New Roman"/>
                <w:noProof/>
                <w:webHidden/>
                <w:sz w:val="24"/>
                <w:szCs w:val="24"/>
              </w:rPr>
              <w:fldChar w:fldCharType="end"/>
            </w:r>
          </w:hyperlink>
        </w:p>
        <w:p w14:paraId="46073483" w14:textId="2B325C91"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3" w:history="1">
            <w:r w:rsidR="0081568C" w:rsidRPr="0081568C">
              <w:rPr>
                <w:rStyle w:val="Hyperlink"/>
                <w:rFonts w:ascii="Times New Roman" w:hAnsi="Times New Roman" w:cs="Times New Roman"/>
                <w:noProof/>
                <w:sz w:val="24"/>
                <w:szCs w:val="24"/>
              </w:rPr>
              <w:t>Abstract</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_Toc90424943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x</w:t>
            </w:r>
            <w:r w:rsidR="0081568C" w:rsidRPr="0081568C">
              <w:rPr>
                <w:rFonts w:ascii="Times New Roman" w:hAnsi="Times New Roman" w:cs="Times New Roman"/>
                <w:noProof/>
                <w:webHidden/>
                <w:sz w:val="24"/>
                <w:szCs w:val="24"/>
              </w:rPr>
              <w:fldChar w:fldCharType="end"/>
            </w:r>
          </w:hyperlink>
        </w:p>
        <w:p w14:paraId="1D767144" w14:textId="559FF3CE"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4" w:history="1">
            <w:r w:rsidR="0081568C" w:rsidRPr="0081568C">
              <w:rPr>
                <w:rStyle w:val="Hyperlink"/>
                <w:rFonts w:ascii="Times New Roman" w:hAnsi="Times New Roman" w:cs="Times New Roman"/>
                <w:noProof/>
                <w:sz w:val="24"/>
                <w:szCs w:val="24"/>
              </w:rPr>
              <w:t>Introduction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_Toc90424944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w:t>
            </w:r>
            <w:r w:rsidR="0081568C" w:rsidRPr="0081568C">
              <w:rPr>
                <w:rFonts w:ascii="Times New Roman" w:hAnsi="Times New Roman" w:cs="Times New Roman"/>
                <w:noProof/>
                <w:webHidden/>
                <w:sz w:val="24"/>
                <w:szCs w:val="24"/>
              </w:rPr>
              <w:fldChar w:fldCharType="end"/>
            </w:r>
          </w:hyperlink>
        </w:p>
        <w:p w14:paraId="63E3F1DA" w14:textId="1638774E"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45" w:history="1">
            <w:r w:rsidR="0081568C" w:rsidRPr="0081568C">
              <w:rPr>
                <w:rStyle w:val="Hyperlink"/>
                <w:rFonts w:ascii="Times New Roman" w:hAnsi="Times New Roman" w:cs="Times New Roman"/>
                <w:noProof/>
                <w:sz w:val="24"/>
                <w:szCs w:val="24"/>
              </w:rPr>
              <w:t>Previous literature</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_Toc90424945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w:t>
            </w:r>
            <w:r w:rsidR="0081568C" w:rsidRPr="0081568C">
              <w:rPr>
                <w:rFonts w:ascii="Times New Roman" w:hAnsi="Times New Roman" w:cs="Times New Roman"/>
                <w:noProof/>
                <w:webHidden/>
                <w:sz w:val="24"/>
                <w:szCs w:val="24"/>
              </w:rPr>
              <w:fldChar w:fldCharType="end"/>
            </w:r>
          </w:hyperlink>
        </w:p>
        <w:p w14:paraId="3AC22238" w14:textId="7FD001DD"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46" w:history="1">
            <w:r w:rsidR="0081568C" w:rsidRPr="0081568C">
              <w:rPr>
                <w:rStyle w:val="Hyperlink"/>
                <w:rFonts w:ascii="Times New Roman" w:hAnsi="Times New Roman" w:cs="Times New Roman"/>
                <w:noProof/>
                <w:sz w:val="24"/>
                <w:szCs w:val="24"/>
              </w:rPr>
              <w:t>Groundwater in the Central Oklahoma Aquifer</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_Toc90424946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w:t>
            </w:r>
            <w:r w:rsidR="0081568C" w:rsidRPr="0081568C">
              <w:rPr>
                <w:rFonts w:ascii="Times New Roman" w:hAnsi="Times New Roman" w:cs="Times New Roman"/>
                <w:noProof/>
                <w:webHidden/>
                <w:sz w:val="24"/>
                <w:szCs w:val="24"/>
              </w:rPr>
              <w:fldChar w:fldCharType="end"/>
            </w:r>
          </w:hyperlink>
        </w:p>
        <w:p w14:paraId="44A79902" w14:textId="7EF4AA0C"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7" w:history="1">
            <w:r w:rsidR="0081568C" w:rsidRPr="0081568C">
              <w:rPr>
                <w:rStyle w:val="Hyperlink"/>
                <w:rFonts w:ascii="Times New Roman" w:hAnsi="Times New Roman" w:cs="Times New Roman"/>
                <w:noProof/>
                <w:sz w:val="24"/>
                <w:szCs w:val="24"/>
              </w:rPr>
              <w:t>Geologic Context</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_Toc90424947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9</w:t>
            </w:r>
            <w:r w:rsidR="0081568C" w:rsidRPr="0081568C">
              <w:rPr>
                <w:rFonts w:ascii="Times New Roman" w:hAnsi="Times New Roman" w:cs="Times New Roman"/>
                <w:noProof/>
                <w:webHidden/>
                <w:sz w:val="24"/>
                <w:szCs w:val="24"/>
              </w:rPr>
              <w:fldChar w:fldCharType="end"/>
            </w:r>
          </w:hyperlink>
        </w:p>
        <w:p w14:paraId="6CA5B352" w14:textId="48269378"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48" w:history="1">
            <w:r w:rsidR="0081568C" w:rsidRPr="0081568C">
              <w:rPr>
                <w:rStyle w:val="Hyperlink"/>
                <w:rFonts w:ascii="Times New Roman" w:hAnsi="Times New Roman" w:cs="Times New Roman"/>
                <w:noProof/>
                <w:sz w:val="24"/>
                <w:szCs w:val="24"/>
              </w:rPr>
              <w:t>Conceptual Models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_Toc90424948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10</w:t>
            </w:r>
            <w:r w:rsidR="0081568C" w:rsidRPr="0081568C">
              <w:rPr>
                <w:rFonts w:ascii="Times New Roman" w:hAnsi="Times New Roman" w:cs="Times New Roman"/>
                <w:noProof/>
                <w:webHidden/>
                <w:sz w:val="24"/>
                <w:szCs w:val="24"/>
              </w:rPr>
              <w:fldChar w:fldCharType="end"/>
            </w:r>
          </w:hyperlink>
        </w:p>
        <w:p w14:paraId="2BDD4993" w14:textId="57A255C7"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49" w:history="1">
            <w:r w:rsidR="0081568C" w:rsidRPr="0081568C">
              <w:rPr>
                <w:rStyle w:val="Hyperlink"/>
                <w:rFonts w:ascii="Times New Roman" w:hAnsi="Times New Roman" w:cs="Times New Roman"/>
                <w:noProof/>
                <w:sz w:val="24"/>
                <w:szCs w:val="24"/>
              </w:rPr>
              <w:t>Arsenic</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_Toc90424949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10</w:t>
            </w:r>
            <w:r w:rsidR="0081568C" w:rsidRPr="0081568C">
              <w:rPr>
                <w:rFonts w:ascii="Times New Roman" w:hAnsi="Times New Roman" w:cs="Times New Roman"/>
                <w:noProof/>
                <w:webHidden/>
                <w:sz w:val="24"/>
                <w:szCs w:val="24"/>
              </w:rPr>
              <w:fldChar w:fldCharType="end"/>
            </w:r>
          </w:hyperlink>
        </w:p>
        <w:p w14:paraId="635C5EBF" w14:textId="6432E1C9"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0" w:history="1">
            <w:r w:rsidR="0081568C" w:rsidRPr="0081568C">
              <w:rPr>
                <w:rStyle w:val="Hyperlink"/>
                <w:rFonts w:ascii="Times New Roman" w:hAnsi="Times New Roman" w:cs="Times New Roman"/>
                <w:noProof/>
                <w:sz w:val="24"/>
                <w:szCs w:val="24"/>
              </w:rPr>
              <w:t>Chromium</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_Toc90424950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11</w:t>
            </w:r>
            <w:r w:rsidR="0081568C" w:rsidRPr="0081568C">
              <w:rPr>
                <w:rFonts w:ascii="Times New Roman" w:hAnsi="Times New Roman" w:cs="Times New Roman"/>
                <w:noProof/>
                <w:webHidden/>
                <w:sz w:val="24"/>
                <w:szCs w:val="24"/>
              </w:rPr>
              <w:fldChar w:fldCharType="end"/>
            </w:r>
          </w:hyperlink>
        </w:p>
        <w:p w14:paraId="69ABB720" w14:textId="77DA115F"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1" w:history="1">
            <w:r w:rsidR="0081568C" w:rsidRPr="0081568C">
              <w:rPr>
                <w:rStyle w:val="Hyperlink"/>
                <w:rFonts w:ascii="Times New Roman" w:hAnsi="Times New Roman" w:cs="Times New Roman"/>
                <w:noProof/>
                <w:sz w:val="24"/>
                <w:szCs w:val="24"/>
              </w:rPr>
              <w:t>Uranium</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_Toc90424951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12</w:t>
            </w:r>
            <w:r w:rsidR="0081568C" w:rsidRPr="0081568C">
              <w:rPr>
                <w:rFonts w:ascii="Times New Roman" w:hAnsi="Times New Roman" w:cs="Times New Roman"/>
                <w:noProof/>
                <w:webHidden/>
                <w:sz w:val="24"/>
                <w:szCs w:val="24"/>
              </w:rPr>
              <w:fldChar w:fldCharType="end"/>
            </w:r>
          </w:hyperlink>
        </w:p>
        <w:p w14:paraId="7B9D3C7C" w14:textId="46F5C070"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2" w:history="1">
            <w:r w:rsidR="0081568C" w:rsidRPr="0081568C">
              <w:rPr>
                <w:rStyle w:val="Hyperlink"/>
                <w:rFonts w:ascii="Times New Roman" w:hAnsi="Times New Roman" w:cs="Times New Roman"/>
                <w:noProof/>
                <w:sz w:val="24"/>
                <w:szCs w:val="24"/>
              </w:rPr>
              <w:t>Selenium</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_Toc90424952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12</w:t>
            </w:r>
            <w:r w:rsidR="0081568C" w:rsidRPr="0081568C">
              <w:rPr>
                <w:rFonts w:ascii="Times New Roman" w:hAnsi="Times New Roman" w:cs="Times New Roman"/>
                <w:noProof/>
                <w:webHidden/>
                <w:sz w:val="24"/>
                <w:szCs w:val="24"/>
              </w:rPr>
              <w:fldChar w:fldCharType="end"/>
            </w:r>
          </w:hyperlink>
        </w:p>
        <w:p w14:paraId="5A265688" w14:textId="3F1AD86F"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3" w:history="1">
            <w:r w:rsidR="0081568C" w:rsidRPr="0081568C">
              <w:rPr>
                <w:rStyle w:val="Hyperlink"/>
                <w:rFonts w:ascii="Times New Roman" w:hAnsi="Times New Roman" w:cs="Times New Roman"/>
                <w:noProof/>
                <w:sz w:val="24"/>
                <w:szCs w:val="24"/>
              </w:rPr>
              <w:t>Aquifer response to pumping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_Toc90424953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12</w:t>
            </w:r>
            <w:r w:rsidR="0081568C" w:rsidRPr="0081568C">
              <w:rPr>
                <w:rFonts w:ascii="Times New Roman" w:hAnsi="Times New Roman" w:cs="Times New Roman"/>
                <w:noProof/>
                <w:webHidden/>
                <w:sz w:val="24"/>
                <w:szCs w:val="24"/>
              </w:rPr>
              <w:fldChar w:fldCharType="end"/>
            </w:r>
          </w:hyperlink>
        </w:p>
        <w:p w14:paraId="0BD2986B" w14:textId="590AB475"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54" w:history="1">
            <w:r w:rsidR="0081568C" w:rsidRPr="0081568C">
              <w:rPr>
                <w:rStyle w:val="Hyperlink"/>
                <w:rFonts w:ascii="Times New Roman" w:hAnsi="Times New Roman" w:cs="Times New Roman"/>
                <w:noProof/>
                <w:sz w:val="24"/>
                <w:szCs w:val="24"/>
              </w:rPr>
              <w:t>Hypotheses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_Toc90424954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13</w:t>
            </w:r>
            <w:r w:rsidR="0081568C" w:rsidRPr="0081568C">
              <w:rPr>
                <w:rFonts w:ascii="Times New Roman" w:hAnsi="Times New Roman" w:cs="Times New Roman"/>
                <w:noProof/>
                <w:webHidden/>
                <w:sz w:val="24"/>
                <w:szCs w:val="24"/>
              </w:rPr>
              <w:fldChar w:fldCharType="end"/>
            </w:r>
          </w:hyperlink>
        </w:p>
        <w:p w14:paraId="292E01C3" w14:textId="152E81CE"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5" w:history="1">
            <w:r w:rsidR="0081568C" w:rsidRPr="0081568C">
              <w:rPr>
                <w:rStyle w:val="Hyperlink"/>
                <w:rFonts w:ascii="Times New Roman" w:hAnsi="Times New Roman" w:cs="Times New Roman"/>
                <w:noProof/>
                <w:sz w:val="24"/>
                <w:szCs w:val="24"/>
              </w:rPr>
              <w:t>General flow patterns and chemistry changes with pumping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_Toc90424955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13</w:t>
            </w:r>
            <w:r w:rsidR="0081568C" w:rsidRPr="0081568C">
              <w:rPr>
                <w:rFonts w:ascii="Times New Roman" w:hAnsi="Times New Roman" w:cs="Times New Roman"/>
                <w:noProof/>
                <w:webHidden/>
                <w:sz w:val="24"/>
                <w:szCs w:val="24"/>
              </w:rPr>
              <w:fldChar w:fldCharType="end"/>
            </w:r>
          </w:hyperlink>
        </w:p>
        <w:p w14:paraId="650654DA" w14:textId="2A306104"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6" w:history="1">
            <w:r w:rsidR="0081568C" w:rsidRPr="0081568C">
              <w:rPr>
                <w:rStyle w:val="Hyperlink"/>
                <w:rFonts w:ascii="Times New Roman" w:hAnsi="Times New Roman" w:cs="Times New Roman"/>
                <w:noProof/>
                <w:sz w:val="24"/>
                <w:szCs w:val="24"/>
              </w:rPr>
              <w:t>Trace metal-pumping relationships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_Toc90424956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14</w:t>
            </w:r>
            <w:r w:rsidR="0081568C" w:rsidRPr="0081568C">
              <w:rPr>
                <w:rFonts w:ascii="Times New Roman" w:hAnsi="Times New Roman" w:cs="Times New Roman"/>
                <w:noProof/>
                <w:webHidden/>
                <w:sz w:val="24"/>
                <w:szCs w:val="24"/>
              </w:rPr>
              <w:fldChar w:fldCharType="end"/>
            </w:r>
          </w:hyperlink>
        </w:p>
        <w:p w14:paraId="3EF2262F" w14:textId="238F2B77"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57" w:history="1">
            <w:r w:rsidR="0081568C" w:rsidRPr="0081568C">
              <w:rPr>
                <w:rStyle w:val="Hyperlink"/>
                <w:rFonts w:ascii="Times New Roman" w:hAnsi="Times New Roman" w:cs="Times New Roman"/>
                <w:noProof/>
                <w:sz w:val="24"/>
                <w:szCs w:val="24"/>
              </w:rPr>
              <w:t>Methods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_Toc90424957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15</w:t>
            </w:r>
            <w:r w:rsidR="0081568C" w:rsidRPr="0081568C">
              <w:rPr>
                <w:rFonts w:ascii="Times New Roman" w:hAnsi="Times New Roman" w:cs="Times New Roman"/>
                <w:noProof/>
                <w:webHidden/>
                <w:sz w:val="24"/>
                <w:szCs w:val="24"/>
              </w:rPr>
              <w:fldChar w:fldCharType="end"/>
            </w:r>
          </w:hyperlink>
        </w:p>
        <w:p w14:paraId="6AAF9DA2" w14:textId="32EFE166"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8" w:history="1">
            <w:r w:rsidR="0081568C" w:rsidRPr="0081568C">
              <w:rPr>
                <w:rStyle w:val="Hyperlink"/>
                <w:rFonts w:ascii="Times New Roman" w:hAnsi="Times New Roman" w:cs="Times New Roman"/>
                <w:noProof/>
                <w:sz w:val="24"/>
                <w:szCs w:val="24"/>
              </w:rPr>
              <w:t>Field Sampling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_Toc90424958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15</w:t>
            </w:r>
            <w:r w:rsidR="0081568C" w:rsidRPr="0081568C">
              <w:rPr>
                <w:rFonts w:ascii="Times New Roman" w:hAnsi="Times New Roman" w:cs="Times New Roman"/>
                <w:noProof/>
                <w:webHidden/>
                <w:sz w:val="24"/>
                <w:szCs w:val="24"/>
              </w:rPr>
              <w:fldChar w:fldCharType="end"/>
            </w:r>
          </w:hyperlink>
        </w:p>
        <w:p w14:paraId="6E3F3168" w14:textId="153EE484"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59" w:history="1">
            <w:r w:rsidR="0081568C" w:rsidRPr="0081568C">
              <w:rPr>
                <w:rStyle w:val="Hyperlink"/>
                <w:rFonts w:ascii="Times New Roman" w:hAnsi="Times New Roman" w:cs="Times New Roman"/>
                <w:noProof/>
                <w:sz w:val="24"/>
                <w:szCs w:val="24"/>
              </w:rPr>
              <w:t>Modeling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_Toc90424959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16</w:t>
            </w:r>
            <w:r w:rsidR="0081568C" w:rsidRPr="0081568C">
              <w:rPr>
                <w:rFonts w:ascii="Times New Roman" w:hAnsi="Times New Roman" w:cs="Times New Roman"/>
                <w:noProof/>
                <w:webHidden/>
                <w:sz w:val="24"/>
                <w:szCs w:val="24"/>
              </w:rPr>
              <w:fldChar w:fldCharType="end"/>
            </w:r>
          </w:hyperlink>
        </w:p>
        <w:p w14:paraId="09574FA8" w14:textId="03734305" w:rsidR="0081568C" w:rsidRPr="0081568C" w:rsidRDefault="00217B31" w:rsidP="0081568C">
          <w:pPr>
            <w:pStyle w:val="TOC3"/>
            <w:spacing w:before="240" w:line="240" w:lineRule="auto"/>
            <w:rPr>
              <w:rFonts w:eastAsiaTheme="minorEastAsia"/>
              <w:i w:val="0"/>
              <w:iCs w:val="0"/>
              <w:sz w:val="24"/>
              <w:szCs w:val="24"/>
            </w:rPr>
          </w:pPr>
          <w:hyperlink w:anchor="_Toc90424960" w:history="1">
            <w:r w:rsidR="0081568C" w:rsidRPr="0081568C">
              <w:rPr>
                <w:rStyle w:val="Hyperlink"/>
                <w:i w:val="0"/>
                <w:iCs w:val="0"/>
                <w:sz w:val="24"/>
                <w:szCs w:val="24"/>
              </w:rPr>
              <w:t>Well-head models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_Toc90424960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16</w:t>
            </w:r>
            <w:r w:rsidR="0081568C" w:rsidRPr="0081568C">
              <w:rPr>
                <w:i w:val="0"/>
                <w:iCs w:val="0"/>
                <w:webHidden/>
                <w:sz w:val="24"/>
                <w:szCs w:val="24"/>
              </w:rPr>
              <w:fldChar w:fldCharType="end"/>
            </w:r>
          </w:hyperlink>
        </w:p>
        <w:p w14:paraId="759790A8" w14:textId="3B3F772F" w:rsidR="0081568C" w:rsidRPr="0081568C" w:rsidRDefault="00217B31" w:rsidP="0081568C">
          <w:pPr>
            <w:pStyle w:val="TOC3"/>
            <w:spacing w:before="240" w:line="240" w:lineRule="auto"/>
            <w:rPr>
              <w:rFonts w:eastAsiaTheme="minorEastAsia"/>
              <w:i w:val="0"/>
              <w:iCs w:val="0"/>
              <w:sz w:val="24"/>
              <w:szCs w:val="24"/>
            </w:rPr>
          </w:pPr>
          <w:hyperlink w:anchor="_Toc90424961" w:history="1">
            <w:r w:rsidR="0081568C" w:rsidRPr="0081568C">
              <w:rPr>
                <w:rStyle w:val="Hyperlink"/>
                <w:i w:val="0"/>
                <w:iCs w:val="0"/>
                <w:sz w:val="24"/>
                <w:szCs w:val="24"/>
              </w:rPr>
              <w:t>Mixing models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_Toc90424961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19</w:t>
            </w:r>
            <w:r w:rsidR="0081568C" w:rsidRPr="0081568C">
              <w:rPr>
                <w:i w:val="0"/>
                <w:iCs w:val="0"/>
                <w:webHidden/>
                <w:sz w:val="24"/>
                <w:szCs w:val="24"/>
              </w:rPr>
              <w:fldChar w:fldCharType="end"/>
            </w:r>
          </w:hyperlink>
        </w:p>
        <w:p w14:paraId="529578D0" w14:textId="0BB7FF4A" w:rsidR="0081568C" w:rsidRPr="0081568C" w:rsidRDefault="00217B31" w:rsidP="0081568C">
          <w:pPr>
            <w:pStyle w:val="TOC3"/>
            <w:spacing w:before="240" w:line="240" w:lineRule="auto"/>
            <w:rPr>
              <w:rFonts w:eastAsiaTheme="minorEastAsia"/>
              <w:i w:val="0"/>
              <w:iCs w:val="0"/>
              <w:sz w:val="24"/>
              <w:szCs w:val="24"/>
            </w:rPr>
          </w:pPr>
          <w:hyperlink w:anchor="_Toc90424962" w:history="1">
            <w:r w:rsidR="0081568C" w:rsidRPr="0081568C">
              <w:rPr>
                <w:rStyle w:val="Hyperlink"/>
                <w:i w:val="0"/>
                <w:iCs w:val="0"/>
                <w:sz w:val="24"/>
                <w:szCs w:val="24"/>
              </w:rPr>
              <w:t>Post-modeling processing</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_Toc90424962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20</w:t>
            </w:r>
            <w:r w:rsidR="0081568C" w:rsidRPr="0081568C">
              <w:rPr>
                <w:i w:val="0"/>
                <w:iCs w:val="0"/>
                <w:webHidden/>
                <w:sz w:val="24"/>
                <w:szCs w:val="24"/>
              </w:rPr>
              <w:fldChar w:fldCharType="end"/>
            </w:r>
          </w:hyperlink>
        </w:p>
        <w:p w14:paraId="4B48A019" w14:textId="47F0A306"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63" w:history="1">
            <w:r w:rsidR="0081568C" w:rsidRPr="0081568C">
              <w:rPr>
                <w:rStyle w:val="Hyperlink"/>
                <w:rFonts w:ascii="Times New Roman" w:hAnsi="Times New Roman" w:cs="Times New Roman"/>
                <w:noProof/>
                <w:sz w:val="24"/>
                <w:szCs w:val="24"/>
              </w:rPr>
              <w:t>Data Preparation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_Toc90424963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21</w:t>
            </w:r>
            <w:r w:rsidR="0081568C" w:rsidRPr="0081568C">
              <w:rPr>
                <w:rFonts w:ascii="Times New Roman" w:hAnsi="Times New Roman" w:cs="Times New Roman"/>
                <w:noProof/>
                <w:webHidden/>
                <w:sz w:val="24"/>
                <w:szCs w:val="24"/>
              </w:rPr>
              <w:fldChar w:fldCharType="end"/>
            </w:r>
          </w:hyperlink>
        </w:p>
        <w:p w14:paraId="3C32C56F" w14:textId="39B9992A"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64" w:history="1">
            <w:r w:rsidR="0081568C" w:rsidRPr="0081568C">
              <w:rPr>
                <w:rStyle w:val="Hyperlink"/>
                <w:rFonts w:ascii="Times New Roman" w:hAnsi="Times New Roman" w:cs="Times New Roman"/>
                <w:noProof/>
                <w:sz w:val="24"/>
                <w:szCs w:val="24"/>
              </w:rPr>
              <w:t>New metrics for understanding trace metal-pumping relationships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_Toc90424964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21</w:t>
            </w:r>
            <w:r w:rsidR="0081568C" w:rsidRPr="0081568C">
              <w:rPr>
                <w:rFonts w:ascii="Times New Roman" w:hAnsi="Times New Roman" w:cs="Times New Roman"/>
                <w:noProof/>
                <w:webHidden/>
                <w:sz w:val="24"/>
                <w:szCs w:val="24"/>
              </w:rPr>
              <w:fldChar w:fldCharType="end"/>
            </w:r>
          </w:hyperlink>
        </w:p>
        <w:p w14:paraId="02CD11D0" w14:textId="456842D4" w:rsidR="0081568C" w:rsidRPr="0081568C" w:rsidRDefault="00217B31" w:rsidP="0081568C">
          <w:pPr>
            <w:pStyle w:val="TOC3"/>
            <w:spacing w:before="240" w:line="240" w:lineRule="auto"/>
            <w:rPr>
              <w:rFonts w:eastAsiaTheme="minorEastAsia"/>
              <w:i w:val="0"/>
              <w:iCs w:val="0"/>
              <w:sz w:val="24"/>
              <w:szCs w:val="24"/>
            </w:rPr>
          </w:pPr>
          <w:hyperlink w:anchor="_Toc90424965" w:history="1">
            <w:r w:rsidR="0081568C" w:rsidRPr="0081568C">
              <w:rPr>
                <w:rStyle w:val="Hyperlink"/>
                <w:i w:val="0"/>
                <w:iCs w:val="0"/>
                <w:sz w:val="24"/>
                <w:szCs w:val="24"/>
              </w:rPr>
              <w:t>Change in interval mean daily pump rate</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_Toc90424965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21</w:t>
            </w:r>
            <w:r w:rsidR="0081568C" w:rsidRPr="0081568C">
              <w:rPr>
                <w:i w:val="0"/>
                <w:iCs w:val="0"/>
                <w:webHidden/>
                <w:sz w:val="24"/>
                <w:szCs w:val="24"/>
              </w:rPr>
              <w:fldChar w:fldCharType="end"/>
            </w:r>
          </w:hyperlink>
        </w:p>
        <w:p w14:paraId="10310DEA" w14:textId="4D4AB3CD" w:rsidR="0081568C" w:rsidRPr="0081568C" w:rsidRDefault="00217B31" w:rsidP="0081568C">
          <w:pPr>
            <w:pStyle w:val="TOC3"/>
            <w:spacing w:before="240" w:line="240" w:lineRule="auto"/>
            <w:rPr>
              <w:rFonts w:eastAsiaTheme="minorEastAsia"/>
              <w:i w:val="0"/>
              <w:iCs w:val="0"/>
              <w:sz w:val="24"/>
              <w:szCs w:val="24"/>
            </w:rPr>
          </w:pPr>
          <w:hyperlink w:anchor="_Toc90424966" w:history="1">
            <w:r w:rsidR="0081568C" w:rsidRPr="0081568C">
              <w:rPr>
                <w:rStyle w:val="Hyperlink"/>
                <w:i w:val="0"/>
                <w:iCs w:val="0"/>
                <w:sz w:val="24"/>
                <w:szCs w:val="24"/>
              </w:rPr>
              <w:t>Quadrant correlation metric</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_Toc90424966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22</w:t>
            </w:r>
            <w:r w:rsidR="0081568C" w:rsidRPr="0081568C">
              <w:rPr>
                <w:i w:val="0"/>
                <w:iCs w:val="0"/>
                <w:webHidden/>
                <w:sz w:val="24"/>
                <w:szCs w:val="24"/>
              </w:rPr>
              <w:fldChar w:fldCharType="end"/>
            </w:r>
          </w:hyperlink>
        </w:p>
        <w:p w14:paraId="44EF8A13" w14:textId="56B0C95A"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67" w:history="1">
            <w:r w:rsidR="0081568C" w:rsidRPr="0081568C">
              <w:rPr>
                <w:rStyle w:val="Hyperlink"/>
                <w:rFonts w:ascii="Times New Roman" w:hAnsi="Times New Roman" w:cs="Times New Roman"/>
                <w:noProof/>
                <w:sz w:val="24"/>
                <w:szCs w:val="24"/>
              </w:rPr>
              <w:t>Kendall’s Tau Correlation Analysis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_Toc90424967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23</w:t>
            </w:r>
            <w:r w:rsidR="0081568C" w:rsidRPr="0081568C">
              <w:rPr>
                <w:rFonts w:ascii="Times New Roman" w:hAnsi="Times New Roman" w:cs="Times New Roman"/>
                <w:noProof/>
                <w:webHidden/>
                <w:sz w:val="24"/>
                <w:szCs w:val="24"/>
              </w:rPr>
              <w:fldChar w:fldCharType="end"/>
            </w:r>
          </w:hyperlink>
        </w:p>
        <w:p w14:paraId="3490D0FF" w14:textId="6916A386"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68" w:history="1">
            <w:r w:rsidR="0081568C" w:rsidRPr="0081568C">
              <w:rPr>
                <w:rStyle w:val="Hyperlink"/>
                <w:rFonts w:ascii="Times New Roman" w:hAnsi="Times New Roman" w:cs="Times New Roman"/>
                <w:noProof/>
                <w:sz w:val="24"/>
                <w:szCs w:val="24"/>
              </w:rPr>
              <w:t>Trace metal hazard mapping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_Toc90424968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24</w:t>
            </w:r>
            <w:r w:rsidR="0081568C" w:rsidRPr="0081568C">
              <w:rPr>
                <w:rFonts w:ascii="Times New Roman" w:hAnsi="Times New Roman" w:cs="Times New Roman"/>
                <w:noProof/>
                <w:webHidden/>
                <w:sz w:val="24"/>
                <w:szCs w:val="24"/>
              </w:rPr>
              <w:fldChar w:fldCharType="end"/>
            </w:r>
          </w:hyperlink>
        </w:p>
        <w:p w14:paraId="32AE952A" w14:textId="34BDF4FB"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69" w:history="1">
            <w:r w:rsidR="0081568C" w:rsidRPr="0081568C">
              <w:rPr>
                <w:rStyle w:val="Hyperlink"/>
                <w:rFonts w:ascii="Times New Roman" w:hAnsi="Times New Roman" w:cs="Times New Roman"/>
                <w:noProof/>
                <w:sz w:val="24"/>
                <w:szCs w:val="24"/>
              </w:rPr>
              <w:t>Results and Discussion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_Toc90424969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26</w:t>
            </w:r>
            <w:r w:rsidR="0081568C" w:rsidRPr="0081568C">
              <w:rPr>
                <w:rFonts w:ascii="Times New Roman" w:hAnsi="Times New Roman" w:cs="Times New Roman"/>
                <w:noProof/>
                <w:webHidden/>
                <w:sz w:val="24"/>
                <w:szCs w:val="24"/>
              </w:rPr>
              <w:fldChar w:fldCharType="end"/>
            </w:r>
          </w:hyperlink>
        </w:p>
        <w:p w14:paraId="6E9D2D85" w14:textId="2D2A3D48"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70" w:history="1">
            <w:r w:rsidR="0081568C" w:rsidRPr="0081568C">
              <w:rPr>
                <w:rStyle w:val="Hyperlink"/>
                <w:rFonts w:ascii="Times New Roman" w:hAnsi="Times New Roman" w:cs="Times New Roman"/>
                <w:noProof/>
                <w:sz w:val="24"/>
                <w:szCs w:val="24"/>
              </w:rPr>
              <w:t>Historical major ion chemistry changes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_Toc90424970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26</w:t>
            </w:r>
            <w:r w:rsidR="0081568C" w:rsidRPr="0081568C">
              <w:rPr>
                <w:rFonts w:ascii="Times New Roman" w:hAnsi="Times New Roman" w:cs="Times New Roman"/>
                <w:noProof/>
                <w:webHidden/>
                <w:sz w:val="24"/>
                <w:szCs w:val="24"/>
              </w:rPr>
              <w:fldChar w:fldCharType="end"/>
            </w:r>
          </w:hyperlink>
        </w:p>
        <w:p w14:paraId="1EE8292D" w14:textId="1D67A1B9"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71" w:history="1">
            <w:r w:rsidR="0081568C" w:rsidRPr="0081568C">
              <w:rPr>
                <w:rStyle w:val="Hyperlink"/>
                <w:rFonts w:ascii="Times New Roman" w:hAnsi="Times New Roman" w:cs="Times New Roman"/>
                <w:noProof/>
                <w:sz w:val="24"/>
                <w:szCs w:val="24"/>
              </w:rPr>
              <w:t>Modeling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_Toc90424971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27</w:t>
            </w:r>
            <w:r w:rsidR="0081568C" w:rsidRPr="0081568C">
              <w:rPr>
                <w:rFonts w:ascii="Times New Roman" w:hAnsi="Times New Roman" w:cs="Times New Roman"/>
                <w:noProof/>
                <w:webHidden/>
                <w:sz w:val="24"/>
                <w:szCs w:val="24"/>
              </w:rPr>
              <w:fldChar w:fldCharType="end"/>
            </w:r>
          </w:hyperlink>
        </w:p>
        <w:p w14:paraId="4B805F84" w14:textId="34ECB8A3" w:rsidR="0081568C" w:rsidRPr="0081568C" w:rsidRDefault="00217B31" w:rsidP="0081568C">
          <w:pPr>
            <w:pStyle w:val="TOC3"/>
            <w:spacing w:before="240" w:line="240" w:lineRule="auto"/>
            <w:rPr>
              <w:rFonts w:eastAsiaTheme="minorEastAsia"/>
              <w:i w:val="0"/>
              <w:iCs w:val="0"/>
              <w:sz w:val="24"/>
              <w:szCs w:val="24"/>
            </w:rPr>
          </w:pPr>
          <w:hyperlink w:anchor="_Toc90424972" w:history="1">
            <w:r w:rsidR="0081568C" w:rsidRPr="0081568C">
              <w:rPr>
                <w:rStyle w:val="Hyperlink"/>
                <w:i w:val="0"/>
                <w:iCs w:val="0"/>
                <w:sz w:val="24"/>
                <w:szCs w:val="24"/>
              </w:rPr>
              <w:t>Week to year-scale inverse models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_Toc90424972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27</w:t>
            </w:r>
            <w:r w:rsidR="0081568C" w:rsidRPr="0081568C">
              <w:rPr>
                <w:i w:val="0"/>
                <w:iCs w:val="0"/>
                <w:webHidden/>
                <w:sz w:val="24"/>
                <w:szCs w:val="24"/>
              </w:rPr>
              <w:fldChar w:fldCharType="end"/>
            </w:r>
          </w:hyperlink>
        </w:p>
        <w:p w14:paraId="16DD1F53" w14:textId="18AD3B36" w:rsidR="0081568C" w:rsidRPr="0081568C" w:rsidRDefault="00217B31" w:rsidP="0081568C">
          <w:pPr>
            <w:pStyle w:val="TOC3"/>
            <w:spacing w:before="240" w:line="240" w:lineRule="auto"/>
            <w:rPr>
              <w:rFonts w:eastAsiaTheme="minorEastAsia"/>
              <w:i w:val="0"/>
              <w:iCs w:val="0"/>
              <w:sz w:val="24"/>
              <w:szCs w:val="24"/>
            </w:rPr>
          </w:pPr>
          <w:hyperlink w:anchor="_Toc90424973" w:history="1">
            <w:r w:rsidR="0081568C" w:rsidRPr="0081568C">
              <w:rPr>
                <w:rStyle w:val="Hyperlink"/>
                <w:i w:val="0"/>
                <w:iCs w:val="0"/>
                <w:sz w:val="24"/>
                <w:szCs w:val="24"/>
              </w:rPr>
              <w:t>Hour-scale inverse models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_Toc90424973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30</w:t>
            </w:r>
            <w:r w:rsidR="0081568C" w:rsidRPr="0081568C">
              <w:rPr>
                <w:i w:val="0"/>
                <w:iCs w:val="0"/>
                <w:webHidden/>
                <w:sz w:val="24"/>
                <w:szCs w:val="24"/>
              </w:rPr>
              <w:fldChar w:fldCharType="end"/>
            </w:r>
          </w:hyperlink>
        </w:p>
        <w:p w14:paraId="3C077ADC" w14:textId="5243F187" w:rsidR="0081568C" w:rsidRPr="0081568C" w:rsidRDefault="00217B31" w:rsidP="0081568C">
          <w:pPr>
            <w:pStyle w:val="TOC3"/>
            <w:spacing w:before="240" w:line="240" w:lineRule="auto"/>
            <w:rPr>
              <w:rFonts w:eastAsiaTheme="minorEastAsia"/>
              <w:i w:val="0"/>
              <w:iCs w:val="0"/>
              <w:sz w:val="24"/>
              <w:szCs w:val="24"/>
            </w:rPr>
          </w:pPr>
          <w:hyperlink w:anchor="_Toc90424974" w:history="1">
            <w:r w:rsidR="0081568C" w:rsidRPr="0081568C">
              <w:rPr>
                <w:rStyle w:val="Hyperlink"/>
                <w:i w:val="0"/>
                <w:iCs w:val="0"/>
                <w:sz w:val="24"/>
                <w:szCs w:val="24"/>
              </w:rPr>
              <w:t>Mixing-only models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_Toc90424974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32</w:t>
            </w:r>
            <w:r w:rsidR="0081568C" w:rsidRPr="0081568C">
              <w:rPr>
                <w:i w:val="0"/>
                <w:iCs w:val="0"/>
                <w:webHidden/>
                <w:sz w:val="24"/>
                <w:szCs w:val="24"/>
              </w:rPr>
              <w:fldChar w:fldCharType="end"/>
            </w:r>
          </w:hyperlink>
        </w:p>
        <w:p w14:paraId="06011D3F" w14:textId="6E3C6F19" w:rsidR="0081568C" w:rsidRPr="0081568C" w:rsidRDefault="00217B31" w:rsidP="0081568C">
          <w:pPr>
            <w:pStyle w:val="TOC3"/>
            <w:spacing w:before="240" w:line="240" w:lineRule="auto"/>
            <w:rPr>
              <w:rFonts w:eastAsiaTheme="minorEastAsia"/>
              <w:i w:val="0"/>
              <w:iCs w:val="0"/>
              <w:sz w:val="24"/>
              <w:szCs w:val="24"/>
            </w:rPr>
          </w:pPr>
          <w:hyperlink w:anchor="_Toc90424975" w:history="1">
            <w:r w:rsidR="0081568C" w:rsidRPr="0081568C">
              <w:rPr>
                <w:rStyle w:val="Hyperlink"/>
                <w:i w:val="0"/>
                <w:iCs w:val="0"/>
                <w:sz w:val="24"/>
                <w:szCs w:val="24"/>
              </w:rPr>
              <w:t>Summary of modeling trends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_Toc90424975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33</w:t>
            </w:r>
            <w:r w:rsidR="0081568C" w:rsidRPr="0081568C">
              <w:rPr>
                <w:i w:val="0"/>
                <w:iCs w:val="0"/>
                <w:webHidden/>
                <w:sz w:val="24"/>
                <w:szCs w:val="24"/>
              </w:rPr>
              <w:fldChar w:fldCharType="end"/>
            </w:r>
          </w:hyperlink>
        </w:p>
        <w:p w14:paraId="73CBACC3" w14:textId="687A5170"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76" w:history="1">
            <w:r w:rsidR="0081568C" w:rsidRPr="0081568C">
              <w:rPr>
                <w:rStyle w:val="Hyperlink"/>
                <w:rFonts w:ascii="Times New Roman" w:hAnsi="Times New Roman" w:cs="Times New Roman"/>
                <w:noProof/>
                <w:sz w:val="24"/>
                <w:szCs w:val="24"/>
              </w:rPr>
              <w:t>Trace metal trends in the overall well field</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_Toc90424976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35</w:t>
            </w:r>
            <w:r w:rsidR="0081568C" w:rsidRPr="0081568C">
              <w:rPr>
                <w:rFonts w:ascii="Times New Roman" w:hAnsi="Times New Roman" w:cs="Times New Roman"/>
                <w:noProof/>
                <w:webHidden/>
                <w:sz w:val="24"/>
                <w:szCs w:val="24"/>
              </w:rPr>
              <w:fldChar w:fldCharType="end"/>
            </w:r>
          </w:hyperlink>
        </w:p>
        <w:p w14:paraId="67AF9B7D" w14:textId="227680CF"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77" w:history="1">
            <w:r w:rsidR="0081568C" w:rsidRPr="0081568C">
              <w:rPr>
                <w:rStyle w:val="Hyperlink"/>
                <w:rFonts w:ascii="Times New Roman" w:hAnsi="Times New Roman" w:cs="Times New Roman"/>
                <w:noProof/>
                <w:sz w:val="24"/>
                <w:szCs w:val="24"/>
              </w:rPr>
              <w:t>Well properties influential in trace metal-pumping correlation variation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_Toc90424977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38</w:t>
            </w:r>
            <w:r w:rsidR="0081568C" w:rsidRPr="0081568C">
              <w:rPr>
                <w:rFonts w:ascii="Times New Roman" w:hAnsi="Times New Roman" w:cs="Times New Roman"/>
                <w:noProof/>
                <w:webHidden/>
                <w:sz w:val="24"/>
                <w:szCs w:val="24"/>
              </w:rPr>
              <w:fldChar w:fldCharType="end"/>
            </w:r>
          </w:hyperlink>
        </w:p>
        <w:p w14:paraId="56ED04EB" w14:textId="04B1E1B4" w:rsidR="0081568C" w:rsidRPr="0081568C" w:rsidRDefault="00217B31" w:rsidP="0081568C">
          <w:pPr>
            <w:pStyle w:val="TOC3"/>
            <w:spacing w:before="240" w:line="240" w:lineRule="auto"/>
            <w:rPr>
              <w:rFonts w:eastAsiaTheme="minorEastAsia"/>
              <w:i w:val="0"/>
              <w:iCs w:val="0"/>
              <w:sz w:val="24"/>
              <w:szCs w:val="24"/>
            </w:rPr>
          </w:pPr>
          <w:hyperlink w:anchor="_Toc90424978" w:history="1">
            <w:r w:rsidR="0081568C" w:rsidRPr="0081568C">
              <w:rPr>
                <w:rStyle w:val="Hyperlink"/>
                <w:i w:val="0"/>
                <w:iCs w:val="0"/>
                <w:sz w:val="24"/>
                <w:szCs w:val="24"/>
              </w:rPr>
              <w:t>Arsenic</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_Toc90424978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39</w:t>
            </w:r>
            <w:r w:rsidR="0081568C" w:rsidRPr="0081568C">
              <w:rPr>
                <w:i w:val="0"/>
                <w:iCs w:val="0"/>
                <w:webHidden/>
                <w:sz w:val="24"/>
                <w:szCs w:val="24"/>
              </w:rPr>
              <w:fldChar w:fldCharType="end"/>
            </w:r>
          </w:hyperlink>
        </w:p>
        <w:p w14:paraId="5DE28489" w14:textId="3C22EFA0" w:rsidR="0081568C" w:rsidRPr="0081568C" w:rsidRDefault="00217B31" w:rsidP="0081568C">
          <w:pPr>
            <w:pStyle w:val="TOC3"/>
            <w:spacing w:before="240" w:line="240" w:lineRule="auto"/>
            <w:rPr>
              <w:rFonts w:eastAsiaTheme="minorEastAsia"/>
              <w:i w:val="0"/>
              <w:iCs w:val="0"/>
              <w:sz w:val="24"/>
              <w:szCs w:val="24"/>
            </w:rPr>
          </w:pPr>
          <w:hyperlink w:anchor="_Toc90424979" w:history="1">
            <w:r w:rsidR="0081568C" w:rsidRPr="0081568C">
              <w:rPr>
                <w:rStyle w:val="Hyperlink"/>
                <w:i w:val="0"/>
                <w:iCs w:val="0"/>
                <w:sz w:val="24"/>
                <w:szCs w:val="24"/>
              </w:rPr>
              <w:t>Chromium</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_Toc90424979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41</w:t>
            </w:r>
            <w:r w:rsidR="0081568C" w:rsidRPr="0081568C">
              <w:rPr>
                <w:i w:val="0"/>
                <w:iCs w:val="0"/>
                <w:webHidden/>
                <w:sz w:val="24"/>
                <w:szCs w:val="24"/>
              </w:rPr>
              <w:fldChar w:fldCharType="end"/>
            </w:r>
          </w:hyperlink>
        </w:p>
        <w:p w14:paraId="56035B74" w14:textId="40ED8D1A" w:rsidR="0081568C" w:rsidRPr="0081568C" w:rsidRDefault="00217B31" w:rsidP="0081568C">
          <w:pPr>
            <w:pStyle w:val="TOC3"/>
            <w:spacing w:before="240" w:line="240" w:lineRule="auto"/>
            <w:rPr>
              <w:rFonts w:eastAsiaTheme="minorEastAsia"/>
              <w:i w:val="0"/>
              <w:iCs w:val="0"/>
              <w:sz w:val="24"/>
              <w:szCs w:val="24"/>
            </w:rPr>
          </w:pPr>
          <w:hyperlink w:anchor="_Toc90424980" w:history="1">
            <w:r w:rsidR="0081568C" w:rsidRPr="0081568C">
              <w:rPr>
                <w:rStyle w:val="Hyperlink"/>
                <w:i w:val="0"/>
                <w:iCs w:val="0"/>
                <w:sz w:val="24"/>
                <w:szCs w:val="24"/>
              </w:rPr>
              <w:t>Uranium</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_Toc90424980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45</w:t>
            </w:r>
            <w:r w:rsidR="0081568C" w:rsidRPr="0081568C">
              <w:rPr>
                <w:i w:val="0"/>
                <w:iCs w:val="0"/>
                <w:webHidden/>
                <w:sz w:val="24"/>
                <w:szCs w:val="24"/>
              </w:rPr>
              <w:fldChar w:fldCharType="end"/>
            </w:r>
          </w:hyperlink>
        </w:p>
        <w:p w14:paraId="59D84941" w14:textId="7B65F737"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81" w:history="1">
            <w:r w:rsidR="0081568C" w:rsidRPr="0081568C">
              <w:rPr>
                <w:rStyle w:val="Hyperlink"/>
                <w:rFonts w:ascii="Times New Roman" w:hAnsi="Times New Roman" w:cs="Times New Roman"/>
                <w:noProof/>
                <w:sz w:val="24"/>
                <w:szCs w:val="24"/>
              </w:rPr>
              <w:t>Hazard Maps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_Toc90424981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47</w:t>
            </w:r>
            <w:r w:rsidR="0081568C" w:rsidRPr="0081568C">
              <w:rPr>
                <w:rFonts w:ascii="Times New Roman" w:hAnsi="Times New Roman" w:cs="Times New Roman"/>
                <w:noProof/>
                <w:webHidden/>
                <w:sz w:val="24"/>
                <w:szCs w:val="24"/>
              </w:rPr>
              <w:fldChar w:fldCharType="end"/>
            </w:r>
          </w:hyperlink>
        </w:p>
        <w:p w14:paraId="597F33D4" w14:textId="09A631A4"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82" w:history="1">
            <w:r w:rsidR="0081568C" w:rsidRPr="0081568C">
              <w:rPr>
                <w:rStyle w:val="Hyperlink"/>
                <w:rFonts w:ascii="Times New Roman" w:hAnsi="Times New Roman" w:cs="Times New Roman"/>
                <w:noProof/>
                <w:sz w:val="24"/>
                <w:szCs w:val="24"/>
              </w:rPr>
              <w:t>Conclusions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_Toc90424982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52</w:t>
            </w:r>
            <w:r w:rsidR="0081568C" w:rsidRPr="0081568C">
              <w:rPr>
                <w:rFonts w:ascii="Times New Roman" w:hAnsi="Times New Roman" w:cs="Times New Roman"/>
                <w:noProof/>
                <w:webHidden/>
                <w:sz w:val="24"/>
                <w:szCs w:val="24"/>
              </w:rPr>
              <w:fldChar w:fldCharType="end"/>
            </w:r>
          </w:hyperlink>
        </w:p>
        <w:p w14:paraId="7FF43776" w14:textId="527A2987" w:rsidR="0081568C" w:rsidRPr="0081568C" w:rsidRDefault="00217B31" w:rsidP="0081568C">
          <w:pPr>
            <w:pStyle w:val="TOC3"/>
            <w:spacing w:before="240" w:line="240" w:lineRule="auto"/>
            <w:rPr>
              <w:rFonts w:eastAsiaTheme="minorEastAsia"/>
              <w:i w:val="0"/>
              <w:iCs w:val="0"/>
              <w:sz w:val="24"/>
              <w:szCs w:val="24"/>
            </w:rPr>
          </w:pPr>
          <w:hyperlink w:anchor="_Toc90424983" w:history="1">
            <w:r w:rsidR="0081568C" w:rsidRPr="0081568C">
              <w:rPr>
                <w:rStyle w:val="Hyperlink"/>
                <w:i w:val="0"/>
                <w:iCs w:val="0"/>
                <w:sz w:val="24"/>
                <w:szCs w:val="24"/>
              </w:rPr>
              <w:t>Other assumptions</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_Toc90424983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54</w:t>
            </w:r>
            <w:r w:rsidR="0081568C" w:rsidRPr="0081568C">
              <w:rPr>
                <w:i w:val="0"/>
                <w:iCs w:val="0"/>
                <w:webHidden/>
                <w:sz w:val="24"/>
                <w:szCs w:val="24"/>
              </w:rPr>
              <w:fldChar w:fldCharType="end"/>
            </w:r>
          </w:hyperlink>
        </w:p>
        <w:p w14:paraId="570095D6" w14:textId="69A4B5E6"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84" w:history="1">
            <w:r w:rsidR="0081568C" w:rsidRPr="0081568C">
              <w:rPr>
                <w:rStyle w:val="Hyperlink"/>
                <w:rFonts w:ascii="Times New Roman" w:hAnsi="Times New Roman" w:cs="Times New Roman"/>
                <w:noProof/>
                <w:sz w:val="24"/>
                <w:szCs w:val="24"/>
              </w:rPr>
              <w:t>Future research</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_Toc90424984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54</w:t>
            </w:r>
            <w:r w:rsidR="0081568C" w:rsidRPr="0081568C">
              <w:rPr>
                <w:rFonts w:ascii="Times New Roman" w:hAnsi="Times New Roman" w:cs="Times New Roman"/>
                <w:noProof/>
                <w:webHidden/>
                <w:sz w:val="24"/>
                <w:szCs w:val="24"/>
              </w:rPr>
              <w:fldChar w:fldCharType="end"/>
            </w:r>
          </w:hyperlink>
        </w:p>
        <w:p w14:paraId="4C812934" w14:textId="1BEBB456"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85" w:history="1">
            <w:r w:rsidR="0081568C" w:rsidRPr="0081568C">
              <w:rPr>
                <w:rStyle w:val="Hyperlink"/>
                <w:rFonts w:ascii="Times New Roman" w:hAnsi="Times New Roman" w:cs="Times New Roman"/>
                <w:noProof/>
                <w:sz w:val="24"/>
                <w:szCs w:val="24"/>
              </w:rPr>
              <w:t>Implications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_Toc90424985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55</w:t>
            </w:r>
            <w:r w:rsidR="0081568C" w:rsidRPr="0081568C">
              <w:rPr>
                <w:rFonts w:ascii="Times New Roman" w:hAnsi="Times New Roman" w:cs="Times New Roman"/>
                <w:noProof/>
                <w:webHidden/>
                <w:sz w:val="24"/>
                <w:szCs w:val="24"/>
              </w:rPr>
              <w:fldChar w:fldCharType="end"/>
            </w:r>
          </w:hyperlink>
        </w:p>
        <w:p w14:paraId="12169067" w14:textId="7C1F3157"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86" w:history="1">
            <w:r w:rsidR="0081568C" w:rsidRPr="0081568C">
              <w:rPr>
                <w:rStyle w:val="Hyperlink"/>
                <w:rFonts w:ascii="Times New Roman" w:hAnsi="Times New Roman" w:cs="Times New Roman"/>
                <w:noProof/>
                <w:sz w:val="24"/>
                <w:szCs w:val="24"/>
              </w:rPr>
              <w:t>References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_Toc90424986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56</w:t>
            </w:r>
            <w:r w:rsidR="0081568C" w:rsidRPr="0081568C">
              <w:rPr>
                <w:rFonts w:ascii="Times New Roman" w:hAnsi="Times New Roman" w:cs="Times New Roman"/>
                <w:noProof/>
                <w:webHidden/>
                <w:sz w:val="24"/>
                <w:szCs w:val="24"/>
              </w:rPr>
              <w:fldChar w:fldCharType="end"/>
            </w:r>
          </w:hyperlink>
        </w:p>
        <w:p w14:paraId="06AE7119" w14:textId="59DB6961"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87" w:history="1">
            <w:r w:rsidR="0081568C" w:rsidRPr="0081568C">
              <w:rPr>
                <w:rStyle w:val="Hyperlink"/>
                <w:rFonts w:ascii="Times New Roman" w:hAnsi="Times New Roman" w:cs="Times New Roman"/>
                <w:noProof/>
                <w:sz w:val="24"/>
                <w:szCs w:val="24"/>
              </w:rPr>
              <w:t>Appendix I: R processing procedure</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_Toc90424987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60</w:t>
            </w:r>
            <w:r w:rsidR="0081568C" w:rsidRPr="0081568C">
              <w:rPr>
                <w:rFonts w:ascii="Times New Roman" w:hAnsi="Times New Roman" w:cs="Times New Roman"/>
                <w:noProof/>
                <w:webHidden/>
                <w:sz w:val="24"/>
                <w:szCs w:val="24"/>
              </w:rPr>
              <w:fldChar w:fldCharType="end"/>
            </w:r>
          </w:hyperlink>
        </w:p>
        <w:p w14:paraId="6D358FF7" w14:textId="66510F7F"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88" w:history="1">
            <w:r w:rsidR="0081568C" w:rsidRPr="0081568C">
              <w:rPr>
                <w:rStyle w:val="Hyperlink"/>
                <w:rFonts w:ascii="Times New Roman" w:hAnsi="Times New Roman" w:cs="Times New Roman"/>
                <w:noProof/>
                <w:sz w:val="24"/>
                <w:szCs w:val="24"/>
              </w:rPr>
              <w:t>General City of Norman data</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_Toc90424988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60</w:t>
            </w:r>
            <w:r w:rsidR="0081568C" w:rsidRPr="0081568C">
              <w:rPr>
                <w:rFonts w:ascii="Times New Roman" w:hAnsi="Times New Roman" w:cs="Times New Roman"/>
                <w:noProof/>
                <w:webHidden/>
                <w:sz w:val="24"/>
                <w:szCs w:val="24"/>
              </w:rPr>
              <w:fldChar w:fldCharType="end"/>
            </w:r>
          </w:hyperlink>
        </w:p>
        <w:p w14:paraId="3AE0E64D" w14:textId="10BC62CC"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89" w:history="1">
            <w:r w:rsidR="0081568C" w:rsidRPr="0081568C">
              <w:rPr>
                <w:rStyle w:val="Hyperlink"/>
                <w:rFonts w:ascii="Times New Roman" w:hAnsi="Times New Roman" w:cs="Times New Roman"/>
                <w:noProof/>
                <w:sz w:val="24"/>
                <w:szCs w:val="24"/>
              </w:rPr>
              <w:t>Norman EPA compliance data</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_Toc90424989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62</w:t>
            </w:r>
            <w:r w:rsidR="0081568C" w:rsidRPr="0081568C">
              <w:rPr>
                <w:rFonts w:ascii="Times New Roman" w:hAnsi="Times New Roman" w:cs="Times New Roman"/>
                <w:noProof/>
                <w:webHidden/>
                <w:sz w:val="24"/>
                <w:szCs w:val="24"/>
              </w:rPr>
              <w:fldChar w:fldCharType="end"/>
            </w:r>
          </w:hyperlink>
        </w:p>
        <w:p w14:paraId="60EFDD48" w14:textId="3BF7B3B1"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90" w:history="1">
            <w:r w:rsidR="0081568C" w:rsidRPr="0081568C">
              <w:rPr>
                <w:rStyle w:val="Hyperlink"/>
                <w:rFonts w:ascii="Times New Roman" w:hAnsi="Times New Roman" w:cs="Times New Roman"/>
                <w:noProof/>
                <w:sz w:val="24"/>
                <w:szCs w:val="24"/>
              </w:rPr>
              <w:t>NWIS Data</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_Toc90424990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63</w:t>
            </w:r>
            <w:r w:rsidR="0081568C" w:rsidRPr="0081568C">
              <w:rPr>
                <w:rFonts w:ascii="Times New Roman" w:hAnsi="Times New Roman" w:cs="Times New Roman"/>
                <w:noProof/>
                <w:webHidden/>
                <w:sz w:val="24"/>
                <w:szCs w:val="24"/>
              </w:rPr>
              <w:fldChar w:fldCharType="end"/>
            </w:r>
          </w:hyperlink>
        </w:p>
        <w:p w14:paraId="6D08EDAB" w14:textId="50CFD26F"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91" w:history="1">
            <w:r w:rsidR="0081568C" w:rsidRPr="0081568C">
              <w:rPr>
                <w:rStyle w:val="Hyperlink"/>
                <w:rFonts w:ascii="Times New Roman" w:hAnsi="Times New Roman" w:cs="Times New Roman"/>
                <w:noProof/>
                <w:sz w:val="24"/>
                <w:szCs w:val="24"/>
              </w:rPr>
              <w:t>Pumping data and aggregate pumping metrics</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_Toc90424991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65</w:t>
            </w:r>
            <w:r w:rsidR="0081568C" w:rsidRPr="0081568C">
              <w:rPr>
                <w:rFonts w:ascii="Times New Roman" w:hAnsi="Times New Roman" w:cs="Times New Roman"/>
                <w:noProof/>
                <w:webHidden/>
                <w:sz w:val="24"/>
                <w:szCs w:val="24"/>
              </w:rPr>
              <w:fldChar w:fldCharType="end"/>
            </w:r>
          </w:hyperlink>
        </w:p>
        <w:p w14:paraId="0A92A326" w14:textId="6383F525"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92" w:history="1">
            <w:r w:rsidR="0081568C" w:rsidRPr="0081568C">
              <w:rPr>
                <w:rStyle w:val="Hyperlink"/>
                <w:rFonts w:ascii="Times New Roman" w:hAnsi="Times New Roman" w:cs="Times New Roman"/>
                <w:noProof/>
                <w:sz w:val="24"/>
                <w:szCs w:val="24"/>
              </w:rPr>
              <w:t>Appendix II: PHREEQC modeling supporting information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_Toc90424992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66</w:t>
            </w:r>
            <w:r w:rsidR="0081568C" w:rsidRPr="0081568C">
              <w:rPr>
                <w:rFonts w:ascii="Times New Roman" w:hAnsi="Times New Roman" w:cs="Times New Roman"/>
                <w:noProof/>
                <w:webHidden/>
                <w:sz w:val="24"/>
                <w:szCs w:val="24"/>
              </w:rPr>
              <w:fldChar w:fldCharType="end"/>
            </w:r>
          </w:hyperlink>
        </w:p>
        <w:p w14:paraId="36899D2E" w14:textId="07FB2A68"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93" w:history="1">
            <w:r w:rsidR="0081568C" w:rsidRPr="0081568C">
              <w:rPr>
                <w:rStyle w:val="Hyperlink"/>
                <w:rFonts w:ascii="Times New Roman" w:hAnsi="Times New Roman" w:cs="Times New Roman"/>
                <w:noProof/>
                <w:sz w:val="24"/>
                <w:szCs w:val="24"/>
              </w:rPr>
              <w:t>Sample calculation for mixing two samples close to a well screen</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_Toc90424993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66</w:t>
            </w:r>
            <w:r w:rsidR="0081568C" w:rsidRPr="0081568C">
              <w:rPr>
                <w:rFonts w:ascii="Times New Roman" w:hAnsi="Times New Roman" w:cs="Times New Roman"/>
                <w:noProof/>
                <w:webHidden/>
                <w:sz w:val="24"/>
                <w:szCs w:val="24"/>
              </w:rPr>
              <w:fldChar w:fldCharType="end"/>
            </w:r>
          </w:hyperlink>
        </w:p>
        <w:p w14:paraId="585FC646" w14:textId="2EBF9C48" w:rsidR="0081568C" w:rsidRPr="0081568C" w:rsidRDefault="00217B31" w:rsidP="0081568C">
          <w:pPr>
            <w:pStyle w:val="TOC2"/>
            <w:tabs>
              <w:tab w:val="right" w:leader="dot" w:pos="9350"/>
            </w:tabs>
            <w:spacing w:before="240" w:line="240" w:lineRule="auto"/>
            <w:rPr>
              <w:rFonts w:ascii="Times New Roman" w:eastAsiaTheme="minorEastAsia" w:hAnsi="Times New Roman" w:cs="Times New Roman"/>
              <w:noProof/>
              <w:sz w:val="24"/>
              <w:szCs w:val="24"/>
            </w:rPr>
          </w:pPr>
          <w:hyperlink w:anchor="_Toc90424994" w:history="1">
            <w:r w:rsidR="0081568C" w:rsidRPr="0081568C">
              <w:rPr>
                <w:rStyle w:val="Hyperlink"/>
                <w:rFonts w:ascii="Times New Roman" w:hAnsi="Times New Roman" w:cs="Times New Roman"/>
                <w:noProof/>
                <w:sz w:val="24"/>
                <w:szCs w:val="24"/>
              </w:rPr>
              <w:t>Well construction and lithology for wells used in modeling</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_Toc90424994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67</w:t>
            </w:r>
            <w:r w:rsidR="0081568C" w:rsidRPr="0081568C">
              <w:rPr>
                <w:rFonts w:ascii="Times New Roman" w:hAnsi="Times New Roman" w:cs="Times New Roman"/>
                <w:noProof/>
                <w:webHidden/>
                <w:sz w:val="24"/>
                <w:szCs w:val="24"/>
              </w:rPr>
              <w:fldChar w:fldCharType="end"/>
            </w:r>
          </w:hyperlink>
        </w:p>
        <w:p w14:paraId="6D466017" w14:textId="7FB907EC" w:rsidR="0081568C" w:rsidRPr="0081568C" w:rsidRDefault="00217B31" w:rsidP="0081568C">
          <w:pPr>
            <w:pStyle w:val="TOC3"/>
            <w:spacing w:before="240" w:line="240" w:lineRule="auto"/>
            <w:rPr>
              <w:rFonts w:eastAsiaTheme="minorEastAsia"/>
              <w:i w:val="0"/>
              <w:iCs w:val="0"/>
              <w:sz w:val="24"/>
              <w:szCs w:val="24"/>
            </w:rPr>
          </w:pPr>
          <w:hyperlink w:anchor="_Toc90424995" w:history="1">
            <w:r w:rsidR="0081568C" w:rsidRPr="0081568C">
              <w:rPr>
                <w:rStyle w:val="Hyperlink"/>
                <w:i w:val="0"/>
                <w:iCs w:val="0"/>
                <w:sz w:val="24"/>
                <w:szCs w:val="24"/>
              </w:rPr>
              <w:t>Wells 2 and 5</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_Toc90424995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67</w:t>
            </w:r>
            <w:r w:rsidR="0081568C" w:rsidRPr="0081568C">
              <w:rPr>
                <w:i w:val="0"/>
                <w:iCs w:val="0"/>
                <w:webHidden/>
                <w:sz w:val="24"/>
                <w:szCs w:val="24"/>
              </w:rPr>
              <w:fldChar w:fldCharType="end"/>
            </w:r>
          </w:hyperlink>
        </w:p>
        <w:p w14:paraId="3FE14B71" w14:textId="4549EDA0" w:rsidR="0081568C" w:rsidRPr="0081568C" w:rsidRDefault="00217B31" w:rsidP="0081568C">
          <w:pPr>
            <w:pStyle w:val="TOC3"/>
            <w:spacing w:before="240" w:line="240" w:lineRule="auto"/>
            <w:rPr>
              <w:rFonts w:eastAsiaTheme="minorEastAsia"/>
              <w:i w:val="0"/>
              <w:iCs w:val="0"/>
              <w:sz w:val="24"/>
              <w:szCs w:val="24"/>
            </w:rPr>
          </w:pPr>
          <w:hyperlink w:anchor="_Toc90424996" w:history="1">
            <w:r w:rsidR="0081568C" w:rsidRPr="0081568C">
              <w:rPr>
                <w:rStyle w:val="Hyperlink"/>
                <w:i w:val="0"/>
                <w:iCs w:val="0"/>
                <w:sz w:val="24"/>
                <w:szCs w:val="24"/>
              </w:rPr>
              <w:t>Wells 23 and 31</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_Toc90424996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68</w:t>
            </w:r>
            <w:r w:rsidR="0081568C" w:rsidRPr="0081568C">
              <w:rPr>
                <w:i w:val="0"/>
                <w:iCs w:val="0"/>
                <w:webHidden/>
                <w:sz w:val="24"/>
                <w:szCs w:val="24"/>
              </w:rPr>
              <w:fldChar w:fldCharType="end"/>
            </w:r>
          </w:hyperlink>
        </w:p>
        <w:p w14:paraId="4117F5E8" w14:textId="3EA8FD3A" w:rsidR="0081568C" w:rsidRPr="0081568C" w:rsidRDefault="00217B31" w:rsidP="0081568C">
          <w:pPr>
            <w:pStyle w:val="TOC3"/>
            <w:spacing w:before="240" w:line="240" w:lineRule="auto"/>
            <w:rPr>
              <w:rFonts w:eastAsiaTheme="minorEastAsia"/>
              <w:i w:val="0"/>
              <w:iCs w:val="0"/>
              <w:sz w:val="24"/>
              <w:szCs w:val="24"/>
            </w:rPr>
          </w:pPr>
          <w:hyperlink w:anchor="_Toc90424997" w:history="1">
            <w:r w:rsidR="0081568C" w:rsidRPr="0081568C">
              <w:rPr>
                <w:rStyle w:val="Hyperlink"/>
                <w:i w:val="0"/>
                <w:iCs w:val="0"/>
                <w:sz w:val="24"/>
                <w:szCs w:val="24"/>
              </w:rPr>
              <w:t>Well 36</w:t>
            </w:r>
            <w:r w:rsidR="0081568C" w:rsidRPr="0081568C">
              <w:rPr>
                <w:i w:val="0"/>
                <w:iCs w:val="0"/>
                <w:webHidden/>
                <w:sz w:val="24"/>
                <w:szCs w:val="24"/>
              </w:rPr>
              <w:tab/>
            </w:r>
            <w:r w:rsidR="0081568C" w:rsidRPr="0081568C">
              <w:rPr>
                <w:i w:val="0"/>
                <w:iCs w:val="0"/>
                <w:webHidden/>
                <w:sz w:val="24"/>
                <w:szCs w:val="24"/>
              </w:rPr>
              <w:fldChar w:fldCharType="begin"/>
            </w:r>
            <w:r w:rsidR="0081568C" w:rsidRPr="0081568C">
              <w:rPr>
                <w:i w:val="0"/>
                <w:iCs w:val="0"/>
                <w:webHidden/>
                <w:sz w:val="24"/>
                <w:szCs w:val="24"/>
              </w:rPr>
              <w:instrText xml:space="preserve"> PAGEREF _Toc90424997 \h </w:instrText>
            </w:r>
            <w:r w:rsidR="0081568C" w:rsidRPr="0081568C">
              <w:rPr>
                <w:i w:val="0"/>
                <w:iCs w:val="0"/>
                <w:webHidden/>
                <w:sz w:val="24"/>
                <w:szCs w:val="24"/>
              </w:rPr>
            </w:r>
            <w:r w:rsidR="0081568C" w:rsidRPr="0081568C">
              <w:rPr>
                <w:i w:val="0"/>
                <w:iCs w:val="0"/>
                <w:webHidden/>
                <w:sz w:val="24"/>
                <w:szCs w:val="24"/>
              </w:rPr>
              <w:fldChar w:fldCharType="separate"/>
            </w:r>
            <w:r w:rsidR="00EA7A9A">
              <w:rPr>
                <w:i w:val="0"/>
                <w:iCs w:val="0"/>
                <w:webHidden/>
                <w:sz w:val="24"/>
                <w:szCs w:val="24"/>
              </w:rPr>
              <w:t>69</w:t>
            </w:r>
            <w:r w:rsidR="0081568C" w:rsidRPr="0081568C">
              <w:rPr>
                <w:i w:val="0"/>
                <w:iCs w:val="0"/>
                <w:webHidden/>
                <w:sz w:val="24"/>
                <w:szCs w:val="24"/>
              </w:rPr>
              <w:fldChar w:fldCharType="end"/>
            </w:r>
          </w:hyperlink>
        </w:p>
        <w:p w14:paraId="4F41A68A" w14:textId="5E49B40E" w:rsidR="0081568C" w:rsidRPr="0081568C" w:rsidRDefault="00217B31" w:rsidP="0081568C">
          <w:pPr>
            <w:pStyle w:val="TOC1"/>
            <w:spacing w:before="240" w:line="240" w:lineRule="auto"/>
            <w:rPr>
              <w:rFonts w:ascii="Times New Roman" w:eastAsiaTheme="minorEastAsia" w:hAnsi="Times New Roman" w:cs="Times New Roman"/>
              <w:noProof/>
              <w:sz w:val="24"/>
              <w:szCs w:val="24"/>
            </w:rPr>
          </w:pPr>
          <w:hyperlink w:anchor="_Toc90424998" w:history="1">
            <w:r w:rsidR="0081568C" w:rsidRPr="0081568C">
              <w:rPr>
                <w:rStyle w:val="Hyperlink"/>
                <w:rFonts w:ascii="Times New Roman" w:hAnsi="Times New Roman" w:cs="Times New Roman"/>
                <w:noProof/>
                <w:sz w:val="24"/>
                <w:szCs w:val="24"/>
              </w:rPr>
              <w:t>Appendix III: Aggregated hazard maps for the COA</w:t>
            </w:r>
            <w:r w:rsidR="0081568C" w:rsidRPr="0081568C">
              <w:rPr>
                <w:rFonts w:ascii="Times New Roman" w:hAnsi="Times New Roman" w:cs="Times New Roman"/>
                <w:noProof/>
                <w:webHidden/>
                <w:sz w:val="24"/>
                <w:szCs w:val="24"/>
              </w:rPr>
              <w:tab/>
            </w:r>
            <w:r w:rsidR="0081568C" w:rsidRPr="0081568C">
              <w:rPr>
                <w:rFonts w:ascii="Times New Roman" w:hAnsi="Times New Roman" w:cs="Times New Roman"/>
                <w:noProof/>
                <w:webHidden/>
                <w:sz w:val="24"/>
                <w:szCs w:val="24"/>
              </w:rPr>
              <w:fldChar w:fldCharType="begin"/>
            </w:r>
            <w:r w:rsidR="0081568C" w:rsidRPr="0081568C">
              <w:rPr>
                <w:rFonts w:ascii="Times New Roman" w:hAnsi="Times New Roman" w:cs="Times New Roman"/>
                <w:noProof/>
                <w:webHidden/>
                <w:sz w:val="24"/>
                <w:szCs w:val="24"/>
              </w:rPr>
              <w:instrText xml:space="preserve"> PAGEREF _Toc90424998 \h </w:instrText>
            </w:r>
            <w:r w:rsidR="0081568C" w:rsidRPr="0081568C">
              <w:rPr>
                <w:rFonts w:ascii="Times New Roman" w:hAnsi="Times New Roman" w:cs="Times New Roman"/>
                <w:noProof/>
                <w:webHidden/>
                <w:sz w:val="24"/>
                <w:szCs w:val="24"/>
              </w:rPr>
            </w:r>
            <w:r w:rsidR="0081568C" w:rsidRPr="0081568C">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70</w:t>
            </w:r>
            <w:r w:rsidR="0081568C" w:rsidRPr="0081568C">
              <w:rPr>
                <w:rFonts w:ascii="Times New Roman" w:hAnsi="Times New Roman" w:cs="Times New Roman"/>
                <w:noProof/>
                <w:webHidden/>
                <w:sz w:val="24"/>
                <w:szCs w:val="24"/>
              </w:rPr>
              <w:fldChar w:fldCharType="end"/>
            </w:r>
          </w:hyperlink>
        </w:p>
        <w:p w14:paraId="55E4D43E" w14:textId="249ECD22" w:rsidR="004205AD" w:rsidRPr="002F6351" w:rsidRDefault="00C46884" w:rsidP="0081568C">
          <w:pPr>
            <w:spacing w:before="240" w:after="240" w:line="240" w:lineRule="auto"/>
            <w:rPr>
              <w:rFonts w:ascii="Times New Roman" w:hAnsi="Times New Roman" w:cs="Times New Roman"/>
            </w:rPr>
          </w:pPr>
          <w:r w:rsidRPr="0081568C">
            <w:rPr>
              <w:rFonts w:ascii="Times New Roman" w:hAnsi="Times New Roman" w:cs="Times New Roman"/>
              <w:noProof/>
              <w:sz w:val="24"/>
              <w:szCs w:val="24"/>
            </w:rPr>
            <w:fldChar w:fldCharType="end"/>
          </w:r>
        </w:p>
      </w:sdtContent>
    </w:sdt>
    <w:p w14:paraId="69262187" w14:textId="77777777" w:rsidR="002F6351" w:rsidRDefault="002F6351">
      <w:pPr>
        <w:rPr>
          <w:rFonts w:ascii="Times New Roman" w:eastAsiaTheme="majorEastAsia" w:hAnsi="Times New Roman" w:cs="Times New Roman"/>
          <w:b/>
          <w:bCs/>
          <w:sz w:val="32"/>
          <w:szCs w:val="32"/>
        </w:rPr>
      </w:pPr>
      <w:r>
        <w:rPr>
          <w:rFonts w:ascii="Times New Roman" w:hAnsi="Times New Roman" w:cs="Times New Roman"/>
          <w:b/>
          <w:bCs/>
        </w:rPr>
        <w:br w:type="page"/>
      </w:r>
    </w:p>
    <w:p w14:paraId="4AF71C3C" w14:textId="3A2CF0FE" w:rsidR="00C46884" w:rsidRPr="00DD52C4" w:rsidRDefault="00C46884" w:rsidP="009710CA">
      <w:pPr>
        <w:pStyle w:val="Heading1"/>
        <w:spacing w:line="240" w:lineRule="auto"/>
        <w:rPr>
          <w:rFonts w:ascii="Times New Roman" w:hAnsi="Times New Roman" w:cs="Times New Roman"/>
          <w:b/>
          <w:bCs/>
          <w:color w:val="auto"/>
        </w:rPr>
      </w:pPr>
      <w:bookmarkStart w:id="2" w:name="_Toc90424941"/>
      <w:r w:rsidRPr="00DD52C4">
        <w:rPr>
          <w:rFonts w:ascii="Times New Roman" w:hAnsi="Times New Roman" w:cs="Times New Roman"/>
          <w:b/>
          <w:bCs/>
          <w:color w:val="auto"/>
        </w:rPr>
        <w:lastRenderedPageBreak/>
        <w:t>Table of Figures</w:t>
      </w:r>
      <w:bookmarkEnd w:id="2"/>
    </w:p>
    <w:p w14:paraId="5BFE6630" w14:textId="0A0B4B73" w:rsidR="00351E1B" w:rsidRPr="00351E1B" w:rsidRDefault="005257FF"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r w:rsidRPr="00D13083">
        <w:rPr>
          <w:rFonts w:ascii="Times New Roman" w:hAnsi="Times New Roman" w:cs="Times New Roman"/>
          <w:sz w:val="24"/>
          <w:szCs w:val="24"/>
        </w:rPr>
        <w:fldChar w:fldCharType="begin"/>
      </w:r>
      <w:r w:rsidRPr="00D13083">
        <w:rPr>
          <w:rFonts w:ascii="Times New Roman" w:hAnsi="Times New Roman" w:cs="Times New Roman"/>
          <w:sz w:val="24"/>
          <w:szCs w:val="24"/>
        </w:rPr>
        <w:instrText xml:space="preserve"> TOC \h \z \c "Figure" </w:instrText>
      </w:r>
      <w:r w:rsidRPr="00D13083">
        <w:rPr>
          <w:rFonts w:ascii="Times New Roman" w:hAnsi="Times New Roman" w:cs="Times New Roman"/>
          <w:sz w:val="24"/>
          <w:szCs w:val="24"/>
        </w:rPr>
        <w:fldChar w:fldCharType="separate"/>
      </w:r>
      <w:hyperlink w:anchor="_Toc90425286" w:history="1">
        <w:r w:rsidR="00351E1B" w:rsidRPr="00351E1B">
          <w:rPr>
            <w:rStyle w:val="Hyperlink"/>
            <w:rFonts w:ascii="Times New Roman" w:hAnsi="Times New Roman" w:cs="Times New Roman"/>
            <w:noProof/>
            <w:sz w:val="24"/>
            <w:szCs w:val="24"/>
          </w:rPr>
          <w:t>Figure 1: Generalized conceptual diagram for trace element mobilization and changing sample chemistry under increased pumping rates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_Toc90425286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w:t>
        </w:r>
        <w:r w:rsidR="00351E1B" w:rsidRPr="00351E1B">
          <w:rPr>
            <w:rFonts w:ascii="Times New Roman" w:hAnsi="Times New Roman" w:cs="Times New Roman"/>
            <w:noProof/>
            <w:webHidden/>
            <w:sz w:val="24"/>
            <w:szCs w:val="24"/>
          </w:rPr>
          <w:fldChar w:fldCharType="end"/>
        </w:r>
      </w:hyperlink>
    </w:p>
    <w:p w14:paraId="49A31442" w14:textId="14A7858C"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87" w:history="1">
        <w:r w:rsidR="00351E1B" w:rsidRPr="00351E1B">
          <w:rPr>
            <w:rStyle w:val="Hyperlink"/>
            <w:rFonts w:ascii="Times New Roman" w:hAnsi="Times New Roman" w:cs="Times New Roman"/>
            <w:noProof/>
            <w:sz w:val="24"/>
            <w:szCs w:val="24"/>
          </w:rPr>
          <w:t>Figure 2: Groundwater flow model for the High Pains Aquifer, York, NE.</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_Toc90425287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w:t>
        </w:r>
        <w:r w:rsidR="00351E1B" w:rsidRPr="00351E1B">
          <w:rPr>
            <w:rFonts w:ascii="Times New Roman" w:hAnsi="Times New Roman" w:cs="Times New Roman"/>
            <w:noProof/>
            <w:webHidden/>
            <w:sz w:val="24"/>
            <w:szCs w:val="24"/>
          </w:rPr>
          <w:fldChar w:fldCharType="end"/>
        </w:r>
      </w:hyperlink>
    </w:p>
    <w:p w14:paraId="104CF322" w14:textId="170D4A78"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88" w:history="1">
        <w:r w:rsidR="00351E1B" w:rsidRPr="00351E1B">
          <w:rPr>
            <w:rStyle w:val="Hyperlink"/>
            <w:rFonts w:ascii="Times New Roman" w:hAnsi="Times New Roman" w:cs="Times New Roman"/>
            <w:noProof/>
            <w:sz w:val="24"/>
            <w:szCs w:val="24"/>
          </w:rPr>
          <w:t>Figure 3: Conceptual diagram for observations in the Upper Floridian Aquifer (UFA)</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_Toc90425288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w:t>
        </w:r>
        <w:r w:rsidR="00351E1B" w:rsidRPr="00351E1B">
          <w:rPr>
            <w:rFonts w:ascii="Times New Roman" w:hAnsi="Times New Roman" w:cs="Times New Roman"/>
            <w:noProof/>
            <w:webHidden/>
            <w:sz w:val="24"/>
            <w:szCs w:val="24"/>
          </w:rPr>
          <w:fldChar w:fldCharType="end"/>
        </w:r>
      </w:hyperlink>
    </w:p>
    <w:p w14:paraId="731819F1" w14:textId="2137BD1C"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89" w:history="1">
        <w:r w:rsidR="00351E1B" w:rsidRPr="00351E1B">
          <w:rPr>
            <w:rStyle w:val="Hyperlink"/>
            <w:rFonts w:ascii="Times New Roman" w:hAnsi="Times New Roman" w:cs="Times New Roman"/>
            <w:noProof/>
            <w:sz w:val="24"/>
            <w:szCs w:val="24"/>
          </w:rPr>
          <w:t>Figure 4: Modeled groundwater flow paths with varied hydrologic parameters.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_Toc90425289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w:t>
        </w:r>
        <w:r w:rsidR="00351E1B" w:rsidRPr="00351E1B">
          <w:rPr>
            <w:rFonts w:ascii="Times New Roman" w:hAnsi="Times New Roman" w:cs="Times New Roman"/>
            <w:noProof/>
            <w:webHidden/>
            <w:sz w:val="24"/>
            <w:szCs w:val="24"/>
          </w:rPr>
          <w:fldChar w:fldCharType="end"/>
        </w:r>
      </w:hyperlink>
    </w:p>
    <w:p w14:paraId="7EA83466" w14:textId="359B0E0A"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0" w:history="1">
        <w:r w:rsidR="00351E1B" w:rsidRPr="00351E1B">
          <w:rPr>
            <w:rStyle w:val="Hyperlink"/>
            <w:rFonts w:ascii="Times New Roman" w:hAnsi="Times New Roman" w:cs="Times New Roman"/>
            <w:noProof/>
            <w:sz w:val="24"/>
            <w:szCs w:val="24"/>
          </w:rPr>
          <w:t>Figure 5: Potentiometric surface and well site locations for the COA around Norman, OK</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_Toc90425290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8</w:t>
        </w:r>
        <w:r w:rsidR="00351E1B" w:rsidRPr="00351E1B">
          <w:rPr>
            <w:rFonts w:ascii="Times New Roman" w:hAnsi="Times New Roman" w:cs="Times New Roman"/>
            <w:noProof/>
            <w:webHidden/>
            <w:sz w:val="24"/>
            <w:szCs w:val="24"/>
          </w:rPr>
          <w:fldChar w:fldCharType="end"/>
        </w:r>
      </w:hyperlink>
    </w:p>
    <w:p w14:paraId="15EF2505" w14:textId="11DBCF6D"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1" w:history="1">
        <w:r w:rsidR="00351E1B" w:rsidRPr="00351E1B">
          <w:rPr>
            <w:rStyle w:val="Hyperlink"/>
            <w:rFonts w:ascii="Times New Roman" w:hAnsi="Times New Roman" w:cs="Times New Roman"/>
            <w:noProof/>
            <w:sz w:val="24"/>
            <w:szCs w:val="24"/>
          </w:rPr>
          <w:t>Figure 6: Map of COA surficial geology and City of Norman boundaries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_Toc90425291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10</w:t>
        </w:r>
        <w:r w:rsidR="00351E1B" w:rsidRPr="00351E1B">
          <w:rPr>
            <w:rFonts w:ascii="Times New Roman" w:hAnsi="Times New Roman" w:cs="Times New Roman"/>
            <w:noProof/>
            <w:webHidden/>
            <w:sz w:val="24"/>
            <w:szCs w:val="24"/>
          </w:rPr>
          <w:fldChar w:fldCharType="end"/>
        </w:r>
      </w:hyperlink>
    </w:p>
    <w:p w14:paraId="126BDCF4" w14:textId="0409A32E"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2" w:history="1">
        <w:r w:rsidR="00351E1B" w:rsidRPr="00351E1B">
          <w:rPr>
            <w:rStyle w:val="Hyperlink"/>
            <w:rFonts w:ascii="Times New Roman" w:hAnsi="Times New Roman" w:cs="Times New Roman"/>
            <w:noProof/>
            <w:sz w:val="24"/>
            <w:szCs w:val="24"/>
          </w:rPr>
          <w:t>Figure 7: Hypothesized conceptual map for chromium mobilization occurring in the COA</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_Toc90425292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11</w:t>
        </w:r>
        <w:r w:rsidR="00351E1B" w:rsidRPr="00351E1B">
          <w:rPr>
            <w:rFonts w:ascii="Times New Roman" w:hAnsi="Times New Roman" w:cs="Times New Roman"/>
            <w:noProof/>
            <w:webHidden/>
            <w:sz w:val="24"/>
            <w:szCs w:val="24"/>
          </w:rPr>
          <w:fldChar w:fldCharType="end"/>
        </w:r>
      </w:hyperlink>
    </w:p>
    <w:p w14:paraId="4F082F97" w14:textId="3EF23E63"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3" w:history="1">
        <w:r w:rsidR="00351E1B" w:rsidRPr="00351E1B">
          <w:rPr>
            <w:rStyle w:val="Hyperlink"/>
            <w:rFonts w:ascii="Times New Roman" w:hAnsi="Times New Roman" w:cs="Times New Roman"/>
            <w:noProof/>
            <w:sz w:val="24"/>
            <w:szCs w:val="24"/>
          </w:rPr>
          <w:t>Figure 8: Norman pump test results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_Toc90425293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13</w:t>
        </w:r>
        <w:r w:rsidR="00351E1B" w:rsidRPr="00351E1B">
          <w:rPr>
            <w:rFonts w:ascii="Times New Roman" w:hAnsi="Times New Roman" w:cs="Times New Roman"/>
            <w:noProof/>
            <w:webHidden/>
            <w:sz w:val="24"/>
            <w:szCs w:val="24"/>
          </w:rPr>
          <w:fldChar w:fldCharType="end"/>
        </w:r>
      </w:hyperlink>
    </w:p>
    <w:p w14:paraId="0816A17B" w14:textId="1563C607"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4" w:history="1">
        <w:r w:rsidR="00351E1B" w:rsidRPr="00351E1B">
          <w:rPr>
            <w:rStyle w:val="Hyperlink"/>
            <w:rFonts w:ascii="Times New Roman" w:hAnsi="Times New Roman" w:cs="Times New Roman"/>
            <w:noProof/>
            <w:sz w:val="24"/>
            <w:szCs w:val="24"/>
          </w:rPr>
          <w:t>Figure 9: Conceptual model for variable groundwater flow during inactive and active pumping conditions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_Toc90425294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14</w:t>
        </w:r>
        <w:r w:rsidR="00351E1B" w:rsidRPr="00351E1B">
          <w:rPr>
            <w:rFonts w:ascii="Times New Roman" w:hAnsi="Times New Roman" w:cs="Times New Roman"/>
            <w:noProof/>
            <w:webHidden/>
            <w:sz w:val="24"/>
            <w:szCs w:val="24"/>
          </w:rPr>
          <w:fldChar w:fldCharType="end"/>
        </w:r>
      </w:hyperlink>
    </w:p>
    <w:p w14:paraId="673D9531" w14:textId="29CB7393"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5" w:history="1">
        <w:r w:rsidR="00351E1B" w:rsidRPr="00351E1B">
          <w:rPr>
            <w:rStyle w:val="Hyperlink"/>
            <w:rFonts w:ascii="Times New Roman" w:hAnsi="Times New Roman" w:cs="Times New Roman"/>
            <w:noProof/>
            <w:sz w:val="24"/>
            <w:szCs w:val="24"/>
          </w:rPr>
          <w:t>Figure 10: pH and sample depth of produced waters below the COA.</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_Toc90425295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18</w:t>
        </w:r>
        <w:r w:rsidR="00351E1B" w:rsidRPr="00351E1B">
          <w:rPr>
            <w:rFonts w:ascii="Times New Roman" w:hAnsi="Times New Roman" w:cs="Times New Roman"/>
            <w:noProof/>
            <w:webHidden/>
            <w:sz w:val="24"/>
            <w:szCs w:val="24"/>
          </w:rPr>
          <w:fldChar w:fldCharType="end"/>
        </w:r>
      </w:hyperlink>
    </w:p>
    <w:p w14:paraId="40916AC4" w14:textId="729BC8EC"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6" w:history="1">
        <w:r w:rsidR="00351E1B" w:rsidRPr="00351E1B">
          <w:rPr>
            <w:rStyle w:val="Hyperlink"/>
            <w:rFonts w:ascii="Times New Roman" w:hAnsi="Times New Roman" w:cs="Times New Roman"/>
            <w:noProof/>
            <w:sz w:val="24"/>
            <w:szCs w:val="24"/>
          </w:rPr>
          <w:t>Figure 11: Example calculation for the change in interval mean daily pumping rate</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_Toc90425296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22</w:t>
        </w:r>
        <w:r w:rsidR="00351E1B" w:rsidRPr="00351E1B">
          <w:rPr>
            <w:rFonts w:ascii="Times New Roman" w:hAnsi="Times New Roman" w:cs="Times New Roman"/>
            <w:noProof/>
            <w:webHidden/>
            <w:sz w:val="24"/>
            <w:szCs w:val="24"/>
          </w:rPr>
          <w:fldChar w:fldCharType="end"/>
        </w:r>
      </w:hyperlink>
    </w:p>
    <w:p w14:paraId="25B9C59C" w14:textId="5DA8BB0A"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7" w:history="1">
        <w:r w:rsidR="00351E1B" w:rsidRPr="00351E1B">
          <w:rPr>
            <w:rStyle w:val="Hyperlink"/>
            <w:rFonts w:ascii="Times New Roman" w:hAnsi="Times New Roman" w:cs="Times New Roman"/>
            <w:noProof/>
            <w:sz w:val="24"/>
            <w:szCs w:val="24"/>
          </w:rPr>
          <w:t>Figure 12: Piper plot of historic groundwater chemistry over area of greatest potentiometric surface change</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_Toc90425297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26</w:t>
        </w:r>
        <w:r w:rsidR="00351E1B" w:rsidRPr="00351E1B">
          <w:rPr>
            <w:rFonts w:ascii="Times New Roman" w:hAnsi="Times New Roman" w:cs="Times New Roman"/>
            <w:noProof/>
            <w:webHidden/>
            <w:sz w:val="24"/>
            <w:szCs w:val="24"/>
          </w:rPr>
          <w:fldChar w:fldCharType="end"/>
        </w:r>
      </w:hyperlink>
    </w:p>
    <w:p w14:paraId="62DEB46E" w14:textId="34EF0F45"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8" w:history="1">
        <w:r w:rsidR="00351E1B" w:rsidRPr="00351E1B">
          <w:rPr>
            <w:rStyle w:val="Hyperlink"/>
            <w:rFonts w:ascii="Times New Roman" w:hAnsi="Times New Roman" w:cs="Times New Roman"/>
            <w:noProof/>
            <w:sz w:val="24"/>
            <w:szCs w:val="24"/>
          </w:rPr>
          <w:t>Figure 13: Changes in trace metal concentrations vs. changes in mean pumping rate for wells (WL) 5, 31, and 36</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_Toc90425298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27</w:t>
        </w:r>
        <w:r w:rsidR="00351E1B" w:rsidRPr="00351E1B">
          <w:rPr>
            <w:rFonts w:ascii="Times New Roman" w:hAnsi="Times New Roman" w:cs="Times New Roman"/>
            <w:noProof/>
            <w:webHidden/>
            <w:sz w:val="24"/>
            <w:szCs w:val="24"/>
          </w:rPr>
          <w:fldChar w:fldCharType="end"/>
        </w:r>
      </w:hyperlink>
    </w:p>
    <w:p w14:paraId="14BCDA19" w14:textId="2353A384"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299" w:history="1">
        <w:r w:rsidR="00351E1B" w:rsidRPr="00351E1B">
          <w:rPr>
            <w:rStyle w:val="Hyperlink"/>
            <w:rFonts w:ascii="Times New Roman" w:hAnsi="Times New Roman" w:cs="Times New Roman"/>
            <w:noProof/>
            <w:sz w:val="24"/>
            <w:szCs w:val="24"/>
          </w:rPr>
          <w:t>Figure 14: Change in trace metal concentrations vs. changes in weekly mean pumping rate for wells 5, 31, and 36</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_Toc90425299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27</w:t>
        </w:r>
        <w:r w:rsidR="00351E1B" w:rsidRPr="00351E1B">
          <w:rPr>
            <w:rFonts w:ascii="Times New Roman" w:hAnsi="Times New Roman" w:cs="Times New Roman"/>
            <w:noProof/>
            <w:webHidden/>
            <w:sz w:val="24"/>
            <w:szCs w:val="24"/>
          </w:rPr>
          <w:fldChar w:fldCharType="end"/>
        </w:r>
      </w:hyperlink>
    </w:p>
    <w:p w14:paraId="2C07A768" w14:textId="62058DEE"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0" w:history="1">
        <w:r w:rsidR="00351E1B" w:rsidRPr="00351E1B">
          <w:rPr>
            <w:rStyle w:val="Hyperlink"/>
            <w:rFonts w:ascii="Times New Roman" w:hAnsi="Times New Roman" w:cs="Times New Roman"/>
            <w:noProof/>
            <w:sz w:val="24"/>
            <w:szCs w:val="24"/>
          </w:rPr>
          <w:t>Figure 15: Changing trace metal concentrations with time in well 23</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_Toc90425300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30</w:t>
        </w:r>
        <w:r w:rsidR="00351E1B" w:rsidRPr="00351E1B">
          <w:rPr>
            <w:rFonts w:ascii="Times New Roman" w:hAnsi="Times New Roman" w:cs="Times New Roman"/>
            <w:noProof/>
            <w:webHidden/>
            <w:sz w:val="24"/>
            <w:szCs w:val="24"/>
          </w:rPr>
          <w:fldChar w:fldCharType="end"/>
        </w:r>
      </w:hyperlink>
    </w:p>
    <w:p w14:paraId="3CAE0EB5" w14:textId="772026F4"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1" w:history="1">
        <w:r w:rsidR="00351E1B" w:rsidRPr="00351E1B">
          <w:rPr>
            <w:rStyle w:val="Hyperlink"/>
            <w:rFonts w:ascii="Times New Roman" w:hAnsi="Times New Roman" w:cs="Times New Roman"/>
            <w:noProof/>
            <w:sz w:val="24"/>
            <w:szCs w:val="24"/>
          </w:rPr>
          <w:t>Figure 16: Trace metal trends with pumping across Norman wellfield</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_Toc90425301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36</w:t>
        </w:r>
        <w:r w:rsidR="00351E1B" w:rsidRPr="00351E1B">
          <w:rPr>
            <w:rFonts w:ascii="Times New Roman" w:hAnsi="Times New Roman" w:cs="Times New Roman"/>
            <w:noProof/>
            <w:webHidden/>
            <w:sz w:val="24"/>
            <w:szCs w:val="24"/>
          </w:rPr>
          <w:fldChar w:fldCharType="end"/>
        </w:r>
      </w:hyperlink>
    </w:p>
    <w:p w14:paraId="7C770BFE" w14:textId="746786F8"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2" w:history="1">
        <w:r w:rsidR="00351E1B" w:rsidRPr="00351E1B">
          <w:rPr>
            <w:rStyle w:val="Hyperlink"/>
            <w:rFonts w:ascii="Times New Roman" w:hAnsi="Times New Roman" w:cs="Times New Roman"/>
            <w:noProof/>
            <w:sz w:val="24"/>
            <w:szCs w:val="24"/>
          </w:rPr>
          <w:t>Figure 17: Strength of various arsenic-pumping correlations based on other well conditions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_Toc90425302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39</w:t>
        </w:r>
        <w:r w:rsidR="00351E1B" w:rsidRPr="00351E1B">
          <w:rPr>
            <w:rFonts w:ascii="Times New Roman" w:hAnsi="Times New Roman" w:cs="Times New Roman"/>
            <w:noProof/>
            <w:webHidden/>
            <w:sz w:val="24"/>
            <w:szCs w:val="24"/>
          </w:rPr>
          <w:fldChar w:fldCharType="end"/>
        </w:r>
      </w:hyperlink>
    </w:p>
    <w:p w14:paraId="7E141218" w14:textId="3CF73F98"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3" w:history="1">
        <w:r w:rsidR="00351E1B" w:rsidRPr="00351E1B">
          <w:rPr>
            <w:rStyle w:val="Hyperlink"/>
            <w:rFonts w:ascii="Times New Roman" w:hAnsi="Times New Roman" w:cs="Times New Roman"/>
            <w:noProof/>
            <w:sz w:val="24"/>
            <w:szCs w:val="24"/>
          </w:rPr>
          <w:t>Figure 18: Conceptual model for arsenic variation in wells with variable percent sand</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_Toc90425303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40</w:t>
        </w:r>
        <w:r w:rsidR="00351E1B" w:rsidRPr="00351E1B">
          <w:rPr>
            <w:rFonts w:ascii="Times New Roman" w:hAnsi="Times New Roman" w:cs="Times New Roman"/>
            <w:noProof/>
            <w:webHidden/>
            <w:sz w:val="24"/>
            <w:szCs w:val="24"/>
          </w:rPr>
          <w:fldChar w:fldCharType="end"/>
        </w:r>
      </w:hyperlink>
    </w:p>
    <w:p w14:paraId="6307289D" w14:textId="28B82E90"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4" w:history="1">
        <w:r w:rsidR="00351E1B" w:rsidRPr="00351E1B">
          <w:rPr>
            <w:rStyle w:val="Hyperlink"/>
            <w:rFonts w:ascii="Times New Roman" w:hAnsi="Times New Roman" w:cs="Times New Roman"/>
            <w:noProof/>
            <w:sz w:val="24"/>
            <w:szCs w:val="24"/>
          </w:rPr>
          <w:t>Figure 19: Strength of chromium-pumping correlations based on other well conditions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_Toc90425304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42</w:t>
        </w:r>
        <w:r w:rsidR="00351E1B" w:rsidRPr="00351E1B">
          <w:rPr>
            <w:rFonts w:ascii="Times New Roman" w:hAnsi="Times New Roman" w:cs="Times New Roman"/>
            <w:noProof/>
            <w:webHidden/>
            <w:sz w:val="24"/>
            <w:szCs w:val="24"/>
          </w:rPr>
          <w:fldChar w:fldCharType="end"/>
        </w:r>
      </w:hyperlink>
    </w:p>
    <w:p w14:paraId="24ADFFA8" w14:textId="568388F6"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5" w:history="1">
        <w:r w:rsidR="00351E1B" w:rsidRPr="00351E1B">
          <w:rPr>
            <w:rStyle w:val="Hyperlink"/>
            <w:rFonts w:ascii="Times New Roman" w:hAnsi="Times New Roman" w:cs="Times New Roman"/>
            <w:noProof/>
            <w:sz w:val="24"/>
            <w:szCs w:val="24"/>
          </w:rPr>
          <w:t>Figure 20: Conceptual models for chromium variation with two possible sets of dolomite saturation conditions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_Toc90425305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44</w:t>
        </w:r>
        <w:r w:rsidR="00351E1B" w:rsidRPr="00351E1B">
          <w:rPr>
            <w:rFonts w:ascii="Times New Roman" w:hAnsi="Times New Roman" w:cs="Times New Roman"/>
            <w:noProof/>
            <w:webHidden/>
            <w:sz w:val="24"/>
            <w:szCs w:val="24"/>
          </w:rPr>
          <w:fldChar w:fldCharType="end"/>
        </w:r>
      </w:hyperlink>
    </w:p>
    <w:p w14:paraId="423583BB" w14:textId="5F4976EC"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6" w:history="1">
        <w:r w:rsidR="00351E1B" w:rsidRPr="00351E1B">
          <w:rPr>
            <w:rStyle w:val="Hyperlink"/>
            <w:rFonts w:ascii="Times New Roman" w:hAnsi="Times New Roman" w:cs="Times New Roman"/>
            <w:noProof/>
            <w:sz w:val="24"/>
            <w:szCs w:val="24"/>
          </w:rPr>
          <w:t>Figure 21: Strength of uranium-pumping correlations based on other well conditions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_Toc90425306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45</w:t>
        </w:r>
        <w:r w:rsidR="00351E1B" w:rsidRPr="00351E1B">
          <w:rPr>
            <w:rFonts w:ascii="Times New Roman" w:hAnsi="Times New Roman" w:cs="Times New Roman"/>
            <w:noProof/>
            <w:webHidden/>
            <w:sz w:val="24"/>
            <w:szCs w:val="24"/>
          </w:rPr>
          <w:fldChar w:fldCharType="end"/>
        </w:r>
      </w:hyperlink>
    </w:p>
    <w:p w14:paraId="1A0B8383" w14:textId="3DA49728"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7" w:history="1">
        <w:r w:rsidR="00351E1B" w:rsidRPr="00351E1B">
          <w:rPr>
            <w:rStyle w:val="Hyperlink"/>
            <w:rFonts w:ascii="Times New Roman" w:hAnsi="Times New Roman" w:cs="Times New Roman"/>
            <w:noProof/>
            <w:sz w:val="24"/>
            <w:szCs w:val="24"/>
          </w:rPr>
          <w:t>Figure 22: Conceptual model for uranium concentration changes with pumping</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_Toc90425307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46</w:t>
        </w:r>
        <w:r w:rsidR="00351E1B" w:rsidRPr="00351E1B">
          <w:rPr>
            <w:rFonts w:ascii="Times New Roman" w:hAnsi="Times New Roman" w:cs="Times New Roman"/>
            <w:noProof/>
            <w:webHidden/>
            <w:sz w:val="24"/>
            <w:szCs w:val="24"/>
          </w:rPr>
          <w:fldChar w:fldCharType="end"/>
        </w:r>
      </w:hyperlink>
    </w:p>
    <w:p w14:paraId="46C1059E" w14:textId="4FA21638"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8" w:history="1">
        <w:r w:rsidR="00351E1B" w:rsidRPr="00351E1B">
          <w:rPr>
            <w:rStyle w:val="Hyperlink"/>
            <w:rFonts w:ascii="Times New Roman" w:hAnsi="Times New Roman" w:cs="Times New Roman"/>
            <w:noProof/>
            <w:sz w:val="24"/>
            <w:szCs w:val="24"/>
          </w:rPr>
          <w:t>Figure 23: Uranium concentrations with pH and carbonate concentrations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_Toc90425308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47</w:t>
        </w:r>
        <w:r w:rsidR="00351E1B" w:rsidRPr="00351E1B">
          <w:rPr>
            <w:rFonts w:ascii="Times New Roman" w:hAnsi="Times New Roman" w:cs="Times New Roman"/>
            <w:noProof/>
            <w:webHidden/>
            <w:sz w:val="24"/>
            <w:szCs w:val="24"/>
          </w:rPr>
          <w:fldChar w:fldCharType="end"/>
        </w:r>
      </w:hyperlink>
    </w:p>
    <w:p w14:paraId="76014DBF" w14:textId="32A63293"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09" w:history="1">
        <w:r w:rsidR="00351E1B" w:rsidRPr="00351E1B">
          <w:rPr>
            <w:rStyle w:val="Hyperlink"/>
            <w:rFonts w:ascii="Times New Roman" w:hAnsi="Times New Roman" w:cs="Times New Roman"/>
            <w:noProof/>
            <w:sz w:val="24"/>
            <w:szCs w:val="24"/>
          </w:rPr>
          <w:t>Figure 24: Arsenic and uranium hazard for the Norman well field with pumping correlations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_Toc90425309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49</w:t>
        </w:r>
        <w:r w:rsidR="00351E1B" w:rsidRPr="00351E1B">
          <w:rPr>
            <w:rFonts w:ascii="Times New Roman" w:hAnsi="Times New Roman" w:cs="Times New Roman"/>
            <w:noProof/>
            <w:webHidden/>
            <w:sz w:val="24"/>
            <w:szCs w:val="24"/>
          </w:rPr>
          <w:fldChar w:fldCharType="end"/>
        </w:r>
      </w:hyperlink>
    </w:p>
    <w:p w14:paraId="2B107FF0" w14:textId="6A6F511B" w:rsidR="00351E1B" w:rsidRPr="00351E1B" w:rsidRDefault="00217B31" w:rsidP="00351E1B">
      <w:pPr>
        <w:pStyle w:val="TableofFigures"/>
        <w:tabs>
          <w:tab w:val="right" w:leader="dot" w:pos="9350"/>
        </w:tabs>
        <w:spacing w:after="240" w:line="240" w:lineRule="auto"/>
        <w:rPr>
          <w:rFonts w:ascii="Times New Roman" w:eastAsiaTheme="minorEastAsia" w:hAnsi="Times New Roman" w:cs="Times New Roman"/>
          <w:noProof/>
          <w:sz w:val="24"/>
          <w:szCs w:val="24"/>
        </w:rPr>
      </w:pPr>
      <w:hyperlink w:anchor="_Toc90425310" w:history="1">
        <w:r w:rsidR="00351E1B" w:rsidRPr="00351E1B">
          <w:rPr>
            <w:rStyle w:val="Hyperlink"/>
            <w:rFonts w:ascii="Times New Roman" w:hAnsi="Times New Roman" w:cs="Times New Roman"/>
            <w:noProof/>
            <w:sz w:val="24"/>
            <w:szCs w:val="24"/>
          </w:rPr>
          <w:t>Figure 25: Chromium hazard for the Norman well field with pumping correlations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_Toc90425310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50</w:t>
        </w:r>
        <w:r w:rsidR="00351E1B" w:rsidRPr="00351E1B">
          <w:rPr>
            <w:rFonts w:ascii="Times New Roman" w:hAnsi="Times New Roman" w:cs="Times New Roman"/>
            <w:noProof/>
            <w:webHidden/>
            <w:sz w:val="24"/>
            <w:szCs w:val="24"/>
          </w:rPr>
          <w:fldChar w:fldCharType="end"/>
        </w:r>
      </w:hyperlink>
    </w:p>
    <w:p w14:paraId="3308F53A" w14:textId="24FB53A1" w:rsidR="00351E1B" w:rsidRDefault="00217B31" w:rsidP="00351E1B">
      <w:pPr>
        <w:pStyle w:val="TableofFigures"/>
        <w:tabs>
          <w:tab w:val="right" w:leader="dot" w:pos="9350"/>
        </w:tabs>
        <w:spacing w:after="240" w:line="240" w:lineRule="auto"/>
        <w:rPr>
          <w:rFonts w:eastAsiaTheme="minorEastAsia"/>
          <w:noProof/>
        </w:rPr>
      </w:pPr>
      <w:hyperlink w:anchor="_Toc90425311" w:history="1">
        <w:r w:rsidR="00351E1B" w:rsidRPr="00351E1B">
          <w:rPr>
            <w:rStyle w:val="Hyperlink"/>
            <w:rFonts w:ascii="Times New Roman" w:hAnsi="Times New Roman" w:cs="Times New Roman"/>
            <w:noProof/>
            <w:sz w:val="24"/>
            <w:szCs w:val="24"/>
          </w:rPr>
          <w:t>Figure 26: Selenium and aggregate trace metal hazard for the Norman well field with pumping correlations</w:t>
        </w:r>
        <w:r w:rsidR="00351E1B" w:rsidRPr="00351E1B">
          <w:rPr>
            <w:rFonts w:ascii="Times New Roman" w:hAnsi="Times New Roman" w:cs="Times New Roman"/>
            <w:noProof/>
            <w:webHidden/>
            <w:sz w:val="24"/>
            <w:szCs w:val="24"/>
          </w:rPr>
          <w:tab/>
        </w:r>
        <w:r w:rsidR="00351E1B" w:rsidRPr="00351E1B">
          <w:rPr>
            <w:rFonts w:ascii="Times New Roman" w:hAnsi="Times New Roman" w:cs="Times New Roman"/>
            <w:noProof/>
            <w:webHidden/>
            <w:sz w:val="24"/>
            <w:szCs w:val="24"/>
          </w:rPr>
          <w:fldChar w:fldCharType="begin"/>
        </w:r>
        <w:r w:rsidR="00351E1B" w:rsidRPr="00351E1B">
          <w:rPr>
            <w:rFonts w:ascii="Times New Roman" w:hAnsi="Times New Roman" w:cs="Times New Roman"/>
            <w:noProof/>
            <w:webHidden/>
            <w:sz w:val="24"/>
            <w:szCs w:val="24"/>
          </w:rPr>
          <w:instrText xml:space="preserve"> PAGEREF _Toc90425311 \h </w:instrText>
        </w:r>
        <w:r w:rsidR="00351E1B" w:rsidRPr="00351E1B">
          <w:rPr>
            <w:rFonts w:ascii="Times New Roman" w:hAnsi="Times New Roman" w:cs="Times New Roman"/>
            <w:noProof/>
            <w:webHidden/>
            <w:sz w:val="24"/>
            <w:szCs w:val="24"/>
          </w:rPr>
        </w:r>
        <w:r w:rsidR="00351E1B" w:rsidRPr="00351E1B">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51</w:t>
        </w:r>
        <w:r w:rsidR="00351E1B" w:rsidRPr="00351E1B">
          <w:rPr>
            <w:rFonts w:ascii="Times New Roman" w:hAnsi="Times New Roman" w:cs="Times New Roman"/>
            <w:noProof/>
            <w:webHidden/>
            <w:sz w:val="24"/>
            <w:szCs w:val="24"/>
          </w:rPr>
          <w:fldChar w:fldCharType="end"/>
        </w:r>
      </w:hyperlink>
    </w:p>
    <w:p w14:paraId="771E5F25" w14:textId="79B48024" w:rsidR="00C46884" w:rsidRPr="002506A5" w:rsidRDefault="005257FF" w:rsidP="00D03004">
      <w:pPr>
        <w:pStyle w:val="Heading1"/>
        <w:spacing w:line="240" w:lineRule="auto"/>
        <w:rPr>
          <w:rFonts w:ascii="Times New Roman" w:hAnsi="Times New Roman" w:cs="Times New Roman"/>
          <w:b/>
          <w:bCs/>
          <w:color w:val="auto"/>
        </w:rPr>
      </w:pPr>
      <w:r w:rsidRPr="00D13083">
        <w:rPr>
          <w:rFonts w:ascii="Times New Roman" w:hAnsi="Times New Roman" w:cs="Times New Roman"/>
          <w:sz w:val="24"/>
          <w:szCs w:val="24"/>
        </w:rPr>
        <w:fldChar w:fldCharType="end"/>
      </w:r>
      <w:bookmarkStart w:id="3" w:name="_Toc90424942"/>
      <w:r w:rsidR="00C46884" w:rsidRPr="002506A5">
        <w:rPr>
          <w:rFonts w:ascii="Times New Roman" w:hAnsi="Times New Roman" w:cs="Times New Roman"/>
          <w:b/>
          <w:bCs/>
          <w:color w:val="auto"/>
        </w:rPr>
        <w:t>Table of Tables</w:t>
      </w:r>
      <w:bookmarkEnd w:id="3"/>
    </w:p>
    <w:p w14:paraId="4F96B15A" w14:textId="20EC58ED" w:rsidR="009B505D" w:rsidRPr="009B505D" w:rsidRDefault="00291170" w:rsidP="009B505D">
      <w:pPr>
        <w:pStyle w:val="TableofFigures"/>
        <w:tabs>
          <w:tab w:val="right" w:leader="dot" w:pos="9350"/>
        </w:tabs>
        <w:spacing w:after="240"/>
        <w:rPr>
          <w:rFonts w:ascii="Times New Roman" w:eastAsiaTheme="minorEastAsia" w:hAnsi="Times New Roman" w:cs="Times New Roman"/>
          <w:noProof/>
          <w:sz w:val="24"/>
          <w:szCs w:val="24"/>
        </w:rPr>
      </w:pPr>
      <w:r w:rsidRPr="009B505D">
        <w:rPr>
          <w:rFonts w:ascii="Times New Roman" w:hAnsi="Times New Roman" w:cs="Times New Roman"/>
          <w:sz w:val="24"/>
          <w:szCs w:val="24"/>
        </w:rPr>
        <w:fldChar w:fldCharType="begin"/>
      </w:r>
      <w:r w:rsidRPr="009B505D">
        <w:rPr>
          <w:rFonts w:ascii="Times New Roman" w:hAnsi="Times New Roman" w:cs="Times New Roman"/>
          <w:sz w:val="24"/>
          <w:szCs w:val="24"/>
        </w:rPr>
        <w:instrText xml:space="preserve"> TOC \h \z \c "Table" </w:instrText>
      </w:r>
      <w:r w:rsidRPr="009B505D">
        <w:rPr>
          <w:rFonts w:ascii="Times New Roman" w:hAnsi="Times New Roman" w:cs="Times New Roman"/>
          <w:sz w:val="24"/>
          <w:szCs w:val="24"/>
        </w:rPr>
        <w:fldChar w:fldCharType="separate"/>
      </w:r>
      <w:hyperlink w:anchor="_Toc90562773" w:history="1">
        <w:r w:rsidR="009B505D" w:rsidRPr="009B505D">
          <w:rPr>
            <w:rStyle w:val="Hyperlink"/>
            <w:rFonts w:ascii="Times New Roman" w:hAnsi="Times New Roman" w:cs="Times New Roman"/>
            <w:noProof/>
            <w:sz w:val="24"/>
            <w:szCs w:val="24"/>
          </w:rPr>
          <w:t>Table 1: Constituents exceeding EPA maximum contaminant levels in the COA by well depth</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_Toc90562773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7</w:t>
        </w:r>
        <w:r w:rsidR="009B505D" w:rsidRPr="009B505D">
          <w:rPr>
            <w:rFonts w:ascii="Times New Roman" w:hAnsi="Times New Roman" w:cs="Times New Roman"/>
            <w:noProof/>
            <w:webHidden/>
            <w:sz w:val="24"/>
            <w:szCs w:val="24"/>
          </w:rPr>
          <w:fldChar w:fldCharType="end"/>
        </w:r>
      </w:hyperlink>
    </w:p>
    <w:p w14:paraId="631E96CB" w14:textId="22684B6E" w:rsidR="009B505D" w:rsidRPr="009B505D" w:rsidRDefault="00217B31" w:rsidP="009B505D">
      <w:pPr>
        <w:pStyle w:val="TableofFigures"/>
        <w:tabs>
          <w:tab w:val="right" w:leader="dot" w:pos="9350"/>
        </w:tabs>
        <w:spacing w:after="240"/>
        <w:rPr>
          <w:rFonts w:ascii="Times New Roman" w:eastAsiaTheme="minorEastAsia" w:hAnsi="Times New Roman" w:cs="Times New Roman"/>
          <w:noProof/>
          <w:sz w:val="24"/>
          <w:szCs w:val="24"/>
        </w:rPr>
      </w:pPr>
      <w:hyperlink w:anchor="_Toc90562774" w:history="1">
        <w:r w:rsidR="009B505D" w:rsidRPr="009B505D">
          <w:rPr>
            <w:rStyle w:val="Hyperlink"/>
            <w:rFonts w:ascii="Times New Roman" w:hAnsi="Times New Roman" w:cs="Times New Roman"/>
            <w:noProof/>
            <w:sz w:val="24"/>
            <w:szCs w:val="24"/>
          </w:rPr>
          <w:t>Table 2: Summary of geochemical reactions predicted by PHREEQC in wells 5, 31, and 36</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_Toc90562774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28</w:t>
        </w:r>
        <w:r w:rsidR="009B505D" w:rsidRPr="009B505D">
          <w:rPr>
            <w:rFonts w:ascii="Times New Roman" w:hAnsi="Times New Roman" w:cs="Times New Roman"/>
            <w:noProof/>
            <w:webHidden/>
            <w:sz w:val="24"/>
            <w:szCs w:val="24"/>
          </w:rPr>
          <w:fldChar w:fldCharType="end"/>
        </w:r>
      </w:hyperlink>
    </w:p>
    <w:p w14:paraId="278BE66E" w14:textId="448B927C" w:rsidR="009B505D" w:rsidRPr="009B505D" w:rsidRDefault="00217B31" w:rsidP="009B505D">
      <w:pPr>
        <w:pStyle w:val="TableofFigures"/>
        <w:tabs>
          <w:tab w:val="right" w:leader="dot" w:pos="9350"/>
        </w:tabs>
        <w:spacing w:after="240"/>
        <w:rPr>
          <w:rFonts w:ascii="Times New Roman" w:eastAsiaTheme="minorEastAsia" w:hAnsi="Times New Roman" w:cs="Times New Roman"/>
          <w:noProof/>
          <w:sz w:val="24"/>
          <w:szCs w:val="24"/>
        </w:rPr>
      </w:pPr>
      <w:hyperlink w:anchor="_Toc90562775" w:history="1">
        <w:r w:rsidR="009B505D" w:rsidRPr="009B505D">
          <w:rPr>
            <w:rStyle w:val="Hyperlink"/>
            <w:rFonts w:ascii="Times New Roman" w:hAnsi="Times New Roman" w:cs="Times New Roman"/>
            <w:noProof/>
            <w:sz w:val="24"/>
            <w:szCs w:val="24"/>
          </w:rPr>
          <w:t>Table 3: Well-head model solutions for well 23</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_Toc90562775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31</w:t>
        </w:r>
        <w:r w:rsidR="009B505D" w:rsidRPr="009B505D">
          <w:rPr>
            <w:rFonts w:ascii="Times New Roman" w:hAnsi="Times New Roman" w:cs="Times New Roman"/>
            <w:noProof/>
            <w:webHidden/>
            <w:sz w:val="24"/>
            <w:szCs w:val="24"/>
          </w:rPr>
          <w:fldChar w:fldCharType="end"/>
        </w:r>
      </w:hyperlink>
    </w:p>
    <w:p w14:paraId="3D13C707" w14:textId="6B4D42A0" w:rsidR="009B505D" w:rsidRPr="009B505D" w:rsidRDefault="00217B31" w:rsidP="009B505D">
      <w:pPr>
        <w:pStyle w:val="TableofFigures"/>
        <w:tabs>
          <w:tab w:val="right" w:leader="dot" w:pos="9350"/>
        </w:tabs>
        <w:spacing w:after="240"/>
        <w:rPr>
          <w:rFonts w:ascii="Times New Roman" w:eastAsiaTheme="minorEastAsia" w:hAnsi="Times New Roman" w:cs="Times New Roman"/>
          <w:noProof/>
          <w:sz w:val="24"/>
          <w:szCs w:val="24"/>
        </w:rPr>
      </w:pPr>
      <w:hyperlink w:anchor="_Toc90562776" w:history="1">
        <w:r w:rsidR="009B505D" w:rsidRPr="009B505D">
          <w:rPr>
            <w:rStyle w:val="Hyperlink"/>
            <w:rFonts w:ascii="Times New Roman" w:hAnsi="Times New Roman" w:cs="Times New Roman"/>
            <w:noProof/>
            <w:sz w:val="24"/>
            <w:szCs w:val="24"/>
          </w:rPr>
          <w:t>Table 4: Mixing coefficients and phase transfers for depth-dependent PHREEQC model solutions of well 23</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_Toc90562776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32</w:t>
        </w:r>
        <w:r w:rsidR="009B505D" w:rsidRPr="009B505D">
          <w:rPr>
            <w:rFonts w:ascii="Times New Roman" w:hAnsi="Times New Roman" w:cs="Times New Roman"/>
            <w:noProof/>
            <w:webHidden/>
            <w:sz w:val="24"/>
            <w:szCs w:val="24"/>
          </w:rPr>
          <w:fldChar w:fldCharType="end"/>
        </w:r>
      </w:hyperlink>
    </w:p>
    <w:p w14:paraId="3AC732CE" w14:textId="78BCD23A" w:rsidR="009B505D" w:rsidRPr="009B505D" w:rsidRDefault="00217B31" w:rsidP="009B505D">
      <w:pPr>
        <w:pStyle w:val="TableofFigures"/>
        <w:tabs>
          <w:tab w:val="right" w:leader="dot" w:pos="9350"/>
        </w:tabs>
        <w:spacing w:after="240"/>
        <w:rPr>
          <w:rFonts w:ascii="Times New Roman" w:eastAsiaTheme="minorEastAsia" w:hAnsi="Times New Roman" w:cs="Times New Roman"/>
          <w:noProof/>
          <w:sz w:val="24"/>
          <w:szCs w:val="24"/>
        </w:rPr>
      </w:pPr>
      <w:hyperlink w:anchor="_Toc90562777" w:history="1">
        <w:r w:rsidR="009B505D" w:rsidRPr="009B505D">
          <w:rPr>
            <w:rStyle w:val="Hyperlink"/>
            <w:rFonts w:ascii="Times New Roman" w:hAnsi="Times New Roman" w:cs="Times New Roman"/>
            <w:noProof/>
            <w:sz w:val="24"/>
            <w:szCs w:val="24"/>
          </w:rPr>
          <w:t>Table 5: Number of allotted screened intervals in successful vs. unsuccessful inverse mixing models</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_Toc90562777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33</w:t>
        </w:r>
        <w:r w:rsidR="009B505D" w:rsidRPr="009B505D">
          <w:rPr>
            <w:rFonts w:ascii="Times New Roman" w:hAnsi="Times New Roman" w:cs="Times New Roman"/>
            <w:noProof/>
            <w:webHidden/>
            <w:sz w:val="24"/>
            <w:szCs w:val="24"/>
          </w:rPr>
          <w:fldChar w:fldCharType="end"/>
        </w:r>
      </w:hyperlink>
    </w:p>
    <w:p w14:paraId="06F4EBD2" w14:textId="0A89A9C4" w:rsidR="009B505D" w:rsidRPr="009B505D" w:rsidRDefault="00217B31" w:rsidP="009B505D">
      <w:pPr>
        <w:pStyle w:val="TableofFigures"/>
        <w:tabs>
          <w:tab w:val="right" w:leader="dot" w:pos="9350"/>
        </w:tabs>
        <w:spacing w:after="240"/>
        <w:rPr>
          <w:rFonts w:ascii="Times New Roman" w:eastAsiaTheme="minorEastAsia" w:hAnsi="Times New Roman" w:cs="Times New Roman"/>
          <w:noProof/>
          <w:sz w:val="24"/>
          <w:szCs w:val="24"/>
        </w:rPr>
      </w:pPr>
      <w:hyperlink w:anchor="_Toc90562778" w:history="1">
        <w:r w:rsidR="009B505D" w:rsidRPr="009B505D">
          <w:rPr>
            <w:rStyle w:val="Hyperlink"/>
            <w:rFonts w:ascii="Times New Roman" w:hAnsi="Times New Roman" w:cs="Times New Roman"/>
            <w:noProof/>
            <w:sz w:val="24"/>
            <w:szCs w:val="24"/>
          </w:rPr>
          <w:t>Table 6: Kendall's Tau correlation coefficients between trace metal concentrations and mean daily pumping rate over a week</w:t>
        </w:r>
        <w:r w:rsidR="009B505D" w:rsidRPr="009B505D">
          <w:rPr>
            <w:rFonts w:ascii="Times New Roman" w:hAnsi="Times New Roman" w:cs="Times New Roman"/>
            <w:noProof/>
            <w:webHidden/>
            <w:sz w:val="24"/>
            <w:szCs w:val="24"/>
          </w:rPr>
          <w:tab/>
        </w:r>
        <w:r w:rsidR="009B505D" w:rsidRPr="009B505D">
          <w:rPr>
            <w:rFonts w:ascii="Times New Roman" w:hAnsi="Times New Roman" w:cs="Times New Roman"/>
            <w:noProof/>
            <w:webHidden/>
            <w:sz w:val="24"/>
            <w:szCs w:val="24"/>
          </w:rPr>
          <w:fldChar w:fldCharType="begin"/>
        </w:r>
        <w:r w:rsidR="009B505D" w:rsidRPr="009B505D">
          <w:rPr>
            <w:rFonts w:ascii="Times New Roman" w:hAnsi="Times New Roman" w:cs="Times New Roman"/>
            <w:noProof/>
            <w:webHidden/>
            <w:sz w:val="24"/>
            <w:szCs w:val="24"/>
          </w:rPr>
          <w:instrText xml:space="preserve"> PAGEREF _Toc90562778 \h </w:instrText>
        </w:r>
        <w:r w:rsidR="009B505D" w:rsidRPr="009B505D">
          <w:rPr>
            <w:rFonts w:ascii="Times New Roman" w:hAnsi="Times New Roman" w:cs="Times New Roman"/>
            <w:noProof/>
            <w:webHidden/>
            <w:sz w:val="24"/>
            <w:szCs w:val="24"/>
          </w:rPr>
        </w:r>
        <w:r w:rsidR="009B505D" w:rsidRPr="009B505D">
          <w:rPr>
            <w:rFonts w:ascii="Times New Roman" w:hAnsi="Times New Roman" w:cs="Times New Roman"/>
            <w:noProof/>
            <w:webHidden/>
            <w:sz w:val="24"/>
            <w:szCs w:val="24"/>
          </w:rPr>
          <w:fldChar w:fldCharType="separate"/>
        </w:r>
        <w:r w:rsidR="00EA7A9A">
          <w:rPr>
            <w:rFonts w:ascii="Times New Roman" w:hAnsi="Times New Roman" w:cs="Times New Roman"/>
            <w:noProof/>
            <w:webHidden/>
            <w:sz w:val="24"/>
            <w:szCs w:val="24"/>
          </w:rPr>
          <w:t>37</w:t>
        </w:r>
        <w:r w:rsidR="009B505D" w:rsidRPr="009B505D">
          <w:rPr>
            <w:rFonts w:ascii="Times New Roman" w:hAnsi="Times New Roman" w:cs="Times New Roman"/>
            <w:noProof/>
            <w:webHidden/>
            <w:sz w:val="24"/>
            <w:szCs w:val="24"/>
          </w:rPr>
          <w:fldChar w:fldCharType="end"/>
        </w:r>
      </w:hyperlink>
    </w:p>
    <w:p w14:paraId="2E368499" w14:textId="7D0788BD" w:rsidR="00343A4A" w:rsidRPr="00BA1DEA" w:rsidRDefault="00291170" w:rsidP="009B505D">
      <w:pPr>
        <w:spacing w:after="240" w:line="240" w:lineRule="auto"/>
        <w:rPr>
          <w:rFonts w:ascii="Times New Roman" w:hAnsi="Times New Roman" w:cs="Times New Roman"/>
        </w:rPr>
      </w:pPr>
      <w:r w:rsidRPr="009B505D">
        <w:rPr>
          <w:rFonts w:ascii="Times New Roman" w:hAnsi="Times New Roman" w:cs="Times New Roman"/>
          <w:sz w:val="24"/>
          <w:szCs w:val="24"/>
        </w:rPr>
        <w:fldChar w:fldCharType="end"/>
      </w:r>
    </w:p>
    <w:p w14:paraId="43978D8B" w14:textId="01480BB1" w:rsidR="00DB7284" w:rsidRDefault="00DB7284" w:rsidP="00DB7284">
      <w:pPr>
        <w:tabs>
          <w:tab w:val="left" w:pos="3720"/>
        </w:tabs>
        <w:rPr>
          <w:rFonts w:ascii="Times New Roman" w:hAnsi="Times New Roman" w:cs="Times New Roman"/>
          <w:b/>
          <w:bCs/>
        </w:rPr>
      </w:pPr>
      <w:bookmarkStart w:id="4" w:name="_Toc80979101"/>
      <w:r>
        <w:rPr>
          <w:rFonts w:ascii="Times New Roman" w:hAnsi="Times New Roman" w:cs="Times New Roman"/>
          <w:b/>
          <w:bCs/>
        </w:rPr>
        <w:tab/>
      </w:r>
    </w:p>
    <w:p w14:paraId="13BB2D80" w14:textId="1807A432" w:rsidR="00B0514B" w:rsidRDefault="00B0514B" w:rsidP="00DB7284">
      <w:pPr>
        <w:tabs>
          <w:tab w:val="left" w:pos="3720"/>
        </w:tabs>
        <w:rPr>
          <w:rFonts w:ascii="Times New Roman" w:eastAsiaTheme="majorEastAsia" w:hAnsi="Times New Roman" w:cs="Times New Roman"/>
          <w:b/>
          <w:bCs/>
          <w:sz w:val="32"/>
          <w:szCs w:val="32"/>
        </w:rPr>
      </w:pPr>
      <w:r w:rsidRPr="00DB7284">
        <w:rPr>
          <w:rFonts w:ascii="Times New Roman" w:hAnsi="Times New Roman" w:cs="Times New Roman"/>
        </w:rPr>
        <w:br w:type="page"/>
      </w:r>
    </w:p>
    <w:p w14:paraId="559AB468" w14:textId="6EC842E5" w:rsidR="005B0C46" w:rsidRPr="00DD52C4" w:rsidRDefault="00BA4C6F" w:rsidP="00BA4C6F">
      <w:pPr>
        <w:pStyle w:val="Heading1"/>
        <w:rPr>
          <w:rFonts w:ascii="Times New Roman" w:hAnsi="Times New Roman" w:cs="Times New Roman"/>
          <w:b/>
          <w:bCs/>
          <w:color w:val="auto"/>
        </w:rPr>
      </w:pPr>
      <w:bookmarkStart w:id="5" w:name="_Toc90424943"/>
      <w:r w:rsidRPr="00DD52C4">
        <w:rPr>
          <w:rFonts w:ascii="Times New Roman" w:hAnsi="Times New Roman" w:cs="Times New Roman"/>
          <w:b/>
          <w:bCs/>
          <w:color w:val="auto"/>
        </w:rPr>
        <w:lastRenderedPageBreak/>
        <w:t>Abstract</w:t>
      </w:r>
      <w:bookmarkEnd w:id="4"/>
      <w:bookmarkEnd w:id="5"/>
    </w:p>
    <w:p w14:paraId="24B62D32" w14:textId="7353275E" w:rsidR="00E56DD1" w:rsidRPr="00BA1DEA" w:rsidRDefault="00E56DD1" w:rsidP="00E56DD1">
      <w:pPr>
        <w:rPr>
          <w:rFonts w:ascii="Times New Roman" w:hAnsi="Times New Roman" w:cs="Times New Roman"/>
          <w:sz w:val="24"/>
          <w:szCs w:val="24"/>
        </w:rPr>
      </w:pPr>
      <w:r w:rsidRPr="00BA1DEA">
        <w:rPr>
          <w:rFonts w:ascii="Times New Roman" w:hAnsi="Times New Roman" w:cs="Times New Roman"/>
          <w:sz w:val="24"/>
          <w:szCs w:val="24"/>
        </w:rPr>
        <w:t xml:space="preserve">Due to increasing global demand for fresh water, it is increasingly necessary to understand how aquifer pumping affects groundwater chemistry. Water quality may be affected by mobilizing naturally occurring salts or trace metals via water-rock interactions, mixing with deeper saline groundwaters, increased recharge containing anthropogenic inputs, </w:t>
      </w:r>
      <w:r w:rsidR="00BE72CB">
        <w:rPr>
          <w:rFonts w:ascii="Times New Roman" w:hAnsi="Times New Roman" w:cs="Times New Roman"/>
          <w:sz w:val="24"/>
          <w:szCs w:val="24"/>
        </w:rPr>
        <w:t>and other site-specific considerations</w:t>
      </w:r>
      <w:r w:rsidRPr="00BA1DEA">
        <w:rPr>
          <w:rFonts w:ascii="Times New Roman" w:hAnsi="Times New Roman" w:cs="Times New Roman"/>
          <w:sz w:val="24"/>
          <w:szCs w:val="24"/>
        </w:rPr>
        <w:t xml:space="preserve">. Comprehensive predictive relationships between pumping and groundwater quality have yet to be developed. Pumping in the Central Oklahoma Aquifer (COA) has increased drastically from the 1980’s, especially around Norman, OK. Studying the changing geochemistry around Norman, OK over the last 40 years in response to changing pumping conditions </w:t>
      </w:r>
      <w:r w:rsidR="003D4294" w:rsidRPr="00BA1DEA">
        <w:rPr>
          <w:rFonts w:ascii="Times New Roman" w:hAnsi="Times New Roman" w:cs="Times New Roman"/>
          <w:sz w:val="24"/>
          <w:szCs w:val="24"/>
        </w:rPr>
        <w:t xml:space="preserve">provides </w:t>
      </w:r>
      <w:r w:rsidRPr="00BA1DEA">
        <w:rPr>
          <w:rFonts w:ascii="Times New Roman" w:hAnsi="Times New Roman" w:cs="Times New Roman"/>
          <w:sz w:val="24"/>
          <w:szCs w:val="24"/>
        </w:rPr>
        <w:t xml:space="preserve">unique insights into how the COA will respond to increased pumping over the next few decades. </w:t>
      </w:r>
      <w:r w:rsidR="00667F6E" w:rsidRPr="00BA1DEA">
        <w:rPr>
          <w:rFonts w:ascii="Times New Roman" w:hAnsi="Times New Roman" w:cs="Times New Roman"/>
          <w:sz w:val="24"/>
          <w:szCs w:val="24"/>
        </w:rPr>
        <w:t xml:space="preserve">Data from the City of Norman, the Oklahoma Water Resources Board (OWRB) and the U. S. Geological Survey National Water Information System (NWIS) </w:t>
      </w:r>
      <w:r w:rsidR="003D4294" w:rsidRPr="00BA1DEA">
        <w:rPr>
          <w:rFonts w:ascii="Times New Roman" w:hAnsi="Times New Roman" w:cs="Times New Roman"/>
          <w:sz w:val="24"/>
          <w:szCs w:val="24"/>
        </w:rPr>
        <w:t xml:space="preserve">suggest that changes in pumping rates </w:t>
      </w:r>
      <w:r w:rsidR="00F079F4" w:rsidRPr="00BA1DEA">
        <w:rPr>
          <w:rFonts w:ascii="Times New Roman" w:hAnsi="Times New Roman" w:cs="Times New Roman"/>
          <w:sz w:val="24"/>
          <w:szCs w:val="24"/>
        </w:rPr>
        <w:t>coincide with sometimes</w:t>
      </w:r>
      <w:r w:rsidR="00667F6E" w:rsidRPr="00BA1DEA">
        <w:rPr>
          <w:rFonts w:ascii="Times New Roman" w:hAnsi="Times New Roman" w:cs="Times New Roman"/>
          <w:sz w:val="24"/>
          <w:szCs w:val="24"/>
        </w:rPr>
        <w:t xml:space="preserve"> drastic changes in trace metal concentrations, which vary by well, time interval,</w:t>
      </w:r>
      <w:r w:rsidR="005E3543">
        <w:rPr>
          <w:rFonts w:ascii="Times New Roman" w:hAnsi="Times New Roman" w:cs="Times New Roman"/>
          <w:sz w:val="24"/>
          <w:szCs w:val="24"/>
        </w:rPr>
        <w:t xml:space="preserve"> </w:t>
      </w:r>
      <w:r w:rsidR="00D22500">
        <w:rPr>
          <w:rFonts w:ascii="Times New Roman" w:hAnsi="Times New Roman" w:cs="Times New Roman"/>
          <w:sz w:val="24"/>
          <w:szCs w:val="24"/>
        </w:rPr>
        <w:t xml:space="preserve">and </w:t>
      </w:r>
      <w:r w:rsidR="005E3543">
        <w:rPr>
          <w:rFonts w:ascii="Times New Roman" w:hAnsi="Times New Roman" w:cs="Times New Roman"/>
          <w:sz w:val="24"/>
          <w:szCs w:val="24"/>
        </w:rPr>
        <w:t>how heavily the well is used</w:t>
      </w:r>
      <w:r w:rsidR="00667F6E" w:rsidRPr="00BA1DEA">
        <w:rPr>
          <w:rFonts w:ascii="Times New Roman" w:hAnsi="Times New Roman" w:cs="Times New Roman"/>
          <w:sz w:val="24"/>
          <w:szCs w:val="24"/>
        </w:rPr>
        <w:t>.</w:t>
      </w:r>
      <w:r w:rsidR="005E3543">
        <w:rPr>
          <w:rFonts w:ascii="Times New Roman" w:hAnsi="Times New Roman" w:cs="Times New Roman"/>
          <w:sz w:val="24"/>
          <w:szCs w:val="24"/>
        </w:rPr>
        <w:t xml:space="preserve"> </w:t>
      </w:r>
      <w:r w:rsidR="00203B9F">
        <w:rPr>
          <w:rFonts w:ascii="Times New Roman" w:hAnsi="Times New Roman" w:cs="Times New Roman"/>
          <w:sz w:val="24"/>
          <w:szCs w:val="24"/>
        </w:rPr>
        <w:t xml:space="preserve">The observed </w:t>
      </w:r>
      <w:r w:rsidR="003C3CE8">
        <w:rPr>
          <w:rFonts w:ascii="Times New Roman" w:hAnsi="Times New Roman" w:cs="Times New Roman"/>
          <w:sz w:val="24"/>
          <w:szCs w:val="24"/>
        </w:rPr>
        <w:t xml:space="preserve">trends </w:t>
      </w:r>
      <w:r w:rsidR="00203B9F">
        <w:rPr>
          <w:rFonts w:ascii="Times New Roman" w:hAnsi="Times New Roman" w:cs="Times New Roman"/>
          <w:sz w:val="24"/>
          <w:szCs w:val="24"/>
        </w:rPr>
        <w:t xml:space="preserve">are most consistent with </w:t>
      </w:r>
      <w:r w:rsidR="002F0901">
        <w:rPr>
          <w:rFonts w:ascii="Times New Roman" w:hAnsi="Times New Roman" w:cs="Times New Roman"/>
          <w:sz w:val="24"/>
          <w:szCs w:val="24"/>
        </w:rPr>
        <w:t xml:space="preserve">low pH </w:t>
      </w:r>
      <w:r w:rsidR="00203B9F">
        <w:rPr>
          <w:rFonts w:ascii="Times New Roman" w:hAnsi="Times New Roman" w:cs="Times New Roman"/>
          <w:sz w:val="24"/>
          <w:szCs w:val="24"/>
        </w:rPr>
        <w:t>groundwater flow down wells during inactive periods</w:t>
      </w:r>
      <w:r w:rsidR="003C3CE8">
        <w:rPr>
          <w:rFonts w:ascii="Times New Roman" w:hAnsi="Times New Roman" w:cs="Times New Roman"/>
          <w:sz w:val="24"/>
          <w:szCs w:val="24"/>
        </w:rPr>
        <w:t xml:space="preserve">, </w:t>
      </w:r>
      <w:r w:rsidR="00203B9F">
        <w:rPr>
          <w:rFonts w:ascii="Times New Roman" w:hAnsi="Times New Roman" w:cs="Times New Roman"/>
          <w:sz w:val="24"/>
          <w:szCs w:val="24"/>
        </w:rPr>
        <w:t xml:space="preserve">a phenomenon already seen in the High Plains Aquifer. </w:t>
      </w:r>
      <w:r w:rsidR="003C3CE8">
        <w:rPr>
          <w:rFonts w:ascii="Times New Roman" w:hAnsi="Times New Roman" w:cs="Times New Roman"/>
          <w:sz w:val="24"/>
          <w:szCs w:val="24"/>
        </w:rPr>
        <w:t xml:space="preserve">This phenomenon can only occur soon after a well has been pumped, while hydraulic gradients facilitate downward flow. </w:t>
      </w:r>
      <w:r w:rsidR="00131DB4">
        <w:rPr>
          <w:rFonts w:ascii="Times New Roman" w:hAnsi="Times New Roman" w:cs="Times New Roman"/>
          <w:sz w:val="24"/>
          <w:szCs w:val="24"/>
        </w:rPr>
        <w:t xml:space="preserve">If the downward flow </w:t>
      </w:r>
      <w:r w:rsidR="002F0901">
        <w:rPr>
          <w:rFonts w:ascii="Times New Roman" w:hAnsi="Times New Roman" w:cs="Times New Roman"/>
          <w:sz w:val="24"/>
          <w:szCs w:val="24"/>
        </w:rPr>
        <w:t xml:space="preserve">(and pH decline) </w:t>
      </w:r>
      <w:r w:rsidR="00BE0A88">
        <w:rPr>
          <w:rFonts w:ascii="Times New Roman" w:hAnsi="Times New Roman" w:cs="Times New Roman"/>
          <w:sz w:val="24"/>
          <w:szCs w:val="24"/>
        </w:rPr>
        <w:t xml:space="preserve">initiated by pumping </w:t>
      </w:r>
      <w:r w:rsidR="002F0901">
        <w:rPr>
          <w:rFonts w:ascii="Times New Roman" w:hAnsi="Times New Roman" w:cs="Times New Roman"/>
          <w:sz w:val="24"/>
          <w:szCs w:val="24"/>
        </w:rPr>
        <w:t>outweigh the pH increase over the duration of pumping</w:t>
      </w:r>
      <w:r w:rsidR="00FC3245">
        <w:rPr>
          <w:rFonts w:ascii="Times New Roman" w:hAnsi="Times New Roman" w:cs="Times New Roman"/>
          <w:sz w:val="24"/>
          <w:szCs w:val="24"/>
        </w:rPr>
        <w:t xml:space="preserve">, pH drops overall, leading to trace metal sorption and </w:t>
      </w:r>
      <w:r w:rsidR="002F0901">
        <w:rPr>
          <w:rFonts w:ascii="Times New Roman" w:hAnsi="Times New Roman" w:cs="Times New Roman"/>
          <w:sz w:val="24"/>
          <w:szCs w:val="24"/>
        </w:rPr>
        <w:t>a</w:t>
      </w:r>
      <w:r w:rsidR="004C602E">
        <w:rPr>
          <w:rFonts w:ascii="Times New Roman" w:hAnsi="Times New Roman" w:cs="Times New Roman"/>
          <w:sz w:val="24"/>
          <w:szCs w:val="24"/>
        </w:rPr>
        <w:t xml:space="preserve"> decline in trace metal concentration</w:t>
      </w:r>
      <w:r w:rsidR="009E73F8">
        <w:rPr>
          <w:rFonts w:ascii="Times New Roman" w:hAnsi="Times New Roman" w:cs="Times New Roman"/>
          <w:sz w:val="24"/>
          <w:szCs w:val="24"/>
        </w:rPr>
        <w:t>s</w:t>
      </w:r>
      <w:r w:rsidR="004C602E">
        <w:rPr>
          <w:rFonts w:ascii="Times New Roman" w:hAnsi="Times New Roman" w:cs="Times New Roman"/>
          <w:sz w:val="24"/>
          <w:szCs w:val="24"/>
        </w:rPr>
        <w:t xml:space="preserve">. </w:t>
      </w:r>
      <w:r w:rsidR="00516EAB">
        <w:rPr>
          <w:rFonts w:ascii="Times New Roman" w:hAnsi="Times New Roman" w:cs="Times New Roman"/>
          <w:sz w:val="24"/>
          <w:szCs w:val="24"/>
        </w:rPr>
        <w:t>If pumping outweighs t</w:t>
      </w:r>
      <w:r w:rsidR="004C602E">
        <w:rPr>
          <w:rFonts w:ascii="Times New Roman" w:hAnsi="Times New Roman" w:cs="Times New Roman"/>
          <w:sz w:val="24"/>
          <w:szCs w:val="24"/>
        </w:rPr>
        <w:t xml:space="preserve">he effects of the downward flow, pH rises overall and trace metals mobilize. </w:t>
      </w:r>
      <w:r w:rsidR="00414D17">
        <w:rPr>
          <w:rFonts w:ascii="Times New Roman" w:hAnsi="Times New Roman" w:cs="Times New Roman"/>
          <w:sz w:val="24"/>
          <w:szCs w:val="24"/>
        </w:rPr>
        <w:t xml:space="preserve">Water volume and pumping frequency also </w:t>
      </w:r>
      <w:r w:rsidR="00203B9F">
        <w:rPr>
          <w:rFonts w:ascii="Times New Roman" w:hAnsi="Times New Roman" w:cs="Times New Roman"/>
          <w:sz w:val="24"/>
          <w:szCs w:val="24"/>
        </w:rPr>
        <w:t>dictate whether inactive periods with downward groundwater flow (producing</w:t>
      </w:r>
      <w:r w:rsidR="003C3CE8">
        <w:rPr>
          <w:rFonts w:ascii="Times New Roman" w:hAnsi="Times New Roman" w:cs="Times New Roman"/>
          <w:sz w:val="24"/>
          <w:szCs w:val="24"/>
        </w:rPr>
        <w:t xml:space="preserve"> more negative correlations with pumping) </w:t>
      </w:r>
      <w:r w:rsidR="00203B9F">
        <w:rPr>
          <w:rFonts w:ascii="Times New Roman" w:hAnsi="Times New Roman" w:cs="Times New Roman"/>
          <w:sz w:val="24"/>
          <w:szCs w:val="24"/>
        </w:rPr>
        <w:t xml:space="preserve">outweigh the active pumping periods </w:t>
      </w:r>
      <w:r w:rsidR="003C3CE8">
        <w:rPr>
          <w:rFonts w:ascii="Times New Roman" w:hAnsi="Times New Roman" w:cs="Times New Roman"/>
          <w:sz w:val="24"/>
          <w:szCs w:val="24"/>
        </w:rPr>
        <w:t xml:space="preserve">(producing more positive correlations with pumping). </w:t>
      </w:r>
      <w:r w:rsidRPr="00BA1DEA">
        <w:rPr>
          <w:rFonts w:ascii="Times New Roman" w:hAnsi="Times New Roman" w:cs="Times New Roman"/>
          <w:sz w:val="24"/>
          <w:szCs w:val="24"/>
        </w:rPr>
        <w:t xml:space="preserve">Inverse modeling </w:t>
      </w:r>
      <w:r w:rsidR="009D44AD">
        <w:rPr>
          <w:rFonts w:ascii="Times New Roman" w:hAnsi="Times New Roman" w:cs="Times New Roman"/>
          <w:sz w:val="24"/>
          <w:szCs w:val="24"/>
        </w:rPr>
        <w:t>in</w:t>
      </w:r>
      <w:r w:rsidRPr="00BA1DEA">
        <w:rPr>
          <w:rFonts w:ascii="Times New Roman" w:hAnsi="Times New Roman" w:cs="Times New Roman"/>
          <w:sz w:val="24"/>
          <w:szCs w:val="24"/>
        </w:rPr>
        <w:t xml:space="preserve"> PHREEQC </w:t>
      </w:r>
      <w:r w:rsidR="0089320E">
        <w:rPr>
          <w:rFonts w:ascii="Times New Roman" w:hAnsi="Times New Roman" w:cs="Times New Roman"/>
          <w:sz w:val="24"/>
          <w:szCs w:val="24"/>
        </w:rPr>
        <w:t>show</w:t>
      </w:r>
      <w:r w:rsidR="007F70F9">
        <w:rPr>
          <w:rFonts w:ascii="Times New Roman" w:hAnsi="Times New Roman" w:cs="Times New Roman"/>
          <w:sz w:val="24"/>
          <w:szCs w:val="24"/>
        </w:rPr>
        <w:t>s</w:t>
      </w:r>
      <w:r w:rsidR="0089320E">
        <w:rPr>
          <w:rFonts w:ascii="Times New Roman" w:hAnsi="Times New Roman" w:cs="Times New Roman"/>
          <w:sz w:val="24"/>
          <w:szCs w:val="24"/>
        </w:rPr>
        <w:t xml:space="preserve"> </w:t>
      </w:r>
      <w:r w:rsidR="001815D7">
        <w:rPr>
          <w:rFonts w:ascii="Times New Roman" w:hAnsi="Times New Roman" w:cs="Times New Roman"/>
          <w:sz w:val="24"/>
          <w:szCs w:val="24"/>
        </w:rPr>
        <w:t xml:space="preserve">that </w:t>
      </w:r>
      <w:r w:rsidRPr="00BA1DEA">
        <w:rPr>
          <w:rFonts w:ascii="Times New Roman" w:hAnsi="Times New Roman" w:cs="Times New Roman"/>
          <w:sz w:val="24"/>
          <w:szCs w:val="24"/>
        </w:rPr>
        <w:t xml:space="preserve">pumping </w:t>
      </w:r>
      <w:r w:rsidR="001815D7">
        <w:rPr>
          <w:rFonts w:ascii="Times New Roman" w:hAnsi="Times New Roman" w:cs="Times New Roman"/>
          <w:sz w:val="24"/>
          <w:szCs w:val="24"/>
        </w:rPr>
        <w:t xml:space="preserve">does not </w:t>
      </w:r>
      <w:r w:rsidR="0089320E">
        <w:rPr>
          <w:rFonts w:ascii="Times New Roman" w:hAnsi="Times New Roman" w:cs="Times New Roman"/>
          <w:sz w:val="24"/>
          <w:szCs w:val="24"/>
        </w:rPr>
        <w:t xml:space="preserve">significantly </w:t>
      </w:r>
      <w:r w:rsidRPr="00BA1DEA">
        <w:rPr>
          <w:rFonts w:ascii="Times New Roman" w:hAnsi="Times New Roman" w:cs="Times New Roman"/>
          <w:sz w:val="24"/>
          <w:szCs w:val="24"/>
        </w:rPr>
        <w:t>affect groundwater chemistry by inducing water mixing</w:t>
      </w:r>
      <w:r w:rsidR="001815D7">
        <w:rPr>
          <w:rFonts w:ascii="Times New Roman" w:hAnsi="Times New Roman" w:cs="Times New Roman"/>
          <w:sz w:val="24"/>
          <w:szCs w:val="24"/>
        </w:rPr>
        <w:t xml:space="preserve">/ dilution </w:t>
      </w:r>
      <w:r w:rsidRPr="00BA1DEA">
        <w:rPr>
          <w:rFonts w:ascii="Times New Roman" w:hAnsi="Times New Roman" w:cs="Times New Roman"/>
          <w:sz w:val="24"/>
          <w:szCs w:val="24"/>
        </w:rPr>
        <w:t xml:space="preserve">with a deep Na-Cl brine; </w:t>
      </w:r>
      <w:r w:rsidR="001815D7">
        <w:rPr>
          <w:rFonts w:ascii="Times New Roman" w:hAnsi="Times New Roman" w:cs="Times New Roman"/>
          <w:sz w:val="24"/>
          <w:szCs w:val="24"/>
        </w:rPr>
        <w:t xml:space="preserve">it also </w:t>
      </w:r>
      <w:r w:rsidR="00AF513A">
        <w:rPr>
          <w:rFonts w:ascii="Times New Roman" w:hAnsi="Times New Roman" w:cs="Times New Roman"/>
          <w:sz w:val="24"/>
          <w:szCs w:val="24"/>
        </w:rPr>
        <w:t>predict</w:t>
      </w:r>
      <w:r w:rsidR="007F70F9">
        <w:rPr>
          <w:rFonts w:ascii="Times New Roman" w:hAnsi="Times New Roman" w:cs="Times New Roman"/>
          <w:sz w:val="24"/>
          <w:szCs w:val="24"/>
        </w:rPr>
        <w:t>s</w:t>
      </w:r>
      <w:r w:rsidR="00AF513A">
        <w:rPr>
          <w:rFonts w:ascii="Times New Roman" w:hAnsi="Times New Roman" w:cs="Times New Roman"/>
          <w:sz w:val="24"/>
          <w:szCs w:val="24"/>
        </w:rPr>
        <w:t xml:space="preserve"> dolomite dissolution only during modeled time intervals with </w:t>
      </w:r>
      <w:r w:rsidR="001815D7">
        <w:rPr>
          <w:rFonts w:ascii="Times New Roman" w:hAnsi="Times New Roman" w:cs="Times New Roman"/>
          <w:sz w:val="24"/>
          <w:szCs w:val="24"/>
        </w:rPr>
        <w:t xml:space="preserve">trace metal decreases and </w:t>
      </w:r>
      <w:r w:rsidR="00AF513A">
        <w:rPr>
          <w:rFonts w:ascii="Times New Roman" w:hAnsi="Times New Roman" w:cs="Times New Roman"/>
          <w:sz w:val="24"/>
          <w:szCs w:val="24"/>
        </w:rPr>
        <w:t xml:space="preserve">dolomite precipitation only during modeled time intervals with trace metal increases. </w:t>
      </w:r>
      <w:r w:rsidRPr="00BA1DEA">
        <w:rPr>
          <w:rFonts w:ascii="Times New Roman" w:hAnsi="Times New Roman" w:cs="Times New Roman"/>
          <w:sz w:val="24"/>
          <w:szCs w:val="24"/>
        </w:rPr>
        <w:t xml:space="preserve">Lastly, this thesis </w:t>
      </w:r>
      <w:r w:rsidR="00667F6E" w:rsidRPr="00BA1DEA">
        <w:rPr>
          <w:rFonts w:ascii="Times New Roman" w:hAnsi="Times New Roman" w:cs="Times New Roman"/>
          <w:sz w:val="24"/>
          <w:szCs w:val="24"/>
        </w:rPr>
        <w:t>uses</w:t>
      </w:r>
      <w:r w:rsidRPr="00BA1DEA">
        <w:rPr>
          <w:rFonts w:ascii="Times New Roman" w:hAnsi="Times New Roman" w:cs="Times New Roman"/>
          <w:sz w:val="24"/>
          <w:szCs w:val="24"/>
        </w:rPr>
        <w:t xml:space="preserve"> the identified </w:t>
      </w:r>
      <w:r w:rsidR="009B63C3" w:rsidRPr="00BA1DEA">
        <w:rPr>
          <w:rFonts w:ascii="Times New Roman" w:hAnsi="Times New Roman" w:cs="Times New Roman"/>
          <w:sz w:val="24"/>
          <w:szCs w:val="24"/>
        </w:rPr>
        <w:t>correlation</w:t>
      </w:r>
      <w:r w:rsidR="003D4294" w:rsidRPr="00BA1DEA">
        <w:rPr>
          <w:rFonts w:ascii="Times New Roman" w:hAnsi="Times New Roman" w:cs="Times New Roman"/>
          <w:sz w:val="24"/>
          <w:szCs w:val="24"/>
        </w:rPr>
        <w:t>s</w:t>
      </w:r>
      <w:r w:rsidR="009B63C3" w:rsidRPr="00BA1DEA">
        <w:rPr>
          <w:rFonts w:ascii="Times New Roman" w:hAnsi="Times New Roman" w:cs="Times New Roman"/>
          <w:sz w:val="24"/>
          <w:szCs w:val="24"/>
        </w:rPr>
        <w:t xml:space="preserve"> and PHREEQC trends to construct hazard map</w:t>
      </w:r>
      <w:r w:rsidR="006F7C51">
        <w:rPr>
          <w:rFonts w:ascii="Times New Roman" w:hAnsi="Times New Roman" w:cs="Times New Roman"/>
          <w:sz w:val="24"/>
          <w:szCs w:val="24"/>
        </w:rPr>
        <w:t>s</w:t>
      </w:r>
      <w:r w:rsidR="009B63C3" w:rsidRPr="00BA1DEA">
        <w:rPr>
          <w:rFonts w:ascii="Times New Roman" w:hAnsi="Times New Roman" w:cs="Times New Roman"/>
          <w:sz w:val="24"/>
          <w:szCs w:val="24"/>
        </w:rPr>
        <w:t xml:space="preserve"> of locations most and least likely to see degrading water quality in response to pumping</w:t>
      </w:r>
      <w:r w:rsidR="00667F6E" w:rsidRPr="00BA1DEA">
        <w:rPr>
          <w:rFonts w:ascii="Times New Roman" w:hAnsi="Times New Roman" w:cs="Times New Roman"/>
          <w:sz w:val="24"/>
          <w:szCs w:val="24"/>
        </w:rPr>
        <w:t>.</w:t>
      </w:r>
      <w:r w:rsidR="009D44AD">
        <w:rPr>
          <w:rFonts w:ascii="Times New Roman" w:hAnsi="Times New Roman" w:cs="Times New Roman"/>
          <w:sz w:val="24"/>
          <w:szCs w:val="24"/>
        </w:rPr>
        <w:t xml:space="preserve"> </w:t>
      </w:r>
    </w:p>
    <w:p w14:paraId="35AF64AE" w14:textId="77777777" w:rsidR="00E56DD1" w:rsidRPr="00BA1DEA" w:rsidRDefault="00E56DD1" w:rsidP="00BA4C6F">
      <w:pPr>
        <w:rPr>
          <w:rFonts w:ascii="Times New Roman" w:hAnsi="Times New Roman" w:cs="Times New Roman"/>
        </w:rPr>
      </w:pPr>
    </w:p>
    <w:p w14:paraId="657C1B8A" w14:textId="1DD2A923" w:rsidR="00E56DD1" w:rsidRPr="00BA1DEA" w:rsidRDefault="00E56DD1" w:rsidP="00BA4C6F">
      <w:pPr>
        <w:rPr>
          <w:rFonts w:ascii="Times New Roman" w:hAnsi="Times New Roman" w:cs="Times New Roman"/>
        </w:rPr>
        <w:sectPr w:rsidR="00E56DD1" w:rsidRPr="00BA1DEA" w:rsidSect="00BA4C6F">
          <w:footerReference w:type="default" r:id="rId9"/>
          <w:pgSz w:w="12240" w:h="15840"/>
          <w:pgMar w:top="1440" w:right="1440" w:bottom="1440" w:left="1440" w:header="720" w:footer="720" w:gutter="0"/>
          <w:pgNumType w:fmt="lowerRoman" w:start="4"/>
          <w:cols w:space="720"/>
          <w:docGrid w:linePitch="360"/>
        </w:sectPr>
      </w:pPr>
    </w:p>
    <w:p w14:paraId="6EC904AE" w14:textId="5A9CF0E4" w:rsidR="00BA4C6F" w:rsidRPr="00DD52C4" w:rsidRDefault="00BA4C6F" w:rsidP="00BA4C6F">
      <w:pPr>
        <w:pStyle w:val="Heading1"/>
        <w:rPr>
          <w:rFonts w:ascii="Times New Roman" w:hAnsi="Times New Roman" w:cs="Times New Roman"/>
          <w:b/>
          <w:bCs/>
          <w:color w:val="auto"/>
        </w:rPr>
      </w:pPr>
      <w:bookmarkStart w:id="6" w:name="_Toc80979102"/>
      <w:bookmarkStart w:id="7" w:name="_Toc90424944"/>
      <w:r w:rsidRPr="00DD52C4">
        <w:rPr>
          <w:rFonts w:ascii="Times New Roman" w:hAnsi="Times New Roman" w:cs="Times New Roman"/>
          <w:b/>
          <w:bCs/>
          <w:color w:val="auto"/>
        </w:rPr>
        <w:lastRenderedPageBreak/>
        <w:t>Introduction</w:t>
      </w:r>
      <w:bookmarkEnd w:id="6"/>
      <w:bookmarkEnd w:id="7"/>
    </w:p>
    <w:p w14:paraId="55FBAF8F" w14:textId="35452889" w:rsidR="009B63C3" w:rsidRPr="00BA1DEA" w:rsidRDefault="009B63C3" w:rsidP="009B63C3">
      <w:pPr>
        <w:rPr>
          <w:rFonts w:ascii="Times New Roman" w:hAnsi="Times New Roman" w:cs="Times New Roman"/>
          <w:sz w:val="24"/>
          <w:szCs w:val="24"/>
        </w:rPr>
      </w:pPr>
      <w:r w:rsidRPr="00BA1DEA">
        <w:rPr>
          <w:rFonts w:ascii="Times New Roman" w:hAnsi="Times New Roman" w:cs="Times New Roman"/>
          <w:sz w:val="24"/>
          <w:szCs w:val="24"/>
        </w:rPr>
        <w:t xml:space="preserve">As global population and living standards increase, global demand for fresh water increases </w:t>
      </w:r>
      <w:r w:rsidRPr="00BA1DEA">
        <w:rPr>
          <w:rFonts w:ascii="Times New Roman" w:hAnsi="Times New Roman" w:cs="Times New Roman"/>
          <w:sz w:val="24"/>
        </w:rPr>
        <w:t>(Mekonnen and Hoekstra, 2016)</w:t>
      </w:r>
      <w:r w:rsidRPr="00BA1DEA">
        <w:rPr>
          <w:rFonts w:ascii="Times New Roman" w:hAnsi="Times New Roman" w:cs="Times New Roman"/>
          <w:sz w:val="24"/>
          <w:szCs w:val="24"/>
        </w:rPr>
        <w:t xml:space="preserve">. Groundwater specifically supplies the domestic water for about half of the global population </w:t>
      </w:r>
      <w:r w:rsidRPr="00BA1DEA">
        <w:rPr>
          <w:rFonts w:ascii="Times New Roman" w:hAnsi="Times New Roman" w:cs="Times New Roman"/>
          <w:sz w:val="24"/>
        </w:rPr>
        <w:t>(Rodell et al., 2018)</w:t>
      </w:r>
      <w:r w:rsidRPr="00BA1DEA">
        <w:rPr>
          <w:rFonts w:ascii="Times New Roman" w:hAnsi="Times New Roman" w:cs="Times New Roman"/>
          <w:sz w:val="24"/>
          <w:szCs w:val="24"/>
        </w:rPr>
        <w:t xml:space="preserve">. Increased groundwater use </w:t>
      </w:r>
      <w:r w:rsidR="00CE4DB5">
        <w:rPr>
          <w:rFonts w:ascii="Times New Roman" w:hAnsi="Times New Roman" w:cs="Times New Roman"/>
          <w:sz w:val="24"/>
          <w:szCs w:val="24"/>
        </w:rPr>
        <w:t>takes water out of aquifer storage</w:t>
      </w:r>
      <w:r w:rsidRPr="00BA1DEA">
        <w:rPr>
          <w:rFonts w:ascii="Times New Roman" w:hAnsi="Times New Roman" w:cs="Times New Roman"/>
          <w:sz w:val="24"/>
          <w:szCs w:val="24"/>
        </w:rPr>
        <w:t xml:space="preserve">, increasing the size of cones of depression around pumping wells </w:t>
      </w:r>
      <w:r w:rsidR="00CE4DB5">
        <w:rPr>
          <w:rFonts w:ascii="Times New Roman" w:hAnsi="Times New Roman" w:cs="Times New Roman"/>
          <w:sz w:val="24"/>
          <w:szCs w:val="24"/>
        </w:rPr>
        <w:t>until either the system reaches a new equilibrium or the aquifer is depleted</w:t>
      </w:r>
      <w:r w:rsidRPr="00BA1DEA">
        <w:rPr>
          <w:rFonts w:ascii="Times New Roman" w:hAnsi="Times New Roman" w:cs="Times New Roman"/>
          <w:sz w:val="24"/>
          <w:szCs w:val="24"/>
        </w:rPr>
        <w:t xml:space="preserve"> </w:t>
      </w:r>
      <w:r w:rsidRPr="00BA1DEA">
        <w:rPr>
          <w:rFonts w:ascii="Times New Roman" w:hAnsi="Times New Roman" w:cs="Times New Roman"/>
          <w:sz w:val="24"/>
        </w:rPr>
        <w:t>(de Graaf et al., 2019)</w:t>
      </w:r>
      <w:r w:rsidRPr="00BA1DEA">
        <w:rPr>
          <w:rFonts w:ascii="Times New Roman" w:hAnsi="Times New Roman" w:cs="Times New Roman"/>
          <w:sz w:val="24"/>
          <w:szCs w:val="24"/>
        </w:rPr>
        <w:t>. Because municipal supply wells have higher pumping rates than domestic wells, they play an especially important role in shaping regional water tables. Municipal supply wells also affect more people. Due to increasing water demand and the importance of groundwater to meet this demand, cones of depression, especially around municipal wells, play a substantial role in many aspects of groundwater studies, a role that will increase with future increases in water demand.</w:t>
      </w:r>
    </w:p>
    <w:p w14:paraId="338AE26F" w14:textId="2CEFB067" w:rsidR="009B63C3" w:rsidRPr="00BA1DEA" w:rsidRDefault="009B63C3" w:rsidP="009B63C3">
      <w:pPr>
        <w:rPr>
          <w:rFonts w:ascii="Times New Roman" w:hAnsi="Times New Roman" w:cs="Times New Roman"/>
          <w:sz w:val="24"/>
          <w:szCs w:val="24"/>
        </w:rPr>
      </w:pPr>
      <w:r w:rsidRPr="00BA1DEA">
        <w:rPr>
          <w:rFonts w:ascii="Times New Roman" w:hAnsi="Times New Roman" w:cs="Times New Roman"/>
          <w:sz w:val="24"/>
          <w:szCs w:val="24"/>
        </w:rPr>
        <w:t xml:space="preserve">Groundwater pumping (and associated changes in aquifer conditions) has been clearly shown to affect both major ion and trace element geochemistry in an array of aquifer systems </w:t>
      </w:r>
      <w:r w:rsidRPr="00BA1DEA">
        <w:rPr>
          <w:rFonts w:ascii="Times New Roman" w:hAnsi="Times New Roman" w:cs="Times New Roman"/>
          <w:sz w:val="24"/>
        </w:rPr>
        <w:t>(Ayotte et al., 2015, 2011; Brown et al., 2002; Xing et al., 2013)</w:t>
      </w:r>
      <w:r w:rsidRPr="00BA1DEA">
        <w:rPr>
          <w:rFonts w:ascii="Times New Roman" w:hAnsi="Times New Roman" w:cs="Times New Roman"/>
          <w:sz w:val="24"/>
          <w:szCs w:val="24"/>
        </w:rPr>
        <w:t xml:space="preserve">. Groundwater quality may influence suitability for public supply due to the presence of anthropogenic contaminants, but also due to naturally occurring salinity and trace metals.  Understanding how trace elements such as As, B, Cr, Mn, Se, and U specifically are affected by groundwater pumping is vital due to their effects on human health. Naturally occurring trace metal ingestion (especially arsenic) due to increased groundwater use in the twentieth century has already been linked to outbreaks of keratosis, blackfoot disease, and various cancers </w:t>
      </w:r>
      <w:r w:rsidRPr="00BA1DEA">
        <w:rPr>
          <w:rFonts w:ascii="Times New Roman" w:hAnsi="Times New Roman" w:cs="Times New Roman"/>
          <w:sz w:val="24"/>
        </w:rPr>
        <w:t>(Mitchell et al., 2011; Morales et al., 2000)</w:t>
      </w:r>
      <w:r w:rsidRPr="00BA1DEA">
        <w:rPr>
          <w:rFonts w:ascii="Times New Roman" w:hAnsi="Times New Roman" w:cs="Times New Roman"/>
          <w:sz w:val="24"/>
          <w:szCs w:val="24"/>
        </w:rPr>
        <w:t xml:space="preserve">. Thus, understanding how trace metal concentrations in groundwater respond to changing pumping conditions are critical and will continue to be so. </w:t>
      </w:r>
    </w:p>
    <w:p w14:paraId="777B5BEE" w14:textId="737DA378" w:rsidR="00993B85" w:rsidRPr="00993B85" w:rsidRDefault="00993B85" w:rsidP="00993B85">
      <w:pPr>
        <w:pStyle w:val="Heading2"/>
        <w:rPr>
          <w:rFonts w:ascii="Times New Roman" w:hAnsi="Times New Roman" w:cs="Times New Roman"/>
          <w:b/>
          <w:bCs/>
        </w:rPr>
      </w:pPr>
      <w:bookmarkStart w:id="8" w:name="_Toc90424945"/>
      <w:r w:rsidRPr="00993B85">
        <w:rPr>
          <w:rFonts w:ascii="Times New Roman" w:hAnsi="Times New Roman" w:cs="Times New Roman"/>
          <w:b/>
          <w:bCs/>
          <w:color w:val="auto"/>
        </w:rPr>
        <w:t>Previous literature</w:t>
      </w:r>
      <w:bookmarkEnd w:id="8"/>
    </w:p>
    <w:p w14:paraId="721D7BDC" w14:textId="5988FDBF" w:rsidR="009B63C3" w:rsidRPr="00BA1DEA" w:rsidRDefault="009B63C3" w:rsidP="009B63C3">
      <w:pPr>
        <w:rPr>
          <w:rFonts w:ascii="Times New Roman" w:hAnsi="Times New Roman" w:cs="Times New Roman"/>
          <w:sz w:val="24"/>
          <w:szCs w:val="24"/>
        </w:rPr>
      </w:pPr>
      <w:r w:rsidRPr="00BA1DEA">
        <w:rPr>
          <w:rFonts w:ascii="Times New Roman" w:hAnsi="Times New Roman" w:cs="Times New Roman"/>
          <w:sz w:val="24"/>
          <w:szCs w:val="24"/>
        </w:rPr>
        <w:t>Despite being well-documented in many aquifer systems, the interactions between pumping rates and groundwater geochemistry are very aquifer-specific; an array of results have been reported.</w:t>
      </w:r>
      <w:r w:rsidRPr="00BA1DEA">
        <w:rPr>
          <w:rFonts w:ascii="Times New Roman" w:hAnsi="Times New Roman" w:cs="Times New Roman"/>
        </w:rPr>
        <w:t xml:space="preserve"> </w:t>
      </w:r>
      <w:r w:rsidRPr="00BA1DEA">
        <w:rPr>
          <w:rFonts w:ascii="Times New Roman" w:hAnsi="Times New Roman" w:cs="Times New Roman"/>
          <w:sz w:val="24"/>
          <w:szCs w:val="24"/>
        </w:rPr>
        <w:t xml:space="preserve">Studies of aquifers in the North China Plain, New England, California, Wisconsin, New Jersey, and New York have shown that pumping induces mixing and downward flow, which changes geochemical parameters (such as redox conditions, dissolved oxygen, pH, etc.) and then increases trace element concentrations through dissolution of aquifer minerals </w:t>
      </w:r>
      <w:r w:rsidRPr="00BA1DEA">
        <w:rPr>
          <w:rFonts w:ascii="Times New Roman" w:hAnsi="Times New Roman" w:cs="Times New Roman"/>
          <w:sz w:val="24"/>
        </w:rPr>
        <w:t>(Ayotte et al., 2015, 2011; Brown et al., 2002; Xing et al., 2013)</w:t>
      </w:r>
      <w:r w:rsidRPr="00BA1DEA">
        <w:rPr>
          <w:rFonts w:ascii="Times New Roman" w:hAnsi="Times New Roman" w:cs="Times New Roman"/>
          <w:sz w:val="24"/>
          <w:szCs w:val="24"/>
        </w:rPr>
        <w:t xml:space="preserve">. Generally, these studies demonstrate that increased pumping lowers the mixing zone between low pH meteoric water and high pH groundwater, causing previously equilibrated aquifer minerals to dissolve and potentially release trace metals (Fig. 1). Additionally, samples taken from a fixed, shallow depth in the aquifer would have lower pH and increased dissolved oxygen under higher pumping conditions due to the lowered mixing zone. </w:t>
      </w:r>
    </w:p>
    <w:p w14:paraId="158DEB7A" w14:textId="77777777" w:rsidR="0069773E" w:rsidRPr="00BA1DEA" w:rsidRDefault="009B63C3" w:rsidP="0069773E">
      <w:pPr>
        <w:keepNext/>
        <w:rPr>
          <w:rFonts w:ascii="Times New Roman" w:hAnsi="Times New Roman" w:cs="Times New Roman"/>
        </w:rPr>
      </w:pPr>
      <w:r w:rsidRPr="00BA1DEA">
        <w:rPr>
          <w:rFonts w:ascii="Times New Roman" w:hAnsi="Times New Roman" w:cs="Times New Roman"/>
          <w:noProof/>
        </w:rPr>
        <w:lastRenderedPageBreak/>
        <w:drawing>
          <wp:inline distT="0" distB="0" distL="0" distR="0" wp14:anchorId="62033D42" wp14:editId="3151FB0C">
            <wp:extent cx="5943600" cy="2453640"/>
            <wp:effectExtent l="0" t="0" r="0" b="381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96DAC541-7B7A-43D3-8B79-37D633B846F1}">
                          <asvg:svgBlip xmlns:asvg="http://schemas.microsoft.com/office/drawing/2016/SVG/main" r:embed="rId11"/>
                        </a:ext>
                      </a:extLst>
                    </a:blip>
                    <a:srcRect b="38842"/>
                    <a:stretch/>
                  </pic:blipFill>
                  <pic:spPr bwMode="auto">
                    <a:xfrm>
                      <a:off x="0" y="0"/>
                      <a:ext cx="5943600" cy="2453640"/>
                    </a:xfrm>
                    <a:prstGeom prst="rect">
                      <a:avLst/>
                    </a:prstGeom>
                    <a:ln>
                      <a:noFill/>
                    </a:ln>
                    <a:extLst>
                      <a:ext uri="{53640926-AAD7-44D8-BBD7-CCE9431645EC}">
                        <a14:shadowObscured xmlns:a14="http://schemas.microsoft.com/office/drawing/2010/main"/>
                      </a:ext>
                    </a:extLst>
                  </pic:spPr>
                </pic:pic>
              </a:graphicData>
            </a:graphic>
          </wp:inline>
        </w:drawing>
      </w:r>
    </w:p>
    <w:p w14:paraId="6FB7464D" w14:textId="4BDA0184" w:rsidR="009B63C3" w:rsidRPr="00636278" w:rsidRDefault="0069773E" w:rsidP="004B03C8">
      <w:pPr>
        <w:pStyle w:val="Caption"/>
        <w:spacing w:line="276" w:lineRule="auto"/>
        <w:rPr>
          <w:rFonts w:ascii="Times New Roman" w:hAnsi="Times New Roman" w:cs="Times New Roman"/>
          <w:i w:val="0"/>
          <w:iCs w:val="0"/>
          <w:color w:val="auto"/>
          <w:sz w:val="24"/>
          <w:szCs w:val="24"/>
        </w:rPr>
      </w:pPr>
      <w:bookmarkStart w:id="9" w:name="_Toc90425286"/>
      <w:r w:rsidRPr="00636278">
        <w:rPr>
          <w:rFonts w:ascii="Times New Roman" w:hAnsi="Times New Roman" w:cs="Times New Roman"/>
          <w:i w:val="0"/>
          <w:iCs w:val="0"/>
          <w:color w:val="auto"/>
          <w:sz w:val="24"/>
          <w:szCs w:val="24"/>
        </w:rPr>
        <w:t xml:space="preserve">Figure </w:t>
      </w:r>
      <w:r w:rsidR="00EA038D" w:rsidRPr="00636278">
        <w:rPr>
          <w:rFonts w:ascii="Times New Roman" w:hAnsi="Times New Roman" w:cs="Times New Roman"/>
          <w:i w:val="0"/>
          <w:iCs w:val="0"/>
          <w:color w:val="auto"/>
          <w:sz w:val="24"/>
          <w:szCs w:val="24"/>
        </w:rPr>
        <w:fldChar w:fldCharType="begin"/>
      </w:r>
      <w:r w:rsidR="00EA038D" w:rsidRPr="00636278">
        <w:rPr>
          <w:rFonts w:ascii="Times New Roman" w:hAnsi="Times New Roman" w:cs="Times New Roman"/>
          <w:i w:val="0"/>
          <w:iCs w:val="0"/>
          <w:color w:val="auto"/>
          <w:sz w:val="24"/>
          <w:szCs w:val="24"/>
        </w:rPr>
        <w:instrText xml:space="preserve"> SEQ Figure \* ARABIC </w:instrText>
      </w:r>
      <w:r w:rsidR="00EA038D" w:rsidRPr="00636278">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w:t>
      </w:r>
      <w:r w:rsidR="00EA038D" w:rsidRPr="00636278">
        <w:rPr>
          <w:rFonts w:ascii="Times New Roman" w:hAnsi="Times New Roman" w:cs="Times New Roman"/>
          <w:i w:val="0"/>
          <w:iCs w:val="0"/>
          <w:noProof/>
          <w:color w:val="auto"/>
          <w:sz w:val="24"/>
          <w:szCs w:val="24"/>
        </w:rPr>
        <w:fldChar w:fldCharType="end"/>
      </w:r>
      <w:r w:rsidRPr="00636278">
        <w:rPr>
          <w:rFonts w:ascii="Times New Roman" w:hAnsi="Times New Roman" w:cs="Times New Roman"/>
          <w:i w:val="0"/>
          <w:iCs w:val="0"/>
          <w:color w:val="auto"/>
          <w:sz w:val="24"/>
          <w:szCs w:val="24"/>
        </w:rPr>
        <w:t>: Generalized conceptual diagram for trace element mobilization and changing sample chemistry under increased pumping rates</w:t>
      </w:r>
      <w:bookmarkEnd w:id="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5"/>
        <w:gridCol w:w="4675"/>
      </w:tblGrid>
      <w:tr w:rsidR="009B63C3" w:rsidRPr="00636278" w14:paraId="0E5A09C9" w14:textId="77777777" w:rsidTr="00DA3B22">
        <w:tc>
          <w:tcPr>
            <w:tcW w:w="4675" w:type="dxa"/>
          </w:tcPr>
          <w:p w14:paraId="6835CDA7" w14:textId="1EAE2AD7" w:rsidR="00C05A06" w:rsidRPr="00C05A06" w:rsidRDefault="009B63C3" w:rsidP="00C05A06">
            <w:pPr>
              <w:numPr>
                <w:ilvl w:val="0"/>
                <w:numId w:val="1"/>
              </w:numPr>
              <w:spacing w:line="276" w:lineRule="auto"/>
              <w:rPr>
                <w:rFonts w:ascii="Times New Roman" w:hAnsi="Times New Roman" w:cs="Times New Roman"/>
                <w:sz w:val="24"/>
                <w:szCs w:val="24"/>
              </w:rPr>
            </w:pPr>
            <w:r w:rsidRPr="00636278">
              <w:rPr>
                <w:rFonts w:ascii="Times New Roman" w:hAnsi="Times New Roman" w:cs="Times New Roman"/>
                <w:sz w:val="24"/>
                <w:szCs w:val="24"/>
              </w:rPr>
              <w:t>Oxygenated, low pH meteoric water infiltrates</w:t>
            </w:r>
          </w:p>
          <w:p w14:paraId="1751A407" w14:textId="08A141DF" w:rsidR="00C05A06" w:rsidRPr="00C05A06" w:rsidRDefault="009B63C3" w:rsidP="00C05A06">
            <w:pPr>
              <w:numPr>
                <w:ilvl w:val="0"/>
                <w:numId w:val="1"/>
              </w:numPr>
              <w:spacing w:line="276" w:lineRule="auto"/>
              <w:rPr>
                <w:rFonts w:ascii="Times New Roman" w:hAnsi="Times New Roman" w:cs="Times New Roman"/>
                <w:sz w:val="24"/>
                <w:szCs w:val="24"/>
              </w:rPr>
            </w:pPr>
            <w:r w:rsidRPr="00636278">
              <w:rPr>
                <w:rFonts w:ascii="Times New Roman" w:hAnsi="Times New Roman" w:cs="Times New Roman"/>
                <w:sz w:val="24"/>
                <w:szCs w:val="24"/>
              </w:rPr>
              <w:t>The meteoric water mixes with higher pH groundwater near the water table</w:t>
            </w:r>
          </w:p>
          <w:p w14:paraId="24F2AFB1" w14:textId="77777777" w:rsidR="009B63C3" w:rsidRPr="00636278" w:rsidRDefault="009B63C3" w:rsidP="00C05A06">
            <w:pPr>
              <w:numPr>
                <w:ilvl w:val="0"/>
                <w:numId w:val="1"/>
              </w:numPr>
              <w:spacing w:line="276" w:lineRule="auto"/>
              <w:rPr>
                <w:rFonts w:ascii="Times New Roman" w:hAnsi="Times New Roman" w:cs="Times New Roman"/>
                <w:sz w:val="24"/>
                <w:szCs w:val="24"/>
              </w:rPr>
            </w:pPr>
            <w:r w:rsidRPr="00636278">
              <w:rPr>
                <w:rFonts w:ascii="Times New Roman" w:hAnsi="Times New Roman" w:cs="Times New Roman"/>
                <w:sz w:val="24"/>
                <w:szCs w:val="24"/>
              </w:rPr>
              <w:t>Groundwater is sampled for analysis from a specified depth</w:t>
            </w:r>
          </w:p>
        </w:tc>
        <w:tc>
          <w:tcPr>
            <w:tcW w:w="4675" w:type="dxa"/>
          </w:tcPr>
          <w:p w14:paraId="0D4AED99" w14:textId="77777777" w:rsidR="009B63C3" w:rsidRPr="00636278" w:rsidRDefault="009B63C3" w:rsidP="004B03C8">
            <w:pPr>
              <w:pStyle w:val="ListParagraph"/>
              <w:numPr>
                <w:ilvl w:val="0"/>
                <w:numId w:val="2"/>
              </w:numPr>
              <w:spacing w:line="276" w:lineRule="auto"/>
              <w:rPr>
                <w:rFonts w:ascii="Times New Roman" w:hAnsi="Times New Roman" w:cs="Times New Roman"/>
                <w:sz w:val="24"/>
                <w:szCs w:val="24"/>
              </w:rPr>
            </w:pPr>
            <w:r w:rsidRPr="00636278">
              <w:rPr>
                <w:rFonts w:ascii="Times New Roman" w:hAnsi="Times New Roman" w:cs="Times New Roman"/>
                <w:sz w:val="24"/>
                <w:szCs w:val="24"/>
              </w:rPr>
              <w:t>Oxygenated, low pH meteoric water infiltrates</w:t>
            </w:r>
          </w:p>
          <w:p w14:paraId="0E89C753" w14:textId="320E5AC3" w:rsidR="009B63C3" w:rsidRPr="00636278" w:rsidRDefault="009B63C3" w:rsidP="004B03C8">
            <w:pPr>
              <w:pStyle w:val="ListParagraph"/>
              <w:numPr>
                <w:ilvl w:val="0"/>
                <w:numId w:val="2"/>
              </w:numPr>
              <w:spacing w:line="276" w:lineRule="auto"/>
              <w:rPr>
                <w:rFonts w:ascii="Times New Roman" w:hAnsi="Times New Roman" w:cs="Times New Roman"/>
                <w:sz w:val="24"/>
                <w:szCs w:val="24"/>
              </w:rPr>
            </w:pPr>
            <w:r w:rsidRPr="00636278">
              <w:rPr>
                <w:rFonts w:ascii="Times New Roman" w:hAnsi="Times New Roman" w:cs="Times New Roman"/>
                <w:sz w:val="24"/>
                <w:szCs w:val="24"/>
              </w:rPr>
              <w:t>The meteoric water mixes with higher pH groundwater near the water table</w:t>
            </w:r>
          </w:p>
          <w:p w14:paraId="56B06C3B" w14:textId="4D159631" w:rsidR="009B63C3" w:rsidRPr="00636278" w:rsidRDefault="009B63C3" w:rsidP="004B03C8">
            <w:pPr>
              <w:pStyle w:val="ListParagraph"/>
              <w:numPr>
                <w:ilvl w:val="0"/>
                <w:numId w:val="2"/>
              </w:numPr>
              <w:spacing w:line="276" w:lineRule="auto"/>
              <w:rPr>
                <w:rFonts w:ascii="Times New Roman" w:hAnsi="Times New Roman" w:cs="Times New Roman"/>
                <w:sz w:val="24"/>
                <w:szCs w:val="24"/>
              </w:rPr>
            </w:pPr>
            <w:r w:rsidRPr="00636278">
              <w:rPr>
                <w:rFonts w:ascii="Times New Roman" w:hAnsi="Times New Roman" w:cs="Times New Roman"/>
                <w:sz w:val="24"/>
                <w:szCs w:val="24"/>
              </w:rPr>
              <w:t xml:space="preserve">Minerals that were previously equilibrated with the </w:t>
            </w:r>
            <w:r w:rsidR="002B7251">
              <w:rPr>
                <w:rFonts w:ascii="Times New Roman" w:hAnsi="Times New Roman" w:cs="Times New Roman"/>
                <w:sz w:val="24"/>
                <w:szCs w:val="24"/>
              </w:rPr>
              <w:t xml:space="preserve">high pH </w:t>
            </w:r>
            <w:r w:rsidRPr="00636278">
              <w:rPr>
                <w:rFonts w:ascii="Times New Roman" w:hAnsi="Times New Roman" w:cs="Times New Roman"/>
                <w:sz w:val="24"/>
                <w:szCs w:val="24"/>
              </w:rPr>
              <w:t>groundwater dissolve under a lower pH environment, mobilizing any trace metals</w:t>
            </w:r>
          </w:p>
          <w:p w14:paraId="4934EC4C" w14:textId="77777777" w:rsidR="009B63C3" w:rsidRPr="00636278" w:rsidRDefault="009B63C3" w:rsidP="004B03C8">
            <w:pPr>
              <w:pStyle w:val="ListParagraph"/>
              <w:numPr>
                <w:ilvl w:val="0"/>
                <w:numId w:val="2"/>
              </w:numPr>
              <w:spacing w:line="276" w:lineRule="auto"/>
              <w:rPr>
                <w:rFonts w:ascii="Times New Roman" w:hAnsi="Times New Roman" w:cs="Times New Roman"/>
                <w:sz w:val="24"/>
                <w:szCs w:val="24"/>
              </w:rPr>
            </w:pPr>
            <w:r w:rsidRPr="00636278">
              <w:rPr>
                <w:rFonts w:ascii="Times New Roman" w:hAnsi="Times New Roman" w:cs="Times New Roman"/>
                <w:sz w:val="24"/>
                <w:szCs w:val="24"/>
              </w:rPr>
              <w:t>Groundwater is sampled for analysis from the same specified depth</w:t>
            </w:r>
          </w:p>
        </w:tc>
      </w:tr>
    </w:tbl>
    <w:p w14:paraId="3D9BAB62" w14:textId="64A1E6D0" w:rsidR="00BA0278" w:rsidRDefault="00BA0278" w:rsidP="001A4B58">
      <w:pPr>
        <w:spacing w:after="0"/>
        <w:rPr>
          <w:rFonts w:ascii="Times New Roman" w:hAnsi="Times New Roman" w:cs="Times New Roman"/>
          <w:sz w:val="24"/>
          <w:szCs w:val="24"/>
        </w:rPr>
      </w:pPr>
    </w:p>
    <w:p w14:paraId="4ED89289" w14:textId="5CCB7327" w:rsidR="00057D68" w:rsidRPr="00BA1DEA" w:rsidRDefault="006671D7" w:rsidP="00A80A9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Other sources have found connections between pumping and trace metal mobilization </w:t>
      </w:r>
      <w:r w:rsidR="00EA0E6C">
        <w:rPr>
          <w:rFonts w:ascii="Times New Roman" w:hAnsi="Times New Roman" w:cs="Times New Roman"/>
          <w:sz w:val="24"/>
          <w:szCs w:val="24"/>
        </w:rPr>
        <w:t xml:space="preserve">even in </w:t>
      </w:r>
      <w:r w:rsidR="00B34387">
        <w:rPr>
          <w:rFonts w:ascii="Times New Roman" w:hAnsi="Times New Roman" w:cs="Times New Roman"/>
          <w:sz w:val="24"/>
          <w:szCs w:val="24"/>
        </w:rPr>
        <w:t xml:space="preserve">deep confined aquifers, such as the High Plains Aquifer. </w:t>
      </w:r>
      <w:r w:rsidR="00274A81">
        <w:rPr>
          <w:rFonts w:ascii="Times New Roman" w:hAnsi="Times New Roman" w:cs="Times New Roman"/>
          <w:sz w:val="24"/>
          <w:szCs w:val="24"/>
        </w:rPr>
        <w:t xml:space="preserve">Ayotte et al. </w:t>
      </w:r>
      <w:r w:rsidR="00030592">
        <w:rPr>
          <w:rFonts w:ascii="Times New Roman" w:hAnsi="Times New Roman" w:cs="Times New Roman"/>
          <w:sz w:val="24"/>
          <w:szCs w:val="24"/>
        </w:rPr>
        <w:t xml:space="preserve">(2011) </w:t>
      </w:r>
      <w:r w:rsidR="00274A81">
        <w:rPr>
          <w:rFonts w:ascii="Times New Roman" w:hAnsi="Times New Roman" w:cs="Times New Roman"/>
          <w:sz w:val="24"/>
          <w:szCs w:val="24"/>
        </w:rPr>
        <w:t>compared trace metal concentrations in shallow monitoring wells, deep monitoring wells, and deep, depth dependent samples from public supply wells</w:t>
      </w:r>
      <w:r w:rsidR="00B34387">
        <w:rPr>
          <w:rFonts w:ascii="Times New Roman" w:hAnsi="Times New Roman" w:cs="Times New Roman"/>
          <w:sz w:val="24"/>
          <w:szCs w:val="24"/>
        </w:rPr>
        <w:t xml:space="preserve"> in the High Plains aquifer near York, NE</w:t>
      </w:r>
      <w:r w:rsidR="00274A81">
        <w:rPr>
          <w:rFonts w:ascii="Times New Roman" w:hAnsi="Times New Roman" w:cs="Times New Roman"/>
          <w:sz w:val="24"/>
          <w:szCs w:val="24"/>
        </w:rPr>
        <w:t xml:space="preserve">; they found that </w:t>
      </w:r>
      <w:r w:rsidR="00012CD3">
        <w:rPr>
          <w:rFonts w:ascii="Times New Roman" w:hAnsi="Times New Roman" w:cs="Times New Roman"/>
          <w:sz w:val="24"/>
          <w:szCs w:val="24"/>
        </w:rPr>
        <w:t>public supply wells</w:t>
      </w:r>
      <w:r w:rsidR="00012CD3" w:rsidRPr="00012CD3">
        <w:rPr>
          <w:rFonts w:ascii="Times New Roman" w:hAnsi="Times New Roman" w:cs="Times New Roman"/>
          <w:sz w:val="24"/>
          <w:szCs w:val="24"/>
        </w:rPr>
        <w:t xml:space="preserve"> </w:t>
      </w:r>
      <w:r w:rsidR="00012CD3">
        <w:rPr>
          <w:rFonts w:ascii="Times New Roman" w:hAnsi="Times New Roman" w:cs="Times New Roman"/>
          <w:sz w:val="24"/>
          <w:szCs w:val="24"/>
        </w:rPr>
        <w:t xml:space="preserve">had </w:t>
      </w:r>
      <w:r w:rsidR="00E72226">
        <w:rPr>
          <w:rFonts w:ascii="Times New Roman" w:hAnsi="Times New Roman" w:cs="Times New Roman"/>
          <w:sz w:val="24"/>
          <w:szCs w:val="24"/>
        </w:rPr>
        <w:t xml:space="preserve">the </w:t>
      </w:r>
      <w:r w:rsidR="00012CD3">
        <w:rPr>
          <w:rFonts w:ascii="Times New Roman" w:hAnsi="Times New Roman" w:cs="Times New Roman"/>
          <w:sz w:val="24"/>
          <w:szCs w:val="24"/>
        </w:rPr>
        <w:t xml:space="preserve">highest concentrations of </w:t>
      </w:r>
      <w:r w:rsidR="00274A81" w:rsidRPr="00274A81">
        <w:rPr>
          <w:rFonts w:ascii="Times New Roman" w:hAnsi="Times New Roman" w:cs="Times New Roman"/>
          <w:sz w:val="24"/>
          <w:szCs w:val="24"/>
        </w:rPr>
        <w:t>Mo, Co, Fe</w:t>
      </w:r>
      <w:r w:rsidR="00274A81">
        <w:rPr>
          <w:rFonts w:ascii="Times New Roman" w:hAnsi="Times New Roman" w:cs="Times New Roman"/>
          <w:sz w:val="24"/>
          <w:szCs w:val="24"/>
        </w:rPr>
        <w:t>,</w:t>
      </w:r>
      <w:r w:rsidR="00274A81" w:rsidRPr="00274A81">
        <w:rPr>
          <w:rFonts w:ascii="Times New Roman" w:hAnsi="Times New Roman" w:cs="Times New Roman"/>
          <w:sz w:val="24"/>
          <w:szCs w:val="24"/>
        </w:rPr>
        <w:t xml:space="preserve"> Mn</w:t>
      </w:r>
      <w:r w:rsidR="00274A81">
        <w:rPr>
          <w:rFonts w:ascii="Times New Roman" w:hAnsi="Times New Roman" w:cs="Times New Roman"/>
          <w:sz w:val="24"/>
          <w:szCs w:val="24"/>
        </w:rPr>
        <w:t>, and U</w:t>
      </w:r>
      <w:r w:rsidR="00012CD3">
        <w:rPr>
          <w:rFonts w:ascii="Times New Roman" w:hAnsi="Times New Roman" w:cs="Times New Roman"/>
          <w:sz w:val="24"/>
          <w:szCs w:val="24"/>
        </w:rPr>
        <w:t xml:space="preserve">, rather than the </w:t>
      </w:r>
      <w:r w:rsidR="00B34387">
        <w:rPr>
          <w:rFonts w:ascii="Times New Roman" w:hAnsi="Times New Roman" w:cs="Times New Roman"/>
          <w:sz w:val="24"/>
          <w:szCs w:val="24"/>
        </w:rPr>
        <w:t>intermediate concentrations that would be expected with groundwater mixing</w:t>
      </w:r>
      <w:r w:rsidR="00030592">
        <w:rPr>
          <w:rFonts w:ascii="Times New Roman" w:hAnsi="Times New Roman" w:cs="Times New Roman"/>
          <w:sz w:val="24"/>
          <w:szCs w:val="24"/>
        </w:rPr>
        <w:t xml:space="preserve">. </w:t>
      </w:r>
      <w:r w:rsidR="008C35FB">
        <w:rPr>
          <w:rFonts w:ascii="Times New Roman" w:hAnsi="Times New Roman" w:cs="Times New Roman"/>
          <w:sz w:val="24"/>
          <w:szCs w:val="24"/>
        </w:rPr>
        <w:t>They reasoned that pumping facilitates</w:t>
      </w:r>
      <w:r w:rsidR="004D1F77">
        <w:rPr>
          <w:rFonts w:ascii="Times New Roman" w:hAnsi="Times New Roman" w:cs="Times New Roman"/>
          <w:sz w:val="24"/>
          <w:szCs w:val="24"/>
        </w:rPr>
        <w:t xml:space="preserve"> the downward flow of low pH, </w:t>
      </w:r>
      <w:r w:rsidR="00146DDF" w:rsidRPr="00BA1DEA">
        <w:rPr>
          <w:rFonts w:ascii="Times New Roman" w:hAnsi="Times New Roman" w:cs="Times New Roman"/>
          <w:sz w:val="24"/>
          <w:szCs w:val="24"/>
        </w:rPr>
        <w:t>ox</w:t>
      </w:r>
      <w:r w:rsidR="004D1F77">
        <w:rPr>
          <w:rFonts w:ascii="Times New Roman" w:hAnsi="Times New Roman" w:cs="Times New Roman"/>
          <w:sz w:val="24"/>
          <w:szCs w:val="24"/>
        </w:rPr>
        <w:t xml:space="preserve">ygenated water </w:t>
      </w:r>
      <w:r w:rsidR="00012CD3">
        <w:rPr>
          <w:rFonts w:ascii="Times New Roman" w:hAnsi="Times New Roman" w:cs="Times New Roman"/>
          <w:sz w:val="24"/>
          <w:szCs w:val="24"/>
        </w:rPr>
        <w:t xml:space="preserve">through the well and </w:t>
      </w:r>
      <w:r w:rsidR="004D1F77">
        <w:rPr>
          <w:rFonts w:ascii="Times New Roman" w:hAnsi="Times New Roman" w:cs="Times New Roman"/>
          <w:sz w:val="24"/>
          <w:szCs w:val="24"/>
        </w:rPr>
        <w:t xml:space="preserve">into the </w:t>
      </w:r>
      <w:r w:rsidR="004D578F">
        <w:rPr>
          <w:rFonts w:ascii="Times New Roman" w:hAnsi="Times New Roman" w:cs="Times New Roman"/>
          <w:sz w:val="24"/>
          <w:szCs w:val="24"/>
        </w:rPr>
        <w:t>otherwise sub-oxic deeper aquifer layers</w:t>
      </w:r>
      <w:r w:rsidR="00012CD3">
        <w:rPr>
          <w:rFonts w:ascii="Times New Roman" w:hAnsi="Times New Roman" w:cs="Times New Roman"/>
          <w:sz w:val="24"/>
          <w:szCs w:val="24"/>
        </w:rPr>
        <w:t xml:space="preserve"> during non-pumping conditions</w:t>
      </w:r>
      <w:r w:rsidR="004D578F">
        <w:rPr>
          <w:rFonts w:ascii="Times New Roman" w:hAnsi="Times New Roman" w:cs="Times New Roman"/>
          <w:sz w:val="24"/>
          <w:szCs w:val="24"/>
        </w:rPr>
        <w:t xml:space="preserve">, </w:t>
      </w:r>
      <w:r w:rsidR="004D1F77">
        <w:rPr>
          <w:rFonts w:ascii="Times New Roman" w:hAnsi="Times New Roman" w:cs="Times New Roman"/>
          <w:sz w:val="24"/>
          <w:szCs w:val="24"/>
        </w:rPr>
        <w:t xml:space="preserve">which helps mobilize </w:t>
      </w:r>
      <w:r w:rsidR="004D578F">
        <w:rPr>
          <w:rFonts w:ascii="Times New Roman" w:hAnsi="Times New Roman" w:cs="Times New Roman"/>
          <w:sz w:val="24"/>
          <w:szCs w:val="24"/>
        </w:rPr>
        <w:t xml:space="preserve">some </w:t>
      </w:r>
      <w:r w:rsidR="004D1F77">
        <w:rPr>
          <w:rFonts w:ascii="Times New Roman" w:hAnsi="Times New Roman" w:cs="Times New Roman"/>
          <w:sz w:val="24"/>
          <w:szCs w:val="24"/>
        </w:rPr>
        <w:t xml:space="preserve">trace elements </w:t>
      </w:r>
      <w:r w:rsidR="00B67B22">
        <w:rPr>
          <w:rFonts w:ascii="Times New Roman" w:hAnsi="Times New Roman" w:cs="Times New Roman"/>
          <w:sz w:val="24"/>
          <w:szCs w:val="24"/>
        </w:rPr>
        <w:t xml:space="preserve">by </w:t>
      </w:r>
      <w:r w:rsidR="005201D2">
        <w:rPr>
          <w:rFonts w:ascii="Times New Roman" w:hAnsi="Times New Roman" w:cs="Times New Roman"/>
          <w:sz w:val="24"/>
          <w:szCs w:val="24"/>
        </w:rPr>
        <w:t xml:space="preserve">oxidizing them and/or </w:t>
      </w:r>
      <w:r w:rsidR="00B67B22">
        <w:rPr>
          <w:rFonts w:ascii="Times New Roman" w:hAnsi="Times New Roman" w:cs="Times New Roman"/>
          <w:sz w:val="24"/>
          <w:szCs w:val="24"/>
        </w:rPr>
        <w:t xml:space="preserve">dissolving material normally stable under sub-oxic to anoxic conditions </w:t>
      </w:r>
      <w:r w:rsidR="00146DDF" w:rsidRPr="00BA1DEA">
        <w:rPr>
          <w:rFonts w:ascii="Times New Roman" w:hAnsi="Times New Roman" w:cs="Times New Roman"/>
          <w:sz w:val="24"/>
          <w:szCs w:val="24"/>
        </w:rPr>
        <w:t xml:space="preserve">(Fig. </w:t>
      </w:r>
      <w:r w:rsidR="00C64F53">
        <w:rPr>
          <w:rFonts w:ascii="Times New Roman" w:hAnsi="Times New Roman" w:cs="Times New Roman"/>
          <w:sz w:val="24"/>
          <w:szCs w:val="24"/>
        </w:rPr>
        <w:t>2</w:t>
      </w:r>
      <w:r w:rsidR="00146DDF" w:rsidRPr="00BA1DEA">
        <w:rPr>
          <w:rFonts w:ascii="Times New Roman" w:hAnsi="Times New Roman" w:cs="Times New Roman"/>
          <w:sz w:val="24"/>
          <w:szCs w:val="24"/>
        </w:rPr>
        <w:t>, Ayotte et al., 2011). Although it seems counterintuitive that shallow</w:t>
      </w:r>
      <w:r w:rsidR="002D1DA8" w:rsidRPr="00BA1DEA">
        <w:rPr>
          <w:rFonts w:ascii="Times New Roman" w:hAnsi="Times New Roman" w:cs="Times New Roman"/>
          <w:sz w:val="24"/>
          <w:szCs w:val="24"/>
        </w:rPr>
        <w:t xml:space="preserve">, lower TDS </w:t>
      </w:r>
      <w:r w:rsidR="00146DDF" w:rsidRPr="00BA1DEA">
        <w:rPr>
          <w:rFonts w:ascii="Times New Roman" w:hAnsi="Times New Roman" w:cs="Times New Roman"/>
          <w:sz w:val="24"/>
          <w:szCs w:val="24"/>
        </w:rPr>
        <w:t>groundwater could flow downward</w:t>
      </w:r>
      <w:r w:rsidR="00012CD3">
        <w:rPr>
          <w:rFonts w:ascii="Times New Roman" w:hAnsi="Times New Roman" w:cs="Times New Roman"/>
          <w:sz w:val="24"/>
          <w:szCs w:val="24"/>
        </w:rPr>
        <w:t xml:space="preserve"> through </w:t>
      </w:r>
      <w:r w:rsidR="00253E2F">
        <w:rPr>
          <w:rFonts w:ascii="Times New Roman" w:hAnsi="Times New Roman" w:cs="Times New Roman"/>
          <w:sz w:val="24"/>
          <w:szCs w:val="24"/>
        </w:rPr>
        <w:t>a</w:t>
      </w:r>
      <w:r w:rsidR="00012CD3">
        <w:rPr>
          <w:rFonts w:ascii="Times New Roman" w:hAnsi="Times New Roman" w:cs="Times New Roman"/>
          <w:sz w:val="24"/>
          <w:szCs w:val="24"/>
        </w:rPr>
        <w:t xml:space="preserve"> well</w:t>
      </w:r>
      <w:r w:rsidR="00146DDF" w:rsidRPr="00BA1DEA">
        <w:rPr>
          <w:rFonts w:ascii="Times New Roman" w:hAnsi="Times New Roman" w:cs="Times New Roman"/>
          <w:sz w:val="24"/>
          <w:szCs w:val="24"/>
        </w:rPr>
        <w:t>,</w:t>
      </w:r>
      <w:r w:rsidR="00B47E55">
        <w:rPr>
          <w:rFonts w:ascii="Times New Roman" w:hAnsi="Times New Roman" w:cs="Times New Roman"/>
          <w:sz w:val="24"/>
          <w:szCs w:val="24"/>
        </w:rPr>
        <w:t xml:space="preserve"> </w:t>
      </w:r>
      <w:r w:rsidR="00146DDF" w:rsidRPr="00BA1DEA">
        <w:rPr>
          <w:rFonts w:ascii="Times New Roman" w:hAnsi="Times New Roman" w:cs="Times New Roman"/>
          <w:sz w:val="24"/>
          <w:szCs w:val="24"/>
        </w:rPr>
        <w:t xml:space="preserve">large downward hydraulic gradients around pumping wells </w:t>
      </w:r>
      <w:r w:rsidR="00D9662D">
        <w:rPr>
          <w:rFonts w:ascii="Times New Roman" w:hAnsi="Times New Roman" w:cs="Times New Roman"/>
          <w:sz w:val="24"/>
          <w:szCs w:val="24"/>
        </w:rPr>
        <w:t>can</w:t>
      </w:r>
      <w:r w:rsidR="002D1DA8" w:rsidRPr="00BA1DEA">
        <w:rPr>
          <w:rFonts w:ascii="Times New Roman" w:hAnsi="Times New Roman" w:cs="Times New Roman"/>
          <w:sz w:val="24"/>
          <w:szCs w:val="24"/>
        </w:rPr>
        <w:t xml:space="preserve"> </w:t>
      </w:r>
      <w:r w:rsidR="00146DDF" w:rsidRPr="00BA1DEA">
        <w:rPr>
          <w:rFonts w:ascii="Times New Roman" w:hAnsi="Times New Roman" w:cs="Times New Roman"/>
          <w:sz w:val="24"/>
          <w:szCs w:val="24"/>
        </w:rPr>
        <w:t>facilitate downward flow (Clark et al., 2008).</w:t>
      </w:r>
      <w:r w:rsidR="00A12072">
        <w:rPr>
          <w:rFonts w:ascii="Times New Roman" w:hAnsi="Times New Roman" w:cs="Times New Roman"/>
          <w:sz w:val="24"/>
          <w:szCs w:val="24"/>
        </w:rPr>
        <w:t xml:space="preserve"> </w:t>
      </w:r>
    </w:p>
    <w:p w14:paraId="63E27AE1" w14:textId="54C4FE5F" w:rsidR="006C2BEC" w:rsidRDefault="00DD223F" w:rsidP="006C2BEC">
      <w:pPr>
        <w:keepNext/>
        <w:spacing w:after="0" w:line="276" w:lineRule="auto"/>
      </w:pPr>
      <w:r>
        <w:rPr>
          <w:noProof/>
        </w:rPr>
        <w:lastRenderedPageBreak/>
        <mc:AlternateContent>
          <mc:Choice Requires="wps">
            <w:drawing>
              <wp:anchor distT="0" distB="0" distL="114300" distR="114300" simplePos="0" relativeHeight="251768320" behindDoc="0" locked="0" layoutInCell="1" allowOverlap="1" wp14:anchorId="549CCCF8" wp14:editId="4809FBDC">
                <wp:simplePos x="0" y="0"/>
                <wp:positionH relativeFrom="column">
                  <wp:posOffset>2283524</wp:posOffset>
                </wp:positionH>
                <wp:positionV relativeFrom="paragraph">
                  <wp:posOffset>2223770</wp:posOffset>
                </wp:positionV>
                <wp:extent cx="320040" cy="0"/>
                <wp:effectExtent l="0" t="95250" r="0" b="95250"/>
                <wp:wrapNone/>
                <wp:docPr id="246" name="Straight Arrow Connector 246"/>
                <wp:cNvGraphicFramePr/>
                <a:graphic xmlns:a="http://schemas.openxmlformats.org/drawingml/2006/main">
                  <a:graphicData uri="http://schemas.microsoft.com/office/word/2010/wordprocessingShape">
                    <wps:wsp>
                      <wps:cNvCnPr/>
                      <wps:spPr>
                        <a:xfrm>
                          <a:off x="0" y="0"/>
                          <a:ext cx="320040" cy="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4A4E5F" id="_x0000_t32" coordsize="21600,21600" o:spt="32" o:oned="t" path="m,l21600,21600e" filled="f">
                <v:path arrowok="t" fillok="f" o:connecttype="none"/>
                <o:lock v:ext="edit" shapetype="t"/>
              </v:shapetype>
              <v:shape id="Straight Arrow Connector 246" o:spid="_x0000_s1026" type="#_x0000_t32" style="position:absolute;margin-left:179.8pt;margin-top:175.1pt;width:25.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" strokecolor="#c00000" strokeweight="3pt">
                <v:stroke endarrow="block" joinstyle="miter"/>
              </v:shape>
            </w:pict>
          </mc:Fallback>
        </mc:AlternateContent>
      </w:r>
      <w:r>
        <w:rPr>
          <w:noProof/>
        </w:rPr>
        <mc:AlternateContent>
          <mc:Choice Requires="wps">
            <w:drawing>
              <wp:anchor distT="0" distB="0" distL="114300" distR="114300" simplePos="0" relativeHeight="251766272" behindDoc="0" locked="0" layoutInCell="1" allowOverlap="1" wp14:anchorId="723842B9" wp14:editId="61DC9F4C">
                <wp:simplePos x="0" y="0"/>
                <wp:positionH relativeFrom="column">
                  <wp:posOffset>1927796</wp:posOffset>
                </wp:positionH>
                <wp:positionV relativeFrom="paragraph">
                  <wp:posOffset>1682051</wp:posOffset>
                </wp:positionV>
                <wp:extent cx="0" cy="365760"/>
                <wp:effectExtent l="76200" t="0" r="76200" b="53340"/>
                <wp:wrapNone/>
                <wp:docPr id="28" name="Straight Arrow Connector 28"/>
                <wp:cNvGraphicFramePr/>
                <a:graphic xmlns:a="http://schemas.openxmlformats.org/drawingml/2006/main">
                  <a:graphicData uri="http://schemas.microsoft.com/office/word/2010/wordprocessingShape">
                    <wps:wsp>
                      <wps:cNvCnPr/>
                      <wps:spPr>
                        <a:xfrm flipH="1">
                          <a:off x="0" y="0"/>
                          <a:ext cx="0" cy="36576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F90175" id="_x0000_t32" coordsize="21600,21600" o:spt="32" o:oned="t" path="m,l21600,21600e" filled="f">
                <v:path arrowok="t" fillok="f" o:connecttype="none"/>
                <o:lock v:ext="edit" shapetype="t"/>
              </v:shapetype>
              <v:shape id="Straight Arrow Connector 28" o:spid="_x0000_s1026" type="#_x0000_t32" style="position:absolute;margin-left:151.8pt;margin-top:132.45pt;width:0;height:28.8pt;flip:x;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" strokecolor="#c00000" strokeweight="3pt">
                <v:stroke endarrow="block" joinstyle="miter"/>
              </v:shape>
            </w:pict>
          </mc:Fallback>
        </mc:AlternateContent>
      </w:r>
      <w:r w:rsidR="007F62BD">
        <w:rPr>
          <w:noProof/>
        </w:rPr>
        <mc:AlternateContent>
          <mc:Choice Requires="wps">
            <w:drawing>
              <wp:anchor distT="45720" distB="45720" distL="114300" distR="114300" simplePos="0" relativeHeight="251671040" behindDoc="0" locked="0" layoutInCell="1" allowOverlap="1" wp14:anchorId="2F80A04D" wp14:editId="0FC0D470">
                <wp:simplePos x="0" y="0"/>
                <wp:positionH relativeFrom="margin">
                  <wp:posOffset>2712453</wp:posOffset>
                </wp:positionH>
                <wp:positionV relativeFrom="paragraph">
                  <wp:posOffset>795554</wp:posOffset>
                </wp:positionV>
                <wp:extent cx="386374"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74" cy="1404620"/>
                        </a:xfrm>
                        <a:prstGeom prst="rect">
                          <a:avLst/>
                        </a:prstGeom>
                        <a:noFill/>
                        <a:ln w="9525">
                          <a:noFill/>
                          <a:miter lim="800000"/>
                          <a:headEnd/>
                          <a:tailEnd/>
                        </a:ln>
                      </wps:spPr>
                      <wps:txbx>
                        <w:txbxContent>
                          <w:p w14:paraId="79C20B38" w14:textId="36A3430A" w:rsidR="005201D2" w:rsidRPr="005201D2" w:rsidRDefault="005201D2" w:rsidP="005201D2">
                            <w:pPr>
                              <w:rPr>
                                <w:sz w:val="24"/>
                                <w:szCs w:val="24"/>
                              </w:rPr>
                            </w:pPr>
                            <w:r>
                              <w:rPr>
                                <w:sz w:val="24"/>
                                <w:szCs w:val="24"/>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0A04D" id="_x0000_t202" coordsize="21600,21600" o:spt="202" path="m,l,21600r21600,l21600,xe">
                <v:stroke joinstyle="miter"/>
                <v:path gradientshapeok="t" o:connecttype="rect"/>
              </v:shapetype>
              <v:shape id="Text Box 2" o:spid="_x0000_s1026" type="#_x0000_t202" style="position:absolute;margin-left:213.6pt;margin-top:62.65pt;width:30.4pt;height:110.6pt;z-index:251671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" filled="f" stroked="f">
                <v:textbox style="mso-fit-shape-to-text:t">
                  <w:txbxContent>
                    <w:p w14:paraId="79C20B38" w14:textId="36A3430A" w:rsidR="005201D2" w:rsidRPr="005201D2" w:rsidRDefault="005201D2" w:rsidP="005201D2">
                      <w:pPr>
                        <w:rPr>
                          <w:sz w:val="24"/>
                          <w:szCs w:val="24"/>
                        </w:rPr>
                      </w:pPr>
                      <w:r>
                        <w:rPr>
                          <w:sz w:val="24"/>
                          <w:szCs w:val="24"/>
                        </w:rPr>
                        <w:t>3.</w:t>
                      </w:r>
                    </w:p>
                  </w:txbxContent>
                </v:textbox>
                <w10:wrap anchorx="margin"/>
              </v:shape>
            </w:pict>
          </mc:Fallback>
        </mc:AlternateContent>
      </w:r>
      <w:r w:rsidR="007F62BD">
        <w:rPr>
          <w:noProof/>
        </w:rPr>
        <mc:AlternateContent>
          <mc:Choice Requires="wps">
            <w:drawing>
              <wp:anchor distT="45720" distB="45720" distL="114300" distR="114300" simplePos="0" relativeHeight="251668992" behindDoc="0" locked="0" layoutInCell="1" allowOverlap="1" wp14:anchorId="19F703B2" wp14:editId="73A2901F">
                <wp:simplePos x="0" y="0"/>
                <wp:positionH relativeFrom="column">
                  <wp:posOffset>2331018</wp:posOffset>
                </wp:positionH>
                <wp:positionV relativeFrom="paragraph">
                  <wp:posOffset>1930400</wp:posOffset>
                </wp:positionV>
                <wp:extent cx="386374"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74" cy="1404620"/>
                        </a:xfrm>
                        <a:prstGeom prst="rect">
                          <a:avLst/>
                        </a:prstGeom>
                        <a:noFill/>
                        <a:ln w="9525">
                          <a:noFill/>
                          <a:miter lim="800000"/>
                          <a:headEnd/>
                          <a:tailEnd/>
                        </a:ln>
                      </wps:spPr>
                      <wps:txbx>
                        <w:txbxContent>
                          <w:p w14:paraId="55997009" w14:textId="7FA6563A" w:rsidR="005201D2" w:rsidRPr="005201D2" w:rsidRDefault="005201D2" w:rsidP="005201D2">
                            <w:pPr>
                              <w:rPr>
                                <w:sz w:val="24"/>
                                <w:szCs w:val="24"/>
                              </w:rPr>
                            </w:pPr>
                            <w:r>
                              <w:rPr>
                                <w:sz w:val="24"/>
                                <w:szCs w:val="24"/>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F703B2" id="_x0000_s1027" type="#_x0000_t202" style="position:absolute;margin-left:183.55pt;margin-top:152pt;width:30.4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" filled="f" stroked="f">
                <v:textbox style="mso-fit-shape-to-text:t">
                  <w:txbxContent>
                    <w:p w14:paraId="55997009" w14:textId="7FA6563A" w:rsidR="005201D2" w:rsidRPr="005201D2" w:rsidRDefault="005201D2" w:rsidP="005201D2">
                      <w:pPr>
                        <w:rPr>
                          <w:sz w:val="24"/>
                          <w:szCs w:val="24"/>
                        </w:rPr>
                      </w:pPr>
                      <w:r>
                        <w:rPr>
                          <w:sz w:val="24"/>
                          <w:szCs w:val="24"/>
                        </w:rPr>
                        <w:t>2.</w:t>
                      </w:r>
                    </w:p>
                  </w:txbxContent>
                </v:textbox>
              </v:shape>
            </w:pict>
          </mc:Fallback>
        </mc:AlternateContent>
      </w:r>
      <w:r w:rsidR="007F62BD">
        <w:rPr>
          <w:noProof/>
        </w:rPr>
        <mc:AlternateContent>
          <mc:Choice Requires="wps">
            <w:drawing>
              <wp:anchor distT="45720" distB="45720" distL="114300" distR="114300" simplePos="0" relativeHeight="251666944" behindDoc="0" locked="0" layoutInCell="1" allowOverlap="1" wp14:anchorId="2E14FDBC" wp14:editId="3E7FE162">
                <wp:simplePos x="0" y="0"/>
                <wp:positionH relativeFrom="column">
                  <wp:posOffset>1902293</wp:posOffset>
                </wp:positionH>
                <wp:positionV relativeFrom="paragraph">
                  <wp:posOffset>1672490</wp:posOffset>
                </wp:positionV>
                <wp:extent cx="386374"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74" cy="1404620"/>
                        </a:xfrm>
                        <a:prstGeom prst="rect">
                          <a:avLst/>
                        </a:prstGeom>
                        <a:noFill/>
                        <a:ln w="9525">
                          <a:noFill/>
                          <a:miter lim="800000"/>
                          <a:headEnd/>
                          <a:tailEnd/>
                        </a:ln>
                      </wps:spPr>
                      <wps:txbx>
                        <w:txbxContent>
                          <w:p w14:paraId="18B93A82" w14:textId="4F81587A" w:rsidR="005201D2" w:rsidRPr="005201D2" w:rsidRDefault="005201D2">
                            <w:pPr>
                              <w:rPr>
                                <w:sz w:val="24"/>
                                <w:szCs w:val="24"/>
                              </w:rPr>
                            </w:pPr>
                            <w:r w:rsidRPr="005201D2">
                              <w:rPr>
                                <w:sz w:val="24"/>
                                <w:szCs w:val="24"/>
                              </w:rPr>
                              <w:t>1</w:t>
                            </w:r>
                            <w:r>
                              <w:rPr>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4FDBC" id="_x0000_s1028" type="#_x0000_t202" style="position:absolute;margin-left:149.8pt;margin-top:131.7pt;width:30.4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" filled="f" stroked="f">
                <v:textbox style="mso-fit-shape-to-text:t">
                  <w:txbxContent>
                    <w:p w14:paraId="18B93A82" w14:textId="4F81587A" w:rsidR="005201D2" w:rsidRPr="005201D2" w:rsidRDefault="005201D2">
                      <w:pPr>
                        <w:rPr>
                          <w:sz w:val="24"/>
                          <w:szCs w:val="24"/>
                        </w:rPr>
                      </w:pPr>
                      <w:r w:rsidRPr="005201D2">
                        <w:rPr>
                          <w:sz w:val="24"/>
                          <w:szCs w:val="24"/>
                        </w:rPr>
                        <w:t>1</w:t>
                      </w:r>
                      <w:r>
                        <w:rPr>
                          <w:sz w:val="24"/>
                          <w:szCs w:val="24"/>
                        </w:rPr>
                        <w:t>.</w:t>
                      </w:r>
                    </w:p>
                  </w:txbxContent>
                </v:textbox>
              </v:shape>
            </w:pict>
          </mc:Fallback>
        </mc:AlternateContent>
      </w:r>
      <w:r w:rsidR="007F62BD" w:rsidRPr="007F62BD">
        <w:rPr>
          <w:noProof/>
        </w:rPr>
        <w:drawing>
          <wp:inline distT="0" distB="0" distL="0" distR="0" wp14:anchorId="64DCE1E1" wp14:editId="4AF64AA3">
            <wp:extent cx="4514215" cy="3426594"/>
            <wp:effectExtent l="0" t="0" r="635" b="2540"/>
            <wp:docPr id="5" name="Picture 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ap&#10;&#10;Description automatically generated"/>
                    <pic:cNvPicPr/>
                  </pic:nvPicPr>
                  <pic:blipFill rotWithShape="1">
                    <a:blip r:embed="rId12"/>
                    <a:srcRect l="22673" t="1097" r="1357" b="1226"/>
                    <a:stretch/>
                  </pic:blipFill>
                  <pic:spPr bwMode="auto">
                    <a:xfrm>
                      <a:off x="0" y="0"/>
                      <a:ext cx="4515372" cy="3427472"/>
                    </a:xfrm>
                    <a:prstGeom prst="rect">
                      <a:avLst/>
                    </a:prstGeom>
                    <a:ln>
                      <a:noFill/>
                    </a:ln>
                    <a:extLst>
                      <a:ext uri="{53640926-AAD7-44D8-BBD7-CCE9431645EC}">
                        <a14:shadowObscured xmlns:a14="http://schemas.microsoft.com/office/drawing/2010/main"/>
                      </a:ext>
                    </a:extLst>
                  </pic:spPr>
                </pic:pic>
              </a:graphicData>
            </a:graphic>
          </wp:inline>
        </w:drawing>
      </w:r>
    </w:p>
    <w:p w14:paraId="01621F4E" w14:textId="11CE3AD9" w:rsidR="00A80A90" w:rsidRPr="00636278" w:rsidRDefault="006C2BEC" w:rsidP="004B03C8">
      <w:pPr>
        <w:pStyle w:val="Caption"/>
        <w:spacing w:line="276" w:lineRule="auto"/>
        <w:rPr>
          <w:rFonts w:ascii="Times New Roman" w:hAnsi="Times New Roman" w:cs="Times New Roman"/>
          <w:i w:val="0"/>
          <w:iCs w:val="0"/>
          <w:vanish/>
          <w:color w:val="auto"/>
          <w:sz w:val="24"/>
          <w:szCs w:val="24"/>
          <w:specVanish/>
        </w:rPr>
      </w:pPr>
      <w:bookmarkStart w:id="10" w:name="_Toc90425287"/>
      <w:r w:rsidRPr="00636278">
        <w:rPr>
          <w:rFonts w:ascii="Times New Roman" w:hAnsi="Times New Roman" w:cs="Times New Roman"/>
          <w:i w:val="0"/>
          <w:iCs w:val="0"/>
          <w:color w:val="auto"/>
          <w:sz w:val="24"/>
          <w:szCs w:val="24"/>
        </w:rPr>
        <w:t xml:space="preserve">Figure </w:t>
      </w:r>
      <w:r w:rsidRPr="00636278">
        <w:rPr>
          <w:rFonts w:ascii="Times New Roman" w:hAnsi="Times New Roman" w:cs="Times New Roman"/>
          <w:i w:val="0"/>
          <w:iCs w:val="0"/>
          <w:color w:val="auto"/>
          <w:sz w:val="24"/>
          <w:szCs w:val="24"/>
        </w:rPr>
        <w:fldChar w:fldCharType="begin"/>
      </w:r>
      <w:r w:rsidRPr="00636278">
        <w:rPr>
          <w:rFonts w:ascii="Times New Roman" w:hAnsi="Times New Roman" w:cs="Times New Roman"/>
          <w:i w:val="0"/>
          <w:iCs w:val="0"/>
          <w:color w:val="auto"/>
          <w:sz w:val="24"/>
          <w:szCs w:val="24"/>
        </w:rPr>
        <w:instrText xml:space="preserve"> SEQ Figure \* ARABIC </w:instrText>
      </w:r>
      <w:r w:rsidRPr="00636278">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w:t>
      </w:r>
      <w:r w:rsidRPr="00636278">
        <w:rPr>
          <w:rFonts w:ascii="Times New Roman" w:hAnsi="Times New Roman" w:cs="Times New Roman"/>
          <w:i w:val="0"/>
          <w:iCs w:val="0"/>
          <w:color w:val="auto"/>
          <w:sz w:val="24"/>
          <w:szCs w:val="24"/>
        </w:rPr>
        <w:fldChar w:fldCharType="end"/>
      </w:r>
      <w:r w:rsidRPr="00636278">
        <w:rPr>
          <w:rFonts w:ascii="Times New Roman" w:hAnsi="Times New Roman" w:cs="Times New Roman"/>
          <w:i w:val="0"/>
          <w:iCs w:val="0"/>
          <w:color w:val="auto"/>
          <w:sz w:val="24"/>
          <w:szCs w:val="24"/>
        </w:rPr>
        <w:t>:</w:t>
      </w:r>
      <w:r w:rsidR="00416FD1" w:rsidRPr="00636278">
        <w:rPr>
          <w:rFonts w:ascii="Times New Roman" w:hAnsi="Times New Roman" w:cs="Times New Roman"/>
          <w:i w:val="0"/>
          <w:iCs w:val="0"/>
          <w:color w:val="auto"/>
          <w:sz w:val="24"/>
          <w:szCs w:val="24"/>
        </w:rPr>
        <w:t xml:space="preserve"> </w:t>
      </w:r>
      <w:r w:rsidRPr="00636278">
        <w:rPr>
          <w:rFonts w:ascii="Times New Roman" w:hAnsi="Times New Roman" w:cs="Times New Roman"/>
          <w:i w:val="0"/>
          <w:iCs w:val="0"/>
          <w:color w:val="auto"/>
          <w:sz w:val="24"/>
          <w:szCs w:val="24"/>
        </w:rPr>
        <w:t>Groundwater flow model for the High Pains Aquifer, York, NE.</w:t>
      </w:r>
      <w:bookmarkEnd w:id="10"/>
      <w:r w:rsidR="003B4533" w:rsidRPr="00636278">
        <w:rPr>
          <w:rFonts w:ascii="Times New Roman" w:hAnsi="Times New Roman" w:cs="Times New Roman"/>
          <w:i w:val="0"/>
          <w:iCs w:val="0"/>
          <w:color w:val="auto"/>
          <w:sz w:val="24"/>
          <w:szCs w:val="24"/>
        </w:rPr>
        <w:t xml:space="preserve"> </w:t>
      </w:r>
    </w:p>
    <w:p w14:paraId="78A82518" w14:textId="16EB3077" w:rsidR="00CA51C7" w:rsidRPr="00636278" w:rsidRDefault="003B4533" w:rsidP="004B03C8">
      <w:pPr>
        <w:pStyle w:val="Caption"/>
        <w:spacing w:line="276" w:lineRule="auto"/>
        <w:rPr>
          <w:rFonts w:ascii="Times New Roman" w:hAnsi="Times New Roman" w:cs="Times New Roman"/>
          <w:i w:val="0"/>
          <w:iCs w:val="0"/>
          <w:color w:val="auto"/>
          <w:sz w:val="24"/>
          <w:szCs w:val="24"/>
        </w:rPr>
      </w:pPr>
      <w:r w:rsidRPr="00636278">
        <w:rPr>
          <w:rFonts w:ascii="Times New Roman" w:hAnsi="Times New Roman" w:cs="Times New Roman"/>
          <w:i w:val="0"/>
          <w:iCs w:val="0"/>
          <w:color w:val="auto"/>
          <w:sz w:val="24"/>
          <w:szCs w:val="24"/>
        </w:rPr>
        <w:t xml:space="preserve">Adapted from </w:t>
      </w:r>
      <w:r w:rsidR="00FC5E1B">
        <w:rPr>
          <w:rFonts w:ascii="Times New Roman" w:hAnsi="Times New Roman" w:cs="Times New Roman"/>
          <w:i w:val="0"/>
          <w:iCs w:val="0"/>
          <w:color w:val="auto"/>
          <w:sz w:val="24"/>
          <w:szCs w:val="24"/>
        </w:rPr>
        <w:t xml:space="preserve">Clark et al. (2008). </w:t>
      </w:r>
      <w:r w:rsidRPr="00636278">
        <w:rPr>
          <w:rFonts w:ascii="Times New Roman" w:hAnsi="Times New Roman" w:cs="Times New Roman"/>
          <w:i w:val="0"/>
          <w:iCs w:val="0"/>
          <w:color w:val="auto"/>
          <w:sz w:val="24"/>
          <w:szCs w:val="24"/>
        </w:rPr>
        <w:t xml:space="preserve">Red arrows indicate groundwater flow-paths that only exist with </w:t>
      </w:r>
      <w:r w:rsidR="00BB3A56">
        <w:rPr>
          <w:rFonts w:ascii="Times New Roman" w:hAnsi="Times New Roman" w:cs="Times New Roman"/>
          <w:i w:val="0"/>
          <w:iCs w:val="0"/>
          <w:color w:val="auto"/>
          <w:sz w:val="24"/>
          <w:szCs w:val="24"/>
        </w:rPr>
        <w:t xml:space="preserve">recent </w:t>
      </w:r>
      <w:r w:rsidRPr="00636278">
        <w:rPr>
          <w:rFonts w:ascii="Times New Roman" w:hAnsi="Times New Roman" w:cs="Times New Roman"/>
          <w:i w:val="0"/>
          <w:iCs w:val="0"/>
          <w:color w:val="auto"/>
          <w:sz w:val="24"/>
          <w:szCs w:val="24"/>
        </w:rPr>
        <w:t>pumping condition</w:t>
      </w:r>
      <w:r w:rsidR="00B67B22" w:rsidRPr="00636278">
        <w:rPr>
          <w:rFonts w:ascii="Times New Roman" w:hAnsi="Times New Roman" w:cs="Times New Roman"/>
          <w:i w:val="0"/>
          <w:iCs w:val="0"/>
          <w:color w:val="auto"/>
          <w:sz w:val="24"/>
          <w:szCs w:val="24"/>
        </w:rPr>
        <w:t>s and include the following steps: (1) high hydraulic gradients near the pumping well facilitate downward flow</w:t>
      </w:r>
      <w:r w:rsidR="00BB3A56">
        <w:rPr>
          <w:rFonts w:ascii="Times New Roman" w:hAnsi="Times New Roman" w:cs="Times New Roman"/>
          <w:i w:val="0"/>
          <w:iCs w:val="0"/>
          <w:color w:val="auto"/>
          <w:sz w:val="24"/>
          <w:szCs w:val="24"/>
        </w:rPr>
        <w:t xml:space="preserve"> </w:t>
      </w:r>
      <w:r w:rsidR="00F95FBC">
        <w:rPr>
          <w:rFonts w:ascii="Times New Roman" w:hAnsi="Times New Roman" w:cs="Times New Roman"/>
          <w:i w:val="0"/>
          <w:iCs w:val="0"/>
          <w:color w:val="auto"/>
          <w:sz w:val="24"/>
          <w:szCs w:val="24"/>
        </w:rPr>
        <w:t xml:space="preserve">in the well </w:t>
      </w:r>
      <w:r w:rsidR="00BB3A56">
        <w:rPr>
          <w:rFonts w:ascii="Times New Roman" w:hAnsi="Times New Roman" w:cs="Times New Roman"/>
          <w:i w:val="0"/>
          <w:iCs w:val="0"/>
          <w:color w:val="auto"/>
          <w:sz w:val="24"/>
          <w:szCs w:val="24"/>
        </w:rPr>
        <w:t>during inactive periods</w:t>
      </w:r>
      <w:r w:rsidR="000920CD">
        <w:rPr>
          <w:rFonts w:ascii="Times New Roman" w:hAnsi="Times New Roman" w:cs="Times New Roman"/>
          <w:i w:val="0"/>
          <w:iCs w:val="0"/>
          <w:color w:val="auto"/>
          <w:sz w:val="24"/>
          <w:szCs w:val="24"/>
        </w:rPr>
        <w:t>,</w:t>
      </w:r>
      <w:r w:rsidR="00B67B22" w:rsidRPr="00636278">
        <w:rPr>
          <w:rFonts w:ascii="Times New Roman" w:hAnsi="Times New Roman" w:cs="Times New Roman"/>
          <w:i w:val="0"/>
          <w:iCs w:val="0"/>
          <w:color w:val="auto"/>
          <w:sz w:val="24"/>
          <w:szCs w:val="24"/>
        </w:rPr>
        <w:t xml:space="preserve"> (2) oxygenated, low pH groundwater makes its way along the normal groundwater flow</w:t>
      </w:r>
      <w:r w:rsidR="00CA51C7" w:rsidRPr="00636278">
        <w:rPr>
          <w:rFonts w:ascii="Times New Roman" w:hAnsi="Times New Roman" w:cs="Times New Roman"/>
          <w:i w:val="0"/>
          <w:iCs w:val="0"/>
          <w:color w:val="auto"/>
          <w:sz w:val="24"/>
          <w:szCs w:val="24"/>
        </w:rPr>
        <w:t xml:space="preserve"> </w:t>
      </w:r>
      <w:r w:rsidR="00B67B22" w:rsidRPr="00636278">
        <w:rPr>
          <w:rFonts w:ascii="Times New Roman" w:hAnsi="Times New Roman" w:cs="Times New Roman"/>
          <w:i w:val="0"/>
          <w:iCs w:val="0"/>
          <w:color w:val="auto"/>
          <w:sz w:val="24"/>
          <w:szCs w:val="24"/>
        </w:rPr>
        <w:t xml:space="preserve">path, </w:t>
      </w:r>
      <w:r w:rsidR="005201D2" w:rsidRPr="00636278">
        <w:rPr>
          <w:rFonts w:ascii="Times New Roman" w:hAnsi="Times New Roman" w:cs="Times New Roman"/>
          <w:i w:val="0"/>
          <w:iCs w:val="0"/>
          <w:color w:val="auto"/>
          <w:sz w:val="24"/>
          <w:szCs w:val="24"/>
        </w:rPr>
        <w:t xml:space="preserve">oxidizing and/or </w:t>
      </w:r>
      <w:r w:rsidR="00B67B22" w:rsidRPr="00636278">
        <w:rPr>
          <w:rFonts w:ascii="Times New Roman" w:hAnsi="Times New Roman" w:cs="Times New Roman"/>
          <w:i w:val="0"/>
          <w:iCs w:val="0"/>
          <w:color w:val="auto"/>
          <w:sz w:val="24"/>
          <w:szCs w:val="24"/>
        </w:rPr>
        <w:t>mobilizing trace metals</w:t>
      </w:r>
      <w:r w:rsidR="000920CD">
        <w:rPr>
          <w:rFonts w:ascii="Times New Roman" w:hAnsi="Times New Roman" w:cs="Times New Roman"/>
          <w:i w:val="0"/>
          <w:iCs w:val="0"/>
          <w:color w:val="auto"/>
          <w:sz w:val="24"/>
          <w:szCs w:val="24"/>
        </w:rPr>
        <w:t>,</w:t>
      </w:r>
      <w:r w:rsidR="00CA51C7" w:rsidRPr="00636278">
        <w:rPr>
          <w:rFonts w:ascii="Times New Roman" w:hAnsi="Times New Roman" w:cs="Times New Roman"/>
          <w:i w:val="0"/>
          <w:iCs w:val="0"/>
          <w:color w:val="auto"/>
          <w:sz w:val="24"/>
          <w:szCs w:val="24"/>
        </w:rPr>
        <w:t xml:space="preserve"> and (3) the newly modified groundwater enters the public supply well</w:t>
      </w:r>
      <w:r w:rsidR="00636278">
        <w:rPr>
          <w:rFonts w:ascii="Times New Roman" w:hAnsi="Times New Roman" w:cs="Times New Roman"/>
          <w:i w:val="0"/>
          <w:iCs w:val="0"/>
          <w:color w:val="auto"/>
          <w:sz w:val="24"/>
          <w:szCs w:val="24"/>
        </w:rPr>
        <w:t>.</w:t>
      </w:r>
    </w:p>
    <w:p w14:paraId="15FA9B78" w14:textId="6511F3D3" w:rsidR="008C077E" w:rsidRDefault="00A12072" w:rsidP="004B03C8">
      <w:pPr>
        <w:spacing w:line="276" w:lineRule="auto"/>
        <w:rPr>
          <w:rFonts w:ascii="Times New Roman" w:hAnsi="Times New Roman" w:cs="Times New Roman"/>
          <w:sz w:val="24"/>
          <w:szCs w:val="24"/>
        </w:rPr>
      </w:pPr>
      <w:r>
        <w:rPr>
          <w:rFonts w:ascii="Times New Roman" w:hAnsi="Times New Roman" w:cs="Times New Roman"/>
          <w:sz w:val="24"/>
          <w:szCs w:val="24"/>
        </w:rPr>
        <w:t>Ayotte et al.</w:t>
      </w:r>
      <w:r w:rsidR="00F30D5C">
        <w:rPr>
          <w:rFonts w:ascii="Times New Roman" w:hAnsi="Times New Roman" w:cs="Times New Roman"/>
          <w:sz w:val="24"/>
          <w:szCs w:val="24"/>
        </w:rPr>
        <w:t xml:space="preserve"> (2011)</w:t>
      </w:r>
      <w:r>
        <w:rPr>
          <w:rFonts w:ascii="Times New Roman" w:hAnsi="Times New Roman" w:cs="Times New Roman"/>
          <w:sz w:val="24"/>
          <w:szCs w:val="24"/>
        </w:rPr>
        <w:t xml:space="preserve"> </w:t>
      </w:r>
      <w:r w:rsidR="00355582">
        <w:rPr>
          <w:rFonts w:ascii="Times New Roman" w:hAnsi="Times New Roman" w:cs="Times New Roman"/>
          <w:sz w:val="24"/>
          <w:szCs w:val="24"/>
        </w:rPr>
        <w:t xml:space="preserve">proposed a similar mechanism for a correlation </w:t>
      </w:r>
      <w:r>
        <w:rPr>
          <w:rFonts w:ascii="Times New Roman" w:hAnsi="Times New Roman" w:cs="Times New Roman"/>
          <w:sz w:val="24"/>
          <w:szCs w:val="24"/>
        </w:rPr>
        <w:t>between pumping and trace metal concentrations in the Upper Floridian Aquifer</w:t>
      </w:r>
      <w:r w:rsidR="00355582">
        <w:rPr>
          <w:rFonts w:ascii="Times New Roman" w:hAnsi="Times New Roman" w:cs="Times New Roman"/>
          <w:sz w:val="24"/>
          <w:szCs w:val="24"/>
        </w:rPr>
        <w:t xml:space="preserve"> from a single </w:t>
      </w:r>
      <w:r w:rsidR="0030052B">
        <w:rPr>
          <w:rFonts w:ascii="Times New Roman" w:hAnsi="Times New Roman" w:cs="Times New Roman"/>
          <w:sz w:val="24"/>
          <w:szCs w:val="24"/>
        </w:rPr>
        <w:t>pumping well</w:t>
      </w:r>
      <w:r w:rsidR="00F30D5C">
        <w:rPr>
          <w:rFonts w:ascii="Times New Roman" w:hAnsi="Times New Roman" w:cs="Times New Roman"/>
          <w:sz w:val="24"/>
          <w:szCs w:val="24"/>
        </w:rPr>
        <w:t xml:space="preserve">. </w:t>
      </w:r>
      <w:r w:rsidR="00A3362A">
        <w:rPr>
          <w:rFonts w:ascii="Times New Roman" w:hAnsi="Times New Roman" w:cs="Times New Roman"/>
          <w:sz w:val="24"/>
          <w:szCs w:val="24"/>
        </w:rPr>
        <w:t>In the Upper Floridian Aquifer, arsenic concentrations first increased and then decreased as pumping increased</w:t>
      </w:r>
      <w:r w:rsidR="0030052B">
        <w:rPr>
          <w:rFonts w:ascii="Times New Roman" w:hAnsi="Times New Roman" w:cs="Times New Roman"/>
          <w:sz w:val="24"/>
          <w:szCs w:val="24"/>
        </w:rPr>
        <w:t xml:space="preserve"> in the pumping well</w:t>
      </w:r>
      <w:r w:rsidR="009B63C3" w:rsidRPr="00CA51C7">
        <w:rPr>
          <w:rFonts w:ascii="Times New Roman" w:hAnsi="Times New Roman" w:cs="Times New Roman"/>
          <w:sz w:val="24"/>
          <w:szCs w:val="24"/>
        </w:rPr>
        <w:t>.</w:t>
      </w:r>
      <w:r w:rsidR="00355582">
        <w:rPr>
          <w:rFonts w:ascii="Times New Roman" w:hAnsi="Times New Roman" w:cs="Times New Roman"/>
          <w:sz w:val="24"/>
          <w:szCs w:val="24"/>
        </w:rPr>
        <w:t xml:space="preserve"> They reason</w:t>
      </w:r>
      <w:r w:rsidR="00AE124A">
        <w:rPr>
          <w:rFonts w:ascii="Times New Roman" w:hAnsi="Times New Roman" w:cs="Times New Roman"/>
          <w:sz w:val="24"/>
          <w:szCs w:val="24"/>
        </w:rPr>
        <w:t>ed</w:t>
      </w:r>
      <w:r w:rsidR="00355582">
        <w:rPr>
          <w:rFonts w:ascii="Times New Roman" w:hAnsi="Times New Roman" w:cs="Times New Roman"/>
          <w:sz w:val="24"/>
          <w:szCs w:val="24"/>
        </w:rPr>
        <w:t xml:space="preserve"> that as pumping increases from </w:t>
      </w:r>
      <w:r w:rsidR="00AF030C">
        <w:rPr>
          <w:rFonts w:ascii="Times New Roman" w:hAnsi="Times New Roman" w:cs="Times New Roman"/>
          <w:sz w:val="24"/>
          <w:szCs w:val="24"/>
        </w:rPr>
        <w:t>no pumping to moderate pumping</w:t>
      </w:r>
      <w:r w:rsidR="00355582">
        <w:rPr>
          <w:rFonts w:ascii="Times New Roman" w:hAnsi="Times New Roman" w:cs="Times New Roman"/>
          <w:sz w:val="24"/>
          <w:szCs w:val="24"/>
        </w:rPr>
        <w:t>, downward hydraulic gradients</w:t>
      </w:r>
      <w:r w:rsidR="0030052B">
        <w:rPr>
          <w:rFonts w:ascii="Times New Roman" w:hAnsi="Times New Roman" w:cs="Times New Roman"/>
          <w:sz w:val="24"/>
          <w:szCs w:val="24"/>
        </w:rPr>
        <w:t xml:space="preserve"> pull </w:t>
      </w:r>
      <w:r w:rsidR="00AF030C">
        <w:rPr>
          <w:rFonts w:ascii="Times New Roman" w:hAnsi="Times New Roman" w:cs="Times New Roman"/>
          <w:sz w:val="24"/>
          <w:szCs w:val="24"/>
        </w:rPr>
        <w:t>water from the surficial aquifer system down to the Upper Floridian Aquifer, oxidizing</w:t>
      </w:r>
      <w:r w:rsidR="000428A4">
        <w:rPr>
          <w:rFonts w:ascii="Times New Roman" w:hAnsi="Times New Roman" w:cs="Times New Roman"/>
          <w:sz w:val="24"/>
          <w:szCs w:val="24"/>
        </w:rPr>
        <w:t>/dissolving</w:t>
      </w:r>
      <w:r w:rsidR="00AF030C">
        <w:rPr>
          <w:rFonts w:ascii="Times New Roman" w:hAnsi="Times New Roman" w:cs="Times New Roman"/>
          <w:sz w:val="24"/>
          <w:szCs w:val="24"/>
        </w:rPr>
        <w:t xml:space="preserve"> </w:t>
      </w:r>
      <w:r w:rsidR="00A365EF">
        <w:rPr>
          <w:rFonts w:ascii="Times New Roman" w:hAnsi="Times New Roman" w:cs="Times New Roman"/>
          <w:sz w:val="24"/>
          <w:szCs w:val="24"/>
        </w:rPr>
        <w:t>arsenic-</w:t>
      </w:r>
      <w:r w:rsidR="005438C6">
        <w:rPr>
          <w:rFonts w:ascii="Times New Roman" w:hAnsi="Times New Roman" w:cs="Times New Roman"/>
          <w:sz w:val="24"/>
          <w:szCs w:val="24"/>
        </w:rPr>
        <w:t xml:space="preserve">bearing </w:t>
      </w:r>
      <w:r w:rsidR="00AF030C">
        <w:rPr>
          <w:rFonts w:ascii="Times New Roman" w:hAnsi="Times New Roman" w:cs="Times New Roman"/>
          <w:sz w:val="24"/>
          <w:szCs w:val="24"/>
        </w:rPr>
        <w:t>pyrite and mobilizing</w:t>
      </w:r>
      <w:r w:rsidR="0044294F">
        <w:rPr>
          <w:rFonts w:ascii="Times New Roman" w:hAnsi="Times New Roman" w:cs="Times New Roman"/>
          <w:sz w:val="24"/>
          <w:szCs w:val="24"/>
        </w:rPr>
        <w:t xml:space="preserve"> arsenic</w:t>
      </w:r>
      <w:r w:rsidR="00AF030C">
        <w:rPr>
          <w:rFonts w:ascii="Times New Roman" w:hAnsi="Times New Roman" w:cs="Times New Roman"/>
          <w:sz w:val="24"/>
          <w:szCs w:val="24"/>
        </w:rPr>
        <w:t xml:space="preserve"> (Fig. 3); then, as pumping rates increase more, </w:t>
      </w:r>
      <w:r w:rsidR="008C077E">
        <w:rPr>
          <w:rFonts w:ascii="Times New Roman" w:hAnsi="Times New Roman" w:cs="Times New Roman"/>
          <w:sz w:val="24"/>
          <w:szCs w:val="24"/>
        </w:rPr>
        <w:t>more low</w:t>
      </w:r>
      <w:r w:rsidR="001F190C">
        <w:rPr>
          <w:rFonts w:ascii="Times New Roman" w:hAnsi="Times New Roman" w:cs="Times New Roman"/>
          <w:sz w:val="24"/>
          <w:szCs w:val="24"/>
        </w:rPr>
        <w:t>-</w:t>
      </w:r>
      <w:r w:rsidR="008C077E">
        <w:rPr>
          <w:rFonts w:ascii="Times New Roman" w:hAnsi="Times New Roman" w:cs="Times New Roman"/>
          <w:sz w:val="24"/>
          <w:szCs w:val="24"/>
        </w:rPr>
        <w:t>arsenic water gets pulled into the well, diluting the well</w:t>
      </w:r>
      <w:r w:rsidR="001B5DC1">
        <w:rPr>
          <w:rFonts w:ascii="Times New Roman" w:hAnsi="Times New Roman" w:cs="Times New Roman"/>
          <w:sz w:val="24"/>
          <w:szCs w:val="24"/>
        </w:rPr>
        <w:t>-</w:t>
      </w:r>
      <w:r w:rsidR="008C077E">
        <w:rPr>
          <w:rFonts w:ascii="Times New Roman" w:hAnsi="Times New Roman" w:cs="Times New Roman"/>
          <w:sz w:val="24"/>
          <w:szCs w:val="24"/>
        </w:rPr>
        <w:t xml:space="preserve">water enough to drop arsenic concentrations back down (Fig. 3, Ayotte et al., 2011). </w:t>
      </w:r>
      <w:r w:rsidR="00784DDF">
        <w:rPr>
          <w:rFonts w:ascii="Times New Roman" w:hAnsi="Times New Roman" w:cs="Times New Roman"/>
          <w:sz w:val="24"/>
          <w:szCs w:val="24"/>
        </w:rPr>
        <w:t>In summary</w:t>
      </w:r>
      <w:r w:rsidR="008C077E">
        <w:rPr>
          <w:rFonts w:ascii="Times New Roman" w:hAnsi="Times New Roman" w:cs="Times New Roman"/>
          <w:sz w:val="24"/>
          <w:szCs w:val="24"/>
        </w:rPr>
        <w:t>,</w:t>
      </w:r>
      <w:r w:rsidR="00784DDF">
        <w:rPr>
          <w:rFonts w:ascii="Times New Roman" w:hAnsi="Times New Roman" w:cs="Times New Roman"/>
          <w:sz w:val="24"/>
          <w:szCs w:val="24"/>
        </w:rPr>
        <w:t xml:space="preserve"> switching pumping status from off to on increased trace metal concentrations in pumping wells in the High Plains Aquifer and the Upper Floridian aquifer, while switching pumping magnitude from low to high decreased trace metal concentrations in the Upper Floridian aquifer (Ayotte et al., 2011). </w:t>
      </w:r>
    </w:p>
    <w:p w14:paraId="7AAAABE6" w14:textId="1D1C8CA2" w:rsidR="00054239" w:rsidRDefault="00BA51A1" w:rsidP="004B03C8">
      <w:pPr>
        <w:spacing w:line="276" w:lineRule="auto"/>
        <w:rPr>
          <w:rFonts w:ascii="Times New Roman" w:hAnsi="Times New Roman" w:cs="Times New Roman"/>
          <w:sz w:val="24"/>
          <w:szCs w:val="24"/>
        </w:rPr>
      </w:pPr>
      <w:r>
        <w:rPr>
          <w:rFonts w:ascii="Times New Roman" w:hAnsi="Times New Roman" w:cs="Times New Roman"/>
          <w:sz w:val="24"/>
          <w:szCs w:val="24"/>
        </w:rPr>
        <w:t xml:space="preserve">Interestingly, the switch from </w:t>
      </w:r>
      <w:r w:rsidR="006F03B4">
        <w:rPr>
          <w:rFonts w:ascii="Times New Roman" w:hAnsi="Times New Roman" w:cs="Times New Roman"/>
          <w:sz w:val="24"/>
          <w:szCs w:val="24"/>
        </w:rPr>
        <w:t>sub-oxic</w:t>
      </w:r>
      <w:r>
        <w:rPr>
          <w:rFonts w:ascii="Times New Roman" w:hAnsi="Times New Roman" w:cs="Times New Roman"/>
          <w:sz w:val="24"/>
          <w:szCs w:val="24"/>
        </w:rPr>
        <w:t xml:space="preserve"> conditions to oxic conditions</w:t>
      </w:r>
      <w:r w:rsidR="006F03B4">
        <w:rPr>
          <w:rFonts w:ascii="Times New Roman" w:hAnsi="Times New Roman" w:cs="Times New Roman"/>
          <w:sz w:val="24"/>
          <w:szCs w:val="24"/>
        </w:rPr>
        <w:t xml:space="preserve"> which mobilized arsenic in the Upper Floridian Aquifer had the opposite effect </w:t>
      </w:r>
      <w:r w:rsidR="009B63C3" w:rsidRPr="00CA51C7">
        <w:rPr>
          <w:rFonts w:ascii="Times New Roman" w:hAnsi="Times New Roman" w:cs="Times New Roman"/>
          <w:sz w:val="24"/>
          <w:szCs w:val="24"/>
        </w:rPr>
        <w:t>in a</w:t>
      </w:r>
      <w:r w:rsidR="00355582">
        <w:rPr>
          <w:rFonts w:ascii="Times New Roman" w:hAnsi="Times New Roman" w:cs="Times New Roman"/>
          <w:sz w:val="24"/>
          <w:szCs w:val="24"/>
        </w:rPr>
        <w:t xml:space="preserve"> glacial alluvial </w:t>
      </w:r>
      <w:r w:rsidR="009B63C3" w:rsidRPr="00CA51C7">
        <w:rPr>
          <w:rFonts w:ascii="Times New Roman" w:hAnsi="Times New Roman" w:cs="Times New Roman"/>
          <w:sz w:val="24"/>
          <w:szCs w:val="24"/>
        </w:rPr>
        <w:t xml:space="preserve">aquifer in eastern Wisconsin </w:t>
      </w:r>
      <w:r w:rsidR="009B63C3" w:rsidRPr="00CA51C7">
        <w:rPr>
          <w:rFonts w:ascii="Times New Roman" w:hAnsi="Times New Roman" w:cs="Times New Roman"/>
          <w:sz w:val="24"/>
        </w:rPr>
        <w:t>(Ayotte et al., 2011)</w:t>
      </w:r>
      <w:r w:rsidR="009B63C3" w:rsidRPr="00CA51C7">
        <w:rPr>
          <w:rFonts w:ascii="Times New Roman" w:hAnsi="Times New Roman" w:cs="Times New Roman"/>
          <w:sz w:val="24"/>
          <w:szCs w:val="24"/>
        </w:rPr>
        <w:t xml:space="preserve">. </w:t>
      </w:r>
      <w:r w:rsidR="000B3BE3" w:rsidRPr="00CA51C7">
        <w:rPr>
          <w:rFonts w:ascii="Times New Roman" w:hAnsi="Times New Roman" w:cs="Times New Roman"/>
          <w:sz w:val="24"/>
          <w:szCs w:val="24"/>
        </w:rPr>
        <w:t xml:space="preserve">Fe and As concentrations </w:t>
      </w:r>
      <w:r w:rsidR="000B3BE3">
        <w:rPr>
          <w:rFonts w:ascii="Times New Roman" w:hAnsi="Times New Roman" w:cs="Times New Roman"/>
          <w:sz w:val="24"/>
          <w:szCs w:val="24"/>
        </w:rPr>
        <w:t xml:space="preserve">continually increased in the groundwater over 14 days after pumping conditions ceased and water conditions became </w:t>
      </w:r>
      <w:r w:rsidR="000B3BE3">
        <w:rPr>
          <w:rFonts w:ascii="Times New Roman" w:hAnsi="Times New Roman" w:cs="Times New Roman"/>
          <w:sz w:val="24"/>
          <w:szCs w:val="24"/>
        </w:rPr>
        <w:lastRenderedPageBreak/>
        <w:t>increasingly anoxic</w:t>
      </w:r>
      <w:r w:rsidR="005438C6">
        <w:rPr>
          <w:rFonts w:ascii="Times New Roman" w:hAnsi="Times New Roman" w:cs="Times New Roman"/>
          <w:sz w:val="24"/>
          <w:szCs w:val="24"/>
        </w:rPr>
        <w:t>; Ayotte et al.</w:t>
      </w:r>
      <w:r w:rsidR="00D62F7F">
        <w:rPr>
          <w:rFonts w:ascii="Times New Roman" w:hAnsi="Times New Roman" w:cs="Times New Roman"/>
          <w:sz w:val="24"/>
          <w:szCs w:val="24"/>
        </w:rPr>
        <w:t xml:space="preserve"> (2011)</w:t>
      </w:r>
      <w:r w:rsidR="005438C6">
        <w:rPr>
          <w:rFonts w:ascii="Times New Roman" w:hAnsi="Times New Roman" w:cs="Times New Roman"/>
          <w:sz w:val="24"/>
          <w:szCs w:val="24"/>
        </w:rPr>
        <w:t xml:space="preserve"> suggest that </w:t>
      </w:r>
      <w:r w:rsidR="008640F8">
        <w:rPr>
          <w:rFonts w:ascii="Times New Roman" w:hAnsi="Times New Roman" w:cs="Times New Roman"/>
          <w:sz w:val="24"/>
          <w:szCs w:val="24"/>
        </w:rPr>
        <w:t xml:space="preserve">Fe(III) reduction in </w:t>
      </w:r>
      <w:r w:rsidR="005438C6">
        <w:rPr>
          <w:rFonts w:ascii="Times New Roman" w:hAnsi="Times New Roman" w:cs="Times New Roman"/>
          <w:sz w:val="24"/>
          <w:szCs w:val="24"/>
        </w:rPr>
        <w:t xml:space="preserve">As-bearing </w:t>
      </w:r>
      <w:r w:rsidR="00272BA0">
        <w:rPr>
          <w:rFonts w:ascii="Times New Roman" w:hAnsi="Times New Roman" w:cs="Times New Roman"/>
          <w:sz w:val="24"/>
          <w:szCs w:val="24"/>
        </w:rPr>
        <w:t>iron hydroxides</w:t>
      </w:r>
      <w:r w:rsidR="0085506D">
        <w:rPr>
          <w:rFonts w:ascii="Times New Roman" w:hAnsi="Times New Roman" w:cs="Times New Roman"/>
          <w:sz w:val="24"/>
          <w:szCs w:val="24"/>
        </w:rPr>
        <w:t xml:space="preserve"> dissolve the iron minerals and release both iron and arsenic during non-pumping conditions</w:t>
      </w:r>
      <w:r w:rsidR="00D62F7F">
        <w:rPr>
          <w:rFonts w:ascii="Times New Roman" w:hAnsi="Times New Roman" w:cs="Times New Roman"/>
          <w:sz w:val="24"/>
          <w:szCs w:val="24"/>
        </w:rPr>
        <w:t xml:space="preserve">. </w:t>
      </w:r>
      <w:r w:rsidR="00272BA0">
        <w:rPr>
          <w:rFonts w:ascii="Times New Roman" w:hAnsi="Times New Roman" w:cs="Times New Roman"/>
          <w:sz w:val="24"/>
          <w:szCs w:val="24"/>
        </w:rPr>
        <w:t xml:space="preserve">Although pumping is generally associated with increasingly oxic conditions across </w:t>
      </w:r>
      <w:r w:rsidR="00675F1E">
        <w:rPr>
          <w:rFonts w:ascii="Times New Roman" w:hAnsi="Times New Roman" w:cs="Times New Roman"/>
          <w:sz w:val="24"/>
          <w:szCs w:val="24"/>
        </w:rPr>
        <w:t>all</w:t>
      </w:r>
      <w:r w:rsidR="00272BA0">
        <w:rPr>
          <w:rFonts w:ascii="Times New Roman" w:hAnsi="Times New Roman" w:cs="Times New Roman"/>
          <w:sz w:val="24"/>
          <w:szCs w:val="24"/>
        </w:rPr>
        <w:t xml:space="preserve"> the sources</w:t>
      </w:r>
      <w:r w:rsidR="00675F1E">
        <w:rPr>
          <w:rFonts w:ascii="Times New Roman" w:hAnsi="Times New Roman" w:cs="Times New Roman"/>
          <w:sz w:val="24"/>
          <w:szCs w:val="24"/>
        </w:rPr>
        <w:t xml:space="preserve"> discussed so far</w:t>
      </w:r>
      <w:r w:rsidR="00272BA0">
        <w:rPr>
          <w:rFonts w:ascii="Times New Roman" w:hAnsi="Times New Roman" w:cs="Times New Roman"/>
          <w:sz w:val="24"/>
          <w:szCs w:val="24"/>
        </w:rPr>
        <w:t xml:space="preserve">, the effect on trace metals depends highly on how they are bound </w:t>
      </w:r>
      <w:r w:rsidR="00110601" w:rsidRPr="00636278">
        <w:rPr>
          <w:rFonts w:ascii="Times New Roman" w:hAnsi="Times New Roman" w:cs="Times New Roman"/>
          <w:i/>
          <w:iCs/>
          <w:noProof/>
          <w:sz w:val="24"/>
          <w:szCs w:val="24"/>
        </w:rPr>
        <w:drawing>
          <wp:anchor distT="0" distB="0" distL="114300" distR="114300" simplePos="0" relativeHeight="251672064" behindDoc="1" locked="0" layoutInCell="1" allowOverlap="1" wp14:anchorId="6D10AAEC" wp14:editId="08D8991D">
            <wp:simplePos x="0" y="0"/>
            <wp:positionH relativeFrom="margin">
              <wp:posOffset>0</wp:posOffset>
            </wp:positionH>
            <wp:positionV relativeFrom="paragraph">
              <wp:posOffset>1040765</wp:posOffset>
            </wp:positionV>
            <wp:extent cx="3726180" cy="2499995"/>
            <wp:effectExtent l="0" t="0" r="7620" b="0"/>
            <wp:wrapTight wrapText="bothSides">
              <wp:wrapPolygon edited="0">
                <wp:start x="0" y="165"/>
                <wp:lineTo x="0" y="21397"/>
                <wp:lineTo x="21534" y="21397"/>
                <wp:lineTo x="21534" y="165"/>
                <wp:lineTo x="0" y="165"/>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6180" cy="2499995"/>
                    </a:xfrm>
                    <a:prstGeom prst="rect">
                      <a:avLst/>
                    </a:prstGeom>
                    <a:noFill/>
                  </pic:spPr>
                </pic:pic>
              </a:graphicData>
            </a:graphic>
            <wp14:sizeRelH relativeFrom="page">
              <wp14:pctWidth>0</wp14:pctWidth>
            </wp14:sizeRelH>
            <wp14:sizeRelV relativeFrom="page">
              <wp14:pctHeight>0</wp14:pctHeight>
            </wp14:sizeRelV>
          </wp:anchor>
        </w:drawing>
      </w:r>
      <w:r w:rsidR="00272BA0">
        <w:rPr>
          <w:rFonts w:ascii="Times New Roman" w:hAnsi="Times New Roman" w:cs="Times New Roman"/>
          <w:sz w:val="24"/>
          <w:szCs w:val="24"/>
        </w:rPr>
        <w:t xml:space="preserve">in the aquifer matrix. </w:t>
      </w:r>
    </w:p>
    <w:p w14:paraId="7A4ABA93" w14:textId="6244E976" w:rsidR="004B03C8" w:rsidRDefault="00054239" w:rsidP="004B03C8">
      <w:pPr>
        <w:spacing w:line="276" w:lineRule="auto"/>
        <w:rPr>
          <w:rFonts w:ascii="Times New Roman" w:hAnsi="Times New Roman" w:cs="Times New Roman"/>
          <w:i/>
          <w:iCs/>
          <w:sz w:val="24"/>
          <w:szCs w:val="24"/>
        </w:rPr>
      </w:pPr>
      <w:bookmarkStart w:id="11" w:name="_Toc90425288"/>
      <w:r w:rsidRPr="004B03C8">
        <w:rPr>
          <w:rFonts w:ascii="Times New Roman" w:hAnsi="Times New Roman" w:cs="Times New Roman"/>
          <w:sz w:val="24"/>
          <w:szCs w:val="24"/>
        </w:rPr>
        <w:t xml:space="preserve">Figure </w:t>
      </w:r>
      <w:r w:rsidRPr="004B03C8">
        <w:rPr>
          <w:rFonts w:ascii="Times New Roman" w:hAnsi="Times New Roman" w:cs="Times New Roman"/>
          <w:sz w:val="24"/>
          <w:szCs w:val="24"/>
        </w:rPr>
        <w:fldChar w:fldCharType="begin"/>
      </w:r>
      <w:r w:rsidRPr="004B03C8">
        <w:rPr>
          <w:rFonts w:ascii="Times New Roman" w:hAnsi="Times New Roman" w:cs="Times New Roman"/>
          <w:sz w:val="24"/>
          <w:szCs w:val="24"/>
        </w:rPr>
        <w:instrText xml:space="preserve"> SEQ Figure \* ARABIC </w:instrText>
      </w:r>
      <w:r w:rsidRPr="004B03C8">
        <w:rPr>
          <w:rFonts w:ascii="Times New Roman" w:hAnsi="Times New Roman" w:cs="Times New Roman"/>
          <w:sz w:val="24"/>
          <w:szCs w:val="24"/>
        </w:rPr>
        <w:fldChar w:fldCharType="separate"/>
      </w:r>
      <w:r w:rsidR="00EA7A9A">
        <w:rPr>
          <w:rFonts w:ascii="Times New Roman" w:hAnsi="Times New Roman" w:cs="Times New Roman"/>
          <w:noProof/>
          <w:sz w:val="24"/>
          <w:szCs w:val="24"/>
        </w:rPr>
        <w:t>3</w:t>
      </w:r>
      <w:r w:rsidRPr="004B03C8">
        <w:rPr>
          <w:rFonts w:ascii="Times New Roman" w:hAnsi="Times New Roman" w:cs="Times New Roman"/>
          <w:sz w:val="24"/>
          <w:szCs w:val="24"/>
        </w:rPr>
        <w:fldChar w:fldCharType="end"/>
      </w:r>
      <w:r w:rsidRPr="004B03C8">
        <w:rPr>
          <w:rFonts w:ascii="Times New Roman" w:hAnsi="Times New Roman" w:cs="Times New Roman"/>
          <w:sz w:val="24"/>
          <w:szCs w:val="24"/>
        </w:rPr>
        <w:t>: Conceptual diagram for observations in the Upper Floridian Aquifer</w:t>
      </w:r>
      <w:r w:rsidR="00E101E3">
        <w:rPr>
          <w:rFonts w:ascii="Times New Roman" w:hAnsi="Times New Roman" w:cs="Times New Roman"/>
          <w:sz w:val="24"/>
          <w:szCs w:val="24"/>
        </w:rPr>
        <w:t xml:space="preserve"> (UFA)</w:t>
      </w:r>
      <w:r w:rsidRPr="004B03C8">
        <w:rPr>
          <w:rFonts w:ascii="Times New Roman" w:hAnsi="Times New Roman" w:cs="Times New Roman"/>
          <w:sz w:val="24"/>
          <w:szCs w:val="24"/>
        </w:rPr>
        <w:t xml:space="preserve">, adapted from Ayotte et al. (2011). Red boxes indicate areas of greatest change in groundwater flow conditions and/or geochemistry between </w:t>
      </w:r>
      <w:r w:rsidR="00E11E91" w:rsidRPr="004B03C8">
        <w:rPr>
          <w:rFonts w:ascii="Times New Roman" w:hAnsi="Times New Roman" w:cs="Times New Roman"/>
          <w:sz w:val="24"/>
          <w:szCs w:val="24"/>
        </w:rPr>
        <w:t xml:space="preserve">pumping conditions </w:t>
      </w:r>
      <w:r w:rsidR="00174BC7" w:rsidRPr="004B03C8">
        <w:rPr>
          <w:rFonts w:ascii="Times New Roman" w:hAnsi="Times New Roman" w:cs="Times New Roman"/>
          <w:sz w:val="24"/>
          <w:szCs w:val="24"/>
        </w:rPr>
        <w:t>and are</w:t>
      </w:r>
      <w:r w:rsidR="00272BA0" w:rsidRPr="004B03C8">
        <w:rPr>
          <w:rFonts w:ascii="Times New Roman" w:hAnsi="Times New Roman" w:cs="Times New Roman"/>
          <w:sz w:val="24"/>
          <w:szCs w:val="24"/>
        </w:rPr>
        <w:t xml:space="preserve"> </w:t>
      </w:r>
      <w:r w:rsidR="00174BC7" w:rsidRPr="004B03C8">
        <w:rPr>
          <w:rFonts w:ascii="Times New Roman" w:hAnsi="Times New Roman" w:cs="Times New Roman"/>
          <w:sz w:val="24"/>
          <w:szCs w:val="24"/>
        </w:rPr>
        <w:t xml:space="preserve">highlighted </w:t>
      </w:r>
      <w:r w:rsidR="004B03C8" w:rsidRPr="004B03C8">
        <w:rPr>
          <w:rFonts w:ascii="Times New Roman" w:hAnsi="Times New Roman" w:cs="Times New Roman"/>
          <w:sz w:val="24"/>
          <w:szCs w:val="24"/>
        </w:rPr>
        <w:t>below.</w:t>
      </w:r>
      <w:bookmarkEnd w:id="11"/>
      <w:r w:rsidR="004B03C8">
        <w:rPr>
          <w:rFonts w:ascii="Times New Roman" w:hAnsi="Times New Roman" w:cs="Times New Roman"/>
          <w:i/>
          <w:iCs/>
          <w:sz w:val="24"/>
          <w:szCs w:val="24"/>
        </w:rPr>
        <w:t xml:space="preserve"> </w:t>
      </w:r>
    </w:p>
    <w:p w14:paraId="30530A4C" w14:textId="6408B375" w:rsidR="004B03C8" w:rsidRPr="00636278" w:rsidRDefault="004B03C8" w:rsidP="004B03C8">
      <w:pPr>
        <w:spacing w:line="276" w:lineRule="auto"/>
        <w:rPr>
          <w:rFonts w:ascii="Times New Roman" w:hAnsi="Times New Roman" w:cs="Times New Roman"/>
          <w:sz w:val="24"/>
          <w:szCs w:val="24"/>
        </w:rPr>
      </w:pPr>
      <w:r w:rsidRPr="00636278">
        <w:rPr>
          <w:rFonts w:ascii="Times New Roman" w:hAnsi="Times New Roman" w:cs="Times New Roman"/>
          <w:i/>
          <w:iCs/>
          <w:noProof/>
          <w:sz w:val="24"/>
          <w:szCs w:val="24"/>
        </w:rPr>
        <w:drawing>
          <wp:anchor distT="0" distB="0" distL="114300" distR="114300" simplePos="0" relativeHeight="251674112" behindDoc="1" locked="0" layoutInCell="1" allowOverlap="1" wp14:anchorId="24269F07" wp14:editId="7AE878CC">
            <wp:simplePos x="0" y="0"/>
            <wp:positionH relativeFrom="margin">
              <wp:align>left</wp:align>
            </wp:positionH>
            <wp:positionV relativeFrom="paragraph">
              <wp:posOffset>440055</wp:posOffset>
            </wp:positionV>
            <wp:extent cx="3718560" cy="2435860"/>
            <wp:effectExtent l="0" t="0" r="0" b="2540"/>
            <wp:wrapTight wrapText="bothSides">
              <wp:wrapPolygon edited="0">
                <wp:start x="0" y="0"/>
                <wp:lineTo x="0" y="21454"/>
                <wp:lineTo x="21467" y="21454"/>
                <wp:lineTo x="21467" y="0"/>
                <wp:lineTo x="0" y="0"/>
              </wp:wrapPolygon>
            </wp:wrapTight>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8560" cy="2435860"/>
                    </a:xfrm>
                    <a:prstGeom prst="rect">
                      <a:avLst/>
                    </a:prstGeom>
                    <a:noFill/>
                  </pic:spPr>
                </pic:pic>
              </a:graphicData>
            </a:graphic>
            <wp14:sizeRelH relativeFrom="page">
              <wp14:pctWidth>0</wp14:pctWidth>
            </wp14:sizeRelH>
            <wp14:sizeRelV relativeFrom="page">
              <wp14:pctHeight>0</wp14:pctHeight>
            </wp14:sizeRelV>
          </wp:anchor>
        </w:drawing>
      </w:r>
      <w:r w:rsidRPr="00636278">
        <w:rPr>
          <w:rFonts w:ascii="Times New Roman" w:hAnsi="Times New Roman" w:cs="Times New Roman"/>
          <w:color w:val="000000" w:themeColor="text1"/>
          <w:sz w:val="24"/>
          <w:szCs w:val="24"/>
          <w:u w:val="single"/>
        </w:rPr>
        <w:t>No pumping</w:t>
      </w:r>
      <w:r w:rsidRPr="00636278">
        <w:rPr>
          <w:rFonts w:ascii="Times New Roman" w:hAnsi="Times New Roman" w:cs="Times New Roman"/>
          <w:color w:val="000000" w:themeColor="text1"/>
          <w:sz w:val="24"/>
          <w:szCs w:val="24"/>
        </w:rPr>
        <w:t xml:space="preserve">: </w:t>
      </w:r>
      <w:r w:rsidR="00210D2D">
        <w:rPr>
          <w:rFonts w:ascii="Times New Roman" w:hAnsi="Times New Roman" w:cs="Times New Roman"/>
          <w:color w:val="000000" w:themeColor="text1"/>
          <w:sz w:val="24"/>
          <w:szCs w:val="24"/>
        </w:rPr>
        <w:t>N</w:t>
      </w:r>
      <w:r w:rsidRPr="00636278">
        <w:rPr>
          <w:rFonts w:ascii="Times New Roman" w:hAnsi="Times New Roman" w:cs="Times New Roman"/>
          <w:color w:val="000000" w:themeColor="text1"/>
          <w:sz w:val="24"/>
          <w:szCs w:val="24"/>
        </w:rPr>
        <w:t>o or little mixing occurs between</w:t>
      </w:r>
      <w:r w:rsidRPr="00636278">
        <w:rPr>
          <w:rFonts w:ascii="Times New Roman" w:hAnsi="Times New Roman" w:cs="Times New Roman"/>
          <w:sz w:val="24"/>
          <w:szCs w:val="24"/>
        </w:rPr>
        <w:t xml:space="preserve"> the </w:t>
      </w:r>
      <w:r w:rsidR="00E101E3">
        <w:rPr>
          <w:rFonts w:ascii="Times New Roman" w:hAnsi="Times New Roman" w:cs="Times New Roman"/>
          <w:sz w:val="24"/>
          <w:szCs w:val="24"/>
        </w:rPr>
        <w:t>Surficial Aquifer System (</w:t>
      </w:r>
      <w:r w:rsidRPr="00636278">
        <w:rPr>
          <w:rFonts w:ascii="Times New Roman" w:hAnsi="Times New Roman" w:cs="Times New Roman"/>
          <w:sz w:val="24"/>
          <w:szCs w:val="24"/>
        </w:rPr>
        <w:t>SAS</w:t>
      </w:r>
      <w:r w:rsidR="00E101E3">
        <w:rPr>
          <w:rFonts w:ascii="Times New Roman" w:hAnsi="Times New Roman" w:cs="Times New Roman"/>
          <w:sz w:val="24"/>
          <w:szCs w:val="24"/>
        </w:rPr>
        <w:t>)</w:t>
      </w:r>
      <w:r w:rsidRPr="00636278">
        <w:rPr>
          <w:rFonts w:ascii="Times New Roman" w:hAnsi="Times New Roman" w:cs="Times New Roman"/>
          <w:sz w:val="24"/>
          <w:szCs w:val="24"/>
        </w:rPr>
        <w:t xml:space="preserve"> and the UFA, so As-bearing minerals in the UFA do not dissolve and As levels are low</w:t>
      </w:r>
      <w:r w:rsidR="00E101E3">
        <w:rPr>
          <w:rFonts w:ascii="Times New Roman" w:hAnsi="Times New Roman" w:cs="Times New Roman"/>
          <w:sz w:val="24"/>
          <w:szCs w:val="24"/>
        </w:rPr>
        <w:t>.</w:t>
      </w:r>
    </w:p>
    <w:p w14:paraId="7CBEE36B" w14:textId="2EA9A0DA" w:rsidR="004B03C8" w:rsidRPr="00636278" w:rsidRDefault="004B03C8" w:rsidP="004B03C8">
      <w:pPr>
        <w:spacing w:line="276" w:lineRule="auto"/>
        <w:rPr>
          <w:rFonts w:ascii="Times New Roman" w:hAnsi="Times New Roman" w:cs="Times New Roman"/>
          <w:sz w:val="24"/>
          <w:szCs w:val="24"/>
        </w:rPr>
      </w:pPr>
      <w:r w:rsidRPr="00636278">
        <w:rPr>
          <w:rFonts w:ascii="Times New Roman" w:hAnsi="Times New Roman" w:cs="Times New Roman"/>
          <w:sz w:val="24"/>
          <w:szCs w:val="24"/>
          <w:u w:val="single"/>
        </w:rPr>
        <w:t xml:space="preserve">Moderate </w:t>
      </w:r>
      <w:r w:rsidRPr="00636278">
        <w:rPr>
          <w:rFonts w:ascii="Times New Roman" w:hAnsi="Times New Roman" w:cs="Times New Roman"/>
          <w:color w:val="000000" w:themeColor="text1"/>
          <w:sz w:val="24"/>
          <w:szCs w:val="24"/>
          <w:u w:val="single"/>
        </w:rPr>
        <w:t>pumping</w:t>
      </w:r>
      <w:r w:rsidRPr="00636278">
        <w:rPr>
          <w:rFonts w:ascii="Times New Roman" w:hAnsi="Times New Roman" w:cs="Times New Roman"/>
          <w:color w:val="000000" w:themeColor="text1"/>
          <w:sz w:val="24"/>
          <w:szCs w:val="24"/>
        </w:rPr>
        <w:t>: Mixing between the SAS and UFA dissolves As-bearing minerals and causes high As concentrations</w:t>
      </w:r>
      <w:r w:rsidR="00E101E3">
        <w:rPr>
          <w:rFonts w:ascii="Times New Roman" w:hAnsi="Times New Roman" w:cs="Times New Roman"/>
          <w:color w:val="000000" w:themeColor="text1"/>
          <w:sz w:val="24"/>
          <w:szCs w:val="24"/>
        </w:rPr>
        <w:t>.</w:t>
      </w:r>
    </w:p>
    <w:p w14:paraId="42276998" w14:textId="65C36670" w:rsidR="004B03C8" w:rsidRPr="00636278" w:rsidRDefault="004B03C8" w:rsidP="004B03C8">
      <w:pPr>
        <w:spacing w:line="276" w:lineRule="auto"/>
        <w:rPr>
          <w:rFonts w:ascii="Times New Roman" w:hAnsi="Times New Roman" w:cs="Times New Roman"/>
          <w:sz w:val="24"/>
          <w:szCs w:val="24"/>
        </w:rPr>
      </w:pPr>
      <w:r w:rsidRPr="00636278">
        <w:rPr>
          <w:rFonts w:ascii="Times New Roman" w:hAnsi="Times New Roman" w:cs="Times New Roman"/>
          <w:i/>
          <w:iCs/>
          <w:noProof/>
          <w:sz w:val="24"/>
          <w:szCs w:val="24"/>
        </w:rPr>
        <w:drawing>
          <wp:anchor distT="0" distB="0" distL="114300" distR="114300" simplePos="0" relativeHeight="251688448" behindDoc="0" locked="0" layoutInCell="1" allowOverlap="1" wp14:anchorId="50FD5CBB" wp14:editId="58BD8D74">
            <wp:simplePos x="0" y="0"/>
            <wp:positionH relativeFrom="margin">
              <wp:align>left</wp:align>
            </wp:positionH>
            <wp:positionV relativeFrom="paragraph">
              <wp:posOffset>532765</wp:posOffset>
            </wp:positionV>
            <wp:extent cx="3718560" cy="2443480"/>
            <wp:effectExtent l="0" t="0" r="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8560" cy="2443480"/>
                    </a:xfrm>
                    <a:prstGeom prst="rect">
                      <a:avLst/>
                    </a:prstGeom>
                    <a:noFill/>
                  </pic:spPr>
                </pic:pic>
              </a:graphicData>
            </a:graphic>
            <wp14:sizeRelH relativeFrom="margin">
              <wp14:pctWidth>0</wp14:pctWidth>
            </wp14:sizeRelH>
            <wp14:sizeRelV relativeFrom="margin">
              <wp14:pctHeight>0</wp14:pctHeight>
            </wp14:sizeRelV>
          </wp:anchor>
        </w:drawing>
      </w:r>
      <w:r w:rsidRPr="00636278">
        <w:rPr>
          <w:rFonts w:ascii="Times New Roman" w:hAnsi="Times New Roman" w:cs="Times New Roman"/>
          <w:sz w:val="24"/>
          <w:szCs w:val="24"/>
          <w:u w:val="single"/>
        </w:rPr>
        <w:t>High pumping</w:t>
      </w:r>
      <w:r w:rsidRPr="00636278">
        <w:rPr>
          <w:rFonts w:ascii="Times New Roman" w:hAnsi="Times New Roman" w:cs="Times New Roman"/>
          <w:sz w:val="24"/>
          <w:szCs w:val="24"/>
        </w:rPr>
        <w:t>: Although the As is still mobilized through dissolution, increased water flow from other parts of the aquifer dilute the As increase so overall low As levels are observed</w:t>
      </w:r>
      <w:r w:rsidR="00774CAB">
        <w:rPr>
          <w:rFonts w:ascii="Times New Roman" w:hAnsi="Times New Roman" w:cs="Times New Roman"/>
          <w:sz w:val="24"/>
          <w:szCs w:val="24"/>
        </w:rPr>
        <w:t xml:space="preserve"> (Ayotte et al., 2011). </w:t>
      </w:r>
    </w:p>
    <w:p w14:paraId="7B0B045E" w14:textId="77083B2A" w:rsidR="009B63C3" w:rsidRPr="00636278" w:rsidRDefault="009B63C3" w:rsidP="00E13281">
      <w:pPr>
        <w:pStyle w:val="Caption"/>
        <w:spacing w:line="276" w:lineRule="auto"/>
        <w:rPr>
          <w:rFonts w:ascii="Times New Roman" w:hAnsi="Times New Roman" w:cs="Times New Roman"/>
          <w:i w:val="0"/>
          <w:iCs w:val="0"/>
          <w:noProof/>
          <w:vanish/>
          <w:color w:val="auto"/>
          <w:sz w:val="24"/>
          <w:szCs w:val="24"/>
          <w:specVanish/>
        </w:rPr>
      </w:pPr>
    </w:p>
    <w:p w14:paraId="5EA9DB50" w14:textId="0C41935F" w:rsidR="00A12072" w:rsidRDefault="00A12072">
      <w:pPr>
        <w:rPr>
          <w:rFonts w:ascii="Times New Roman" w:hAnsi="Times New Roman" w:cs="Times New Roman"/>
          <w:sz w:val="24"/>
          <w:szCs w:val="24"/>
        </w:rPr>
      </w:pPr>
    </w:p>
    <w:p w14:paraId="7BAAF3F1" w14:textId="2E2A0BF8" w:rsidR="00675F1E" w:rsidRDefault="00675F1E">
      <w:pPr>
        <w:rPr>
          <w:rFonts w:ascii="Times New Roman" w:hAnsi="Times New Roman" w:cs="Times New Roman"/>
          <w:sz w:val="24"/>
          <w:szCs w:val="24"/>
        </w:rPr>
      </w:pPr>
      <w:r>
        <w:rPr>
          <w:rFonts w:ascii="Times New Roman" w:hAnsi="Times New Roman" w:cs="Times New Roman"/>
          <w:sz w:val="24"/>
          <w:szCs w:val="24"/>
        </w:rPr>
        <w:br w:type="page"/>
      </w:r>
    </w:p>
    <w:p w14:paraId="5007C252" w14:textId="60BB74DF" w:rsidR="00A12072" w:rsidRPr="007D082F" w:rsidRDefault="005A7126" w:rsidP="001D1079">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Aquifer matrix also played a large role in the correlations between pumping and trace metal chemistry in another aquifer in Lansing, MI. </w:t>
      </w:r>
      <w:r w:rsidR="00A12072" w:rsidRPr="00CA51C7">
        <w:rPr>
          <w:rFonts w:ascii="Times New Roman" w:hAnsi="Times New Roman" w:cs="Times New Roman"/>
          <w:sz w:val="24"/>
          <w:szCs w:val="24"/>
        </w:rPr>
        <w:t xml:space="preserve">Haack and </w:t>
      </w:r>
      <w:r w:rsidR="00675F1E" w:rsidRPr="00CA51C7">
        <w:rPr>
          <w:rFonts w:ascii="Times New Roman" w:hAnsi="Times New Roman" w:cs="Times New Roman"/>
          <w:sz w:val="24"/>
          <w:szCs w:val="24"/>
        </w:rPr>
        <w:t>Laukkanen</w:t>
      </w:r>
      <w:r w:rsidR="00A12072" w:rsidRPr="00CA51C7">
        <w:rPr>
          <w:rFonts w:ascii="Times New Roman" w:hAnsi="Times New Roman" w:cs="Times New Roman"/>
          <w:sz w:val="24"/>
          <w:szCs w:val="24"/>
        </w:rPr>
        <w:t xml:space="preserve"> </w:t>
      </w:r>
      <w:r w:rsidR="00A0195B" w:rsidRPr="00CA51C7">
        <w:rPr>
          <w:rFonts w:ascii="Times New Roman" w:hAnsi="Times New Roman" w:cs="Times New Roman"/>
          <w:sz w:val="24"/>
          <w:szCs w:val="24"/>
        </w:rPr>
        <w:t>(2013)</w:t>
      </w:r>
      <w:r w:rsidR="00A0195B">
        <w:rPr>
          <w:rFonts w:ascii="Times New Roman" w:hAnsi="Times New Roman" w:cs="Times New Roman"/>
          <w:sz w:val="24"/>
          <w:szCs w:val="24"/>
        </w:rPr>
        <w:t xml:space="preserve"> </w:t>
      </w:r>
      <w:r w:rsidR="00A12072" w:rsidRPr="00CA51C7">
        <w:rPr>
          <w:rFonts w:ascii="Times New Roman" w:hAnsi="Times New Roman" w:cs="Times New Roman"/>
          <w:sz w:val="24"/>
          <w:szCs w:val="24"/>
        </w:rPr>
        <w:t>found that changes in chemistry with well pumping in Lansing, MI varied on a well-by-well basis due to extreme heterogeneity in the aquifer</w:t>
      </w:r>
      <w:r w:rsidR="00A0195B">
        <w:rPr>
          <w:rFonts w:ascii="Times New Roman" w:hAnsi="Times New Roman" w:cs="Times New Roman"/>
          <w:sz w:val="24"/>
          <w:szCs w:val="24"/>
        </w:rPr>
        <w:t xml:space="preserve">. </w:t>
      </w:r>
      <w:r w:rsidR="00382A13">
        <w:rPr>
          <w:rFonts w:ascii="Times New Roman" w:hAnsi="Times New Roman" w:cs="Times New Roman"/>
          <w:sz w:val="24"/>
          <w:szCs w:val="24"/>
        </w:rPr>
        <w:t xml:space="preserve">Other sources found no correlation between pumping and trace metal concentrations. </w:t>
      </w:r>
      <w:r w:rsidR="00A12072" w:rsidRPr="00BA1DEA">
        <w:rPr>
          <w:rFonts w:ascii="Times New Roman" w:hAnsi="Times New Roman" w:cs="Times New Roman"/>
          <w:sz w:val="24"/>
          <w:szCs w:val="24"/>
        </w:rPr>
        <w:t>Pichler et al.</w:t>
      </w:r>
      <w:r w:rsidR="005B4FD1">
        <w:rPr>
          <w:rFonts w:ascii="Times New Roman" w:hAnsi="Times New Roman" w:cs="Times New Roman"/>
          <w:sz w:val="24"/>
          <w:szCs w:val="24"/>
        </w:rPr>
        <w:t xml:space="preserve"> (2017)</w:t>
      </w:r>
      <w:r w:rsidR="00A12072" w:rsidRPr="00BA1DEA">
        <w:rPr>
          <w:rFonts w:ascii="Times New Roman" w:hAnsi="Times New Roman" w:cs="Times New Roman"/>
          <w:sz w:val="24"/>
          <w:szCs w:val="24"/>
        </w:rPr>
        <w:t xml:space="preserve"> showed that groundwater flow along screened </w:t>
      </w:r>
      <w:r w:rsidR="00D5731F">
        <w:rPr>
          <w:rFonts w:ascii="Times New Roman" w:hAnsi="Times New Roman" w:cs="Times New Roman"/>
          <w:sz w:val="24"/>
          <w:szCs w:val="24"/>
        </w:rPr>
        <w:t xml:space="preserve">domestic </w:t>
      </w:r>
      <w:r w:rsidR="00A12072" w:rsidRPr="00BA1DEA">
        <w:rPr>
          <w:rFonts w:ascii="Times New Roman" w:hAnsi="Times New Roman" w:cs="Times New Roman"/>
          <w:sz w:val="24"/>
          <w:szCs w:val="24"/>
        </w:rPr>
        <w:t>wells facilitates mixing and subsequent dissolution to release As and Mo in Lithia, FL</w:t>
      </w:r>
      <w:r w:rsidR="00382A13">
        <w:rPr>
          <w:rFonts w:ascii="Times New Roman" w:hAnsi="Times New Roman" w:cs="Times New Roman"/>
          <w:sz w:val="24"/>
          <w:szCs w:val="24"/>
        </w:rPr>
        <w:t>, but that the</w:t>
      </w:r>
      <w:r w:rsidR="00D5731F">
        <w:rPr>
          <w:rFonts w:ascii="Times New Roman" w:hAnsi="Times New Roman" w:cs="Times New Roman"/>
          <w:sz w:val="24"/>
          <w:szCs w:val="24"/>
        </w:rPr>
        <w:t xml:space="preserve"> </w:t>
      </w:r>
      <w:r w:rsidR="00C8119D">
        <w:rPr>
          <w:rFonts w:ascii="Times New Roman" w:hAnsi="Times New Roman" w:cs="Times New Roman"/>
          <w:sz w:val="24"/>
          <w:szCs w:val="24"/>
        </w:rPr>
        <w:t xml:space="preserve">regional </w:t>
      </w:r>
      <w:r w:rsidR="00D5731F">
        <w:rPr>
          <w:rFonts w:ascii="Times New Roman" w:hAnsi="Times New Roman" w:cs="Times New Roman"/>
          <w:sz w:val="24"/>
          <w:szCs w:val="24"/>
        </w:rPr>
        <w:t xml:space="preserve">municipal </w:t>
      </w:r>
      <w:r w:rsidR="00382A13">
        <w:rPr>
          <w:rFonts w:ascii="Times New Roman" w:hAnsi="Times New Roman" w:cs="Times New Roman"/>
          <w:sz w:val="24"/>
          <w:szCs w:val="24"/>
        </w:rPr>
        <w:t xml:space="preserve">pumping conditions had no effect on </w:t>
      </w:r>
      <w:r w:rsidR="0094263D">
        <w:rPr>
          <w:rFonts w:ascii="Times New Roman" w:hAnsi="Times New Roman" w:cs="Times New Roman"/>
          <w:sz w:val="24"/>
          <w:szCs w:val="24"/>
        </w:rPr>
        <w:t xml:space="preserve">this flow </w:t>
      </w:r>
      <w:r w:rsidR="00A12072" w:rsidRPr="00BA1DEA">
        <w:rPr>
          <w:rFonts w:ascii="Times New Roman" w:hAnsi="Times New Roman" w:cs="Times New Roman"/>
          <w:sz w:val="24"/>
          <w:szCs w:val="24"/>
        </w:rPr>
        <w:t>(</w:t>
      </w:r>
      <w:r w:rsidR="007D082F">
        <w:rPr>
          <w:rFonts w:ascii="Times New Roman" w:hAnsi="Times New Roman" w:cs="Times New Roman"/>
          <w:sz w:val="24"/>
          <w:szCs w:val="24"/>
        </w:rPr>
        <w:t>Fig. 4</w:t>
      </w:r>
      <w:r w:rsidR="00A12072" w:rsidRPr="00BA1DEA">
        <w:rPr>
          <w:rFonts w:ascii="Times New Roman" w:hAnsi="Times New Roman" w:cs="Times New Roman"/>
          <w:sz w:val="24"/>
          <w:szCs w:val="24"/>
        </w:rPr>
        <w:t>)</w:t>
      </w:r>
      <w:r w:rsidR="00382A13">
        <w:rPr>
          <w:rFonts w:ascii="Times New Roman" w:hAnsi="Times New Roman" w:cs="Times New Roman"/>
          <w:sz w:val="24"/>
          <w:szCs w:val="24"/>
        </w:rPr>
        <w:t xml:space="preserve">. </w:t>
      </w:r>
    </w:p>
    <w:p w14:paraId="0AFD3A0F" w14:textId="04CAC84E" w:rsidR="00A12072" w:rsidRPr="00BA1DEA" w:rsidRDefault="00E569C4" w:rsidP="00A12072">
      <w:pPr>
        <w:keepNext/>
        <w:rPr>
          <w:rFonts w:ascii="Times New Roman" w:hAnsi="Times New Roman" w:cs="Times New Roman"/>
        </w:rPr>
      </w:pPr>
      <w:r w:rsidRPr="00312DF1">
        <w:rPr>
          <w:rFonts w:ascii="Times New Roman" w:hAnsi="Times New Roman" w:cs="Times New Roman"/>
          <w:noProof/>
          <w:sz w:val="24"/>
          <w:szCs w:val="24"/>
        </w:rPr>
        <mc:AlternateContent>
          <mc:Choice Requires="wps">
            <w:drawing>
              <wp:anchor distT="45720" distB="45720" distL="114300" distR="114300" simplePos="0" relativeHeight="251811328" behindDoc="0" locked="0" layoutInCell="1" allowOverlap="1" wp14:anchorId="279EE666" wp14:editId="780EB0B3">
                <wp:simplePos x="0" y="0"/>
                <wp:positionH relativeFrom="margin">
                  <wp:posOffset>3946525</wp:posOffset>
                </wp:positionH>
                <wp:positionV relativeFrom="paragraph">
                  <wp:posOffset>2460748</wp:posOffset>
                </wp:positionV>
                <wp:extent cx="1752109" cy="285750"/>
                <wp:effectExtent l="0" t="0" r="0" b="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109" cy="285750"/>
                        </a:xfrm>
                        <a:prstGeom prst="rect">
                          <a:avLst/>
                        </a:prstGeom>
                        <a:noFill/>
                        <a:ln w="9525">
                          <a:noFill/>
                          <a:miter lim="800000"/>
                          <a:headEnd/>
                          <a:tailEnd/>
                        </a:ln>
                      </wps:spPr>
                      <wps:txbx>
                        <w:txbxContent>
                          <w:p w14:paraId="010EEC6B" w14:textId="2A2117BC" w:rsidR="00312DF1" w:rsidRPr="00E11E91" w:rsidRDefault="00312DF1" w:rsidP="00312DF1">
                            <w:pPr>
                              <w:rPr>
                                <w:rFonts w:ascii="Times New Roman" w:hAnsi="Times New Roman" w:cs="Times New Roman"/>
                                <w:sz w:val="24"/>
                                <w:szCs w:val="24"/>
                              </w:rPr>
                            </w:pPr>
                            <w:r w:rsidRPr="00E11E91">
                              <w:rPr>
                                <w:rFonts w:ascii="Times New Roman" w:hAnsi="Times New Roman" w:cs="Times New Roman"/>
                                <w:sz w:val="24"/>
                                <w:szCs w:val="24"/>
                              </w:rPr>
                              <w:t>3) Increased conductivity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EE666" id="_x0000_s1029" type="#_x0000_t202" style="position:absolute;margin-left:310.75pt;margin-top:193.75pt;width:137.95pt;height:22.5pt;z-index:251811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" filled="f" stroked="f">
                <v:textbox>
                  <w:txbxContent>
                    <w:p w14:paraId="010EEC6B" w14:textId="2A2117BC" w:rsidR="00312DF1" w:rsidRPr="00E11E91" w:rsidRDefault="00312DF1" w:rsidP="00312DF1">
                      <w:pPr>
                        <w:rPr>
                          <w:rFonts w:ascii="Times New Roman" w:hAnsi="Times New Roman" w:cs="Times New Roman"/>
                          <w:sz w:val="24"/>
                          <w:szCs w:val="24"/>
                        </w:rPr>
                      </w:pPr>
                      <w:r w:rsidRPr="00E11E91">
                        <w:rPr>
                          <w:rFonts w:ascii="Times New Roman" w:hAnsi="Times New Roman" w:cs="Times New Roman"/>
                          <w:sz w:val="24"/>
                          <w:szCs w:val="24"/>
                        </w:rPr>
                        <w:t>3) Increased conductivity</w:t>
                      </w:r>
                    </w:p>
                  </w:txbxContent>
                </v:textbox>
                <w10:wrap anchorx="margin"/>
              </v:shape>
            </w:pict>
          </mc:Fallback>
        </mc:AlternateContent>
      </w:r>
      <w:r w:rsidR="00C35A0A" w:rsidRPr="00312DF1">
        <w:rPr>
          <w:rFonts w:ascii="Times New Roman" w:hAnsi="Times New Roman" w:cs="Times New Roman"/>
          <w:noProof/>
          <w:sz w:val="24"/>
          <w:szCs w:val="24"/>
        </w:rPr>
        <mc:AlternateContent>
          <mc:Choice Requires="wps">
            <w:drawing>
              <wp:anchor distT="45720" distB="45720" distL="114300" distR="114300" simplePos="0" relativeHeight="251678208" behindDoc="0" locked="0" layoutInCell="1" allowOverlap="1" wp14:anchorId="05060B5A" wp14:editId="10DEA7B3">
                <wp:simplePos x="0" y="0"/>
                <wp:positionH relativeFrom="margin">
                  <wp:posOffset>2407285</wp:posOffset>
                </wp:positionH>
                <wp:positionV relativeFrom="paragraph">
                  <wp:posOffset>2431189</wp:posOffset>
                </wp:positionV>
                <wp:extent cx="1556238" cy="285750"/>
                <wp:effectExtent l="0" t="0" r="635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238" cy="285750"/>
                        </a:xfrm>
                        <a:prstGeom prst="rect">
                          <a:avLst/>
                        </a:prstGeom>
                        <a:solidFill>
                          <a:srgbClr val="FFFFFF"/>
                        </a:solidFill>
                        <a:ln w="9525">
                          <a:noFill/>
                          <a:miter lim="800000"/>
                          <a:headEnd/>
                          <a:tailEnd/>
                        </a:ln>
                      </wps:spPr>
                      <wps:txbx>
                        <w:txbxContent>
                          <w:p w14:paraId="068D9E05" w14:textId="06BB2C4B" w:rsidR="00312DF1" w:rsidRPr="00E11E91" w:rsidRDefault="00312DF1" w:rsidP="00312DF1">
                            <w:pPr>
                              <w:rPr>
                                <w:rFonts w:ascii="Times New Roman" w:hAnsi="Times New Roman" w:cs="Times New Roman"/>
                                <w:sz w:val="24"/>
                                <w:szCs w:val="24"/>
                              </w:rPr>
                            </w:pPr>
                            <w:r w:rsidRPr="00E11E91">
                              <w:rPr>
                                <w:rFonts w:ascii="Times New Roman" w:hAnsi="Times New Roman" w:cs="Times New Roman"/>
                                <w:sz w:val="24"/>
                                <w:szCs w:val="24"/>
                              </w:rPr>
                              <w:t>2) Reduced pumping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0B5A" id="_x0000_s1030" type="#_x0000_t202" style="position:absolute;margin-left:189.55pt;margin-top:191.45pt;width:122.55pt;height:22.5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" stroked="f">
                <v:textbox>
                  <w:txbxContent>
                    <w:p w14:paraId="068D9E05" w14:textId="06BB2C4B" w:rsidR="00312DF1" w:rsidRPr="00E11E91" w:rsidRDefault="00312DF1" w:rsidP="00312DF1">
                      <w:pPr>
                        <w:rPr>
                          <w:rFonts w:ascii="Times New Roman" w:hAnsi="Times New Roman" w:cs="Times New Roman"/>
                          <w:sz w:val="24"/>
                          <w:szCs w:val="24"/>
                        </w:rPr>
                      </w:pPr>
                      <w:r w:rsidRPr="00E11E91">
                        <w:rPr>
                          <w:rFonts w:ascii="Times New Roman" w:hAnsi="Times New Roman" w:cs="Times New Roman"/>
                          <w:sz w:val="24"/>
                          <w:szCs w:val="24"/>
                        </w:rPr>
                        <w:t>2) Reduced pumping</w:t>
                      </w:r>
                    </w:p>
                  </w:txbxContent>
                </v:textbox>
                <w10:wrap anchorx="margin"/>
              </v:shape>
            </w:pict>
          </mc:Fallback>
        </mc:AlternateContent>
      </w:r>
      <w:r w:rsidR="00504562">
        <w:rPr>
          <w:rFonts w:ascii="Times New Roman" w:hAnsi="Times New Roman" w:cs="Times New Roman"/>
          <w:noProof/>
          <w:sz w:val="24"/>
          <w:szCs w:val="24"/>
        </w:rPr>
        <mc:AlternateContent>
          <mc:Choice Requires="wps">
            <w:drawing>
              <wp:anchor distT="0" distB="0" distL="114300" distR="114300" simplePos="0" relativeHeight="251810304" behindDoc="0" locked="0" layoutInCell="1" allowOverlap="1" wp14:anchorId="2417E22B" wp14:editId="5FD42A92">
                <wp:simplePos x="0" y="0"/>
                <wp:positionH relativeFrom="column">
                  <wp:posOffset>4034339</wp:posOffset>
                </wp:positionH>
                <wp:positionV relativeFrom="paragraph">
                  <wp:posOffset>2457450</wp:posOffset>
                </wp:positionV>
                <wp:extent cx="1516134" cy="289069"/>
                <wp:effectExtent l="0" t="0" r="8255" b="0"/>
                <wp:wrapNone/>
                <wp:docPr id="255" name="Rectangle 255"/>
                <wp:cNvGraphicFramePr/>
                <a:graphic xmlns:a="http://schemas.openxmlformats.org/drawingml/2006/main">
                  <a:graphicData uri="http://schemas.microsoft.com/office/word/2010/wordprocessingShape">
                    <wps:wsp>
                      <wps:cNvSpPr/>
                      <wps:spPr>
                        <a:xfrm>
                          <a:off x="0" y="0"/>
                          <a:ext cx="1516134" cy="2890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F6956" id="Rectangle 255" o:spid="_x0000_s1026" style="position:absolute;margin-left:317.65pt;margin-top:193.5pt;width:119.4pt;height:22.75pt;z-index:25181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" fillcolor="white [3212]" stroked="f" strokeweight="1pt"/>
            </w:pict>
          </mc:Fallback>
        </mc:AlternateContent>
      </w:r>
      <w:r w:rsidR="00504562">
        <w:rPr>
          <w:rFonts w:ascii="Times New Roman" w:hAnsi="Times New Roman" w:cs="Times New Roman"/>
          <w:noProof/>
          <w:sz w:val="24"/>
          <w:szCs w:val="24"/>
        </w:rPr>
        <mc:AlternateContent>
          <mc:Choice Requires="wps">
            <w:drawing>
              <wp:anchor distT="0" distB="0" distL="114300" distR="114300" simplePos="0" relativeHeight="251687424" behindDoc="0" locked="0" layoutInCell="1" allowOverlap="1" wp14:anchorId="1289D84B" wp14:editId="6EE3CB8E">
                <wp:simplePos x="0" y="0"/>
                <wp:positionH relativeFrom="column">
                  <wp:posOffset>4000684</wp:posOffset>
                </wp:positionH>
                <wp:positionV relativeFrom="paragraph">
                  <wp:posOffset>2383790</wp:posOffset>
                </wp:positionV>
                <wp:extent cx="0" cy="421005"/>
                <wp:effectExtent l="19050" t="0" r="19050" b="36195"/>
                <wp:wrapNone/>
                <wp:docPr id="17" name="Straight Connector 17"/>
                <wp:cNvGraphicFramePr/>
                <a:graphic xmlns:a="http://schemas.openxmlformats.org/drawingml/2006/main">
                  <a:graphicData uri="http://schemas.microsoft.com/office/word/2010/wordprocessingShape">
                    <wps:wsp>
                      <wps:cNvCnPr/>
                      <wps:spPr>
                        <a:xfrm>
                          <a:off x="0" y="0"/>
                          <a:ext cx="0" cy="421005"/>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B3A91" id="Straight Connector 17"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315pt,187.7pt" to="315pt,2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" strokecolor="black [3200]" strokeweight="3pt">
                <v:stroke joinstyle="miter"/>
              </v:line>
            </w:pict>
          </mc:Fallback>
        </mc:AlternateContent>
      </w:r>
      <w:r w:rsidR="00E11E91" w:rsidRPr="00312DF1">
        <w:rPr>
          <w:rFonts w:ascii="Times New Roman" w:hAnsi="Times New Roman" w:cs="Times New Roman"/>
          <w:noProof/>
          <w:sz w:val="24"/>
          <w:szCs w:val="24"/>
        </w:rPr>
        <mc:AlternateContent>
          <mc:Choice Requires="wps">
            <w:drawing>
              <wp:anchor distT="45720" distB="45720" distL="114300" distR="114300" simplePos="0" relativeHeight="251676160" behindDoc="0" locked="0" layoutInCell="1" allowOverlap="1" wp14:anchorId="55ABA0AB" wp14:editId="3B8481F3">
                <wp:simplePos x="0" y="0"/>
                <wp:positionH relativeFrom="column">
                  <wp:posOffset>738554</wp:posOffset>
                </wp:positionH>
                <wp:positionV relativeFrom="paragraph">
                  <wp:posOffset>2425749</wp:posOffset>
                </wp:positionV>
                <wp:extent cx="1318846" cy="285750"/>
                <wp:effectExtent l="0" t="0" r="0" b="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46" cy="285750"/>
                        </a:xfrm>
                        <a:prstGeom prst="rect">
                          <a:avLst/>
                        </a:prstGeom>
                        <a:solidFill>
                          <a:srgbClr val="FFFFFF"/>
                        </a:solidFill>
                        <a:ln w="9525">
                          <a:noFill/>
                          <a:miter lim="800000"/>
                          <a:headEnd/>
                          <a:tailEnd/>
                        </a:ln>
                      </wps:spPr>
                      <wps:txbx>
                        <w:txbxContent>
                          <w:p w14:paraId="43125EA2" w14:textId="013D0217" w:rsidR="00312DF1" w:rsidRPr="00E11E91" w:rsidRDefault="00312DF1">
                            <w:pPr>
                              <w:rPr>
                                <w:rFonts w:ascii="Times New Roman" w:hAnsi="Times New Roman" w:cs="Times New Roman"/>
                                <w:sz w:val="24"/>
                                <w:szCs w:val="24"/>
                              </w:rPr>
                            </w:pPr>
                            <w:r w:rsidRPr="00E11E91">
                              <w:rPr>
                                <w:rFonts w:ascii="Times New Roman" w:hAnsi="Times New Roman" w:cs="Times New Roman"/>
                                <w:sz w:val="24"/>
                                <w:szCs w:val="24"/>
                              </w:rPr>
                              <w:t>1) Full pumping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BA0AB" id="_x0000_s1031" type="#_x0000_t202" style="position:absolute;margin-left:58.15pt;margin-top:191pt;width:103.85pt;height:22.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" stroked="f">
                <v:textbox>
                  <w:txbxContent>
                    <w:p w14:paraId="43125EA2" w14:textId="013D0217" w:rsidR="00312DF1" w:rsidRPr="00E11E91" w:rsidRDefault="00312DF1">
                      <w:pPr>
                        <w:rPr>
                          <w:rFonts w:ascii="Times New Roman" w:hAnsi="Times New Roman" w:cs="Times New Roman"/>
                          <w:sz w:val="24"/>
                          <w:szCs w:val="24"/>
                        </w:rPr>
                      </w:pPr>
                      <w:r w:rsidRPr="00E11E91">
                        <w:rPr>
                          <w:rFonts w:ascii="Times New Roman" w:hAnsi="Times New Roman" w:cs="Times New Roman"/>
                          <w:sz w:val="24"/>
                          <w:szCs w:val="24"/>
                        </w:rPr>
                        <w:t>1) Full pumping</w:t>
                      </w:r>
                    </w:p>
                  </w:txbxContent>
                </v:textbox>
              </v:shape>
            </w:pict>
          </mc:Fallback>
        </mc:AlternateContent>
      </w:r>
      <w:r w:rsidR="00A12072">
        <w:rPr>
          <w:rFonts w:ascii="Times New Roman" w:hAnsi="Times New Roman" w:cs="Times New Roman"/>
          <w:noProof/>
        </w:rPr>
        <w:drawing>
          <wp:inline distT="0" distB="0" distL="0" distR="0" wp14:anchorId="2C4C8E1D" wp14:editId="219D1423">
            <wp:extent cx="5739130" cy="4348944"/>
            <wp:effectExtent l="0" t="0" r="0" b="0"/>
            <wp:docPr id="207" name="Picture 2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9130" cy="4348944"/>
                    </a:xfrm>
                    <a:prstGeom prst="rect">
                      <a:avLst/>
                    </a:prstGeom>
                    <a:noFill/>
                  </pic:spPr>
                </pic:pic>
              </a:graphicData>
            </a:graphic>
          </wp:inline>
        </w:drawing>
      </w:r>
    </w:p>
    <w:p w14:paraId="2FA9006E" w14:textId="58EBAEE3" w:rsidR="00A12072" w:rsidRPr="00E11E91" w:rsidRDefault="00A12072" w:rsidP="001D1079">
      <w:pPr>
        <w:pStyle w:val="Caption"/>
        <w:spacing w:line="276" w:lineRule="auto"/>
        <w:rPr>
          <w:rFonts w:ascii="Times New Roman" w:hAnsi="Times New Roman" w:cs="Times New Roman"/>
          <w:i w:val="0"/>
          <w:iCs w:val="0"/>
          <w:vanish/>
          <w:color w:val="auto"/>
          <w:sz w:val="24"/>
          <w:szCs w:val="24"/>
          <w:specVanish/>
        </w:rPr>
      </w:pPr>
      <w:bookmarkStart w:id="12" w:name="_Toc90425289"/>
      <w:r w:rsidRPr="00E11E91">
        <w:rPr>
          <w:rFonts w:ascii="Times New Roman" w:hAnsi="Times New Roman" w:cs="Times New Roman"/>
          <w:i w:val="0"/>
          <w:iCs w:val="0"/>
          <w:color w:val="auto"/>
          <w:sz w:val="24"/>
          <w:szCs w:val="24"/>
        </w:rPr>
        <w:t xml:space="preserve">Figure </w:t>
      </w:r>
      <w:r w:rsidRPr="00E11E91">
        <w:rPr>
          <w:rFonts w:ascii="Times New Roman" w:hAnsi="Times New Roman" w:cs="Times New Roman"/>
          <w:i w:val="0"/>
          <w:iCs w:val="0"/>
          <w:color w:val="auto"/>
          <w:sz w:val="24"/>
          <w:szCs w:val="24"/>
        </w:rPr>
        <w:fldChar w:fldCharType="begin"/>
      </w:r>
      <w:r w:rsidRPr="00E11E91">
        <w:rPr>
          <w:rFonts w:ascii="Times New Roman" w:hAnsi="Times New Roman" w:cs="Times New Roman"/>
          <w:i w:val="0"/>
          <w:iCs w:val="0"/>
          <w:color w:val="auto"/>
          <w:sz w:val="24"/>
          <w:szCs w:val="24"/>
        </w:rPr>
        <w:instrText xml:space="preserve"> SEQ Figure \* ARABIC </w:instrText>
      </w:r>
      <w:r w:rsidRPr="00E11E91">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4</w:t>
      </w:r>
      <w:r w:rsidRPr="00E11E91">
        <w:rPr>
          <w:rFonts w:ascii="Times New Roman" w:hAnsi="Times New Roman" w:cs="Times New Roman"/>
          <w:i w:val="0"/>
          <w:iCs w:val="0"/>
          <w:noProof/>
          <w:color w:val="auto"/>
          <w:sz w:val="24"/>
          <w:szCs w:val="24"/>
        </w:rPr>
        <w:fldChar w:fldCharType="end"/>
      </w:r>
      <w:r w:rsidRPr="00E11E91">
        <w:rPr>
          <w:rFonts w:ascii="Times New Roman" w:hAnsi="Times New Roman" w:cs="Times New Roman"/>
          <w:i w:val="0"/>
          <w:iCs w:val="0"/>
          <w:color w:val="auto"/>
          <w:sz w:val="24"/>
          <w:szCs w:val="24"/>
        </w:rPr>
        <w:t>: Modeled groundwater flow paths with varied hydrologic parameters.</w:t>
      </w:r>
      <w:bookmarkEnd w:id="12"/>
      <w:r w:rsidRPr="00E11E91">
        <w:rPr>
          <w:rFonts w:ascii="Times New Roman" w:hAnsi="Times New Roman" w:cs="Times New Roman"/>
          <w:i w:val="0"/>
          <w:iCs w:val="0"/>
          <w:color w:val="auto"/>
          <w:sz w:val="24"/>
          <w:szCs w:val="24"/>
        </w:rPr>
        <w:t xml:space="preserve"> </w:t>
      </w:r>
    </w:p>
    <w:p w14:paraId="2B018E64" w14:textId="5C464D3E" w:rsidR="00CA51C7" w:rsidRPr="00E11E91" w:rsidRDefault="00A12072" w:rsidP="001D1079">
      <w:pPr>
        <w:spacing w:after="0" w:line="276" w:lineRule="auto"/>
        <w:rPr>
          <w:rFonts w:ascii="Times New Roman" w:hAnsi="Times New Roman" w:cs="Times New Roman"/>
          <w:sz w:val="24"/>
          <w:szCs w:val="24"/>
        </w:rPr>
      </w:pPr>
      <w:r w:rsidRPr="00E11E91">
        <w:rPr>
          <w:rFonts w:ascii="Times New Roman" w:hAnsi="Times New Roman" w:cs="Times New Roman"/>
          <w:sz w:val="24"/>
          <w:szCs w:val="24"/>
        </w:rPr>
        <w:t xml:space="preserve">Part </w:t>
      </w:r>
      <w:r w:rsidR="0013689E">
        <w:rPr>
          <w:rFonts w:ascii="Times New Roman" w:hAnsi="Times New Roman" w:cs="Times New Roman"/>
          <w:sz w:val="24"/>
          <w:szCs w:val="24"/>
        </w:rPr>
        <w:t>(</w:t>
      </w:r>
      <w:r w:rsidR="007D082F" w:rsidRPr="00E11E91">
        <w:rPr>
          <w:rFonts w:ascii="Times New Roman" w:hAnsi="Times New Roman" w:cs="Times New Roman"/>
          <w:sz w:val="24"/>
          <w:szCs w:val="24"/>
        </w:rPr>
        <w:t>a</w:t>
      </w:r>
      <w:r w:rsidR="0013689E">
        <w:rPr>
          <w:rFonts w:ascii="Times New Roman" w:hAnsi="Times New Roman" w:cs="Times New Roman"/>
          <w:sz w:val="24"/>
          <w:szCs w:val="24"/>
        </w:rPr>
        <w:t>)</w:t>
      </w:r>
      <w:r w:rsidRPr="00E11E91">
        <w:rPr>
          <w:rFonts w:ascii="Times New Roman" w:hAnsi="Times New Roman" w:cs="Times New Roman"/>
          <w:sz w:val="24"/>
          <w:szCs w:val="24"/>
        </w:rPr>
        <w:t xml:space="preserve"> shows the overall study area, where the black boxes indicate monitoring wells and the yellow points indicate municipal supply wells. Part </w:t>
      </w:r>
      <w:r w:rsidR="002444E9">
        <w:rPr>
          <w:rFonts w:ascii="Times New Roman" w:hAnsi="Times New Roman" w:cs="Times New Roman"/>
          <w:sz w:val="24"/>
          <w:szCs w:val="24"/>
        </w:rPr>
        <w:t>(</w:t>
      </w:r>
      <w:r w:rsidR="007D082F" w:rsidRPr="00E11E91">
        <w:rPr>
          <w:rFonts w:ascii="Times New Roman" w:hAnsi="Times New Roman" w:cs="Times New Roman"/>
          <w:sz w:val="24"/>
          <w:szCs w:val="24"/>
        </w:rPr>
        <w:t>b</w:t>
      </w:r>
      <w:r w:rsidR="002444E9">
        <w:rPr>
          <w:rFonts w:ascii="Times New Roman" w:hAnsi="Times New Roman" w:cs="Times New Roman"/>
          <w:sz w:val="24"/>
          <w:szCs w:val="24"/>
        </w:rPr>
        <w:t>)</w:t>
      </w:r>
      <w:r w:rsidRPr="00E11E91">
        <w:rPr>
          <w:rFonts w:ascii="Times New Roman" w:hAnsi="Times New Roman" w:cs="Times New Roman"/>
          <w:sz w:val="24"/>
          <w:szCs w:val="24"/>
        </w:rPr>
        <w:t xml:space="preserve"> shows three different sets of model flow paths under variable model parameters for the region outlined in black from part </w:t>
      </w:r>
      <w:r w:rsidR="0013689E">
        <w:rPr>
          <w:rFonts w:ascii="Times New Roman" w:hAnsi="Times New Roman" w:cs="Times New Roman"/>
          <w:sz w:val="24"/>
          <w:szCs w:val="24"/>
        </w:rPr>
        <w:t>(a)</w:t>
      </w:r>
      <w:r w:rsidRPr="00E11E91">
        <w:rPr>
          <w:rFonts w:ascii="Times New Roman" w:hAnsi="Times New Roman" w:cs="Times New Roman"/>
          <w:sz w:val="24"/>
          <w:szCs w:val="24"/>
        </w:rPr>
        <w:t xml:space="preserve">. </w:t>
      </w:r>
      <w:r w:rsidR="00011B77" w:rsidRPr="00E11E91">
        <w:rPr>
          <w:rFonts w:ascii="Times New Roman" w:hAnsi="Times New Roman" w:cs="Times New Roman"/>
          <w:sz w:val="24"/>
          <w:szCs w:val="24"/>
        </w:rPr>
        <w:t xml:space="preserve">Inset </w:t>
      </w:r>
      <w:r w:rsidR="007D082F" w:rsidRPr="00E11E91">
        <w:rPr>
          <w:rFonts w:ascii="Times New Roman" w:hAnsi="Times New Roman" w:cs="Times New Roman"/>
          <w:sz w:val="24"/>
          <w:szCs w:val="24"/>
        </w:rPr>
        <w:t>1</w:t>
      </w:r>
      <w:r w:rsidR="00011B77" w:rsidRPr="00E11E91">
        <w:rPr>
          <w:rFonts w:ascii="Times New Roman" w:hAnsi="Times New Roman" w:cs="Times New Roman"/>
          <w:sz w:val="24"/>
          <w:szCs w:val="24"/>
        </w:rPr>
        <w:t xml:space="preserve"> shows the modeled flow paths when the six nearest municipal wells are pumping at their average rates; inset </w:t>
      </w:r>
      <w:r w:rsidR="007D082F" w:rsidRPr="00E11E91">
        <w:rPr>
          <w:rFonts w:ascii="Times New Roman" w:hAnsi="Times New Roman" w:cs="Times New Roman"/>
          <w:sz w:val="24"/>
          <w:szCs w:val="24"/>
        </w:rPr>
        <w:t>2</w:t>
      </w:r>
      <w:r w:rsidR="00011B77" w:rsidRPr="00E11E91">
        <w:rPr>
          <w:rFonts w:ascii="Times New Roman" w:hAnsi="Times New Roman" w:cs="Times New Roman"/>
          <w:sz w:val="24"/>
          <w:szCs w:val="24"/>
        </w:rPr>
        <w:t xml:space="preserve"> shows the modeled flow paths when the six nearest municipal wells are NOT pumping. Note that the models produce identical results. Inset </w:t>
      </w:r>
      <w:r w:rsidR="007D082F" w:rsidRPr="00E11E91">
        <w:rPr>
          <w:rFonts w:ascii="Times New Roman" w:hAnsi="Times New Roman" w:cs="Times New Roman"/>
          <w:sz w:val="24"/>
          <w:szCs w:val="24"/>
        </w:rPr>
        <w:t xml:space="preserve">3 </w:t>
      </w:r>
      <w:r w:rsidR="00011B77" w:rsidRPr="00E11E91">
        <w:rPr>
          <w:rFonts w:ascii="Times New Roman" w:hAnsi="Times New Roman" w:cs="Times New Roman"/>
          <w:sz w:val="24"/>
          <w:szCs w:val="24"/>
        </w:rPr>
        <w:t>shows the modeled flow paths when the conductivity in the grey region is increased by two orders of magnitude. D1-D5 represent monitoring well clusters; each contains 4 wells screened across different depths (Pichler et al., 2017).</w:t>
      </w:r>
    </w:p>
    <w:p w14:paraId="12029515" w14:textId="77777777" w:rsidR="007D082F" w:rsidRPr="007D082F" w:rsidRDefault="007D082F" w:rsidP="007D082F">
      <w:pPr>
        <w:spacing w:after="0" w:line="276" w:lineRule="auto"/>
        <w:rPr>
          <w:rFonts w:cstheme="minorHAnsi"/>
          <w:sz w:val="18"/>
          <w:szCs w:val="18"/>
        </w:rPr>
      </w:pPr>
    </w:p>
    <w:p w14:paraId="3AE393B7" w14:textId="63C38D5A" w:rsidR="007D082F" w:rsidRDefault="007D082F"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lastRenderedPageBreak/>
        <w:t>They found high local concentrations of As and Mo in monitoring well clusters D1-3 but low concentrations in D4 and D5</w:t>
      </w:r>
      <w:r>
        <w:rPr>
          <w:rFonts w:ascii="Times New Roman" w:hAnsi="Times New Roman" w:cs="Times New Roman"/>
          <w:sz w:val="24"/>
          <w:szCs w:val="24"/>
        </w:rPr>
        <w:t xml:space="preserve"> (Fig. 4a)</w:t>
      </w:r>
      <w:r w:rsidRPr="00BA1DEA">
        <w:rPr>
          <w:rFonts w:ascii="Times New Roman" w:hAnsi="Times New Roman" w:cs="Times New Roman"/>
          <w:sz w:val="24"/>
          <w:szCs w:val="24"/>
        </w:rPr>
        <w:t xml:space="preserve">. The area around D1-D3 contains a large population of domestic wells screened across three aquifer systems: the Surficial Aquifer System (SAS), the Intermediate Aquifer System (IAS) and the Upper Florida Aquifer (IAS) </w:t>
      </w:r>
      <w:r w:rsidRPr="00BA1DEA">
        <w:rPr>
          <w:rFonts w:ascii="Times New Roman" w:hAnsi="Times New Roman" w:cs="Times New Roman"/>
          <w:sz w:val="24"/>
        </w:rPr>
        <w:t>(Pichler et al., 2017)</w:t>
      </w:r>
      <w:r w:rsidRPr="00BA1DEA">
        <w:rPr>
          <w:rFonts w:ascii="Times New Roman" w:hAnsi="Times New Roman" w:cs="Times New Roman"/>
          <w:sz w:val="24"/>
          <w:szCs w:val="24"/>
        </w:rPr>
        <w:t>. Using MODFLOW to</w:t>
      </w:r>
      <w:r w:rsidR="001A59EF">
        <w:rPr>
          <w:rFonts w:ascii="Times New Roman" w:hAnsi="Times New Roman" w:cs="Times New Roman"/>
          <w:sz w:val="24"/>
          <w:szCs w:val="24"/>
        </w:rPr>
        <w:t xml:space="preserve"> investigate the</w:t>
      </w:r>
      <w:r w:rsidRPr="00BA1DEA">
        <w:rPr>
          <w:rFonts w:ascii="Times New Roman" w:hAnsi="Times New Roman" w:cs="Times New Roman"/>
          <w:sz w:val="24"/>
          <w:szCs w:val="24"/>
        </w:rPr>
        <w:t xml:space="preserve"> </w:t>
      </w:r>
      <w:r w:rsidR="001A59EF">
        <w:rPr>
          <w:rFonts w:ascii="Times New Roman" w:hAnsi="Times New Roman" w:cs="Times New Roman"/>
          <w:sz w:val="24"/>
          <w:szCs w:val="24"/>
        </w:rPr>
        <w:t xml:space="preserve">effects of </w:t>
      </w:r>
      <w:r w:rsidRPr="00BA1DEA">
        <w:rPr>
          <w:rFonts w:ascii="Times New Roman" w:hAnsi="Times New Roman" w:cs="Times New Roman"/>
          <w:sz w:val="24"/>
          <w:szCs w:val="24"/>
        </w:rPr>
        <w:t>increas</w:t>
      </w:r>
      <w:r>
        <w:rPr>
          <w:rFonts w:ascii="Times New Roman" w:hAnsi="Times New Roman" w:cs="Times New Roman"/>
          <w:sz w:val="24"/>
          <w:szCs w:val="24"/>
        </w:rPr>
        <w:t>e</w:t>
      </w:r>
      <w:r w:rsidR="001A59EF">
        <w:rPr>
          <w:rFonts w:ascii="Times New Roman" w:hAnsi="Times New Roman" w:cs="Times New Roman"/>
          <w:sz w:val="24"/>
          <w:szCs w:val="24"/>
        </w:rPr>
        <w:t xml:space="preserve">d </w:t>
      </w:r>
      <w:r w:rsidRPr="00BA1DEA">
        <w:rPr>
          <w:rFonts w:ascii="Times New Roman" w:hAnsi="Times New Roman" w:cs="Times New Roman"/>
          <w:sz w:val="24"/>
          <w:szCs w:val="24"/>
        </w:rPr>
        <w:t>local conductivity</w:t>
      </w:r>
      <w:r w:rsidR="001A59EF">
        <w:rPr>
          <w:rFonts w:ascii="Times New Roman" w:hAnsi="Times New Roman" w:cs="Times New Roman"/>
          <w:sz w:val="24"/>
          <w:szCs w:val="24"/>
        </w:rPr>
        <w:t xml:space="preserve"> due to screening</w:t>
      </w:r>
      <w:r w:rsidRPr="00BA1DEA">
        <w:rPr>
          <w:rFonts w:ascii="Times New Roman" w:hAnsi="Times New Roman" w:cs="Times New Roman"/>
          <w:sz w:val="24"/>
          <w:szCs w:val="24"/>
        </w:rPr>
        <w:t xml:space="preserve"> </w:t>
      </w:r>
      <w:r w:rsidR="001A59EF">
        <w:rPr>
          <w:rFonts w:ascii="Times New Roman" w:hAnsi="Times New Roman" w:cs="Times New Roman"/>
          <w:sz w:val="24"/>
          <w:szCs w:val="24"/>
        </w:rPr>
        <w:t>in the domestic wells</w:t>
      </w:r>
      <w:r w:rsidRPr="00BA1DEA">
        <w:rPr>
          <w:rFonts w:ascii="Times New Roman" w:hAnsi="Times New Roman" w:cs="Times New Roman"/>
          <w:sz w:val="24"/>
          <w:szCs w:val="24"/>
        </w:rPr>
        <w:t xml:space="preserve"> around D1-D3</w:t>
      </w:r>
      <w:r w:rsidR="00E3153E">
        <w:rPr>
          <w:rFonts w:ascii="Times New Roman" w:hAnsi="Times New Roman" w:cs="Times New Roman"/>
          <w:sz w:val="24"/>
          <w:szCs w:val="24"/>
        </w:rPr>
        <w:t xml:space="preserve"> </w:t>
      </w:r>
      <w:r w:rsidRPr="00BA1DEA">
        <w:rPr>
          <w:rFonts w:ascii="Times New Roman" w:hAnsi="Times New Roman" w:cs="Times New Roman"/>
          <w:sz w:val="24"/>
          <w:szCs w:val="24"/>
        </w:rPr>
        <w:t xml:space="preserve">(Fig. </w:t>
      </w:r>
      <w:r>
        <w:rPr>
          <w:rFonts w:ascii="Times New Roman" w:hAnsi="Times New Roman" w:cs="Times New Roman"/>
          <w:sz w:val="24"/>
          <w:szCs w:val="24"/>
        </w:rPr>
        <w:t>4</w:t>
      </w:r>
      <w:r w:rsidRPr="00BA1DEA">
        <w:rPr>
          <w:rFonts w:ascii="Times New Roman" w:hAnsi="Times New Roman" w:cs="Times New Roman"/>
          <w:sz w:val="24"/>
          <w:szCs w:val="24"/>
        </w:rPr>
        <w:t xml:space="preserve">b), Pichler et al. </w:t>
      </w:r>
      <w:r w:rsidR="005B4FD1">
        <w:rPr>
          <w:rFonts w:ascii="Times New Roman" w:hAnsi="Times New Roman" w:cs="Times New Roman"/>
          <w:sz w:val="24"/>
          <w:szCs w:val="24"/>
        </w:rPr>
        <w:t xml:space="preserve">(2017) </w:t>
      </w:r>
      <w:r w:rsidRPr="00BA1DEA">
        <w:rPr>
          <w:rFonts w:ascii="Times New Roman" w:hAnsi="Times New Roman" w:cs="Times New Roman"/>
          <w:sz w:val="24"/>
          <w:szCs w:val="24"/>
        </w:rPr>
        <w:t>showed that the high domestic well density could make groundwater flow between all three aquifer systems, thus changing the water chemistry and releasing As and Mo</w:t>
      </w:r>
      <w:r w:rsidR="005B4FD1">
        <w:rPr>
          <w:rFonts w:ascii="Times New Roman" w:hAnsi="Times New Roman" w:cs="Times New Roman"/>
          <w:sz w:val="24"/>
          <w:szCs w:val="24"/>
        </w:rPr>
        <w:t xml:space="preserve">. </w:t>
      </w:r>
    </w:p>
    <w:p w14:paraId="7D0D78D5" w14:textId="304C0547" w:rsidR="00450B66" w:rsidRPr="00BA1DEA" w:rsidRDefault="007D082F"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t>Pichler et al.</w:t>
      </w:r>
      <w:r w:rsidR="005B4FD1">
        <w:rPr>
          <w:rFonts w:ascii="Times New Roman" w:hAnsi="Times New Roman" w:cs="Times New Roman"/>
          <w:sz w:val="24"/>
          <w:szCs w:val="24"/>
        </w:rPr>
        <w:t xml:space="preserve"> </w:t>
      </w:r>
      <w:r w:rsidR="005B4FD1" w:rsidRPr="00BA1DEA">
        <w:rPr>
          <w:rFonts w:ascii="Times New Roman" w:hAnsi="Times New Roman" w:cs="Times New Roman"/>
          <w:sz w:val="24"/>
          <w:szCs w:val="24"/>
        </w:rPr>
        <w:t xml:space="preserve">(2017) </w:t>
      </w:r>
      <w:r w:rsidRPr="00BA1DEA">
        <w:rPr>
          <w:rFonts w:ascii="Times New Roman" w:hAnsi="Times New Roman" w:cs="Times New Roman"/>
          <w:sz w:val="24"/>
          <w:szCs w:val="24"/>
        </w:rPr>
        <w:t>also showed that pumping from nearby</w:t>
      </w:r>
      <w:r>
        <w:rPr>
          <w:rFonts w:ascii="Times New Roman" w:hAnsi="Times New Roman" w:cs="Times New Roman"/>
          <w:sz w:val="24"/>
          <w:szCs w:val="24"/>
        </w:rPr>
        <w:t xml:space="preserve"> </w:t>
      </w:r>
      <w:r w:rsidR="00210E01">
        <w:rPr>
          <w:rFonts w:ascii="Times New Roman" w:hAnsi="Times New Roman" w:cs="Times New Roman"/>
          <w:sz w:val="24"/>
          <w:szCs w:val="24"/>
        </w:rPr>
        <w:t xml:space="preserve">municipal </w:t>
      </w:r>
      <w:r w:rsidRPr="00BA1DEA">
        <w:rPr>
          <w:rFonts w:ascii="Times New Roman" w:hAnsi="Times New Roman" w:cs="Times New Roman"/>
          <w:sz w:val="24"/>
          <w:szCs w:val="24"/>
        </w:rPr>
        <w:t xml:space="preserve">wells (Fig. </w:t>
      </w:r>
      <w:r w:rsidR="00DE5523">
        <w:rPr>
          <w:rFonts w:ascii="Times New Roman" w:hAnsi="Times New Roman" w:cs="Times New Roman"/>
          <w:sz w:val="24"/>
          <w:szCs w:val="24"/>
        </w:rPr>
        <w:t>4</w:t>
      </w:r>
      <w:r w:rsidRPr="00BA1DEA">
        <w:rPr>
          <w:rFonts w:ascii="Times New Roman" w:hAnsi="Times New Roman" w:cs="Times New Roman"/>
          <w:sz w:val="24"/>
          <w:szCs w:val="24"/>
        </w:rPr>
        <w:t>a) could not account for the As and Mo spike in D1-3. D5 and D4 both contained low concentrations of As and Mo even though D5 is closest to the municipal supply wells and D4 is farthest away</w:t>
      </w:r>
      <w:r w:rsidR="005B4FD1">
        <w:rPr>
          <w:rFonts w:ascii="Times New Roman" w:hAnsi="Times New Roman" w:cs="Times New Roman"/>
          <w:sz w:val="24"/>
          <w:szCs w:val="24"/>
        </w:rPr>
        <w:t xml:space="preserve">. </w:t>
      </w:r>
      <w:r w:rsidRPr="00BA1DEA">
        <w:rPr>
          <w:rFonts w:ascii="Times New Roman" w:hAnsi="Times New Roman" w:cs="Times New Roman"/>
          <w:sz w:val="24"/>
          <w:szCs w:val="24"/>
        </w:rPr>
        <w:t xml:space="preserve">Modeled groundwater flow paths also showed no change when the nearby municipal supply wells were simulated at their normal pumping conditions versus when they were simulated as off (Fig. </w:t>
      </w:r>
      <w:r w:rsidR="00DE5523">
        <w:rPr>
          <w:rFonts w:ascii="Times New Roman" w:hAnsi="Times New Roman" w:cs="Times New Roman"/>
          <w:sz w:val="24"/>
          <w:szCs w:val="24"/>
        </w:rPr>
        <w:t>4</w:t>
      </w:r>
      <w:r w:rsidRPr="00BA1DEA">
        <w:rPr>
          <w:rFonts w:ascii="Times New Roman" w:hAnsi="Times New Roman" w:cs="Times New Roman"/>
          <w:sz w:val="24"/>
          <w:szCs w:val="24"/>
        </w:rPr>
        <w:t xml:space="preserve">b, panels </w:t>
      </w:r>
      <w:r>
        <w:rPr>
          <w:rFonts w:ascii="Times New Roman" w:hAnsi="Times New Roman" w:cs="Times New Roman"/>
          <w:sz w:val="24"/>
          <w:szCs w:val="24"/>
        </w:rPr>
        <w:t>1</w:t>
      </w:r>
      <w:r w:rsidRPr="00BA1DEA">
        <w:rPr>
          <w:rFonts w:ascii="Times New Roman" w:hAnsi="Times New Roman" w:cs="Times New Roman"/>
          <w:sz w:val="24"/>
          <w:szCs w:val="24"/>
        </w:rPr>
        <w:t xml:space="preserve"> and </w:t>
      </w:r>
      <w:r>
        <w:rPr>
          <w:rFonts w:ascii="Times New Roman" w:hAnsi="Times New Roman" w:cs="Times New Roman"/>
          <w:sz w:val="24"/>
          <w:szCs w:val="24"/>
        </w:rPr>
        <w:t>2</w:t>
      </w:r>
      <w:r w:rsidRPr="00BA1DEA">
        <w:rPr>
          <w:rFonts w:ascii="Times New Roman" w:hAnsi="Times New Roman" w:cs="Times New Roman"/>
          <w:sz w:val="24"/>
          <w:szCs w:val="24"/>
        </w:rPr>
        <w:t xml:space="preserve">). Thus, Pichler et al. showed that </w:t>
      </w:r>
      <w:r>
        <w:rPr>
          <w:rFonts w:ascii="Times New Roman" w:hAnsi="Times New Roman" w:cs="Times New Roman"/>
          <w:sz w:val="24"/>
          <w:szCs w:val="24"/>
        </w:rPr>
        <w:t xml:space="preserve">the pumping volume had no effect on As and Mo in Lithia, FL, but the presence of domestic wells </w:t>
      </w:r>
      <w:r w:rsidR="00F52BAC">
        <w:rPr>
          <w:rFonts w:ascii="Times New Roman" w:hAnsi="Times New Roman" w:cs="Times New Roman"/>
          <w:sz w:val="24"/>
          <w:szCs w:val="24"/>
        </w:rPr>
        <w:t xml:space="preserve">increased </w:t>
      </w:r>
      <w:r>
        <w:rPr>
          <w:rFonts w:ascii="Times New Roman" w:hAnsi="Times New Roman" w:cs="Times New Roman"/>
          <w:sz w:val="24"/>
          <w:szCs w:val="24"/>
        </w:rPr>
        <w:t xml:space="preserve">regional conductivity enough to facilitate groundwater mixing and trace metal mobilization. </w:t>
      </w:r>
    </w:p>
    <w:p w14:paraId="230D25C7" w14:textId="55ACD0C7" w:rsidR="00993B85" w:rsidRPr="00993B85" w:rsidRDefault="00993B85" w:rsidP="00993B85">
      <w:pPr>
        <w:pStyle w:val="Heading2"/>
        <w:rPr>
          <w:rFonts w:ascii="Times New Roman" w:hAnsi="Times New Roman" w:cs="Times New Roman"/>
          <w:b/>
          <w:bCs/>
          <w:color w:val="auto"/>
        </w:rPr>
      </w:pPr>
      <w:bookmarkStart w:id="13" w:name="_Toc90424946"/>
      <w:r w:rsidRPr="00993B85">
        <w:rPr>
          <w:rFonts w:ascii="Times New Roman" w:hAnsi="Times New Roman" w:cs="Times New Roman"/>
          <w:b/>
          <w:bCs/>
          <w:color w:val="auto"/>
        </w:rPr>
        <w:t>Groundwater in the C</w:t>
      </w:r>
      <w:r w:rsidR="009B3C8E">
        <w:rPr>
          <w:rFonts w:ascii="Times New Roman" w:hAnsi="Times New Roman" w:cs="Times New Roman"/>
          <w:b/>
          <w:bCs/>
          <w:color w:val="auto"/>
        </w:rPr>
        <w:t>entral Oklahoma Aquifer</w:t>
      </w:r>
      <w:bookmarkEnd w:id="13"/>
    </w:p>
    <w:p w14:paraId="49C896BE" w14:textId="370DAF5C" w:rsidR="00E11E91" w:rsidRDefault="00E11E91" w:rsidP="001D1079">
      <w:pPr>
        <w:spacing w:line="276" w:lineRule="auto"/>
        <w:rPr>
          <w:rFonts w:ascii="Times New Roman" w:hAnsi="Times New Roman" w:cs="Times New Roman"/>
          <w:sz w:val="24"/>
          <w:szCs w:val="24"/>
        </w:rPr>
      </w:pPr>
      <w:r>
        <w:rPr>
          <w:rFonts w:ascii="Times New Roman" w:hAnsi="Times New Roman" w:cs="Times New Roman"/>
          <w:sz w:val="24"/>
          <w:szCs w:val="24"/>
        </w:rPr>
        <w:t>Previous works have shown a wide array of interactions between pumping rates and trace metal concentrations</w:t>
      </w:r>
      <w:r w:rsidR="00587743">
        <w:rPr>
          <w:rFonts w:ascii="Times New Roman" w:hAnsi="Times New Roman" w:cs="Times New Roman"/>
          <w:sz w:val="24"/>
          <w:szCs w:val="24"/>
        </w:rPr>
        <w:t>. T</w:t>
      </w:r>
      <w:r>
        <w:rPr>
          <w:rFonts w:ascii="Times New Roman" w:hAnsi="Times New Roman" w:cs="Times New Roman"/>
          <w:sz w:val="24"/>
          <w:szCs w:val="24"/>
        </w:rPr>
        <w:t xml:space="preserve">hus, </w:t>
      </w:r>
      <w:r w:rsidRPr="00CA51C7">
        <w:rPr>
          <w:rFonts w:ascii="Times New Roman" w:hAnsi="Times New Roman" w:cs="Times New Roman"/>
          <w:sz w:val="24"/>
          <w:szCs w:val="24"/>
        </w:rPr>
        <w:t xml:space="preserve">even though some relationship between trace elements and pumping rates is </w:t>
      </w:r>
      <w:r>
        <w:rPr>
          <w:rFonts w:ascii="Times New Roman" w:hAnsi="Times New Roman" w:cs="Times New Roman"/>
          <w:sz w:val="24"/>
          <w:szCs w:val="24"/>
        </w:rPr>
        <w:t xml:space="preserve">likely </w:t>
      </w:r>
      <w:r w:rsidRPr="00CA51C7">
        <w:rPr>
          <w:rFonts w:ascii="Times New Roman" w:hAnsi="Times New Roman" w:cs="Times New Roman"/>
          <w:sz w:val="24"/>
          <w:szCs w:val="24"/>
        </w:rPr>
        <w:t xml:space="preserve">in the </w:t>
      </w:r>
      <w:r w:rsidR="00587743">
        <w:rPr>
          <w:rFonts w:ascii="Times New Roman" w:hAnsi="Times New Roman" w:cs="Times New Roman"/>
          <w:sz w:val="24"/>
          <w:szCs w:val="24"/>
        </w:rPr>
        <w:t>Central Oklahoma Aquifer (COA)</w:t>
      </w:r>
      <w:r w:rsidRPr="00CA51C7">
        <w:rPr>
          <w:rFonts w:ascii="Times New Roman" w:hAnsi="Times New Roman" w:cs="Times New Roman"/>
          <w:sz w:val="24"/>
          <w:szCs w:val="24"/>
        </w:rPr>
        <w:t>, previous work alone cannot</w:t>
      </w:r>
      <w:r w:rsidR="002D42D3">
        <w:rPr>
          <w:rFonts w:ascii="Times New Roman" w:hAnsi="Times New Roman" w:cs="Times New Roman"/>
          <w:sz w:val="24"/>
          <w:szCs w:val="24"/>
        </w:rPr>
        <w:t xml:space="preserve"> predict</w:t>
      </w:r>
      <w:r w:rsidRPr="00CA51C7">
        <w:rPr>
          <w:rFonts w:ascii="Times New Roman" w:hAnsi="Times New Roman" w:cs="Times New Roman"/>
          <w:sz w:val="24"/>
          <w:szCs w:val="24"/>
        </w:rPr>
        <w:t xml:space="preserve"> how increas</w:t>
      </w:r>
      <w:r w:rsidR="00587743">
        <w:rPr>
          <w:rFonts w:ascii="Times New Roman" w:hAnsi="Times New Roman" w:cs="Times New Roman"/>
          <w:sz w:val="24"/>
          <w:szCs w:val="24"/>
        </w:rPr>
        <w:t>ed</w:t>
      </w:r>
      <w:r w:rsidRPr="00CA51C7">
        <w:rPr>
          <w:rFonts w:ascii="Times New Roman" w:hAnsi="Times New Roman" w:cs="Times New Roman"/>
          <w:sz w:val="24"/>
          <w:szCs w:val="24"/>
        </w:rPr>
        <w:t xml:space="preserve"> pumping in various </w:t>
      </w:r>
      <w:r w:rsidR="00B64B0B">
        <w:rPr>
          <w:rFonts w:ascii="Times New Roman" w:hAnsi="Times New Roman" w:cs="Times New Roman"/>
          <w:sz w:val="24"/>
          <w:szCs w:val="24"/>
        </w:rPr>
        <w:t>regions</w:t>
      </w:r>
      <w:r w:rsidRPr="00CA51C7">
        <w:rPr>
          <w:rFonts w:ascii="Times New Roman" w:hAnsi="Times New Roman" w:cs="Times New Roman"/>
          <w:sz w:val="24"/>
          <w:szCs w:val="24"/>
        </w:rPr>
        <w:t xml:space="preserve"> will affect</w:t>
      </w:r>
      <w:r w:rsidR="006A370D">
        <w:rPr>
          <w:rFonts w:ascii="Times New Roman" w:hAnsi="Times New Roman" w:cs="Times New Roman"/>
          <w:sz w:val="24"/>
          <w:szCs w:val="24"/>
        </w:rPr>
        <w:t xml:space="preserve"> </w:t>
      </w:r>
      <w:r w:rsidRPr="00CA51C7">
        <w:rPr>
          <w:rFonts w:ascii="Times New Roman" w:hAnsi="Times New Roman" w:cs="Times New Roman"/>
          <w:sz w:val="24"/>
          <w:szCs w:val="24"/>
        </w:rPr>
        <w:t>trace element concentrations.</w:t>
      </w:r>
      <w:r>
        <w:rPr>
          <w:rFonts w:ascii="Times New Roman" w:hAnsi="Times New Roman" w:cs="Times New Roman"/>
          <w:sz w:val="24"/>
          <w:szCs w:val="24"/>
        </w:rPr>
        <w:t xml:space="preserve"> </w:t>
      </w:r>
      <w:r w:rsidRPr="00BA1DEA">
        <w:rPr>
          <w:rFonts w:ascii="Times New Roman" w:hAnsi="Times New Roman" w:cs="Times New Roman"/>
          <w:sz w:val="24"/>
          <w:szCs w:val="24"/>
        </w:rPr>
        <w:t>Trace elements are also a major concern for t</w:t>
      </w:r>
      <w:r>
        <w:rPr>
          <w:rFonts w:ascii="Times New Roman" w:hAnsi="Times New Roman" w:cs="Times New Roman"/>
          <w:sz w:val="24"/>
          <w:szCs w:val="24"/>
        </w:rPr>
        <w:t>his aquifer</w:t>
      </w:r>
      <w:r w:rsidRPr="00BA1DEA">
        <w:rPr>
          <w:rFonts w:ascii="Times New Roman" w:hAnsi="Times New Roman" w:cs="Times New Roman"/>
          <w:sz w:val="24"/>
          <w:szCs w:val="24"/>
        </w:rPr>
        <w:t xml:space="preserve">. Although the water quality in the COA is generally good for young, shallow groundwater samples, deeper waters are older and more likely to contain arsenic, chromium, and selenium </w:t>
      </w:r>
      <w:r w:rsidRPr="00BA1DEA">
        <w:rPr>
          <w:rFonts w:ascii="Times New Roman" w:hAnsi="Times New Roman" w:cs="Times New Roman"/>
          <w:sz w:val="24"/>
        </w:rPr>
        <w:t>(Wilkins, 2019)</w:t>
      </w:r>
      <w:r w:rsidRPr="00BA1DEA">
        <w:rPr>
          <w:rFonts w:ascii="Times New Roman" w:hAnsi="Times New Roman" w:cs="Times New Roman"/>
          <w:sz w:val="24"/>
          <w:szCs w:val="24"/>
        </w:rPr>
        <w:t xml:space="preserve">. </w:t>
      </w:r>
      <w:r w:rsidR="00F148B4">
        <w:rPr>
          <w:rFonts w:ascii="Times New Roman" w:hAnsi="Times New Roman" w:cs="Times New Roman"/>
          <w:sz w:val="24"/>
          <w:szCs w:val="24"/>
        </w:rPr>
        <w:t xml:space="preserve">These elements </w:t>
      </w:r>
      <w:r w:rsidRPr="00BA1DEA">
        <w:rPr>
          <w:rFonts w:ascii="Times New Roman" w:hAnsi="Times New Roman" w:cs="Times New Roman"/>
          <w:sz w:val="24"/>
          <w:szCs w:val="24"/>
        </w:rPr>
        <w:t xml:space="preserve">do not exceed EPA maximum contaminant levels </w:t>
      </w:r>
      <w:r w:rsidR="00F148B4">
        <w:rPr>
          <w:rFonts w:ascii="Times New Roman" w:hAnsi="Times New Roman" w:cs="Times New Roman"/>
          <w:sz w:val="24"/>
          <w:szCs w:val="24"/>
        </w:rPr>
        <w:t xml:space="preserve">(MCLs) </w:t>
      </w:r>
      <w:r w:rsidRPr="00BA1DEA">
        <w:rPr>
          <w:rFonts w:ascii="Times New Roman" w:hAnsi="Times New Roman" w:cs="Times New Roman"/>
          <w:sz w:val="24"/>
          <w:szCs w:val="24"/>
        </w:rPr>
        <w:t xml:space="preserve">until </w:t>
      </w:r>
      <w:r w:rsidR="00F148B4">
        <w:rPr>
          <w:rFonts w:ascii="Times New Roman" w:hAnsi="Times New Roman" w:cs="Times New Roman"/>
          <w:sz w:val="24"/>
          <w:szCs w:val="24"/>
        </w:rPr>
        <w:t xml:space="preserve">(generally) </w:t>
      </w:r>
      <w:r w:rsidRPr="00BA1DEA">
        <w:rPr>
          <w:rFonts w:ascii="Times New Roman" w:hAnsi="Times New Roman" w:cs="Times New Roman"/>
          <w:sz w:val="24"/>
          <w:szCs w:val="24"/>
        </w:rPr>
        <w:t xml:space="preserve">deep in the aquifer, while uranium exceeds its safe concentration </w:t>
      </w:r>
      <w:r>
        <w:rPr>
          <w:rFonts w:ascii="Times New Roman" w:hAnsi="Times New Roman" w:cs="Times New Roman"/>
          <w:sz w:val="24"/>
          <w:szCs w:val="24"/>
        </w:rPr>
        <w:t>sporadically t</w:t>
      </w:r>
      <w:r w:rsidRPr="00BA1DEA">
        <w:rPr>
          <w:rFonts w:ascii="Times New Roman" w:hAnsi="Times New Roman" w:cs="Times New Roman"/>
          <w:sz w:val="24"/>
          <w:szCs w:val="24"/>
        </w:rPr>
        <w:t>hroughout the aquifer (Table 1).</w:t>
      </w:r>
    </w:p>
    <w:p w14:paraId="3141279B" w14:textId="77777777" w:rsidR="00993B85" w:rsidRDefault="00993B85" w:rsidP="00993B85">
      <w:pPr>
        <w:spacing w:line="276" w:lineRule="auto"/>
        <w:rPr>
          <w:rFonts w:ascii="Times New Roman" w:hAnsi="Times New Roman" w:cs="Times New Roman"/>
          <w:sz w:val="24"/>
          <w:szCs w:val="24"/>
        </w:rPr>
      </w:pPr>
      <w:r w:rsidRPr="00BA1DEA">
        <w:rPr>
          <w:rFonts w:ascii="Times New Roman" w:hAnsi="Times New Roman" w:cs="Times New Roman"/>
          <w:sz w:val="24"/>
          <w:szCs w:val="24"/>
        </w:rPr>
        <w:t>Notably, between 25-50% of arsenic samples and</w:t>
      </w:r>
      <w:r>
        <w:rPr>
          <w:rFonts w:ascii="Times New Roman" w:hAnsi="Times New Roman" w:cs="Times New Roman"/>
          <w:sz w:val="24"/>
          <w:szCs w:val="24"/>
        </w:rPr>
        <w:t xml:space="preserve"> &lt;</w:t>
      </w:r>
      <w:r w:rsidRPr="00BA1DEA">
        <w:rPr>
          <w:rFonts w:ascii="Times New Roman" w:hAnsi="Times New Roman" w:cs="Times New Roman"/>
          <w:sz w:val="24"/>
          <w:szCs w:val="24"/>
        </w:rPr>
        <w:t xml:space="preserve"> 5% of chromium samples from deep wells exceeded their </w:t>
      </w:r>
      <w:r>
        <w:rPr>
          <w:rFonts w:ascii="Times New Roman" w:hAnsi="Times New Roman" w:cs="Times New Roman"/>
          <w:sz w:val="24"/>
          <w:szCs w:val="24"/>
        </w:rPr>
        <w:t xml:space="preserve">MCLs </w:t>
      </w:r>
      <w:r w:rsidRPr="00BA1DEA">
        <w:rPr>
          <w:rFonts w:ascii="Times New Roman" w:hAnsi="Times New Roman" w:cs="Times New Roman"/>
          <w:sz w:val="24"/>
          <w:szCs w:val="24"/>
        </w:rPr>
        <w:t xml:space="preserve">as of 1998, </w:t>
      </w:r>
      <w:r>
        <w:rPr>
          <w:rFonts w:ascii="Times New Roman" w:hAnsi="Times New Roman" w:cs="Times New Roman"/>
          <w:sz w:val="24"/>
          <w:szCs w:val="24"/>
        </w:rPr>
        <w:t xml:space="preserve">but no samples from shallow or intermediate wells did. Conversely, </w:t>
      </w:r>
      <w:r w:rsidRPr="00BA1DEA">
        <w:rPr>
          <w:rFonts w:ascii="Times New Roman" w:hAnsi="Times New Roman" w:cs="Times New Roman"/>
          <w:sz w:val="24"/>
          <w:szCs w:val="24"/>
        </w:rPr>
        <w:t xml:space="preserve">5-25% of uranium samples </w:t>
      </w:r>
      <w:r>
        <w:rPr>
          <w:rFonts w:ascii="Times New Roman" w:hAnsi="Times New Roman" w:cs="Times New Roman"/>
          <w:sz w:val="24"/>
          <w:szCs w:val="24"/>
        </w:rPr>
        <w:t xml:space="preserve">from all three well depth classes </w:t>
      </w:r>
      <w:r w:rsidRPr="00BA1DEA">
        <w:rPr>
          <w:rFonts w:ascii="Times New Roman" w:hAnsi="Times New Roman" w:cs="Times New Roman"/>
          <w:sz w:val="24"/>
          <w:szCs w:val="24"/>
        </w:rPr>
        <w:t xml:space="preserve">exceeded </w:t>
      </w:r>
      <w:r>
        <w:rPr>
          <w:rFonts w:ascii="Times New Roman" w:hAnsi="Times New Roman" w:cs="Times New Roman"/>
          <w:sz w:val="24"/>
          <w:szCs w:val="24"/>
        </w:rPr>
        <w:t xml:space="preserve">its MCL </w:t>
      </w:r>
      <w:r w:rsidRPr="00BA1DEA">
        <w:rPr>
          <w:rFonts w:ascii="Times New Roman" w:hAnsi="Times New Roman" w:cs="Times New Roman"/>
          <w:sz w:val="24"/>
          <w:szCs w:val="24"/>
        </w:rPr>
        <w:t>(</w:t>
      </w:r>
      <w:r>
        <w:rPr>
          <w:rFonts w:ascii="Times New Roman" w:hAnsi="Times New Roman" w:cs="Times New Roman"/>
          <w:sz w:val="24"/>
          <w:szCs w:val="24"/>
        </w:rPr>
        <w:t>T</w:t>
      </w:r>
      <w:r w:rsidRPr="00BA1DEA">
        <w:rPr>
          <w:rFonts w:ascii="Times New Roman" w:hAnsi="Times New Roman" w:cs="Times New Roman"/>
          <w:sz w:val="24"/>
          <w:szCs w:val="24"/>
        </w:rPr>
        <w:t>able 1). Less than 5% of selenium samples surpassed safe concentrations for intermediate wells but 5-25% exceeded</w:t>
      </w:r>
      <w:r>
        <w:rPr>
          <w:rFonts w:ascii="Times New Roman" w:hAnsi="Times New Roman" w:cs="Times New Roman"/>
          <w:sz w:val="24"/>
          <w:szCs w:val="24"/>
        </w:rPr>
        <w:t xml:space="preserve"> </w:t>
      </w:r>
      <w:r w:rsidRPr="00BA1DEA">
        <w:rPr>
          <w:rFonts w:ascii="Times New Roman" w:hAnsi="Times New Roman" w:cs="Times New Roman"/>
          <w:sz w:val="24"/>
          <w:szCs w:val="24"/>
        </w:rPr>
        <w:t>safe concentrations for deep wells (Christenson et al., 1998). Thus, trace metals in the COA are both a major concern and are largely depth dependent</w:t>
      </w:r>
      <w:r>
        <w:rPr>
          <w:rFonts w:ascii="Times New Roman" w:hAnsi="Times New Roman" w:cs="Times New Roman"/>
          <w:sz w:val="24"/>
          <w:szCs w:val="24"/>
        </w:rPr>
        <w:t>.</w:t>
      </w:r>
    </w:p>
    <w:p w14:paraId="064F74D1" w14:textId="2B992932" w:rsidR="00993B85" w:rsidRDefault="00993B8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Ind w:w="108" w:type="dxa"/>
        <w:tblLook w:val="04A0" w:firstRow="1" w:lastRow="0" w:firstColumn="1" w:lastColumn="0" w:noHBand="0" w:noVBand="1"/>
      </w:tblPr>
      <w:tblGrid>
        <w:gridCol w:w="1597"/>
        <w:gridCol w:w="900"/>
        <w:gridCol w:w="1025"/>
        <w:gridCol w:w="566"/>
        <w:gridCol w:w="571"/>
        <w:gridCol w:w="525"/>
        <w:gridCol w:w="466"/>
        <w:gridCol w:w="516"/>
        <w:gridCol w:w="1050"/>
        <w:gridCol w:w="2026"/>
      </w:tblGrid>
      <w:tr w:rsidR="00993B85" w:rsidRPr="00BA1DEA" w14:paraId="78E8BADA" w14:textId="77777777" w:rsidTr="00CA2F0F">
        <w:tc>
          <w:tcPr>
            <w:tcW w:w="1597" w:type="dxa"/>
            <w:vMerge w:val="restart"/>
          </w:tcPr>
          <w:p w14:paraId="40EBEE5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lastRenderedPageBreak/>
              <w:t>Physical Properties and Constituents</w:t>
            </w:r>
          </w:p>
        </w:tc>
        <w:tc>
          <w:tcPr>
            <w:tcW w:w="900" w:type="dxa"/>
            <w:vMerge w:val="restart"/>
          </w:tcPr>
          <w:p w14:paraId="36231AB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Sample Size</w:t>
            </w:r>
          </w:p>
        </w:tc>
        <w:tc>
          <w:tcPr>
            <w:tcW w:w="1025" w:type="dxa"/>
            <w:vMerge w:val="restart"/>
          </w:tcPr>
          <w:p w14:paraId="7BC5485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Minimum</w:t>
            </w:r>
          </w:p>
        </w:tc>
        <w:tc>
          <w:tcPr>
            <w:tcW w:w="2644" w:type="dxa"/>
            <w:gridSpan w:val="5"/>
          </w:tcPr>
          <w:p w14:paraId="5A74BAE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Percentiles</w:t>
            </w:r>
          </w:p>
        </w:tc>
        <w:tc>
          <w:tcPr>
            <w:tcW w:w="1050" w:type="dxa"/>
            <w:vMerge w:val="restart"/>
          </w:tcPr>
          <w:p w14:paraId="4B32D11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Maximum</w:t>
            </w:r>
          </w:p>
        </w:tc>
        <w:tc>
          <w:tcPr>
            <w:tcW w:w="2026" w:type="dxa"/>
            <w:vMerge w:val="restart"/>
          </w:tcPr>
          <w:p w14:paraId="778D0AE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EPA Maximum Contaminant Level (Secondary Maximum Contaminant Level)</w:t>
            </w:r>
          </w:p>
        </w:tc>
      </w:tr>
      <w:tr w:rsidR="00993B85" w:rsidRPr="00BA1DEA" w14:paraId="192E2828" w14:textId="77777777" w:rsidTr="00CA2F0F">
        <w:tc>
          <w:tcPr>
            <w:tcW w:w="1597" w:type="dxa"/>
            <w:vMerge/>
          </w:tcPr>
          <w:p w14:paraId="1355232D" w14:textId="77777777" w:rsidR="00993B85" w:rsidRPr="00BA1DEA" w:rsidRDefault="00993B85" w:rsidP="00CA2F0F">
            <w:pPr>
              <w:jc w:val="center"/>
              <w:rPr>
                <w:rFonts w:ascii="Times New Roman" w:hAnsi="Times New Roman" w:cs="Times New Roman"/>
                <w:sz w:val="20"/>
                <w:szCs w:val="20"/>
              </w:rPr>
            </w:pPr>
          </w:p>
        </w:tc>
        <w:tc>
          <w:tcPr>
            <w:tcW w:w="900" w:type="dxa"/>
            <w:vMerge/>
          </w:tcPr>
          <w:p w14:paraId="44333111" w14:textId="77777777" w:rsidR="00993B85" w:rsidRPr="00BA1DEA" w:rsidRDefault="00993B85" w:rsidP="00CA2F0F">
            <w:pPr>
              <w:jc w:val="center"/>
              <w:rPr>
                <w:rFonts w:ascii="Times New Roman" w:hAnsi="Times New Roman" w:cs="Times New Roman"/>
                <w:sz w:val="20"/>
                <w:szCs w:val="20"/>
              </w:rPr>
            </w:pPr>
          </w:p>
        </w:tc>
        <w:tc>
          <w:tcPr>
            <w:tcW w:w="1025" w:type="dxa"/>
            <w:vMerge/>
          </w:tcPr>
          <w:p w14:paraId="7AEE2A18" w14:textId="77777777" w:rsidR="00993B85" w:rsidRPr="00BA1DEA" w:rsidRDefault="00993B85" w:rsidP="00CA2F0F">
            <w:pPr>
              <w:jc w:val="center"/>
              <w:rPr>
                <w:rFonts w:ascii="Times New Roman" w:hAnsi="Times New Roman" w:cs="Times New Roman"/>
                <w:sz w:val="20"/>
                <w:szCs w:val="20"/>
              </w:rPr>
            </w:pPr>
          </w:p>
        </w:tc>
        <w:tc>
          <w:tcPr>
            <w:tcW w:w="566" w:type="dxa"/>
          </w:tcPr>
          <w:p w14:paraId="1DD1E18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w:t>
            </w:r>
          </w:p>
        </w:tc>
        <w:tc>
          <w:tcPr>
            <w:tcW w:w="571" w:type="dxa"/>
          </w:tcPr>
          <w:p w14:paraId="17C5561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25</w:t>
            </w:r>
          </w:p>
        </w:tc>
        <w:tc>
          <w:tcPr>
            <w:tcW w:w="525" w:type="dxa"/>
          </w:tcPr>
          <w:p w14:paraId="0884F26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50</w:t>
            </w:r>
          </w:p>
        </w:tc>
        <w:tc>
          <w:tcPr>
            <w:tcW w:w="466" w:type="dxa"/>
          </w:tcPr>
          <w:p w14:paraId="6F54DDF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75</w:t>
            </w:r>
          </w:p>
        </w:tc>
        <w:tc>
          <w:tcPr>
            <w:tcW w:w="516" w:type="dxa"/>
          </w:tcPr>
          <w:p w14:paraId="25D3560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95</w:t>
            </w:r>
          </w:p>
        </w:tc>
        <w:tc>
          <w:tcPr>
            <w:tcW w:w="1050" w:type="dxa"/>
            <w:vMerge/>
          </w:tcPr>
          <w:p w14:paraId="3798C8A0" w14:textId="77777777" w:rsidR="00993B85" w:rsidRPr="00BA1DEA" w:rsidRDefault="00993B85" w:rsidP="00CA2F0F">
            <w:pPr>
              <w:jc w:val="center"/>
              <w:rPr>
                <w:rFonts w:ascii="Times New Roman" w:hAnsi="Times New Roman" w:cs="Times New Roman"/>
                <w:sz w:val="20"/>
                <w:szCs w:val="20"/>
              </w:rPr>
            </w:pPr>
          </w:p>
        </w:tc>
        <w:tc>
          <w:tcPr>
            <w:tcW w:w="2026" w:type="dxa"/>
            <w:vMerge/>
          </w:tcPr>
          <w:p w14:paraId="7B5579CA" w14:textId="77777777" w:rsidR="00993B85" w:rsidRPr="00BA1DEA" w:rsidRDefault="00993B85" w:rsidP="00CA2F0F">
            <w:pPr>
              <w:jc w:val="center"/>
              <w:rPr>
                <w:rFonts w:ascii="Times New Roman" w:hAnsi="Times New Roman" w:cs="Times New Roman"/>
                <w:sz w:val="20"/>
                <w:szCs w:val="20"/>
              </w:rPr>
            </w:pPr>
          </w:p>
        </w:tc>
      </w:tr>
      <w:tr w:rsidR="00993B85" w:rsidRPr="00BA1DEA" w14:paraId="68A4696A" w14:textId="77777777" w:rsidTr="00CA2F0F">
        <w:tc>
          <w:tcPr>
            <w:tcW w:w="9242" w:type="dxa"/>
            <w:gridSpan w:val="10"/>
          </w:tcPr>
          <w:p w14:paraId="1AC73E0E" w14:textId="77777777" w:rsidR="00993B85" w:rsidRPr="00BA1DEA" w:rsidRDefault="00993B85" w:rsidP="00CA2F0F">
            <w:pPr>
              <w:jc w:val="center"/>
              <w:rPr>
                <w:rFonts w:ascii="Times New Roman" w:hAnsi="Times New Roman" w:cs="Times New Roman"/>
                <w:b/>
                <w:bCs/>
                <w:sz w:val="20"/>
                <w:szCs w:val="20"/>
              </w:rPr>
            </w:pPr>
            <w:r w:rsidRPr="00BA1DEA">
              <w:rPr>
                <w:rFonts w:ascii="Times New Roman" w:hAnsi="Times New Roman" w:cs="Times New Roman"/>
                <w:b/>
                <w:bCs/>
                <w:sz w:val="20"/>
                <w:szCs w:val="20"/>
              </w:rPr>
              <w:t>Shallow (&lt; 30 m ) wells</w:t>
            </w:r>
          </w:p>
        </w:tc>
      </w:tr>
      <w:tr w:rsidR="00993B85" w:rsidRPr="00BA1DEA" w14:paraId="784C93ED" w14:textId="77777777" w:rsidTr="00CA2F0F">
        <w:tc>
          <w:tcPr>
            <w:tcW w:w="1597" w:type="dxa"/>
          </w:tcPr>
          <w:p w14:paraId="066CE88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Fluoride (mg/L)</w:t>
            </w:r>
          </w:p>
        </w:tc>
        <w:tc>
          <w:tcPr>
            <w:tcW w:w="900" w:type="dxa"/>
          </w:tcPr>
          <w:p w14:paraId="1B21D897"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25</w:t>
            </w:r>
          </w:p>
        </w:tc>
        <w:tc>
          <w:tcPr>
            <w:tcW w:w="1025" w:type="dxa"/>
          </w:tcPr>
          <w:p w14:paraId="7C7EE64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&lt;.10</w:t>
            </w:r>
          </w:p>
        </w:tc>
        <w:tc>
          <w:tcPr>
            <w:tcW w:w="566" w:type="dxa"/>
          </w:tcPr>
          <w:p w14:paraId="2B543DC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w:t>
            </w:r>
          </w:p>
        </w:tc>
        <w:tc>
          <w:tcPr>
            <w:tcW w:w="571" w:type="dxa"/>
          </w:tcPr>
          <w:p w14:paraId="59D3DAC8"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.20</w:t>
            </w:r>
          </w:p>
        </w:tc>
        <w:tc>
          <w:tcPr>
            <w:tcW w:w="525" w:type="dxa"/>
          </w:tcPr>
          <w:p w14:paraId="2F7D076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.30</w:t>
            </w:r>
          </w:p>
        </w:tc>
        <w:tc>
          <w:tcPr>
            <w:tcW w:w="466" w:type="dxa"/>
          </w:tcPr>
          <w:p w14:paraId="6A9268C3"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.40</w:t>
            </w:r>
          </w:p>
        </w:tc>
        <w:tc>
          <w:tcPr>
            <w:tcW w:w="516" w:type="dxa"/>
          </w:tcPr>
          <w:p w14:paraId="0DC9F95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2.2</w:t>
            </w:r>
          </w:p>
        </w:tc>
        <w:tc>
          <w:tcPr>
            <w:tcW w:w="1050" w:type="dxa"/>
          </w:tcPr>
          <w:p w14:paraId="186EC1F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2.9</w:t>
            </w:r>
          </w:p>
        </w:tc>
        <w:tc>
          <w:tcPr>
            <w:tcW w:w="2026" w:type="dxa"/>
          </w:tcPr>
          <w:p w14:paraId="6C14E2C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4 mg/L (2 mg/L)</w:t>
            </w:r>
          </w:p>
        </w:tc>
      </w:tr>
      <w:tr w:rsidR="00993B85" w:rsidRPr="00BA1DEA" w14:paraId="1CC882FB" w14:textId="77777777" w:rsidTr="00CA2F0F">
        <w:tc>
          <w:tcPr>
            <w:tcW w:w="1597" w:type="dxa"/>
          </w:tcPr>
          <w:p w14:paraId="2CD3EEC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Uranium (ug/L)</w:t>
            </w:r>
          </w:p>
        </w:tc>
        <w:tc>
          <w:tcPr>
            <w:tcW w:w="900" w:type="dxa"/>
          </w:tcPr>
          <w:p w14:paraId="597AF4C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25</w:t>
            </w:r>
          </w:p>
        </w:tc>
        <w:tc>
          <w:tcPr>
            <w:tcW w:w="1025" w:type="dxa"/>
          </w:tcPr>
          <w:p w14:paraId="5D0D0C2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&lt;.20</w:t>
            </w:r>
          </w:p>
        </w:tc>
        <w:tc>
          <w:tcPr>
            <w:tcW w:w="566" w:type="dxa"/>
          </w:tcPr>
          <w:p w14:paraId="5898CF5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.02</w:t>
            </w:r>
          </w:p>
        </w:tc>
        <w:tc>
          <w:tcPr>
            <w:tcW w:w="571" w:type="dxa"/>
          </w:tcPr>
          <w:p w14:paraId="795666B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.21</w:t>
            </w:r>
          </w:p>
        </w:tc>
        <w:tc>
          <w:tcPr>
            <w:tcW w:w="525" w:type="dxa"/>
          </w:tcPr>
          <w:p w14:paraId="02B0345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1.1</w:t>
            </w:r>
          </w:p>
        </w:tc>
        <w:tc>
          <w:tcPr>
            <w:tcW w:w="466" w:type="dxa"/>
          </w:tcPr>
          <w:p w14:paraId="3CD55CD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8.6</w:t>
            </w:r>
          </w:p>
        </w:tc>
        <w:tc>
          <w:tcPr>
            <w:tcW w:w="516" w:type="dxa"/>
          </w:tcPr>
          <w:p w14:paraId="6057F03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60</w:t>
            </w:r>
          </w:p>
        </w:tc>
        <w:tc>
          <w:tcPr>
            <w:tcW w:w="1050" w:type="dxa"/>
          </w:tcPr>
          <w:p w14:paraId="28A7305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69</w:t>
            </w:r>
          </w:p>
        </w:tc>
        <w:tc>
          <w:tcPr>
            <w:tcW w:w="2026" w:type="dxa"/>
          </w:tcPr>
          <w:p w14:paraId="30F75D7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30 ug/L</w:t>
            </w:r>
          </w:p>
        </w:tc>
      </w:tr>
      <w:tr w:rsidR="00993B85" w:rsidRPr="00BA1DEA" w14:paraId="17641CA6" w14:textId="77777777" w:rsidTr="00CA2F0F">
        <w:tc>
          <w:tcPr>
            <w:tcW w:w="9242" w:type="dxa"/>
            <w:gridSpan w:val="10"/>
          </w:tcPr>
          <w:p w14:paraId="5355A33C" w14:textId="77777777" w:rsidR="00993B85" w:rsidRPr="00BA1DEA" w:rsidRDefault="00993B85" w:rsidP="00CA2F0F">
            <w:pPr>
              <w:jc w:val="center"/>
              <w:rPr>
                <w:rFonts w:ascii="Times New Roman" w:hAnsi="Times New Roman" w:cs="Times New Roman"/>
                <w:b/>
                <w:bCs/>
                <w:sz w:val="20"/>
                <w:szCs w:val="20"/>
              </w:rPr>
            </w:pPr>
            <w:r w:rsidRPr="00BA1DEA">
              <w:rPr>
                <w:rFonts w:ascii="Times New Roman" w:hAnsi="Times New Roman" w:cs="Times New Roman"/>
                <w:b/>
                <w:bCs/>
                <w:sz w:val="20"/>
                <w:szCs w:val="20"/>
              </w:rPr>
              <w:t>Intermediate (30 - 91 m) wells</w:t>
            </w:r>
          </w:p>
        </w:tc>
      </w:tr>
      <w:tr w:rsidR="00993B85" w:rsidRPr="00BA1DEA" w14:paraId="024C003E" w14:textId="77777777" w:rsidTr="00CA2F0F">
        <w:tc>
          <w:tcPr>
            <w:tcW w:w="1597" w:type="dxa"/>
          </w:tcPr>
          <w:p w14:paraId="76ABDCB3"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Fluoride (mg/L)</w:t>
            </w:r>
          </w:p>
        </w:tc>
        <w:tc>
          <w:tcPr>
            <w:tcW w:w="900" w:type="dxa"/>
          </w:tcPr>
          <w:p w14:paraId="3A3EBB6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35</w:t>
            </w:r>
          </w:p>
        </w:tc>
        <w:tc>
          <w:tcPr>
            <w:tcW w:w="1025" w:type="dxa"/>
          </w:tcPr>
          <w:p w14:paraId="13A872B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w:t>
            </w:r>
          </w:p>
        </w:tc>
        <w:tc>
          <w:tcPr>
            <w:tcW w:w="566" w:type="dxa"/>
          </w:tcPr>
          <w:p w14:paraId="404528C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w:t>
            </w:r>
          </w:p>
        </w:tc>
        <w:tc>
          <w:tcPr>
            <w:tcW w:w="571" w:type="dxa"/>
          </w:tcPr>
          <w:p w14:paraId="383A156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.30</w:t>
            </w:r>
          </w:p>
        </w:tc>
        <w:tc>
          <w:tcPr>
            <w:tcW w:w="525" w:type="dxa"/>
          </w:tcPr>
          <w:p w14:paraId="2754430D"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.30</w:t>
            </w:r>
          </w:p>
        </w:tc>
        <w:tc>
          <w:tcPr>
            <w:tcW w:w="466" w:type="dxa"/>
          </w:tcPr>
          <w:p w14:paraId="669CFE6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w:t>
            </w:r>
          </w:p>
        </w:tc>
        <w:tc>
          <w:tcPr>
            <w:tcW w:w="516" w:type="dxa"/>
          </w:tcPr>
          <w:p w14:paraId="2FD85D2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2.9</w:t>
            </w:r>
          </w:p>
        </w:tc>
        <w:tc>
          <w:tcPr>
            <w:tcW w:w="1050" w:type="dxa"/>
          </w:tcPr>
          <w:p w14:paraId="1A799F2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3.9</w:t>
            </w:r>
          </w:p>
        </w:tc>
        <w:tc>
          <w:tcPr>
            <w:tcW w:w="2026" w:type="dxa"/>
          </w:tcPr>
          <w:p w14:paraId="46DC08D7"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4 mg/L (2 mg/L)</w:t>
            </w:r>
          </w:p>
        </w:tc>
      </w:tr>
      <w:tr w:rsidR="00993B85" w:rsidRPr="00BA1DEA" w14:paraId="1EC5EBC9" w14:textId="77777777" w:rsidTr="00CA2F0F">
        <w:tc>
          <w:tcPr>
            <w:tcW w:w="1597" w:type="dxa"/>
          </w:tcPr>
          <w:p w14:paraId="38B1FFB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Selenium (ug/L)</w:t>
            </w:r>
          </w:p>
        </w:tc>
        <w:tc>
          <w:tcPr>
            <w:tcW w:w="900" w:type="dxa"/>
          </w:tcPr>
          <w:p w14:paraId="1FAC34B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35</w:t>
            </w:r>
          </w:p>
        </w:tc>
        <w:tc>
          <w:tcPr>
            <w:tcW w:w="1025" w:type="dxa"/>
          </w:tcPr>
          <w:p w14:paraId="2C6E955D"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&lt;1</w:t>
            </w:r>
          </w:p>
        </w:tc>
        <w:tc>
          <w:tcPr>
            <w:tcW w:w="566" w:type="dxa"/>
          </w:tcPr>
          <w:p w14:paraId="2964DE9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.05</w:t>
            </w:r>
          </w:p>
        </w:tc>
        <w:tc>
          <w:tcPr>
            <w:tcW w:w="571" w:type="dxa"/>
          </w:tcPr>
          <w:p w14:paraId="1DBB029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.25</w:t>
            </w:r>
          </w:p>
        </w:tc>
        <w:tc>
          <w:tcPr>
            <w:tcW w:w="525" w:type="dxa"/>
          </w:tcPr>
          <w:p w14:paraId="2A604C1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.80</w:t>
            </w:r>
          </w:p>
        </w:tc>
        <w:tc>
          <w:tcPr>
            <w:tcW w:w="466" w:type="dxa"/>
          </w:tcPr>
          <w:p w14:paraId="4B54601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w:t>
            </w:r>
          </w:p>
        </w:tc>
        <w:tc>
          <w:tcPr>
            <w:tcW w:w="516" w:type="dxa"/>
          </w:tcPr>
          <w:p w14:paraId="7EF6C8E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29</w:t>
            </w:r>
          </w:p>
        </w:tc>
        <w:tc>
          <w:tcPr>
            <w:tcW w:w="1050" w:type="dxa"/>
          </w:tcPr>
          <w:p w14:paraId="5C86973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75</w:t>
            </w:r>
          </w:p>
        </w:tc>
        <w:tc>
          <w:tcPr>
            <w:tcW w:w="2026" w:type="dxa"/>
          </w:tcPr>
          <w:p w14:paraId="3263191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50 ug/L</w:t>
            </w:r>
          </w:p>
        </w:tc>
      </w:tr>
      <w:tr w:rsidR="00993B85" w:rsidRPr="00BA1DEA" w14:paraId="20E1A26B" w14:textId="77777777" w:rsidTr="00CA2F0F">
        <w:tc>
          <w:tcPr>
            <w:tcW w:w="1597" w:type="dxa"/>
          </w:tcPr>
          <w:p w14:paraId="29F3377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Uranium (ug/L)</w:t>
            </w:r>
          </w:p>
        </w:tc>
        <w:tc>
          <w:tcPr>
            <w:tcW w:w="900" w:type="dxa"/>
          </w:tcPr>
          <w:p w14:paraId="72A49C7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35</w:t>
            </w:r>
          </w:p>
        </w:tc>
        <w:tc>
          <w:tcPr>
            <w:tcW w:w="1025" w:type="dxa"/>
          </w:tcPr>
          <w:p w14:paraId="301343D8"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&lt;.20</w:t>
            </w:r>
          </w:p>
        </w:tc>
        <w:tc>
          <w:tcPr>
            <w:tcW w:w="566" w:type="dxa"/>
          </w:tcPr>
          <w:p w14:paraId="6E1E7B6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.05</w:t>
            </w:r>
          </w:p>
        </w:tc>
        <w:tc>
          <w:tcPr>
            <w:tcW w:w="571" w:type="dxa"/>
          </w:tcPr>
          <w:p w14:paraId="226FFDC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w:t>
            </w:r>
          </w:p>
        </w:tc>
        <w:tc>
          <w:tcPr>
            <w:tcW w:w="525" w:type="dxa"/>
          </w:tcPr>
          <w:p w14:paraId="3D675DF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w:t>
            </w:r>
          </w:p>
        </w:tc>
        <w:tc>
          <w:tcPr>
            <w:tcW w:w="466" w:type="dxa"/>
          </w:tcPr>
          <w:p w14:paraId="418D6A3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7.1</w:t>
            </w:r>
          </w:p>
        </w:tc>
        <w:tc>
          <w:tcPr>
            <w:tcW w:w="516" w:type="dxa"/>
          </w:tcPr>
          <w:p w14:paraId="69304F0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130</w:t>
            </w:r>
          </w:p>
        </w:tc>
        <w:tc>
          <w:tcPr>
            <w:tcW w:w="1050" w:type="dxa"/>
          </w:tcPr>
          <w:p w14:paraId="7D55200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220</w:t>
            </w:r>
          </w:p>
        </w:tc>
        <w:tc>
          <w:tcPr>
            <w:tcW w:w="2026" w:type="dxa"/>
          </w:tcPr>
          <w:p w14:paraId="45BA8DE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30 ug/L</w:t>
            </w:r>
          </w:p>
        </w:tc>
      </w:tr>
      <w:tr w:rsidR="00993B85" w:rsidRPr="00BA1DEA" w14:paraId="7EAA29AE" w14:textId="77777777" w:rsidTr="00CA2F0F">
        <w:tc>
          <w:tcPr>
            <w:tcW w:w="9242" w:type="dxa"/>
            <w:gridSpan w:val="10"/>
          </w:tcPr>
          <w:p w14:paraId="0B20A6C2" w14:textId="77777777" w:rsidR="00993B85" w:rsidRPr="00BA1DEA" w:rsidRDefault="00993B85" w:rsidP="00CA2F0F">
            <w:pPr>
              <w:jc w:val="center"/>
              <w:rPr>
                <w:rFonts w:ascii="Times New Roman" w:hAnsi="Times New Roman" w:cs="Times New Roman"/>
                <w:b/>
                <w:bCs/>
                <w:sz w:val="20"/>
                <w:szCs w:val="20"/>
              </w:rPr>
            </w:pPr>
            <w:r w:rsidRPr="00BA1DEA">
              <w:rPr>
                <w:rFonts w:ascii="Times New Roman" w:hAnsi="Times New Roman" w:cs="Times New Roman"/>
                <w:b/>
                <w:bCs/>
                <w:sz w:val="20"/>
                <w:szCs w:val="20"/>
              </w:rPr>
              <w:t>Deep (&gt; 91 m) wells</w:t>
            </w:r>
          </w:p>
        </w:tc>
      </w:tr>
      <w:tr w:rsidR="00993B85" w:rsidRPr="00BA1DEA" w14:paraId="2D118979" w14:textId="77777777" w:rsidTr="00CA2F0F">
        <w:tc>
          <w:tcPr>
            <w:tcW w:w="1597" w:type="dxa"/>
          </w:tcPr>
          <w:p w14:paraId="610DE3C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Arsenic (ug/L)</w:t>
            </w:r>
          </w:p>
        </w:tc>
        <w:tc>
          <w:tcPr>
            <w:tcW w:w="900" w:type="dxa"/>
          </w:tcPr>
          <w:p w14:paraId="6CE94FB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27</w:t>
            </w:r>
          </w:p>
        </w:tc>
        <w:tc>
          <w:tcPr>
            <w:tcW w:w="1025" w:type="dxa"/>
          </w:tcPr>
          <w:p w14:paraId="4DA51A2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&lt;1</w:t>
            </w:r>
          </w:p>
        </w:tc>
        <w:tc>
          <w:tcPr>
            <w:tcW w:w="566" w:type="dxa"/>
          </w:tcPr>
          <w:p w14:paraId="51E9BE0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.11</w:t>
            </w:r>
          </w:p>
        </w:tc>
        <w:tc>
          <w:tcPr>
            <w:tcW w:w="571" w:type="dxa"/>
          </w:tcPr>
          <w:p w14:paraId="0F2D288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.71</w:t>
            </w:r>
          </w:p>
        </w:tc>
        <w:tc>
          <w:tcPr>
            <w:tcW w:w="525" w:type="dxa"/>
          </w:tcPr>
          <w:p w14:paraId="5277BBA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w:t>
            </w:r>
          </w:p>
        </w:tc>
        <w:tc>
          <w:tcPr>
            <w:tcW w:w="466" w:type="dxa"/>
          </w:tcPr>
          <w:p w14:paraId="5666A087"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14</w:t>
            </w:r>
          </w:p>
        </w:tc>
        <w:tc>
          <w:tcPr>
            <w:tcW w:w="516" w:type="dxa"/>
          </w:tcPr>
          <w:p w14:paraId="3A2930FD"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86</w:t>
            </w:r>
          </w:p>
        </w:tc>
        <w:tc>
          <w:tcPr>
            <w:tcW w:w="1050" w:type="dxa"/>
          </w:tcPr>
          <w:p w14:paraId="59491A7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110</w:t>
            </w:r>
          </w:p>
        </w:tc>
        <w:tc>
          <w:tcPr>
            <w:tcW w:w="2026" w:type="dxa"/>
          </w:tcPr>
          <w:p w14:paraId="648A6A0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 ug/L</w:t>
            </w:r>
          </w:p>
        </w:tc>
      </w:tr>
      <w:tr w:rsidR="00993B85" w:rsidRPr="00BA1DEA" w14:paraId="27A550CB" w14:textId="77777777" w:rsidTr="00CA2F0F">
        <w:tc>
          <w:tcPr>
            <w:tcW w:w="1597" w:type="dxa"/>
          </w:tcPr>
          <w:p w14:paraId="14D3AA0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Chromium (ug/L)</w:t>
            </w:r>
          </w:p>
        </w:tc>
        <w:tc>
          <w:tcPr>
            <w:tcW w:w="900" w:type="dxa"/>
          </w:tcPr>
          <w:p w14:paraId="172E4B1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27</w:t>
            </w:r>
          </w:p>
        </w:tc>
        <w:tc>
          <w:tcPr>
            <w:tcW w:w="1025" w:type="dxa"/>
          </w:tcPr>
          <w:p w14:paraId="6603CA48"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&lt;5</w:t>
            </w:r>
          </w:p>
        </w:tc>
        <w:tc>
          <w:tcPr>
            <w:tcW w:w="566" w:type="dxa"/>
          </w:tcPr>
          <w:p w14:paraId="3A7421F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1.36</w:t>
            </w:r>
          </w:p>
        </w:tc>
        <w:tc>
          <w:tcPr>
            <w:tcW w:w="571" w:type="dxa"/>
          </w:tcPr>
          <w:p w14:paraId="14470913"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4.11</w:t>
            </w:r>
          </w:p>
        </w:tc>
        <w:tc>
          <w:tcPr>
            <w:tcW w:w="525" w:type="dxa"/>
          </w:tcPr>
          <w:p w14:paraId="0433CE4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w:t>
            </w:r>
          </w:p>
        </w:tc>
        <w:tc>
          <w:tcPr>
            <w:tcW w:w="466" w:type="dxa"/>
          </w:tcPr>
          <w:p w14:paraId="527E6D36"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23</w:t>
            </w:r>
          </w:p>
        </w:tc>
        <w:tc>
          <w:tcPr>
            <w:tcW w:w="516" w:type="dxa"/>
          </w:tcPr>
          <w:p w14:paraId="57309984"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84</w:t>
            </w:r>
          </w:p>
        </w:tc>
        <w:tc>
          <w:tcPr>
            <w:tcW w:w="1050" w:type="dxa"/>
          </w:tcPr>
          <w:p w14:paraId="7E7E422E"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100</w:t>
            </w:r>
          </w:p>
        </w:tc>
        <w:tc>
          <w:tcPr>
            <w:tcW w:w="2026" w:type="dxa"/>
          </w:tcPr>
          <w:p w14:paraId="4CBDC7C3"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100 ug/L</w:t>
            </w:r>
          </w:p>
        </w:tc>
      </w:tr>
      <w:tr w:rsidR="00993B85" w:rsidRPr="00BA1DEA" w14:paraId="0013C7FE" w14:textId="77777777" w:rsidTr="00CA2F0F">
        <w:tc>
          <w:tcPr>
            <w:tcW w:w="1597" w:type="dxa"/>
          </w:tcPr>
          <w:p w14:paraId="0C19442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Selenium (ug/L)</w:t>
            </w:r>
          </w:p>
        </w:tc>
        <w:tc>
          <w:tcPr>
            <w:tcW w:w="900" w:type="dxa"/>
          </w:tcPr>
          <w:p w14:paraId="40576B4C"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27</w:t>
            </w:r>
          </w:p>
        </w:tc>
        <w:tc>
          <w:tcPr>
            <w:tcW w:w="1025" w:type="dxa"/>
          </w:tcPr>
          <w:p w14:paraId="74BC1D1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&lt;1</w:t>
            </w:r>
          </w:p>
        </w:tc>
        <w:tc>
          <w:tcPr>
            <w:tcW w:w="566" w:type="dxa"/>
          </w:tcPr>
          <w:p w14:paraId="6FB61848"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.12</w:t>
            </w:r>
          </w:p>
        </w:tc>
        <w:tc>
          <w:tcPr>
            <w:tcW w:w="571" w:type="dxa"/>
          </w:tcPr>
          <w:p w14:paraId="37CE834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.85</w:t>
            </w:r>
          </w:p>
        </w:tc>
        <w:tc>
          <w:tcPr>
            <w:tcW w:w="525" w:type="dxa"/>
          </w:tcPr>
          <w:p w14:paraId="088E539F"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3</w:t>
            </w:r>
          </w:p>
        </w:tc>
        <w:tc>
          <w:tcPr>
            <w:tcW w:w="466" w:type="dxa"/>
          </w:tcPr>
          <w:p w14:paraId="572AA9AA"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20</w:t>
            </w:r>
          </w:p>
        </w:tc>
        <w:tc>
          <w:tcPr>
            <w:tcW w:w="516" w:type="dxa"/>
          </w:tcPr>
          <w:p w14:paraId="1ABBD3B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120</w:t>
            </w:r>
          </w:p>
        </w:tc>
        <w:tc>
          <w:tcPr>
            <w:tcW w:w="1050" w:type="dxa"/>
          </w:tcPr>
          <w:p w14:paraId="32B6287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150</w:t>
            </w:r>
          </w:p>
        </w:tc>
        <w:tc>
          <w:tcPr>
            <w:tcW w:w="2026" w:type="dxa"/>
          </w:tcPr>
          <w:p w14:paraId="113A2E6D"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50 ug/L</w:t>
            </w:r>
          </w:p>
        </w:tc>
      </w:tr>
      <w:tr w:rsidR="00993B85" w:rsidRPr="00BA1DEA" w14:paraId="0BF26A17" w14:textId="77777777" w:rsidTr="00CA2F0F">
        <w:tc>
          <w:tcPr>
            <w:tcW w:w="1597" w:type="dxa"/>
          </w:tcPr>
          <w:p w14:paraId="11EC1E30"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Uranium (ug/L)</w:t>
            </w:r>
          </w:p>
        </w:tc>
        <w:tc>
          <w:tcPr>
            <w:tcW w:w="900" w:type="dxa"/>
          </w:tcPr>
          <w:p w14:paraId="2A4ED2C9"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27</w:t>
            </w:r>
          </w:p>
        </w:tc>
        <w:tc>
          <w:tcPr>
            <w:tcW w:w="1025" w:type="dxa"/>
          </w:tcPr>
          <w:p w14:paraId="2CF924C2"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1.0</w:t>
            </w:r>
          </w:p>
        </w:tc>
        <w:tc>
          <w:tcPr>
            <w:tcW w:w="566" w:type="dxa"/>
          </w:tcPr>
          <w:p w14:paraId="6D03EF87"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1.1</w:t>
            </w:r>
          </w:p>
        </w:tc>
        <w:tc>
          <w:tcPr>
            <w:tcW w:w="571" w:type="dxa"/>
          </w:tcPr>
          <w:p w14:paraId="4B09121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2.2</w:t>
            </w:r>
          </w:p>
        </w:tc>
        <w:tc>
          <w:tcPr>
            <w:tcW w:w="525" w:type="dxa"/>
          </w:tcPr>
          <w:p w14:paraId="3606F21D"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11</w:t>
            </w:r>
          </w:p>
        </w:tc>
        <w:tc>
          <w:tcPr>
            <w:tcW w:w="466" w:type="dxa"/>
          </w:tcPr>
          <w:p w14:paraId="43831781"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25</w:t>
            </w:r>
          </w:p>
        </w:tc>
        <w:tc>
          <w:tcPr>
            <w:tcW w:w="516" w:type="dxa"/>
          </w:tcPr>
          <w:p w14:paraId="172988F5"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120</w:t>
            </w:r>
          </w:p>
        </w:tc>
        <w:tc>
          <w:tcPr>
            <w:tcW w:w="1050" w:type="dxa"/>
          </w:tcPr>
          <w:p w14:paraId="2F77D15B" w14:textId="77777777" w:rsidR="00993B85" w:rsidRPr="00BA1DEA" w:rsidRDefault="00993B85" w:rsidP="00CA2F0F">
            <w:pPr>
              <w:jc w:val="center"/>
              <w:rPr>
                <w:rFonts w:ascii="Times New Roman" w:hAnsi="Times New Roman" w:cs="Times New Roman"/>
                <w:sz w:val="20"/>
                <w:szCs w:val="20"/>
              </w:rPr>
            </w:pPr>
            <w:r w:rsidRPr="00BA1DEA">
              <w:rPr>
                <w:rFonts w:ascii="Times New Roman" w:hAnsi="Times New Roman" w:cs="Times New Roman"/>
                <w:sz w:val="20"/>
                <w:szCs w:val="20"/>
              </w:rPr>
              <w:t>130</w:t>
            </w:r>
          </w:p>
        </w:tc>
        <w:tc>
          <w:tcPr>
            <w:tcW w:w="2026" w:type="dxa"/>
          </w:tcPr>
          <w:p w14:paraId="22A76C4C" w14:textId="77777777" w:rsidR="00993B85" w:rsidRPr="00BA1DEA" w:rsidRDefault="00993B85" w:rsidP="00CA2F0F">
            <w:pPr>
              <w:keepNext/>
              <w:jc w:val="center"/>
              <w:rPr>
                <w:rFonts w:ascii="Times New Roman" w:hAnsi="Times New Roman" w:cs="Times New Roman"/>
                <w:sz w:val="20"/>
                <w:szCs w:val="20"/>
              </w:rPr>
            </w:pPr>
            <w:r w:rsidRPr="00BA1DEA">
              <w:rPr>
                <w:rFonts w:ascii="Times New Roman" w:hAnsi="Times New Roman" w:cs="Times New Roman"/>
                <w:sz w:val="20"/>
                <w:szCs w:val="20"/>
              </w:rPr>
              <w:t>30 ug/L</w:t>
            </w:r>
          </w:p>
        </w:tc>
      </w:tr>
    </w:tbl>
    <w:p w14:paraId="6DDCBCF5" w14:textId="7AD71712" w:rsidR="00993B85" w:rsidRPr="00E11E91" w:rsidRDefault="00993B85" w:rsidP="00993B85">
      <w:pPr>
        <w:pStyle w:val="Caption"/>
        <w:spacing w:line="276" w:lineRule="auto"/>
        <w:rPr>
          <w:rFonts w:ascii="Times New Roman" w:hAnsi="Times New Roman" w:cs="Times New Roman"/>
          <w:i w:val="0"/>
          <w:iCs w:val="0"/>
          <w:vanish/>
          <w:color w:val="auto"/>
          <w:sz w:val="24"/>
          <w:szCs w:val="24"/>
          <w:specVanish/>
        </w:rPr>
      </w:pPr>
      <w:bookmarkStart w:id="14" w:name="_Toc90562773"/>
      <w:r w:rsidRPr="00E11E91">
        <w:rPr>
          <w:rFonts w:ascii="Times New Roman" w:hAnsi="Times New Roman" w:cs="Times New Roman"/>
          <w:i w:val="0"/>
          <w:iCs w:val="0"/>
          <w:color w:val="auto"/>
          <w:sz w:val="24"/>
          <w:szCs w:val="24"/>
        </w:rPr>
        <w:t xml:space="preserve">Table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Table \* ARABIC </w:instrText>
      </w:r>
      <w:r>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w:t>
      </w:r>
      <w:r>
        <w:rPr>
          <w:rFonts w:ascii="Times New Roman" w:hAnsi="Times New Roman" w:cs="Times New Roman"/>
          <w:i w:val="0"/>
          <w:iCs w:val="0"/>
          <w:color w:val="auto"/>
          <w:sz w:val="24"/>
          <w:szCs w:val="24"/>
        </w:rPr>
        <w:fldChar w:fldCharType="end"/>
      </w:r>
      <w:r w:rsidRPr="00E11E91">
        <w:rPr>
          <w:rFonts w:ascii="Times New Roman" w:hAnsi="Times New Roman" w:cs="Times New Roman"/>
          <w:i w:val="0"/>
          <w:iCs w:val="0"/>
          <w:color w:val="auto"/>
          <w:sz w:val="24"/>
          <w:szCs w:val="24"/>
        </w:rPr>
        <w:t>: Constituents exceeding EPA maximum contaminant levels in the COA by well depth; adapted from Christenson et al. (1998), and Wilkins (2019)</w:t>
      </w:r>
      <w:bookmarkEnd w:id="14"/>
    </w:p>
    <w:p w14:paraId="484A0395" w14:textId="77777777" w:rsidR="00993B85" w:rsidRPr="007D5B4C" w:rsidRDefault="00993B85" w:rsidP="00993B85">
      <w:pPr>
        <w:spacing w:line="276" w:lineRule="auto"/>
        <w:rPr>
          <w:rFonts w:ascii="Times New Roman" w:hAnsi="Times New Roman" w:cs="Times New Roman"/>
          <w:vanish/>
          <w:sz w:val="24"/>
          <w:szCs w:val="24"/>
          <w:specVanish/>
        </w:rPr>
      </w:pPr>
      <w:r>
        <w:rPr>
          <w:rFonts w:ascii="Times New Roman" w:hAnsi="Times New Roman" w:cs="Times New Roman"/>
          <w:sz w:val="24"/>
          <w:szCs w:val="24"/>
        </w:rPr>
        <w:t>.</w:t>
      </w:r>
    </w:p>
    <w:p w14:paraId="5A783947" w14:textId="77777777" w:rsidR="00993B85" w:rsidRDefault="00993B85" w:rsidP="00993B8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4EFCAD60" w14:textId="2DB05F4D" w:rsidR="00E11E91" w:rsidRPr="00BA1DEA" w:rsidRDefault="009B63C3"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A more recent Oklahoma Water Resources Board (OWRB) overview of 1835 wells in the COA with over 4,300 trace metal analyses (conduced in 2011) found that 15% of arsenic, 2% of chromium, 7.5% of selenium, and 11% of uranium samples exceeded their EPA maximum contaminant levels </w:t>
      </w:r>
      <w:r w:rsidRPr="00BA1DEA">
        <w:rPr>
          <w:rFonts w:ascii="Times New Roman" w:hAnsi="Times New Roman" w:cs="Times New Roman"/>
          <w:sz w:val="24"/>
        </w:rPr>
        <w:t>(Wilkins, 2019)</w:t>
      </w:r>
      <w:r w:rsidRPr="00900D0E">
        <w:rPr>
          <w:rStyle w:val="FootnoteReference"/>
        </w:rPr>
        <w:footnoteReference w:id="1"/>
      </w:r>
      <w:r w:rsidRPr="00BA1DEA">
        <w:rPr>
          <w:rFonts w:ascii="Times New Roman" w:hAnsi="Times New Roman" w:cs="Times New Roman"/>
          <w:sz w:val="24"/>
          <w:szCs w:val="24"/>
        </w:rPr>
        <w:t>. As largely shallow domestic wells, the</w:t>
      </w:r>
      <w:r w:rsidR="008425CA">
        <w:rPr>
          <w:rFonts w:ascii="Times New Roman" w:hAnsi="Times New Roman" w:cs="Times New Roman"/>
          <w:sz w:val="24"/>
          <w:szCs w:val="24"/>
        </w:rPr>
        <w:t>se data</w:t>
      </w:r>
      <w:r w:rsidRPr="00BA1DEA">
        <w:rPr>
          <w:rFonts w:ascii="Times New Roman" w:hAnsi="Times New Roman" w:cs="Times New Roman"/>
          <w:sz w:val="24"/>
          <w:szCs w:val="24"/>
        </w:rPr>
        <w:t xml:space="preserve"> are more likely to underrepresent the arsenic, chromium, and selenium averages. Despite its high concentrations of naturally occurring trace metals, the COA is widely used for human use; 66% of the 40 million gallons per day of groundwater pumped from the COA is used for public water supply </w:t>
      </w:r>
      <w:r w:rsidR="00CA371E" w:rsidRPr="00BA1DEA">
        <w:rPr>
          <w:rFonts w:ascii="Times New Roman" w:hAnsi="Times New Roman" w:cs="Times New Roman"/>
          <w:sz w:val="24"/>
        </w:rPr>
        <w:t>(Tortorelli, 2009)</w:t>
      </w:r>
      <w:r w:rsidRPr="00BA1DEA">
        <w:rPr>
          <w:rFonts w:ascii="Times New Roman" w:hAnsi="Times New Roman" w:cs="Times New Roman"/>
          <w:sz w:val="24"/>
          <w:szCs w:val="24"/>
        </w:rPr>
        <w:t xml:space="preserve">. Norman, OK specifically pumps between 1.7 to slightly over 3.3 million gallons per day from the COA for its public water supply </w:t>
      </w:r>
      <w:r w:rsidR="00CA371E" w:rsidRPr="00BA1DEA">
        <w:rPr>
          <w:rFonts w:ascii="Times New Roman" w:hAnsi="Times New Roman" w:cs="Times New Roman"/>
          <w:sz w:val="24"/>
          <w:szCs w:val="24"/>
        </w:rPr>
        <w:t>(City of Norman</w:t>
      </w:r>
      <w:r w:rsidR="008425CA">
        <w:rPr>
          <w:rFonts w:ascii="Times New Roman" w:hAnsi="Times New Roman" w:cs="Times New Roman"/>
          <w:sz w:val="24"/>
          <w:szCs w:val="24"/>
        </w:rPr>
        <w:t>,</w:t>
      </w:r>
      <w:r w:rsidR="00CA371E" w:rsidRPr="00BA1DEA">
        <w:rPr>
          <w:rFonts w:ascii="Times New Roman" w:hAnsi="Times New Roman" w:cs="Times New Roman"/>
          <w:sz w:val="24"/>
          <w:szCs w:val="24"/>
        </w:rPr>
        <w:t xml:space="preserve"> 2018).</w:t>
      </w:r>
    </w:p>
    <w:p w14:paraId="461863BC" w14:textId="1800F2FD" w:rsidR="007B261D" w:rsidRPr="00BA1DEA" w:rsidRDefault="009B63C3"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In addition to having high concentrations of trace elements and a high potential for human health risks, there is direct evidence that pumping influences the regional groundwater flow regime in Norman, OK. The potentiometric surface for the COA around Norman drastically changed from when it was surveyed by the OWRB in 1986-1987 to when it was surveyed in 2009 (Fig. </w:t>
      </w:r>
      <w:r w:rsidR="008E37DA" w:rsidRPr="00BA1DEA">
        <w:rPr>
          <w:rFonts w:ascii="Times New Roman" w:hAnsi="Times New Roman" w:cs="Times New Roman"/>
          <w:sz w:val="24"/>
          <w:szCs w:val="24"/>
        </w:rPr>
        <w:t>5</w:t>
      </w:r>
      <w:r w:rsidRPr="00BA1DEA">
        <w:rPr>
          <w:rFonts w:ascii="Times New Roman" w:hAnsi="Times New Roman" w:cs="Times New Roman"/>
          <w:sz w:val="24"/>
          <w:szCs w:val="24"/>
        </w:rPr>
        <w:t xml:space="preserve">). </w:t>
      </w:r>
      <w:r w:rsidR="00D51BBD" w:rsidRPr="00BA1DEA">
        <w:rPr>
          <w:rFonts w:ascii="Times New Roman" w:hAnsi="Times New Roman" w:cs="Times New Roman"/>
          <w:sz w:val="24"/>
          <w:szCs w:val="24"/>
        </w:rPr>
        <w:t xml:space="preserve">This data was collected and made public as part of </w:t>
      </w:r>
      <w:r w:rsidR="00010037">
        <w:rPr>
          <w:rFonts w:ascii="Times New Roman" w:hAnsi="Times New Roman" w:cs="Times New Roman"/>
          <w:sz w:val="24"/>
          <w:szCs w:val="24"/>
        </w:rPr>
        <w:t>a</w:t>
      </w:r>
      <w:r w:rsidR="00010037" w:rsidRPr="00BA1DEA">
        <w:rPr>
          <w:rFonts w:ascii="Times New Roman" w:hAnsi="Times New Roman" w:cs="Times New Roman"/>
          <w:sz w:val="24"/>
          <w:szCs w:val="24"/>
        </w:rPr>
        <w:t xml:space="preserve"> </w:t>
      </w:r>
      <w:r w:rsidR="00D51BBD" w:rsidRPr="00BA1DEA">
        <w:rPr>
          <w:rFonts w:ascii="Times New Roman" w:hAnsi="Times New Roman" w:cs="Times New Roman"/>
          <w:sz w:val="24"/>
          <w:szCs w:val="24"/>
        </w:rPr>
        <w:t xml:space="preserve">2013 </w:t>
      </w:r>
      <w:r w:rsidR="00BD4E2D">
        <w:rPr>
          <w:rFonts w:ascii="Times New Roman" w:hAnsi="Times New Roman" w:cs="Times New Roman"/>
          <w:sz w:val="24"/>
          <w:szCs w:val="24"/>
        </w:rPr>
        <w:t>U.S. Geological Survey (USGS)/OWRB report</w:t>
      </w:r>
      <w:r w:rsidR="00D51BBD" w:rsidRPr="00BA1DEA">
        <w:rPr>
          <w:rFonts w:ascii="Times New Roman" w:hAnsi="Times New Roman" w:cs="Times New Roman"/>
          <w:sz w:val="24"/>
          <w:szCs w:val="24"/>
        </w:rPr>
        <w:t xml:space="preserve"> </w:t>
      </w:r>
      <w:r w:rsidR="00D51BBD" w:rsidRPr="00BA1DEA">
        <w:rPr>
          <w:rFonts w:ascii="Times New Roman" w:hAnsi="Times New Roman" w:cs="Times New Roman"/>
          <w:sz w:val="24"/>
        </w:rPr>
        <w:t>(Mashburn et al., 2018)</w:t>
      </w:r>
      <w:r w:rsidR="00D51BBD" w:rsidRPr="00BA1DEA">
        <w:rPr>
          <w:rFonts w:ascii="Times New Roman" w:hAnsi="Times New Roman" w:cs="Times New Roman"/>
          <w:sz w:val="24"/>
          <w:szCs w:val="24"/>
        </w:rPr>
        <w:t xml:space="preserve">. </w:t>
      </w:r>
      <w:r w:rsidRPr="00BA1DEA">
        <w:rPr>
          <w:rFonts w:ascii="Times New Roman" w:hAnsi="Times New Roman" w:cs="Times New Roman"/>
          <w:sz w:val="24"/>
          <w:szCs w:val="24"/>
        </w:rPr>
        <w:t xml:space="preserve">Not only does the center of the cone of depression move slightly SE between the 1980’s and 2009, but the magnitude of depression goes from between 100-150 ft maximum to between 200 and 250 ft maximum over the 22-year period. </w:t>
      </w:r>
      <w:r w:rsidR="00F37D26">
        <w:rPr>
          <w:rFonts w:ascii="Times New Roman" w:hAnsi="Times New Roman" w:cs="Times New Roman"/>
          <w:sz w:val="24"/>
          <w:szCs w:val="24"/>
        </w:rPr>
        <w:t>Although the center of the 2009 cone of depression is centered around well 15</w:t>
      </w:r>
      <w:r w:rsidR="00A02F43">
        <w:rPr>
          <w:rFonts w:ascii="Times New Roman" w:hAnsi="Times New Roman" w:cs="Times New Roman"/>
          <w:sz w:val="24"/>
          <w:szCs w:val="24"/>
        </w:rPr>
        <w:t>, w</w:t>
      </w:r>
      <w:r w:rsidR="00F37D26">
        <w:rPr>
          <w:rFonts w:ascii="Times New Roman" w:hAnsi="Times New Roman" w:cs="Times New Roman"/>
          <w:sz w:val="24"/>
          <w:szCs w:val="24"/>
        </w:rPr>
        <w:t>ells 20</w:t>
      </w:r>
      <w:r w:rsidR="00596CB4">
        <w:rPr>
          <w:rFonts w:ascii="Times New Roman" w:hAnsi="Times New Roman" w:cs="Times New Roman"/>
          <w:sz w:val="24"/>
          <w:szCs w:val="24"/>
        </w:rPr>
        <w:t xml:space="preserve"> </w:t>
      </w:r>
      <w:r w:rsidR="00F37D26">
        <w:rPr>
          <w:rFonts w:ascii="Times New Roman" w:hAnsi="Times New Roman" w:cs="Times New Roman"/>
          <w:sz w:val="24"/>
          <w:szCs w:val="24"/>
        </w:rPr>
        <w:t>and 13</w:t>
      </w:r>
      <w:r w:rsidR="00596CB4">
        <w:rPr>
          <w:rFonts w:ascii="Times New Roman" w:hAnsi="Times New Roman" w:cs="Times New Roman"/>
          <w:sz w:val="24"/>
          <w:szCs w:val="24"/>
        </w:rPr>
        <w:t xml:space="preserve"> likely </w:t>
      </w:r>
      <w:r w:rsidR="00A02F43">
        <w:rPr>
          <w:rFonts w:ascii="Times New Roman" w:hAnsi="Times New Roman" w:cs="Times New Roman"/>
          <w:sz w:val="24"/>
          <w:szCs w:val="24"/>
        </w:rPr>
        <w:t>contributed to its change in position and magnitude because both had generally higher pumping rates between the 1990’s and 2009; well 15 went inactive in 2005.</w:t>
      </w:r>
      <w:r w:rsidR="00C05CF4">
        <w:rPr>
          <w:rFonts w:ascii="Times New Roman" w:hAnsi="Times New Roman" w:cs="Times New Roman"/>
          <w:sz w:val="24"/>
          <w:szCs w:val="24"/>
        </w:rPr>
        <w:t xml:space="preserve"> Therefore, the potentiometric surface changes reflect regional pumping conditions rather than conditions in a single well. </w:t>
      </w:r>
    </w:p>
    <w:p w14:paraId="4634D357" w14:textId="00FDB8E3" w:rsidR="001C2B58" w:rsidRPr="00BA1DEA" w:rsidRDefault="001C2B58"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lastRenderedPageBreak/>
        <w:t xml:space="preserve">To meet an ever-increasing water demand, </w:t>
      </w:r>
      <w:r w:rsidR="00BC025A">
        <w:rPr>
          <w:rFonts w:ascii="Times New Roman" w:hAnsi="Times New Roman" w:cs="Times New Roman"/>
          <w:sz w:val="24"/>
          <w:szCs w:val="24"/>
        </w:rPr>
        <w:t>municipalities in central Oklahoma</w:t>
      </w:r>
      <w:r w:rsidRPr="00BA1DEA">
        <w:rPr>
          <w:rFonts w:ascii="Times New Roman" w:hAnsi="Times New Roman" w:cs="Times New Roman"/>
          <w:sz w:val="24"/>
          <w:szCs w:val="24"/>
        </w:rPr>
        <w:t xml:space="preserve"> may need to </w:t>
      </w:r>
      <w:r w:rsidR="00811DAF">
        <w:rPr>
          <w:rFonts w:ascii="Times New Roman" w:hAnsi="Times New Roman" w:cs="Times New Roman"/>
          <w:sz w:val="24"/>
          <w:szCs w:val="24"/>
        </w:rPr>
        <w:t xml:space="preserve">pump more </w:t>
      </w:r>
      <w:r w:rsidRPr="00BA1DEA">
        <w:rPr>
          <w:rFonts w:ascii="Times New Roman" w:hAnsi="Times New Roman" w:cs="Times New Roman"/>
          <w:sz w:val="24"/>
          <w:szCs w:val="24"/>
        </w:rPr>
        <w:t>deep groundwater from the COA. Due to</w:t>
      </w:r>
      <w:r w:rsidR="00292168">
        <w:rPr>
          <w:rFonts w:ascii="Times New Roman" w:hAnsi="Times New Roman" w:cs="Times New Roman"/>
          <w:sz w:val="24"/>
          <w:szCs w:val="24"/>
        </w:rPr>
        <w:t xml:space="preserve"> </w:t>
      </w:r>
      <w:r w:rsidRPr="00BA1DEA">
        <w:rPr>
          <w:rFonts w:ascii="Times New Roman" w:hAnsi="Times New Roman" w:cs="Times New Roman"/>
          <w:sz w:val="24"/>
          <w:szCs w:val="24"/>
        </w:rPr>
        <w:t xml:space="preserve">high concentrations of trace metals in the deep COA groundwater, it is necessary to understand how increased pumping will affect water quality in order to protect public health. Previous studies alone cannot predict how water quality will be affected by a pumping increase due to extremely variable results in different aquifers. Groundwater pumping has likely contributed to the drastic changes in hydrology over the last 40 years in Norman; therefore, </w:t>
      </w:r>
      <w:r w:rsidR="00393064">
        <w:rPr>
          <w:rFonts w:ascii="Times New Roman" w:hAnsi="Times New Roman" w:cs="Times New Roman"/>
          <w:sz w:val="24"/>
          <w:szCs w:val="24"/>
        </w:rPr>
        <w:t xml:space="preserve">this </w:t>
      </w:r>
      <w:r w:rsidR="00010037">
        <w:rPr>
          <w:rFonts w:ascii="Times New Roman" w:hAnsi="Times New Roman" w:cs="Times New Roman"/>
          <w:sz w:val="24"/>
          <w:szCs w:val="24"/>
        </w:rPr>
        <w:t xml:space="preserve">study </w:t>
      </w:r>
      <w:r w:rsidR="00393064">
        <w:rPr>
          <w:rFonts w:ascii="Times New Roman" w:hAnsi="Times New Roman" w:cs="Times New Roman"/>
          <w:sz w:val="24"/>
          <w:szCs w:val="24"/>
        </w:rPr>
        <w:t xml:space="preserve">performs </w:t>
      </w:r>
      <w:r w:rsidR="00010037">
        <w:rPr>
          <w:rFonts w:ascii="Times New Roman" w:hAnsi="Times New Roman" w:cs="Times New Roman"/>
          <w:sz w:val="24"/>
          <w:szCs w:val="24"/>
        </w:rPr>
        <w:t xml:space="preserve">new methods and analyses using </w:t>
      </w:r>
      <w:r w:rsidRPr="00BA1DEA">
        <w:rPr>
          <w:rFonts w:ascii="Times New Roman" w:hAnsi="Times New Roman" w:cs="Times New Roman"/>
          <w:sz w:val="24"/>
          <w:szCs w:val="24"/>
        </w:rPr>
        <w:t>historical groundwater data</w:t>
      </w:r>
      <w:r w:rsidR="00010037">
        <w:rPr>
          <w:rFonts w:ascii="Times New Roman" w:hAnsi="Times New Roman" w:cs="Times New Roman"/>
          <w:sz w:val="24"/>
          <w:szCs w:val="24"/>
        </w:rPr>
        <w:t xml:space="preserve"> supplemented with additional modern sampling</w:t>
      </w:r>
      <w:r w:rsidRPr="00BA1DEA">
        <w:rPr>
          <w:rFonts w:ascii="Times New Roman" w:hAnsi="Times New Roman" w:cs="Times New Roman"/>
          <w:sz w:val="24"/>
          <w:szCs w:val="24"/>
        </w:rPr>
        <w:t xml:space="preserve"> from around Norman </w:t>
      </w:r>
      <w:r w:rsidR="00010037">
        <w:rPr>
          <w:rFonts w:ascii="Times New Roman" w:hAnsi="Times New Roman" w:cs="Times New Roman"/>
          <w:sz w:val="24"/>
          <w:szCs w:val="24"/>
        </w:rPr>
        <w:t>to</w:t>
      </w:r>
      <w:r w:rsidR="00010037" w:rsidRPr="00BA1DEA">
        <w:rPr>
          <w:rFonts w:ascii="Times New Roman" w:hAnsi="Times New Roman" w:cs="Times New Roman"/>
          <w:sz w:val="24"/>
          <w:szCs w:val="24"/>
        </w:rPr>
        <w:t xml:space="preserve"> </w:t>
      </w:r>
      <w:r w:rsidRPr="00BA1DEA">
        <w:rPr>
          <w:rFonts w:ascii="Times New Roman" w:hAnsi="Times New Roman" w:cs="Times New Roman"/>
          <w:sz w:val="24"/>
          <w:szCs w:val="24"/>
        </w:rPr>
        <w:t>provide insights into how increased pumping will affect COA groundwater quality in the future.</w:t>
      </w:r>
    </w:p>
    <w:p w14:paraId="152093F4" w14:textId="1240FFB1" w:rsidR="00BB4664" w:rsidRPr="00BA1DEA" w:rsidRDefault="00BE4C23" w:rsidP="004237C8">
      <w:pPr>
        <w:keepNext/>
        <w:spacing w:line="276"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3024" behindDoc="0" locked="0" layoutInCell="1" allowOverlap="1" wp14:anchorId="629DE910" wp14:editId="1B189945">
                <wp:simplePos x="0" y="0"/>
                <wp:positionH relativeFrom="margin">
                  <wp:align>left</wp:align>
                </wp:positionH>
                <wp:positionV relativeFrom="paragraph">
                  <wp:posOffset>3725269</wp:posOffset>
                </wp:positionV>
                <wp:extent cx="87464" cy="166563"/>
                <wp:effectExtent l="0" t="0" r="8255" b="5080"/>
                <wp:wrapNone/>
                <wp:docPr id="241" name="Rectangle 241"/>
                <wp:cNvGraphicFramePr/>
                <a:graphic xmlns:a="http://schemas.openxmlformats.org/drawingml/2006/main">
                  <a:graphicData uri="http://schemas.microsoft.com/office/word/2010/wordprocessingShape">
                    <wps:wsp>
                      <wps:cNvSpPr/>
                      <wps:spPr>
                        <a:xfrm>
                          <a:off x="0" y="0"/>
                          <a:ext cx="87464" cy="16656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E01BC" id="Rectangle 241" o:spid="_x0000_s1026" style="position:absolute;margin-left:0;margin-top:293.35pt;width:6.9pt;height:13.1pt;z-index:25171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" fillcolor="white [3212]" stroked="f" strokeweight="1pt">
                <w10:wrap anchorx="margin"/>
              </v:rect>
            </w:pict>
          </mc:Fallback>
        </mc:AlternateContent>
      </w:r>
      <w:r>
        <w:rPr>
          <w:rFonts w:ascii="Times New Roman" w:hAnsi="Times New Roman" w:cs="Times New Roman"/>
          <w:noProof/>
        </w:rPr>
        <w:drawing>
          <wp:inline distT="0" distB="0" distL="0" distR="0" wp14:anchorId="36047FA8" wp14:editId="19BCA444">
            <wp:extent cx="5696156" cy="4738978"/>
            <wp:effectExtent l="0" t="0" r="0" b="508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l="7627" t="22433" r="13567" b="26905"/>
                    <a:stretch/>
                  </pic:blipFill>
                  <pic:spPr bwMode="auto">
                    <a:xfrm>
                      <a:off x="0" y="0"/>
                      <a:ext cx="5719748" cy="4758606"/>
                    </a:xfrm>
                    <a:prstGeom prst="rect">
                      <a:avLst/>
                    </a:prstGeom>
                    <a:ln>
                      <a:noFill/>
                    </a:ln>
                    <a:extLst>
                      <a:ext uri="{53640926-AAD7-44D8-BBD7-CCE9431645EC}">
                        <a14:shadowObscured xmlns:a14="http://schemas.microsoft.com/office/drawing/2010/main"/>
                      </a:ext>
                    </a:extLst>
                  </pic:spPr>
                </pic:pic>
              </a:graphicData>
            </a:graphic>
          </wp:inline>
        </w:drawing>
      </w:r>
    </w:p>
    <w:p w14:paraId="307F9428" w14:textId="05BA4CB2" w:rsidR="00F078C5" w:rsidRPr="00F078C5" w:rsidRDefault="00BB4664" w:rsidP="004237C8">
      <w:pPr>
        <w:spacing w:line="276" w:lineRule="auto"/>
        <w:rPr>
          <w:rFonts w:ascii="Times New Roman" w:hAnsi="Times New Roman" w:cs="Times New Roman"/>
          <w:sz w:val="24"/>
          <w:szCs w:val="24"/>
        </w:rPr>
      </w:pPr>
      <w:bookmarkStart w:id="15" w:name="_Toc90425290"/>
      <w:r w:rsidRPr="00F078C5">
        <w:rPr>
          <w:rFonts w:ascii="Times New Roman" w:hAnsi="Times New Roman" w:cs="Times New Roman"/>
          <w:sz w:val="24"/>
          <w:szCs w:val="24"/>
        </w:rPr>
        <w:t xml:space="preserve">Figure </w:t>
      </w:r>
      <w:r w:rsidR="00BD318F" w:rsidRPr="00F078C5">
        <w:rPr>
          <w:rFonts w:ascii="Times New Roman" w:hAnsi="Times New Roman" w:cs="Times New Roman"/>
          <w:sz w:val="24"/>
          <w:szCs w:val="24"/>
        </w:rPr>
        <w:fldChar w:fldCharType="begin"/>
      </w:r>
      <w:r w:rsidR="00BD318F" w:rsidRPr="00F078C5">
        <w:rPr>
          <w:rFonts w:ascii="Times New Roman" w:hAnsi="Times New Roman" w:cs="Times New Roman"/>
          <w:sz w:val="24"/>
          <w:szCs w:val="24"/>
        </w:rPr>
        <w:instrText xml:space="preserve"> SEQ Figure \* ARABIC </w:instrText>
      </w:r>
      <w:r w:rsidR="00BD318F" w:rsidRPr="00F078C5">
        <w:rPr>
          <w:rFonts w:ascii="Times New Roman" w:hAnsi="Times New Roman" w:cs="Times New Roman"/>
          <w:sz w:val="24"/>
          <w:szCs w:val="24"/>
        </w:rPr>
        <w:fldChar w:fldCharType="separate"/>
      </w:r>
      <w:r w:rsidR="00EA7A9A">
        <w:rPr>
          <w:rFonts w:ascii="Times New Roman" w:hAnsi="Times New Roman" w:cs="Times New Roman"/>
          <w:noProof/>
          <w:sz w:val="24"/>
          <w:szCs w:val="24"/>
        </w:rPr>
        <w:t>5</w:t>
      </w:r>
      <w:r w:rsidR="00BD318F" w:rsidRPr="00F078C5">
        <w:rPr>
          <w:rFonts w:ascii="Times New Roman" w:hAnsi="Times New Roman" w:cs="Times New Roman"/>
          <w:noProof/>
          <w:sz w:val="24"/>
          <w:szCs w:val="24"/>
        </w:rPr>
        <w:fldChar w:fldCharType="end"/>
      </w:r>
      <w:r w:rsidRPr="00F078C5">
        <w:rPr>
          <w:rFonts w:ascii="Times New Roman" w:hAnsi="Times New Roman" w:cs="Times New Roman"/>
          <w:sz w:val="24"/>
          <w:szCs w:val="24"/>
        </w:rPr>
        <w:t xml:space="preserve">: Potentiometric surface </w:t>
      </w:r>
      <w:r w:rsidR="002D0294">
        <w:rPr>
          <w:rFonts w:ascii="Times New Roman" w:hAnsi="Times New Roman" w:cs="Times New Roman"/>
          <w:sz w:val="24"/>
          <w:szCs w:val="24"/>
        </w:rPr>
        <w:t>and</w:t>
      </w:r>
      <w:r w:rsidR="001E7BF0">
        <w:rPr>
          <w:rFonts w:ascii="Times New Roman" w:hAnsi="Times New Roman" w:cs="Times New Roman"/>
          <w:sz w:val="24"/>
          <w:szCs w:val="24"/>
        </w:rPr>
        <w:t xml:space="preserve"> well</w:t>
      </w:r>
      <w:r w:rsidR="002D0294">
        <w:rPr>
          <w:rFonts w:ascii="Times New Roman" w:hAnsi="Times New Roman" w:cs="Times New Roman"/>
          <w:sz w:val="24"/>
          <w:szCs w:val="24"/>
        </w:rPr>
        <w:t xml:space="preserve"> site locations </w:t>
      </w:r>
      <w:r w:rsidRPr="00F078C5">
        <w:rPr>
          <w:rFonts w:ascii="Times New Roman" w:hAnsi="Times New Roman" w:cs="Times New Roman"/>
          <w:sz w:val="24"/>
          <w:szCs w:val="24"/>
        </w:rPr>
        <w:t>for the COA around Norman, OK</w:t>
      </w:r>
      <w:r w:rsidR="002D0294">
        <w:rPr>
          <w:rFonts w:ascii="Times New Roman" w:hAnsi="Times New Roman" w:cs="Times New Roman"/>
          <w:sz w:val="24"/>
          <w:szCs w:val="24"/>
        </w:rPr>
        <w:t>. The</w:t>
      </w:r>
      <w:r w:rsidRPr="00F078C5">
        <w:rPr>
          <w:rFonts w:ascii="Times New Roman" w:hAnsi="Times New Roman" w:cs="Times New Roman"/>
          <w:sz w:val="24"/>
          <w:szCs w:val="24"/>
        </w:rPr>
        <w:t xml:space="preserve"> 1986-1987 </w:t>
      </w:r>
      <w:r w:rsidR="002D0294">
        <w:rPr>
          <w:rFonts w:ascii="Times New Roman" w:hAnsi="Times New Roman" w:cs="Times New Roman"/>
          <w:sz w:val="24"/>
          <w:szCs w:val="24"/>
        </w:rPr>
        <w:t xml:space="preserve">potentiometric surface is featured in </w:t>
      </w:r>
      <w:bookmarkStart w:id="16" w:name="_Toc80979103"/>
      <w:r w:rsidR="002D0294" w:rsidRPr="00BA1DEA">
        <w:rPr>
          <w:rFonts w:ascii="Times New Roman" w:hAnsi="Times New Roman" w:cs="Times New Roman"/>
          <w:sz w:val="24"/>
          <w:szCs w:val="24"/>
        </w:rPr>
        <w:t>Christenson et al.</w:t>
      </w:r>
      <w:r w:rsidR="002D0294">
        <w:rPr>
          <w:rFonts w:ascii="Times New Roman" w:hAnsi="Times New Roman" w:cs="Times New Roman"/>
          <w:sz w:val="24"/>
          <w:szCs w:val="24"/>
        </w:rPr>
        <w:t xml:space="preserve"> (</w:t>
      </w:r>
      <w:r w:rsidR="002D0294" w:rsidRPr="00BA1DEA">
        <w:rPr>
          <w:rFonts w:ascii="Times New Roman" w:hAnsi="Times New Roman" w:cs="Times New Roman"/>
          <w:sz w:val="24"/>
          <w:szCs w:val="24"/>
        </w:rPr>
        <w:t>1998)</w:t>
      </w:r>
      <w:r w:rsidR="002D0294">
        <w:rPr>
          <w:rFonts w:ascii="Times New Roman" w:hAnsi="Times New Roman" w:cs="Times New Roman"/>
          <w:sz w:val="24"/>
          <w:szCs w:val="24"/>
        </w:rPr>
        <w:t xml:space="preserve">; the 2009 potentiometric surface is featured in Mashburn et al. (2018). </w:t>
      </w:r>
      <w:r w:rsidR="00F87D11">
        <w:rPr>
          <w:rFonts w:ascii="Times New Roman" w:hAnsi="Times New Roman" w:cs="Times New Roman"/>
          <w:sz w:val="24"/>
          <w:szCs w:val="24"/>
        </w:rPr>
        <w:t xml:space="preserve">Both </w:t>
      </w:r>
      <w:r w:rsidR="003E2435">
        <w:rPr>
          <w:rFonts w:ascii="Times New Roman" w:hAnsi="Times New Roman" w:cs="Times New Roman"/>
          <w:sz w:val="24"/>
          <w:szCs w:val="24"/>
        </w:rPr>
        <w:t>include</w:t>
      </w:r>
      <w:r w:rsidR="00F87D11">
        <w:rPr>
          <w:rFonts w:ascii="Times New Roman" w:hAnsi="Times New Roman" w:cs="Times New Roman"/>
          <w:sz w:val="24"/>
          <w:szCs w:val="24"/>
        </w:rPr>
        <w:t xml:space="preserve"> OWRB</w:t>
      </w:r>
      <w:r w:rsidR="00920520">
        <w:rPr>
          <w:rFonts w:ascii="Times New Roman" w:hAnsi="Times New Roman" w:cs="Times New Roman"/>
          <w:sz w:val="24"/>
          <w:szCs w:val="24"/>
        </w:rPr>
        <w:t xml:space="preserve"> data</w:t>
      </w:r>
      <w:r w:rsidR="00F87D11">
        <w:rPr>
          <w:rFonts w:ascii="Times New Roman" w:hAnsi="Times New Roman" w:cs="Times New Roman"/>
          <w:sz w:val="24"/>
          <w:szCs w:val="24"/>
        </w:rPr>
        <w:t>.</w:t>
      </w:r>
      <w:bookmarkEnd w:id="15"/>
      <w:r w:rsidR="00F87D11">
        <w:rPr>
          <w:rFonts w:ascii="Times New Roman" w:hAnsi="Times New Roman" w:cs="Times New Roman"/>
          <w:sz w:val="24"/>
          <w:szCs w:val="24"/>
        </w:rPr>
        <w:t xml:space="preserve"> </w:t>
      </w:r>
    </w:p>
    <w:p w14:paraId="0431A9A3" w14:textId="77777777" w:rsidR="005756B8" w:rsidRDefault="005756B8">
      <w:pPr>
        <w:rPr>
          <w:rFonts w:ascii="Times New Roman" w:eastAsiaTheme="majorEastAsia" w:hAnsi="Times New Roman" w:cs="Times New Roman"/>
          <w:b/>
          <w:bCs/>
          <w:sz w:val="32"/>
          <w:szCs w:val="32"/>
        </w:rPr>
      </w:pPr>
      <w:bookmarkStart w:id="17" w:name="_Toc90424947"/>
      <w:r>
        <w:rPr>
          <w:rFonts w:ascii="Times New Roman" w:hAnsi="Times New Roman" w:cs="Times New Roman"/>
          <w:b/>
          <w:bCs/>
        </w:rPr>
        <w:br w:type="page"/>
      </w:r>
    </w:p>
    <w:p w14:paraId="4869C316" w14:textId="139CDF5D" w:rsidR="009B63C3" w:rsidRPr="00DD52C4" w:rsidRDefault="009B63C3" w:rsidP="009B63C3">
      <w:pPr>
        <w:pStyle w:val="Heading1"/>
        <w:rPr>
          <w:rFonts w:ascii="Times New Roman" w:hAnsi="Times New Roman" w:cs="Times New Roman"/>
          <w:b/>
          <w:bCs/>
          <w:color w:val="auto"/>
        </w:rPr>
      </w:pPr>
      <w:r w:rsidRPr="00DD52C4">
        <w:rPr>
          <w:rFonts w:ascii="Times New Roman" w:hAnsi="Times New Roman" w:cs="Times New Roman"/>
          <w:b/>
          <w:bCs/>
          <w:color w:val="auto"/>
        </w:rPr>
        <w:lastRenderedPageBreak/>
        <w:t>Geologic Context</w:t>
      </w:r>
      <w:bookmarkEnd w:id="16"/>
      <w:bookmarkEnd w:id="17"/>
    </w:p>
    <w:p w14:paraId="22D4DC1F" w14:textId="2D0EEC99" w:rsidR="001D6AE2" w:rsidRDefault="009B63C3" w:rsidP="001D1079">
      <w:pPr>
        <w:spacing w:line="276" w:lineRule="auto"/>
        <w:rPr>
          <w:rFonts w:ascii="Times New Roman" w:hAnsi="Times New Roman" w:cs="Times New Roman"/>
          <w:sz w:val="24"/>
          <w:szCs w:val="24"/>
        </w:rPr>
      </w:pPr>
      <w:r w:rsidRPr="00BA1DEA">
        <w:rPr>
          <w:rFonts w:ascii="Times New Roman" w:hAnsi="Times New Roman" w:cs="Times New Roman"/>
          <w:sz w:val="24"/>
          <w:szCs w:val="24"/>
        </w:rPr>
        <w:t>The COA is contained largely within the Permian</w:t>
      </w:r>
      <w:r w:rsidR="00F15AA2">
        <w:rPr>
          <w:rFonts w:ascii="Times New Roman" w:hAnsi="Times New Roman" w:cs="Times New Roman"/>
          <w:sz w:val="24"/>
          <w:szCs w:val="24"/>
        </w:rPr>
        <w:t>-</w:t>
      </w:r>
      <w:r w:rsidRPr="00BA1DEA">
        <w:rPr>
          <w:rFonts w:ascii="Times New Roman" w:hAnsi="Times New Roman" w:cs="Times New Roman"/>
          <w:sz w:val="24"/>
          <w:szCs w:val="24"/>
        </w:rPr>
        <w:t xml:space="preserve">age Garber and Wellington geologic units; approximately 17% of its surface exposure is confined under the Hennessy Group along its western boundary </w:t>
      </w:r>
      <w:r w:rsidRPr="00BA1DEA">
        <w:rPr>
          <w:rFonts w:ascii="Times New Roman" w:hAnsi="Times New Roman" w:cs="Times New Roman"/>
          <w:sz w:val="24"/>
        </w:rPr>
        <w:t>(</w:t>
      </w:r>
      <w:r w:rsidR="00911F92" w:rsidRPr="00BA1DEA">
        <w:rPr>
          <w:rFonts w:ascii="Times New Roman" w:hAnsi="Times New Roman" w:cs="Times New Roman"/>
          <w:sz w:val="24"/>
          <w:szCs w:val="24"/>
        </w:rPr>
        <w:t xml:space="preserve">Fig. 6, </w:t>
      </w:r>
      <w:r w:rsidRPr="00BA1DEA">
        <w:rPr>
          <w:rFonts w:ascii="Times New Roman" w:hAnsi="Times New Roman" w:cs="Times New Roman"/>
          <w:sz w:val="24"/>
        </w:rPr>
        <w:t>Wilkins, 2019)</w:t>
      </w:r>
      <w:r w:rsidRPr="00BA1DEA">
        <w:rPr>
          <w:rFonts w:ascii="Times New Roman" w:hAnsi="Times New Roman" w:cs="Times New Roman"/>
          <w:sz w:val="24"/>
          <w:szCs w:val="24"/>
        </w:rPr>
        <w:t xml:space="preserve">.  </w:t>
      </w:r>
      <w:r w:rsidR="008E7EDD" w:rsidRPr="00BA1DEA">
        <w:rPr>
          <w:rFonts w:ascii="Times New Roman" w:hAnsi="Times New Roman" w:cs="Times New Roman"/>
          <w:sz w:val="24"/>
          <w:szCs w:val="24"/>
        </w:rPr>
        <w:t xml:space="preserve">Western-most wells in the City of Norman penetrate the confined portion of the aquifer (Fig. </w:t>
      </w:r>
      <w:r w:rsidR="00911F92" w:rsidRPr="00BA1DEA">
        <w:rPr>
          <w:rFonts w:ascii="Times New Roman" w:hAnsi="Times New Roman" w:cs="Times New Roman"/>
          <w:sz w:val="24"/>
          <w:szCs w:val="24"/>
        </w:rPr>
        <w:t>6</w:t>
      </w:r>
      <w:r w:rsidR="008E7EDD" w:rsidRPr="00BA1DEA">
        <w:rPr>
          <w:rFonts w:ascii="Times New Roman" w:hAnsi="Times New Roman" w:cs="Times New Roman"/>
          <w:sz w:val="24"/>
          <w:szCs w:val="24"/>
        </w:rPr>
        <w:t xml:space="preserve">). </w:t>
      </w:r>
      <w:r w:rsidRPr="00BA1DEA">
        <w:rPr>
          <w:rFonts w:ascii="Times New Roman" w:hAnsi="Times New Roman" w:cs="Times New Roman"/>
          <w:sz w:val="24"/>
          <w:szCs w:val="24"/>
        </w:rPr>
        <w:t>The Hennessy group is dominated by shale and mudstone</w:t>
      </w:r>
      <w:r w:rsidR="00777AC7">
        <w:rPr>
          <w:rFonts w:ascii="Times New Roman" w:hAnsi="Times New Roman" w:cs="Times New Roman"/>
          <w:sz w:val="24"/>
          <w:szCs w:val="24"/>
        </w:rPr>
        <w:t xml:space="preserve"> </w:t>
      </w:r>
      <w:r w:rsidRPr="00BA1DEA">
        <w:rPr>
          <w:rFonts w:ascii="Times New Roman" w:hAnsi="Times New Roman" w:cs="Times New Roman"/>
          <w:sz w:val="24"/>
          <w:szCs w:val="24"/>
        </w:rPr>
        <w:t xml:space="preserve">with some very thin, fine-grained sandstone beds (Breit, 1998). </w:t>
      </w:r>
      <w:r w:rsidR="00D23594" w:rsidRPr="00BA1DEA">
        <w:rPr>
          <w:rFonts w:ascii="Times New Roman" w:hAnsi="Times New Roman" w:cs="Times New Roman"/>
          <w:sz w:val="24"/>
          <w:szCs w:val="24"/>
        </w:rPr>
        <w:t xml:space="preserve">Total thickness of the aquifer units ranges from </w:t>
      </w:r>
      <w:r w:rsidR="00EB25F9" w:rsidRPr="00BA1DEA">
        <w:rPr>
          <w:rFonts w:ascii="Times New Roman" w:hAnsi="Times New Roman" w:cs="Times New Roman"/>
          <w:sz w:val="24"/>
          <w:szCs w:val="24"/>
        </w:rPr>
        <w:t xml:space="preserve">1,100 to 1,600 ft </w:t>
      </w:r>
      <w:r w:rsidR="00EB25F9" w:rsidRPr="00BA1DEA">
        <w:rPr>
          <w:rFonts w:ascii="Times New Roman" w:hAnsi="Times New Roman" w:cs="Times New Roman"/>
          <w:sz w:val="24"/>
        </w:rPr>
        <w:t>(Smith et al., 2009)</w:t>
      </w:r>
      <w:r w:rsidR="00EB25F9" w:rsidRPr="00BA1DEA">
        <w:rPr>
          <w:rFonts w:ascii="Times New Roman" w:hAnsi="Times New Roman" w:cs="Times New Roman"/>
          <w:sz w:val="24"/>
          <w:szCs w:val="24"/>
        </w:rPr>
        <w:t xml:space="preserve">. </w:t>
      </w:r>
      <w:r w:rsidRPr="00BA1DEA">
        <w:rPr>
          <w:rFonts w:ascii="Times New Roman" w:hAnsi="Times New Roman" w:cs="Times New Roman"/>
          <w:sz w:val="24"/>
          <w:szCs w:val="24"/>
        </w:rPr>
        <w:t>The Garber and Wellington formations have very similar lithologies and are generally undistinguished when referring to the aquifer system. Both formations contain mostly lenticular, fine-grained quartz</w:t>
      </w:r>
      <w:r w:rsidR="00F44BF8">
        <w:rPr>
          <w:rFonts w:ascii="Times New Roman" w:hAnsi="Times New Roman" w:cs="Times New Roman"/>
          <w:sz w:val="24"/>
          <w:szCs w:val="24"/>
        </w:rPr>
        <w:t xml:space="preserve"> </w:t>
      </w:r>
      <w:r w:rsidRPr="00BA1DEA">
        <w:rPr>
          <w:rFonts w:ascii="Times New Roman" w:hAnsi="Times New Roman" w:cs="Times New Roman"/>
          <w:sz w:val="24"/>
          <w:szCs w:val="24"/>
        </w:rPr>
        <w:t xml:space="preserve">litharenite (sandstone) interbedded with mudstone (mostly mixed-layer illite-smectite), siltstone, and small amounts of conglomerate (Breit, 1998). All three units dip approximately </w:t>
      </w:r>
      <w:r w:rsidR="00764CE5">
        <w:rPr>
          <w:rFonts w:ascii="Times New Roman" w:hAnsi="Times New Roman" w:cs="Times New Roman"/>
          <w:sz w:val="24"/>
          <w:szCs w:val="24"/>
        </w:rPr>
        <w:t xml:space="preserve">0.5º </w:t>
      </w:r>
      <w:r w:rsidRPr="00BA1DEA">
        <w:rPr>
          <w:rFonts w:ascii="Times New Roman" w:hAnsi="Times New Roman" w:cs="Times New Roman"/>
          <w:sz w:val="24"/>
          <w:szCs w:val="24"/>
        </w:rPr>
        <w:t>west (Christenson et al., 1998) and have a red color due to hematite precipitation during early diagenesis (Breit, 1998). Sandstone dominates in the upper third of the COA while mudstone dominates in the lower third, which is shown in the cross section produced by Smith et al. (2009, Fig</w:t>
      </w:r>
      <w:r w:rsidR="00125D46">
        <w:rPr>
          <w:rFonts w:ascii="Times New Roman" w:hAnsi="Times New Roman" w:cs="Times New Roman"/>
          <w:sz w:val="24"/>
          <w:szCs w:val="24"/>
        </w:rPr>
        <w:t>.</w:t>
      </w:r>
      <w:r w:rsidRPr="00BA1DEA">
        <w:rPr>
          <w:rFonts w:ascii="Times New Roman" w:hAnsi="Times New Roman" w:cs="Times New Roman"/>
          <w:sz w:val="24"/>
          <w:szCs w:val="24"/>
        </w:rPr>
        <w:t xml:space="preserve"> </w:t>
      </w:r>
      <w:r w:rsidR="00D67AA3">
        <w:rPr>
          <w:rFonts w:ascii="Times New Roman" w:hAnsi="Times New Roman" w:cs="Times New Roman"/>
          <w:sz w:val="24"/>
          <w:szCs w:val="24"/>
        </w:rPr>
        <w:t>7)</w:t>
      </w:r>
      <w:r w:rsidRPr="00BA1DEA">
        <w:rPr>
          <w:rFonts w:ascii="Times New Roman" w:hAnsi="Times New Roman" w:cs="Times New Roman"/>
          <w:sz w:val="24"/>
          <w:szCs w:val="24"/>
        </w:rPr>
        <w:t>. A full section of the Garber and Wellington formations contains between 25% and 75% sandstone (Breit, 1998)</w:t>
      </w:r>
      <w:r w:rsidR="000B00C6">
        <w:rPr>
          <w:rFonts w:ascii="Times New Roman" w:hAnsi="Times New Roman" w:cs="Times New Roman"/>
          <w:sz w:val="24"/>
          <w:szCs w:val="24"/>
        </w:rPr>
        <w:t xml:space="preserve">, varying laterally. </w:t>
      </w:r>
    </w:p>
    <w:p w14:paraId="58FAB193" w14:textId="66F8F57A" w:rsidR="00811DAF" w:rsidRPr="001D6AE2" w:rsidRDefault="00811DAF" w:rsidP="00811DAF">
      <w:pPr>
        <w:spacing w:after="200" w:line="276" w:lineRule="auto"/>
        <w:rPr>
          <w:rFonts w:ascii="Times New Roman" w:hAnsi="Times New Roman" w:cs="Times New Roman"/>
          <w:sz w:val="24"/>
          <w:szCs w:val="24"/>
        </w:rPr>
      </w:pPr>
      <w:r w:rsidRPr="001D6AE2">
        <w:rPr>
          <w:rFonts w:ascii="Times New Roman" w:hAnsi="Times New Roman" w:cs="Times New Roman"/>
          <w:sz w:val="24"/>
          <w:szCs w:val="24"/>
        </w:rPr>
        <w:t xml:space="preserve">The accessory minerals in the aquifer provide a more interesting story. Pits and voids in </w:t>
      </w:r>
      <w:r>
        <w:rPr>
          <w:rFonts w:ascii="Times New Roman" w:hAnsi="Times New Roman" w:cs="Times New Roman"/>
          <w:sz w:val="24"/>
          <w:szCs w:val="24"/>
        </w:rPr>
        <w:t xml:space="preserve">minerals from </w:t>
      </w:r>
      <w:r w:rsidRPr="001D6AE2">
        <w:rPr>
          <w:rFonts w:ascii="Times New Roman" w:hAnsi="Times New Roman" w:cs="Times New Roman"/>
          <w:sz w:val="24"/>
          <w:szCs w:val="24"/>
        </w:rPr>
        <w:t xml:space="preserve">approximately 200 rock samples from eight test holes in the COA show that dolomite, calcite, chert, feldspar, and possibly chlorite have dissolved since the Garber and Wellington formations were first exposed to meteoric water (Breit, 1998). Possible barite dissolution was also noted due to embayment on crystals present in void spaces (Breit, 1998). Breit </w:t>
      </w:r>
      <w:r>
        <w:rPr>
          <w:rFonts w:ascii="Times New Roman" w:hAnsi="Times New Roman" w:cs="Times New Roman"/>
          <w:sz w:val="24"/>
          <w:szCs w:val="24"/>
        </w:rPr>
        <w:t xml:space="preserve">(1998) </w:t>
      </w:r>
      <w:r w:rsidRPr="001D6AE2">
        <w:rPr>
          <w:rFonts w:ascii="Times New Roman" w:hAnsi="Times New Roman" w:cs="Times New Roman"/>
          <w:sz w:val="24"/>
          <w:szCs w:val="24"/>
        </w:rPr>
        <w:t xml:space="preserve">also presented evidence for considerable precipitation </w:t>
      </w:r>
      <w:r>
        <w:rPr>
          <w:rFonts w:ascii="Times New Roman" w:hAnsi="Times New Roman" w:cs="Times New Roman"/>
          <w:sz w:val="24"/>
          <w:szCs w:val="24"/>
        </w:rPr>
        <w:t>since exposure to meteoric water: g</w:t>
      </w:r>
      <w:r w:rsidRPr="001D6AE2">
        <w:rPr>
          <w:rFonts w:ascii="Times New Roman" w:hAnsi="Times New Roman" w:cs="Times New Roman"/>
          <w:sz w:val="24"/>
          <w:szCs w:val="24"/>
        </w:rPr>
        <w:t>oethite as overgrowths on hematite and as void lining; manganese oxides coating dolomite grains and with pseudo-rhombohedral structures; kaolinite as pore-fill; quartz overgrowths and calcite were all found in COA rock thin-sections</w:t>
      </w:r>
      <w:r>
        <w:rPr>
          <w:rFonts w:ascii="Times New Roman" w:hAnsi="Times New Roman" w:cs="Times New Roman"/>
          <w:sz w:val="24"/>
          <w:szCs w:val="24"/>
        </w:rPr>
        <w:t xml:space="preserve">. </w:t>
      </w:r>
      <w:r w:rsidRPr="001D6AE2">
        <w:rPr>
          <w:rFonts w:ascii="Times New Roman" w:hAnsi="Times New Roman" w:cs="Times New Roman"/>
          <w:sz w:val="24"/>
          <w:szCs w:val="24"/>
        </w:rPr>
        <w:t xml:space="preserve">Dolomite </w:t>
      </w:r>
      <w:r>
        <w:rPr>
          <w:rFonts w:ascii="Times New Roman" w:hAnsi="Times New Roman" w:cs="Times New Roman"/>
          <w:sz w:val="24"/>
          <w:szCs w:val="24"/>
        </w:rPr>
        <w:t>occurrences</w:t>
      </w:r>
      <w:r w:rsidRPr="001D6AE2">
        <w:rPr>
          <w:rFonts w:ascii="Times New Roman" w:hAnsi="Times New Roman" w:cs="Times New Roman"/>
          <w:sz w:val="24"/>
          <w:szCs w:val="24"/>
        </w:rPr>
        <w:t xml:space="preserve"> in the COA are nearly 1 weight percent manganese (Parkhurst et al., 1996). Notably, the thin conglomerate layers contain higher concentrations of iron, arsenic, and dolomite than the other layers (Smith et al. 2009). Although the lithology of the COA is fairly consistent, the accessory minerals and textures show that a variety of chemical reactions occur in the COA. </w:t>
      </w:r>
    </w:p>
    <w:p w14:paraId="30978538" w14:textId="77777777" w:rsidR="00811DAF" w:rsidRDefault="00811DAF" w:rsidP="001D1079">
      <w:pPr>
        <w:spacing w:line="276" w:lineRule="auto"/>
        <w:rPr>
          <w:rFonts w:ascii="Times New Roman" w:hAnsi="Times New Roman" w:cs="Times New Roman"/>
          <w:sz w:val="24"/>
          <w:szCs w:val="24"/>
        </w:rPr>
      </w:pPr>
    </w:p>
    <w:p w14:paraId="33CE2D4B" w14:textId="77777777" w:rsidR="001D6AE2" w:rsidRDefault="001D6AE2" w:rsidP="001D6AE2">
      <w:pPr>
        <w:keepNext/>
      </w:pPr>
      <w:r w:rsidRPr="00BA1DEA">
        <w:rPr>
          <w:rFonts w:ascii="Times New Roman" w:hAnsi="Times New Roman" w:cs="Times New Roman"/>
          <w:noProof/>
          <w:sz w:val="24"/>
          <w:szCs w:val="24"/>
        </w:rPr>
        <w:lastRenderedPageBreak/>
        <w:drawing>
          <wp:inline distT="0" distB="0" distL="0" distR="0" wp14:anchorId="0A7A648F" wp14:editId="27E7596B">
            <wp:extent cx="5943600" cy="4403160"/>
            <wp:effectExtent l="0" t="0" r="0" b="0"/>
            <wp:docPr id="3" name="Picture 3" descr="A screenshot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map&#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15641" t="22332" r="31923" b="8604"/>
                    <a:stretch/>
                  </pic:blipFill>
                  <pic:spPr bwMode="auto">
                    <a:xfrm>
                      <a:off x="0" y="0"/>
                      <a:ext cx="5943600" cy="4403160"/>
                    </a:xfrm>
                    <a:prstGeom prst="rect">
                      <a:avLst/>
                    </a:prstGeom>
                    <a:ln>
                      <a:noFill/>
                    </a:ln>
                    <a:extLst>
                      <a:ext uri="{53640926-AAD7-44D8-BBD7-CCE9431645EC}">
                        <a14:shadowObscured xmlns:a14="http://schemas.microsoft.com/office/drawing/2010/main"/>
                      </a:ext>
                    </a:extLst>
                  </pic:spPr>
                </pic:pic>
              </a:graphicData>
            </a:graphic>
          </wp:inline>
        </w:drawing>
      </w:r>
    </w:p>
    <w:p w14:paraId="574595AB" w14:textId="18635533" w:rsidR="007B261D" w:rsidRPr="001D1079" w:rsidRDefault="001D6AE2" w:rsidP="001D1079">
      <w:pPr>
        <w:pStyle w:val="Caption"/>
        <w:spacing w:line="276" w:lineRule="auto"/>
        <w:rPr>
          <w:rFonts w:ascii="Times New Roman" w:hAnsi="Times New Roman" w:cs="Times New Roman"/>
          <w:i w:val="0"/>
          <w:iCs w:val="0"/>
          <w:vanish/>
          <w:color w:val="auto"/>
          <w:sz w:val="24"/>
          <w:szCs w:val="24"/>
          <w:specVanish/>
        </w:rPr>
      </w:pPr>
      <w:bookmarkStart w:id="18" w:name="_Toc90425291"/>
      <w:r w:rsidRPr="001D6AE2">
        <w:rPr>
          <w:rFonts w:ascii="Times New Roman" w:hAnsi="Times New Roman" w:cs="Times New Roman"/>
          <w:i w:val="0"/>
          <w:iCs w:val="0"/>
          <w:color w:val="auto"/>
          <w:sz w:val="24"/>
          <w:szCs w:val="24"/>
        </w:rPr>
        <w:t xml:space="preserve">Figure </w:t>
      </w:r>
      <w:r w:rsidRPr="001D6AE2">
        <w:rPr>
          <w:rFonts w:ascii="Times New Roman" w:hAnsi="Times New Roman" w:cs="Times New Roman"/>
          <w:i w:val="0"/>
          <w:iCs w:val="0"/>
          <w:color w:val="auto"/>
          <w:sz w:val="24"/>
          <w:szCs w:val="24"/>
        </w:rPr>
        <w:fldChar w:fldCharType="begin"/>
      </w:r>
      <w:r w:rsidRPr="001D6AE2">
        <w:rPr>
          <w:rFonts w:ascii="Times New Roman" w:hAnsi="Times New Roman" w:cs="Times New Roman"/>
          <w:i w:val="0"/>
          <w:iCs w:val="0"/>
          <w:color w:val="auto"/>
          <w:sz w:val="24"/>
          <w:szCs w:val="24"/>
        </w:rPr>
        <w:instrText xml:space="preserve"> SEQ Figure \* ARABIC </w:instrText>
      </w:r>
      <w:r w:rsidRPr="001D6AE2">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6</w:t>
      </w:r>
      <w:r w:rsidRPr="001D6AE2">
        <w:rPr>
          <w:rFonts w:ascii="Times New Roman" w:hAnsi="Times New Roman" w:cs="Times New Roman"/>
          <w:i w:val="0"/>
          <w:iCs w:val="0"/>
          <w:color w:val="auto"/>
          <w:sz w:val="24"/>
          <w:szCs w:val="24"/>
        </w:rPr>
        <w:fldChar w:fldCharType="end"/>
      </w:r>
      <w:r w:rsidRPr="001D6AE2">
        <w:rPr>
          <w:rFonts w:ascii="Times New Roman" w:hAnsi="Times New Roman" w:cs="Times New Roman"/>
          <w:i w:val="0"/>
          <w:iCs w:val="0"/>
          <w:color w:val="auto"/>
          <w:sz w:val="24"/>
          <w:szCs w:val="24"/>
        </w:rPr>
        <w:t>: Map of COA surficial geology and City of Norman boundaries</w:t>
      </w:r>
      <w:r w:rsidR="001D1079">
        <w:rPr>
          <w:rFonts w:ascii="Times New Roman" w:hAnsi="Times New Roman" w:cs="Times New Roman"/>
          <w:i w:val="0"/>
          <w:iCs w:val="0"/>
          <w:color w:val="auto"/>
          <w:sz w:val="24"/>
          <w:szCs w:val="24"/>
        </w:rPr>
        <w:t>. Adapted from Smith et al. (2009).</w:t>
      </w:r>
      <w:bookmarkEnd w:id="18"/>
      <w:r w:rsidR="001D1079">
        <w:rPr>
          <w:rFonts w:ascii="Times New Roman" w:hAnsi="Times New Roman" w:cs="Times New Roman"/>
          <w:i w:val="0"/>
          <w:iCs w:val="0"/>
          <w:color w:val="auto"/>
          <w:sz w:val="24"/>
          <w:szCs w:val="24"/>
        </w:rPr>
        <w:t xml:space="preserve"> </w:t>
      </w:r>
    </w:p>
    <w:p w14:paraId="22D0BF00" w14:textId="77777777" w:rsidR="001D1079" w:rsidRDefault="001D1079" w:rsidP="001D1079">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56835B61" w14:textId="73333FF9" w:rsidR="001375E6" w:rsidRPr="00DD52C4" w:rsidRDefault="001375E6" w:rsidP="004237C8">
      <w:pPr>
        <w:pStyle w:val="Heading1"/>
        <w:spacing w:before="0" w:line="276" w:lineRule="auto"/>
        <w:rPr>
          <w:rFonts w:ascii="Times New Roman" w:hAnsi="Times New Roman" w:cs="Times New Roman"/>
          <w:b/>
          <w:bCs/>
          <w:color w:val="auto"/>
        </w:rPr>
      </w:pPr>
      <w:bookmarkStart w:id="19" w:name="_Toc90424948"/>
      <w:r w:rsidRPr="00DD52C4">
        <w:rPr>
          <w:rFonts w:ascii="Times New Roman" w:hAnsi="Times New Roman" w:cs="Times New Roman"/>
          <w:b/>
          <w:bCs/>
          <w:color w:val="auto"/>
        </w:rPr>
        <w:t>Conceptual Models</w:t>
      </w:r>
      <w:bookmarkEnd w:id="19"/>
    </w:p>
    <w:p w14:paraId="2A60FC28" w14:textId="19B353C9" w:rsidR="001375E6" w:rsidRPr="00BA1DEA" w:rsidRDefault="003C50BB" w:rsidP="004237C8">
      <w:pPr>
        <w:spacing w:line="276" w:lineRule="auto"/>
        <w:rPr>
          <w:rFonts w:ascii="Times New Roman" w:hAnsi="Times New Roman" w:cs="Times New Roman"/>
          <w:sz w:val="24"/>
          <w:szCs w:val="24"/>
        </w:rPr>
      </w:pPr>
      <w:r>
        <w:rPr>
          <w:rFonts w:ascii="Times New Roman" w:hAnsi="Times New Roman" w:cs="Times New Roman"/>
          <w:sz w:val="24"/>
          <w:szCs w:val="24"/>
        </w:rPr>
        <w:t xml:space="preserve">Observed relationships between pumping and trace metal concentrations in other aquifers depend heavily on geochemical conditions and how trace metals </w:t>
      </w:r>
      <w:r w:rsidR="006E56FE">
        <w:rPr>
          <w:rFonts w:ascii="Times New Roman" w:hAnsi="Times New Roman" w:cs="Times New Roman"/>
          <w:sz w:val="24"/>
          <w:szCs w:val="24"/>
        </w:rPr>
        <w:t>ar</w:t>
      </w:r>
      <w:r>
        <w:rPr>
          <w:rFonts w:ascii="Times New Roman" w:hAnsi="Times New Roman" w:cs="Times New Roman"/>
          <w:sz w:val="24"/>
          <w:szCs w:val="24"/>
        </w:rPr>
        <w:t>e bound in the aquifer matrix</w:t>
      </w:r>
      <w:r w:rsidR="006E56FE">
        <w:rPr>
          <w:rFonts w:ascii="Times New Roman" w:hAnsi="Times New Roman" w:cs="Times New Roman"/>
          <w:sz w:val="24"/>
          <w:szCs w:val="24"/>
        </w:rPr>
        <w:t>es</w:t>
      </w:r>
      <w:r>
        <w:rPr>
          <w:rFonts w:ascii="Times New Roman" w:hAnsi="Times New Roman" w:cs="Times New Roman"/>
          <w:sz w:val="24"/>
          <w:szCs w:val="24"/>
        </w:rPr>
        <w:t xml:space="preserve">. </w:t>
      </w:r>
      <w:r w:rsidRPr="003C50BB">
        <w:rPr>
          <w:rFonts w:ascii="Times New Roman" w:hAnsi="Times New Roman" w:cs="Times New Roman"/>
          <w:sz w:val="24"/>
          <w:szCs w:val="24"/>
        </w:rPr>
        <w:t xml:space="preserve">Conceptual models for trace metal occurrences </w:t>
      </w:r>
      <w:r>
        <w:rPr>
          <w:rFonts w:ascii="Times New Roman" w:hAnsi="Times New Roman" w:cs="Times New Roman"/>
          <w:sz w:val="24"/>
          <w:szCs w:val="24"/>
        </w:rPr>
        <w:t xml:space="preserve">therefore </w:t>
      </w:r>
      <w:r w:rsidRPr="003C50BB">
        <w:rPr>
          <w:rFonts w:ascii="Times New Roman" w:hAnsi="Times New Roman" w:cs="Times New Roman"/>
          <w:sz w:val="24"/>
          <w:szCs w:val="24"/>
        </w:rPr>
        <w:t xml:space="preserve">provide </w:t>
      </w:r>
      <w:r>
        <w:rPr>
          <w:rFonts w:ascii="Times New Roman" w:hAnsi="Times New Roman" w:cs="Times New Roman"/>
          <w:sz w:val="24"/>
          <w:szCs w:val="24"/>
        </w:rPr>
        <w:t xml:space="preserve">essential </w:t>
      </w:r>
      <w:r w:rsidRPr="003C50BB">
        <w:rPr>
          <w:rFonts w:ascii="Times New Roman" w:hAnsi="Times New Roman" w:cs="Times New Roman"/>
          <w:sz w:val="24"/>
          <w:szCs w:val="24"/>
        </w:rPr>
        <w:t>frameworks for understanding changes in response to pumping</w:t>
      </w:r>
      <w:r>
        <w:rPr>
          <w:rFonts w:ascii="Times New Roman" w:hAnsi="Times New Roman" w:cs="Times New Roman"/>
          <w:sz w:val="24"/>
          <w:szCs w:val="24"/>
        </w:rPr>
        <w:t xml:space="preserve">. </w:t>
      </w:r>
      <w:r w:rsidR="009B63C3" w:rsidRPr="00BA1DEA">
        <w:rPr>
          <w:rFonts w:ascii="Times New Roman" w:hAnsi="Times New Roman" w:cs="Times New Roman"/>
          <w:sz w:val="24"/>
          <w:szCs w:val="24"/>
        </w:rPr>
        <w:t xml:space="preserve">An EPA/USGS study showed that, of all the reactions occurring in the COA, three water-rock interactions dominate changes in groundwater chemistry: dolomite dissolution, ion exchange with clay, and interactions between the water column and the Na-Cl rich brine below the freshwater limit of the COA </w:t>
      </w:r>
      <w:r w:rsidR="009B63C3" w:rsidRPr="00BA1DEA">
        <w:rPr>
          <w:rFonts w:ascii="Times New Roman" w:hAnsi="Times New Roman" w:cs="Times New Roman"/>
          <w:sz w:val="24"/>
        </w:rPr>
        <w:t>(Smith et al., 2009)</w:t>
      </w:r>
      <w:r w:rsidR="009B63C3" w:rsidRPr="00BA1DEA">
        <w:rPr>
          <w:rFonts w:ascii="Times New Roman" w:hAnsi="Times New Roman" w:cs="Times New Roman"/>
          <w:sz w:val="24"/>
          <w:szCs w:val="24"/>
        </w:rPr>
        <w:t xml:space="preserve">. </w:t>
      </w:r>
      <w:r w:rsidR="005F308D" w:rsidRPr="00BA1DEA">
        <w:rPr>
          <w:rFonts w:ascii="Times New Roman" w:hAnsi="Times New Roman" w:cs="Times New Roman"/>
          <w:sz w:val="24"/>
          <w:szCs w:val="24"/>
        </w:rPr>
        <w:t xml:space="preserve">These reactions also have effects on trace metal mobilization and distribution which have been discussed in literature. </w:t>
      </w:r>
    </w:p>
    <w:p w14:paraId="20B6E7E0" w14:textId="35DC3B8B" w:rsidR="001375E6" w:rsidRPr="00DD52C4" w:rsidRDefault="001375E6" w:rsidP="001375E6">
      <w:pPr>
        <w:pStyle w:val="Heading2"/>
        <w:rPr>
          <w:rFonts w:ascii="Times New Roman" w:hAnsi="Times New Roman" w:cs="Times New Roman"/>
          <w:b/>
          <w:bCs/>
          <w:color w:val="auto"/>
        </w:rPr>
      </w:pPr>
      <w:bookmarkStart w:id="20" w:name="_Toc90424949"/>
      <w:r w:rsidRPr="00DD52C4">
        <w:rPr>
          <w:rFonts w:ascii="Times New Roman" w:hAnsi="Times New Roman" w:cs="Times New Roman"/>
          <w:b/>
          <w:bCs/>
          <w:color w:val="auto"/>
        </w:rPr>
        <w:t>Arsenic</w:t>
      </w:r>
      <w:bookmarkEnd w:id="20"/>
    </w:p>
    <w:p w14:paraId="30FA0354" w14:textId="21219C56" w:rsidR="001375E6" w:rsidRPr="00BA1DEA" w:rsidRDefault="009B63C3" w:rsidP="004237C8">
      <w:pPr>
        <w:spacing w:line="276" w:lineRule="auto"/>
        <w:rPr>
          <w:rFonts w:ascii="Times New Roman" w:hAnsi="Times New Roman" w:cs="Times New Roman"/>
          <w:sz w:val="24"/>
          <w:szCs w:val="24"/>
        </w:rPr>
      </w:pPr>
      <w:r w:rsidRPr="00BA1DEA">
        <w:rPr>
          <w:rFonts w:ascii="Times New Roman" w:hAnsi="Times New Roman" w:cs="Times New Roman"/>
          <w:sz w:val="24"/>
          <w:szCs w:val="24"/>
        </w:rPr>
        <w:t>Smith et al.</w:t>
      </w:r>
      <w:r w:rsidR="00AF3F54">
        <w:rPr>
          <w:rFonts w:ascii="Times New Roman" w:hAnsi="Times New Roman" w:cs="Times New Roman"/>
          <w:sz w:val="24"/>
          <w:szCs w:val="24"/>
        </w:rPr>
        <w:t xml:space="preserve"> (2009)</w:t>
      </w:r>
      <w:r w:rsidRPr="00BA1DEA">
        <w:rPr>
          <w:rFonts w:ascii="Times New Roman" w:hAnsi="Times New Roman" w:cs="Times New Roman"/>
          <w:sz w:val="24"/>
          <w:szCs w:val="24"/>
        </w:rPr>
        <w:t xml:space="preserve"> discussed a conceptual model for how As mobilizes in the deep COA through </w:t>
      </w:r>
      <w:r w:rsidR="005F308D" w:rsidRPr="00BA1DEA">
        <w:rPr>
          <w:rFonts w:ascii="Times New Roman" w:hAnsi="Times New Roman" w:cs="Times New Roman"/>
          <w:sz w:val="24"/>
          <w:szCs w:val="24"/>
        </w:rPr>
        <w:t>ion exchange and dolomite dissolution</w:t>
      </w:r>
      <w:r w:rsidRPr="00BA1DEA">
        <w:rPr>
          <w:rFonts w:ascii="Times New Roman" w:hAnsi="Times New Roman" w:cs="Times New Roman"/>
          <w:sz w:val="24"/>
          <w:szCs w:val="24"/>
        </w:rPr>
        <w:t xml:space="preserve">. Ion exchange undersaturates groundwater with respect to dolomite, and subsequent dolomite dissolution drives the pH above 8.5. Arsenic in the COA is </w:t>
      </w:r>
      <w:r w:rsidR="0053242F">
        <w:rPr>
          <w:rFonts w:ascii="Times New Roman" w:hAnsi="Times New Roman" w:cs="Times New Roman"/>
          <w:sz w:val="24"/>
          <w:szCs w:val="24"/>
        </w:rPr>
        <w:t>sorbed</w:t>
      </w:r>
      <w:r w:rsidRPr="00BA1DEA">
        <w:rPr>
          <w:rFonts w:ascii="Times New Roman" w:hAnsi="Times New Roman" w:cs="Times New Roman"/>
          <w:sz w:val="24"/>
          <w:szCs w:val="24"/>
        </w:rPr>
        <w:t xml:space="preserve"> onto iron oxide mineral coatings, but it desorbs above a pH of 8.5 and enters the </w:t>
      </w:r>
      <w:r w:rsidRPr="00BA1DEA">
        <w:rPr>
          <w:rFonts w:ascii="Times New Roman" w:hAnsi="Times New Roman" w:cs="Times New Roman"/>
          <w:sz w:val="24"/>
          <w:szCs w:val="24"/>
        </w:rPr>
        <w:lastRenderedPageBreak/>
        <w:t xml:space="preserve">groundwater. At depth there is more ion exchange due to a greater proportion of mudstone (Fig. </w:t>
      </w:r>
      <w:r w:rsidR="00911F92" w:rsidRPr="00BA1DEA">
        <w:rPr>
          <w:rFonts w:ascii="Times New Roman" w:hAnsi="Times New Roman" w:cs="Times New Roman"/>
          <w:sz w:val="24"/>
          <w:szCs w:val="24"/>
        </w:rPr>
        <w:t>7</w:t>
      </w:r>
      <w:r w:rsidRPr="00BA1DEA">
        <w:rPr>
          <w:rFonts w:ascii="Times New Roman" w:hAnsi="Times New Roman" w:cs="Times New Roman"/>
          <w:sz w:val="24"/>
          <w:szCs w:val="24"/>
        </w:rPr>
        <w:t xml:space="preserve">) and less carbon dioxide, so pH can reach higher levels than in the shallow COA (Smith et al., 2009). Thus, there is a clear trend between elevated As levels and pH values above 8.5 in the COA, a trend which can only occur at depth. </w:t>
      </w:r>
    </w:p>
    <w:p w14:paraId="7FA69DC9" w14:textId="3C8556B5" w:rsidR="001375E6" w:rsidRPr="00DD52C4" w:rsidRDefault="001375E6" w:rsidP="001375E6">
      <w:pPr>
        <w:pStyle w:val="Heading2"/>
        <w:rPr>
          <w:rFonts w:ascii="Times New Roman" w:hAnsi="Times New Roman" w:cs="Times New Roman"/>
          <w:b/>
          <w:bCs/>
          <w:color w:val="auto"/>
        </w:rPr>
      </w:pPr>
      <w:bookmarkStart w:id="21" w:name="_Toc90424950"/>
      <w:r w:rsidRPr="00DD52C4">
        <w:rPr>
          <w:rFonts w:ascii="Times New Roman" w:hAnsi="Times New Roman" w:cs="Times New Roman"/>
          <w:b/>
          <w:bCs/>
          <w:color w:val="auto"/>
        </w:rPr>
        <w:t>Chromium</w:t>
      </w:r>
      <w:bookmarkEnd w:id="21"/>
    </w:p>
    <w:p w14:paraId="6B52C893" w14:textId="47C28B5A" w:rsidR="009B63C3" w:rsidRPr="00BA1DEA" w:rsidRDefault="009B63C3" w:rsidP="009B44FF">
      <w:pPr>
        <w:spacing w:line="276" w:lineRule="auto"/>
        <w:rPr>
          <w:rFonts w:ascii="Times New Roman" w:hAnsi="Times New Roman" w:cs="Times New Roman"/>
          <w:sz w:val="24"/>
          <w:szCs w:val="24"/>
        </w:rPr>
      </w:pPr>
      <w:r w:rsidRPr="006D5A00">
        <w:rPr>
          <w:rFonts w:ascii="Times New Roman" w:hAnsi="Times New Roman" w:cs="Times New Roman"/>
          <w:sz w:val="24"/>
          <w:szCs w:val="24"/>
        </w:rPr>
        <w:t>Cr does not show such a clear pH pattern</w:t>
      </w:r>
      <w:r w:rsidR="000B00C6" w:rsidRPr="006D5A00">
        <w:rPr>
          <w:rFonts w:ascii="Times New Roman" w:hAnsi="Times New Roman" w:cs="Times New Roman"/>
          <w:sz w:val="24"/>
          <w:szCs w:val="24"/>
        </w:rPr>
        <w:t>; groundwaters with elevated chromium occur over a range of pH values (</w:t>
      </w:r>
      <w:r w:rsidR="00DA79A7">
        <w:rPr>
          <w:rFonts w:ascii="Times New Roman" w:hAnsi="Times New Roman" w:cs="Times New Roman"/>
          <w:sz w:val="24"/>
          <w:szCs w:val="24"/>
        </w:rPr>
        <w:t xml:space="preserve">Tomlinson, 2019). </w:t>
      </w:r>
      <w:r w:rsidR="004979C5">
        <w:rPr>
          <w:rFonts w:ascii="Times New Roman" w:hAnsi="Times New Roman" w:cs="Times New Roman"/>
          <w:sz w:val="24"/>
          <w:szCs w:val="24"/>
        </w:rPr>
        <w:t xml:space="preserve">Investigations of Cr behavior in soils, sediments, and groundwater have </w:t>
      </w:r>
      <w:r w:rsidR="0067019F" w:rsidRPr="006D5A00">
        <w:rPr>
          <w:rFonts w:ascii="Times New Roman" w:hAnsi="Times New Roman" w:cs="Times New Roman"/>
          <w:sz w:val="24"/>
          <w:szCs w:val="24"/>
        </w:rPr>
        <w:t xml:space="preserve">widely </w:t>
      </w:r>
      <w:r w:rsidR="004979C5">
        <w:rPr>
          <w:rFonts w:ascii="Times New Roman" w:hAnsi="Times New Roman" w:cs="Times New Roman"/>
          <w:sz w:val="24"/>
          <w:szCs w:val="24"/>
        </w:rPr>
        <w:t>demonstrated</w:t>
      </w:r>
      <w:r w:rsidR="0067019F" w:rsidRPr="006D5A00">
        <w:rPr>
          <w:rFonts w:ascii="Times New Roman" w:hAnsi="Times New Roman" w:cs="Times New Roman"/>
          <w:sz w:val="24"/>
          <w:szCs w:val="24"/>
        </w:rPr>
        <w:t xml:space="preserve"> that manganese oxides are required to oxidize chromium (III), which is relatively insoluble, to chromium (VI)</w:t>
      </w:r>
      <w:r w:rsidR="005F308D" w:rsidRPr="006D5A00">
        <w:rPr>
          <w:rFonts w:ascii="Times New Roman" w:hAnsi="Times New Roman" w:cs="Times New Roman"/>
          <w:sz w:val="24"/>
          <w:szCs w:val="24"/>
        </w:rPr>
        <w:t xml:space="preserve">, </w:t>
      </w:r>
      <w:r w:rsidR="0067019F" w:rsidRPr="006D5A00">
        <w:rPr>
          <w:rFonts w:ascii="Times New Roman" w:hAnsi="Times New Roman" w:cs="Times New Roman"/>
          <w:sz w:val="24"/>
          <w:szCs w:val="24"/>
        </w:rPr>
        <w:t xml:space="preserve">which is much more toxic and mobile (Ji-Zheng et al., 2010; Fendorf and Zasoski, 1992; Silvester et al., 1995; Nico and Zasoski, 2000). As discussed above, dolomite in the COA contains 1 weight percent total manganese (Parkhurst et al., 1996). </w:t>
      </w:r>
      <w:r w:rsidR="00F1651E" w:rsidRPr="006D5A00">
        <w:rPr>
          <w:rFonts w:ascii="Times New Roman" w:hAnsi="Times New Roman" w:cs="Times New Roman"/>
          <w:sz w:val="24"/>
          <w:szCs w:val="24"/>
        </w:rPr>
        <w:t>Westrop et al. (</w:t>
      </w:r>
      <w:r w:rsidR="007407D2">
        <w:rPr>
          <w:rFonts w:ascii="Times New Roman" w:hAnsi="Times New Roman" w:cs="Times New Roman"/>
          <w:sz w:val="24"/>
          <w:szCs w:val="24"/>
        </w:rPr>
        <w:t>2016</w:t>
      </w:r>
      <w:r w:rsidR="00F1651E" w:rsidRPr="006D5A00">
        <w:rPr>
          <w:rFonts w:ascii="Times New Roman" w:hAnsi="Times New Roman" w:cs="Times New Roman"/>
          <w:sz w:val="24"/>
          <w:szCs w:val="24"/>
        </w:rPr>
        <w:t>) have proposed that i</w:t>
      </w:r>
      <w:r w:rsidR="0067019F" w:rsidRPr="006D5A00">
        <w:rPr>
          <w:rFonts w:ascii="Times New Roman" w:hAnsi="Times New Roman" w:cs="Times New Roman"/>
          <w:sz w:val="24"/>
          <w:szCs w:val="24"/>
        </w:rPr>
        <w:t>on</w:t>
      </w:r>
      <w:r w:rsidRPr="006D5A00">
        <w:rPr>
          <w:rFonts w:ascii="Times New Roman" w:hAnsi="Times New Roman" w:cs="Times New Roman"/>
          <w:sz w:val="24"/>
          <w:szCs w:val="24"/>
        </w:rPr>
        <w:t xml:space="preserve"> exchange</w:t>
      </w:r>
      <w:r w:rsidRPr="00BA1DEA">
        <w:rPr>
          <w:rFonts w:ascii="Times New Roman" w:hAnsi="Times New Roman" w:cs="Times New Roman"/>
          <w:sz w:val="24"/>
          <w:szCs w:val="24"/>
        </w:rPr>
        <w:t xml:space="preserve"> </w:t>
      </w:r>
      <w:r w:rsidR="0067019F" w:rsidRPr="00BA1DEA">
        <w:rPr>
          <w:rFonts w:ascii="Times New Roman" w:hAnsi="Times New Roman" w:cs="Times New Roman"/>
          <w:sz w:val="24"/>
          <w:szCs w:val="24"/>
        </w:rPr>
        <w:t>a</w:t>
      </w:r>
      <w:r w:rsidRPr="00BA1DEA">
        <w:rPr>
          <w:rFonts w:ascii="Times New Roman" w:hAnsi="Times New Roman" w:cs="Times New Roman"/>
          <w:sz w:val="24"/>
          <w:szCs w:val="24"/>
        </w:rPr>
        <w:t xml:space="preserve">nd </w:t>
      </w:r>
      <w:r w:rsidR="0067019F" w:rsidRPr="00BA1DEA">
        <w:rPr>
          <w:rFonts w:ascii="Times New Roman" w:hAnsi="Times New Roman" w:cs="Times New Roman"/>
          <w:sz w:val="24"/>
          <w:szCs w:val="24"/>
        </w:rPr>
        <w:t xml:space="preserve">the </w:t>
      </w:r>
      <w:r w:rsidRPr="00BA1DEA">
        <w:rPr>
          <w:rFonts w:ascii="Times New Roman" w:hAnsi="Times New Roman" w:cs="Times New Roman"/>
          <w:sz w:val="24"/>
          <w:szCs w:val="24"/>
        </w:rPr>
        <w:t>resulting dolomite dissolution releases Mn(II), which oxidizes to Mn(III/IV) and then oxidizes Cr(III) to Cr(VI) (Fig</w:t>
      </w:r>
      <w:r w:rsidR="004C5FF3">
        <w:rPr>
          <w:rFonts w:ascii="Times New Roman" w:hAnsi="Times New Roman" w:cs="Times New Roman"/>
          <w:sz w:val="24"/>
          <w:szCs w:val="24"/>
        </w:rPr>
        <w:t>.</w:t>
      </w:r>
      <w:r w:rsidRPr="00BA1DEA">
        <w:rPr>
          <w:rFonts w:ascii="Times New Roman" w:hAnsi="Times New Roman" w:cs="Times New Roman"/>
          <w:sz w:val="24"/>
          <w:szCs w:val="24"/>
        </w:rPr>
        <w:t xml:space="preserve"> </w:t>
      </w:r>
      <w:r w:rsidR="004C5FF3">
        <w:rPr>
          <w:rFonts w:ascii="Times New Roman" w:hAnsi="Times New Roman" w:cs="Times New Roman"/>
          <w:sz w:val="24"/>
          <w:szCs w:val="24"/>
        </w:rPr>
        <w:t>7</w:t>
      </w:r>
      <w:r w:rsidRPr="00BA1DEA">
        <w:rPr>
          <w:rFonts w:ascii="Times New Roman" w:hAnsi="Times New Roman" w:cs="Times New Roman"/>
          <w:sz w:val="24"/>
          <w:szCs w:val="24"/>
        </w:rPr>
        <w:t>).</w:t>
      </w:r>
      <w:r w:rsidR="0067019F" w:rsidRPr="00BA1DEA">
        <w:rPr>
          <w:rFonts w:ascii="Times New Roman" w:hAnsi="Times New Roman" w:cs="Times New Roman"/>
          <w:sz w:val="24"/>
          <w:szCs w:val="24"/>
        </w:rPr>
        <w:t xml:space="preserve"> Again, this can only occur at depth</w:t>
      </w:r>
      <w:r w:rsidR="005F308D" w:rsidRPr="00BA1DEA">
        <w:rPr>
          <w:rFonts w:ascii="Times New Roman" w:hAnsi="Times New Roman" w:cs="Times New Roman"/>
          <w:sz w:val="24"/>
          <w:szCs w:val="24"/>
        </w:rPr>
        <w:t xml:space="preserve"> where mudstone is more prevalent</w:t>
      </w:r>
      <w:r w:rsidR="00D017EB">
        <w:rPr>
          <w:rFonts w:ascii="Times New Roman" w:hAnsi="Times New Roman" w:cs="Times New Roman"/>
          <w:sz w:val="24"/>
          <w:szCs w:val="24"/>
        </w:rPr>
        <w:t xml:space="preserve"> and where longer flow paths have allowed more ion exchange, dolomite dissolution, and chromium oxidation to occur. </w:t>
      </w:r>
    </w:p>
    <w:p w14:paraId="235D58AE" w14:textId="727A414F" w:rsidR="00C46884" w:rsidRPr="00BA1DEA" w:rsidRDefault="002065D5" w:rsidP="00C46884">
      <w:pPr>
        <w:keepNext/>
        <w:autoSpaceDE w:val="0"/>
        <w:autoSpaceDN w:val="0"/>
        <w:adjustRightInd w:val="0"/>
        <w:spacing w:after="0" w:line="240" w:lineRule="auto"/>
        <w:rPr>
          <w:rFonts w:ascii="Times New Roman" w:hAnsi="Times New Roman" w:cs="Times New Roman"/>
        </w:rPr>
      </w:pPr>
      <w:r w:rsidRPr="00BA1DEA">
        <w:rPr>
          <w:rFonts w:ascii="Times New Roman" w:hAnsi="Times New Roman" w:cs="Times New Roman"/>
          <w:noProof/>
        </w:rPr>
        <w:drawing>
          <wp:inline distT="0" distB="0" distL="0" distR="0" wp14:anchorId="57287001" wp14:editId="1B1A2209">
            <wp:extent cx="5704935" cy="4206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9" cstate="print">
                      <a:extLst>
                        <a:ext uri="{28A0092B-C50C-407E-A947-70E740481C1C}">
                          <a14:useLocalDpi xmlns:a14="http://schemas.microsoft.com/office/drawing/2010/main" val="0"/>
                        </a:ext>
                      </a:extLst>
                    </a:blip>
                    <a:srcRect t="15575" r="13782" b="25397"/>
                    <a:stretch/>
                  </pic:blipFill>
                  <pic:spPr bwMode="auto">
                    <a:xfrm>
                      <a:off x="0" y="0"/>
                      <a:ext cx="5911874" cy="4358816"/>
                    </a:xfrm>
                    <a:prstGeom prst="rect">
                      <a:avLst/>
                    </a:prstGeom>
                    <a:ln>
                      <a:noFill/>
                    </a:ln>
                    <a:extLst>
                      <a:ext uri="{53640926-AAD7-44D8-BBD7-CCE9431645EC}">
                        <a14:shadowObscured xmlns:a14="http://schemas.microsoft.com/office/drawing/2010/main"/>
                      </a:ext>
                    </a:extLst>
                  </pic:spPr>
                </pic:pic>
              </a:graphicData>
            </a:graphic>
          </wp:inline>
        </w:drawing>
      </w:r>
    </w:p>
    <w:p w14:paraId="0C13452D" w14:textId="3848CF4A" w:rsidR="001C43B3" w:rsidRPr="001C43B3" w:rsidRDefault="00C46884" w:rsidP="009B44FF">
      <w:pPr>
        <w:spacing w:line="276" w:lineRule="auto"/>
        <w:rPr>
          <w:rFonts w:ascii="Times New Roman" w:hAnsi="Times New Roman" w:cs="Times New Roman"/>
          <w:sz w:val="24"/>
          <w:szCs w:val="24"/>
        </w:rPr>
      </w:pPr>
      <w:bookmarkStart w:id="22" w:name="_Toc90425292"/>
      <w:r w:rsidRPr="001C43B3">
        <w:rPr>
          <w:rFonts w:ascii="Times New Roman" w:hAnsi="Times New Roman" w:cs="Times New Roman"/>
          <w:sz w:val="24"/>
          <w:szCs w:val="24"/>
        </w:rPr>
        <w:t xml:space="preserve">Figure </w:t>
      </w:r>
      <w:r w:rsidR="00BD318F" w:rsidRPr="001C43B3">
        <w:rPr>
          <w:rFonts w:ascii="Times New Roman" w:hAnsi="Times New Roman" w:cs="Times New Roman"/>
          <w:sz w:val="24"/>
          <w:szCs w:val="24"/>
        </w:rPr>
        <w:fldChar w:fldCharType="begin"/>
      </w:r>
      <w:r w:rsidR="00BD318F" w:rsidRPr="001C43B3">
        <w:rPr>
          <w:rFonts w:ascii="Times New Roman" w:hAnsi="Times New Roman" w:cs="Times New Roman"/>
          <w:sz w:val="24"/>
          <w:szCs w:val="24"/>
        </w:rPr>
        <w:instrText xml:space="preserve"> SEQ Figure \* ARABIC </w:instrText>
      </w:r>
      <w:r w:rsidR="00BD318F" w:rsidRPr="001C43B3">
        <w:rPr>
          <w:rFonts w:ascii="Times New Roman" w:hAnsi="Times New Roman" w:cs="Times New Roman"/>
          <w:sz w:val="24"/>
          <w:szCs w:val="24"/>
        </w:rPr>
        <w:fldChar w:fldCharType="separate"/>
      </w:r>
      <w:r w:rsidR="00EA7A9A">
        <w:rPr>
          <w:rFonts w:ascii="Times New Roman" w:hAnsi="Times New Roman" w:cs="Times New Roman"/>
          <w:noProof/>
          <w:sz w:val="24"/>
          <w:szCs w:val="24"/>
        </w:rPr>
        <w:t>7</w:t>
      </w:r>
      <w:r w:rsidR="00BD318F" w:rsidRPr="001C43B3">
        <w:rPr>
          <w:rFonts w:ascii="Times New Roman" w:hAnsi="Times New Roman" w:cs="Times New Roman"/>
          <w:noProof/>
          <w:sz w:val="24"/>
          <w:szCs w:val="24"/>
        </w:rPr>
        <w:fldChar w:fldCharType="end"/>
      </w:r>
      <w:r w:rsidRPr="001C43B3">
        <w:rPr>
          <w:rFonts w:ascii="Times New Roman" w:hAnsi="Times New Roman" w:cs="Times New Roman"/>
          <w:sz w:val="24"/>
          <w:szCs w:val="24"/>
        </w:rPr>
        <w:t xml:space="preserve">: Hypothesized conceptual map for </w:t>
      </w:r>
      <w:r w:rsidR="003E1803" w:rsidRPr="001C43B3">
        <w:rPr>
          <w:rFonts w:ascii="Times New Roman" w:hAnsi="Times New Roman" w:cs="Times New Roman"/>
          <w:sz w:val="24"/>
          <w:szCs w:val="24"/>
        </w:rPr>
        <w:t>chromium mobilization</w:t>
      </w:r>
      <w:r w:rsidRPr="001C43B3">
        <w:rPr>
          <w:rFonts w:ascii="Times New Roman" w:hAnsi="Times New Roman" w:cs="Times New Roman"/>
          <w:sz w:val="24"/>
          <w:szCs w:val="24"/>
        </w:rPr>
        <w:t xml:space="preserve"> occurring in the COA</w:t>
      </w:r>
      <w:bookmarkStart w:id="23" w:name="_Toc80210121"/>
      <w:r w:rsidR="007B261D" w:rsidRPr="001C43B3">
        <w:rPr>
          <w:rFonts w:ascii="Times New Roman" w:hAnsi="Times New Roman" w:cs="Times New Roman"/>
          <w:sz w:val="24"/>
          <w:szCs w:val="24"/>
        </w:rPr>
        <w:t xml:space="preserve">. Top: Generalized cross-section (with an exaggerated vertical scale) from Smith et al. (2009). Bottom: Conceptual model for </w:t>
      </w:r>
      <w:r w:rsidR="00DE2E19" w:rsidRPr="001C43B3">
        <w:rPr>
          <w:rFonts w:ascii="Times New Roman" w:hAnsi="Times New Roman" w:cs="Times New Roman"/>
          <w:sz w:val="24"/>
          <w:szCs w:val="24"/>
        </w:rPr>
        <w:t>Cr(VI) release in the COA, adapted from Westrop et al. (2016).</w:t>
      </w:r>
      <w:bookmarkEnd w:id="22"/>
      <w:r w:rsidR="00DE2E19" w:rsidRPr="001C43B3">
        <w:rPr>
          <w:rFonts w:ascii="Times New Roman" w:hAnsi="Times New Roman" w:cs="Times New Roman"/>
          <w:sz w:val="24"/>
          <w:szCs w:val="24"/>
        </w:rPr>
        <w:t xml:space="preserve"> </w:t>
      </w:r>
    </w:p>
    <w:p w14:paraId="0BE5F252" w14:textId="135DAF1A" w:rsidR="0067019F" w:rsidRPr="00DD52C4" w:rsidRDefault="0067019F" w:rsidP="0067019F">
      <w:pPr>
        <w:pStyle w:val="Heading2"/>
        <w:rPr>
          <w:rFonts w:ascii="Times New Roman" w:hAnsi="Times New Roman" w:cs="Times New Roman"/>
          <w:b/>
          <w:bCs/>
          <w:color w:val="auto"/>
        </w:rPr>
      </w:pPr>
      <w:bookmarkStart w:id="24" w:name="_Toc90424951"/>
      <w:r w:rsidRPr="00DD52C4">
        <w:rPr>
          <w:rFonts w:ascii="Times New Roman" w:hAnsi="Times New Roman" w:cs="Times New Roman"/>
          <w:b/>
          <w:bCs/>
          <w:color w:val="auto"/>
        </w:rPr>
        <w:lastRenderedPageBreak/>
        <w:t>Uranium</w:t>
      </w:r>
      <w:bookmarkEnd w:id="24"/>
    </w:p>
    <w:p w14:paraId="11705A52" w14:textId="3C893A1A" w:rsidR="0067019F" w:rsidRPr="00DE2E19" w:rsidRDefault="0067019F" w:rsidP="00DE2E19">
      <w:pPr>
        <w:spacing w:line="276" w:lineRule="auto"/>
        <w:rPr>
          <w:rFonts w:ascii="Times New Roman" w:hAnsi="Times New Roman" w:cs="Times New Roman"/>
          <w:sz w:val="24"/>
          <w:szCs w:val="24"/>
        </w:rPr>
      </w:pPr>
      <w:r w:rsidRPr="00DE2E19">
        <w:rPr>
          <w:rFonts w:ascii="Times New Roman" w:hAnsi="Times New Roman" w:cs="Times New Roman"/>
          <w:sz w:val="24"/>
          <w:szCs w:val="24"/>
        </w:rPr>
        <w:t>There has also been substantial work on uranium mobility in aquifer systems</w:t>
      </w:r>
      <w:r w:rsidR="00354A66">
        <w:rPr>
          <w:rFonts w:ascii="Times New Roman" w:hAnsi="Times New Roman" w:cs="Times New Roman"/>
          <w:sz w:val="24"/>
          <w:szCs w:val="24"/>
        </w:rPr>
        <w:t>; however, a comprehensive understanding of uranium occurrence in the COA is lacking.</w:t>
      </w:r>
      <w:r w:rsidRPr="00DE2E19">
        <w:rPr>
          <w:rFonts w:ascii="Times New Roman" w:hAnsi="Times New Roman" w:cs="Times New Roman"/>
          <w:sz w:val="24"/>
          <w:szCs w:val="24"/>
        </w:rPr>
        <w:t xml:space="preserve"> </w:t>
      </w:r>
      <w:r w:rsidR="00CA7BD7" w:rsidRPr="00DE2E19">
        <w:rPr>
          <w:rFonts w:ascii="Times New Roman" w:hAnsi="Times New Roman" w:cs="Times New Roman"/>
          <w:sz w:val="24"/>
          <w:szCs w:val="24"/>
        </w:rPr>
        <w:t xml:space="preserve">Carbonate </w:t>
      </w:r>
      <w:r w:rsidRPr="00DE2E19">
        <w:rPr>
          <w:rFonts w:ascii="Times New Roman" w:hAnsi="Times New Roman" w:cs="Times New Roman"/>
          <w:sz w:val="24"/>
          <w:szCs w:val="24"/>
        </w:rPr>
        <w:t>ions can complex with U(VI) (which</w:t>
      </w:r>
      <w:r w:rsidR="00CA27D0" w:rsidRPr="00DE2E19">
        <w:rPr>
          <w:rFonts w:ascii="Times New Roman" w:hAnsi="Times New Roman" w:cs="Times New Roman"/>
          <w:sz w:val="24"/>
          <w:szCs w:val="24"/>
        </w:rPr>
        <w:t xml:space="preserve"> </w:t>
      </w:r>
      <w:r w:rsidRPr="00DE2E19">
        <w:rPr>
          <w:rFonts w:ascii="Times New Roman" w:hAnsi="Times New Roman" w:cs="Times New Roman"/>
          <w:sz w:val="24"/>
          <w:szCs w:val="24"/>
        </w:rPr>
        <w:t>mobilize</w:t>
      </w:r>
      <w:r w:rsidR="00CA27D0" w:rsidRPr="00DE2E19">
        <w:rPr>
          <w:rFonts w:ascii="Times New Roman" w:hAnsi="Times New Roman" w:cs="Times New Roman"/>
          <w:sz w:val="24"/>
          <w:szCs w:val="24"/>
        </w:rPr>
        <w:t>s</w:t>
      </w:r>
      <w:r w:rsidRPr="00DE2E19">
        <w:rPr>
          <w:rFonts w:ascii="Times New Roman" w:hAnsi="Times New Roman" w:cs="Times New Roman"/>
          <w:sz w:val="24"/>
          <w:szCs w:val="24"/>
        </w:rPr>
        <w:t xml:space="preserve"> under the oxidizing conditions found in the COA) and reduce the likelihood of </w:t>
      </w:r>
      <w:r w:rsidR="009751F4" w:rsidRPr="00DE2E19">
        <w:rPr>
          <w:rFonts w:ascii="Times New Roman" w:hAnsi="Times New Roman" w:cs="Times New Roman"/>
          <w:sz w:val="24"/>
          <w:szCs w:val="24"/>
        </w:rPr>
        <w:t xml:space="preserve">uranium </w:t>
      </w:r>
      <w:r w:rsidRPr="00DE2E19">
        <w:rPr>
          <w:rFonts w:ascii="Times New Roman" w:hAnsi="Times New Roman" w:cs="Times New Roman"/>
          <w:sz w:val="24"/>
          <w:szCs w:val="24"/>
        </w:rPr>
        <w:t>sorption (</w:t>
      </w:r>
      <w:r w:rsidR="009751F4" w:rsidRPr="00DE2E19">
        <w:rPr>
          <w:rFonts w:ascii="Times New Roman" w:hAnsi="Times New Roman" w:cs="Times New Roman"/>
          <w:sz w:val="24"/>
          <w:szCs w:val="24"/>
        </w:rPr>
        <w:t xml:space="preserve">Liesch et al., </w:t>
      </w:r>
      <w:r w:rsidRPr="00DE2E19">
        <w:rPr>
          <w:rFonts w:ascii="Times New Roman" w:hAnsi="Times New Roman" w:cs="Times New Roman"/>
          <w:sz w:val="24"/>
          <w:szCs w:val="24"/>
        </w:rPr>
        <w:t>2015</w:t>
      </w:r>
      <w:r w:rsidR="009751F4" w:rsidRPr="00DE2E19">
        <w:rPr>
          <w:rFonts w:ascii="Times New Roman" w:hAnsi="Times New Roman" w:cs="Times New Roman"/>
          <w:sz w:val="24"/>
          <w:szCs w:val="24"/>
        </w:rPr>
        <w:t>; Riedel and Kübeck, 2018</w:t>
      </w:r>
      <w:r w:rsidRPr="00DE2E19">
        <w:rPr>
          <w:rFonts w:ascii="Times New Roman" w:hAnsi="Times New Roman" w:cs="Times New Roman"/>
          <w:sz w:val="24"/>
          <w:szCs w:val="24"/>
        </w:rPr>
        <w:t>).</w:t>
      </w:r>
      <w:r w:rsidR="00C47340" w:rsidRPr="00DE2E19">
        <w:rPr>
          <w:rFonts w:ascii="Times New Roman" w:hAnsi="Times New Roman" w:cs="Times New Roman"/>
          <w:sz w:val="24"/>
          <w:szCs w:val="24"/>
        </w:rPr>
        <w:t xml:space="preserve"> Interestingly, Hudak did not observe a statistically significant correlation between uranium and alkalinity</w:t>
      </w:r>
      <w:r w:rsidR="00C47340">
        <w:rPr>
          <w:rFonts w:ascii="Times New Roman" w:hAnsi="Times New Roman" w:cs="Times New Roman"/>
          <w:sz w:val="24"/>
          <w:szCs w:val="24"/>
        </w:rPr>
        <w:t xml:space="preserve"> in the Edwards-Trinity Aquifer</w:t>
      </w:r>
      <w:r w:rsidR="00C47340" w:rsidRPr="00DE2E19">
        <w:rPr>
          <w:rFonts w:ascii="Times New Roman" w:hAnsi="Times New Roman" w:cs="Times New Roman"/>
          <w:sz w:val="24"/>
          <w:szCs w:val="24"/>
        </w:rPr>
        <w:t xml:space="preserve">; they attributed this finding to lack of variation in alkalinity (2018). Calcium-carbonate-uranium complexes are even more soluble than uranium-carbonate complexes, and positive correlations between </w:t>
      </w:r>
      <w:r w:rsidR="00C47340">
        <w:rPr>
          <w:rFonts w:ascii="Times New Roman" w:hAnsi="Times New Roman" w:cs="Times New Roman"/>
          <w:sz w:val="24"/>
          <w:szCs w:val="24"/>
        </w:rPr>
        <w:t>calcium and uranium</w:t>
      </w:r>
      <w:r w:rsidR="00C47340" w:rsidRPr="00DE2E19">
        <w:rPr>
          <w:rFonts w:ascii="Times New Roman" w:hAnsi="Times New Roman" w:cs="Times New Roman"/>
          <w:sz w:val="24"/>
          <w:szCs w:val="24"/>
        </w:rPr>
        <w:t xml:space="preserve"> have been observed as well (Hudak, 2018</w:t>
      </w:r>
      <w:r w:rsidR="00C47340">
        <w:rPr>
          <w:rFonts w:ascii="Times New Roman" w:hAnsi="Times New Roman" w:cs="Times New Roman"/>
          <w:sz w:val="24"/>
          <w:szCs w:val="24"/>
        </w:rPr>
        <w:t>; Riedel and K</w:t>
      </w:r>
      <w:r w:rsidR="00C47340" w:rsidRPr="00DE2E19">
        <w:rPr>
          <w:rFonts w:ascii="Times New Roman" w:hAnsi="Times New Roman" w:cs="Times New Roman"/>
          <w:sz w:val="24"/>
          <w:szCs w:val="24"/>
        </w:rPr>
        <w:t>ü</w:t>
      </w:r>
      <w:r w:rsidR="00C47340">
        <w:rPr>
          <w:rFonts w:ascii="Times New Roman" w:hAnsi="Times New Roman" w:cs="Times New Roman"/>
          <w:sz w:val="24"/>
          <w:szCs w:val="24"/>
        </w:rPr>
        <w:t>beck, 2018</w:t>
      </w:r>
      <w:r w:rsidR="00C47340" w:rsidRPr="00DE2E19">
        <w:rPr>
          <w:rFonts w:ascii="Times New Roman" w:hAnsi="Times New Roman" w:cs="Times New Roman"/>
          <w:sz w:val="24"/>
          <w:szCs w:val="24"/>
        </w:rPr>
        <w:t xml:space="preserve">). </w:t>
      </w:r>
      <w:r w:rsidR="00C47340">
        <w:rPr>
          <w:rFonts w:ascii="Times New Roman" w:hAnsi="Times New Roman" w:cs="Times New Roman"/>
          <w:sz w:val="24"/>
          <w:szCs w:val="24"/>
        </w:rPr>
        <w:t xml:space="preserve">In over 8,000 groundwater samples from Germany, </w:t>
      </w:r>
      <w:r w:rsidR="00C47340" w:rsidRPr="008445B3">
        <w:rPr>
          <w:rFonts w:ascii="Times New Roman" w:hAnsi="Times New Roman" w:cs="Times New Roman"/>
          <w:sz w:val="24"/>
          <w:szCs w:val="24"/>
        </w:rPr>
        <w:t xml:space="preserve">4.7x more samples exceeded 1 μg/L </w:t>
      </w:r>
      <w:r w:rsidR="00C47340">
        <w:rPr>
          <w:rFonts w:ascii="Times New Roman" w:hAnsi="Times New Roman" w:cs="Times New Roman"/>
          <w:sz w:val="24"/>
          <w:szCs w:val="24"/>
        </w:rPr>
        <w:t>uranium</w:t>
      </w:r>
      <w:r w:rsidR="00C47340" w:rsidRPr="008445B3">
        <w:rPr>
          <w:rFonts w:ascii="Times New Roman" w:hAnsi="Times New Roman" w:cs="Times New Roman"/>
          <w:sz w:val="24"/>
          <w:szCs w:val="24"/>
        </w:rPr>
        <w:t xml:space="preserve"> when </w:t>
      </w:r>
      <w:r w:rsidR="00C47340">
        <w:rPr>
          <w:rFonts w:ascii="Times New Roman" w:hAnsi="Times New Roman" w:cs="Times New Roman"/>
          <w:sz w:val="24"/>
          <w:szCs w:val="24"/>
        </w:rPr>
        <w:t>calcium concentrations</w:t>
      </w:r>
      <w:r w:rsidR="00C47340" w:rsidRPr="008445B3">
        <w:rPr>
          <w:rFonts w:ascii="Times New Roman" w:hAnsi="Times New Roman" w:cs="Times New Roman"/>
          <w:sz w:val="24"/>
          <w:szCs w:val="24"/>
        </w:rPr>
        <w:t xml:space="preserve"> w</w:t>
      </w:r>
      <w:r w:rsidR="00C47340">
        <w:rPr>
          <w:rFonts w:ascii="Times New Roman" w:hAnsi="Times New Roman" w:cs="Times New Roman"/>
          <w:sz w:val="24"/>
          <w:szCs w:val="24"/>
        </w:rPr>
        <w:t>ere</w:t>
      </w:r>
      <w:r w:rsidR="00C47340" w:rsidRPr="008445B3">
        <w:rPr>
          <w:rFonts w:ascii="Times New Roman" w:hAnsi="Times New Roman" w:cs="Times New Roman"/>
          <w:sz w:val="24"/>
          <w:szCs w:val="24"/>
        </w:rPr>
        <w:t xml:space="preserve"> greater than 200 mg/L</w:t>
      </w:r>
      <w:r w:rsidR="00C47340">
        <w:rPr>
          <w:rFonts w:ascii="Times New Roman" w:hAnsi="Times New Roman" w:cs="Times New Roman"/>
          <w:sz w:val="24"/>
          <w:szCs w:val="24"/>
        </w:rPr>
        <w:t xml:space="preserve"> </w:t>
      </w:r>
      <w:r w:rsidR="00C47340" w:rsidRPr="008445B3">
        <w:rPr>
          <w:rFonts w:ascii="Times New Roman" w:hAnsi="Times New Roman" w:cs="Times New Roman"/>
          <w:sz w:val="24"/>
          <w:szCs w:val="24"/>
        </w:rPr>
        <w:t>(Riedel and Kübeck, 2018)</w:t>
      </w:r>
      <w:r w:rsidR="00C47340">
        <w:rPr>
          <w:rFonts w:ascii="Times New Roman" w:hAnsi="Times New Roman" w:cs="Times New Roman"/>
          <w:sz w:val="24"/>
          <w:szCs w:val="24"/>
        </w:rPr>
        <w:t xml:space="preserve">. Although less widely studied, sulfate-uranium complexes have been observed as well (Langmuir, 1997). </w:t>
      </w:r>
      <w:r w:rsidR="00C47340" w:rsidRPr="00DE2E19">
        <w:rPr>
          <w:rFonts w:ascii="Times New Roman" w:hAnsi="Times New Roman" w:cs="Times New Roman"/>
          <w:sz w:val="24"/>
          <w:szCs w:val="24"/>
        </w:rPr>
        <w:t xml:space="preserve">Extremely reducing conditions have also been shown to sequester uranium (Riedel and Kübeck, 2018). </w:t>
      </w:r>
      <w:r w:rsidR="00C47340">
        <w:rPr>
          <w:rFonts w:ascii="Times New Roman" w:hAnsi="Times New Roman" w:cs="Times New Roman"/>
          <w:sz w:val="24"/>
          <w:szCs w:val="24"/>
        </w:rPr>
        <w:t>Reduction</w:t>
      </w:r>
      <w:r w:rsidR="00C47340" w:rsidRPr="00DE2E19">
        <w:rPr>
          <w:rFonts w:ascii="Times New Roman" w:hAnsi="Times New Roman" w:cs="Times New Roman"/>
          <w:sz w:val="24"/>
          <w:szCs w:val="24"/>
        </w:rPr>
        <w:t xml:space="preserve"> is not likely an important consideration in the COA, however, as dissolved oxygen is prevalent throughout COA samples.</w:t>
      </w:r>
      <w:r w:rsidR="00C50780">
        <w:rPr>
          <w:rFonts w:ascii="Times New Roman" w:hAnsi="Times New Roman" w:cs="Times New Roman"/>
          <w:sz w:val="24"/>
          <w:szCs w:val="24"/>
        </w:rPr>
        <w:t xml:space="preserve"> </w:t>
      </w:r>
      <w:r w:rsidR="00CA7BD7" w:rsidRPr="00DE2E19">
        <w:rPr>
          <w:rFonts w:ascii="Times New Roman" w:hAnsi="Times New Roman" w:cs="Times New Roman"/>
          <w:sz w:val="24"/>
          <w:szCs w:val="24"/>
        </w:rPr>
        <w:t xml:space="preserve">In the COA, samples with highest uranium </w:t>
      </w:r>
      <w:r w:rsidR="00A07FF9" w:rsidRPr="00DE2E19">
        <w:rPr>
          <w:rFonts w:ascii="Times New Roman" w:hAnsi="Times New Roman" w:cs="Times New Roman"/>
          <w:sz w:val="24"/>
          <w:szCs w:val="24"/>
        </w:rPr>
        <w:t xml:space="preserve">concentrations </w:t>
      </w:r>
      <w:r w:rsidR="00CA7BD7" w:rsidRPr="00DE2E19">
        <w:rPr>
          <w:rFonts w:ascii="Times New Roman" w:hAnsi="Times New Roman" w:cs="Times New Roman"/>
          <w:sz w:val="24"/>
          <w:szCs w:val="24"/>
        </w:rPr>
        <w:t>had bicarbonate concentrations above 200 m</w:t>
      </w:r>
      <w:r w:rsidR="009751F4" w:rsidRPr="00DE2E19">
        <w:rPr>
          <w:rFonts w:ascii="Times New Roman" w:hAnsi="Times New Roman" w:cs="Times New Roman"/>
          <w:sz w:val="24"/>
          <w:szCs w:val="24"/>
        </w:rPr>
        <w:t>g/</w:t>
      </w:r>
      <w:r w:rsidR="00CA7BD7" w:rsidRPr="00DE2E19">
        <w:rPr>
          <w:rFonts w:ascii="Times New Roman" w:hAnsi="Times New Roman" w:cs="Times New Roman"/>
          <w:sz w:val="24"/>
          <w:szCs w:val="24"/>
        </w:rPr>
        <w:t>L (Becker, 2013</w:t>
      </w:r>
      <w:r w:rsidR="00C47340">
        <w:rPr>
          <w:rFonts w:ascii="Times New Roman" w:hAnsi="Times New Roman" w:cs="Times New Roman"/>
          <w:sz w:val="24"/>
          <w:szCs w:val="24"/>
        </w:rPr>
        <w:t>)</w:t>
      </w:r>
      <w:r w:rsidR="00794608">
        <w:rPr>
          <w:rFonts w:ascii="Times New Roman" w:hAnsi="Times New Roman" w:cs="Times New Roman"/>
          <w:sz w:val="24"/>
          <w:szCs w:val="24"/>
        </w:rPr>
        <w:t xml:space="preserve">, which supports the idea that uranium in the COA is </w:t>
      </w:r>
      <w:r w:rsidR="00F30D47">
        <w:rPr>
          <w:rFonts w:ascii="Times New Roman" w:hAnsi="Times New Roman" w:cs="Times New Roman"/>
          <w:sz w:val="24"/>
          <w:szCs w:val="24"/>
        </w:rPr>
        <w:t>related to carbonate concentrations</w:t>
      </w:r>
      <w:r w:rsidR="00794608">
        <w:rPr>
          <w:rFonts w:ascii="Times New Roman" w:hAnsi="Times New Roman" w:cs="Times New Roman"/>
          <w:sz w:val="24"/>
          <w:szCs w:val="24"/>
        </w:rPr>
        <w:t xml:space="preserve">. </w:t>
      </w:r>
      <w:r w:rsidR="00084BF2">
        <w:rPr>
          <w:rFonts w:ascii="Times New Roman" w:hAnsi="Times New Roman" w:cs="Times New Roman"/>
          <w:sz w:val="24"/>
          <w:szCs w:val="24"/>
        </w:rPr>
        <w:t xml:space="preserve">Becker (2013) </w:t>
      </w:r>
      <w:r w:rsidR="00794608">
        <w:rPr>
          <w:rFonts w:ascii="Times New Roman" w:hAnsi="Times New Roman" w:cs="Times New Roman"/>
          <w:sz w:val="24"/>
          <w:szCs w:val="24"/>
        </w:rPr>
        <w:t>indicate</w:t>
      </w:r>
      <w:r w:rsidR="00084BF2">
        <w:rPr>
          <w:rFonts w:ascii="Times New Roman" w:hAnsi="Times New Roman" w:cs="Times New Roman"/>
          <w:sz w:val="24"/>
          <w:szCs w:val="24"/>
        </w:rPr>
        <w:t>s</w:t>
      </w:r>
      <w:r w:rsidR="00794608">
        <w:rPr>
          <w:rFonts w:ascii="Times New Roman" w:hAnsi="Times New Roman" w:cs="Times New Roman"/>
          <w:sz w:val="24"/>
          <w:szCs w:val="24"/>
        </w:rPr>
        <w:t xml:space="preserve"> that uranium</w:t>
      </w:r>
      <w:r w:rsidR="00663D29">
        <w:rPr>
          <w:rFonts w:ascii="Times New Roman" w:hAnsi="Times New Roman" w:cs="Times New Roman"/>
          <w:sz w:val="24"/>
          <w:szCs w:val="24"/>
        </w:rPr>
        <w:t xml:space="preserve"> sorbs onto iron oxides</w:t>
      </w:r>
      <w:r w:rsidR="008711F5">
        <w:rPr>
          <w:rFonts w:ascii="Times New Roman" w:hAnsi="Times New Roman" w:cs="Times New Roman"/>
          <w:sz w:val="24"/>
          <w:szCs w:val="24"/>
        </w:rPr>
        <w:t xml:space="preserve"> </w:t>
      </w:r>
      <w:r w:rsidR="00084BF2">
        <w:rPr>
          <w:rFonts w:ascii="Times New Roman" w:hAnsi="Times New Roman" w:cs="Times New Roman"/>
          <w:sz w:val="24"/>
          <w:szCs w:val="24"/>
        </w:rPr>
        <w:t xml:space="preserve">in the COA, </w:t>
      </w:r>
      <w:r w:rsidR="00A70080">
        <w:rPr>
          <w:rFonts w:ascii="Times New Roman" w:hAnsi="Times New Roman" w:cs="Times New Roman"/>
          <w:sz w:val="24"/>
          <w:szCs w:val="24"/>
        </w:rPr>
        <w:t>supporting</w:t>
      </w:r>
      <w:r w:rsidR="00B96267">
        <w:rPr>
          <w:rFonts w:ascii="Times New Roman" w:hAnsi="Times New Roman" w:cs="Times New Roman"/>
          <w:sz w:val="24"/>
          <w:szCs w:val="24"/>
        </w:rPr>
        <w:t xml:space="preserve"> the idea of </w:t>
      </w:r>
      <w:r w:rsidR="00CC19CE">
        <w:rPr>
          <w:rFonts w:ascii="Times New Roman" w:hAnsi="Times New Roman" w:cs="Times New Roman"/>
          <w:sz w:val="24"/>
          <w:szCs w:val="24"/>
        </w:rPr>
        <w:t xml:space="preserve">lessened </w:t>
      </w:r>
      <w:r w:rsidR="008711F5">
        <w:rPr>
          <w:rFonts w:ascii="Times New Roman" w:hAnsi="Times New Roman" w:cs="Times New Roman"/>
          <w:sz w:val="24"/>
          <w:szCs w:val="24"/>
        </w:rPr>
        <w:t>uranium sorption with more abundant uranium-carbonate complexes</w:t>
      </w:r>
      <w:r w:rsidR="00B96267">
        <w:rPr>
          <w:rFonts w:ascii="Times New Roman" w:hAnsi="Times New Roman" w:cs="Times New Roman"/>
          <w:sz w:val="24"/>
          <w:szCs w:val="24"/>
        </w:rPr>
        <w:t xml:space="preserve"> in the COA</w:t>
      </w:r>
      <w:r w:rsidR="00827945">
        <w:rPr>
          <w:rFonts w:ascii="Times New Roman" w:hAnsi="Times New Roman" w:cs="Times New Roman"/>
          <w:sz w:val="24"/>
          <w:szCs w:val="24"/>
        </w:rPr>
        <w:t>.</w:t>
      </w:r>
    </w:p>
    <w:p w14:paraId="0B6C4D0E" w14:textId="74135651" w:rsidR="0067019F" w:rsidRPr="00DD52C4" w:rsidRDefault="0067019F" w:rsidP="0067019F">
      <w:pPr>
        <w:pStyle w:val="Heading2"/>
        <w:rPr>
          <w:rFonts w:ascii="Times New Roman" w:hAnsi="Times New Roman" w:cs="Times New Roman"/>
          <w:b/>
          <w:bCs/>
          <w:color w:val="auto"/>
        </w:rPr>
      </w:pPr>
      <w:bookmarkStart w:id="25" w:name="_Toc90424952"/>
      <w:r w:rsidRPr="00DD52C4">
        <w:rPr>
          <w:rFonts w:ascii="Times New Roman" w:hAnsi="Times New Roman" w:cs="Times New Roman"/>
          <w:b/>
          <w:bCs/>
          <w:color w:val="auto"/>
        </w:rPr>
        <w:t>Selenium</w:t>
      </w:r>
      <w:bookmarkEnd w:id="25"/>
    </w:p>
    <w:p w14:paraId="5F114E4B" w14:textId="0C1EE043" w:rsidR="0067019F" w:rsidRPr="00DE2E19" w:rsidRDefault="0067019F" w:rsidP="001C43B3">
      <w:pPr>
        <w:spacing w:line="276" w:lineRule="auto"/>
        <w:rPr>
          <w:rFonts w:ascii="Times New Roman" w:hAnsi="Times New Roman" w:cs="Times New Roman"/>
          <w:sz w:val="24"/>
          <w:szCs w:val="24"/>
        </w:rPr>
      </w:pPr>
      <w:r w:rsidRPr="00DE2E19">
        <w:rPr>
          <w:rFonts w:ascii="Times New Roman" w:hAnsi="Times New Roman" w:cs="Times New Roman"/>
          <w:sz w:val="24"/>
          <w:szCs w:val="24"/>
        </w:rPr>
        <w:t>Like arsenic, both selenium (IV) and selenium (VI) have been shown to sorb onto iron oxides less effectively at higher pH in a lab setting (Rovira et al., 2008). Selenium concentrations in the COA also exhibit a similar depth dependence as arsenic and chromium (Table 1) which supports the idea that higher pH groundwater facilitates selenium mobilization.</w:t>
      </w:r>
    </w:p>
    <w:p w14:paraId="374E2F06" w14:textId="617D5544" w:rsidR="0067019F" w:rsidRPr="00DD52C4" w:rsidRDefault="0067019F" w:rsidP="0067019F">
      <w:pPr>
        <w:pStyle w:val="Heading2"/>
        <w:rPr>
          <w:rFonts w:ascii="Times New Roman" w:hAnsi="Times New Roman" w:cs="Times New Roman"/>
          <w:b/>
          <w:bCs/>
          <w:color w:val="auto"/>
        </w:rPr>
      </w:pPr>
      <w:bookmarkStart w:id="26" w:name="_Toc90424953"/>
      <w:r w:rsidRPr="00DD52C4">
        <w:rPr>
          <w:rFonts w:ascii="Times New Roman" w:hAnsi="Times New Roman" w:cs="Times New Roman"/>
          <w:b/>
          <w:bCs/>
          <w:color w:val="auto"/>
        </w:rPr>
        <w:t>Aquifer re</w:t>
      </w:r>
      <w:r w:rsidR="003B1F28" w:rsidRPr="00DD52C4">
        <w:rPr>
          <w:rFonts w:ascii="Times New Roman" w:hAnsi="Times New Roman" w:cs="Times New Roman"/>
          <w:b/>
          <w:bCs/>
          <w:color w:val="auto"/>
        </w:rPr>
        <w:t xml:space="preserve">sponse </w:t>
      </w:r>
      <w:r w:rsidRPr="00DD52C4">
        <w:rPr>
          <w:rFonts w:ascii="Times New Roman" w:hAnsi="Times New Roman" w:cs="Times New Roman"/>
          <w:b/>
          <w:bCs/>
          <w:color w:val="auto"/>
        </w:rPr>
        <w:t>to pumping</w:t>
      </w:r>
      <w:bookmarkEnd w:id="26"/>
      <w:r w:rsidRPr="00DD52C4">
        <w:rPr>
          <w:rFonts w:ascii="Times New Roman" w:hAnsi="Times New Roman" w:cs="Times New Roman"/>
          <w:b/>
          <w:bCs/>
          <w:color w:val="auto"/>
        </w:rPr>
        <w:t xml:space="preserve"> </w:t>
      </w:r>
    </w:p>
    <w:p w14:paraId="05EA1826" w14:textId="72A6D3E6" w:rsidR="008051E0" w:rsidRPr="00BA1DEA" w:rsidRDefault="008051E0" w:rsidP="001C43B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In addition to </w:t>
      </w:r>
      <w:r w:rsidR="00500BC9">
        <w:rPr>
          <w:rFonts w:ascii="Times New Roman" w:hAnsi="Times New Roman" w:cs="Times New Roman"/>
          <w:sz w:val="24"/>
          <w:szCs w:val="24"/>
        </w:rPr>
        <w:t>geochemical water-rock reactions</w:t>
      </w:r>
      <w:r w:rsidRPr="00BA1DEA">
        <w:rPr>
          <w:rFonts w:ascii="Times New Roman" w:hAnsi="Times New Roman" w:cs="Times New Roman"/>
          <w:sz w:val="24"/>
          <w:szCs w:val="24"/>
        </w:rPr>
        <w:t xml:space="preserve">, the interconnectedness of individual sandstone beds in the COA plays a large role in understanding how it will respond to increased pumping. A </w:t>
      </w:r>
      <w:r w:rsidR="00911F92" w:rsidRPr="00BA1DEA">
        <w:rPr>
          <w:rFonts w:ascii="Times New Roman" w:hAnsi="Times New Roman" w:cs="Times New Roman"/>
          <w:sz w:val="24"/>
          <w:szCs w:val="24"/>
        </w:rPr>
        <w:t xml:space="preserve">15-day </w:t>
      </w:r>
      <w:r w:rsidR="006F5E6E" w:rsidRPr="00BA1DEA">
        <w:rPr>
          <w:rFonts w:ascii="Times New Roman" w:hAnsi="Times New Roman" w:cs="Times New Roman"/>
          <w:sz w:val="24"/>
          <w:szCs w:val="24"/>
        </w:rPr>
        <w:t>USGS pumping test on a Norman well in the COA showed that individual sandstone beds have little to no interconnectivity</w:t>
      </w:r>
      <w:r w:rsidR="00D56A81" w:rsidRPr="00BA1DEA">
        <w:rPr>
          <w:rFonts w:ascii="Times New Roman" w:hAnsi="Times New Roman" w:cs="Times New Roman"/>
          <w:sz w:val="24"/>
          <w:szCs w:val="24"/>
        </w:rPr>
        <w:t>.</w:t>
      </w:r>
      <w:r w:rsidR="006F5E6E" w:rsidRPr="00BA1DEA">
        <w:rPr>
          <w:rFonts w:ascii="Times New Roman" w:hAnsi="Times New Roman" w:cs="Times New Roman"/>
          <w:sz w:val="24"/>
          <w:szCs w:val="24"/>
        </w:rPr>
        <w:t xml:space="preserve"> Out of three monitoring wells less than 50 ft from the production well (with shallow, intermediate, and deep screens), only the deep-screened monitoring well showed a head change in response to the production well, which was screened at </w:t>
      </w:r>
      <w:r w:rsidR="00911F92" w:rsidRPr="00BA1DEA">
        <w:rPr>
          <w:rFonts w:ascii="Times New Roman" w:hAnsi="Times New Roman" w:cs="Times New Roman"/>
          <w:sz w:val="24"/>
          <w:szCs w:val="24"/>
        </w:rPr>
        <w:t xml:space="preserve">the </w:t>
      </w:r>
      <w:r w:rsidR="0010430E">
        <w:rPr>
          <w:rFonts w:ascii="Times New Roman" w:hAnsi="Times New Roman" w:cs="Times New Roman"/>
          <w:sz w:val="24"/>
          <w:szCs w:val="24"/>
        </w:rPr>
        <w:t xml:space="preserve">same </w:t>
      </w:r>
      <w:r w:rsidR="00911F92" w:rsidRPr="00BA1DEA">
        <w:rPr>
          <w:rFonts w:ascii="Times New Roman" w:hAnsi="Times New Roman" w:cs="Times New Roman"/>
          <w:sz w:val="24"/>
          <w:szCs w:val="24"/>
        </w:rPr>
        <w:t>depth</w:t>
      </w:r>
      <w:r w:rsidR="0010430E">
        <w:rPr>
          <w:rFonts w:ascii="Times New Roman" w:hAnsi="Times New Roman" w:cs="Times New Roman"/>
          <w:sz w:val="24"/>
          <w:szCs w:val="24"/>
        </w:rPr>
        <w:t xml:space="preserve"> as</w:t>
      </w:r>
      <w:r w:rsidR="00911F92" w:rsidRPr="00BA1DEA">
        <w:rPr>
          <w:rFonts w:ascii="Times New Roman" w:hAnsi="Times New Roman" w:cs="Times New Roman"/>
          <w:sz w:val="24"/>
          <w:szCs w:val="24"/>
        </w:rPr>
        <w:t xml:space="preserve"> the deep monitoring well</w:t>
      </w:r>
      <w:r w:rsidR="006F5E6E" w:rsidRPr="00BA1DEA">
        <w:rPr>
          <w:rFonts w:ascii="Times New Roman" w:hAnsi="Times New Roman" w:cs="Times New Roman"/>
          <w:sz w:val="24"/>
          <w:szCs w:val="24"/>
        </w:rPr>
        <w:t xml:space="preserve"> </w:t>
      </w:r>
      <w:r w:rsidR="006F5E6E" w:rsidRPr="00BA1DEA">
        <w:rPr>
          <w:rFonts w:ascii="Times New Roman" w:hAnsi="Times New Roman" w:cs="Times New Roman"/>
          <w:sz w:val="24"/>
        </w:rPr>
        <w:t>(Mashburn et al., 2018)</w:t>
      </w:r>
      <w:r w:rsidR="006F5E6E" w:rsidRPr="00BA1DEA">
        <w:rPr>
          <w:rFonts w:ascii="Times New Roman" w:hAnsi="Times New Roman" w:cs="Times New Roman"/>
          <w:sz w:val="24"/>
          <w:szCs w:val="24"/>
        </w:rPr>
        <w:t xml:space="preserve">. This suggests that </w:t>
      </w:r>
      <w:r w:rsidR="00D56A81" w:rsidRPr="00BA1DEA">
        <w:rPr>
          <w:rFonts w:ascii="Times New Roman" w:hAnsi="Times New Roman" w:cs="Times New Roman"/>
          <w:sz w:val="24"/>
          <w:szCs w:val="24"/>
        </w:rPr>
        <w:t>over short time scales, there is little interaction between individual sand lenses which Norman wells are screened through. The results from the week-long pump test and the eight</w:t>
      </w:r>
      <w:r w:rsidR="00102BF6">
        <w:rPr>
          <w:rFonts w:ascii="Times New Roman" w:hAnsi="Times New Roman" w:cs="Times New Roman"/>
          <w:sz w:val="24"/>
          <w:szCs w:val="24"/>
        </w:rPr>
        <w:t>-</w:t>
      </w:r>
      <w:r w:rsidR="00D56A81" w:rsidRPr="00BA1DEA">
        <w:rPr>
          <w:rFonts w:ascii="Times New Roman" w:hAnsi="Times New Roman" w:cs="Times New Roman"/>
          <w:sz w:val="24"/>
          <w:szCs w:val="24"/>
        </w:rPr>
        <w:t xml:space="preserve">day recovery period (Fig. </w:t>
      </w:r>
      <w:r w:rsidR="002623D8">
        <w:rPr>
          <w:rFonts w:ascii="Times New Roman" w:hAnsi="Times New Roman" w:cs="Times New Roman"/>
          <w:sz w:val="24"/>
          <w:szCs w:val="24"/>
        </w:rPr>
        <w:t>8</w:t>
      </w:r>
      <w:r w:rsidR="00D56A81" w:rsidRPr="00BA1DEA">
        <w:rPr>
          <w:rFonts w:ascii="Times New Roman" w:hAnsi="Times New Roman" w:cs="Times New Roman"/>
          <w:sz w:val="24"/>
          <w:szCs w:val="24"/>
        </w:rPr>
        <w:t xml:space="preserve">) show that the head in screened sand lenses changes very quickly in response to pumping and recovers relatively slowly, as it takes the entire recovery period for the head to approach pre-pumping levels. </w:t>
      </w:r>
    </w:p>
    <w:p w14:paraId="3AD19FC4" w14:textId="109AF5ED" w:rsidR="00523E68" w:rsidRPr="00BA1DEA" w:rsidRDefault="00D56A81" w:rsidP="00523E68">
      <w:pPr>
        <w:keepNext/>
        <w:rPr>
          <w:rFonts w:ascii="Times New Roman" w:hAnsi="Times New Roman" w:cs="Times New Roman"/>
        </w:rPr>
      </w:pPr>
      <w:r w:rsidRPr="00BA1DEA">
        <w:rPr>
          <w:rFonts w:ascii="Times New Roman" w:hAnsi="Times New Roman" w:cs="Times New Roman"/>
          <w:noProof/>
        </w:rPr>
        <w:lastRenderedPageBreak/>
        <w:drawing>
          <wp:inline distT="0" distB="0" distL="0" distR="0" wp14:anchorId="578606B5" wp14:editId="06D9AE18">
            <wp:extent cx="4623824" cy="2948940"/>
            <wp:effectExtent l="0" t="0" r="5715" b="3810"/>
            <wp:docPr id="4" name="Picture 4" descr="A picture containing text, screenshot, monito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monitor, computer&#10;&#10;Description automatically generated"/>
                    <pic:cNvPicPr/>
                  </pic:nvPicPr>
                  <pic:blipFill rotWithShape="1">
                    <a:blip r:embed="rId20"/>
                    <a:srcRect l="24616" t="36010" r="33974" b="17038"/>
                    <a:stretch/>
                  </pic:blipFill>
                  <pic:spPr bwMode="auto">
                    <a:xfrm>
                      <a:off x="0" y="0"/>
                      <a:ext cx="4662576" cy="2973655"/>
                    </a:xfrm>
                    <a:prstGeom prst="rect">
                      <a:avLst/>
                    </a:prstGeom>
                    <a:ln>
                      <a:noFill/>
                    </a:ln>
                    <a:extLst>
                      <a:ext uri="{53640926-AAD7-44D8-BBD7-CCE9431645EC}">
                        <a14:shadowObscured xmlns:a14="http://schemas.microsoft.com/office/drawing/2010/main"/>
                      </a:ext>
                    </a:extLst>
                  </pic:spPr>
                </pic:pic>
              </a:graphicData>
            </a:graphic>
          </wp:inline>
        </w:drawing>
      </w:r>
    </w:p>
    <w:p w14:paraId="22E2938F" w14:textId="1371C32D" w:rsidR="00D56A81" w:rsidRPr="001C43B3" w:rsidRDefault="00523E68" w:rsidP="00523E68">
      <w:pPr>
        <w:pStyle w:val="Caption"/>
        <w:rPr>
          <w:rFonts w:ascii="Times New Roman" w:hAnsi="Times New Roman" w:cs="Times New Roman"/>
          <w:i w:val="0"/>
          <w:iCs w:val="0"/>
          <w:vanish/>
          <w:color w:val="auto"/>
          <w:sz w:val="24"/>
          <w:szCs w:val="24"/>
          <w:specVanish/>
        </w:rPr>
      </w:pPr>
      <w:bookmarkStart w:id="27" w:name="_Toc90425293"/>
      <w:r w:rsidRPr="001C43B3">
        <w:rPr>
          <w:rFonts w:ascii="Times New Roman" w:hAnsi="Times New Roman" w:cs="Times New Roman"/>
          <w:i w:val="0"/>
          <w:iCs w:val="0"/>
          <w:color w:val="auto"/>
          <w:sz w:val="24"/>
          <w:szCs w:val="24"/>
        </w:rPr>
        <w:t xml:space="preserve">Figure </w:t>
      </w:r>
      <w:r w:rsidRPr="001C43B3">
        <w:rPr>
          <w:rFonts w:ascii="Times New Roman" w:hAnsi="Times New Roman" w:cs="Times New Roman"/>
          <w:i w:val="0"/>
          <w:iCs w:val="0"/>
          <w:color w:val="auto"/>
          <w:sz w:val="24"/>
          <w:szCs w:val="24"/>
        </w:rPr>
        <w:fldChar w:fldCharType="begin"/>
      </w:r>
      <w:r w:rsidRPr="001C43B3">
        <w:rPr>
          <w:rFonts w:ascii="Times New Roman" w:hAnsi="Times New Roman" w:cs="Times New Roman"/>
          <w:i w:val="0"/>
          <w:iCs w:val="0"/>
          <w:color w:val="auto"/>
          <w:sz w:val="24"/>
          <w:szCs w:val="24"/>
        </w:rPr>
        <w:instrText xml:space="preserve"> SEQ Figure \* ARABIC </w:instrText>
      </w:r>
      <w:r w:rsidRPr="001C43B3">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8</w:t>
      </w:r>
      <w:r w:rsidRPr="001C43B3">
        <w:rPr>
          <w:rFonts w:ascii="Times New Roman" w:hAnsi="Times New Roman" w:cs="Times New Roman"/>
          <w:i w:val="0"/>
          <w:iCs w:val="0"/>
          <w:color w:val="auto"/>
          <w:sz w:val="24"/>
          <w:szCs w:val="24"/>
        </w:rPr>
        <w:fldChar w:fldCharType="end"/>
      </w:r>
      <w:r w:rsidRPr="001C43B3">
        <w:rPr>
          <w:rFonts w:ascii="Times New Roman" w:hAnsi="Times New Roman" w:cs="Times New Roman"/>
          <w:i w:val="0"/>
          <w:iCs w:val="0"/>
          <w:color w:val="auto"/>
          <w:sz w:val="24"/>
          <w:szCs w:val="24"/>
        </w:rPr>
        <w:t xml:space="preserve">: Norman </w:t>
      </w:r>
      <w:r w:rsidR="00FF583A" w:rsidRPr="001C43B3">
        <w:rPr>
          <w:rFonts w:ascii="Times New Roman" w:hAnsi="Times New Roman" w:cs="Times New Roman"/>
          <w:i w:val="0"/>
          <w:iCs w:val="0"/>
          <w:color w:val="auto"/>
          <w:sz w:val="24"/>
          <w:szCs w:val="24"/>
        </w:rPr>
        <w:t>p</w:t>
      </w:r>
      <w:r w:rsidRPr="001C43B3">
        <w:rPr>
          <w:rFonts w:ascii="Times New Roman" w:hAnsi="Times New Roman" w:cs="Times New Roman"/>
          <w:i w:val="0"/>
          <w:iCs w:val="0"/>
          <w:color w:val="auto"/>
          <w:sz w:val="24"/>
          <w:szCs w:val="24"/>
        </w:rPr>
        <w:t xml:space="preserve">ump </w:t>
      </w:r>
      <w:r w:rsidR="00FF583A" w:rsidRPr="001C43B3">
        <w:rPr>
          <w:rFonts w:ascii="Times New Roman" w:hAnsi="Times New Roman" w:cs="Times New Roman"/>
          <w:i w:val="0"/>
          <w:iCs w:val="0"/>
          <w:color w:val="auto"/>
          <w:sz w:val="24"/>
          <w:szCs w:val="24"/>
        </w:rPr>
        <w:t>t</w:t>
      </w:r>
      <w:r w:rsidRPr="001C43B3">
        <w:rPr>
          <w:rFonts w:ascii="Times New Roman" w:hAnsi="Times New Roman" w:cs="Times New Roman"/>
          <w:i w:val="0"/>
          <w:iCs w:val="0"/>
          <w:color w:val="auto"/>
          <w:sz w:val="24"/>
          <w:szCs w:val="24"/>
        </w:rPr>
        <w:t>est results</w:t>
      </w:r>
      <w:bookmarkEnd w:id="27"/>
    </w:p>
    <w:p w14:paraId="0C02DAF8" w14:textId="254A2334" w:rsidR="001C6B0C" w:rsidRPr="001C43B3" w:rsidRDefault="001C6B0C" w:rsidP="001C6B0C">
      <w:pPr>
        <w:rPr>
          <w:rFonts w:ascii="Times New Roman" w:hAnsi="Times New Roman" w:cs="Times New Roman"/>
          <w:sz w:val="24"/>
          <w:szCs w:val="24"/>
        </w:rPr>
      </w:pPr>
      <w:r w:rsidRPr="001C43B3">
        <w:rPr>
          <w:rFonts w:ascii="Times New Roman" w:hAnsi="Times New Roman" w:cs="Times New Roman"/>
          <w:sz w:val="24"/>
          <w:szCs w:val="24"/>
        </w:rPr>
        <w:t xml:space="preserve">, from Mashburn et al. (2018). </w:t>
      </w:r>
    </w:p>
    <w:p w14:paraId="4205DF4B" w14:textId="3DBC5A69" w:rsidR="00343A4A" w:rsidRDefault="00343A4A" w:rsidP="00343A4A">
      <w:pPr>
        <w:pStyle w:val="Heading1"/>
        <w:rPr>
          <w:rFonts w:ascii="Times New Roman" w:hAnsi="Times New Roman" w:cs="Times New Roman"/>
          <w:b/>
          <w:bCs/>
          <w:color w:val="auto"/>
        </w:rPr>
      </w:pPr>
      <w:bookmarkStart w:id="28" w:name="_Toc90424954"/>
      <w:r w:rsidRPr="00DD52C4">
        <w:rPr>
          <w:rFonts w:ascii="Times New Roman" w:hAnsi="Times New Roman" w:cs="Times New Roman"/>
          <w:b/>
          <w:bCs/>
          <w:color w:val="auto"/>
        </w:rPr>
        <w:t>Hypotheses</w:t>
      </w:r>
      <w:bookmarkEnd w:id="28"/>
    </w:p>
    <w:p w14:paraId="7DE541D6" w14:textId="4FB808F4" w:rsidR="001732E9" w:rsidRPr="001732E9" w:rsidRDefault="001732E9" w:rsidP="001732E9">
      <w:pPr>
        <w:pStyle w:val="Heading2"/>
        <w:rPr>
          <w:rFonts w:ascii="Times New Roman" w:hAnsi="Times New Roman" w:cs="Times New Roman"/>
          <w:b/>
          <w:bCs/>
          <w:color w:val="auto"/>
        </w:rPr>
      </w:pPr>
      <w:bookmarkStart w:id="29" w:name="_Toc90424955"/>
      <w:r w:rsidRPr="001732E9">
        <w:rPr>
          <w:rFonts w:ascii="Times New Roman" w:hAnsi="Times New Roman" w:cs="Times New Roman"/>
          <w:b/>
          <w:bCs/>
          <w:color w:val="auto"/>
        </w:rPr>
        <w:t>General flow patterns</w:t>
      </w:r>
      <w:r>
        <w:rPr>
          <w:rFonts w:ascii="Times New Roman" w:hAnsi="Times New Roman" w:cs="Times New Roman"/>
          <w:b/>
          <w:bCs/>
          <w:color w:val="auto"/>
        </w:rPr>
        <w:t xml:space="preserve"> and chemistry</w:t>
      </w:r>
      <w:r w:rsidR="008C53D0">
        <w:rPr>
          <w:rFonts w:ascii="Times New Roman" w:hAnsi="Times New Roman" w:cs="Times New Roman"/>
          <w:b/>
          <w:bCs/>
          <w:color w:val="auto"/>
        </w:rPr>
        <w:t xml:space="preserve"> changes with pumping</w:t>
      </w:r>
      <w:bookmarkEnd w:id="29"/>
      <w:r w:rsidR="008C53D0">
        <w:rPr>
          <w:rFonts w:ascii="Times New Roman" w:hAnsi="Times New Roman" w:cs="Times New Roman"/>
          <w:b/>
          <w:bCs/>
          <w:color w:val="auto"/>
        </w:rPr>
        <w:t xml:space="preserve"> </w:t>
      </w:r>
    </w:p>
    <w:p w14:paraId="2D8A1299" w14:textId="6E0C96DF" w:rsidR="005A20D8" w:rsidRDefault="002065D5" w:rsidP="009B44FF">
      <w:pPr>
        <w:pStyle w:val="paragraph"/>
        <w:spacing w:before="0" w:beforeAutospacing="0" w:after="240" w:afterAutospacing="0" w:line="276" w:lineRule="auto"/>
        <w:textAlignment w:val="baseline"/>
        <w:rPr>
          <w:rStyle w:val="eop"/>
          <w:rFonts w:eastAsiaTheme="majorEastAsia"/>
        </w:rPr>
      </w:pPr>
      <w:r w:rsidRPr="00BA1DEA">
        <w:rPr>
          <w:rStyle w:val="normaltextrun"/>
        </w:rPr>
        <w:t xml:space="preserve">Since the COA has sequences of individual, minimally connected sand bodies, groundwater would likely flow down </w:t>
      </w:r>
      <w:r w:rsidR="003B1F28">
        <w:rPr>
          <w:rStyle w:val="normaltextrun"/>
        </w:rPr>
        <w:t xml:space="preserve">inactive </w:t>
      </w:r>
      <w:r w:rsidRPr="00BA1DEA">
        <w:rPr>
          <w:rStyle w:val="normaltextrun"/>
        </w:rPr>
        <w:t xml:space="preserve">wells and short circuit the normally long flow paths into the deep COA, as observed in </w:t>
      </w:r>
      <w:r w:rsidR="00A35240" w:rsidRPr="00BA1DEA">
        <w:rPr>
          <w:rStyle w:val="normaltextrun"/>
        </w:rPr>
        <w:t xml:space="preserve">in the </w:t>
      </w:r>
      <w:r w:rsidR="00B5264A" w:rsidRPr="00BA1DEA">
        <w:rPr>
          <w:rStyle w:val="normaltextrun"/>
        </w:rPr>
        <w:t>High Plains Aquifer near York, NE</w:t>
      </w:r>
      <w:r w:rsidRPr="00BA1DEA">
        <w:rPr>
          <w:rStyle w:val="normaltextrun"/>
        </w:rPr>
        <w:t xml:space="preserve"> </w:t>
      </w:r>
      <w:r w:rsidR="00A35240" w:rsidRPr="00BA1DEA">
        <w:t>(Ayotte et al., 2011; Clark et al., 2008)</w:t>
      </w:r>
      <w:r w:rsidR="00A35240" w:rsidRPr="00BA1DEA">
        <w:rPr>
          <w:rStyle w:val="normaltextrun"/>
        </w:rPr>
        <w:t xml:space="preserve"> </w:t>
      </w:r>
      <w:r w:rsidRPr="00BA1DEA">
        <w:rPr>
          <w:rStyle w:val="normaltextrun"/>
        </w:rPr>
        <w:t>and</w:t>
      </w:r>
      <w:r w:rsidR="00B5264A" w:rsidRPr="00BA1DEA">
        <w:rPr>
          <w:rStyle w:val="normaltextrun"/>
        </w:rPr>
        <w:t xml:space="preserve"> in the Upper Floridian Aquifer</w:t>
      </w:r>
      <w:r w:rsidR="00A35240" w:rsidRPr="00BA1DEA">
        <w:rPr>
          <w:rStyle w:val="normaltextrun"/>
        </w:rPr>
        <w:t xml:space="preserve"> </w:t>
      </w:r>
      <w:r w:rsidR="00A35240" w:rsidRPr="00BA1DEA">
        <w:t>(Pichler et al., 2017)</w:t>
      </w:r>
      <w:r w:rsidRPr="00BA1DEA">
        <w:rPr>
          <w:rStyle w:val="normaltextrun"/>
        </w:rPr>
        <w:t>.</w:t>
      </w:r>
      <w:r w:rsidR="001C73D1">
        <w:rPr>
          <w:rStyle w:val="eop"/>
          <w:rFonts w:eastAsiaTheme="majorEastAsia"/>
        </w:rPr>
        <w:t xml:space="preserve"> Large</w:t>
      </w:r>
      <w:r w:rsidR="00215C2F" w:rsidRPr="00BA1DEA">
        <w:rPr>
          <w:rStyle w:val="eop"/>
          <w:rFonts w:eastAsiaTheme="majorEastAsia"/>
        </w:rPr>
        <w:t xml:space="preserve"> downward hydraulic gradients around pumping wells </w:t>
      </w:r>
      <w:r w:rsidR="001C73D1">
        <w:rPr>
          <w:rStyle w:val="eop"/>
          <w:rFonts w:eastAsiaTheme="majorEastAsia"/>
        </w:rPr>
        <w:t xml:space="preserve">during periods of inactivity </w:t>
      </w:r>
      <w:r w:rsidR="00215C2F" w:rsidRPr="00BA1DEA">
        <w:rPr>
          <w:rStyle w:val="eop"/>
          <w:rFonts w:eastAsiaTheme="majorEastAsia"/>
        </w:rPr>
        <w:t xml:space="preserve">facilitate </w:t>
      </w:r>
      <w:r w:rsidR="001C73D1">
        <w:rPr>
          <w:rStyle w:val="eop"/>
          <w:rFonts w:eastAsiaTheme="majorEastAsia"/>
        </w:rPr>
        <w:t xml:space="preserve">this </w:t>
      </w:r>
      <w:r w:rsidR="00215C2F" w:rsidRPr="00BA1DEA">
        <w:rPr>
          <w:rStyle w:val="eop"/>
          <w:rFonts w:eastAsiaTheme="majorEastAsia"/>
        </w:rPr>
        <w:t xml:space="preserve">downward flow </w:t>
      </w:r>
      <w:r w:rsidR="00215C2F" w:rsidRPr="00BA1DEA">
        <w:rPr>
          <w:rFonts w:eastAsiaTheme="majorEastAsia"/>
        </w:rPr>
        <w:t>(Clark et al., 2008)</w:t>
      </w:r>
      <w:r w:rsidR="00215C2F" w:rsidRPr="00BA1DEA">
        <w:rPr>
          <w:rStyle w:val="eop"/>
          <w:rFonts w:eastAsiaTheme="majorEastAsia"/>
        </w:rPr>
        <w:t>. As discussed above, hydraulic head recovers in Norman wells in around 8 days, so induced downward flow could happen in any wells that were recently pumped.</w:t>
      </w:r>
    </w:p>
    <w:p w14:paraId="76B79E38" w14:textId="40536FB1" w:rsidR="005A20D8" w:rsidRDefault="005A20D8" w:rsidP="009B44FF">
      <w:pPr>
        <w:pStyle w:val="paragraph"/>
        <w:spacing w:before="0" w:beforeAutospacing="0" w:after="240" w:afterAutospacing="0" w:line="276" w:lineRule="auto"/>
        <w:textAlignment w:val="baseline"/>
        <w:rPr>
          <w:rStyle w:val="eop"/>
          <w:rFonts w:eastAsiaTheme="majorEastAsia"/>
        </w:rPr>
      </w:pPr>
      <w:r>
        <w:rPr>
          <w:rStyle w:val="eop"/>
          <w:rFonts w:eastAsiaTheme="majorEastAsia"/>
        </w:rPr>
        <w:t>The City of Norman well construction and use patterns also support potential</w:t>
      </w:r>
      <w:r w:rsidR="00E0104A">
        <w:rPr>
          <w:rStyle w:val="eop"/>
          <w:rFonts w:eastAsiaTheme="majorEastAsia"/>
        </w:rPr>
        <w:t xml:space="preserve"> </w:t>
      </w:r>
      <w:r>
        <w:rPr>
          <w:rStyle w:val="eop"/>
          <w:rFonts w:eastAsiaTheme="majorEastAsia"/>
        </w:rPr>
        <w:t xml:space="preserve">down-well flow. Most City of Norman wells have between 5 and 21 screened zones (with most falling around 10 screens) which usually correspond to individual sand units, although some screens go through multiple units (Smith et al., 2009). </w:t>
      </w:r>
      <w:r w:rsidR="00E0104A">
        <w:rPr>
          <w:rStyle w:val="eop"/>
          <w:rFonts w:eastAsiaTheme="majorEastAsia"/>
        </w:rPr>
        <w:t xml:space="preserve">This would allow shallow groundwater to enter one screen, flow down the well, and exit a deeper screen in the direction of groundwater flow (Fig. 9). </w:t>
      </w:r>
      <w:r w:rsidR="002C5EEF">
        <w:rPr>
          <w:rStyle w:val="eop"/>
          <w:rFonts w:eastAsiaTheme="majorEastAsia"/>
        </w:rPr>
        <w:t xml:space="preserve">The pumping pattern for well 20 (Fig. 9) is consistent with pumping patterns for most other City of Norman wells. </w:t>
      </w:r>
      <w:r w:rsidR="001A23A1">
        <w:rPr>
          <w:rStyle w:val="eop"/>
          <w:rFonts w:eastAsiaTheme="majorEastAsia"/>
        </w:rPr>
        <w:t>All rapidly switch from off to on at short time intervals, which would allow high hydraulic gradients during non-pumping periods</w:t>
      </w:r>
      <w:r w:rsidR="00777C45">
        <w:rPr>
          <w:rStyle w:val="eop"/>
          <w:rFonts w:eastAsiaTheme="majorEastAsia"/>
        </w:rPr>
        <w:t xml:space="preserve"> and therefore down-well flow. There are also longer-term variations in pumping (Fig. 9). </w:t>
      </w:r>
      <w:r w:rsidR="001A23A1">
        <w:t xml:space="preserve">“Increases in pumping” in this thesis therefore refers to both an increase in the number of days on for a given well over sample-specified time interval and an increase in the mean volume of water pumped over the same sample-specified time interval. These variables likely correlate together, as increasing the number of days with non-zero pumping would also drive up the mean pumping rate farther from zero. </w:t>
      </w:r>
    </w:p>
    <w:p w14:paraId="5F06C19D" w14:textId="17BA7A77" w:rsidR="000F3132" w:rsidRPr="005A20D8" w:rsidRDefault="00CB0D73" w:rsidP="009B44FF">
      <w:pPr>
        <w:pStyle w:val="paragraph"/>
        <w:spacing w:before="0" w:beforeAutospacing="0" w:after="240" w:afterAutospacing="0" w:line="276" w:lineRule="auto"/>
        <w:textAlignment w:val="baseline"/>
        <w:rPr>
          <w:rStyle w:val="eop"/>
          <w:rFonts w:eastAsiaTheme="majorEastAsia"/>
        </w:rPr>
      </w:pPr>
      <w:r>
        <w:rPr>
          <w:rStyle w:val="normaltextrun"/>
        </w:rPr>
        <w:lastRenderedPageBreak/>
        <w:t>During inactive periods under high hydraulic gradients, y</w:t>
      </w:r>
      <w:r w:rsidR="002065D5" w:rsidRPr="00BA1DEA">
        <w:rPr>
          <w:rStyle w:val="normaltextrun"/>
        </w:rPr>
        <w:t>oung, low pH, oxygenated groundwater would flow down the well and, to some degree, out of the well screens in the direction of groundwater flow, reacting until reaching equilibrium with the aquifer material </w:t>
      </w:r>
      <w:r w:rsidR="005B091C">
        <w:rPr>
          <w:rStyle w:val="normaltextrun"/>
        </w:rPr>
        <w:t xml:space="preserve">(Fig </w:t>
      </w:r>
      <w:r w:rsidR="004F1CA8">
        <w:rPr>
          <w:rStyle w:val="normaltextrun"/>
        </w:rPr>
        <w:t>9</w:t>
      </w:r>
      <w:r w:rsidR="005B091C">
        <w:rPr>
          <w:rStyle w:val="normaltextrun"/>
        </w:rPr>
        <w:t>)</w:t>
      </w:r>
      <w:r w:rsidR="002065D5" w:rsidRPr="00BA1DEA">
        <w:rPr>
          <w:rStyle w:val="normaltextrun"/>
        </w:rPr>
        <w:t>.</w:t>
      </w:r>
      <w:r w:rsidR="006E47DA">
        <w:rPr>
          <w:rStyle w:val="eop"/>
          <w:rFonts w:eastAsiaTheme="majorEastAsia"/>
        </w:rPr>
        <w:t xml:space="preserve"> </w:t>
      </w:r>
      <w:r w:rsidR="000F3132" w:rsidRPr="00BA1DEA">
        <w:rPr>
          <w:rStyle w:val="normaltextrun"/>
        </w:rPr>
        <w:t>Downward groundwater flow in the well would cease during pumping, and the resulting cone of depression</w:t>
      </w:r>
      <w:r w:rsidR="00CA5138">
        <w:rPr>
          <w:rStyle w:val="normaltextrun"/>
        </w:rPr>
        <w:t xml:space="preserve"> would</w:t>
      </w:r>
      <w:r w:rsidR="000F3132" w:rsidRPr="00BA1DEA">
        <w:rPr>
          <w:rStyle w:val="normaltextrun"/>
        </w:rPr>
        <w:t xml:space="preserve"> induce some flow against the general groundwater flow direction</w:t>
      </w:r>
      <w:r w:rsidR="005B091C">
        <w:rPr>
          <w:rStyle w:val="normaltextrun"/>
        </w:rPr>
        <w:t xml:space="preserve"> </w:t>
      </w:r>
      <w:r w:rsidR="00CA5138">
        <w:rPr>
          <w:rStyle w:val="normaltextrun"/>
        </w:rPr>
        <w:t xml:space="preserve">in the zone of influence around the pumping well </w:t>
      </w:r>
      <w:r w:rsidR="005B091C">
        <w:rPr>
          <w:rStyle w:val="normaltextrun"/>
        </w:rPr>
        <w:t xml:space="preserve">(Fig. </w:t>
      </w:r>
      <w:r w:rsidR="00E0104A">
        <w:rPr>
          <w:rStyle w:val="normaltextrun"/>
        </w:rPr>
        <w:t>9</w:t>
      </w:r>
      <w:r w:rsidR="005B091C">
        <w:rPr>
          <w:rStyle w:val="normaltextrun"/>
        </w:rPr>
        <w:t>)</w:t>
      </w:r>
      <w:r w:rsidR="000F3132" w:rsidRPr="00BA1DEA">
        <w:rPr>
          <w:rStyle w:val="normaltextrun"/>
        </w:rPr>
        <w:t>. This would make higher pH, older water flow back through aquifer material previously equilibrated with the lower pH water coming out of the well screen. As pumping rates increase, the depression in the potentiometric surface around the well would increase and high pH groundwater would react along the previous low pH groundwater flow path for a greater distance.</w:t>
      </w:r>
      <w:r w:rsidR="000F3132">
        <w:rPr>
          <w:rStyle w:val="normaltextrun"/>
        </w:rPr>
        <w:t xml:space="preserve"> </w:t>
      </w:r>
      <w:r w:rsidR="000F3132">
        <w:t>Several sources above discussed the importance of changing redox conditions between oxic and anoxic, and the effect that can have on trace metals. This is not a</w:t>
      </w:r>
      <w:r w:rsidR="00F07FA2">
        <w:t xml:space="preserve"> likely</w:t>
      </w:r>
      <w:r w:rsidR="000F3132">
        <w:t xml:space="preserve"> control here because the COA is almost entirely oxic or post-oxic (Parkhurst et al. 1996). </w:t>
      </w:r>
      <w:r w:rsidR="001732E9" w:rsidRPr="00BA1DEA">
        <w:rPr>
          <w:rStyle w:val="normaltextrun"/>
        </w:rPr>
        <w:t xml:space="preserve">Based on the conceptual models for groundwater flow through the system and previous literature discussed above, several hypotheses were developed to predict how increased pumping rates in the COA would affect concentrations of U, Se, </w:t>
      </w:r>
      <w:r w:rsidR="001732E9">
        <w:rPr>
          <w:rStyle w:val="normaltextrun"/>
        </w:rPr>
        <w:t xml:space="preserve">As, </w:t>
      </w:r>
      <w:r w:rsidR="001732E9" w:rsidRPr="00BA1DEA">
        <w:rPr>
          <w:rStyle w:val="normaltextrun"/>
        </w:rPr>
        <w:t>and Cr in the groundwater.</w:t>
      </w:r>
      <w:r w:rsidR="001732E9" w:rsidRPr="00BA1DEA">
        <w:rPr>
          <w:rStyle w:val="eop"/>
          <w:rFonts w:eastAsiaTheme="majorEastAsia"/>
        </w:rPr>
        <w:t> </w:t>
      </w:r>
    </w:p>
    <w:p w14:paraId="739C587E" w14:textId="5E0580A4" w:rsidR="005B091C" w:rsidRDefault="00960F02" w:rsidP="005B091C">
      <w:pPr>
        <w:pStyle w:val="paragraph"/>
        <w:keepNext/>
        <w:spacing w:before="0" w:beforeAutospacing="0" w:after="240" w:afterAutospacing="0" w:line="276" w:lineRule="auto"/>
        <w:textAlignment w:val="baseline"/>
      </w:pPr>
      <w:r>
        <w:rPr>
          <w:noProof/>
        </w:rPr>
        <w:drawing>
          <wp:anchor distT="0" distB="0" distL="114300" distR="114300" simplePos="0" relativeHeight="251782656" behindDoc="1" locked="0" layoutInCell="1" allowOverlap="1" wp14:anchorId="5A1A9A0B" wp14:editId="67F87C6C">
            <wp:simplePos x="0" y="0"/>
            <wp:positionH relativeFrom="column">
              <wp:posOffset>0</wp:posOffset>
            </wp:positionH>
            <wp:positionV relativeFrom="paragraph">
              <wp:posOffset>-1366</wp:posOffset>
            </wp:positionV>
            <wp:extent cx="2820040" cy="2504207"/>
            <wp:effectExtent l="0" t="0" r="0" b="0"/>
            <wp:wrapTight wrapText="bothSides">
              <wp:wrapPolygon edited="0">
                <wp:start x="0" y="0"/>
                <wp:lineTo x="0" y="21364"/>
                <wp:lineTo x="21449" y="21364"/>
                <wp:lineTo x="21449" y="0"/>
                <wp:lineTo x="0" y="0"/>
              </wp:wrapPolygon>
            </wp:wrapTight>
            <wp:docPr id="321" name="Picture 3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Diagram, schematic&#10;&#10;Description automatically generated"/>
                    <pic:cNvPicPr/>
                  </pic:nvPicPr>
                  <pic:blipFill rotWithShape="1">
                    <a:blip r:embed="rId21" cstate="print">
                      <a:extLst>
                        <a:ext uri="{28A0092B-C50C-407E-A947-70E740481C1C}">
                          <a14:useLocalDpi xmlns:a14="http://schemas.microsoft.com/office/drawing/2010/main" val="0"/>
                        </a:ext>
                      </a:extLst>
                    </a:blip>
                    <a:srcRect l="5562" t="40816" r="46962" b="20037"/>
                    <a:stretch/>
                  </pic:blipFill>
                  <pic:spPr bwMode="auto">
                    <a:xfrm>
                      <a:off x="0" y="0"/>
                      <a:ext cx="2820040" cy="25042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CCFEF7" w14:textId="593710BC" w:rsidR="00B32D76" w:rsidRPr="00D62916" w:rsidRDefault="002623D8" w:rsidP="00D62916">
      <w:pPr>
        <w:pStyle w:val="paragraph"/>
        <w:keepNext/>
        <w:spacing w:before="0" w:beforeAutospacing="0" w:after="240" w:afterAutospacing="0" w:line="276" w:lineRule="auto"/>
        <w:textAlignment w:val="baseline"/>
        <w:rPr>
          <w:rStyle w:val="normaltextrun"/>
          <w:rFonts w:eastAsiaTheme="majorEastAsia"/>
          <w:i/>
          <w:iCs/>
        </w:rPr>
      </w:pPr>
      <w:bookmarkStart w:id="30" w:name="_Toc90425294"/>
      <w:r w:rsidRPr="002623D8">
        <w:rPr>
          <w:noProof/>
        </w:rPr>
        <mc:AlternateContent>
          <mc:Choice Requires="wps">
            <w:drawing>
              <wp:anchor distT="0" distB="0" distL="114300" distR="114300" simplePos="0" relativeHeight="251781632" behindDoc="0" locked="0" layoutInCell="1" allowOverlap="1" wp14:anchorId="340E21A0" wp14:editId="42CA33CB">
                <wp:simplePos x="0" y="0"/>
                <wp:positionH relativeFrom="column">
                  <wp:posOffset>293370</wp:posOffset>
                </wp:positionH>
                <wp:positionV relativeFrom="paragraph">
                  <wp:posOffset>24509</wp:posOffset>
                </wp:positionV>
                <wp:extent cx="2840796" cy="372533"/>
                <wp:effectExtent l="0" t="0" r="0" b="0"/>
                <wp:wrapNone/>
                <wp:docPr id="322"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0796" cy="372533"/>
                        </a:xfrm>
                        <a:prstGeom prst="rect">
                          <a:avLst/>
                        </a:prstGeom>
                      </wps:spPr>
                      <wps:txbx>
                        <w:txbxContent>
                          <w:p w14:paraId="7D2E74BE" w14:textId="49CCBF02" w:rsidR="002623D8" w:rsidRPr="002623D8" w:rsidRDefault="002623D8" w:rsidP="002623D8">
                            <w:pPr>
                              <w:rPr>
                                <w:rFonts w:ascii="Century Gothic" w:hAnsi="Century Gothic"/>
                                <w:color w:val="404040" w:themeColor="text1" w:themeTint="BF"/>
                                <w:kern w:val="24"/>
                              </w:rPr>
                            </w:pPr>
                            <w:r w:rsidRPr="002623D8">
                              <w:rPr>
                                <w:rFonts w:ascii="Century Gothic" w:hAnsi="Century Gothic"/>
                                <w:color w:val="404040" w:themeColor="text1" w:themeTint="BF"/>
                                <w:kern w:val="24"/>
                              </w:rPr>
                              <w:t>Well 20</w:t>
                            </w:r>
                          </w:p>
                        </w:txbxContent>
                      </wps:txbx>
                      <wps:bodyPr vert="horz" lIns="91440" tIns="45720" rIns="91440" bIns="45720" rtlCol="0">
                        <a:normAutofit fontScale="92500"/>
                      </wps:bodyPr>
                    </wps:wsp>
                  </a:graphicData>
                </a:graphic>
              </wp:anchor>
            </w:drawing>
          </mc:Choice>
          <mc:Fallback>
            <w:pict>
              <v:shape w14:anchorId="340E21A0" id="Content Placeholder 2" o:spid="_x0000_s1032" type="#_x0000_t202" style="position:absolute;margin-left:23.1pt;margin-top:1.95pt;width:223.7pt;height:29.35pt;z-index:25178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" filled="f" stroked="f">
                <v:textbox>
                  <w:txbxContent>
                    <w:p w14:paraId="7D2E74BE" w14:textId="49CCBF02" w:rsidR="002623D8" w:rsidRPr="002623D8" w:rsidRDefault="002623D8" w:rsidP="002623D8">
                      <w:pPr>
                        <w:rPr>
                          <w:rFonts w:ascii="Century Gothic" w:hAnsi="Century Gothic"/>
                          <w:color w:val="404040" w:themeColor="text1" w:themeTint="BF"/>
                          <w:kern w:val="24"/>
                        </w:rPr>
                      </w:pPr>
                      <w:r w:rsidRPr="002623D8">
                        <w:rPr>
                          <w:rFonts w:ascii="Century Gothic" w:hAnsi="Century Gothic"/>
                          <w:color w:val="404040" w:themeColor="text1" w:themeTint="BF"/>
                          <w:kern w:val="24"/>
                        </w:rPr>
                        <w:t>Well 20</w:t>
                      </w:r>
                    </w:p>
                  </w:txbxContent>
                </v:textbox>
              </v:shape>
            </w:pict>
          </mc:Fallback>
        </mc:AlternateContent>
      </w:r>
      <w:r w:rsidR="005B091C" w:rsidRPr="002623D8">
        <w:t xml:space="preserve">Figure </w:t>
      </w:r>
      <w:r w:rsidR="00217B31">
        <w:fldChar w:fldCharType="begin"/>
      </w:r>
      <w:r w:rsidR="00217B31">
        <w:instrText xml:space="preserve"> SEQ Figure \* ARABIC </w:instrText>
      </w:r>
      <w:r w:rsidR="00217B31">
        <w:fldChar w:fldCharType="separate"/>
      </w:r>
      <w:r w:rsidR="00EA7A9A">
        <w:rPr>
          <w:noProof/>
        </w:rPr>
        <w:t>9</w:t>
      </w:r>
      <w:r w:rsidR="00217B31">
        <w:rPr>
          <w:noProof/>
        </w:rPr>
        <w:fldChar w:fldCharType="end"/>
      </w:r>
      <w:r w:rsidR="005B091C" w:rsidRPr="005B091C">
        <w:t>: Conceptual model for variable groundwater flow</w:t>
      </w:r>
      <w:r w:rsidR="0019574F">
        <w:t xml:space="preserve"> </w:t>
      </w:r>
      <w:r w:rsidR="005B091C" w:rsidRPr="005B091C">
        <w:t>during inactive and active pumping conditions</w:t>
      </w:r>
      <w:r w:rsidR="00D62916">
        <w:t xml:space="preserve"> (left) and well 20 daily pumping rate over time (below). Blue points indicate daily pumping rates on days that samples were taken; the red line indicates the median bi-monthly pumping rate for the well; the grey line depicts daily pumping rates over the well history</w:t>
      </w:r>
      <w:r w:rsidR="00B03560">
        <w:t>.</w:t>
      </w:r>
      <w:bookmarkEnd w:id="30"/>
    </w:p>
    <w:p w14:paraId="2C5957AE" w14:textId="75F83D3F" w:rsidR="00B32D76" w:rsidRDefault="00D62916" w:rsidP="0092713C">
      <w:pPr>
        <w:pStyle w:val="paragraph"/>
        <w:spacing w:before="0" w:beforeAutospacing="0" w:after="240" w:afterAutospacing="0" w:line="276" w:lineRule="auto"/>
        <w:textAlignment w:val="baseline"/>
        <w:rPr>
          <w:rStyle w:val="normaltextrun"/>
        </w:rPr>
      </w:pPr>
      <w:r w:rsidRPr="00E0104A">
        <w:rPr>
          <w:rStyle w:val="normaltextrun"/>
          <w:noProof/>
        </w:rPr>
        <mc:AlternateContent>
          <mc:Choice Requires="wps">
            <w:drawing>
              <wp:anchor distT="45720" distB="45720" distL="114300" distR="114300" simplePos="0" relativeHeight="251786752" behindDoc="0" locked="0" layoutInCell="1" allowOverlap="1" wp14:anchorId="0558D013" wp14:editId="6231D68C">
                <wp:simplePos x="0" y="0"/>
                <wp:positionH relativeFrom="column">
                  <wp:posOffset>314261</wp:posOffset>
                </wp:positionH>
                <wp:positionV relativeFrom="paragraph">
                  <wp:posOffset>214181</wp:posOffset>
                </wp:positionV>
                <wp:extent cx="768403" cy="260734"/>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403" cy="260734"/>
                        </a:xfrm>
                        <a:prstGeom prst="rect">
                          <a:avLst/>
                        </a:prstGeom>
                        <a:noFill/>
                        <a:ln w="9525">
                          <a:noFill/>
                          <a:miter lim="800000"/>
                          <a:headEnd/>
                          <a:tailEnd/>
                        </a:ln>
                      </wps:spPr>
                      <wps:txbx>
                        <w:txbxContent>
                          <w:p w14:paraId="75C2DB14" w14:textId="102973D6" w:rsidR="00E0104A" w:rsidRDefault="00E0104A">
                            <w:r>
                              <w:t>Well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8D013" id="_x0000_s1033" type="#_x0000_t202" style="position:absolute;margin-left:24.75pt;margin-top:16.85pt;width:60.5pt;height:20.55pt;z-index:25178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" filled="f" stroked="f">
                <v:textbox>
                  <w:txbxContent>
                    <w:p w14:paraId="75C2DB14" w14:textId="102973D6" w:rsidR="00E0104A" w:rsidRDefault="00E0104A">
                      <w:r>
                        <w:t>Well 20</w:t>
                      </w:r>
                    </w:p>
                  </w:txbxContent>
                </v:textbox>
              </v:shape>
            </w:pict>
          </mc:Fallback>
        </mc:AlternateContent>
      </w:r>
      <w:r w:rsidRPr="002623D8">
        <w:rPr>
          <w:noProof/>
        </w:rPr>
        <w:drawing>
          <wp:anchor distT="0" distB="0" distL="114300" distR="114300" simplePos="0" relativeHeight="251785728" behindDoc="1" locked="0" layoutInCell="1" allowOverlap="1" wp14:anchorId="44029754" wp14:editId="2D00B6F7">
            <wp:simplePos x="0" y="0"/>
            <wp:positionH relativeFrom="margin">
              <wp:align>right</wp:align>
            </wp:positionH>
            <wp:positionV relativeFrom="paragraph">
              <wp:posOffset>184481</wp:posOffset>
            </wp:positionV>
            <wp:extent cx="5943600" cy="1144905"/>
            <wp:effectExtent l="0" t="0" r="0" b="0"/>
            <wp:wrapTight wrapText="bothSides">
              <wp:wrapPolygon edited="0">
                <wp:start x="0" y="0"/>
                <wp:lineTo x="0" y="21205"/>
                <wp:lineTo x="21531" y="21205"/>
                <wp:lineTo x="21531" y="0"/>
                <wp:lineTo x="0" y="0"/>
              </wp:wrapPolygon>
            </wp:wrapTight>
            <wp:docPr id="323" name="Picture 7" descr="Graphical user interface, chart&#10;&#10;Description automatically generated">
              <a:extLst xmlns:a="http://schemas.openxmlformats.org/drawingml/2006/main">
                <a:ext uri="{FF2B5EF4-FFF2-40B4-BE49-F238E27FC236}">
                  <a16:creationId xmlns:a16="http://schemas.microsoft.com/office/drawing/2014/main" id="{6652E916-3363-4E9A-AE67-B60B83A3E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chart&#10;&#10;Description automatically generated">
                      <a:extLst>
                        <a:ext uri="{FF2B5EF4-FFF2-40B4-BE49-F238E27FC236}">
                          <a16:creationId xmlns:a16="http://schemas.microsoft.com/office/drawing/2014/main" id="{6652E916-3363-4E9A-AE67-B60B83A3E4D3}"/>
                        </a:ext>
                      </a:extLst>
                    </pic:cNvPr>
                    <pic:cNvPicPr>
                      <a:picLocks noChangeAspect="1"/>
                    </pic:cNvPicPr>
                  </pic:nvPicPr>
                  <pic:blipFill rotWithShape="1">
                    <a:blip r:embed="rId22">
                      <a:extLst>
                        <a:ext uri="{28A0092B-C50C-407E-A947-70E740481C1C}">
                          <a14:useLocalDpi xmlns:a14="http://schemas.microsoft.com/office/drawing/2010/main" val="0"/>
                        </a:ext>
                      </a:extLst>
                    </a:blip>
                    <a:srcRect l="2089" t="2580" r="7083" b="74695"/>
                    <a:stretch/>
                  </pic:blipFill>
                  <pic:spPr>
                    <a:xfrm>
                      <a:off x="0" y="0"/>
                      <a:ext cx="5943600" cy="1144905"/>
                    </a:xfrm>
                    <a:prstGeom prst="rect">
                      <a:avLst/>
                    </a:prstGeom>
                  </pic:spPr>
                </pic:pic>
              </a:graphicData>
            </a:graphic>
            <wp14:sizeRelH relativeFrom="page">
              <wp14:pctWidth>0</wp14:pctWidth>
            </wp14:sizeRelH>
            <wp14:sizeRelV relativeFrom="page">
              <wp14:pctHeight>0</wp14:pctHeight>
            </wp14:sizeRelV>
          </wp:anchor>
        </w:drawing>
      </w:r>
    </w:p>
    <w:p w14:paraId="6718AA89" w14:textId="7BBF3418" w:rsidR="001732E9" w:rsidRPr="001732E9" w:rsidRDefault="00D43209" w:rsidP="001732E9">
      <w:pPr>
        <w:pStyle w:val="Heading2"/>
        <w:rPr>
          <w:rStyle w:val="normaltextrun"/>
          <w:rFonts w:ascii="Times New Roman" w:hAnsi="Times New Roman" w:cs="Times New Roman"/>
          <w:b/>
          <w:bCs/>
          <w:color w:val="auto"/>
        </w:rPr>
      </w:pPr>
      <w:bookmarkStart w:id="31" w:name="_Toc90424956"/>
      <w:r>
        <w:rPr>
          <w:rStyle w:val="normaltextrun"/>
          <w:rFonts w:ascii="Times New Roman" w:hAnsi="Times New Roman" w:cs="Times New Roman"/>
          <w:b/>
          <w:bCs/>
          <w:color w:val="auto"/>
        </w:rPr>
        <w:t>Trace metal</w:t>
      </w:r>
      <w:r w:rsidR="001732E9" w:rsidRPr="001732E9">
        <w:rPr>
          <w:rStyle w:val="normaltextrun"/>
          <w:rFonts w:ascii="Times New Roman" w:hAnsi="Times New Roman" w:cs="Times New Roman"/>
          <w:b/>
          <w:bCs/>
          <w:color w:val="auto"/>
        </w:rPr>
        <w:t xml:space="preserve">-pumping </w:t>
      </w:r>
      <w:r w:rsidR="001732E9">
        <w:rPr>
          <w:rStyle w:val="normaltextrun"/>
          <w:rFonts w:ascii="Times New Roman" w:hAnsi="Times New Roman" w:cs="Times New Roman"/>
          <w:b/>
          <w:bCs/>
          <w:color w:val="auto"/>
        </w:rPr>
        <w:t>relationship</w:t>
      </w:r>
      <w:r>
        <w:rPr>
          <w:rStyle w:val="normaltextrun"/>
          <w:rFonts w:ascii="Times New Roman" w:hAnsi="Times New Roman" w:cs="Times New Roman"/>
          <w:b/>
          <w:bCs/>
          <w:color w:val="auto"/>
        </w:rPr>
        <w:t>s</w:t>
      </w:r>
      <w:bookmarkEnd w:id="31"/>
    </w:p>
    <w:p w14:paraId="795702D3" w14:textId="73B6A2A5" w:rsidR="002065D5" w:rsidRPr="0092713C" w:rsidRDefault="008D7641" w:rsidP="0092713C">
      <w:pPr>
        <w:pStyle w:val="paragraph"/>
        <w:spacing w:before="0" w:beforeAutospacing="0" w:after="240" w:afterAutospacing="0" w:line="276" w:lineRule="auto"/>
        <w:textAlignment w:val="baseline"/>
        <w:rPr>
          <w:rFonts w:eastAsiaTheme="majorEastAsia"/>
        </w:rPr>
      </w:pPr>
      <w:r>
        <w:rPr>
          <w:rStyle w:val="normaltextrun"/>
        </w:rPr>
        <w:t>A positive correlation between uranium and pumping is likely</w:t>
      </w:r>
      <w:r w:rsidR="00B07939">
        <w:rPr>
          <w:rStyle w:val="normaltextrun"/>
        </w:rPr>
        <w:t xml:space="preserve">, </w:t>
      </w:r>
      <w:r w:rsidR="001732E9">
        <w:rPr>
          <w:rStyle w:val="normaltextrun"/>
        </w:rPr>
        <w:t xml:space="preserve">assuming that carbonate concentrations have a greater role in uranium mobility than calcium does. </w:t>
      </w:r>
      <w:r>
        <w:rPr>
          <w:rStyle w:val="normaltextrun"/>
        </w:rPr>
        <w:t>The groundwater flowing down wells would have low pH, low carbonate, and high calcium.</w:t>
      </w:r>
      <w:r w:rsidR="001732E9">
        <w:rPr>
          <w:rStyle w:val="normaltextrun"/>
        </w:rPr>
        <w:t xml:space="preserve"> The native groundwater deep in the aquifer would </w:t>
      </w:r>
      <w:r w:rsidR="006C7479">
        <w:rPr>
          <w:rStyle w:val="normaltextrun"/>
        </w:rPr>
        <w:t>typically</w:t>
      </w:r>
      <w:r w:rsidR="00010CA0">
        <w:rPr>
          <w:rStyle w:val="normaltextrun"/>
        </w:rPr>
        <w:t xml:space="preserve"> have very low calcium </w:t>
      </w:r>
      <w:r w:rsidR="001732E9">
        <w:rPr>
          <w:rStyle w:val="normaltextrun"/>
        </w:rPr>
        <w:t xml:space="preserve">(from ion exchange) </w:t>
      </w:r>
      <w:r w:rsidR="00010CA0">
        <w:rPr>
          <w:rStyle w:val="normaltextrun"/>
        </w:rPr>
        <w:t>but much higher carbonate.</w:t>
      </w:r>
      <w:r w:rsidR="00873E4C">
        <w:rPr>
          <w:rStyle w:val="normaltextrun"/>
        </w:rPr>
        <w:t xml:space="preserve"> </w:t>
      </w:r>
      <w:r w:rsidR="00AF15A6">
        <w:rPr>
          <w:rStyle w:val="normaltextrun"/>
        </w:rPr>
        <w:t xml:space="preserve">When the well is off (with downward hydraulic gradients), low </w:t>
      </w:r>
      <w:r w:rsidR="00AF15A6">
        <w:rPr>
          <w:rStyle w:val="normaltextrun"/>
        </w:rPr>
        <w:lastRenderedPageBreak/>
        <w:t xml:space="preserve">carbonate, low pH water would flow down the well, reduce the pH and carbonate </w:t>
      </w:r>
      <w:r w:rsidR="003B2578">
        <w:rPr>
          <w:rStyle w:val="normaltextrun"/>
        </w:rPr>
        <w:t>concentrations at</w:t>
      </w:r>
      <w:r w:rsidR="004C17B3">
        <w:rPr>
          <w:rStyle w:val="normaltextrun"/>
        </w:rPr>
        <w:t xml:space="preserve"> depth</w:t>
      </w:r>
      <w:r w:rsidR="00AF15A6">
        <w:rPr>
          <w:rStyle w:val="normaltextrun"/>
        </w:rPr>
        <w:t xml:space="preserve">, and sorb any free uranium onto iron oxides. </w:t>
      </w:r>
      <w:r w:rsidR="00B64D5F">
        <w:rPr>
          <w:rStyle w:val="normaltextrun"/>
        </w:rPr>
        <w:t>Pumping would</w:t>
      </w:r>
      <w:r w:rsidR="001E03DF">
        <w:rPr>
          <w:rStyle w:val="normaltextrun"/>
        </w:rPr>
        <w:t xml:space="preserve"> gradually</w:t>
      </w:r>
      <w:r w:rsidR="00B64D5F">
        <w:rPr>
          <w:rStyle w:val="normaltextrun"/>
        </w:rPr>
        <w:t xml:space="preserve"> </w:t>
      </w:r>
      <w:r w:rsidR="001E03DF">
        <w:rPr>
          <w:rStyle w:val="normaltextrun"/>
        </w:rPr>
        <w:t xml:space="preserve">replace the </w:t>
      </w:r>
      <w:r w:rsidR="0048595A">
        <w:rPr>
          <w:rStyle w:val="normaltextrun"/>
        </w:rPr>
        <w:t>high Ca, low carbonate</w:t>
      </w:r>
      <w:r w:rsidR="001E03DF">
        <w:rPr>
          <w:rStyle w:val="normaltextrun"/>
        </w:rPr>
        <w:t xml:space="preserve"> water with </w:t>
      </w:r>
      <w:r w:rsidR="003B2578">
        <w:rPr>
          <w:rStyle w:val="normaltextrun"/>
        </w:rPr>
        <w:t xml:space="preserve">native </w:t>
      </w:r>
      <w:r w:rsidR="0048595A">
        <w:rPr>
          <w:rStyle w:val="normaltextrun"/>
        </w:rPr>
        <w:t xml:space="preserve">low Ca, high pH </w:t>
      </w:r>
      <w:r w:rsidR="001E03DF">
        <w:rPr>
          <w:rStyle w:val="normaltextrun"/>
        </w:rPr>
        <w:t>water</w:t>
      </w:r>
      <w:r w:rsidR="0048595A">
        <w:rPr>
          <w:rStyle w:val="normaltextrun"/>
        </w:rPr>
        <w:t xml:space="preserve"> along the flow path</w:t>
      </w:r>
      <w:r w:rsidR="003B2578">
        <w:rPr>
          <w:rStyle w:val="normaltextrun"/>
        </w:rPr>
        <w:t>. T</w:t>
      </w:r>
      <w:r w:rsidR="0048595A">
        <w:rPr>
          <w:rStyle w:val="normaltextrun"/>
        </w:rPr>
        <w:t xml:space="preserve">he resulting </w:t>
      </w:r>
      <w:r w:rsidR="001E03DF">
        <w:rPr>
          <w:rStyle w:val="normaltextrun"/>
        </w:rPr>
        <w:t xml:space="preserve">pH increase would desorb uranium from the aquifer sediments and generate a positive correlation between pumping and uranium. </w:t>
      </w:r>
      <w:r w:rsidR="00D43209">
        <w:rPr>
          <w:rStyle w:val="normaltextrun"/>
        </w:rPr>
        <w:t>Arsenic and selenium are also likely sorbed onto iron oxides at low pH and desorb at high pH. Thus, they would also likely show positive correlations with pumping</w:t>
      </w:r>
      <w:r w:rsidR="004B171E">
        <w:rPr>
          <w:rStyle w:val="normaltextrun"/>
        </w:rPr>
        <w:t xml:space="preserve"> under the same mechanism. </w:t>
      </w:r>
    </w:p>
    <w:p w14:paraId="0C3BBB44" w14:textId="77777777" w:rsidR="001A03BF" w:rsidRDefault="001F2F75" w:rsidP="003417BD">
      <w:pPr>
        <w:pStyle w:val="paragraph"/>
        <w:spacing w:before="0" w:beforeAutospacing="0" w:after="0" w:afterAutospacing="0" w:line="276" w:lineRule="auto"/>
        <w:textAlignment w:val="baseline"/>
      </w:pPr>
      <w:r>
        <w:rPr>
          <w:rStyle w:val="normaltextrun"/>
        </w:rPr>
        <w:t>P</w:t>
      </w:r>
      <w:r w:rsidR="00AD04D6">
        <w:rPr>
          <w:rStyle w:val="normaltextrun"/>
        </w:rPr>
        <w:t>ositive or negative correlations between pumping and chromium could occur ba</w:t>
      </w:r>
      <w:r w:rsidR="00E846AD">
        <w:rPr>
          <w:rStyle w:val="normaltextrun"/>
        </w:rPr>
        <w:t>sed on</w:t>
      </w:r>
      <w:r w:rsidR="00BB0A88">
        <w:rPr>
          <w:rStyle w:val="normaltextrun"/>
        </w:rPr>
        <w:t xml:space="preserve"> the well depth</w:t>
      </w:r>
      <w:r w:rsidR="00E846AD">
        <w:rPr>
          <w:rStyle w:val="normaltextrun"/>
        </w:rPr>
        <w:t xml:space="preserve"> and whether dolomite is saturated or undersaturated in the downward-flowing groundwater</w:t>
      </w:r>
      <w:r w:rsidR="0035373B">
        <w:rPr>
          <w:rStyle w:val="normaltextrun"/>
        </w:rPr>
        <w:t xml:space="preserve">. </w:t>
      </w:r>
      <w:r w:rsidR="00E846AD">
        <w:rPr>
          <w:rStyle w:val="normaltextrun"/>
        </w:rPr>
        <w:t xml:space="preserve">PHREEQC models in Parkhurst et al. (1996) between samples with at least a 2,500-year age gap predicted dolomite dissolution in the model with the youngest age. Smith et al. (2009) showed that </w:t>
      </w:r>
      <w:r w:rsidR="00E846AD">
        <w:t xml:space="preserve">calcium-magnesium-bicarbonate groundwater (indicative of dolomite dissolution) is only prevalent near the potentiometric high for the COA, the area with the youngest </w:t>
      </w:r>
      <w:r w:rsidR="00E846AD" w:rsidRPr="00A35265">
        <w:t>water.</w:t>
      </w:r>
      <w:r w:rsidR="00A35265">
        <w:t xml:space="preserve"> Therefore, it is possible for down-well groundwater to be undersaturated with respect to dolomite, but it would only occur very close to aquifer recharge areas in the unconfined aquifer.</w:t>
      </w:r>
      <w:r w:rsidR="00E846AD" w:rsidRPr="00A35265">
        <w:t xml:space="preserve"> </w:t>
      </w:r>
    </w:p>
    <w:p w14:paraId="13EEBDD5" w14:textId="77777777" w:rsidR="001A03BF" w:rsidRDefault="001A03BF" w:rsidP="003417BD">
      <w:pPr>
        <w:pStyle w:val="paragraph"/>
        <w:spacing w:before="0" w:beforeAutospacing="0" w:after="0" w:afterAutospacing="0" w:line="276" w:lineRule="auto"/>
        <w:textAlignment w:val="baseline"/>
      </w:pPr>
    </w:p>
    <w:p w14:paraId="39E69DB6" w14:textId="4A354184" w:rsidR="008051E0" w:rsidRPr="00BA1DEA" w:rsidRDefault="0035373B" w:rsidP="003417BD">
      <w:pPr>
        <w:pStyle w:val="paragraph"/>
        <w:spacing w:before="0" w:beforeAutospacing="0" w:after="0" w:afterAutospacing="0" w:line="276" w:lineRule="auto"/>
        <w:textAlignment w:val="baseline"/>
      </w:pPr>
      <w:r w:rsidRPr="00A35265">
        <w:rPr>
          <w:rStyle w:val="normaltextrun"/>
        </w:rPr>
        <w:t>If</w:t>
      </w:r>
      <w:r>
        <w:rPr>
          <w:rStyle w:val="normaltextrun"/>
        </w:rPr>
        <w:t xml:space="preserve"> the </w:t>
      </w:r>
      <w:r w:rsidR="00A768C1">
        <w:rPr>
          <w:rStyle w:val="normaltextrun"/>
        </w:rPr>
        <w:t xml:space="preserve">low pH </w:t>
      </w:r>
      <w:r>
        <w:rPr>
          <w:rStyle w:val="normaltextrun"/>
        </w:rPr>
        <w:t xml:space="preserve">water flowing down the wells </w:t>
      </w:r>
      <w:r w:rsidR="005D6A11">
        <w:rPr>
          <w:rStyle w:val="normaltextrun"/>
        </w:rPr>
        <w:t xml:space="preserve">is undersaturated </w:t>
      </w:r>
      <w:r>
        <w:rPr>
          <w:rStyle w:val="normaltextrun"/>
        </w:rPr>
        <w:t>with respect to dolomite, it could dissolve dolomite</w:t>
      </w:r>
      <w:r w:rsidR="0037515D">
        <w:rPr>
          <w:rStyle w:val="normaltextrun"/>
        </w:rPr>
        <w:t>,</w:t>
      </w:r>
      <w:r>
        <w:rPr>
          <w:rStyle w:val="normaltextrun"/>
        </w:rPr>
        <w:t xml:space="preserve"> </w:t>
      </w:r>
      <w:r w:rsidR="00A768C1">
        <w:rPr>
          <w:rStyle w:val="normaltextrun"/>
        </w:rPr>
        <w:t>oxidize chromium</w:t>
      </w:r>
      <w:r w:rsidR="0037515D">
        <w:rPr>
          <w:rStyle w:val="normaltextrun"/>
        </w:rPr>
        <w:t>,</w:t>
      </w:r>
      <w:r w:rsidR="00A768C1">
        <w:rPr>
          <w:rStyle w:val="normaltextrun"/>
        </w:rPr>
        <w:t xml:space="preserve"> and release Cr(VI)</w:t>
      </w:r>
      <w:r w:rsidR="00BC5D3C">
        <w:rPr>
          <w:rStyle w:val="normaltextrun"/>
        </w:rPr>
        <w:t xml:space="preserve"> as it flows into the deep aquifer from the well screens</w:t>
      </w:r>
      <w:r w:rsidR="005311CA">
        <w:rPr>
          <w:rStyle w:val="normaltextrun"/>
        </w:rPr>
        <w:t xml:space="preserve">. This would generate a negative correlation between pumping and </w:t>
      </w:r>
      <w:r w:rsidR="00FD33B4">
        <w:rPr>
          <w:rStyle w:val="normaltextrun"/>
        </w:rPr>
        <w:t>total chromium</w:t>
      </w:r>
      <w:r w:rsidR="005311CA">
        <w:rPr>
          <w:rStyle w:val="normaltextrun"/>
        </w:rPr>
        <w:t xml:space="preserve"> because </w:t>
      </w:r>
      <w:r w:rsidR="00F50204">
        <w:rPr>
          <w:rStyle w:val="normaltextrun"/>
        </w:rPr>
        <w:t xml:space="preserve">increasing pumping frequency </w:t>
      </w:r>
      <w:r w:rsidR="004F60E3">
        <w:rPr>
          <w:rStyle w:val="normaltextrun"/>
        </w:rPr>
        <w:t>would decrease the amount of downward flow in the well and reduce the Cr mobilization process</w:t>
      </w:r>
      <w:r w:rsidR="00BB0A88">
        <w:rPr>
          <w:rStyle w:val="normaltextrun"/>
        </w:rPr>
        <w:t>. If the downward</w:t>
      </w:r>
      <w:r w:rsidR="001A03BF">
        <w:rPr>
          <w:rStyle w:val="normaltextrun"/>
        </w:rPr>
        <w:t>-</w:t>
      </w:r>
      <w:r w:rsidR="00BB0A88">
        <w:rPr>
          <w:rStyle w:val="normaltextrun"/>
        </w:rPr>
        <w:t xml:space="preserve">flowing water is </w:t>
      </w:r>
      <w:r w:rsidR="00873AFA">
        <w:rPr>
          <w:rStyle w:val="normaltextrun"/>
        </w:rPr>
        <w:t xml:space="preserve">already </w:t>
      </w:r>
      <w:r w:rsidR="00BB0A88">
        <w:rPr>
          <w:rStyle w:val="normaltextrun"/>
        </w:rPr>
        <w:t xml:space="preserve">saturated with respect to dolomite, </w:t>
      </w:r>
      <w:r w:rsidR="00AF36D2">
        <w:rPr>
          <w:rStyle w:val="normaltextrun"/>
        </w:rPr>
        <w:t xml:space="preserve">a positive correlation between pumping and </w:t>
      </w:r>
      <w:r w:rsidR="001A03BF">
        <w:rPr>
          <w:rStyle w:val="normaltextrun"/>
        </w:rPr>
        <w:t xml:space="preserve">total </w:t>
      </w:r>
      <w:r w:rsidR="00AF36D2">
        <w:rPr>
          <w:rStyle w:val="normaltextrun"/>
        </w:rPr>
        <w:t xml:space="preserve">chromium </w:t>
      </w:r>
      <w:r w:rsidR="00873AFA">
        <w:rPr>
          <w:rStyle w:val="normaltextrun"/>
        </w:rPr>
        <w:t>is</w:t>
      </w:r>
      <w:r w:rsidR="00AF36D2">
        <w:rPr>
          <w:rStyle w:val="normaltextrun"/>
        </w:rPr>
        <w:t xml:space="preserve"> expected</w:t>
      </w:r>
      <w:r w:rsidR="00873AFA">
        <w:rPr>
          <w:rStyle w:val="normaltextrun"/>
        </w:rPr>
        <w:t xml:space="preserve"> because no Cr(VI) is  mobilized when the well is inactive</w:t>
      </w:r>
      <w:r w:rsidR="00AF36D2">
        <w:rPr>
          <w:rStyle w:val="normaltextrun"/>
        </w:rPr>
        <w:t xml:space="preserve">. </w:t>
      </w:r>
      <w:r w:rsidR="00873AFA">
        <w:rPr>
          <w:rStyle w:val="normaltextrun"/>
        </w:rPr>
        <w:t xml:space="preserve">Without </w:t>
      </w:r>
      <w:r w:rsidR="00BC5D3C">
        <w:rPr>
          <w:rStyle w:val="normaltextrun"/>
        </w:rPr>
        <w:t>Cr(VI) mobilization during inactive conditions</w:t>
      </w:r>
      <w:r w:rsidR="00873AFA">
        <w:rPr>
          <w:rStyle w:val="normaltextrun"/>
        </w:rPr>
        <w:t>, o</w:t>
      </w:r>
      <w:r w:rsidR="00BB0A88">
        <w:rPr>
          <w:rStyle w:val="normaltextrun"/>
        </w:rPr>
        <w:t xml:space="preserve">ld, deep </w:t>
      </w:r>
      <w:r w:rsidR="00BB0A88" w:rsidRPr="00BA1DEA">
        <w:rPr>
          <w:rStyle w:val="normaltextrun"/>
        </w:rPr>
        <w:t xml:space="preserve">groundwater </w:t>
      </w:r>
      <w:r w:rsidR="00BB0A88">
        <w:rPr>
          <w:rStyle w:val="normaltextrun"/>
        </w:rPr>
        <w:t>would be</w:t>
      </w:r>
      <w:r w:rsidR="00BB0A88" w:rsidRPr="00BA1DEA">
        <w:rPr>
          <w:rStyle w:val="normaltextrun"/>
        </w:rPr>
        <w:t xml:space="preserve"> more likely to dissolve dolomite (and oxidize/mobilize chromium)</w:t>
      </w:r>
      <w:r w:rsidR="00BB0A88">
        <w:rPr>
          <w:rStyle w:val="normaltextrun"/>
        </w:rPr>
        <w:t xml:space="preserve"> </w:t>
      </w:r>
      <w:r w:rsidR="00BC5D3C">
        <w:rPr>
          <w:rStyle w:val="normaltextrun"/>
        </w:rPr>
        <w:t>than the downward flowing water</w:t>
      </w:r>
      <w:r w:rsidR="00AF36D2">
        <w:rPr>
          <w:rStyle w:val="normaltextrun"/>
        </w:rPr>
        <w:t xml:space="preserve"> </w:t>
      </w:r>
      <w:r w:rsidR="00BB0A88">
        <w:rPr>
          <w:rStyle w:val="normaltextrun"/>
        </w:rPr>
        <w:t>because it</w:t>
      </w:r>
      <w:r w:rsidR="002065D5" w:rsidRPr="00BA1DEA">
        <w:rPr>
          <w:rStyle w:val="normaltextrun"/>
        </w:rPr>
        <w:t xml:space="preserve"> has had more </w:t>
      </w:r>
      <w:r w:rsidR="00B27A1D">
        <w:rPr>
          <w:rStyle w:val="normaltextrun"/>
        </w:rPr>
        <w:t>t</w:t>
      </w:r>
      <w:r w:rsidR="002065D5" w:rsidRPr="00BA1DEA">
        <w:rPr>
          <w:rStyle w:val="normaltextrun"/>
        </w:rPr>
        <w:t xml:space="preserve">ime to undergo ion exchange and </w:t>
      </w:r>
      <w:r w:rsidR="0018757D">
        <w:rPr>
          <w:rStyle w:val="normaltextrun"/>
        </w:rPr>
        <w:t xml:space="preserve">has </w:t>
      </w:r>
      <w:r w:rsidR="00264FD6">
        <w:rPr>
          <w:rStyle w:val="normaltextrun"/>
        </w:rPr>
        <w:t xml:space="preserve">had </w:t>
      </w:r>
      <w:r w:rsidR="002065D5" w:rsidRPr="00BA1DEA">
        <w:rPr>
          <w:rStyle w:val="normaltextrun"/>
        </w:rPr>
        <w:t>more exposure to clays (due to longer flow</w:t>
      </w:r>
      <w:r w:rsidR="00CF6515" w:rsidRPr="00BA1DEA">
        <w:rPr>
          <w:rStyle w:val="normaltextrun"/>
        </w:rPr>
        <w:t xml:space="preserve"> </w:t>
      </w:r>
      <w:r w:rsidR="002065D5" w:rsidRPr="00BA1DEA">
        <w:rPr>
          <w:rStyle w:val="normaltextrun"/>
        </w:rPr>
        <w:t>paths)</w:t>
      </w:r>
      <w:r w:rsidR="009170C2">
        <w:rPr>
          <w:rStyle w:val="normaltextrun"/>
        </w:rPr>
        <w:t xml:space="preserve"> than </w:t>
      </w:r>
      <w:r w:rsidR="00BB0A88">
        <w:rPr>
          <w:rStyle w:val="normaltextrun"/>
        </w:rPr>
        <w:t xml:space="preserve">the </w:t>
      </w:r>
      <w:r w:rsidR="009170C2">
        <w:rPr>
          <w:rStyle w:val="normaltextrun"/>
        </w:rPr>
        <w:t>younger water</w:t>
      </w:r>
      <w:r w:rsidR="002065D5" w:rsidRPr="00BA1DEA">
        <w:rPr>
          <w:rStyle w:val="normaltextrun"/>
        </w:rPr>
        <w:t xml:space="preserve">. </w:t>
      </w:r>
      <w:r w:rsidR="00240C1B" w:rsidRPr="00BA1DEA">
        <w:rPr>
          <w:rStyle w:val="normaltextrun"/>
        </w:rPr>
        <w:t xml:space="preserve">That older, higher Cr groundwater would get pulled into the well as the young, low pH groundwater that flowed down the well gradually gets replaced during pumping. </w:t>
      </w:r>
      <w:r w:rsidR="003A01FF">
        <w:rPr>
          <w:rStyle w:val="normaltextrun"/>
        </w:rPr>
        <w:t xml:space="preserve">This would also depend on the well depth, though, as the deepest groundwater in shallow wells would not be able to undergo the same degrees of ion exchange. </w:t>
      </w:r>
      <w:r w:rsidR="00CF6515" w:rsidRPr="00BA1DEA">
        <w:rPr>
          <w:rStyle w:val="normaltextrun"/>
        </w:rPr>
        <w:t>Based on this understanding of chemical influences on Cr, As, Se, and U, we expect increases in pumping to increase arsenic</w:t>
      </w:r>
      <w:r w:rsidR="00E361D8">
        <w:rPr>
          <w:rStyle w:val="normaltextrun"/>
        </w:rPr>
        <w:t xml:space="preserve">, </w:t>
      </w:r>
      <w:r w:rsidR="00440EB1">
        <w:rPr>
          <w:rStyle w:val="normaltextrun"/>
        </w:rPr>
        <w:t>selenium</w:t>
      </w:r>
      <w:r w:rsidR="00E361D8">
        <w:rPr>
          <w:rStyle w:val="normaltextrun"/>
        </w:rPr>
        <w:t>, and uranium concentrations</w:t>
      </w:r>
      <w:r w:rsidR="00CF6515" w:rsidRPr="00BA1DEA">
        <w:rPr>
          <w:rStyle w:val="normaltextrun"/>
        </w:rPr>
        <w:t xml:space="preserve"> and </w:t>
      </w:r>
      <w:r w:rsidR="004C23A3">
        <w:rPr>
          <w:rStyle w:val="normaltextrun"/>
        </w:rPr>
        <w:t>either increase or decrease</w:t>
      </w:r>
      <w:r w:rsidR="00E361D8">
        <w:rPr>
          <w:rStyle w:val="normaltextrun"/>
        </w:rPr>
        <w:t xml:space="preserve"> </w:t>
      </w:r>
      <w:r w:rsidR="00440EB1">
        <w:rPr>
          <w:rStyle w:val="normaltextrun"/>
        </w:rPr>
        <w:t xml:space="preserve">chromium </w:t>
      </w:r>
      <w:r w:rsidR="004C23A3">
        <w:rPr>
          <w:rStyle w:val="normaltextrun"/>
        </w:rPr>
        <w:t>concentrations depending on the</w:t>
      </w:r>
      <w:r w:rsidR="00456BED">
        <w:rPr>
          <w:rStyle w:val="normaltextrun"/>
        </w:rPr>
        <w:t xml:space="preserve"> dolomite saturation conditions</w:t>
      </w:r>
      <w:r w:rsidR="00EF30B8">
        <w:rPr>
          <w:rStyle w:val="normaltextrun"/>
        </w:rPr>
        <w:t xml:space="preserve">. </w:t>
      </w:r>
      <w:bookmarkEnd w:id="0"/>
    </w:p>
    <w:p w14:paraId="25AC3676" w14:textId="509E6530" w:rsidR="00BA4C6F" w:rsidRPr="00DD52C4" w:rsidRDefault="00BA4C6F" w:rsidP="003417BD">
      <w:pPr>
        <w:pStyle w:val="Heading1"/>
        <w:rPr>
          <w:rFonts w:ascii="Times New Roman" w:hAnsi="Times New Roman" w:cs="Times New Roman"/>
          <w:b/>
          <w:bCs/>
          <w:color w:val="auto"/>
        </w:rPr>
      </w:pPr>
      <w:bookmarkStart w:id="32" w:name="_Toc80979104"/>
      <w:bookmarkStart w:id="33" w:name="_Toc90424957"/>
      <w:r w:rsidRPr="00DD52C4">
        <w:rPr>
          <w:rFonts w:ascii="Times New Roman" w:hAnsi="Times New Roman" w:cs="Times New Roman"/>
          <w:b/>
          <w:bCs/>
          <w:color w:val="auto"/>
        </w:rPr>
        <w:t>Methods</w:t>
      </w:r>
      <w:bookmarkEnd w:id="23"/>
      <w:bookmarkEnd w:id="32"/>
      <w:bookmarkEnd w:id="33"/>
    </w:p>
    <w:p w14:paraId="5A84D2B2" w14:textId="46D7E28D" w:rsidR="00E73600" w:rsidRPr="00DD52C4" w:rsidRDefault="00E73600" w:rsidP="00E73600">
      <w:pPr>
        <w:pStyle w:val="Heading2"/>
        <w:rPr>
          <w:rFonts w:ascii="Times New Roman" w:hAnsi="Times New Roman" w:cs="Times New Roman"/>
          <w:b/>
          <w:bCs/>
          <w:color w:val="auto"/>
        </w:rPr>
      </w:pPr>
      <w:bookmarkStart w:id="34" w:name="_Toc90424958"/>
      <w:r w:rsidRPr="00DD52C4">
        <w:rPr>
          <w:rFonts w:ascii="Times New Roman" w:hAnsi="Times New Roman" w:cs="Times New Roman"/>
          <w:b/>
          <w:bCs/>
          <w:color w:val="auto"/>
        </w:rPr>
        <w:t>Field Sampling</w:t>
      </w:r>
      <w:bookmarkEnd w:id="34"/>
    </w:p>
    <w:p w14:paraId="6068A1EC" w14:textId="5DD6A7C0" w:rsidR="00943DE7" w:rsidRPr="00BA1DEA" w:rsidRDefault="0096252F"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15 City of Norman wells </w:t>
      </w:r>
      <w:r w:rsidR="001472F9" w:rsidRPr="00BA1DEA">
        <w:rPr>
          <w:rFonts w:ascii="Times New Roman" w:hAnsi="Times New Roman" w:cs="Times New Roman"/>
          <w:sz w:val="24"/>
          <w:szCs w:val="24"/>
        </w:rPr>
        <w:t>with historical data</w:t>
      </w:r>
      <w:r w:rsidR="001472F9">
        <w:rPr>
          <w:rFonts w:ascii="Times New Roman" w:hAnsi="Times New Roman" w:cs="Times New Roman"/>
          <w:sz w:val="24"/>
          <w:szCs w:val="24"/>
        </w:rPr>
        <w:t xml:space="preserve"> </w:t>
      </w:r>
      <w:r w:rsidRPr="00BA1DEA">
        <w:rPr>
          <w:rFonts w:ascii="Times New Roman" w:hAnsi="Times New Roman" w:cs="Times New Roman"/>
          <w:sz w:val="24"/>
          <w:szCs w:val="24"/>
        </w:rPr>
        <w:t>were sampled from the well head during March and April 2021</w:t>
      </w:r>
      <w:r w:rsidR="006E2115">
        <w:rPr>
          <w:rFonts w:ascii="Times New Roman" w:hAnsi="Times New Roman" w:cs="Times New Roman"/>
          <w:sz w:val="24"/>
          <w:szCs w:val="24"/>
        </w:rPr>
        <w:t xml:space="preserve"> in order to provide additional time-point</w:t>
      </w:r>
      <w:r w:rsidR="008A42BC">
        <w:rPr>
          <w:rFonts w:ascii="Times New Roman" w:hAnsi="Times New Roman" w:cs="Times New Roman"/>
          <w:sz w:val="24"/>
          <w:szCs w:val="24"/>
        </w:rPr>
        <w:t>s</w:t>
      </w:r>
      <w:r w:rsidR="006E2115">
        <w:rPr>
          <w:rFonts w:ascii="Times New Roman" w:hAnsi="Times New Roman" w:cs="Times New Roman"/>
          <w:sz w:val="24"/>
          <w:szCs w:val="24"/>
        </w:rPr>
        <w:t xml:space="preserve"> for pumping-chemistry comparisons</w:t>
      </w:r>
      <w:r w:rsidRPr="00BA1DEA">
        <w:rPr>
          <w:rFonts w:ascii="Times New Roman" w:hAnsi="Times New Roman" w:cs="Times New Roman"/>
          <w:sz w:val="24"/>
          <w:szCs w:val="24"/>
        </w:rPr>
        <w:t xml:space="preserve">. </w:t>
      </w:r>
      <w:r w:rsidR="00843F79" w:rsidRPr="00BA1DEA">
        <w:rPr>
          <w:rFonts w:ascii="Times New Roman" w:hAnsi="Times New Roman" w:cs="Times New Roman"/>
          <w:sz w:val="24"/>
          <w:szCs w:val="24"/>
        </w:rPr>
        <w:t>Tubing</w:t>
      </w:r>
      <w:r w:rsidRPr="00BA1DEA">
        <w:rPr>
          <w:rFonts w:ascii="Times New Roman" w:hAnsi="Times New Roman" w:cs="Times New Roman"/>
          <w:sz w:val="24"/>
          <w:szCs w:val="24"/>
        </w:rPr>
        <w:t xml:space="preserve"> was connected to the sample port nearest </w:t>
      </w:r>
      <w:r w:rsidR="00843F79" w:rsidRPr="00BA1DEA">
        <w:rPr>
          <w:rFonts w:ascii="Times New Roman" w:hAnsi="Times New Roman" w:cs="Times New Roman"/>
          <w:sz w:val="24"/>
          <w:szCs w:val="24"/>
        </w:rPr>
        <w:t>to each</w:t>
      </w:r>
      <w:r w:rsidRPr="00BA1DEA">
        <w:rPr>
          <w:rFonts w:ascii="Times New Roman" w:hAnsi="Times New Roman" w:cs="Times New Roman"/>
          <w:sz w:val="24"/>
          <w:szCs w:val="24"/>
        </w:rPr>
        <w:t xml:space="preserve"> well</w:t>
      </w:r>
      <w:r w:rsidR="00843F79" w:rsidRPr="00BA1DEA">
        <w:rPr>
          <w:rFonts w:ascii="Times New Roman" w:hAnsi="Times New Roman" w:cs="Times New Roman"/>
          <w:sz w:val="24"/>
          <w:szCs w:val="24"/>
        </w:rPr>
        <w:t xml:space="preserve">, which </w:t>
      </w:r>
      <w:r w:rsidRPr="00BA1DEA">
        <w:rPr>
          <w:rFonts w:ascii="Times New Roman" w:hAnsi="Times New Roman" w:cs="Times New Roman"/>
          <w:sz w:val="24"/>
          <w:szCs w:val="24"/>
        </w:rPr>
        <w:t xml:space="preserve">fed the </w:t>
      </w:r>
      <w:r w:rsidR="002B5EDC" w:rsidRPr="00BA1DEA">
        <w:rPr>
          <w:rFonts w:ascii="Times New Roman" w:hAnsi="Times New Roman" w:cs="Times New Roman"/>
          <w:sz w:val="24"/>
          <w:szCs w:val="24"/>
        </w:rPr>
        <w:t xml:space="preserve">sample </w:t>
      </w:r>
      <w:r w:rsidRPr="00BA1DEA">
        <w:rPr>
          <w:rFonts w:ascii="Times New Roman" w:hAnsi="Times New Roman" w:cs="Times New Roman"/>
          <w:sz w:val="24"/>
          <w:szCs w:val="24"/>
        </w:rPr>
        <w:t xml:space="preserve">water into </w:t>
      </w:r>
      <w:r w:rsidRPr="00BA1DEA">
        <w:rPr>
          <w:rFonts w:ascii="Times New Roman" w:hAnsi="Times New Roman" w:cs="Times New Roman"/>
          <w:sz w:val="24"/>
          <w:szCs w:val="24"/>
        </w:rPr>
        <w:lastRenderedPageBreak/>
        <w:t xml:space="preserve">the bottom of a bucket which </w:t>
      </w:r>
      <w:r w:rsidR="00A24213" w:rsidRPr="00BA1DEA">
        <w:rPr>
          <w:rFonts w:ascii="Times New Roman" w:hAnsi="Times New Roman" w:cs="Times New Roman"/>
          <w:sz w:val="24"/>
          <w:szCs w:val="24"/>
        </w:rPr>
        <w:t xml:space="preserve">was tilted slightly to allow flow along one section of the lip; this </w:t>
      </w:r>
      <w:r w:rsidRPr="00BA1DEA">
        <w:rPr>
          <w:rFonts w:ascii="Times New Roman" w:hAnsi="Times New Roman" w:cs="Times New Roman"/>
          <w:sz w:val="24"/>
          <w:szCs w:val="24"/>
        </w:rPr>
        <w:t xml:space="preserve">served as a </w:t>
      </w:r>
      <w:r w:rsidR="00A24213" w:rsidRPr="00BA1DEA">
        <w:rPr>
          <w:rFonts w:ascii="Times New Roman" w:hAnsi="Times New Roman" w:cs="Times New Roman"/>
          <w:sz w:val="24"/>
          <w:szCs w:val="24"/>
        </w:rPr>
        <w:t xml:space="preserve">basic </w:t>
      </w:r>
      <w:r w:rsidRPr="00BA1DEA">
        <w:rPr>
          <w:rFonts w:ascii="Times New Roman" w:hAnsi="Times New Roman" w:cs="Times New Roman"/>
          <w:sz w:val="24"/>
          <w:szCs w:val="24"/>
        </w:rPr>
        <w:t xml:space="preserve">flow-through cell. </w:t>
      </w:r>
      <w:r w:rsidR="00843F79" w:rsidRPr="00BA1DEA">
        <w:rPr>
          <w:rFonts w:ascii="Times New Roman" w:hAnsi="Times New Roman" w:cs="Times New Roman"/>
          <w:sz w:val="24"/>
          <w:szCs w:val="24"/>
        </w:rPr>
        <w:t xml:space="preserve">A multi-parameter probe continually collected pH, </w:t>
      </w:r>
      <w:r w:rsidR="00291D59">
        <w:rPr>
          <w:rFonts w:ascii="Times New Roman" w:hAnsi="Times New Roman" w:cs="Times New Roman"/>
          <w:sz w:val="24"/>
          <w:szCs w:val="24"/>
        </w:rPr>
        <w:t>oxidation-reduction potential (</w:t>
      </w:r>
      <w:r w:rsidR="00843F79" w:rsidRPr="00BA1DEA">
        <w:rPr>
          <w:rFonts w:ascii="Times New Roman" w:hAnsi="Times New Roman" w:cs="Times New Roman"/>
          <w:sz w:val="24"/>
          <w:szCs w:val="24"/>
        </w:rPr>
        <w:t>ORP</w:t>
      </w:r>
      <w:r w:rsidR="00291D59">
        <w:rPr>
          <w:rFonts w:ascii="Times New Roman" w:hAnsi="Times New Roman" w:cs="Times New Roman"/>
          <w:sz w:val="24"/>
          <w:szCs w:val="24"/>
        </w:rPr>
        <w:t>)</w:t>
      </w:r>
      <w:r w:rsidR="00843F79" w:rsidRPr="00BA1DEA">
        <w:rPr>
          <w:rFonts w:ascii="Times New Roman" w:hAnsi="Times New Roman" w:cs="Times New Roman"/>
          <w:sz w:val="24"/>
          <w:szCs w:val="24"/>
        </w:rPr>
        <w:t>,</w:t>
      </w:r>
      <w:r w:rsidR="00291D59">
        <w:rPr>
          <w:rFonts w:ascii="Times New Roman" w:hAnsi="Times New Roman" w:cs="Times New Roman"/>
          <w:sz w:val="24"/>
          <w:szCs w:val="24"/>
        </w:rPr>
        <w:t xml:space="preserve"> dissolved oxygen</w:t>
      </w:r>
      <w:r w:rsidR="00843F79" w:rsidRPr="00BA1DEA">
        <w:rPr>
          <w:rFonts w:ascii="Times New Roman" w:hAnsi="Times New Roman" w:cs="Times New Roman"/>
          <w:sz w:val="24"/>
          <w:szCs w:val="24"/>
        </w:rPr>
        <w:t xml:space="preserve"> </w:t>
      </w:r>
      <w:r w:rsidR="00291D59">
        <w:rPr>
          <w:rFonts w:ascii="Times New Roman" w:hAnsi="Times New Roman" w:cs="Times New Roman"/>
          <w:sz w:val="24"/>
          <w:szCs w:val="24"/>
        </w:rPr>
        <w:t>(</w:t>
      </w:r>
      <w:r w:rsidR="00843F79" w:rsidRPr="00BA1DEA">
        <w:rPr>
          <w:rFonts w:ascii="Times New Roman" w:hAnsi="Times New Roman" w:cs="Times New Roman"/>
          <w:sz w:val="24"/>
          <w:szCs w:val="24"/>
        </w:rPr>
        <w:t>DO</w:t>
      </w:r>
      <w:r w:rsidR="00291D59">
        <w:rPr>
          <w:rFonts w:ascii="Times New Roman" w:hAnsi="Times New Roman" w:cs="Times New Roman"/>
          <w:sz w:val="24"/>
          <w:szCs w:val="24"/>
        </w:rPr>
        <w:t>)</w:t>
      </w:r>
      <w:r w:rsidR="00843F79" w:rsidRPr="00BA1DEA">
        <w:rPr>
          <w:rFonts w:ascii="Times New Roman" w:hAnsi="Times New Roman" w:cs="Times New Roman"/>
          <w:sz w:val="24"/>
          <w:szCs w:val="24"/>
        </w:rPr>
        <w:t xml:space="preserve">, conductivity, </w:t>
      </w:r>
      <w:r w:rsidR="00291D59">
        <w:rPr>
          <w:rFonts w:ascii="Times New Roman" w:hAnsi="Times New Roman" w:cs="Times New Roman"/>
          <w:sz w:val="24"/>
          <w:szCs w:val="24"/>
        </w:rPr>
        <w:t>total dissolved solids (</w:t>
      </w:r>
      <w:r w:rsidR="00843F79" w:rsidRPr="00BA1DEA">
        <w:rPr>
          <w:rFonts w:ascii="Times New Roman" w:hAnsi="Times New Roman" w:cs="Times New Roman"/>
          <w:sz w:val="24"/>
          <w:szCs w:val="24"/>
        </w:rPr>
        <w:t>TDS</w:t>
      </w:r>
      <w:r w:rsidR="00291D59">
        <w:rPr>
          <w:rFonts w:ascii="Times New Roman" w:hAnsi="Times New Roman" w:cs="Times New Roman"/>
          <w:sz w:val="24"/>
          <w:szCs w:val="24"/>
        </w:rPr>
        <w:t>)</w:t>
      </w:r>
      <w:r w:rsidR="00843F79" w:rsidRPr="00BA1DEA">
        <w:rPr>
          <w:rFonts w:ascii="Times New Roman" w:hAnsi="Times New Roman" w:cs="Times New Roman"/>
          <w:sz w:val="24"/>
          <w:szCs w:val="24"/>
        </w:rPr>
        <w:t>, temp</w:t>
      </w:r>
      <w:r w:rsidR="00291D59">
        <w:rPr>
          <w:rFonts w:ascii="Times New Roman" w:hAnsi="Times New Roman" w:cs="Times New Roman"/>
          <w:sz w:val="24"/>
          <w:szCs w:val="24"/>
        </w:rPr>
        <w:t>erature</w:t>
      </w:r>
      <w:r w:rsidR="00843F79" w:rsidRPr="00BA1DEA">
        <w:rPr>
          <w:rFonts w:ascii="Times New Roman" w:hAnsi="Times New Roman" w:cs="Times New Roman"/>
          <w:sz w:val="24"/>
          <w:szCs w:val="24"/>
        </w:rPr>
        <w:t xml:space="preserve">, and pressure data from the </w:t>
      </w:r>
      <w:r w:rsidR="002B5EDC" w:rsidRPr="00BA1DEA">
        <w:rPr>
          <w:rFonts w:ascii="Times New Roman" w:hAnsi="Times New Roman" w:cs="Times New Roman"/>
          <w:sz w:val="24"/>
          <w:szCs w:val="24"/>
        </w:rPr>
        <w:t xml:space="preserve">bottom of the </w:t>
      </w:r>
      <w:r w:rsidR="00843F79" w:rsidRPr="00BA1DEA">
        <w:rPr>
          <w:rFonts w:ascii="Times New Roman" w:hAnsi="Times New Roman" w:cs="Times New Roman"/>
          <w:sz w:val="24"/>
          <w:szCs w:val="24"/>
        </w:rPr>
        <w:t xml:space="preserve">bucket near the </w:t>
      </w:r>
      <w:r w:rsidR="00F968CB">
        <w:rPr>
          <w:rFonts w:ascii="Times New Roman" w:hAnsi="Times New Roman" w:cs="Times New Roman"/>
          <w:sz w:val="24"/>
          <w:szCs w:val="24"/>
        </w:rPr>
        <w:t>inlet</w:t>
      </w:r>
      <w:r w:rsidR="00843F79" w:rsidRPr="00BA1DEA">
        <w:rPr>
          <w:rFonts w:ascii="Times New Roman" w:hAnsi="Times New Roman" w:cs="Times New Roman"/>
          <w:sz w:val="24"/>
          <w:szCs w:val="24"/>
        </w:rPr>
        <w:t>, which limited interference from the atmosphere. The flow</w:t>
      </w:r>
      <w:r w:rsidR="00F968CB">
        <w:rPr>
          <w:rFonts w:ascii="Times New Roman" w:hAnsi="Times New Roman" w:cs="Times New Roman"/>
          <w:sz w:val="24"/>
          <w:szCs w:val="24"/>
        </w:rPr>
        <w:t>-</w:t>
      </w:r>
      <w:r w:rsidR="00843F79" w:rsidRPr="00BA1DEA">
        <w:rPr>
          <w:rFonts w:ascii="Times New Roman" w:hAnsi="Times New Roman" w:cs="Times New Roman"/>
          <w:sz w:val="24"/>
          <w:szCs w:val="24"/>
        </w:rPr>
        <w:t xml:space="preserve">through cell was also left out of the sun whenever possible to </w:t>
      </w:r>
      <w:r w:rsidR="00AE5250">
        <w:rPr>
          <w:rFonts w:ascii="Times New Roman" w:hAnsi="Times New Roman" w:cs="Times New Roman"/>
          <w:sz w:val="24"/>
          <w:szCs w:val="24"/>
        </w:rPr>
        <w:t xml:space="preserve">preserve </w:t>
      </w:r>
      <w:r w:rsidR="00843F79" w:rsidRPr="00BA1DEA">
        <w:rPr>
          <w:rFonts w:ascii="Times New Roman" w:hAnsi="Times New Roman" w:cs="Times New Roman"/>
          <w:sz w:val="24"/>
          <w:szCs w:val="24"/>
        </w:rPr>
        <w:t>temperature accura</w:t>
      </w:r>
      <w:r w:rsidR="00AE5250">
        <w:rPr>
          <w:rFonts w:ascii="Times New Roman" w:hAnsi="Times New Roman" w:cs="Times New Roman"/>
          <w:sz w:val="24"/>
          <w:szCs w:val="24"/>
        </w:rPr>
        <w:t>cy</w:t>
      </w:r>
      <w:r w:rsidR="00843F79" w:rsidRPr="00BA1DEA">
        <w:rPr>
          <w:rFonts w:ascii="Times New Roman" w:hAnsi="Times New Roman" w:cs="Times New Roman"/>
          <w:sz w:val="24"/>
          <w:szCs w:val="24"/>
        </w:rPr>
        <w:t xml:space="preserve">. </w:t>
      </w:r>
      <w:r w:rsidR="00252AC3" w:rsidRPr="00BA1DEA">
        <w:rPr>
          <w:rFonts w:ascii="Times New Roman" w:hAnsi="Times New Roman" w:cs="Times New Roman"/>
          <w:sz w:val="24"/>
          <w:szCs w:val="24"/>
        </w:rPr>
        <w:t xml:space="preserve">Once pH, conductivity, and TDS stabilized, four readings (one every two minutes) were collected for each field parameter. </w:t>
      </w:r>
      <w:r w:rsidR="00AE5250">
        <w:rPr>
          <w:rFonts w:ascii="Times New Roman" w:hAnsi="Times New Roman" w:cs="Times New Roman"/>
          <w:sz w:val="24"/>
          <w:szCs w:val="24"/>
        </w:rPr>
        <w:t xml:space="preserve">Then, we </w:t>
      </w:r>
      <w:r w:rsidR="00252AC3" w:rsidRPr="00BA1DEA">
        <w:rPr>
          <w:rFonts w:ascii="Times New Roman" w:hAnsi="Times New Roman" w:cs="Times New Roman"/>
          <w:sz w:val="24"/>
          <w:szCs w:val="24"/>
        </w:rPr>
        <w:t xml:space="preserve">filled </w:t>
      </w:r>
      <w:r w:rsidR="00AE5250">
        <w:rPr>
          <w:rFonts w:ascii="Times New Roman" w:hAnsi="Times New Roman" w:cs="Times New Roman"/>
          <w:sz w:val="24"/>
          <w:szCs w:val="24"/>
        </w:rPr>
        <w:t xml:space="preserve">sample </w:t>
      </w:r>
      <w:r w:rsidR="00252AC3" w:rsidRPr="00BA1DEA">
        <w:rPr>
          <w:rFonts w:ascii="Times New Roman" w:hAnsi="Times New Roman" w:cs="Times New Roman"/>
          <w:sz w:val="24"/>
          <w:szCs w:val="24"/>
        </w:rPr>
        <w:t>jars</w:t>
      </w:r>
      <w:r w:rsidR="007F180F" w:rsidRPr="00BA1DEA">
        <w:rPr>
          <w:rFonts w:ascii="Times New Roman" w:hAnsi="Times New Roman" w:cs="Times New Roman"/>
          <w:sz w:val="24"/>
          <w:szCs w:val="24"/>
        </w:rPr>
        <w:t xml:space="preserve"> for metal</w:t>
      </w:r>
      <w:r w:rsidR="00AE5250">
        <w:rPr>
          <w:rFonts w:ascii="Times New Roman" w:hAnsi="Times New Roman" w:cs="Times New Roman"/>
          <w:sz w:val="24"/>
          <w:szCs w:val="24"/>
        </w:rPr>
        <w:t xml:space="preserve"> (500 mL)</w:t>
      </w:r>
      <w:r w:rsidR="007F180F" w:rsidRPr="00BA1DEA">
        <w:rPr>
          <w:rFonts w:ascii="Times New Roman" w:hAnsi="Times New Roman" w:cs="Times New Roman"/>
          <w:sz w:val="24"/>
          <w:szCs w:val="24"/>
        </w:rPr>
        <w:t>, anion</w:t>
      </w:r>
      <w:r w:rsidR="00AE5250">
        <w:rPr>
          <w:rFonts w:ascii="Times New Roman" w:hAnsi="Times New Roman" w:cs="Times New Roman"/>
          <w:sz w:val="24"/>
          <w:szCs w:val="24"/>
        </w:rPr>
        <w:t xml:space="preserve"> (1</w:t>
      </w:r>
      <w:r w:rsidR="00E07BD5">
        <w:rPr>
          <w:rFonts w:ascii="Times New Roman" w:hAnsi="Times New Roman" w:cs="Times New Roman"/>
          <w:sz w:val="24"/>
          <w:szCs w:val="24"/>
        </w:rPr>
        <w:t>00</w:t>
      </w:r>
      <w:r w:rsidR="00AE5250">
        <w:rPr>
          <w:rFonts w:ascii="Times New Roman" w:hAnsi="Times New Roman" w:cs="Times New Roman"/>
          <w:sz w:val="24"/>
          <w:szCs w:val="24"/>
        </w:rPr>
        <w:t xml:space="preserve"> mL)</w:t>
      </w:r>
      <w:r w:rsidR="007F180F" w:rsidRPr="00BA1DEA">
        <w:rPr>
          <w:rFonts w:ascii="Times New Roman" w:hAnsi="Times New Roman" w:cs="Times New Roman"/>
          <w:sz w:val="24"/>
          <w:szCs w:val="24"/>
        </w:rPr>
        <w:t xml:space="preserve">, and organic matter </w:t>
      </w:r>
      <w:r w:rsidR="00AE5250">
        <w:rPr>
          <w:rFonts w:ascii="Times New Roman" w:hAnsi="Times New Roman" w:cs="Times New Roman"/>
          <w:sz w:val="24"/>
          <w:szCs w:val="24"/>
        </w:rPr>
        <w:t xml:space="preserve">(1 L) </w:t>
      </w:r>
      <w:r w:rsidR="007F180F" w:rsidRPr="00BA1DEA">
        <w:rPr>
          <w:rFonts w:ascii="Times New Roman" w:hAnsi="Times New Roman" w:cs="Times New Roman"/>
          <w:sz w:val="24"/>
          <w:szCs w:val="24"/>
        </w:rPr>
        <w:t xml:space="preserve">analysis, stored them with ice, </w:t>
      </w:r>
      <w:r w:rsidR="00252AC3" w:rsidRPr="00BA1DEA">
        <w:rPr>
          <w:rFonts w:ascii="Times New Roman" w:hAnsi="Times New Roman" w:cs="Times New Roman"/>
          <w:sz w:val="24"/>
          <w:szCs w:val="24"/>
        </w:rPr>
        <w:t xml:space="preserve">and turned the water off. </w:t>
      </w:r>
      <w:r w:rsidR="00AA6B7B" w:rsidRPr="00BA1DEA">
        <w:rPr>
          <w:rFonts w:ascii="Times New Roman" w:hAnsi="Times New Roman" w:cs="Times New Roman"/>
          <w:sz w:val="24"/>
          <w:szCs w:val="24"/>
        </w:rPr>
        <w:t>The probe stayed in the flow-through cell for at least twenty additional minutes at each site without water running to get a more accurate DO measurement, because DO consistently dropped while the other measurements stabilized.</w:t>
      </w:r>
      <w:r w:rsidR="00AA6B7B">
        <w:rPr>
          <w:rFonts w:ascii="Times New Roman" w:hAnsi="Times New Roman" w:cs="Times New Roman"/>
          <w:sz w:val="24"/>
          <w:szCs w:val="24"/>
        </w:rPr>
        <w:t xml:space="preserve"> </w:t>
      </w:r>
      <w:r w:rsidR="00884892" w:rsidRPr="00BA1DEA">
        <w:rPr>
          <w:rFonts w:ascii="Times New Roman" w:hAnsi="Times New Roman" w:cs="Times New Roman"/>
          <w:sz w:val="24"/>
          <w:szCs w:val="24"/>
        </w:rPr>
        <w:t xml:space="preserve">Most of the wells had very low turbidity and were not filtered before being put in the sample jars; one well had visible colloids and was filtered through a 0.45 μm filter before the metal and anion collection. </w:t>
      </w:r>
      <w:r w:rsidR="007F180F" w:rsidRPr="00BA1DEA">
        <w:rPr>
          <w:rFonts w:ascii="Times New Roman" w:hAnsi="Times New Roman" w:cs="Times New Roman"/>
          <w:sz w:val="24"/>
          <w:szCs w:val="24"/>
        </w:rPr>
        <w:t xml:space="preserve">An </w:t>
      </w:r>
      <w:r w:rsidR="00294887" w:rsidRPr="00BA1DEA">
        <w:rPr>
          <w:rFonts w:ascii="Times New Roman" w:hAnsi="Times New Roman" w:cs="Times New Roman"/>
          <w:sz w:val="24"/>
          <w:szCs w:val="24"/>
        </w:rPr>
        <w:t>Erlenmeyer</w:t>
      </w:r>
      <w:r w:rsidR="007F180F" w:rsidRPr="00BA1DEA">
        <w:rPr>
          <w:rFonts w:ascii="Times New Roman" w:hAnsi="Times New Roman" w:cs="Times New Roman"/>
          <w:sz w:val="24"/>
          <w:szCs w:val="24"/>
        </w:rPr>
        <w:t xml:space="preserve"> flask was also filled with 100 mL of water (using a graduated cylinder for accuracy).</w:t>
      </w:r>
      <w:r w:rsidR="00AA6B7B">
        <w:rPr>
          <w:rFonts w:ascii="Times New Roman" w:hAnsi="Times New Roman" w:cs="Times New Roman"/>
          <w:sz w:val="24"/>
          <w:szCs w:val="24"/>
        </w:rPr>
        <w:t xml:space="preserve"> The </w:t>
      </w:r>
      <w:r w:rsidR="00294887" w:rsidRPr="00BA1DEA">
        <w:rPr>
          <w:rFonts w:ascii="Times New Roman" w:hAnsi="Times New Roman" w:cs="Times New Roman"/>
          <w:sz w:val="24"/>
          <w:szCs w:val="24"/>
        </w:rPr>
        <w:t xml:space="preserve">Hach Alkalinity Test Kit, Model AL-DT </w:t>
      </w:r>
      <w:r w:rsidR="00A24213" w:rsidRPr="00BA1DEA">
        <w:rPr>
          <w:rFonts w:ascii="Times New Roman" w:hAnsi="Times New Roman" w:cs="Times New Roman"/>
          <w:sz w:val="24"/>
          <w:szCs w:val="24"/>
        </w:rPr>
        <w:t>was used (along with its outlined procedure)</w:t>
      </w:r>
      <w:r w:rsidR="008C30F1" w:rsidRPr="00BA1DEA">
        <w:rPr>
          <w:rFonts w:ascii="Times New Roman" w:hAnsi="Times New Roman" w:cs="Times New Roman"/>
          <w:sz w:val="24"/>
          <w:szCs w:val="24"/>
        </w:rPr>
        <w:t xml:space="preserve"> with the Erlenmeyer flask to determine </w:t>
      </w:r>
      <w:r w:rsidR="007F180F" w:rsidRPr="00BA1DEA">
        <w:rPr>
          <w:rFonts w:ascii="Times New Roman" w:hAnsi="Times New Roman" w:cs="Times New Roman"/>
          <w:sz w:val="24"/>
          <w:szCs w:val="24"/>
        </w:rPr>
        <w:t xml:space="preserve">alkalinity from titration. </w:t>
      </w:r>
      <w:r w:rsidR="00884892" w:rsidRPr="00BA1DEA">
        <w:rPr>
          <w:rFonts w:ascii="Times New Roman" w:hAnsi="Times New Roman" w:cs="Times New Roman"/>
          <w:sz w:val="24"/>
          <w:szCs w:val="24"/>
        </w:rPr>
        <w:t>Back at the lab, m</w:t>
      </w:r>
      <w:r w:rsidR="00F57D99" w:rsidRPr="00BA1DEA">
        <w:rPr>
          <w:rFonts w:ascii="Times New Roman" w:hAnsi="Times New Roman" w:cs="Times New Roman"/>
          <w:sz w:val="24"/>
          <w:szCs w:val="24"/>
        </w:rPr>
        <w:t>etal samples were acidified with</w:t>
      </w:r>
      <w:r w:rsidR="004F7CA7">
        <w:rPr>
          <w:rFonts w:ascii="Times New Roman" w:hAnsi="Times New Roman" w:cs="Times New Roman"/>
          <w:sz w:val="24"/>
          <w:szCs w:val="24"/>
        </w:rPr>
        <w:t xml:space="preserve"> 1 mL of 15 M</w:t>
      </w:r>
      <w:r w:rsidR="00F57D99" w:rsidRPr="00BA1DEA">
        <w:rPr>
          <w:rFonts w:ascii="Times New Roman" w:hAnsi="Times New Roman" w:cs="Times New Roman"/>
          <w:sz w:val="24"/>
          <w:szCs w:val="24"/>
        </w:rPr>
        <w:t xml:space="preserve"> nitric acid</w:t>
      </w:r>
      <w:r w:rsidR="00AE3BE8" w:rsidRPr="00BA1DEA">
        <w:rPr>
          <w:rFonts w:ascii="Times New Roman" w:hAnsi="Times New Roman" w:cs="Times New Roman"/>
          <w:sz w:val="24"/>
          <w:szCs w:val="24"/>
        </w:rPr>
        <w:t xml:space="preserve">. </w:t>
      </w:r>
      <w:r w:rsidR="00101EDE">
        <w:rPr>
          <w:rFonts w:ascii="Times New Roman" w:hAnsi="Times New Roman" w:cs="Times New Roman"/>
          <w:sz w:val="24"/>
          <w:szCs w:val="24"/>
        </w:rPr>
        <w:t xml:space="preserve">The Atomic Spectroscopy Lab at </w:t>
      </w:r>
      <w:r w:rsidR="00AE3BE8" w:rsidRPr="00BA1DEA">
        <w:rPr>
          <w:rFonts w:ascii="Times New Roman" w:hAnsi="Times New Roman" w:cs="Times New Roman"/>
          <w:sz w:val="24"/>
          <w:szCs w:val="24"/>
        </w:rPr>
        <w:t>Colorado School of Mines analyzed major and trace metal concentrations with ICP-</w:t>
      </w:r>
      <w:r w:rsidR="00941E84">
        <w:rPr>
          <w:rFonts w:ascii="Times New Roman" w:hAnsi="Times New Roman" w:cs="Times New Roman"/>
          <w:sz w:val="24"/>
          <w:szCs w:val="24"/>
        </w:rPr>
        <w:t>AES</w:t>
      </w:r>
      <w:r w:rsidR="00AE3BE8" w:rsidRPr="00BA1DEA">
        <w:rPr>
          <w:rFonts w:ascii="Times New Roman" w:hAnsi="Times New Roman" w:cs="Times New Roman"/>
          <w:sz w:val="24"/>
          <w:szCs w:val="24"/>
        </w:rPr>
        <w:t xml:space="preserve"> and major anion concentrations with IC. </w:t>
      </w:r>
    </w:p>
    <w:p w14:paraId="31580018" w14:textId="33515D25" w:rsidR="00E73600" w:rsidRPr="00BA1DEA" w:rsidRDefault="00AE3BE8"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For quality control, t</w:t>
      </w:r>
      <w:r w:rsidR="00252AC3" w:rsidRPr="00BA1DEA">
        <w:rPr>
          <w:rFonts w:ascii="Times New Roman" w:hAnsi="Times New Roman" w:cs="Times New Roman"/>
          <w:sz w:val="24"/>
          <w:szCs w:val="24"/>
        </w:rPr>
        <w:t>he multi-parameter probe was calibrated three times over the course of the field work. No major corrections were needed</w:t>
      </w:r>
      <w:r w:rsidR="00E304AB">
        <w:rPr>
          <w:rFonts w:ascii="Times New Roman" w:hAnsi="Times New Roman" w:cs="Times New Roman"/>
          <w:sz w:val="24"/>
          <w:szCs w:val="24"/>
        </w:rPr>
        <w:t xml:space="preserve">, suggesting the instrument </w:t>
      </w:r>
      <w:r w:rsidR="00DA5936">
        <w:rPr>
          <w:rFonts w:ascii="Times New Roman" w:hAnsi="Times New Roman" w:cs="Times New Roman"/>
          <w:sz w:val="24"/>
          <w:szCs w:val="24"/>
        </w:rPr>
        <w:t xml:space="preserve">remained consistently calibrated </w:t>
      </w:r>
      <w:r w:rsidR="00E304AB">
        <w:rPr>
          <w:rFonts w:ascii="Times New Roman" w:hAnsi="Times New Roman" w:cs="Times New Roman"/>
          <w:sz w:val="24"/>
          <w:szCs w:val="24"/>
        </w:rPr>
        <w:t>during the field work</w:t>
      </w:r>
      <w:r w:rsidR="00252AC3" w:rsidRPr="00BA1DEA">
        <w:rPr>
          <w:rFonts w:ascii="Times New Roman" w:hAnsi="Times New Roman" w:cs="Times New Roman"/>
          <w:sz w:val="24"/>
          <w:szCs w:val="24"/>
        </w:rPr>
        <w:t xml:space="preserve">. </w:t>
      </w:r>
      <w:r w:rsidRPr="00BA1DEA">
        <w:rPr>
          <w:rFonts w:ascii="Times New Roman" w:hAnsi="Times New Roman" w:cs="Times New Roman"/>
          <w:sz w:val="24"/>
          <w:szCs w:val="24"/>
        </w:rPr>
        <w:t xml:space="preserve">Additionally, anything that was in contact with the sampled water was rinsed with native water at least three times prior to storage (including the bucket, all sample containers, the Erlenmeyer flask, </w:t>
      </w:r>
      <w:r w:rsidR="00A2765F" w:rsidRPr="00BA1DEA">
        <w:rPr>
          <w:rFonts w:ascii="Times New Roman" w:hAnsi="Times New Roman" w:cs="Times New Roman"/>
          <w:sz w:val="24"/>
          <w:szCs w:val="24"/>
        </w:rPr>
        <w:t xml:space="preserve">and </w:t>
      </w:r>
      <w:r w:rsidRPr="00BA1DEA">
        <w:rPr>
          <w:rFonts w:ascii="Times New Roman" w:hAnsi="Times New Roman" w:cs="Times New Roman"/>
          <w:sz w:val="24"/>
          <w:szCs w:val="24"/>
        </w:rPr>
        <w:t xml:space="preserve">the graduated cylinder). </w:t>
      </w:r>
      <w:r w:rsidR="00680BB9">
        <w:rPr>
          <w:rFonts w:ascii="Times New Roman" w:hAnsi="Times New Roman" w:cs="Times New Roman"/>
          <w:sz w:val="24"/>
          <w:szCs w:val="24"/>
        </w:rPr>
        <w:t xml:space="preserve">The </w:t>
      </w:r>
      <w:r w:rsidR="00A2765F" w:rsidRPr="00BA1DEA">
        <w:rPr>
          <w:rFonts w:ascii="Times New Roman" w:hAnsi="Times New Roman" w:cs="Times New Roman"/>
          <w:sz w:val="24"/>
          <w:szCs w:val="24"/>
        </w:rPr>
        <w:t xml:space="preserve">bucket, Erlenmeyer flask, graduated cylinder, and multi-parameter probe were </w:t>
      </w:r>
      <w:r w:rsidR="00680BB9">
        <w:rPr>
          <w:rFonts w:ascii="Times New Roman" w:hAnsi="Times New Roman" w:cs="Times New Roman"/>
          <w:sz w:val="24"/>
          <w:szCs w:val="24"/>
        </w:rPr>
        <w:t xml:space="preserve">also </w:t>
      </w:r>
      <w:r w:rsidR="00A2765F" w:rsidRPr="00BA1DEA">
        <w:rPr>
          <w:rFonts w:ascii="Times New Roman" w:hAnsi="Times New Roman" w:cs="Times New Roman"/>
          <w:sz w:val="24"/>
          <w:szCs w:val="24"/>
        </w:rPr>
        <w:t>rinsed with DI water and air dried after each field day. Results were added to the other data sources as described below. All field parameters (other than DO, which was reported as its 5</w:t>
      </w:r>
      <w:r w:rsidR="00A2765F" w:rsidRPr="00BA1DEA">
        <w:rPr>
          <w:rFonts w:ascii="Times New Roman" w:hAnsi="Times New Roman" w:cs="Times New Roman"/>
          <w:sz w:val="24"/>
          <w:szCs w:val="24"/>
          <w:vertAlign w:val="superscript"/>
        </w:rPr>
        <w:t>th</w:t>
      </w:r>
      <w:r w:rsidR="00A2765F" w:rsidRPr="00BA1DEA">
        <w:rPr>
          <w:rFonts w:ascii="Times New Roman" w:hAnsi="Times New Roman" w:cs="Times New Roman"/>
          <w:sz w:val="24"/>
          <w:szCs w:val="24"/>
        </w:rPr>
        <w:t xml:space="preserve"> measurement after the water stopped flowing) were reported as averages of the four readings collected once the readings stabilized. </w:t>
      </w:r>
    </w:p>
    <w:p w14:paraId="02AF49DC" w14:textId="7C43B6CA" w:rsidR="00875508" w:rsidRDefault="00875508" w:rsidP="00875508">
      <w:pPr>
        <w:pStyle w:val="Heading2"/>
        <w:rPr>
          <w:rFonts w:ascii="Times New Roman" w:hAnsi="Times New Roman" w:cs="Times New Roman"/>
          <w:b/>
          <w:bCs/>
          <w:color w:val="auto"/>
        </w:rPr>
      </w:pPr>
      <w:bookmarkStart w:id="35" w:name="_Toc90424959"/>
      <w:r w:rsidRPr="00DD52C4">
        <w:rPr>
          <w:rFonts w:ascii="Times New Roman" w:hAnsi="Times New Roman" w:cs="Times New Roman"/>
          <w:b/>
          <w:bCs/>
          <w:color w:val="auto"/>
        </w:rPr>
        <w:t>Modeling</w:t>
      </w:r>
      <w:bookmarkEnd w:id="35"/>
    </w:p>
    <w:p w14:paraId="4CC85965" w14:textId="17BF14A5" w:rsidR="00637CA8" w:rsidRPr="00637CA8" w:rsidRDefault="00637CA8" w:rsidP="00637CA8">
      <w:pPr>
        <w:pStyle w:val="Heading3"/>
        <w:rPr>
          <w:rFonts w:ascii="Times New Roman" w:hAnsi="Times New Roman" w:cs="Times New Roman"/>
          <w:i/>
          <w:iCs/>
          <w:color w:val="auto"/>
        </w:rPr>
      </w:pPr>
      <w:bookmarkStart w:id="36" w:name="_Toc90424960"/>
      <w:r w:rsidRPr="00637CA8">
        <w:rPr>
          <w:rFonts w:ascii="Times New Roman" w:hAnsi="Times New Roman" w:cs="Times New Roman"/>
          <w:i/>
          <w:iCs/>
          <w:color w:val="auto"/>
        </w:rPr>
        <w:t>Well-head models</w:t>
      </w:r>
      <w:bookmarkEnd w:id="36"/>
    </w:p>
    <w:p w14:paraId="02244C8D" w14:textId="6716B396" w:rsidR="00875508" w:rsidRPr="00BA1DEA" w:rsidRDefault="00875508"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PHREEQC inverse modeling was used to determine plausible geochemical reactions that could produce </w:t>
      </w:r>
      <w:r w:rsidR="00E27FB2" w:rsidRPr="00BA1DEA">
        <w:rPr>
          <w:rFonts w:ascii="Times New Roman" w:hAnsi="Times New Roman" w:cs="Times New Roman"/>
          <w:sz w:val="24"/>
          <w:szCs w:val="24"/>
        </w:rPr>
        <w:t>a final</w:t>
      </w:r>
      <w:r w:rsidRPr="00BA1DEA">
        <w:rPr>
          <w:rFonts w:ascii="Times New Roman" w:hAnsi="Times New Roman" w:cs="Times New Roman"/>
          <w:sz w:val="24"/>
          <w:szCs w:val="24"/>
        </w:rPr>
        <w:t xml:space="preserve"> well head sample chemistry from a</w:t>
      </w:r>
      <w:r w:rsidR="00E27FB2" w:rsidRPr="00BA1DEA">
        <w:rPr>
          <w:rFonts w:ascii="Times New Roman" w:hAnsi="Times New Roman" w:cs="Times New Roman"/>
          <w:sz w:val="24"/>
          <w:szCs w:val="24"/>
        </w:rPr>
        <w:t>n initial</w:t>
      </w:r>
      <w:r w:rsidRPr="00BA1DEA">
        <w:rPr>
          <w:rFonts w:ascii="Times New Roman" w:hAnsi="Times New Roman" w:cs="Times New Roman"/>
          <w:sz w:val="24"/>
          <w:szCs w:val="24"/>
        </w:rPr>
        <w:t xml:space="preserve"> well head sample chemistry at an earlier </w:t>
      </w:r>
      <w:r w:rsidR="00E27FB2" w:rsidRPr="00BA1DEA">
        <w:rPr>
          <w:rFonts w:ascii="Times New Roman" w:hAnsi="Times New Roman" w:cs="Times New Roman"/>
          <w:sz w:val="24"/>
          <w:szCs w:val="24"/>
        </w:rPr>
        <w:t>point in time</w:t>
      </w:r>
      <w:r w:rsidR="00593064">
        <w:rPr>
          <w:rFonts w:ascii="Times New Roman" w:hAnsi="Times New Roman" w:cs="Times New Roman"/>
          <w:sz w:val="24"/>
          <w:szCs w:val="24"/>
        </w:rPr>
        <w:t xml:space="preserve"> (</w:t>
      </w:r>
      <w:r w:rsidR="00512238">
        <w:rPr>
          <w:rFonts w:ascii="Times New Roman" w:hAnsi="Times New Roman" w:cs="Times New Roman"/>
          <w:sz w:val="24"/>
          <w:szCs w:val="24"/>
        </w:rPr>
        <w:t>well_head_models folder in PHREEQC_inputs</w:t>
      </w:r>
      <w:r w:rsidR="00593064">
        <w:rPr>
          <w:rFonts w:ascii="Times New Roman" w:hAnsi="Times New Roman" w:cs="Times New Roman"/>
          <w:sz w:val="24"/>
          <w:szCs w:val="24"/>
        </w:rPr>
        <w:t>.zip)</w:t>
      </w:r>
      <w:r w:rsidRPr="00BA1DEA">
        <w:rPr>
          <w:rFonts w:ascii="Times New Roman" w:hAnsi="Times New Roman" w:cs="Times New Roman"/>
          <w:sz w:val="24"/>
          <w:szCs w:val="24"/>
        </w:rPr>
        <w:t xml:space="preserve">. </w:t>
      </w:r>
      <w:r w:rsidR="001B1BE6" w:rsidRPr="00BA1DEA">
        <w:rPr>
          <w:rFonts w:ascii="Times New Roman" w:hAnsi="Times New Roman" w:cs="Times New Roman"/>
          <w:sz w:val="24"/>
          <w:szCs w:val="24"/>
        </w:rPr>
        <w:t>Well 5, 31,</w:t>
      </w:r>
      <w:r w:rsidR="00196A28" w:rsidRPr="00BA1DEA">
        <w:rPr>
          <w:rFonts w:ascii="Times New Roman" w:hAnsi="Times New Roman" w:cs="Times New Roman"/>
          <w:sz w:val="24"/>
          <w:szCs w:val="24"/>
        </w:rPr>
        <w:t xml:space="preserve"> </w:t>
      </w:r>
      <w:r w:rsidR="001B1BE6" w:rsidRPr="00BA1DEA">
        <w:rPr>
          <w:rFonts w:ascii="Times New Roman" w:hAnsi="Times New Roman" w:cs="Times New Roman"/>
          <w:sz w:val="24"/>
          <w:szCs w:val="24"/>
        </w:rPr>
        <w:t>33</w:t>
      </w:r>
      <w:r w:rsidR="00196A28" w:rsidRPr="00BA1DEA">
        <w:rPr>
          <w:rFonts w:ascii="Times New Roman" w:hAnsi="Times New Roman" w:cs="Times New Roman"/>
          <w:sz w:val="24"/>
          <w:szCs w:val="24"/>
        </w:rPr>
        <w:t xml:space="preserve">, and 36 </w:t>
      </w:r>
      <w:r w:rsidR="002D6ED7" w:rsidRPr="00BA1DEA">
        <w:rPr>
          <w:rFonts w:ascii="Times New Roman" w:hAnsi="Times New Roman" w:cs="Times New Roman"/>
          <w:sz w:val="24"/>
          <w:szCs w:val="24"/>
        </w:rPr>
        <w:t>samples were</w:t>
      </w:r>
      <w:r w:rsidR="001B1BE6" w:rsidRPr="00BA1DEA">
        <w:rPr>
          <w:rFonts w:ascii="Times New Roman" w:hAnsi="Times New Roman" w:cs="Times New Roman"/>
          <w:sz w:val="24"/>
          <w:szCs w:val="24"/>
        </w:rPr>
        <w:t xml:space="preserve"> use</w:t>
      </w:r>
      <w:r w:rsidR="002D6ED7" w:rsidRPr="00BA1DEA">
        <w:rPr>
          <w:rFonts w:ascii="Times New Roman" w:hAnsi="Times New Roman" w:cs="Times New Roman"/>
          <w:sz w:val="24"/>
          <w:szCs w:val="24"/>
        </w:rPr>
        <w:t>d</w:t>
      </w:r>
      <w:r w:rsidR="001B1BE6" w:rsidRPr="00BA1DEA">
        <w:rPr>
          <w:rFonts w:ascii="Times New Roman" w:hAnsi="Times New Roman" w:cs="Times New Roman"/>
          <w:sz w:val="24"/>
          <w:szCs w:val="24"/>
        </w:rPr>
        <w:t xml:space="preserve"> in the models because they </w:t>
      </w:r>
      <w:r w:rsidR="00E73600" w:rsidRPr="00BA1DEA">
        <w:rPr>
          <w:rFonts w:ascii="Times New Roman" w:hAnsi="Times New Roman" w:cs="Times New Roman"/>
          <w:sz w:val="24"/>
          <w:szCs w:val="24"/>
        </w:rPr>
        <w:t>had the only well-head samples with complete major ion chemistries which were also sampled in 202</w:t>
      </w:r>
      <w:r w:rsidR="00196A28" w:rsidRPr="00BA1DEA">
        <w:rPr>
          <w:rFonts w:ascii="Times New Roman" w:hAnsi="Times New Roman" w:cs="Times New Roman"/>
          <w:sz w:val="24"/>
          <w:szCs w:val="24"/>
        </w:rPr>
        <w:t>1</w:t>
      </w:r>
      <w:r w:rsidR="00E73600" w:rsidRPr="00BA1DEA">
        <w:rPr>
          <w:rFonts w:ascii="Times New Roman" w:hAnsi="Times New Roman" w:cs="Times New Roman"/>
          <w:sz w:val="24"/>
          <w:szCs w:val="24"/>
        </w:rPr>
        <w:t>.</w:t>
      </w:r>
      <w:r w:rsidR="004243EB" w:rsidRPr="00BA1DEA">
        <w:rPr>
          <w:rFonts w:ascii="Times New Roman" w:hAnsi="Times New Roman" w:cs="Times New Roman"/>
          <w:sz w:val="24"/>
          <w:szCs w:val="24"/>
        </w:rPr>
        <w:t xml:space="preserve"> Well 23 </w:t>
      </w:r>
      <w:r w:rsidR="00DD0609" w:rsidRPr="00BA1DEA">
        <w:rPr>
          <w:rFonts w:ascii="Times New Roman" w:hAnsi="Times New Roman" w:cs="Times New Roman"/>
          <w:sz w:val="24"/>
          <w:szCs w:val="24"/>
        </w:rPr>
        <w:t>well-head samples were also modeled over time because the USGS collected a series of samples with variable pumping rates over a three-day period</w:t>
      </w:r>
      <w:r w:rsidR="004D1C93">
        <w:rPr>
          <w:rFonts w:ascii="Times New Roman" w:hAnsi="Times New Roman" w:cs="Times New Roman"/>
          <w:sz w:val="24"/>
          <w:szCs w:val="24"/>
        </w:rPr>
        <w:t xml:space="preserve"> from well 23</w:t>
      </w:r>
      <w:r w:rsidR="00DD0609" w:rsidRPr="00BA1DEA">
        <w:rPr>
          <w:rFonts w:ascii="Times New Roman" w:hAnsi="Times New Roman" w:cs="Times New Roman"/>
          <w:sz w:val="24"/>
          <w:szCs w:val="24"/>
        </w:rPr>
        <w:t xml:space="preserve">, which </w:t>
      </w:r>
      <w:r w:rsidR="00387DE2">
        <w:rPr>
          <w:rFonts w:ascii="Times New Roman" w:hAnsi="Times New Roman" w:cs="Times New Roman"/>
          <w:sz w:val="24"/>
          <w:szCs w:val="24"/>
        </w:rPr>
        <w:t>were</w:t>
      </w:r>
      <w:r w:rsidR="00DD0609" w:rsidRPr="00BA1DEA">
        <w:rPr>
          <w:rFonts w:ascii="Times New Roman" w:hAnsi="Times New Roman" w:cs="Times New Roman"/>
          <w:sz w:val="24"/>
          <w:szCs w:val="24"/>
        </w:rPr>
        <w:t xml:space="preserve"> helpful for looking at short-term pumping/geochemi</w:t>
      </w:r>
      <w:r w:rsidR="007874E3">
        <w:rPr>
          <w:rFonts w:ascii="Times New Roman" w:hAnsi="Times New Roman" w:cs="Times New Roman"/>
          <w:sz w:val="24"/>
          <w:szCs w:val="24"/>
        </w:rPr>
        <w:t>cal</w:t>
      </w:r>
      <w:r w:rsidR="00DD0609" w:rsidRPr="00BA1DEA">
        <w:rPr>
          <w:rFonts w:ascii="Times New Roman" w:hAnsi="Times New Roman" w:cs="Times New Roman"/>
          <w:sz w:val="24"/>
          <w:szCs w:val="24"/>
        </w:rPr>
        <w:t xml:space="preserve"> interactions.</w:t>
      </w:r>
      <w:r w:rsidR="00196A28" w:rsidRPr="00BA1DEA">
        <w:rPr>
          <w:rFonts w:ascii="Times New Roman" w:hAnsi="Times New Roman" w:cs="Times New Roman"/>
          <w:sz w:val="24"/>
          <w:szCs w:val="24"/>
        </w:rPr>
        <w:t xml:space="preserve"> Inverse modeling has generally been applied to consider chemistry differences between two wells along a flow path at a single (or approxima</w:t>
      </w:r>
      <w:r w:rsidR="009B267B">
        <w:rPr>
          <w:rFonts w:ascii="Times New Roman" w:hAnsi="Times New Roman" w:cs="Times New Roman"/>
          <w:sz w:val="24"/>
          <w:szCs w:val="24"/>
        </w:rPr>
        <w:t>tely single</w:t>
      </w:r>
      <w:r w:rsidR="00196A28" w:rsidRPr="00BA1DEA">
        <w:rPr>
          <w:rFonts w:ascii="Times New Roman" w:hAnsi="Times New Roman" w:cs="Times New Roman"/>
          <w:sz w:val="24"/>
          <w:szCs w:val="24"/>
        </w:rPr>
        <w:t xml:space="preserve">) </w:t>
      </w:r>
      <w:r w:rsidR="00196A28" w:rsidRPr="00BA1DEA">
        <w:rPr>
          <w:rFonts w:ascii="Times New Roman" w:hAnsi="Times New Roman" w:cs="Times New Roman"/>
          <w:sz w:val="24"/>
          <w:szCs w:val="24"/>
        </w:rPr>
        <w:lastRenderedPageBreak/>
        <w:t>point in time</w:t>
      </w:r>
      <w:r w:rsidR="00E73600" w:rsidRPr="00BA1DEA">
        <w:rPr>
          <w:rFonts w:ascii="Times New Roman" w:hAnsi="Times New Roman" w:cs="Times New Roman"/>
          <w:sz w:val="24"/>
          <w:szCs w:val="24"/>
        </w:rPr>
        <w:t xml:space="preserve"> </w:t>
      </w:r>
      <w:r w:rsidR="00BF1762" w:rsidRPr="00BA1DEA">
        <w:rPr>
          <w:rFonts w:ascii="Times New Roman" w:hAnsi="Times New Roman" w:cs="Times New Roman"/>
          <w:sz w:val="24"/>
        </w:rPr>
        <w:t>(Carucci et al., 2012; Kuells et al., 2000)</w:t>
      </w:r>
      <w:r w:rsidR="00CE0EFD" w:rsidRPr="00BA1DEA">
        <w:rPr>
          <w:rFonts w:ascii="Times New Roman" w:hAnsi="Times New Roman" w:cs="Times New Roman"/>
          <w:sz w:val="24"/>
          <w:szCs w:val="24"/>
        </w:rPr>
        <w:t xml:space="preserve">. </w:t>
      </w:r>
      <w:r w:rsidR="00351154">
        <w:rPr>
          <w:rFonts w:ascii="Times New Roman" w:hAnsi="Times New Roman" w:cs="Times New Roman"/>
          <w:sz w:val="24"/>
          <w:szCs w:val="24"/>
        </w:rPr>
        <w:t>PHREEQC inverse models</w:t>
      </w:r>
      <w:r w:rsidR="002333BA" w:rsidRPr="00BA1DEA">
        <w:rPr>
          <w:rFonts w:ascii="Times New Roman" w:hAnsi="Times New Roman" w:cs="Times New Roman"/>
          <w:sz w:val="24"/>
          <w:szCs w:val="24"/>
        </w:rPr>
        <w:t xml:space="preserve"> </w:t>
      </w:r>
      <w:r w:rsidR="009A069B">
        <w:rPr>
          <w:rFonts w:ascii="Times New Roman" w:hAnsi="Times New Roman" w:cs="Times New Roman"/>
          <w:sz w:val="24"/>
          <w:szCs w:val="24"/>
        </w:rPr>
        <w:t xml:space="preserve">take the initial solution and calculate the element mole transfers into/out of user-specified phases that are required to produce the final solution, within </w:t>
      </w:r>
      <w:r w:rsidR="002427C4">
        <w:rPr>
          <w:rFonts w:ascii="Times New Roman" w:hAnsi="Times New Roman" w:cs="Times New Roman"/>
          <w:sz w:val="24"/>
          <w:szCs w:val="24"/>
        </w:rPr>
        <w:t xml:space="preserve">a </w:t>
      </w:r>
      <w:r w:rsidR="009A069B">
        <w:rPr>
          <w:rFonts w:ascii="Times New Roman" w:hAnsi="Times New Roman" w:cs="Times New Roman"/>
          <w:sz w:val="24"/>
          <w:szCs w:val="24"/>
        </w:rPr>
        <w:t xml:space="preserve">margin of error for both individual elements and </w:t>
      </w:r>
      <w:r w:rsidR="002333BA" w:rsidRPr="00BA1DEA">
        <w:rPr>
          <w:rFonts w:ascii="Times New Roman" w:hAnsi="Times New Roman" w:cs="Times New Roman"/>
          <w:sz w:val="24"/>
          <w:szCs w:val="24"/>
        </w:rPr>
        <w:t>overall charge balance</w:t>
      </w:r>
      <w:r w:rsidR="009A069B">
        <w:rPr>
          <w:rFonts w:ascii="Times New Roman" w:hAnsi="Times New Roman" w:cs="Times New Roman"/>
          <w:sz w:val="24"/>
          <w:szCs w:val="24"/>
        </w:rPr>
        <w:t xml:space="preserve"> </w:t>
      </w:r>
      <w:r w:rsidR="002333BA" w:rsidRPr="00BA1DEA">
        <w:rPr>
          <w:rFonts w:ascii="Times New Roman" w:hAnsi="Times New Roman" w:cs="Times New Roman"/>
          <w:sz w:val="24"/>
        </w:rPr>
        <w:t>(Parkhurst and Appelo, 2013)</w:t>
      </w:r>
      <w:r w:rsidR="002333BA" w:rsidRPr="00BA1DEA">
        <w:rPr>
          <w:rFonts w:ascii="Times New Roman" w:hAnsi="Times New Roman" w:cs="Times New Roman"/>
          <w:sz w:val="24"/>
          <w:szCs w:val="24"/>
        </w:rPr>
        <w:t xml:space="preserve">. </w:t>
      </w:r>
      <w:r w:rsidR="00573FA5">
        <w:rPr>
          <w:rFonts w:ascii="Times New Roman" w:hAnsi="Times New Roman" w:cs="Times New Roman"/>
          <w:sz w:val="24"/>
          <w:szCs w:val="24"/>
        </w:rPr>
        <w:t xml:space="preserve">Because these models only account for changes in element concentrations, there are no thermodynamic or kinetic considerations for inverse models. Consequently, </w:t>
      </w:r>
      <w:r w:rsidR="002333BA" w:rsidRPr="00BA1DEA">
        <w:rPr>
          <w:rFonts w:ascii="Times New Roman" w:hAnsi="Times New Roman" w:cs="Times New Roman"/>
          <w:sz w:val="24"/>
          <w:szCs w:val="24"/>
        </w:rPr>
        <w:t xml:space="preserve">there is no fundamental difference between </w:t>
      </w:r>
      <w:r w:rsidR="007B49F7" w:rsidRPr="00BA1DEA">
        <w:rPr>
          <w:rFonts w:ascii="Times New Roman" w:hAnsi="Times New Roman" w:cs="Times New Roman"/>
          <w:sz w:val="24"/>
          <w:szCs w:val="24"/>
        </w:rPr>
        <w:t xml:space="preserve">running calculations over a flow path </w:t>
      </w:r>
      <w:r w:rsidR="00DD0609" w:rsidRPr="00BA1DEA">
        <w:rPr>
          <w:rFonts w:ascii="Times New Roman" w:hAnsi="Times New Roman" w:cs="Times New Roman"/>
          <w:sz w:val="24"/>
          <w:szCs w:val="24"/>
        </w:rPr>
        <w:t xml:space="preserve">at a similar time </w:t>
      </w:r>
      <w:r w:rsidR="00603A26">
        <w:rPr>
          <w:rFonts w:ascii="Times New Roman" w:hAnsi="Times New Roman" w:cs="Times New Roman"/>
          <w:sz w:val="24"/>
          <w:szCs w:val="24"/>
        </w:rPr>
        <w:t>and</w:t>
      </w:r>
      <w:r w:rsidR="00130922">
        <w:rPr>
          <w:rFonts w:ascii="Times New Roman" w:hAnsi="Times New Roman" w:cs="Times New Roman"/>
          <w:sz w:val="24"/>
          <w:szCs w:val="24"/>
        </w:rPr>
        <w:t xml:space="preserve"> running calculations</w:t>
      </w:r>
      <w:r w:rsidR="00DD0609" w:rsidRPr="00BA1DEA">
        <w:rPr>
          <w:rFonts w:ascii="Times New Roman" w:hAnsi="Times New Roman" w:cs="Times New Roman"/>
          <w:sz w:val="24"/>
          <w:szCs w:val="24"/>
        </w:rPr>
        <w:t xml:space="preserve"> over</w:t>
      </w:r>
      <w:r w:rsidR="007B49F7" w:rsidRPr="00BA1DEA">
        <w:rPr>
          <w:rFonts w:ascii="Times New Roman" w:hAnsi="Times New Roman" w:cs="Times New Roman"/>
          <w:sz w:val="24"/>
          <w:szCs w:val="24"/>
        </w:rPr>
        <w:t xml:space="preserve"> a single well </w:t>
      </w:r>
      <w:r w:rsidR="00674CAC" w:rsidRPr="00BA1DEA">
        <w:rPr>
          <w:rFonts w:ascii="Times New Roman" w:hAnsi="Times New Roman" w:cs="Times New Roman"/>
          <w:sz w:val="24"/>
          <w:szCs w:val="24"/>
        </w:rPr>
        <w:t>through</w:t>
      </w:r>
      <w:r w:rsidR="007B49F7" w:rsidRPr="00BA1DEA">
        <w:rPr>
          <w:rFonts w:ascii="Times New Roman" w:hAnsi="Times New Roman" w:cs="Times New Roman"/>
          <w:sz w:val="24"/>
          <w:szCs w:val="24"/>
        </w:rPr>
        <w:t xml:space="preserve"> time</w:t>
      </w:r>
      <w:r w:rsidR="00130922">
        <w:rPr>
          <w:rFonts w:ascii="Times New Roman" w:hAnsi="Times New Roman" w:cs="Times New Roman"/>
          <w:sz w:val="24"/>
          <w:szCs w:val="24"/>
        </w:rPr>
        <w:t xml:space="preserve">; solutions to the inverse models will still calculate </w:t>
      </w:r>
      <w:r w:rsidR="00603A26">
        <w:rPr>
          <w:rFonts w:ascii="Times New Roman" w:hAnsi="Times New Roman" w:cs="Times New Roman"/>
          <w:sz w:val="24"/>
          <w:szCs w:val="24"/>
        </w:rPr>
        <w:t xml:space="preserve">the same </w:t>
      </w:r>
      <w:r w:rsidR="00130922">
        <w:rPr>
          <w:rFonts w:ascii="Times New Roman" w:hAnsi="Times New Roman" w:cs="Times New Roman"/>
          <w:sz w:val="24"/>
          <w:szCs w:val="24"/>
        </w:rPr>
        <w:t xml:space="preserve">mole transfers </w:t>
      </w:r>
      <w:r w:rsidR="00603A26">
        <w:rPr>
          <w:rFonts w:ascii="Times New Roman" w:hAnsi="Times New Roman" w:cs="Times New Roman"/>
          <w:sz w:val="24"/>
          <w:szCs w:val="24"/>
        </w:rPr>
        <w:t>between solutions</w:t>
      </w:r>
      <w:r w:rsidR="00CE0EFD" w:rsidRPr="00BA1DEA">
        <w:rPr>
          <w:rFonts w:ascii="Times New Roman" w:hAnsi="Times New Roman" w:cs="Times New Roman"/>
          <w:sz w:val="24"/>
          <w:szCs w:val="24"/>
        </w:rPr>
        <w:t xml:space="preserve">. </w:t>
      </w:r>
      <w:r w:rsidR="007B49F7" w:rsidRPr="00BA1DEA">
        <w:rPr>
          <w:rFonts w:ascii="Times New Roman" w:hAnsi="Times New Roman" w:cs="Times New Roman"/>
          <w:sz w:val="24"/>
          <w:szCs w:val="24"/>
        </w:rPr>
        <w:t>Redox and valence</w:t>
      </w:r>
      <w:r w:rsidR="00D2674F">
        <w:rPr>
          <w:rFonts w:ascii="Times New Roman" w:hAnsi="Times New Roman" w:cs="Times New Roman"/>
          <w:sz w:val="24"/>
          <w:szCs w:val="24"/>
        </w:rPr>
        <w:t xml:space="preserve"> states</w:t>
      </w:r>
      <w:r w:rsidR="007B49F7" w:rsidRPr="00BA1DEA">
        <w:rPr>
          <w:rFonts w:ascii="Times New Roman" w:hAnsi="Times New Roman" w:cs="Times New Roman"/>
          <w:sz w:val="24"/>
          <w:szCs w:val="24"/>
        </w:rPr>
        <w:t xml:space="preserve"> are calculated in the mass balance, however</w:t>
      </w:r>
      <w:r w:rsidR="001C7641">
        <w:rPr>
          <w:rFonts w:ascii="Times New Roman" w:hAnsi="Times New Roman" w:cs="Times New Roman"/>
          <w:sz w:val="24"/>
          <w:szCs w:val="24"/>
        </w:rPr>
        <w:t>. For example,</w:t>
      </w:r>
      <w:r w:rsidR="007B49F7" w:rsidRPr="00BA1DEA">
        <w:rPr>
          <w:rFonts w:ascii="Times New Roman" w:hAnsi="Times New Roman" w:cs="Times New Roman"/>
          <w:sz w:val="24"/>
          <w:szCs w:val="24"/>
        </w:rPr>
        <w:t xml:space="preserve"> model</w:t>
      </w:r>
      <w:r w:rsidR="001C7641">
        <w:rPr>
          <w:rFonts w:ascii="Times New Roman" w:hAnsi="Times New Roman" w:cs="Times New Roman"/>
          <w:sz w:val="24"/>
          <w:szCs w:val="24"/>
        </w:rPr>
        <w:t xml:space="preserve"> solutions</w:t>
      </w:r>
      <w:r w:rsidR="007B49F7" w:rsidRPr="00BA1DEA">
        <w:rPr>
          <w:rFonts w:ascii="Times New Roman" w:hAnsi="Times New Roman" w:cs="Times New Roman"/>
          <w:sz w:val="24"/>
          <w:szCs w:val="24"/>
        </w:rPr>
        <w:t xml:space="preserve"> will account for S</w:t>
      </w:r>
      <w:r w:rsidR="007B49F7" w:rsidRPr="00BA1DEA">
        <w:rPr>
          <w:rFonts w:ascii="Times New Roman" w:hAnsi="Times New Roman" w:cs="Times New Roman"/>
          <w:sz w:val="24"/>
          <w:szCs w:val="24"/>
          <w:vertAlign w:val="superscript"/>
        </w:rPr>
        <w:t xml:space="preserve">-2 </w:t>
      </w:r>
      <w:r w:rsidR="007B49F7" w:rsidRPr="00BA1DEA">
        <w:rPr>
          <w:rFonts w:ascii="Times New Roman" w:hAnsi="Times New Roman" w:cs="Times New Roman"/>
          <w:sz w:val="24"/>
          <w:szCs w:val="24"/>
        </w:rPr>
        <w:t>and S</w:t>
      </w:r>
      <w:r w:rsidR="007B49F7" w:rsidRPr="00BA1DEA">
        <w:rPr>
          <w:rFonts w:ascii="Times New Roman" w:hAnsi="Times New Roman" w:cs="Times New Roman"/>
          <w:sz w:val="24"/>
          <w:szCs w:val="24"/>
          <w:vertAlign w:val="superscript"/>
        </w:rPr>
        <w:t>+6</w:t>
      </w:r>
      <w:r w:rsidR="007B49F7" w:rsidRPr="00BA1DEA">
        <w:rPr>
          <w:rFonts w:ascii="Times New Roman" w:hAnsi="Times New Roman" w:cs="Times New Roman"/>
          <w:sz w:val="24"/>
          <w:szCs w:val="24"/>
        </w:rPr>
        <w:t xml:space="preserve"> even if only one is included in a sample </w:t>
      </w:r>
      <w:r w:rsidR="007B49F7" w:rsidRPr="00BA1DEA">
        <w:rPr>
          <w:rFonts w:ascii="Times New Roman" w:hAnsi="Times New Roman" w:cs="Times New Roman"/>
          <w:sz w:val="24"/>
        </w:rPr>
        <w:t>(Parkhurst and Appelo, 2013)</w:t>
      </w:r>
      <w:r w:rsidR="007B49F7" w:rsidRPr="00BA1DEA">
        <w:rPr>
          <w:rFonts w:ascii="Times New Roman" w:hAnsi="Times New Roman" w:cs="Times New Roman"/>
          <w:sz w:val="24"/>
          <w:szCs w:val="24"/>
        </w:rPr>
        <w:t xml:space="preserve">. </w:t>
      </w:r>
      <w:r w:rsidR="0062638C">
        <w:rPr>
          <w:rFonts w:ascii="Times New Roman" w:hAnsi="Times New Roman" w:cs="Times New Roman"/>
          <w:sz w:val="24"/>
          <w:szCs w:val="24"/>
        </w:rPr>
        <w:t xml:space="preserve">Pyrite was included in model phases specifically to deal with these redox considerations. </w:t>
      </w:r>
      <w:r w:rsidR="00843F3C">
        <w:rPr>
          <w:rFonts w:ascii="Times New Roman" w:hAnsi="Times New Roman" w:cs="Times New Roman"/>
          <w:sz w:val="24"/>
          <w:szCs w:val="24"/>
        </w:rPr>
        <w:t xml:space="preserve">The PHREEQC default database was used </w:t>
      </w:r>
      <w:r w:rsidR="00083235">
        <w:rPr>
          <w:rFonts w:ascii="Times New Roman" w:hAnsi="Times New Roman" w:cs="Times New Roman"/>
          <w:sz w:val="24"/>
          <w:szCs w:val="24"/>
        </w:rPr>
        <w:t xml:space="preserve">for </w:t>
      </w:r>
      <w:r w:rsidR="00843F3C">
        <w:rPr>
          <w:rFonts w:ascii="Times New Roman" w:hAnsi="Times New Roman" w:cs="Times New Roman"/>
          <w:sz w:val="24"/>
          <w:szCs w:val="24"/>
        </w:rPr>
        <w:t xml:space="preserve">all models. </w:t>
      </w:r>
    </w:p>
    <w:p w14:paraId="6F153653" w14:textId="6A6BC1BC" w:rsidR="002C5AFF" w:rsidRPr="00BA1DEA" w:rsidRDefault="00BF1762"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Major ions (Mg</w:t>
      </w:r>
      <w:r w:rsidRPr="00BA1DEA">
        <w:rPr>
          <w:rFonts w:ascii="Times New Roman" w:hAnsi="Times New Roman" w:cs="Times New Roman"/>
          <w:sz w:val="24"/>
          <w:szCs w:val="24"/>
          <w:vertAlign w:val="superscript"/>
        </w:rPr>
        <w:t>+2</w:t>
      </w:r>
      <w:r w:rsidRPr="00BA1DEA">
        <w:rPr>
          <w:rFonts w:ascii="Times New Roman" w:hAnsi="Times New Roman" w:cs="Times New Roman"/>
          <w:sz w:val="24"/>
          <w:szCs w:val="24"/>
        </w:rPr>
        <w:t>, Ca</w:t>
      </w:r>
      <w:r w:rsidRPr="00BA1DEA">
        <w:rPr>
          <w:rFonts w:ascii="Times New Roman" w:hAnsi="Times New Roman" w:cs="Times New Roman"/>
          <w:sz w:val="24"/>
          <w:szCs w:val="24"/>
          <w:vertAlign w:val="superscript"/>
        </w:rPr>
        <w:t>+2</w:t>
      </w:r>
      <w:r w:rsidRPr="00BA1DEA">
        <w:rPr>
          <w:rFonts w:ascii="Times New Roman" w:hAnsi="Times New Roman" w:cs="Times New Roman"/>
          <w:sz w:val="24"/>
          <w:szCs w:val="24"/>
        </w:rPr>
        <w:t>, Na</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K</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HCO</w:t>
      </w:r>
      <w:r w:rsidRPr="00BA1DEA">
        <w:rPr>
          <w:rFonts w:ascii="Times New Roman" w:hAnsi="Times New Roman" w:cs="Times New Roman"/>
          <w:sz w:val="24"/>
          <w:szCs w:val="24"/>
          <w:vertAlign w:val="subscript"/>
        </w:rPr>
        <w:t>3</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xml:space="preserve"> </w:t>
      </w:r>
      <w:r w:rsidR="00031272" w:rsidRPr="00BA1DEA">
        <w:rPr>
          <w:rFonts w:ascii="Times New Roman" w:hAnsi="Times New Roman" w:cs="Times New Roman"/>
          <w:sz w:val="24"/>
          <w:szCs w:val="24"/>
        </w:rPr>
        <w:t xml:space="preserve">, </w:t>
      </w:r>
      <w:r w:rsidRPr="00BA1DEA">
        <w:rPr>
          <w:rFonts w:ascii="Times New Roman" w:hAnsi="Times New Roman" w:cs="Times New Roman"/>
          <w:sz w:val="24"/>
          <w:szCs w:val="24"/>
        </w:rPr>
        <w:t>Cl</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and SO</w:t>
      </w:r>
      <w:r w:rsidRPr="00BA1DEA">
        <w:rPr>
          <w:rFonts w:ascii="Times New Roman" w:hAnsi="Times New Roman" w:cs="Times New Roman"/>
          <w:sz w:val="24"/>
          <w:szCs w:val="24"/>
          <w:vertAlign w:val="subscript"/>
        </w:rPr>
        <w:t>4</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xml:space="preserve">) </w:t>
      </w:r>
      <w:r w:rsidR="00031272" w:rsidRPr="00BA1DEA">
        <w:rPr>
          <w:rFonts w:ascii="Times New Roman" w:hAnsi="Times New Roman" w:cs="Times New Roman"/>
          <w:sz w:val="24"/>
          <w:szCs w:val="24"/>
        </w:rPr>
        <w:t xml:space="preserve">along with field parameters like pH and temperature </w:t>
      </w:r>
      <w:r w:rsidR="005766CF" w:rsidRPr="00BA1DEA">
        <w:rPr>
          <w:rFonts w:ascii="Times New Roman" w:hAnsi="Times New Roman" w:cs="Times New Roman"/>
          <w:sz w:val="24"/>
          <w:szCs w:val="24"/>
        </w:rPr>
        <w:t xml:space="preserve">(along with </w:t>
      </w:r>
      <w:r w:rsidR="004243EB" w:rsidRPr="00BA1DEA">
        <w:rPr>
          <w:rFonts w:ascii="Times New Roman" w:hAnsi="Times New Roman" w:cs="Times New Roman"/>
          <w:sz w:val="24"/>
          <w:szCs w:val="24"/>
        </w:rPr>
        <w:t>redox conditions</w:t>
      </w:r>
      <w:r w:rsidR="005766CF" w:rsidRPr="00BA1DEA">
        <w:rPr>
          <w:rFonts w:ascii="Times New Roman" w:hAnsi="Times New Roman" w:cs="Times New Roman"/>
          <w:sz w:val="24"/>
          <w:szCs w:val="24"/>
        </w:rPr>
        <w:t xml:space="preserve"> and dissolved gasses </w:t>
      </w:r>
      <w:r w:rsidR="00E75D65" w:rsidRPr="00BA1DEA">
        <w:rPr>
          <w:rFonts w:ascii="Times New Roman" w:hAnsi="Times New Roman" w:cs="Times New Roman"/>
          <w:sz w:val="24"/>
          <w:szCs w:val="24"/>
        </w:rPr>
        <w:t>in some cases</w:t>
      </w:r>
      <w:r w:rsidR="005766CF" w:rsidRPr="00BA1DEA">
        <w:rPr>
          <w:rFonts w:ascii="Times New Roman" w:hAnsi="Times New Roman" w:cs="Times New Roman"/>
          <w:sz w:val="24"/>
          <w:szCs w:val="24"/>
        </w:rPr>
        <w:t xml:space="preserve">) </w:t>
      </w:r>
      <w:r w:rsidRPr="00BA1DEA">
        <w:rPr>
          <w:rFonts w:ascii="Times New Roman" w:hAnsi="Times New Roman" w:cs="Times New Roman"/>
          <w:sz w:val="24"/>
          <w:szCs w:val="24"/>
        </w:rPr>
        <w:t xml:space="preserve">are generally the main components considered in PHREEQC inverse modeling since they play the largest single </w:t>
      </w:r>
      <w:r w:rsidR="00031272" w:rsidRPr="00BA1DEA">
        <w:rPr>
          <w:rFonts w:ascii="Times New Roman" w:hAnsi="Times New Roman" w:cs="Times New Roman"/>
          <w:sz w:val="24"/>
          <w:szCs w:val="24"/>
        </w:rPr>
        <w:t xml:space="preserve">role in determining compositions, activities, etc. </w:t>
      </w:r>
      <w:r w:rsidR="00031272" w:rsidRPr="00BA1DEA">
        <w:rPr>
          <w:rFonts w:ascii="Times New Roman" w:hAnsi="Times New Roman" w:cs="Times New Roman"/>
          <w:sz w:val="24"/>
        </w:rPr>
        <w:t>(Carucci et al., 2012; Kuells et al., 2000)</w:t>
      </w:r>
      <w:r w:rsidR="00031272" w:rsidRPr="00BA1DEA">
        <w:rPr>
          <w:rFonts w:ascii="Times New Roman" w:hAnsi="Times New Roman" w:cs="Times New Roman"/>
          <w:sz w:val="24"/>
          <w:szCs w:val="24"/>
        </w:rPr>
        <w:t>. We used the suite of major ions (with HCO</w:t>
      </w:r>
      <w:r w:rsidR="00031272" w:rsidRPr="00BA1DEA">
        <w:rPr>
          <w:rFonts w:ascii="Times New Roman" w:hAnsi="Times New Roman" w:cs="Times New Roman"/>
          <w:sz w:val="24"/>
          <w:szCs w:val="24"/>
          <w:vertAlign w:val="subscript"/>
        </w:rPr>
        <w:t>3</w:t>
      </w:r>
      <w:r w:rsidR="00031272" w:rsidRPr="00BA1DEA">
        <w:rPr>
          <w:rFonts w:ascii="Times New Roman" w:hAnsi="Times New Roman" w:cs="Times New Roman"/>
          <w:sz w:val="24"/>
          <w:szCs w:val="24"/>
          <w:vertAlign w:val="superscript"/>
        </w:rPr>
        <w:t>-</w:t>
      </w:r>
      <w:r w:rsidR="00031272" w:rsidRPr="00BA1DEA">
        <w:rPr>
          <w:rFonts w:ascii="Times New Roman" w:hAnsi="Times New Roman" w:cs="Times New Roman"/>
          <w:sz w:val="24"/>
          <w:szCs w:val="24"/>
        </w:rPr>
        <w:t xml:space="preserve"> expressed as alkalinity) along with iron, pH, and temperature to describe our solutions. </w:t>
      </w:r>
      <w:r w:rsidR="005766CF" w:rsidRPr="00BA1DEA">
        <w:rPr>
          <w:rFonts w:ascii="Times New Roman" w:hAnsi="Times New Roman" w:cs="Times New Roman"/>
          <w:sz w:val="24"/>
          <w:szCs w:val="24"/>
        </w:rPr>
        <w:t xml:space="preserve">Pe was left at the default value of 4 and water density was left at the default value of 1 kg/L. </w:t>
      </w:r>
      <w:r w:rsidR="004243EB" w:rsidRPr="00BA1DEA">
        <w:rPr>
          <w:rFonts w:ascii="Times New Roman" w:hAnsi="Times New Roman" w:cs="Times New Roman"/>
          <w:sz w:val="24"/>
          <w:szCs w:val="24"/>
        </w:rPr>
        <w:t xml:space="preserve">Iron was included in the solutions because of the important role of iron and iron oxides in the COA </w:t>
      </w:r>
      <w:r w:rsidR="004243EB" w:rsidRPr="00BA1DEA">
        <w:rPr>
          <w:rFonts w:ascii="Times New Roman" w:hAnsi="Times New Roman" w:cs="Times New Roman"/>
          <w:sz w:val="24"/>
        </w:rPr>
        <w:t xml:space="preserve">(Smith et al., 2009; </w:t>
      </w:r>
      <w:r w:rsidR="004243EB" w:rsidRPr="00BA1DEA">
        <w:rPr>
          <w:rFonts w:ascii="Times New Roman" w:hAnsi="Times New Roman" w:cs="Times New Roman"/>
          <w:sz w:val="24"/>
          <w:szCs w:val="24"/>
        </w:rPr>
        <w:t>Breit, 1998</w:t>
      </w:r>
      <w:r w:rsidR="004243EB" w:rsidRPr="00BA1DEA">
        <w:rPr>
          <w:rFonts w:ascii="Times New Roman" w:hAnsi="Times New Roman" w:cs="Times New Roman"/>
          <w:sz w:val="24"/>
        </w:rPr>
        <w:t>)</w:t>
      </w:r>
      <w:r w:rsidR="004243EB" w:rsidRPr="00BA1DEA">
        <w:rPr>
          <w:rFonts w:ascii="Times New Roman" w:hAnsi="Times New Roman" w:cs="Times New Roman"/>
          <w:sz w:val="24"/>
          <w:szCs w:val="24"/>
        </w:rPr>
        <w:t xml:space="preserve">. </w:t>
      </w:r>
      <w:r w:rsidR="00FC55F8" w:rsidRPr="00BA1DEA">
        <w:rPr>
          <w:rFonts w:ascii="Times New Roman" w:hAnsi="Times New Roman" w:cs="Times New Roman"/>
          <w:sz w:val="24"/>
          <w:szCs w:val="24"/>
        </w:rPr>
        <w:t>CO</w:t>
      </w:r>
      <w:r w:rsidR="00FC55F8" w:rsidRPr="00BA1DEA">
        <w:rPr>
          <w:rFonts w:ascii="Times New Roman" w:hAnsi="Times New Roman" w:cs="Times New Roman"/>
          <w:sz w:val="24"/>
          <w:szCs w:val="24"/>
          <w:vertAlign w:val="subscript"/>
        </w:rPr>
        <w:t>2</w:t>
      </w:r>
      <w:r w:rsidR="00FC55F8" w:rsidRPr="00BA1DEA">
        <w:rPr>
          <w:rFonts w:ascii="Times New Roman" w:hAnsi="Times New Roman" w:cs="Times New Roman"/>
          <w:sz w:val="24"/>
          <w:szCs w:val="24"/>
        </w:rPr>
        <w:t xml:space="preserve"> (g)</w:t>
      </w:r>
      <w:r w:rsidR="00313708" w:rsidRPr="00BA1DEA">
        <w:rPr>
          <w:rFonts w:ascii="Times New Roman" w:hAnsi="Times New Roman" w:cs="Times New Roman"/>
          <w:sz w:val="24"/>
          <w:szCs w:val="24"/>
        </w:rPr>
        <w:t xml:space="preserve"> and O</w:t>
      </w:r>
      <w:r w:rsidR="00313708" w:rsidRPr="00BA1DEA">
        <w:rPr>
          <w:rFonts w:ascii="Times New Roman" w:hAnsi="Times New Roman" w:cs="Times New Roman"/>
          <w:sz w:val="24"/>
          <w:szCs w:val="24"/>
          <w:vertAlign w:val="subscript"/>
        </w:rPr>
        <w:t>2</w:t>
      </w:r>
      <w:r w:rsidR="00313708" w:rsidRPr="00BA1DEA">
        <w:rPr>
          <w:rFonts w:ascii="Times New Roman" w:hAnsi="Times New Roman" w:cs="Times New Roman"/>
          <w:sz w:val="24"/>
          <w:szCs w:val="24"/>
        </w:rPr>
        <w:t xml:space="preserve"> (g) were left out of the initial solutions </w:t>
      </w:r>
      <w:r w:rsidR="0046795A">
        <w:rPr>
          <w:rFonts w:ascii="Times New Roman" w:hAnsi="Times New Roman" w:cs="Times New Roman"/>
          <w:sz w:val="24"/>
          <w:szCs w:val="24"/>
        </w:rPr>
        <w:t xml:space="preserve">because </w:t>
      </w:r>
      <w:r w:rsidR="000E286D" w:rsidRPr="00BA1DEA">
        <w:rPr>
          <w:rFonts w:ascii="Times New Roman" w:hAnsi="Times New Roman" w:cs="Times New Roman"/>
          <w:sz w:val="24"/>
          <w:szCs w:val="24"/>
        </w:rPr>
        <w:t xml:space="preserve">we </w:t>
      </w:r>
      <w:r w:rsidR="005D492B" w:rsidRPr="00BA1DEA">
        <w:rPr>
          <w:rFonts w:ascii="Times New Roman" w:hAnsi="Times New Roman" w:cs="Times New Roman"/>
          <w:sz w:val="24"/>
          <w:szCs w:val="24"/>
        </w:rPr>
        <w:t>had no capacity to measure CO</w:t>
      </w:r>
      <w:r w:rsidR="005D492B" w:rsidRPr="00BA1DEA">
        <w:rPr>
          <w:rFonts w:ascii="Times New Roman" w:hAnsi="Times New Roman" w:cs="Times New Roman"/>
          <w:sz w:val="24"/>
          <w:szCs w:val="24"/>
          <w:vertAlign w:val="subscript"/>
        </w:rPr>
        <w:t>2</w:t>
      </w:r>
      <w:r w:rsidR="005D492B" w:rsidRPr="00BA1DEA">
        <w:rPr>
          <w:rFonts w:ascii="Times New Roman" w:hAnsi="Times New Roman" w:cs="Times New Roman"/>
          <w:sz w:val="24"/>
          <w:szCs w:val="24"/>
        </w:rPr>
        <w:t xml:space="preserve"> (g)</w:t>
      </w:r>
      <w:r w:rsidR="000E286D" w:rsidRPr="00BA1DEA">
        <w:rPr>
          <w:rFonts w:ascii="Times New Roman" w:hAnsi="Times New Roman" w:cs="Times New Roman"/>
          <w:sz w:val="24"/>
          <w:szCs w:val="24"/>
        </w:rPr>
        <w:t xml:space="preserve"> </w:t>
      </w:r>
      <w:r w:rsidR="00B332AF">
        <w:rPr>
          <w:rFonts w:ascii="Times New Roman" w:hAnsi="Times New Roman" w:cs="Times New Roman"/>
          <w:sz w:val="24"/>
          <w:szCs w:val="24"/>
        </w:rPr>
        <w:t xml:space="preserve">in the field </w:t>
      </w:r>
      <w:r w:rsidR="000E286D" w:rsidRPr="00BA1DEA">
        <w:rPr>
          <w:rFonts w:ascii="Times New Roman" w:hAnsi="Times New Roman" w:cs="Times New Roman"/>
          <w:sz w:val="24"/>
          <w:szCs w:val="24"/>
        </w:rPr>
        <w:t>and DO consistently failed to stabilize to an accurate reading</w:t>
      </w:r>
      <w:r w:rsidR="005D492B" w:rsidRPr="00BA1DEA">
        <w:rPr>
          <w:rFonts w:ascii="Times New Roman" w:hAnsi="Times New Roman" w:cs="Times New Roman"/>
          <w:sz w:val="24"/>
          <w:szCs w:val="24"/>
        </w:rPr>
        <w:t>. CO</w:t>
      </w:r>
      <w:r w:rsidR="005D492B" w:rsidRPr="00BA1DEA">
        <w:rPr>
          <w:rFonts w:ascii="Times New Roman" w:hAnsi="Times New Roman" w:cs="Times New Roman"/>
          <w:sz w:val="24"/>
          <w:szCs w:val="24"/>
          <w:vertAlign w:val="subscript"/>
        </w:rPr>
        <w:t xml:space="preserve">2 </w:t>
      </w:r>
      <w:r w:rsidR="005D492B" w:rsidRPr="00BA1DEA">
        <w:rPr>
          <w:rFonts w:ascii="Times New Roman" w:hAnsi="Times New Roman" w:cs="Times New Roman"/>
          <w:sz w:val="24"/>
          <w:szCs w:val="24"/>
        </w:rPr>
        <w:t>was added as a phase to the inverse model calculations</w:t>
      </w:r>
      <w:r w:rsidR="009E3A28" w:rsidRPr="00BA1DEA">
        <w:rPr>
          <w:rFonts w:ascii="Times New Roman" w:hAnsi="Times New Roman" w:cs="Times New Roman"/>
          <w:sz w:val="24"/>
          <w:szCs w:val="24"/>
        </w:rPr>
        <w:t>,</w:t>
      </w:r>
      <w:r w:rsidR="005D492B" w:rsidRPr="00BA1DEA">
        <w:rPr>
          <w:rFonts w:ascii="Times New Roman" w:hAnsi="Times New Roman" w:cs="Times New Roman"/>
          <w:sz w:val="24"/>
          <w:szCs w:val="24"/>
        </w:rPr>
        <w:t xml:space="preserve"> however, because it was required for some of the </w:t>
      </w:r>
      <w:r w:rsidR="009E3A28" w:rsidRPr="00BA1DEA">
        <w:rPr>
          <w:rFonts w:ascii="Times New Roman" w:hAnsi="Times New Roman" w:cs="Times New Roman"/>
          <w:sz w:val="24"/>
          <w:szCs w:val="24"/>
        </w:rPr>
        <w:t xml:space="preserve">inverse </w:t>
      </w:r>
      <w:r w:rsidR="005D492B" w:rsidRPr="00BA1DEA">
        <w:rPr>
          <w:rFonts w:ascii="Times New Roman" w:hAnsi="Times New Roman" w:cs="Times New Roman"/>
          <w:sz w:val="24"/>
          <w:szCs w:val="24"/>
        </w:rPr>
        <w:t xml:space="preserve">models to generate solutions. </w:t>
      </w:r>
      <w:r w:rsidR="00A06E13">
        <w:rPr>
          <w:rFonts w:ascii="Times New Roman" w:hAnsi="Times New Roman" w:cs="Times New Roman"/>
          <w:sz w:val="24"/>
          <w:szCs w:val="24"/>
        </w:rPr>
        <w:t xml:space="preserve">By including </w:t>
      </w:r>
      <w:r w:rsidR="00A06E13" w:rsidRPr="00BA1DEA">
        <w:rPr>
          <w:rFonts w:ascii="Times New Roman" w:hAnsi="Times New Roman" w:cs="Times New Roman"/>
          <w:sz w:val="24"/>
          <w:szCs w:val="24"/>
        </w:rPr>
        <w:t>CO</w:t>
      </w:r>
      <w:r w:rsidR="00A06E13" w:rsidRPr="00BA1DEA">
        <w:rPr>
          <w:rFonts w:ascii="Times New Roman" w:hAnsi="Times New Roman" w:cs="Times New Roman"/>
          <w:sz w:val="24"/>
          <w:szCs w:val="24"/>
          <w:vertAlign w:val="subscript"/>
        </w:rPr>
        <w:t>2</w:t>
      </w:r>
      <w:r w:rsidR="005D492B" w:rsidRPr="00BA1DEA">
        <w:rPr>
          <w:rFonts w:ascii="Times New Roman" w:hAnsi="Times New Roman" w:cs="Times New Roman"/>
          <w:sz w:val="24"/>
          <w:szCs w:val="24"/>
        </w:rPr>
        <w:t>, we assumed that enough CO</w:t>
      </w:r>
      <w:r w:rsidR="005D492B" w:rsidRPr="00BA1DEA">
        <w:rPr>
          <w:rFonts w:ascii="Times New Roman" w:hAnsi="Times New Roman" w:cs="Times New Roman"/>
          <w:sz w:val="24"/>
          <w:szCs w:val="24"/>
          <w:vertAlign w:val="subscript"/>
        </w:rPr>
        <w:t xml:space="preserve">2 </w:t>
      </w:r>
      <w:r w:rsidR="005D492B" w:rsidRPr="00BA1DEA">
        <w:rPr>
          <w:rFonts w:ascii="Times New Roman" w:hAnsi="Times New Roman" w:cs="Times New Roman"/>
          <w:sz w:val="24"/>
          <w:szCs w:val="24"/>
        </w:rPr>
        <w:t>was present to facilitate the mole transfers calculated in the model solutions</w:t>
      </w:r>
      <w:r w:rsidR="009E3A28" w:rsidRPr="00BA1DEA">
        <w:rPr>
          <w:rFonts w:ascii="Times New Roman" w:hAnsi="Times New Roman" w:cs="Times New Roman"/>
          <w:sz w:val="24"/>
          <w:szCs w:val="24"/>
        </w:rPr>
        <w:t>, which is a plausible assumption since most NWIS samples had measurable CO</w:t>
      </w:r>
      <w:r w:rsidR="00C93FC7">
        <w:rPr>
          <w:rFonts w:ascii="Times New Roman" w:hAnsi="Times New Roman" w:cs="Times New Roman"/>
          <w:sz w:val="24"/>
          <w:szCs w:val="24"/>
          <w:vertAlign w:val="subscript"/>
        </w:rPr>
        <w:t>2</w:t>
      </w:r>
      <w:r w:rsidR="00A06E13" w:rsidRPr="00BE6BE9">
        <w:rPr>
          <w:rFonts w:ascii="Times New Roman" w:hAnsi="Times New Roman" w:cs="Times New Roman"/>
          <w:sz w:val="24"/>
          <w:szCs w:val="24"/>
        </w:rPr>
        <w:t xml:space="preserve">. </w:t>
      </w:r>
    </w:p>
    <w:p w14:paraId="49E849A6" w14:textId="7BC1EB1E" w:rsidR="001F2142" w:rsidRDefault="00661A2E"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In addition to CO</w:t>
      </w:r>
      <w:r w:rsidRPr="00BA1DEA">
        <w:rPr>
          <w:rFonts w:ascii="Times New Roman" w:hAnsi="Times New Roman" w:cs="Times New Roman"/>
          <w:sz w:val="24"/>
          <w:szCs w:val="24"/>
          <w:vertAlign w:val="subscript"/>
        </w:rPr>
        <w:t>2</w:t>
      </w:r>
      <w:r w:rsidRPr="00BA1DEA">
        <w:rPr>
          <w:rFonts w:ascii="Times New Roman" w:hAnsi="Times New Roman" w:cs="Times New Roman"/>
          <w:sz w:val="24"/>
          <w:szCs w:val="24"/>
        </w:rPr>
        <w:t xml:space="preserve">, barite, dolomite, pyrite, hematite, </w:t>
      </w:r>
      <w:r w:rsidR="00C251ED">
        <w:rPr>
          <w:rFonts w:ascii="Times New Roman" w:hAnsi="Times New Roman" w:cs="Times New Roman"/>
          <w:sz w:val="24"/>
          <w:szCs w:val="24"/>
        </w:rPr>
        <w:t xml:space="preserve">and </w:t>
      </w:r>
      <w:r w:rsidR="00E53D36" w:rsidRPr="00BA1DEA">
        <w:rPr>
          <w:rFonts w:ascii="Times New Roman" w:hAnsi="Times New Roman" w:cs="Times New Roman"/>
          <w:sz w:val="24"/>
          <w:szCs w:val="24"/>
        </w:rPr>
        <w:t>goethite</w:t>
      </w:r>
      <w:r w:rsidR="00C251ED">
        <w:rPr>
          <w:rFonts w:ascii="Times New Roman" w:hAnsi="Times New Roman" w:cs="Times New Roman"/>
          <w:sz w:val="24"/>
          <w:szCs w:val="24"/>
        </w:rPr>
        <w:t xml:space="preserve"> </w:t>
      </w:r>
      <w:r w:rsidR="00E53D36" w:rsidRPr="00BA1DEA">
        <w:rPr>
          <w:rFonts w:ascii="Times New Roman" w:hAnsi="Times New Roman" w:cs="Times New Roman"/>
          <w:sz w:val="24"/>
          <w:szCs w:val="24"/>
        </w:rPr>
        <w:t xml:space="preserve">were included as phases </w:t>
      </w:r>
      <w:r w:rsidR="00B008C4">
        <w:rPr>
          <w:rFonts w:ascii="Times New Roman" w:hAnsi="Times New Roman" w:cs="Times New Roman"/>
          <w:sz w:val="24"/>
          <w:szCs w:val="24"/>
        </w:rPr>
        <w:t xml:space="preserve">for </w:t>
      </w:r>
      <w:r w:rsidR="00E53D36" w:rsidRPr="00BA1DEA">
        <w:rPr>
          <w:rFonts w:ascii="Times New Roman" w:hAnsi="Times New Roman" w:cs="Times New Roman"/>
          <w:sz w:val="24"/>
          <w:szCs w:val="24"/>
        </w:rPr>
        <w:t xml:space="preserve">the mass-balance calculations, based on the observed mineralogy </w:t>
      </w:r>
      <w:r w:rsidR="00EB1A0E">
        <w:rPr>
          <w:rFonts w:ascii="Times New Roman" w:hAnsi="Times New Roman" w:cs="Times New Roman"/>
          <w:sz w:val="24"/>
          <w:szCs w:val="24"/>
        </w:rPr>
        <w:t>of</w:t>
      </w:r>
      <w:r w:rsidR="00E53D36" w:rsidRPr="00BA1DEA">
        <w:rPr>
          <w:rFonts w:ascii="Times New Roman" w:hAnsi="Times New Roman" w:cs="Times New Roman"/>
          <w:sz w:val="24"/>
          <w:szCs w:val="24"/>
        </w:rPr>
        <w:t xml:space="preserve"> the COA </w:t>
      </w:r>
      <w:r w:rsidR="00C251ED">
        <w:rPr>
          <w:rFonts w:ascii="Times New Roman" w:hAnsi="Times New Roman" w:cs="Times New Roman"/>
          <w:sz w:val="24"/>
        </w:rPr>
        <w:t>(</w:t>
      </w:r>
      <w:r w:rsidR="00E53D36" w:rsidRPr="00BA1DEA">
        <w:rPr>
          <w:rFonts w:ascii="Times New Roman" w:hAnsi="Times New Roman" w:cs="Times New Roman"/>
          <w:sz w:val="24"/>
          <w:szCs w:val="24"/>
        </w:rPr>
        <w:t>Breit, 1998</w:t>
      </w:r>
      <w:r w:rsidR="00E53D36" w:rsidRPr="00BA1DEA">
        <w:rPr>
          <w:rFonts w:ascii="Times New Roman" w:hAnsi="Times New Roman" w:cs="Times New Roman"/>
          <w:sz w:val="24"/>
        </w:rPr>
        <w:t>)</w:t>
      </w:r>
      <w:r w:rsidR="00E53D36" w:rsidRPr="00BA1DEA">
        <w:rPr>
          <w:rFonts w:ascii="Times New Roman" w:hAnsi="Times New Roman" w:cs="Times New Roman"/>
          <w:sz w:val="24"/>
          <w:szCs w:val="24"/>
        </w:rPr>
        <w:t>.</w:t>
      </w:r>
      <w:r w:rsidR="003140FF">
        <w:rPr>
          <w:rFonts w:ascii="Times New Roman" w:hAnsi="Times New Roman" w:cs="Times New Roman"/>
          <w:sz w:val="24"/>
          <w:szCs w:val="24"/>
        </w:rPr>
        <w:t xml:space="preserve"> Sodium, calcium, and magnesium exchange sites (NaX, MgX, and CaX) were also included as phases due to the observed importance of Na exchange with Mg and Ca in </w:t>
      </w:r>
      <w:r w:rsidR="00C37E21">
        <w:rPr>
          <w:rFonts w:ascii="Times New Roman" w:hAnsi="Times New Roman" w:cs="Times New Roman"/>
          <w:sz w:val="24"/>
          <w:szCs w:val="24"/>
        </w:rPr>
        <w:t xml:space="preserve">COA </w:t>
      </w:r>
      <w:r w:rsidR="003140FF">
        <w:rPr>
          <w:rFonts w:ascii="Times New Roman" w:hAnsi="Times New Roman" w:cs="Times New Roman"/>
          <w:sz w:val="24"/>
          <w:szCs w:val="24"/>
        </w:rPr>
        <w:t>clays (Smith et al., 2009).</w:t>
      </w:r>
      <w:r w:rsidR="00E53D36" w:rsidRPr="00BA1DEA">
        <w:rPr>
          <w:rFonts w:ascii="Times New Roman" w:hAnsi="Times New Roman" w:cs="Times New Roman"/>
          <w:sz w:val="24"/>
          <w:szCs w:val="24"/>
        </w:rPr>
        <w:t xml:space="preserve"> </w:t>
      </w:r>
      <w:r w:rsidR="00EC388D" w:rsidRPr="00BA1DEA">
        <w:rPr>
          <w:rFonts w:ascii="Times New Roman" w:hAnsi="Times New Roman" w:cs="Times New Roman"/>
          <w:sz w:val="24"/>
          <w:szCs w:val="24"/>
        </w:rPr>
        <w:t xml:space="preserve">All uncertainties were set to 0.1. </w:t>
      </w:r>
      <w:r w:rsidR="00CE2670" w:rsidRPr="00BA1DEA">
        <w:rPr>
          <w:rFonts w:ascii="Times New Roman" w:hAnsi="Times New Roman" w:cs="Times New Roman"/>
          <w:sz w:val="24"/>
          <w:szCs w:val="24"/>
        </w:rPr>
        <w:t xml:space="preserve">Well 23 also required calcite as a phase </w:t>
      </w:r>
      <w:r w:rsidR="00BE32A1">
        <w:rPr>
          <w:rFonts w:ascii="Times New Roman" w:hAnsi="Times New Roman" w:cs="Times New Roman"/>
          <w:sz w:val="24"/>
          <w:szCs w:val="24"/>
        </w:rPr>
        <w:t>to</w:t>
      </w:r>
      <w:r w:rsidR="00CE2670" w:rsidRPr="00BA1DEA">
        <w:rPr>
          <w:rFonts w:ascii="Times New Roman" w:hAnsi="Times New Roman" w:cs="Times New Roman"/>
          <w:sz w:val="24"/>
          <w:szCs w:val="24"/>
        </w:rPr>
        <w:t xml:space="preserve"> generate model solutions. </w:t>
      </w:r>
    </w:p>
    <w:p w14:paraId="14508C4C" w14:textId="6C762F57" w:rsidR="00A6302B" w:rsidRPr="00BA1DEA" w:rsidRDefault="00E53D36"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Smith et al.</w:t>
      </w:r>
      <w:r w:rsidR="009F1031">
        <w:rPr>
          <w:rFonts w:ascii="Times New Roman" w:hAnsi="Times New Roman" w:cs="Times New Roman"/>
          <w:sz w:val="24"/>
          <w:szCs w:val="24"/>
        </w:rPr>
        <w:t xml:space="preserve"> (2009)</w:t>
      </w:r>
      <w:r w:rsidRPr="00BA1DEA">
        <w:rPr>
          <w:rFonts w:ascii="Times New Roman" w:hAnsi="Times New Roman" w:cs="Times New Roman"/>
          <w:sz w:val="24"/>
          <w:szCs w:val="24"/>
        </w:rPr>
        <w:t xml:space="preserve"> also discussed the potential importance of brine interactions in generating observed water chemistry</w:t>
      </w:r>
      <w:r w:rsidR="009F1031">
        <w:rPr>
          <w:rFonts w:ascii="Times New Roman" w:hAnsi="Times New Roman" w:cs="Times New Roman"/>
          <w:sz w:val="24"/>
          <w:szCs w:val="24"/>
        </w:rPr>
        <w:t xml:space="preserve">. </w:t>
      </w:r>
      <w:r w:rsidRPr="00BA1DEA">
        <w:rPr>
          <w:rFonts w:ascii="Times New Roman" w:hAnsi="Times New Roman" w:cs="Times New Roman"/>
          <w:sz w:val="24"/>
          <w:szCs w:val="24"/>
        </w:rPr>
        <w:t>Therefore, rather than including just the initial and final well head solutions in each inverse model, we included both the initial solution and a brine as input solutions leading to the final well head solution. The brine solution was first described in Parkhurst et al. (</w:t>
      </w:r>
      <w:r w:rsidR="00787125" w:rsidRPr="00BA1DEA">
        <w:rPr>
          <w:rFonts w:ascii="Times New Roman" w:hAnsi="Times New Roman" w:cs="Times New Roman"/>
          <w:sz w:val="24"/>
          <w:szCs w:val="24"/>
        </w:rPr>
        <w:t>1996). Interestingly, this brine</w:t>
      </w:r>
      <w:r w:rsidR="00803EBC" w:rsidRPr="00BA1DEA">
        <w:rPr>
          <w:rFonts w:ascii="Times New Roman" w:hAnsi="Times New Roman" w:cs="Times New Roman"/>
          <w:sz w:val="24"/>
          <w:szCs w:val="24"/>
        </w:rPr>
        <w:t xml:space="preserve"> is slightly acidic (pH = 5.713)</w:t>
      </w:r>
      <w:r w:rsidR="001D72D5" w:rsidRPr="00BA1DEA">
        <w:rPr>
          <w:rFonts w:ascii="Times New Roman" w:hAnsi="Times New Roman" w:cs="Times New Roman"/>
          <w:sz w:val="24"/>
          <w:szCs w:val="24"/>
        </w:rPr>
        <w:t xml:space="preserve">, which they attribute to it having evolved </w:t>
      </w:r>
      <w:r w:rsidR="006C7326" w:rsidRPr="00BA1DEA">
        <w:rPr>
          <w:rFonts w:ascii="Times New Roman" w:hAnsi="Times New Roman" w:cs="Times New Roman"/>
          <w:sz w:val="24"/>
          <w:szCs w:val="24"/>
        </w:rPr>
        <w:t>in place from sea water</w:t>
      </w:r>
      <w:r w:rsidR="00CC30EE">
        <w:rPr>
          <w:rFonts w:ascii="Times New Roman" w:hAnsi="Times New Roman" w:cs="Times New Roman"/>
          <w:sz w:val="24"/>
          <w:szCs w:val="24"/>
        </w:rPr>
        <w:t xml:space="preserve">. </w:t>
      </w:r>
      <w:r w:rsidR="00357D22" w:rsidRPr="00BA1DEA">
        <w:rPr>
          <w:rFonts w:ascii="Times New Roman" w:hAnsi="Times New Roman" w:cs="Times New Roman"/>
          <w:sz w:val="24"/>
          <w:szCs w:val="24"/>
        </w:rPr>
        <w:t xml:space="preserve">This </w:t>
      </w:r>
      <w:r w:rsidR="00B4265F" w:rsidRPr="00BA1DEA">
        <w:rPr>
          <w:rFonts w:ascii="Times New Roman" w:hAnsi="Times New Roman" w:cs="Times New Roman"/>
          <w:sz w:val="24"/>
          <w:szCs w:val="24"/>
        </w:rPr>
        <w:t>is in</w:t>
      </w:r>
      <w:r w:rsidR="00357D22" w:rsidRPr="00BA1DEA">
        <w:rPr>
          <w:rFonts w:ascii="Times New Roman" w:hAnsi="Times New Roman" w:cs="Times New Roman"/>
          <w:sz w:val="24"/>
          <w:szCs w:val="24"/>
        </w:rPr>
        <w:t xml:space="preserve">consistent with the </w:t>
      </w:r>
      <w:r w:rsidR="00B4265F" w:rsidRPr="00BA1DEA">
        <w:rPr>
          <w:rFonts w:ascii="Times New Roman" w:hAnsi="Times New Roman" w:cs="Times New Roman"/>
          <w:sz w:val="24"/>
          <w:szCs w:val="24"/>
        </w:rPr>
        <w:t xml:space="preserve">pH </w:t>
      </w:r>
      <w:r w:rsidR="00357D22" w:rsidRPr="00BA1DEA">
        <w:rPr>
          <w:rFonts w:ascii="Times New Roman" w:hAnsi="Times New Roman" w:cs="Times New Roman"/>
          <w:sz w:val="24"/>
          <w:szCs w:val="24"/>
        </w:rPr>
        <w:t>trends shown in Smith et al.</w:t>
      </w:r>
      <w:r w:rsidR="00CC30EE">
        <w:rPr>
          <w:rFonts w:ascii="Times New Roman" w:hAnsi="Times New Roman" w:cs="Times New Roman"/>
          <w:sz w:val="24"/>
          <w:szCs w:val="24"/>
        </w:rPr>
        <w:t xml:space="preserve"> (2009)</w:t>
      </w:r>
      <w:r w:rsidR="00B4265F" w:rsidRPr="00BA1DEA">
        <w:rPr>
          <w:rFonts w:ascii="Times New Roman" w:hAnsi="Times New Roman" w:cs="Times New Roman"/>
          <w:sz w:val="24"/>
          <w:szCs w:val="24"/>
        </w:rPr>
        <w:t>, which generally increase with depth.</w:t>
      </w:r>
      <w:r w:rsidR="00A6302B" w:rsidRPr="00BA1DEA">
        <w:rPr>
          <w:rFonts w:ascii="Times New Roman" w:hAnsi="Times New Roman" w:cs="Times New Roman"/>
          <w:sz w:val="24"/>
          <w:szCs w:val="24"/>
        </w:rPr>
        <w:t xml:space="preserve"> We examined the validity of a </w:t>
      </w:r>
      <w:r w:rsidR="00A6302B" w:rsidRPr="00BA1DEA">
        <w:rPr>
          <w:rFonts w:ascii="Times New Roman" w:hAnsi="Times New Roman" w:cs="Times New Roman"/>
          <w:sz w:val="24"/>
          <w:szCs w:val="24"/>
        </w:rPr>
        <w:lastRenderedPageBreak/>
        <w:t>low pH brine by looking at waters produced from rock during oil production</w:t>
      </w:r>
      <w:r w:rsidR="00A818BF">
        <w:rPr>
          <w:rFonts w:ascii="Times New Roman" w:hAnsi="Times New Roman" w:cs="Times New Roman"/>
          <w:sz w:val="24"/>
          <w:szCs w:val="24"/>
        </w:rPr>
        <w:t xml:space="preserve"> (Fig. 10)</w:t>
      </w:r>
      <w:r w:rsidR="00A6302B" w:rsidRPr="00BA1DEA">
        <w:rPr>
          <w:rFonts w:ascii="Times New Roman" w:hAnsi="Times New Roman" w:cs="Times New Roman"/>
          <w:sz w:val="24"/>
          <w:szCs w:val="24"/>
        </w:rPr>
        <w:t xml:space="preserve">, which were assembled by the Oklahoma Geological Survey (OGS) </w:t>
      </w:r>
      <w:r w:rsidR="00516209">
        <w:rPr>
          <w:rFonts w:ascii="Times New Roman" w:hAnsi="Times New Roman" w:cs="Times New Roman"/>
          <w:sz w:val="24"/>
          <w:szCs w:val="24"/>
        </w:rPr>
        <w:t xml:space="preserve">into the Dowell Brine Database </w:t>
      </w:r>
      <w:r w:rsidR="00A6302B" w:rsidRPr="00BA1DEA">
        <w:rPr>
          <w:rFonts w:ascii="Times New Roman" w:hAnsi="Times New Roman" w:cs="Times New Roman"/>
          <w:sz w:val="24"/>
          <w:szCs w:val="24"/>
        </w:rPr>
        <w:t xml:space="preserve">(2015). </w:t>
      </w:r>
    </w:p>
    <w:p w14:paraId="367D9239" w14:textId="77777777" w:rsidR="008E1C02" w:rsidRDefault="00337037" w:rsidP="008E1C02">
      <w:pPr>
        <w:keepNext/>
      </w:pPr>
      <w:r w:rsidRPr="00BA1DEA">
        <w:rPr>
          <w:rFonts w:ascii="Times New Roman" w:hAnsi="Times New Roman" w:cs="Times New Roman"/>
          <w:noProof/>
          <w:sz w:val="24"/>
          <w:szCs w:val="24"/>
        </w:rPr>
        <mc:AlternateContent>
          <mc:Choice Requires="wpg">
            <w:drawing>
              <wp:inline distT="0" distB="0" distL="0" distR="0" wp14:anchorId="26E7B3B1" wp14:editId="0F77F01C">
                <wp:extent cx="5754370" cy="2759710"/>
                <wp:effectExtent l="0" t="0" r="0" b="2540"/>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2759710"/>
                          <a:chOff x="0" y="0"/>
                          <a:chExt cx="75296" cy="36118"/>
                        </a:xfrm>
                      </wpg:grpSpPr>
                      <pic:pic xmlns:pic="http://schemas.openxmlformats.org/drawingml/2006/picture">
                        <pic:nvPicPr>
                          <pic:cNvPr id="20" name="Picture 7" descr="Chart, histo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t="15558"/>
                          <a:stretch>
                            <a:fillRect/>
                          </a:stretch>
                        </pic:blipFill>
                        <pic:spPr bwMode="auto">
                          <a:xfrm>
                            <a:off x="0" y="0"/>
                            <a:ext cx="39629" cy="36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0" descr="Chart, histo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t="15558"/>
                          <a:stretch>
                            <a:fillRect/>
                          </a:stretch>
                        </pic:blipFill>
                        <pic:spPr bwMode="auto">
                          <a:xfrm>
                            <a:off x="35667" y="0"/>
                            <a:ext cx="39629" cy="361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5385EDF" id="Group 6" o:spid="_x0000_s1026" style="width:453.1pt;height:217.3pt;mso-position-horizontal-relative:char;mso-position-vertical-relative:line" coordsize="75296,36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Chart, histogram&#10;&#10;Description automatically generated" style="position:absolute;width:39629;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">
                  <v:imagedata r:id="rId33" o:title="Chart, histogram&#10;&#10;Description automatically generated" croptop="10196f"/>
                </v:shape>
                <v:shape id="Picture 10" o:spid="_x0000_s1028" type="#_x0000_t75" alt="Chart, histogram&#10;&#10;Description automatically generated" style="position:absolute;left:35667;width:39629;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">
                  <v:imagedata r:id="rId34" o:title="Chart, histogram&#10;&#10;Description automatically generated" croptop="10196f"/>
                </v:shape>
                <w10:anchorlock/>
              </v:group>
            </w:pict>
          </mc:Fallback>
        </mc:AlternateContent>
      </w:r>
    </w:p>
    <w:p w14:paraId="0A5F6FD3" w14:textId="1D00695C" w:rsidR="008E1C02" w:rsidRPr="008E1C02" w:rsidRDefault="008E1C02" w:rsidP="008E1C02">
      <w:pPr>
        <w:pStyle w:val="Caption"/>
        <w:rPr>
          <w:rFonts w:ascii="Times New Roman" w:hAnsi="Times New Roman" w:cs="Times New Roman"/>
          <w:i w:val="0"/>
          <w:iCs w:val="0"/>
          <w:sz w:val="24"/>
          <w:szCs w:val="24"/>
        </w:rPr>
      </w:pPr>
      <w:bookmarkStart w:id="37" w:name="_Toc90425295"/>
      <w:r w:rsidRPr="008E1C02">
        <w:rPr>
          <w:rFonts w:ascii="Times New Roman" w:hAnsi="Times New Roman" w:cs="Times New Roman"/>
          <w:i w:val="0"/>
          <w:iCs w:val="0"/>
          <w:color w:val="auto"/>
          <w:sz w:val="24"/>
          <w:szCs w:val="24"/>
        </w:rPr>
        <w:t xml:space="preserve">Figure </w:t>
      </w:r>
      <w:r w:rsidRPr="008E1C02">
        <w:rPr>
          <w:rFonts w:ascii="Times New Roman" w:hAnsi="Times New Roman" w:cs="Times New Roman"/>
          <w:i w:val="0"/>
          <w:iCs w:val="0"/>
          <w:color w:val="auto"/>
          <w:sz w:val="24"/>
          <w:szCs w:val="24"/>
        </w:rPr>
        <w:fldChar w:fldCharType="begin"/>
      </w:r>
      <w:r w:rsidRPr="008E1C02">
        <w:rPr>
          <w:rFonts w:ascii="Times New Roman" w:hAnsi="Times New Roman" w:cs="Times New Roman"/>
          <w:i w:val="0"/>
          <w:iCs w:val="0"/>
          <w:color w:val="auto"/>
          <w:sz w:val="24"/>
          <w:szCs w:val="24"/>
        </w:rPr>
        <w:instrText xml:space="preserve"> SEQ Figure \* ARABIC </w:instrText>
      </w:r>
      <w:r w:rsidRPr="008E1C02">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10</w:t>
      </w:r>
      <w:r w:rsidRPr="008E1C02">
        <w:rPr>
          <w:rFonts w:ascii="Times New Roman" w:hAnsi="Times New Roman" w:cs="Times New Roman"/>
          <w:i w:val="0"/>
          <w:iCs w:val="0"/>
          <w:color w:val="auto"/>
          <w:sz w:val="24"/>
          <w:szCs w:val="24"/>
        </w:rPr>
        <w:fldChar w:fldCharType="end"/>
      </w:r>
      <w:r w:rsidRPr="008E1C02">
        <w:rPr>
          <w:rFonts w:ascii="Times New Roman" w:hAnsi="Times New Roman" w:cs="Times New Roman"/>
          <w:i w:val="0"/>
          <w:iCs w:val="0"/>
          <w:color w:val="auto"/>
          <w:sz w:val="24"/>
          <w:szCs w:val="24"/>
        </w:rPr>
        <w:t>: pH and sample depth of produced waters below the COA</w:t>
      </w:r>
      <w:r w:rsidR="00524748">
        <w:rPr>
          <w:rFonts w:ascii="Times New Roman" w:hAnsi="Times New Roman" w:cs="Times New Roman"/>
          <w:i w:val="0"/>
          <w:iCs w:val="0"/>
          <w:color w:val="auto"/>
          <w:sz w:val="24"/>
          <w:szCs w:val="24"/>
        </w:rPr>
        <w:t>.</w:t>
      </w:r>
      <w:bookmarkEnd w:id="37"/>
    </w:p>
    <w:p w14:paraId="201A4CC7" w14:textId="4A4D3E14" w:rsidR="00E6012A" w:rsidRDefault="00A6302B"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Samples from this database were filtered to only include samples from the spatial extent of the COA. </w:t>
      </w:r>
      <w:r w:rsidR="00173253" w:rsidRPr="00BA1DEA">
        <w:rPr>
          <w:rFonts w:ascii="Times New Roman" w:hAnsi="Times New Roman" w:cs="Times New Roman"/>
          <w:sz w:val="24"/>
          <w:szCs w:val="24"/>
        </w:rPr>
        <w:t xml:space="preserve">The elevation of the base of fresh water in the COA ranges from more than 200 ft to less than 900 ft </w:t>
      </w:r>
      <w:r w:rsidR="00EA54D2" w:rsidRPr="00BA1DEA">
        <w:rPr>
          <w:rFonts w:ascii="Times New Roman" w:hAnsi="Times New Roman" w:cs="Times New Roman"/>
          <w:sz w:val="24"/>
        </w:rPr>
        <w:t>(Mashburn et al., 2018)</w:t>
      </w:r>
      <w:r w:rsidR="00EA54D2" w:rsidRPr="00BA1DEA">
        <w:rPr>
          <w:rFonts w:ascii="Times New Roman" w:hAnsi="Times New Roman" w:cs="Times New Roman"/>
          <w:sz w:val="24"/>
          <w:szCs w:val="24"/>
        </w:rPr>
        <w:t xml:space="preserve">. </w:t>
      </w:r>
      <w:r w:rsidR="001B619C" w:rsidRPr="00BA1DEA">
        <w:rPr>
          <w:rFonts w:ascii="Times New Roman" w:hAnsi="Times New Roman" w:cs="Times New Roman"/>
          <w:sz w:val="24"/>
          <w:szCs w:val="24"/>
        </w:rPr>
        <w:t>With elevations ranging from approximately 859 to 1300 ft and a maximum reported total well depth of 766 ft</w:t>
      </w:r>
      <w:r w:rsidR="006B4C85" w:rsidRPr="00BA1DEA">
        <w:rPr>
          <w:rFonts w:ascii="Times New Roman" w:hAnsi="Times New Roman" w:cs="Times New Roman"/>
          <w:sz w:val="24"/>
          <w:szCs w:val="24"/>
        </w:rPr>
        <w:t xml:space="preserve"> for Norman wells</w:t>
      </w:r>
      <w:r w:rsidR="001B619C" w:rsidRPr="00BA1DEA">
        <w:rPr>
          <w:rFonts w:ascii="Times New Roman" w:hAnsi="Times New Roman" w:cs="Times New Roman"/>
          <w:sz w:val="24"/>
          <w:szCs w:val="24"/>
        </w:rPr>
        <w:t xml:space="preserve">, </w:t>
      </w:r>
      <w:r w:rsidR="006B4C85" w:rsidRPr="00BA1DEA">
        <w:rPr>
          <w:rFonts w:ascii="Times New Roman" w:hAnsi="Times New Roman" w:cs="Times New Roman"/>
          <w:sz w:val="24"/>
          <w:szCs w:val="24"/>
        </w:rPr>
        <w:t>all wells</w:t>
      </w:r>
      <w:r w:rsidR="008B701C" w:rsidRPr="00BA1DEA">
        <w:rPr>
          <w:rFonts w:ascii="Times New Roman" w:hAnsi="Times New Roman" w:cs="Times New Roman"/>
          <w:sz w:val="24"/>
          <w:szCs w:val="24"/>
        </w:rPr>
        <w:t xml:space="preserve"> in Norman </w:t>
      </w:r>
      <w:r w:rsidR="006B4C85" w:rsidRPr="00BA1DEA">
        <w:rPr>
          <w:rFonts w:ascii="Times New Roman" w:hAnsi="Times New Roman" w:cs="Times New Roman"/>
          <w:sz w:val="24"/>
          <w:szCs w:val="24"/>
        </w:rPr>
        <w:t>pull water from above sea level, while most of the produced waters came from substantially below sea level</w:t>
      </w:r>
      <w:r w:rsidR="001D72D5" w:rsidRPr="00BA1DEA">
        <w:rPr>
          <w:rFonts w:ascii="Times New Roman" w:hAnsi="Times New Roman" w:cs="Times New Roman"/>
          <w:sz w:val="24"/>
          <w:szCs w:val="24"/>
        </w:rPr>
        <w:t xml:space="preserve"> </w:t>
      </w:r>
      <w:r w:rsidR="00F742A0" w:rsidRPr="00BA1DEA">
        <w:rPr>
          <w:rFonts w:ascii="Times New Roman" w:hAnsi="Times New Roman" w:cs="Times New Roman"/>
          <w:sz w:val="24"/>
          <w:szCs w:val="24"/>
        </w:rPr>
        <w:t xml:space="preserve">and the reported brine threshold </w:t>
      </w:r>
      <w:r w:rsidR="001D72D5" w:rsidRPr="00BA1DEA">
        <w:rPr>
          <w:rFonts w:ascii="Times New Roman" w:hAnsi="Times New Roman" w:cs="Times New Roman"/>
          <w:sz w:val="24"/>
          <w:szCs w:val="24"/>
        </w:rPr>
        <w:t xml:space="preserve">(Fig. </w:t>
      </w:r>
      <w:r w:rsidR="00E6012A">
        <w:rPr>
          <w:rFonts w:ascii="Times New Roman" w:hAnsi="Times New Roman" w:cs="Times New Roman"/>
          <w:sz w:val="24"/>
          <w:szCs w:val="24"/>
        </w:rPr>
        <w:t>10</w:t>
      </w:r>
      <w:r w:rsidR="001D72D5" w:rsidRPr="00BA1DEA">
        <w:rPr>
          <w:rFonts w:ascii="Times New Roman" w:hAnsi="Times New Roman" w:cs="Times New Roman"/>
          <w:sz w:val="24"/>
          <w:szCs w:val="24"/>
        </w:rPr>
        <w:t>)</w:t>
      </w:r>
      <w:r w:rsidR="006B4C85" w:rsidRPr="00BA1DEA">
        <w:rPr>
          <w:rFonts w:ascii="Times New Roman" w:hAnsi="Times New Roman" w:cs="Times New Roman"/>
          <w:sz w:val="24"/>
          <w:szCs w:val="24"/>
        </w:rPr>
        <w:t>. The two produced waters in the</w:t>
      </w:r>
      <w:r w:rsidR="001D72D5" w:rsidRPr="00BA1DEA">
        <w:rPr>
          <w:rFonts w:ascii="Times New Roman" w:hAnsi="Times New Roman" w:cs="Times New Roman"/>
          <w:sz w:val="24"/>
          <w:szCs w:val="24"/>
        </w:rPr>
        <w:t xml:space="preserve"> bin</w:t>
      </w:r>
      <w:r w:rsidR="006B4C85" w:rsidRPr="00BA1DEA">
        <w:rPr>
          <w:rFonts w:ascii="Times New Roman" w:hAnsi="Times New Roman" w:cs="Times New Roman"/>
          <w:sz w:val="24"/>
          <w:szCs w:val="24"/>
        </w:rPr>
        <w:t xml:space="preserve"> above sea level had pH values of 7.39</w:t>
      </w:r>
      <w:r w:rsidR="001D72D5" w:rsidRPr="00BA1DEA">
        <w:rPr>
          <w:rFonts w:ascii="Times New Roman" w:hAnsi="Times New Roman" w:cs="Times New Roman"/>
          <w:sz w:val="24"/>
          <w:szCs w:val="24"/>
        </w:rPr>
        <w:t xml:space="preserve">. </w:t>
      </w:r>
      <w:r w:rsidR="00B25ADA">
        <w:rPr>
          <w:rFonts w:ascii="Times New Roman" w:hAnsi="Times New Roman" w:cs="Times New Roman"/>
          <w:sz w:val="24"/>
          <w:szCs w:val="24"/>
        </w:rPr>
        <w:t xml:space="preserve">The lower pH value of Parkhurst et al. </w:t>
      </w:r>
      <w:r w:rsidR="009B13A6">
        <w:rPr>
          <w:rFonts w:ascii="Times New Roman" w:hAnsi="Times New Roman" w:cs="Times New Roman"/>
          <w:sz w:val="24"/>
          <w:szCs w:val="24"/>
        </w:rPr>
        <w:t>(1996)</w:t>
      </w:r>
      <w:r w:rsidR="00E67857">
        <w:rPr>
          <w:rFonts w:ascii="Times New Roman" w:hAnsi="Times New Roman" w:cs="Times New Roman"/>
          <w:sz w:val="24"/>
          <w:szCs w:val="24"/>
        </w:rPr>
        <w:t xml:space="preserve">, </w:t>
      </w:r>
      <w:r w:rsidR="00B25ADA">
        <w:rPr>
          <w:rFonts w:ascii="Times New Roman" w:hAnsi="Times New Roman" w:cs="Times New Roman"/>
          <w:sz w:val="24"/>
          <w:szCs w:val="24"/>
        </w:rPr>
        <w:t>used also in this study</w:t>
      </w:r>
      <w:r w:rsidR="00E67857">
        <w:rPr>
          <w:rFonts w:ascii="Times New Roman" w:hAnsi="Times New Roman" w:cs="Times New Roman"/>
          <w:sz w:val="24"/>
          <w:szCs w:val="24"/>
        </w:rPr>
        <w:t>,</w:t>
      </w:r>
      <w:r w:rsidR="00B25ADA">
        <w:rPr>
          <w:rFonts w:ascii="Times New Roman" w:hAnsi="Times New Roman" w:cs="Times New Roman"/>
          <w:sz w:val="24"/>
          <w:szCs w:val="24"/>
        </w:rPr>
        <w:t xml:space="preserve"> fits within the observed values of </w:t>
      </w:r>
      <w:r w:rsidR="009B13A6">
        <w:rPr>
          <w:rFonts w:ascii="Times New Roman" w:hAnsi="Times New Roman" w:cs="Times New Roman"/>
          <w:sz w:val="24"/>
          <w:szCs w:val="24"/>
        </w:rPr>
        <w:t xml:space="preserve">all </w:t>
      </w:r>
      <w:r w:rsidR="00B25ADA">
        <w:rPr>
          <w:rFonts w:ascii="Times New Roman" w:hAnsi="Times New Roman" w:cs="Times New Roman"/>
          <w:sz w:val="24"/>
          <w:szCs w:val="24"/>
        </w:rPr>
        <w:t>regional brines</w:t>
      </w:r>
      <w:r w:rsidR="009B13A6">
        <w:rPr>
          <w:rFonts w:ascii="Times New Roman" w:hAnsi="Times New Roman" w:cs="Times New Roman"/>
          <w:sz w:val="24"/>
          <w:szCs w:val="24"/>
        </w:rPr>
        <w:t xml:space="preserve"> but not</w:t>
      </w:r>
      <w:r w:rsidR="00BA4E03">
        <w:rPr>
          <w:rFonts w:ascii="Times New Roman" w:hAnsi="Times New Roman" w:cs="Times New Roman"/>
          <w:sz w:val="24"/>
          <w:szCs w:val="24"/>
        </w:rPr>
        <w:t xml:space="preserve"> the observed values from only regional brines in the same depth-range</w:t>
      </w:r>
      <w:r w:rsidR="009B13A6">
        <w:rPr>
          <w:rFonts w:ascii="Times New Roman" w:hAnsi="Times New Roman" w:cs="Times New Roman"/>
          <w:sz w:val="24"/>
          <w:szCs w:val="24"/>
        </w:rPr>
        <w:t xml:space="preserve"> </w:t>
      </w:r>
      <w:r w:rsidR="00B25ADA">
        <w:rPr>
          <w:rFonts w:ascii="Times New Roman" w:hAnsi="Times New Roman" w:cs="Times New Roman"/>
          <w:sz w:val="24"/>
          <w:szCs w:val="24"/>
        </w:rPr>
        <w:t>(Fig. 10</w:t>
      </w:r>
      <w:r w:rsidR="00A954A8">
        <w:rPr>
          <w:rFonts w:ascii="Times New Roman" w:hAnsi="Times New Roman" w:cs="Times New Roman"/>
          <w:sz w:val="24"/>
          <w:szCs w:val="24"/>
        </w:rPr>
        <w:t>).</w:t>
      </w:r>
      <w:r w:rsidR="003860AD">
        <w:rPr>
          <w:rFonts w:ascii="Times New Roman" w:hAnsi="Times New Roman" w:cs="Times New Roman"/>
          <w:sz w:val="24"/>
          <w:szCs w:val="24"/>
        </w:rPr>
        <w:t xml:space="preserve"> Increasing the</w:t>
      </w:r>
      <w:r w:rsidR="00E67857">
        <w:rPr>
          <w:rFonts w:ascii="Times New Roman" w:hAnsi="Times New Roman" w:cs="Times New Roman"/>
          <w:sz w:val="24"/>
          <w:szCs w:val="24"/>
        </w:rPr>
        <w:t xml:space="preserve"> model</w:t>
      </w:r>
      <w:r w:rsidR="003860AD">
        <w:rPr>
          <w:rFonts w:ascii="Times New Roman" w:hAnsi="Times New Roman" w:cs="Times New Roman"/>
          <w:sz w:val="24"/>
          <w:szCs w:val="24"/>
        </w:rPr>
        <w:t xml:space="preserve"> brine pH to 8 produced no change in the maximum brine contributions for the well-head inverse models</w:t>
      </w:r>
      <w:r w:rsidR="00C610FC">
        <w:rPr>
          <w:rFonts w:ascii="Times New Roman" w:hAnsi="Times New Roman" w:cs="Times New Roman"/>
          <w:sz w:val="24"/>
          <w:szCs w:val="24"/>
        </w:rPr>
        <w:t>; therefore,</w:t>
      </w:r>
      <w:r w:rsidR="00E67857">
        <w:rPr>
          <w:rFonts w:ascii="Times New Roman" w:hAnsi="Times New Roman" w:cs="Times New Roman"/>
          <w:sz w:val="24"/>
          <w:szCs w:val="24"/>
        </w:rPr>
        <w:t xml:space="preserve"> </w:t>
      </w:r>
      <w:r w:rsidR="00A848E1">
        <w:rPr>
          <w:rFonts w:ascii="Times New Roman" w:hAnsi="Times New Roman" w:cs="Times New Roman"/>
          <w:sz w:val="24"/>
          <w:szCs w:val="24"/>
        </w:rPr>
        <w:t>brine pH</w:t>
      </w:r>
      <w:r w:rsidR="00E67857">
        <w:rPr>
          <w:rFonts w:ascii="Times New Roman" w:hAnsi="Times New Roman" w:cs="Times New Roman"/>
          <w:sz w:val="24"/>
          <w:szCs w:val="24"/>
        </w:rPr>
        <w:t xml:space="preserve"> was left at 5.713</w:t>
      </w:r>
      <w:r w:rsidR="0092573E">
        <w:rPr>
          <w:rFonts w:ascii="Times New Roman" w:hAnsi="Times New Roman" w:cs="Times New Roman"/>
          <w:sz w:val="24"/>
          <w:szCs w:val="24"/>
        </w:rPr>
        <w:t xml:space="preserve"> and likely ha</w:t>
      </w:r>
      <w:r w:rsidR="007B4168">
        <w:rPr>
          <w:rFonts w:ascii="Times New Roman" w:hAnsi="Times New Roman" w:cs="Times New Roman"/>
          <w:sz w:val="24"/>
          <w:szCs w:val="24"/>
        </w:rPr>
        <w:t>d</w:t>
      </w:r>
      <w:r w:rsidR="0092573E">
        <w:rPr>
          <w:rFonts w:ascii="Times New Roman" w:hAnsi="Times New Roman" w:cs="Times New Roman"/>
          <w:sz w:val="24"/>
          <w:szCs w:val="24"/>
        </w:rPr>
        <w:t xml:space="preserve"> minimal effects on the model solutions</w:t>
      </w:r>
      <w:r w:rsidR="00E67857">
        <w:rPr>
          <w:rFonts w:ascii="Times New Roman" w:hAnsi="Times New Roman" w:cs="Times New Roman"/>
          <w:sz w:val="24"/>
          <w:szCs w:val="24"/>
        </w:rPr>
        <w:t xml:space="preserve">. </w:t>
      </w:r>
    </w:p>
    <w:p w14:paraId="48EBDF65" w14:textId="7D09E1EF" w:rsidR="00BD3108" w:rsidRPr="00BA1DEA" w:rsidRDefault="00F21D64"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Charge balance percent errors for the initial and final well head samples for wells 23, 5, 31, 33, and 36 ranged from </w:t>
      </w:r>
      <w:r w:rsidR="002C4452" w:rsidRPr="00BA1DEA">
        <w:rPr>
          <w:rFonts w:ascii="Times New Roman" w:hAnsi="Times New Roman" w:cs="Times New Roman"/>
          <w:sz w:val="24"/>
          <w:szCs w:val="24"/>
        </w:rPr>
        <w:t xml:space="preserve">11.69% to -13.23%. The majority of well 23’s samples had between 5 and 7% charge balance error, suggesting a potential sampling error. Due to the data limitations, charge balance errors of less than 7% were kept, but the two solutions with charge balance errors greater than </w:t>
      </w:r>
      <w:r w:rsidR="00BB32CC" w:rsidRPr="00BA1DEA">
        <w:rPr>
          <w:rFonts w:ascii="Times New Roman" w:hAnsi="Times New Roman" w:cs="Times New Roman"/>
          <w:sz w:val="24"/>
          <w:szCs w:val="24"/>
        </w:rPr>
        <w:t>±</w:t>
      </w:r>
      <w:r w:rsidR="002C4452" w:rsidRPr="00BA1DEA">
        <w:rPr>
          <w:rFonts w:ascii="Times New Roman" w:hAnsi="Times New Roman" w:cs="Times New Roman"/>
          <w:sz w:val="24"/>
          <w:szCs w:val="24"/>
        </w:rPr>
        <w:t>7% were removed</w:t>
      </w:r>
      <w:r w:rsidR="008D28D1">
        <w:rPr>
          <w:rFonts w:ascii="Times New Roman" w:hAnsi="Times New Roman" w:cs="Times New Roman"/>
          <w:sz w:val="24"/>
          <w:szCs w:val="24"/>
        </w:rPr>
        <w:t xml:space="preserve">. Well 33 only had 2 samples, one of which </w:t>
      </w:r>
      <w:r w:rsidR="0001280D">
        <w:rPr>
          <w:rFonts w:ascii="Times New Roman" w:hAnsi="Times New Roman" w:cs="Times New Roman"/>
          <w:sz w:val="24"/>
          <w:szCs w:val="24"/>
        </w:rPr>
        <w:t>with</w:t>
      </w:r>
      <w:r w:rsidR="00330378">
        <w:rPr>
          <w:rFonts w:ascii="Times New Roman" w:hAnsi="Times New Roman" w:cs="Times New Roman"/>
          <w:sz w:val="24"/>
          <w:szCs w:val="24"/>
        </w:rPr>
        <w:t xml:space="preserve"> a</w:t>
      </w:r>
      <w:r w:rsidR="008D28D1">
        <w:rPr>
          <w:rFonts w:ascii="Times New Roman" w:hAnsi="Times New Roman" w:cs="Times New Roman"/>
          <w:sz w:val="24"/>
          <w:szCs w:val="24"/>
        </w:rPr>
        <w:t xml:space="preserve"> 11.69% charge balance error, so it was not included in the model results.</w:t>
      </w:r>
      <w:r w:rsidR="00BD3108" w:rsidRPr="00BA1DEA">
        <w:rPr>
          <w:rFonts w:ascii="Times New Roman" w:hAnsi="Times New Roman" w:cs="Times New Roman"/>
          <w:sz w:val="24"/>
          <w:szCs w:val="24"/>
        </w:rPr>
        <w:t xml:space="preserve"> The major assumptions in this model set up </w:t>
      </w:r>
      <w:r w:rsidR="00B51396" w:rsidRPr="00BA1DEA">
        <w:rPr>
          <w:rFonts w:ascii="Times New Roman" w:hAnsi="Times New Roman" w:cs="Times New Roman"/>
          <w:sz w:val="24"/>
          <w:szCs w:val="24"/>
        </w:rPr>
        <w:t>are</w:t>
      </w:r>
      <w:r w:rsidR="002D4B69" w:rsidRPr="00BA1DEA">
        <w:rPr>
          <w:rFonts w:ascii="Times New Roman" w:hAnsi="Times New Roman" w:cs="Times New Roman"/>
          <w:sz w:val="24"/>
          <w:szCs w:val="24"/>
        </w:rPr>
        <w:t xml:space="preserve">: (1) </w:t>
      </w:r>
      <w:r w:rsidR="00BD3108" w:rsidRPr="00BA1DEA">
        <w:rPr>
          <w:rFonts w:ascii="Times New Roman" w:hAnsi="Times New Roman" w:cs="Times New Roman"/>
          <w:sz w:val="24"/>
          <w:szCs w:val="24"/>
        </w:rPr>
        <w:t>the phases encompass all the major geochemical reactions</w:t>
      </w:r>
      <w:r w:rsidR="00894BDA">
        <w:rPr>
          <w:rFonts w:ascii="Times New Roman" w:hAnsi="Times New Roman" w:cs="Times New Roman"/>
          <w:sz w:val="24"/>
          <w:szCs w:val="24"/>
        </w:rPr>
        <w:t xml:space="preserve">, </w:t>
      </w:r>
      <w:r w:rsidR="002D4B69" w:rsidRPr="00BA1DEA">
        <w:rPr>
          <w:rFonts w:ascii="Times New Roman" w:hAnsi="Times New Roman" w:cs="Times New Roman"/>
          <w:sz w:val="24"/>
          <w:szCs w:val="24"/>
        </w:rPr>
        <w:t>(2)</w:t>
      </w:r>
      <w:r w:rsidR="00BD3108" w:rsidRPr="00BA1DEA">
        <w:rPr>
          <w:rFonts w:ascii="Times New Roman" w:hAnsi="Times New Roman" w:cs="Times New Roman"/>
          <w:sz w:val="24"/>
          <w:szCs w:val="24"/>
        </w:rPr>
        <w:t xml:space="preserve"> all other changes with time are negligible (</w:t>
      </w:r>
      <w:r w:rsidR="00665467" w:rsidRPr="00BA1DEA">
        <w:rPr>
          <w:rFonts w:ascii="Times New Roman" w:hAnsi="Times New Roman" w:cs="Times New Roman"/>
          <w:sz w:val="24"/>
          <w:szCs w:val="24"/>
        </w:rPr>
        <w:t>infiltration, leaking between sand bodies, etc.)</w:t>
      </w:r>
      <w:r w:rsidR="00894BDA">
        <w:rPr>
          <w:rFonts w:ascii="Times New Roman" w:hAnsi="Times New Roman" w:cs="Times New Roman"/>
          <w:sz w:val="24"/>
          <w:szCs w:val="24"/>
        </w:rPr>
        <w:t>,</w:t>
      </w:r>
      <w:r w:rsidR="00665467" w:rsidRPr="00BA1DEA">
        <w:rPr>
          <w:rFonts w:ascii="Times New Roman" w:hAnsi="Times New Roman" w:cs="Times New Roman"/>
          <w:sz w:val="24"/>
          <w:szCs w:val="24"/>
        </w:rPr>
        <w:t xml:space="preserve"> </w:t>
      </w:r>
      <w:r w:rsidR="002D4B69" w:rsidRPr="00BA1DEA">
        <w:rPr>
          <w:rFonts w:ascii="Times New Roman" w:hAnsi="Times New Roman" w:cs="Times New Roman"/>
          <w:sz w:val="24"/>
          <w:szCs w:val="24"/>
        </w:rPr>
        <w:t xml:space="preserve">(3) </w:t>
      </w:r>
      <w:r w:rsidR="00665467" w:rsidRPr="00BA1DEA">
        <w:rPr>
          <w:rFonts w:ascii="Times New Roman" w:hAnsi="Times New Roman" w:cs="Times New Roman"/>
          <w:sz w:val="24"/>
          <w:szCs w:val="24"/>
        </w:rPr>
        <w:t>there is sufficient CO</w:t>
      </w:r>
      <w:r w:rsidR="00665467" w:rsidRPr="00BA1DEA">
        <w:rPr>
          <w:rFonts w:ascii="Times New Roman" w:hAnsi="Times New Roman" w:cs="Times New Roman"/>
          <w:sz w:val="24"/>
          <w:szCs w:val="24"/>
          <w:vertAlign w:val="subscript"/>
        </w:rPr>
        <w:t xml:space="preserve">2 </w:t>
      </w:r>
      <w:r w:rsidR="00665467" w:rsidRPr="00BA1DEA">
        <w:rPr>
          <w:rFonts w:ascii="Times New Roman" w:hAnsi="Times New Roman" w:cs="Times New Roman"/>
          <w:sz w:val="24"/>
          <w:szCs w:val="24"/>
        </w:rPr>
        <w:t>in the system to produce the calculated mole transfers</w:t>
      </w:r>
      <w:r w:rsidR="00894BDA">
        <w:rPr>
          <w:rFonts w:ascii="Times New Roman" w:hAnsi="Times New Roman" w:cs="Times New Roman"/>
          <w:sz w:val="24"/>
          <w:szCs w:val="24"/>
        </w:rPr>
        <w:t>, and</w:t>
      </w:r>
      <w:r w:rsidR="00665467" w:rsidRPr="00BA1DEA">
        <w:rPr>
          <w:rFonts w:ascii="Times New Roman" w:hAnsi="Times New Roman" w:cs="Times New Roman"/>
          <w:sz w:val="24"/>
          <w:szCs w:val="24"/>
        </w:rPr>
        <w:t xml:space="preserve"> </w:t>
      </w:r>
      <w:r w:rsidR="000C544B" w:rsidRPr="00BA1DEA">
        <w:rPr>
          <w:rFonts w:ascii="Times New Roman" w:hAnsi="Times New Roman" w:cs="Times New Roman"/>
          <w:sz w:val="24"/>
          <w:szCs w:val="24"/>
        </w:rPr>
        <w:t xml:space="preserve">(4) </w:t>
      </w:r>
      <w:r w:rsidR="009E54CB">
        <w:rPr>
          <w:rFonts w:ascii="Times New Roman" w:hAnsi="Times New Roman" w:cs="Times New Roman"/>
          <w:sz w:val="24"/>
          <w:szCs w:val="24"/>
        </w:rPr>
        <w:t>the modeled system has sufficient time to reach equilibrium</w:t>
      </w:r>
      <w:r w:rsidR="000C544B" w:rsidRPr="00BA1DEA">
        <w:rPr>
          <w:rFonts w:ascii="Times New Roman" w:hAnsi="Times New Roman" w:cs="Times New Roman"/>
          <w:sz w:val="24"/>
          <w:szCs w:val="24"/>
        </w:rPr>
        <w:t xml:space="preserve">. </w:t>
      </w:r>
    </w:p>
    <w:p w14:paraId="29D551F6" w14:textId="314DA34B" w:rsidR="00637CA8" w:rsidRPr="00637CA8" w:rsidRDefault="00637CA8" w:rsidP="00637CA8">
      <w:pPr>
        <w:pStyle w:val="Heading3"/>
        <w:rPr>
          <w:rFonts w:ascii="Times New Roman" w:hAnsi="Times New Roman" w:cs="Times New Roman"/>
          <w:i/>
          <w:iCs/>
          <w:color w:val="auto"/>
        </w:rPr>
      </w:pPr>
      <w:bookmarkStart w:id="38" w:name="_Toc90424961"/>
      <w:r w:rsidRPr="00637CA8">
        <w:rPr>
          <w:rFonts w:ascii="Times New Roman" w:hAnsi="Times New Roman" w:cs="Times New Roman"/>
          <w:i/>
          <w:iCs/>
          <w:color w:val="auto"/>
        </w:rPr>
        <w:lastRenderedPageBreak/>
        <w:t>Mixing models</w:t>
      </w:r>
      <w:bookmarkEnd w:id="38"/>
    </w:p>
    <w:p w14:paraId="7489B20A" w14:textId="2CED4AE4" w:rsidR="002C4452" w:rsidRPr="00BA1DEA" w:rsidRDefault="002C4452"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The simplest alternative hypothesis to the proposed geochemical reactions occurring in </w:t>
      </w:r>
      <w:r w:rsidR="00BB507B" w:rsidRPr="00BA1DEA">
        <w:rPr>
          <w:rFonts w:ascii="Times New Roman" w:hAnsi="Times New Roman" w:cs="Times New Roman"/>
          <w:sz w:val="24"/>
          <w:szCs w:val="24"/>
        </w:rPr>
        <w:t xml:space="preserve">response to pumping changes is a change in mixing </w:t>
      </w:r>
      <w:r w:rsidR="009B29DA" w:rsidRPr="00BA1DEA">
        <w:rPr>
          <w:rFonts w:ascii="Times New Roman" w:hAnsi="Times New Roman" w:cs="Times New Roman"/>
          <w:sz w:val="24"/>
          <w:szCs w:val="24"/>
        </w:rPr>
        <w:t>proportions within the well</w:t>
      </w:r>
      <w:r w:rsidR="00BB507B" w:rsidRPr="00BA1DEA">
        <w:rPr>
          <w:rFonts w:ascii="Times New Roman" w:hAnsi="Times New Roman" w:cs="Times New Roman"/>
          <w:sz w:val="24"/>
          <w:szCs w:val="24"/>
        </w:rPr>
        <w:t xml:space="preserve">. If pumping increases lead to a greater volume of water being pumped from a screened interval that contains high arsenic (and high pH), for example, arsenic and pH will increase in the well head sample regardless of any changes in geochemical reactions. </w:t>
      </w:r>
      <w:r w:rsidR="00BD3108" w:rsidRPr="00BA1DEA">
        <w:rPr>
          <w:rFonts w:ascii="Times New Roman" w:hAnsi="Times New Roman" w:cs="Times New Roman"/>
          <w:sz w:val="24"/>
          <w:szCs w:val="24"/>
        </w:rPr>
        <w:t xml:space="preserve">Therefore, in addition to the well head inverse models described above, mixing models were also created to </w:t>
      </w:r>
      <w:r w:rsidR="00053771" w:rsidRPr="00BA1DEA">
        <w:rPr>
          <w:rFonts w:ascii="Times New Roman" w:hAnsi="Times New Roman" w:cs="Times New Roman"/>
          <w:sz w:val="24"/>
          <w:szCs w:val="24"/>
        </w:rPr>
        <w:t>determine if depth-dependent samples could mix in varying proportions to produce the final well head solutions at variable pumping rates and conditions</w:t>
      </w:r>
      <w:r w:rsidR="00FA6344">
        <w:rPr>
          <w:rFonts w:ascii="Times New Roman" w:hAnsi="Times New Roman" w:cs="Times New Roman"/>
          <w:sz w:val="24"/>
          <w:szCs w:val="24"/>
        </w:rPr>
        <w:t xml:space="preserve"> (</w:t>
      </w:r>
      <w:r w:rsidR="00235BA1">
        <w:rPr>
          <w:rFonts w:ascii="Times New Roman" w:hAnsi="Times New Roman" w:cs="Times New Roman"/>
          <w:sz w:val="24"/>
          <w:szCs w:val="24"/>
        </w:rPr>
        <w:t xml:space="preserve">mixing_only </w:t>
      </w:r>
      <w:r w:rsidR="00BB3021">
        <w:rPr>
          <w:rFonts w:ascii="Times New Roman" w:hAnsi="Times New Roman" w:cs="Times New Roman"/>
          <w:sz w:val="24"/>
          <w:szCs w:val="24"/>
        </w:rPr>
        <w:t>folder in PHREEQC_inputs.zip)</w:t>
      </w:r>
      <w:r w:rsidR="00BB3021" w:rsidRPr="00BA1DEA">
        <w:rPr>
          <w:rFonts w:ascii="Times New Roman" w:hAnsi="Times New Roman" w:cs="Times New Roman"/>
          <w:sz w:val="24"/>
          <w:szCs w:val="24"/>
        </w:rPr>
        <w:t xml:space="preserve">. </w:t>
      </w:r>
      <w:r w:rsidR="00A06E13">
        <w:rPr>
          <w:rFonts w:ascii="Times New Roman" w:hAnsi="Times New Roman" w:cs="Times New Roman"/>
          <w:sz w:val="24"/>
          <w:szCs w:val="24"/>
        </w:rPr>
        <w:t>Depth</w:t>
      </w:r>
      <w:r w:rsidR="00210B82" w:rsidRPr="00BA1DEA">
        <w:rPr>
          <w:rFonts w:ascii="Times New Roman" w:hAnsi="Times New Roman" w:cs="Times New Roman"/>
          <w:sz w:val="24"/>
          <w:szCs w:val="24"/>
        </w:rPr>
        <w:t xml:space="preserve"> dependent USGS data w</w:t>
      </w:r>
      <w:r w:rsidR="00A06E13">
        <w:rPr>
          <w:rFonts w:ascii="Times New Roman" w:hAnsi="Times New Roman" w:cs="Times New Roman"/>
          <w:sz w:val="24"/>
          <w:szCs w:val="24"/>
        </w:rPr>
        <w:t>ere</w:t>
      </w:r>
      <w:r w:rsidR="00210B82" w:rsidRPr="00BA1DEA">
        <w:rPr>
          <w:rFonts w:ascii="Times New Roman" w:hAnsi="Times New Roman" w:cs="Times New Roman"/>
          <w:sz w:val="24"/>
          <w:szCs w:val="24"/>
        </w:rPr>
        <w:t xml:space="preserve"> collected by attaching a screened PVC access tube to the pump column in each well; the depth sampler hose would then be extended into the access tube at the designated depth and the sample would be collected </w:t>
      </w:r>
      <w:r w:rsidR="00210B82" w:rsidRPr="00BA1DEA">
        <w:rPr>
          <w:rFonts w:ascii="Times New Roman" w:hAnsi="Times New Roman" w:cs="Times New Roman"/>
          <w:sz w:val="24"/>
        </w:rPr>
        <w:t>(Smith et al., 2009)</w:t>
      </w:r>
      <w:r w:rsidR="00210B82" w:rsidRPr="00BA1DEA">
        <w:rPr>
          <w:rFonts w:ascii="Times New Roman" w:hAnsi="Times New Roman" w:cs="Times New Roman"/>
          <w:sz w:val="24"/>
          <w:szCs w:val="24"/>
        </w:rPr>
        <w:t>. Many of the sample depth</w:t>
      </w:r>
      <w:r w:rsidR="00467A35" w:rsidRPr="00BA1DEA">
        <w:rPr>
          <w:rFonts w:ascii="Times New Roman" w:hAnsi="Times New Roman" w:cs="Times New Roman"/>
          <w:sz w:val="24"/>
          <w:szCs w:val="24"/>
        </w:rPr>
        <w:t>s</w:t>
      </w:r>
      <w:r w:rsidR="00210B82" w:rsidRPr="00BA1DEA">
        <w:rPr>
          <w:rFonts w:ascii="Times New Roman" w:hAnsi="Times New Roman" w:cs="Times New Roman"/>
          <w:sz w:val="24"/>
          <w:szCs w:val="24"/>
        </w:rPr>
        <w:t xml:space="preserve"> did not correspond perfectly with a screened interval; it is unclear whether this was due to </w:t>
      </w:r>
      <w:r w:rsidR="00467A35" w:rsidRPr="00BA1DEA">
        <w:rPr>
          <w:rFonts w:ascii="Times New Roman" w:hAnsi="Times New Roman" w:cs="Times New Roman"/>
          <w:sz w:val="24"/>
          <w:szCs w:val="24"/>
        </w:rPr>
        <w:t>discrepancy between the well log screen locations and the screen locations determined by camera or if screen position was simply not considered during sampling.</w:t>
      </w:r>
    </w:p>
    <w:p w14:paraId="4C94F93C" w14:textId="56024473" w:rsidR="00467A35" w:rsidRDefault="00467A35"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In setting up the</w:t>
      </w:r>
      <w:r w:rsidR="000A1292">
        <w:rPr>
          <w:rFonts w:ascii="Times New Roman" w:hAnsi="Times New Roman" w:cs="Times New Roman"/>
          <w:sz w:val="24"/>
          <w:szCs w:val="24"/>
        </w:rPr>
        <w:t>se</w:t>
      </w:r>
      <w:r w:rsidRPr="00BA1DEA">
        <w:rPr>
          <w:rFonts w:ascii="Times New Roman" w:hAnsi="Times New Roman" w:cs="Times New Roman"/>
          <w:sz w:val="24"/>
          <w:szCs w:val="24"/>
        </w:rPr>
        <w:t xml:space="preserve"> models, we assumed that the sample depth best represent</w:t>
      </w:r>
      <w:r w:rsidR="00A10D15" w:rsidRPr="00BA1DEA">
        <w:rPr>
          <w:rFonts w:ascii="Times New Roman" w:hAnsi="Times New Roman" w:cs="Times New Roman"/>
          <w:sz w:val="24"/>
          <w:szCs w:val="24"/>
        </w:rPr>
        <w:t>ed</w:t>
      </w:r>
      <w:r w:rsidRPr="00BA1DEA">
        <w:rPr>
          <w:rFonts w:ascii="Times New Roman" w:hAnsi="Times New Roman" w:cs="Times New Roman"/>
          <w:sz w:val="24"/>
          <w:szCs w:val="24"/>
        </w:rPr>
        <w:t xml:space="preserve"> the chemistry of the closest screened interval, and that the closer the sample </w:t>
      </w:r>
      <w:r w:rsidR="00A10D15" w:rsidRPr="00BA1DEA">
        <w:rPr>
          <w:rFonts w:ascii="Times New Roman" w:hAnsi="Times New Roman" w:cs="Times New Roman"/>
          <w:sz w:val="24"/>
          <w:szCs w:val="24"/>
        </w:rPr>
        <w:t>was</w:t>
      </w:r>
      <w:r w:rsidRPr="00BA1DEA">
        <w:rPr>
          <w:rFonts w:ascii="Times New Roman" w:hAnsi="Times New Roman" w:cs="Times New Roman"/>
          <w:sz w:val="24"/>
          <w:szCs w:val="24"/>
        </w:rPr>
        <w:t xml:space="preserve"> to the nearest screen, the more representative it </w:t>
      </w:r>
      <w:r w:rsidR="00A10D15" w:rsidRPr="00BA1DEA">
        <w:rPr>
          <w:rFonts w:ascii="Times New Roman" w:hAnsi="Times New Roman" w:cs="Times New Roman"/>
          <w:sz w:val="24"/>
          <w:szCs w:val="24"/>
        </w:rPr>
        <w:t>was</w:t>
      </w:r>
      <w:r w:rsidRPr="00BA1DEA">
        <w:rPr>
          <w:rFonts w:ascii="Times New Roman" w:hAnsi="Times New Roman" w:cs="Times New Roman"/>
          <w:sz w:val="24"/>
          <w:szCs w:val="24"/>
        </w:rPr>
        <w:t xml:space="preserve"> of the chemistry</w:t>
      </w:r>
      <w:r w:rsidR="00756AC6">
        <w:rPr>
          <w:rFonts w:ascii="Times New Roman" w:hAnsi="Times New Roman" w:cs="Times New Roman"/>
          <w:sz w:val="24"/>
          <w:szCs w:val="24"/>
        </w:rPr>
        <w:t xml:space="preserve"> (Appendix II). </w:t>
      </w:r>
      <w:r w:rsidRPr="00BA1DEA">
        <w:rPr>
          <w:rFonts w:ascii="Times New Roman" w:hAnsi="Times New Roman" w:cs="Times New Roman"/>
          <w:sz w:val="24"/>
          <w:szCs w:val="24"/>
        </w:rPr>
        <w:t>If, for example, samples were collected within the depth range of two screened intervals and a third sample was collected between the two screened intervals, th</w:t>
      </w:r>
      <w:r w:rsidR="00A10D15" w:rsidRPr="00BA1DEA">
        <w:rPr>
          <w:rFonts w:ascii="Times New Roman" w:hAnsi="Times New Roman" w:cs="Times New Roman"/>
          <w:sz w:val="24"/>
          <w:szCs w:val="24"/>
        </w:rPr>
        <w:t xml:space="preserve">e third </w:t>
      </w:r>
      <w:r w:rsidRPr="00BA1DEA">
        <w:rPr>
          <w:rFonts w:ascii="Times New Roman" w:hAnsi="Times New Roman" w:cs="Times New Roman"/>
          <w:sz w:val="24"/>
          <w:szCs w:val="24"/>
        </w:rPr>
        <w:t xml:space="preserve">sample was thrown out </w:t>
      </w:r>
      <w:r w:rsidR="00A10D15" w:rsidRPr="00BA1DEA">
        <w:rPr>
          <w:rFonts w:ascii="Times New Roman" w:hAnsi="Times New Roman" w:cs="Times New Roman"/>
          <w:sz w:val="24"/>
          <w:szCs w:val="24"/>
        </w:rPr>
        <w:t>because we assumed that the two samples collected at screened interval depths would be more representative. If two samples were collected on either side of a screened interval, they were mixed in PHREEQC before being used in the inverse model using inverse distance weighting as the mixing coefficients</w:t>
      </w:r>
      <w:r w:rsidR="00650617">
        <w:rPr>
          <w:rFonts w:ascii="Times New Roman" w:hAnsi="Times New Roman" w:cs="Times New Roman"/>
          <w:sz w:val="24"/>
          <w:szCs w:val="24"/>
        </w:rPr>
        <w:t xml:space="preserve"> (</w:t>
      </w:r>
      <w:r w:rsidR="00756AC6">
        <w:rPr>
          <w:rFonts w:ascii="Times New Roman" w:hAnsi="Times New Roman" w:cs="Times New Roman"/>
          <w:sz w:val="24"/>
          <w:szCs w:val="24"/>
        </w:rPr>
        <w:t>Appendix II</w:t>
      </w:r>
      <w:r w:rsidR="00650617">
        <w:rPr>
          <w:rFonts w:ascii="Times New Roman" w:hAnsi="Times New Roman" w:cs="Times New Roman"/>
          <w:sz w:val="24"/>
          <w:szCs w:val="24"/>
        </w:rPr>
        <w:t>)</w:t>
      </w:r>
      <w:r w:rsidR="00A10D15" w:rsidRPr="00BA1DEA">
        <w:rPr>
          <w:rFonts w:ascii="Times New Roman" w:hAnsi="Times New Roman" w:cs="Times New Roman"/>
          <w:sz w:val="24"/>
          <w:szCs w:val="24"/>
        </w:rPr>
        <w:t xml:space="preserve">. This weighting reflects the assumption </w:t>
      </w:r>
      <w:r w:rsidR="008453B7" w:rsidRPr="00BA1DEA">
        <w:rPr>
          <w:rFonts w:ascii="Times New Roman" w:hAnsi="Times New Roman" w:cs="Times New Roman"/>
          <w:sz w:val="24"/>
          <w:szCs w:val="24"/>
        </w:rPr>
        <w:t xml:space="preserve">that </w:t>
      </w:r>
      <w:r w:rsidR="00A10D15" w:rsidRPr="00BA1DEA">
        <w:rPr>
          <w:rFonts w:ascii="Times New Roman" w:hAnsi="Times New Roman" w:cs="Times New Roman"/>
          <w:sz w:val="24"/>
          <w:szCs w:val="24"/>
        </w:rPr>
        <w:t xml:space="preserve">samples closer to the screened interval would be more representative than samples farther away. </w:t>
      </w:r>
    </w:p>
    <w:p w14:paraId="294017B0" w14:textId="3E9EF74C" w:rsidR="00D41B58" w:rsidRDefault="003D0C56" w:rsidP="00AD369E">
      <w:pPr>
        <w:keepNext/>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Wells </w:t>
      </w:r>
      <w:r w:rsidR="004763AA" w:rsidRPr="00BA1DEA">
        <w:rPr>
          <w:rFonts w:ascii="Times New Roman" w:hAnsi="Times New Roman" w:cs="Times New Roman"/>
          <w:sz w:val="24"/>
          <w:szCs w:val="24"/>
        </w:rPr>
        <w:t>2, 5, 23,</w:t>
      </w:r>
      <w:r w:rsidRPr="00BA1DEA">
        <w:rPr>
          <w:rFonts w:ascii="Times New Roman" w:hAnsi="Times New Roman" w:cs="Times New Roman"/>
          <w:sz w:val="24"/>
          <w:szCs w:val="24"/>
        </w:rPr>
        <w:t xml:space="preserve"> and 36 were chosen for these models because they all included multiple sets of depth-dependent samples, each collected within a few days of a well-head sample. </w:t>
      </w:r>
      <w:r w:rsidR="008453B7" w:rsidRPr="00BA1DEA">
        <w:rPr>
          <w:rFonts w:ascii="Times New Roman" w:hAnsi="Times New Roman" w:cs="Times New Roman"/>
          <w:sz w:val="24"/>
          <w:szCs w:val="24"/>
        </w:rPr>
        <w:t xml:space="preserve">Once individual solutions were allocated and/or mixed to best reflect the chemistry at individual screens, they were treated as initial solutions for the inverse modeling. The brine discussed above was also treated as an initial solution. The final solution </w:t>
      </w:r>
      <w:r w:rsidRPr="00BA1DEA">
        <w:rPr>
          <w:rFonts w:ascii="Times New Roman" w:hAnsi="Times New Roman" w:cs="Times New Roman"/>
          <w:sz w:val="24"/>
          <w:szCs w:val="24"/>
        </w:rPr>
        <w:t xml:space="preserve">for each inverse model run </w:t>
      </w:r>
      <w:r w:rsidR="008453B7" w:rsidRPr="00BA1DEA">
        <w:rPr>
          <w:rFonts w:ascii="Times New Roman" w:hAnsi="Times New Roman" w:cs="Times New Roman"/>
          <w:sz w:val="24"/>
          <w:szCs w:val="24"/>
        </w:rPr>
        <w:t xml:space="preserve">was the well-head sample that </w:t>
      </w:r>
      <w:r w:rsidRPr="00BA1DEA">
        <w:rPr>
          <w:rFonts w:ascii="Times New Roman" w:hAnsi="Times New Roman" w:cs="Times New Roman"/>
          <w:sz w:val="24"/>
          <w:szCs w:val="24"/>
        </w:rPr>
        <w:t xml:space="preserve">was collected at around the same time as the </w:t>
      </w:r>
      <w:r w:rsidR="00E55CB9" w:rsidRPr="00BA1DEA">
        <w:rPr>
          <w:rFonts w:ascii="Times New Roman" w:hAnsi="Times New Roman" w:cs="Times New Roman"/>
          <w:sz w:val="24"/>
          <w:szCs w:val="24"/>
        </w:rPr>
        <w:t>respective set</w:t>
      </w:r>
      <w:r w:rsidRPr="00BA1DEA">
        <w:rPr>
          <w:rFonts w:ascii="Times New Roman" w:hAnsi="Times New Roman" w:cs="Times New Roman"/>
          <w:sz w:val="24"/>
          <w:szCs w:val="24"/>
        </w:rPr>
        <w:t xml:space="preserve"> of depth-dependent samples</w:t>
      </w:r>
      <w:r w:rsidR="00E55CB9" w:rsidRPr="00BA1DEA">
        <w:rPr>
          <w:rFonts w:ascii="Times New Roman" w:hAnsi="Times New Roman" w:cs="Times New Roman"/>
          <w:sz w:val="24"/>
          <w:szCs w:val="24"/>
        </w:rPr>
        <w:t xml:space="preserve">. </w:t>
      </w:r>
      <w:r w:rsidR="00CC0CA3" w:rsidRPr="00BA1DEA">
        <w:rPr>
          <w:rFonts w:ascii="Times New Roman" w:hAnsi="Times New Roman" w:cs="Times New Roman"/>
          <w:sz w:val="24"/>
          <w:szCs w:val="24"/>
        </w:rPr>
        <w:t>No phases were included, as the models were intended to test the possibility of only mixing changes generating the well-head chemistry changes. All</w:t>
      </w:r>
      <w:r w:rsidR="005E4EE8" w:rsidRPr="00BA1DEA">
        <w:rPr>
          <w:rFonts w:ascii="Times New Roman" w:hAnsi="Times New Roman" w:cs="Times New Roman"/>
          <w:sz w:val="24"/>
          <w:szCs w:val="24"/>
        </w:rPr>
        <w:t xml:space="preserve"> </w:t>
      </w:r>
      <w:r w:rsidR="00CC0CA3" w:rsidRPr="00BA1DEA">
        <w:rPr>
          <w:rFonts w:ascii="Times New Roman" w:hAnsi="Times New Roman" w:cs="Times New Roman"/>
          <w:sz w:val="24"/>
          <w:szCs w:val="24"/>
        </w:rPr>
        <w:t>the major elements were included as balances, and</w:t>
      </w:r>
      <w:r w:rsidR="00D41B58">
        <w:rPr>
          <w:rFonts w:ascii="Times New Roman" w:hAnsi="Times New Roman" w:cs="Times New Roman"/>
          <w:sz w:val="24"/>
          <w:szCs w:val="24"/>
        </w:rPr>
        <w:t xml:space="preserve"> </w:t>
      </w:r>
      <w:r w:rsidR="00CC0CA3" w:rsidRPr="00BA1DEA">
        <w:rPr>
          <w:rFonts w:ascii="Times New Roman" w:hAnsi="Times New Roman" w:cs="Times New Roman"/>
          <w:sz w:val="24"/>
          <w:szCs w:val="24"/>
        </w:rPr>
        <w:t>all uncertainties were set to 0.1. Iron was not included in these models</w:t>
      </w:r>
      <w:r w:rsidR="00FD0D7D">
        <w:rPr>
          <w:rFonts w:ascii="Times New Roman" w:hAnsi="Times New Roman" w:cs="Times New Roman"/>
          <w:sz w:val="24"/>
          <w:szCs w:val="24"/>
        </w:rPr>
        <w:t xml:space="preserve"> because concentrations were small compared to the major ion concentrations and</w:t>
      </w:r>
      <w:r w:rsidR="00334EB5">
        <w:rPr>
          <w:rFonts w:ascii="Times New Roman" w:hAnsi="Times New Roman" w:cs="Times New Roman"/>
          <w:sz w:val="24"/>
          <w:szCs w:val="24"/>
        </w:rPr>
        <w:t xml:space="preserve">, since phases were not included in the models, </w:t>
      </w:r>
      <w:r w:rsidR="00FD0D7D">
        <w:rPr>
          <w:rFonts w:ascii="Times New Roman" w:hAnsi="Times New Roman" w:cs="Times New Roman"/>
          <w:sz w:val="24"/>
          <w:szCs w:val="24"/>
        </w:rPr>
        <w:t>it wa</w:t>
      </w:r>
      <w:r w:rsidR="00334EB5">
        <w:rPr>
          <w:rFonts w:ascii="Times New Roman" w:hAnsi="Times New Roman" w:cs="Times New Roman"/>
          <w:sz w:val="24"/>
          <w:szCs w:val="24"/>
        </w:rPr>
        <w:t xml:space="preserve">s </w:t>
      </w:r>
      <w:r w:rsidR="00FD0D7D">
        <w:rPr>
          <w:rFonts w:ascii="Times New Roman" w:hAnsi="Times New Roman" w:cs="Times New Roman"/>
          <w:sz w:val="24"/>
          <w:szCs w:val="24"/>
        </w:rPr>
        <w:t>not needed to test the model objective about mixing feasibility.</w:t>
      </w:r>
    </w:p>
    <w:p w14:paraId="791E5DB5" w14:textId="520BA12A" w:rsidR="00A773D4" w:rsidRDefault="00E2747A"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The final solution for well 36 in its 2004 solution set had a charge balance </w:t>
      </w:r>
      <w:r w:rsidR="005E4EE8" w:rsidRPr="00BA1DEA">
        <w:rPr>
          <w:rFonts w:ascii="Times New Roman" w:hAnsi="Times New Roman" w:cs="Times New Roman"/>
          <w:sz w:val="24"/>
          <w:szCs w:val="24"/>
        </w:rPr>
        <w:t xml:space="preserve">error </w:t>
      </w:r>
      <w:r w:rsidRPr="00BA1DEA">
        <w:rPr>
          <w:rFonts w:ascii="Times New Roman" w:hAnsi="Times New Roman" w:cs="Times New Roman"/>
          <w:sz w:val="24"/>
          <w:szCs w:val="24"/>
        </w:rPr>
        <w:t xml:space="preserve">of -13.24%, so that entire solution set was not used. </w:t>
      </w:r>
      <w:r w:rsidR="005E4EE8" w:rsidRPr="00BA1DEA">
        <w:rPr>
          <w:rFonts w:ascii="Times New Roman" w:hAnsi="Times New Roman" w:cs="Times New Roman"/>
          <w:sz w:val="24"/>
          <w:szCs w:val="24"/>
        </w:rPr>
        <w:t xml:space="preserve">The 615 ft depth in the second set of solutions for well 2 </w:t>
      </w:r>
      <w:r w:rsidR="005E4EE8" w:rsidRPr="00BA1DEA">
        <w:rPr>
          <w:rFonts w:ascii="Times New Roman" w:hAnsi="Times New Roman" w:cs="Times New Roman"/>
          <w:sz w:val="24"/>
          <w:szCs w:val="24"/>
        </w:rPr>
        <w:lastRenderedPageBreak/>
        <w:t xml:space="preserve">had a charge balance error of -18.98%, so it was removed from the solution set. </w:t>
      </w:r>
      <w:r w:rsidR="00692334" w:rsidRPr="00BA1DEA">
        <w:rPr>
          <w:rFonts w:ascii="Times New Roman" w:hAnsi="Times New Roman" w:cs="Times New Roman"/>
          <w:sz w:val="24"/>
          <w:szCs w:val="24"/>
        </w:rPr>
        <w:t xml:space="preserve">As discussed above, many of the well-head solutions for well 23 all had 5-7% charge balance error; </w:t>
      </w:r>
      <w:r w:rsidR="0001280D">
        <w:rPr>
          <w:rFonts w:ascii="Times New Roman" w:hAnsi="Times New Roman" w:cs="Times New Roman"/>
          <w:sz w:val="24"/>
          <w:szCs w:val="24"/>
        </w:rPr>
        <w:t xml:space="preserve">however, </w:t>
      </w:r>
      <w:r w:rsidR="00692334" w:rsidRPr="00BA1DEA">
        <w:rPr>
          <w:rFonts w:ascii="Times New Roman" w:hAnsi="Times New Roman" w:cs="Times New Roman"/>
          <w:sz w:val="24"/>
          <w:szCs w:val="24"/>
        </w:rPr>
        <w:t>they were still used. All</w:t>
      </w:r>
      <w:r w:rsidR="005E4EE8" w:rsidRPr="00BA1DEA">
        <w:rPr>
          <w:rFonts w:ascii="Times New Roman" w:hAnsi="Times New Roman" w:cs="Times New Roman"/>
          <w:sz w:val="24"/>
          <w:szCs w:val="24"/>
        </w:rPr>
        <w:t xml:space="preserve"> other solutions used </w:t>
      </w:r>
      <w:r w:rsidR="000371B4">
        <w:rPr>
          <w:rFonts w:ascii="Times New Roman" w:hAnsi="Times New Roman" w:cs="Times New Roman"/>
          <w:sz w:val="24"/>
          <w:szCs w:val="24"/>
        </w:rPr>
        <w:t xml:space="preserve">in the models </w:t>
      </w:r>
      <w:r w:rsidR="005E4EE8" w:rsidRPr="00BA1DEA">
        <w:rPr>
          <w:rFonts w:ascii="Times New Roman" w:hAnsi="Times New Roman" w:cs="Times New Roman"/>
          <w:sz w:val="24"/>
          <w:szCs w:val="24"/>
        </w:rPr>
        <w:t xml:space="preserve">had a charge balance error of ±5% or less. </w:t>
      </w:r>
      <w:r w:rsidR="00A773D4" w:rsidRPr="00BA1DEA">
        <w:rPr>
          <w:rFonts w:ascii="Times New Roman" w:hAnsi="Times New Roman" w:cs="Times New Roman"/>
          <w:sz w:val="24"/>
          <w:szCs w:val="24"/>
        </w:rPr>
        <w:t xml:space="preserve">The major assumptions used in this set of inverse models were: (1) </w:t>
      </w:r>
      <w:r w:rsidR="00FC3F47">
        <w:rPr>
          <w:rFonts w:ascii="Times New Roman" w:hAnsi="Times New Roman" w:cs="Times New Roman"/>
          <w:sz w:val="24"/>
          <w:szCs w:val="24"/>
        </w:rPr>
        <w:t>n</w:t>
      </w:r>
      <w:r w:rsidR="00A773D4" w:rsidRPr="00BA1DEA">
        <w:rPr>
          <w:rFonts w:ascii="Times New Roman" w:hAnsi="Times New Roman" w:cs="Times New Roman"/>
          <w:sz w:val="24"/>
          <w:szCs w:val="24"/>
        </w:rPr>
        <w:t>o significant reactions occur as the groundwater travels up the pump column</w:t>
      </w:r>
      <w:r w:rsidR="00A80F8A">
        <w:rPr>
          <w:rFonts w:ascii="Times New Roman" w:hAnsi="Times New Roman" w:cs="Times New Roman"/>
          <w:sz w:val="24"/>
          <w:szCs w:val="24"/>
        </w:rPr>
        <w:t>,</w:t>
      </w:r>
      <w:r w:rsidR="00A773D4" w:rsidRPr="00BA1DEA">
        <w:rPr>
          <w:rFonts w:ascii="Times New Roman" w:hAnsi="Times New Roman" w:cs="Times New Roman"/>
          <w:sz w:val="24"/>
          <w:szCs w:val="24"/>
        </w:rPr>
        <w:t xml:space="preserve"> (2) </w:t>
      </w:r>
      <w:r w:rsidR="00FC3F47">
        <w:rPr>
          <w:rFonts w:ascii="Times New Roman" w:hAnsi="Times New Roman" w:cs="Times New Roman"/>
          <w:sz w:val="24"/>
          <w:szCs w:val="24"/>
        </w:rPr>
        <w:t>the</w:t>
      </w:r>
      <w:r w:rsidR="002D4B69" w:rsidRPr="00BA1DEA">
        <w:rPr>
          <w:rFonts w:ascii="Times New Roman" w:hAnsi="Times New Roman" w:cs="Times New Roman"/>
          <w:sz w:val="24"/>
          <w:szCs w:val="24"/>
        </w:rPr>
        <w:t xml:space="preserve"> temperature of each sample is the same as the final temperature leaving the well head</w:t>
      </w:r>
      <w:r w:rsidR="00A80F8A">
        <w:rPr>
          <w:rFonts w:ascii="Times New Roman" w:hAnsi="Times New Roman" w:cs="Times New Roman"/>
          <w:sz w:val="24"/>
          <w:szCs w:val="24"/>
        </w:rPr>
        <w:t>,</w:t>
      </w:r>
      <w:r w:rsidR="00FC3F47">
        <w:rPr>
          <w:rFonts w:ascii="Times New Roman" w:hAnsi="Times New Roman" w:cs="Times New Roman"/>
          <w:sz w:val="24"/>
          <w:szCs w:val="24"/>
        </w:rPr>
        <w:t xml:space="preserve"> </w:t>
      </w:r>
      <w:r w:rsidR="002D4B69" w:rsidRPr="00BA1DEA">
        <w:rPr>
          <w:rFonts w:ascii="Times New Roman" w:hAnsi="Times New Roman" w:cs="Times New Roman"/>
          <w:sz w:val="24"/>
          <w:szCs w:val="24"/>
        </w:rPr>
        <w:t>(3) gas effects on sample chemistry are negligible</w:t>
      </w:r>
      <w:r w:rsidR="00A80F8A">
        <w:rPr>
          <w:rFonts w:ascii="Times New Roman" w:hAnsi="Times New Roman" w:cs="Times New Roman"/>
          <w:sz w:val="24"/>
          <w:szCs w:val="24"/>
        </w:rPr>
        <w:t>,</w:t>
      </w:r>
      <w:r w:rsidR="002D4B69" w:rsidRPr="00BA1DEA">
        <w:rPr>
          <w:rFonts w:ascii="Times New Roman" w:hAnsi="Times New Roman" w:cs="Times New Roman"/>
          <w:sz w:val="24"/>
          <w:szCs w:val="24"/>
        </w:rPr>
        <w:t xml:space="preserve"> (4) </w:t>
      </w:r>
      <w:r w:rsidR="00FC3F47">
        <w:rPr>
          <w:rFonts w:ascii="Times New Roman" w:hAnsi="Times New Roman" w:cs="Times New Roman"/>
          <w:sz w:val="24"/>
          <w:szCs w:val="24"/>
        </w:rPr>
        <w:t>n</w:t>
      </w:r>
      <w:r w:rsidR="002D4B69" w:rsidRPr="00BA1DEA">
        <w:rPr>
          <w:rFonts w:ascii="Times New Roman" w:hAnsi="Times New Roman" w:cs="Times New Roman"/>
          <w:sz w:val="24"/>
          <w:szCs w:val="24"/>
        </w:rPr>
        <w:t xml:space="preserve">o significant changes in </w:t>
      </w:r>
      <w:r w:rsidR="00311312">
        <w:rPr>
          <w:rFonts w:ascii="Times New Roman" w:hAnsi="Times New Roman" w:cs="Times New Roman"/>
          <w:sz w:val="24"/>
          <w:szCs w:val="24"/>
        </w:rPr>
        <w:t xml:space="preserve">groundwater </w:t>
      </w:r>
      <w:r w:rsidR="002D4B69" w:rsidRPr="00BA1DEA">
        <w:rPr>
          <w:rFonts w:ascii="Times New Roman" w:hAnsi="Times New Roman" w:cs="Times New Roman"/>
          <w:sz w:val="24"/>
          <w:szCs w:val="24"/>
        </w:rPr>
        <w:t>chemistry occur at the depth-dependent sample</w:t>
      </w:r>
      <w:r w:rsidR="00311312">
        <w:rPr>
          <w:rFonts w:ascii="Times New Roman" w:hAnsi="Times New Roman" w:cs="Times New Roman"/>
          <w:sz w:val="24"/>
          <w:szCs w:val="24"/>
        </w:rPr>
        <w:t xml:space="preserve"> depths</w:t>
      </w:r>
      <w:r w:rsidR="002D4B69" w:rsidRPr="00BA1DEA">
        <w:rPr>
          <w:rFonts w:ascii="Times New Roman" w:hAnsi="Times New Roman" w:cs="Times New Roman"/>
          <w:sz w:val="24"/>
          <w:szCs w:val="24"/>
        </w:rPr>
        <w:t xml:space="preserve"> between the time that they were collected and the time that the well-head sample was collected (up to two days)</w:t>
      </w:r>
      <w:r w:rsidR="00A80F8A">
        <w:rPr>
          <w:rFonts w:ascii="Times New Roman" w:hAnsi="Times New Roman" w:cs="Times New Roman"/>
          <w:sz w:val="24"/>
          <w:szCs w:val="24"/>
        </w:rPr>
        <w:t>,</w:t>
      </w:r>
      <w:r w:rsidR="009F2CB3">
        <w:rPr>
          <w:rFonts w:ascii="Times New Roman" w:hAnsi="Times New Roman" w:cs="Times New Roman"/>
          <w:sz w:val="24"/>
          <w:szCs w:val="24"/>
        </w:rPr>
        <w:t xml:space="preserve"> </w:t>
      </w:r>
      <w:r w:rsidR="00D2715A">
        <w:rPr>
          <w:rFonts w:ascii="Times New Roman" w:hAnsi="Times New Roman" w:cs="Times New Roman"/>
          <w:sz w:val="24"/>
          <w:szCs w:val="24"/>
        </w:rPr>
        <w:t xml:space="preserve">and </w:t>
      </w:r>
      <w:r w:rsidR="007218CB">
        <w:rPr>
          <w:rFonts w:ascii="Times New Roman" w:hAnsi="Times New Roman" w:cs="Times New Roman"/>
          <w:sz w:val="24"/>
          <w:szCs w:val="24"/>
        </w:rPr>
        <w:t xml:space="preserve">(5) </w:t>
      </w:r>
      <w:r w:rsidR="009F2CB3">
        <w:rPr>
          <w:rFonts w:ascii="Times New Roman" w:hAnsi="Times New Roman" w:cs="Times New Roman"/>
          <w:sz w:val="24"/>
          <w:szCs w:val="24"/>
        </w:rPr>
        <w:t>t</w:t>
      </w:r>
      <w:r w:rsidR="007218CB">
        <w:rPr>
          <w:rFonts w:ascii="Times New Roman" w:hAnsi="Times New Roman" w:cs="Times New Roman"/>
          <w:sz w:val="24"/>
          <w:szCs w:val="24"/>
        </w:rPr>
        <w:t xml:space="preserve">he depth-dependent samples encompass the entire range of groundwater chemistries entering the well. </w:t>
      </w:r>
      <w:r w:rsidR="001D0899">
        <w:rPr>
          <w:rFonts w:ascii="Times New Roman" w:hAnsi="Times New Roman" w:cs="Times New Roman"/>
          <w:sz w:val="24"/>
          <w:szCs w:val="24"/>
        </w:rPr>
        <w:t>Assumption 5 is perhaps the least valid (but still necessary) assumption because, following the sample to screen allocation procedure described above, each model run for each well had at least two screens without allocated samples.</w:t>
      </w:r>
    </w:p>
    <w:p w14:paraId="3494531E" w14:textId="79322CC7" w:rsidR="00637CA8" w:rsidRPr="00637CA8" w:rsidRDefault="00637CA8" w:rsidP="00637CA8">
      <w:pPr>
        <w:pStyle w:val="Heading3"/>
        <w:rPr>
          <w:rFonts w:ascii="Times New Roman" w:hAnsi="Times New Roman" w:cs="Times New Roman"/>
          <w:i/>
          <w:iCs/>
          <w:color w:val="auto"/>
        </w:rPr>
      </w:pPr>
      <w:bookmarkStart w:id="39" w:name="_Toc90424962"/>
      <w:r w:rsidRPr="00637CA8">
        <w:rPr>
          <w:rFonts w:ascii="Times New Roman" w:hAnsi="Times New Roman" w:cs="Times New Roman"/>
          <w:i/>
          <w:iCs/>
          <w:color w:val="auto"/>
        </w:rPr>
        <w:t>Post-modeling processing</w:t>
      </w:r>
      <w:bookmarkEnd w:id="39"/>
    </w:p>
    <w:p w14:paraId="2541279B" w14:textId="504C8988" w:rsidR="00307BF2" w:rsidRDefault="00FD7D1B"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Once all the models described above were </w:t>
      </w:r>
      <w:r w:rsidR="006E472D">
        <w:rPr>
          <w:rFonts w:ascii="Times New Roman" w:hAnsi="Times New Roman" w:cs="Times New Roman"/>
          <w:sz w:val="24"/>
          <w:szCs w:val="24"/>
        </w:rPr>
        <w:t>prepared</w:t>
      </w:r>
      <w:r>
        <w:rPr>
          <w:rFonts w:ascii="Times New Roman" w:hAnsi="Times New Roman" w:cs="Times New Roman"/>
          <w:sz w:val="24"/>
          <w:szCs w:val="24"/>
        </w:rPr>
        <w:t xml:space="preserve"> and ran in PHREEQC, </w:t>
      </w:r>
      <w:r w:rsidR="00910882">
        <w:rPr>
          <w:rFonts w:ascii="Times New Roman" w:hAnsi="Times New Roman" w:cs="Times New Roman"/>
          <w:sz w:val="24"/>
          <w:szCs w:val="24"/>
        </w:rPr>
        <w:t>they generated the number of moles of each specified phase that would have to precipitate/dissolve/exsolve to produce the final solution chemistry from the initial solution chemistry</w:t>
      </w:r>
      <w:r w:rsidR="00E0703E">
        <w:rPr>
          <w:rFonts w:ascii="Times New Roman" w:hAnsi="Times New Roman" w:cs="Times New Roman"/>
          <w:sz w:val="24"/>
          <w:szCs w:val="24"/>
        </w:rPr>
        <w:t xml:space="preserve"> (mole transfers)</w:t>
      </w:r>
      <w:r w:rsidR="00910882">
        <w:rPr>
          <w:rFonts w:ascii="Times New Roman" w:hAnsi="Times New Roman" w:cs="Times New Roman"/>
          <w:sz w:val="24"/>
          <w:szCs w:val="24"/>
        </w:rPr>
        <w:t xml:space="preserve">. </w:t>
      </w:r>
      <w:r w:rsidR="00296B82">
        <w:rPr>
          <w:rFonts w:ascii="Times New Roman" w:hAnsi="Times New Roman" w:cs="Times New Roman"/>
          <w:sz w:val="24"/>
          <w:szCs w:val="24"/>
        </w:rPr>
        <w:t xml:space="preserve">These results </w:t>
      </w:r>
      <w:r w:rsidR="00C55F52">
        <w:rPr>
          <w:rFonts w:ascii="Times New Roman" w:hAnsi="Times New Roman" w:cs="Times New Roman"/>
          <w:sz w:val="24"/>
          <w:szCs w:val="24"/>
        </w:rPr>
        <w:t>we</w:t>
      </w:r>
      <w:r w:rsidR="00296B82">
        <w:rPr>
          <w:rFonts w:ascii="Times New Roman" w:hAnsi="Times New Roman" w:cs="Times New Roman"/>
          <w:sz w:val="24"/>
          <w:szCs w:val="24"/>
        </w:rPr>
        <w:t xml:space="preserve">re nonunique, so </w:t>
      </w:r>
      <w:r w:rsidR="00FC7784">
        <w:rPr>
          <w:rFonts w:ascii="Times New Roman" w:hAnsi="Times New Roman" w:cs="Times New Roman"/>
          <w:sz w:val="24"/>
          <w:szCs w:val="24"/>
        </w:rPr>
        <w:t>anywhere from 1 to over 100 sets</w:t>
      </w:r>
      <w:r w:rsidR="00296B82">
        <w:rPr>
          <w:rFonts w:ascii="Times New Roman" w:hAnsi="Times New Roman" w:cs="Times New Roman"/>
          <w:sz w:val="24"/>
          <w:szCs w:val="24"/>
        </w:rPr>
        <w:t xml:space="preserve"> of mole transfers existed for any given model. </w:t>
      </w:r>
      <w:r>
        <w:rPr>
          <w:rFonts w:ascii="Times New Roman" w:hAnsi="Times New Roman" w:cs="Times New Roman"/>
          <w:sz w:val="24"/>
          <w:szCs w:val="24"/>
        </w:rPr>
        <w:t xml:space="preserve">R was used to </w:t>
      </w:r>
      <w:r w:rsidR="001E3B32">
        <w:rPr>
          <w:rFonts w:ascii="Times New Roman" w:hAnsi="Times New Roman" w:cs="Times New Roman"/>
          <w:sz w:val="24"/>
          <w:szCs w:val="24"/>
        </w:rPr>
        <w:t>calculate</w:t>
      </w:r>
      <w:r>
        <w:rPr>
          <w:rFonts w:ascii="Times New Roman" w:hAnsi="Times New Roman" w:cs="Times New Roman"/>
          <w:sz w:val="24"/>
          <w:szCs w:val="24"/>
        </w:rPr>
        <w:t xml:space="preserve"> the range of mole transfers for each phase over all the model solution</w:t>
      </w:r>
      <w:r w:rsidR="00C55F52">
        <w:rPr>
          <w:rFonts w:ascii="Times New Roman" w:hAnsi="Times New Roman" w:cs="Times New Roman"/>
          <w:sz w:val="24"/>
          <w:szCs w:val="24"/>
        </w:rPr>
        <w:t xml:space="preserve"> sets</w:t>
      </w:r>
      <w:r>
        <w:rPr>
          <w:rFonts w:ascii="Times New Roman" w:hAnsi="Times New Roman" w:cs="Times New Roman"/>
          <w:sz w:val="24"/>
          <w:szCs w:val="24"/>
        </w:rPr>
        <w:t>.</w:t>
      </w:r>
      <w:r w:rsidR="00FC7784">
        <w:rPr>
          <w:rFonts w:ascii="Times New Roman" w:hAnsi="Times New Roman" w:cs="Times New Roman"/>
          <w:sz w:val="24"/>
          <w:szCs w:val="24"/>
        </w:rPr>
        <w:t xml:space="preserve"> </w:t>
      </w:r>
      <w:r>
        <w:rPr>
          <w:rFonts w:ascii="Times New Roman" w:hAnsi="Times New Roman" w:cs="Times New Roman"/>
          <w:sz w:val="24"/>
          <w:szCs w:val="24"/>
        </w:rPr>
        <w:t xml:space="preserve">Each phase that had its entire range of mole transfers below 0 was considered </w:t>
      </w:r>
      <w:r w:rsidR="001970F3">
        <w:rPr>
          <w:rFonts w:ascii="Times New Roman" w:hAnsi="Times New Roman" w:cs="Times New Roman"/>
          <w:sz w:val="24"/>
          <w:szCs w:val="24"/>
        </w:rPr>
        <w:t>to</w:t>
      </w:r>
      <w:r>
        <w:rPr>
          <w:rFonts w:ascii="Times New Roman" w:hAnsi="Times New Roman" w:cs="Times New Roman"/>
          <w:sz w:val="24"/>
          <w:szCs w:val="24"/>
        </w:rPr>
        <w:t xml:space="preserve"> precipitat</w:t>
      </w:r>
      <w:r w:rsidR="001970F3">
        <w:rPr>
          <w:rFonts w:ascii="Times New Roman" w:hAnsi="Times New Roman" w:cs="Times New Roman"/>
          <w:sz w:val="24"/>
          <w:szCs w:val="24"/>
        </w:rPr>
        <w:t>e</w:t>
      </w:r>
      <w:r>
        <w:rPr>
          <w:rFonts w:ascii="Times New Roman" w:hAnsi="Times New Roman" w:cs="Times New Roman"/>
          <w:sz w:val="24"/>
          <w:szCs w:val="24"/>
        </w:rPr>
        <w:t>, while each phase with a</w:t>
      </w:r>
      <w:r w:rsidR="001970F3">
        <w:rPr>
          <w:rFonts w:ascii="Times New Roman" w:hAnsi="Times New Roman" w:cs="Times New Roman"/>
          <w:sz w:val="24"/>
          <w:szCs w:val="24"/>
        </w:rPr>
        <w:t xml:space="preserve">n entire range of mole transfers above 0 was considered to dissolve. </w:t>
      </w:r>
      <w:r w:rsidR="00E559D6">
        <w:rPr>
          <w:rFonts w:ascii="Times New Roman" w:hAnsi="Times New Roman" w:cs="Times New Roman"/>
          <w:sz w:val="24"/>
          <w:szCs w:val="24"/>
        </w:rPr>
        <w:t xml:space="preserve">Ion exchange was treated slightly differently. Based on ion exchange experiments done on cores drilled around the COA, the </w:t>
      </w:r>
      <w:r w:rsidR="00CF32C0">
        <w:rPr>
          <w:rFonts w:ascii="Times New Roman" w:hAnsi="Times New Roman" w:cs="Times New Roman"/>
          <w:sz w:val="24"/>
          <w:szCs w:val="24"/>
        </w:rPr>
        <w:t xml:space="preserve">clay-sized fraction of </w:t>
      </w:r>
      <w:r w:rsidR="00E559D6">
        <w:rPr>
          <w:rFonts w:ascii="Times New Roman" w:hAnsi="Times New Roman" w:cs="Times New Roman"/>
          <w:sz w:val="24"/>
          <w:szCs w:val="24"/>
        </w:rPr>
        <w:t xml:space="preserve">COA </w:t>
      </w:r>
      <w:r w:rsidR="00CF32C0">
        <w:rPr>
          <w:rFonts w:ascii="Times New Roman" w:hAnsi="Times New Roman" w:cs="Times New Roman"/>
          <w:sz w:val="24"/>
          <w:szCs w:val="24"/>
        </w:rPr>
        <w:t xml:space="preserve">material </w:t>
      </w:r>
      <w:r w:rsidR="00E559D6">
        <w:rPr>
          <w:rFonts w:ascii="Times New Roman" w:hAnsi="Times New Roman" w:cs="Times New Roman"/>
          <w:sz w:val="24"/>
          <w:szCs w:val="24"/>
        </w:rPr>
        <w:t xml:space="preserve">has median </w:t>
      </w:r>
      <w:r w:rsidR="00CF32C0">
        <w:rPr>
          <w:rFonts w:ascii="Times New Roman" w:hAnsi="Times New Roman" w:cs="Times New Roman"/>
          <w:sz w:val="24"/>
          <w:szCs w:val="24"/>
        </w:rPr>
        <w:t>exchangeable ion concentrations of</w:t>
      </w:r>
      <w:r w:rsidR="00392DC6">
        <w:rPr>
          <w:rFonts w:ascii="Times New Roman" w:hAnsi="Times New Roman" w:cs="Times New Roman"/>
          <w:sz w:val="24"/>
          <w:szCs w:val="24"/>
        </w:rPr>
        <w:t xml:space="preserve"> 1.95,17.5, and 14 meq/100</w:t>
      </w:r>
      <w:r w:rsidR="008271E5">
        <w:rPr>
          <w:rFonts w:ascii="Times New Roman" w:hAnsi="Times New Roman" w:cs="Times New Roman"/>
          <w:sz w:val="24"/>
          <w:szCs w:val="24"/>
        </w:rPr>
        <w:t xml:space="preserve"> </w:t>
      </w:r>
      <w:r w:rsidR="00392DC6">
        <w:rPr>
          <w:rFonts w:ascii="Times New Roman" w:hAnsi="Times New Roman" w:cs="Times New Roman"/>
          <w:sz w:val="24"/>
          <w:szCs w:val="24"/>
        </w:rPr>
        <w:t>g for NaX, CaX, and MgX, respectively (Parkhurst et al., 1996). Mole transfers of NaX, CaX, and MgX in the PHREEQC model</w:t>
      </w:r>
      <w:r w:rsidR="009B0E24">
        <w:rPr>
          <w:rFonts w:ascii="Times New Roman" w:hAnsi="Times New Roman" w:cs="Times New Roman"/>
          <w:sz w:val="24"/>
          <w:szCs w:val="24"/>
        </w:rPr>
        <w:t xml:space="preserve"> </w:t>
      </w:r>
      <w:r w:rsidR="00392DC6">
        <w:rPr>
          <w:rFonts w:ascii="Times New Roman" w:hAnsi="Times New Roman" w:cs="Times New Roman"/>
          <w:sz w:val="24"/>
          <w:szCs w:val="24"/>
        </w:rPr>
        <w:t>solutions were converted to final exchanger composition with the following formula</w:t>
      </w:r>
      <w:r w:rsidR="00307BF2">
        <w:rPr>
          <w:rFonts w:ascii="Times New Roman" w:hAnsi="Times New Roman" w:cs="Times New Roman"/>
          <w:sz w:val="24"/>
          <w:szCs w:val="24"/>
        </w:rPr>
        <w:t>:</w:t>
      </w:r>
    </w:p>
    <w:tbl>
      <w:tblPr>
        <w:tblStyle w:val="TableGrid"/>
        <w:tblW w:w="9455" w:type="dxa"/>
        <w:tblInd w:w="-5" w:type="dxa"/>
        <w:tblLayout w:type="fixed"/>
        <w:tblLook w:val="04A0" w:firstRow="1" w:lastRow="0" w:firstColumn="1" w:lastColumn="0" w:noHBand="0" w:noVBand="1"/>
      </w:tblPr>
      <w:tblGrid>
        <w:gridCol w:w="1522"/>
        <w:gridCol w:w="236"/>
        <w:gridCol w:w="677"/>
        <w:gridCol w:w="810"/>
        <w:gridCol w:w="1080"/>
        <w:gridCol w:w="990"/>
        <w:gridCol w:w="990"/>
        <w:gridCol w:w="720"/>
        <w:gridCol w:w="630"/>
        <w:gridCol w:w="270"/>
        <w:gridCol w:w="1530"/>
      </w:tblGrid>
      <w:tr w:rsidR="00CF32C0" w14:paraId="3AEEC976" w14:textId="22ACD845" w:rsidTr="0090187E">
        <w:tc>
          <w:tcPr>
            <w:tcW w:w="1522" w:type="dxa"/>
            <w:vMerge w:val="restart"/>
            <w:tcBorders>
              <w:top w:val="nil"/>
              <w:left w:val="nil"/>
              <w:bottom w:val="nil"/>
              <w:right w:val="nil"/>
            </w:tcBorders>
            <w:vAlign w:val="center"/>
          </w:tcPr>
          <w:p w14:paraId="11BDAD0A" w14:textId="11829F72"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Median </w:t>
            </w:r>
            <w:r w:rsidR="00CF32C0">
              <w:rPr>
                <w:rFonts w:ascii="Times New Roman" w:hAnsi="Times New Roman" w:cs="Times New Roman"/>
                <w:sz w:val="24"/>
                <w:szCs w:val="24"/>
              </w:rPr>
              <w:t>exchangeable ions</w:t>
            </w:r>
            <w:r>
              <w:rPr>
                <w:rFonts w:ascii="Times New Roman" w:hAnsi="Times New Roman" w:cs="Times New Roman"/>
                <w:sz w:val="24"/>
                <w:szCs w:val="24"/>
              </w:rPr>
              <w:t xml:space="preserve"> </w:t>
            </w:r>
          </w:p>
        </w:tc>
        <w:tc>
          <w:tcPr>
            <w:tcW w:w="236" w:type="dxa"/>
            <w:vMerge w:val="restart"/>
            <w:tcBorders>
              <w:top w:val="nil"/>
              <w:left w:val="nil"/>
              <w:right w:val="nil"/>
            </w:tcBorders>
            <w:vAlign w:val="center"/>
          </w:tcPr>
          <w:p w14:paraId="52720023" w14:textId="25127E4D"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677" w:type="dxa"/>
            <w:tcBorders>
              <w:top w:val="nil"/>
              <w:left w:val="nil"/>
              <w:bottom w:val="single" w:sz="4" w:space="0" w:color="auto"/>
              <w:right w:val="single" w:sz="4" w:space="0" w:color="auto"/>
            </w:tcBorders>
          </w:tcPr>
          <w:p w14:paraId="3FA19ED3" w14:textId="6B9BC8C4"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mol MX</w:t>
            </w:r>
          </w:p>
        </w:tc>
        <w:tc>
          <w:tcPr>
            <w:tcW w:w="810" w:type="dxa"/>
            <w:tcBorders>
              <w:top w:val="nil"/>
              <w:left w:val="single" w:sz="4" w:space="0" w:color="auto"/>
              <w:bottom w:val="single" w:sz="4" w:space="0" w:color="auto"/>
              <w:right w:val="single" w:sz="4" w:space="0" w:color="auto"/>
            </w:tcBorders>
          </w:tcPr>
          <w:p w14:paraId="3656D606" w14:textId="4A8D266B"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1000 mmol</w:t>
            </w:r>
          </w:p>
        </w:tc>
        <w:tc>
          <w:tcPr>
            <w:tcW w:w="1080" w:type="dxa"/>
            <w:tcBorders>
              <w:top w:val="nil"/>
              <w:left w:val="single" w:sz="4" w:space="0" w:color="auto"/>
              <w:bottom w:val="single" w:sz="4" w:space="0" w:color="auto"/>
              <w:right w:val="single" w:sz="4" w:space="0" w:color="auto"/>
            </w:tcBorders>
          </w:tcPr>
          <w:p w14:paraId="3C5D880F" w14:textId="2D7B76E9"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w:t>
            </w:r>
            <w:r w:rsidR="0090187E">
              <w:rPr>
                <w:rFonts w:ascii="Times New Roman" w:hAnsi="Times New Roman" w:cs="Times New Roman"/>
                <w:sz w:val="24"/>
                <w:szCs w:val="24"/>
              </w:rPr>
              <w:t>(Na) or</w:t>
            </w:r>
            <w:r>
              <w:rPr>
                <w:rFonts w:ascii="Times New Roman" w:hAnsi="Times New Roman" w:cs="Times New Roman"/>
                <w:sz w:val="24"/>
                <w:szCs w:val="24"/>
              </w:rPr>
              <w:t xml:space="preserve"> 2 </w:t>
            </w:r>
            <w:r w:rsidR="0090187E">
              <w:rPr>
                <w:rFonts w:ascii="Times New Roman" w:hAnsi="Times New Roman" w:cs="Times New Roman"/>
                <w:sz w:val="24"/>
                <w:szCs w:val="24"/>
              </w:rPr>
              <w:t xml:space="preserve">(Mg, Ca) </w:t>
            </w:r>
            <w:r>
              <w:rPr>
                <w:rFonts w:ascii="Times New Roman" w:hAnsi="Times New Roman" w:cs="Times New Roman"/>
                <w:sz w:val="24"/>
                <w:szCs w:val="24"/>
              </w:rPr>
              <w:t>meq</w:t>
            </w:r>
          </w:p>
        </w:tc>
        <w:tc>
          <w:tcPr>
            <w:tcW w:w="990" w:type="dxa"/>
            <w:tcBorders>
              <w:top w:val="nil"/>
              <w:left w:val="single" w:sz="4" w:space="0" w:color="auto"/>
              <w:bottom w:val="single" w:sz="4" w:space="0" w:color="auto"/>
              <w:right w:val="single" w:sz="4" w:space="0" w:color="auto"/>
            </w:tcBorders>
          </w:tcPr>
          <w:p w14:paraId="6B398628" w14:textId="5F99A17F"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0.22 L solution</w:t>
            </w:r>
          </w:p>
        </w:tc>
        <w:tc>
          <w:tcPr>
            <w:tcW w:w="990" w:type="dxa"/>
            <w:tcBorders>
              <w:top w:val="nil"/>
              <w:left w:val="single" w:sz="4" w:space="0" w:color="auto"/>
              <w:bottom w:val="single" w:sz="4" w:space="0" w:color="auto"/>
              <w:right w:val="single" w:sz="4" w:space="0" w:color="auto"/>
            </w:tcBorders>
          </w:tcPr>
          <w:p w14:paraId="72D64032" w14:textId="77777777"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1000 L</w:t>
            </w:r>
          </w:p>
          <w:p w14:paraId="18DC9D27" w14:textId="6131E94E"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total</w:t>
            </w:r>
          </w:p>
        </w:tc>
        <w:tc>
          <w:tcPr>
            <w:tcW w:w="720" w:type="dxa"/>
            <w:tcBorders>
              <w:top w:val="nil"/>
              <w:left w:val="single" w:sz="4" w:space="0" w:color="auto"/>
              <w:bottom w:val="single" w:sz="4" w:space="0" w:color="auto"/>
              <w:right w:val="single" w:sz="4" w:space="0" w:color="auto"/>
            </w:tcBorders>
          </w:tcPr>
          <w:p w14:paraId="628594F1" w14:textId="2ACEF809"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 m</w:t>
            </w:r>
            <w:r>
              <w:rPr>
                <w:rFonts w:ascii="Times New Roman" w:hAnsi="Times New Roman" w:cs="Times New Roman"/>
                <w:sz w:val="24"/>
                <w:szCs w:val="24"/>
                <w:vertAlign w:val="superscript"/>
              </w:rPr>
              <w:t>3</w:t>
            </w:r>
          </w:p>
        </w:tc>
        <w:tc>
          <w:tcPr>
            <w:tcW w:w="630" w:type="dxa"/>
            <w:tcBorders>
              <w:top w:val="nil"/>
              <w:left w:val="single" w:sz="4" w:space="0" w:color="auto"/>
              <w:bottom w:val="single" w:sz="4" w:space="0" w:color="auto"/>
              <w:right w:val="nil"/>
            </w:tcBorders>
          </w:tcPr>
          <w:p w14:paraId="39AFCF19" w14:textId="1F6BB192"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0.1 kg</w:t>
            </w:r>
          </w:p>
        </w:tc>
        <w:tc>
          <w:tcPr>
            <w:tcW w:w="270" w:type="dxa"/>
            <w:vMerge w:val="restart"/>
            <w:tcBorders>
              <w:top w:val="nil"/>
              <w:left w:val="nil"/>
              <w:right w:val="nil"/>
            </w:tcBorders>
            <w:vAlign w:val="center"/>
          </w:tcPr>
          <w:p w14:paraId="628C861E" w14:textId="5769DEAB"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vMerge w:val="restart"/>
            <w:tcBorders>
              <w:top w:val="nil"/>
              <w:left w:val="nil"/>
              <w:bottom w:val="nil"/>
              <w:right w:val="nil"/>
            </w:tcBorders>
            <w:vAlign w:val="center"/>
          </w:tcPr>
          <w:p w14:paraId="5BF1A4EF" w14:textId="1F4BFFAA"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 final exchang</w:t>
            </w:r>
            <w:r w:rsidR="00CF32C0">
              <w:rPr>
                <w:rFonts w:ascii="Times New Roman" w:hAnsi="Times New Roman" w:cs="Times New Roman"/>
                <w:sz w:val="24"/>
                <w:szCs w:val="24"/>
              </w:rPr>
              <w:t>eable ions</w:t>
            </w:r>
          </w:p>
        </w:tc>
      </w:tr>
      <w:tr w:rsidR="00CF32C0" w14:paraId="5988B119" w14:textId="605144CE" w:rsidTr="0090187E">
        <w:tc>
          <w:tcPr>
            <w:tcW w:w="1522" w:type="dxa"/>
            <w:vMerge/>
            <w:tcBorders>
              <w:top w:val="nil"/>
              <w:left w:val="nil"/>
              <w:bottom w:val="nil"/>
              <w:right w:val="nil"/>
            </w:tcBorders>
          </w:tcPr>
          <w:p w14:paraId="13632C01" w14:textId="77777777" w:rsidR="00D47875" w:rsidRDefault="00D47875" w:rsidP="008E1C02">
            <w:pPr>
              <w:spacing w:line="276" w:lineRule="auto"/>
              <w:rPr>
                <w:rFonts w:ascii="Times New Roman" w:hAnsi="Times New Roman" w:cs="Times New Roman"/>
                <w:sz w:val="24"/>
                <w:szCs w:val="24"/>
              </w:rPr>
            </w:pPr>
          </w:p>
        </w:tc>
        <w:tc>
          <w:tcPr>
            <w:tcW w:w="236" w:type="dxa"/>
            <w:vMerge/>
            <w:tcBorders>
              <w:left w:val="nil"/>
              <w:bottom w:val="nil"/>
              <w:right w:val="nil"/>
            </w:tcBorders>
          </w:tcPr>
          <w:p w14:paraId="06C3C5E2" w14:textId="77777777" w:rsidR="00D47875" w:rsidRDefault="00D47875" w:rsidP="008E1C02">
            <w:pPr>
              <w:spacing w:line="276" w:lineRule="auto"/>
              <w:rPr>
                <w:rFonts w:ascii="Times New Roman" w:hAnsi="Times New Roman" w:cs="Times New Roman"/>
                <w:sz w:val="24"/>
                <w:szCs w:val="24"/>
              </w:rPr>
            </w:pPr>
          </w:p>
        </w:tc>
        <w:tc>
          <w:tcPr>
            <w:tcW w:w="677" w:type="dxa"/>
            <w:tcBorders>
              <w:top w:val="single" w:sz="4" w:space="0" w:color="auto"/>
              <w:left w:val="nil"/>
              <w:bottom w:val="nil"/>
              <w:right w:val="single" w:sz="4" w:space="0" w:color="auto"/>
            </w:tcBorders>
          </w:tcPr>
          <w:p w14:paraId="75B37CD8" w14:textId="7A7C1F25"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 L</w:t>
            </w:r>
          </w:p>
        </w:tc>
        <w:tc>
          <w:tcPr>
            <w:tcW w:w="810" w:type="dxa"/>
            <w:tcBorders>
              <w:top w:val="single" w:sz="4" w:space="0" w:color="auto"/>
              <w:left w:val="single" w:sz="4" w:space="0" w:color="auto"/>
              <w:bottom w:val="nil"/>
              <w:right w:val="single" w:sz="4" w:space="0" w:color="auto"/>
            </w:tcBorders>
          </w:tcPr>
          <w:p w14:paraId="01C96787" w14:textId="3E875F82"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 mol</w:t>
            </w:r>
          </w:p>
        </w:tc>
        <w:tc>
          <w:tcPr>
            <w:tcW w:w="1080" w:type="dxa"/>
            <w:tcBorders>
              <w:top w:val="single" w:sz="4" w:space="0" w:color="auto"/>
              <w:left w:val="single" w:sz="4" w:space="0" w:color="auto"/>
              <w:bottom w:val="nil"/>
              <w:right w:val="single" w:sz="4" w:space="0" w:color="auto"/>
            </w:tcBorders>
          </w:tcPr>
          <w:p w14:paraId="26955FAA" w14:textId="2E9AFAEE" w:rsidR="00D47875" w:rsidRDefault="009160AB"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1 </w:t>
            </w:r>
            <w:r w:rsidR="00D47875">
              <w:rPr>
                <w:rFonts w:ascii="Times New Roman" w:hAnsi="Times New Roman" w:cs="Times New Roman"/>
                <w:sz w:val="24"/>
                <w:szCs w:val="24"/>
              </w:rPr>
              <w:t>mmol</w:t>
            </w:r>
          </w:p>
        </w:tc>
        <w:tc>
          <w:tcPr>
            <w:tcW w:w="990" w:type="dxa"/>
            <w:tcBorders>
              <w:top w:val="single" w:sz="4" w:space="0" w:color="auto"/>
              <w:left w:val="single" w:sz="4" w:space="0" w:color="auto"/>
              <w:bottom w:val="nil"/>
              <w:right w:val="single" w:sz="4" w:space="0" w:color="auto"/>
            </w:tcBorders>
          </w:tcPr>
          <w:p w14:paraId="4B83CA63" w14:textId="2EF04D80"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 L total</w:t>
            </w:r>
          </w:p>
        </w:tc>
        <w:tc>
          <w:tcPr>
            <w:tcW w:w="990" w:type="dxa"/>
            <w:tcBorders>
              <w:top w:val="single" w:sz="4" w:space="0" w:color="auto"/>
              <w:left w:val="single" w:sz="4" w:space="0" w:color="auto"/>
              <w:bottom w:val="nil"/>
              <w:right w:val="single" w:sz="4" w:space="0" w:color="auto"/>
            </w:tcBorders>
          </w:tcPr>
          <w:p w14:paraId="19F80957" w14:textId="378CF828" w:rsidR="00D47875" w:rsidRPr="004F52BD"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 m</w:t>
            </w:r>
            <w:r>
              <w:rPr>
                <w:rFonts w:ascii="Times New Roman" w:hAnsi="Times New Roman" w:cs="Times New Roman"/>
                <w:sz w:val="24"/>
                <w:szCs w:val="24"/>
                <w:vertAlign w:val="superscript"/>
              </w:rPr>
              <w:t>3</w:t>
            </w:r>
          </w:p>
        </w:tc>
        <w:tc>
          <w:tcPr>
            <w:tcW w:w="720" w:type="dxa"/>
            <w:tcBorders>
              <w:top w:val="single" w:sz="4" w:space="0" w:color="auto"/>
              <w:left w:val="single" w:sz="4" w:space="0" w:color="auto"/>
              <w:bottom w:val="nil"/>
              <w:right w:val="single" w:sz="4" w:space="0" w:color="auto"/>
            </w:tcBorders>
          </w:tcPr>
          <w:p w14:paraId="5B8B0C1F" w14:textId="01FB838F"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1930 kg</w:t>
            </w:r>
          </w:p>
        </w:tc>
        <w:tc>
          <w:tcPr>
            <w:tcW w:w="630" w:type="dxa"/>
            <w:tcBorders>
              <w:top w:val="single" w:sz="4" w:space="0" w:color="auto"/>
              <w:left w:val="single" w:sz="4" w:space="0" w:color="auto"/>
              <w:bottom w:val="nil"/>
              <w:right w:val="nil"/>
            </w:tcBorders>
          </w:tcPr>
          <w:p w14:paraId="005CDFFA" w14:textId="1C02DB05" w:rsidR="00D47875"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100 g</w:t>
            </w:r>
          </w:p>
        </w:tc>
        <w:tc>
          <w:tcPr>
            <w:tcW w:w="270" w:type="dxa"/>
            <w:vMerge/>
            <w:tcBorders>
              <w:left w:val="nil"/>
              <w:bottom w:val="nil"/>
              <w:right w:val="nil"/>
            </w:tcBorders>
          </w:tcPr>
          <w:p w14:paraId="1EF6F93F" w14:textId="77777777" w:rsidR="00D47875" w:rsidRDefault="00D47875" w:rsidP="008E1C02">
            <w:pPr>
              <w:spacing w:line="276" w:lineRule="auto"/>
              <w:rPr>
                <w:rFonts w:ascii="Times New Roman" w:hAnsi="Times New Roman" w:cs="Times New Roman"/>
                <w:sz w:val="24"/>
                <w:szCs w:val="24"/>
              </w:rPr>
            </w:pPr>
          </w:p>
        </w:tc>
        <w:tc>
          <w:tcPr>
            <w:tcW w:w="1530" w:type="dxa"/>
            <w:vMerge/>
            <w:tcBorders>
              <w:top w:val="nil"/>
              <w:left w:val="nil"/>
              <w:bottom w:val="nil"/>
              <w:right w:val="nil"/>
            </w:tcBorders>
          </w:tcPr>
          <w:p w14:paraId="28C986D4" w14:textId="44021546" w:rsidR="00D47875" w:rsidRDefault="00D47875" w:rsidP="008E1C02">
            <w:pPr>
              <w:spacing w:line="276" w:lineRule="auto"/>
              <w:rPr>
                <w:rFonts w:ascii="Times New Roman" w:hAnsi="Times New Roman" w:cs="Times New Roman"/>
                <w:sz w:val="24"/>
                <w:szCs w:val="24"/>
              </w:rPr>
            </w:pPr>
          </w:p>
        </w:tc>
      </w:tr>
    </w:tbl>
    <w:p w14:paraId="4FFB762E" w14:textId="77777777" w:rsidR="0090187E" w:rsidRDefault="0090187E" w:rsidP="008E1C02">
      <w:pPr>
        <w:spacing w:line="276" w:lineRule="auto"/>
        <w:rPr>
          <w:rFonts w:ascii="Times New Roman" w:hAnsi="Times New Roman" w:cs="Times New Roman"/>
          <w:sz w:val="24"/>
          <w:szCs w:val="24"/>
        </w:rPr>
      </w:pPr>
    </w:p>
    <w:p w14:paraId="4983970F" w14:textId="580842E7" w:rsidR="00307BF2" w:rsidRPr="00BA1DEA" w:rsidRDefault="00D47875"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Moles per liter of exchanger are subtracted from the median </w:t>
      </w:r>
      <w:r w:rsidR="00CF32C0">
        <w:rPr>
          <w:rFonts w:ascii="Times New Roman" w:hAnsi="Times New Roman" w:cs="Times New Roman"/>
          <w:sz w:val="24"/>
          <w:szCs w:val="24"/>
        </w:rPr>
        <w:t>exchangeable ions</w:t>
      </w:r>
      <w:r>
        <w:rPr>
          <w:rFonts w:ascii="Times New Roman" w:hAnsi="Times New Roman" w:cs="Times New Roman"/>
          <w:sz w:val="24"/>
          <w:szCs w:val="24"/>
        </w:rPr>
        <w:t xml:space="preserve"> because positive mole transfer always means </w:t>
      </w:r>
      <w:r w:rsidR="00C469BE">
        <w:rPr>
          <w:rFonts w:ascii="Times New Roman" w:hAnsi="Times New Roman" w:cs="Times New Roman"/>
          <w:sz w:val="24"/>
          <w:szCs w:val="24"/>
        </w:rPr>
        <w:t>transfer</w:t>
      </w:r>
      <w:r w:rsidR="00931896">
        <w:rPr>
          <w:rFonts w:ascii="Times New Roman" w:hAnsi="Times New Roman" w:cs="Times New Roman"/>
          <w:sz w:val="24"/>
          <w:szCs w:val="24"/>
        </w:rPr>
        <w:t xml:space="preserve"> to </w:t>
      </w:r>
      <w:r>
        <w:rPr>
          <w:rFonts w:ascii="Times New Roman" w:hAnsi="Times New Roman" w:cs="Times New Roman"/>
          <w:sz w:val="24"/>
          <w:szCs w:val="24"/>
        </w:rPr>
        <w:t>solution in PHREEQC</w:t>
      </w:r>
      <w:r w:rsidR="00C469BE">
        <w:rPr>
          <w:rFonts w:ascii="Times New Roman" w:hAnsi="Times New Roman" w:cs="Times New Roman"/>
          <w:sz w:val="24"/>
          <w:szCs w:val="24"/>
        </w:rPr>
        <w:t>;</w:t>
      </w:r>
      <w:r>
        <w:rPr>
          <w:rFonts w:ascii="Times New Roman" w:hAnsi="Times New Roman" w:cs="Times New Roman"/>
          <w:sz w:val="24"/>
          <w:szCs w:val="24"/>
        </w:rPr>
        <w:t xml:space="preserve"> a positive mole transfer would be taking moles of ions out of the clays and therefore subtract from the exchang</w:t>
      </w:r>
      <w:r w:rsidR="00CF32C0">
        <w:rPr>
          <w:rFonts w:ascii="Times New Roman" w:hAnsi="Times New Roman" w:cs="Times New Roman"/>
          <w:sz w:val="24"/>
          <w:szCs w:val="24"/>
        </w:rPr>
        <w:t xml:space="preserve">eable ions in </w:t>
      </w:r>
      <w:r>
        <w:rPr>
          <w:rFonts w:ascii="Times New Roman" w:hAnsi="Times New Roman" w:cs="Times New Roman"/>
          <w:sz w:val="24"/>
          <w:szCs w:val="24"/>
        </w:rPr>
        <w:t xml:space="preserve">the clays.  </w:t>
      </w:r>
      <w:r w:rsidR="00E2310D">
        <w:rPr>
          <w:rFonts w:ascii="Times New Roman" w:hAnsi="Times New Roman" w:cs="Times New Roman"/>
          <w:sz w:val="24"/>
          <w:szCs w:val="24"/>
        </w:rPr>
        <w:t xml:space="preserve">The </w:t>
      </w:r>
      <w:r w:rsidR="00852A7E">
        <w:rPr>
          <w:rFonts w:ascii="Times New Roman" w:hAnsi="Times New Roman" w:cs="Times New Roman"/>
          <w:sz w:val="24"/>
          <w:szCs w:val="24"/>
        </w:rPr>
        <w:t>‘</w:t>
      </w:r>
      <w:r w:rsidR="006A22F6">
        <w:rPr>
          <w:rFonts w:ascii="Times New Roman" w:hAnsi="Times New Roman" w:cs="Times New Roman"/>
          <w:sz w:val="24"/>
          <w:szCs w:val="24"/>
        </w:rPr>
        <w:t>0.22 L solution</w:t>
      </w:r>
      <w:r w:rsidR="009F3958">
        <w:rPr>
          <w:rFonts w:ascii="Times New Roman" w:hAnsi="Times New Roman" w:cs="Times New Roman"/>
          <w:sz w:val="24"/>
          <w:szCs w:val="24"/>
        </w:rPr>
        <w:t xml:space="preserve"> /</w:t>
      </w:r>
      <w:r w:rsidR="006A22F6">
        <w:rPr>
          <w:rFonts w:ascii="Times New Roman" w:hAnsi="Times New Roman" w:cs="Times New Roman"/>
          <w:sz w:val="24"/>
          <w:szCs w:val="24"/>
        </w:rPr>
        <w:t xml:space="preserve"> 1 L total volume</w:t>
      </w:r>
      <w:r w:rsidR="00852A7E">
        <w:rPr>
          <w:rFonts w:ascii="Times New Roman" w:hAnsi="Times New Roman" w:cs="Times New Roman"/>
          <w:sz w:val="24"/>
          <w:szCs w:val="24"/>
        </w:rPr>
        <w:t>’</w:t>
      </w:r>
      <w:r w:rsidR="00E2310D">
        <w:rPr>
          <w:rFonts w:ascii="Times New Roman" w:hAnsi="Times New Roman" w:cs="Times New Roman"/>
          <w:sz w:val="24"/>
          <w:szCs w:val="24"/>
        </w:rPr>
        <w:t xml:space="preserve"> </w:t>
      </w:r>
      <w:r w:rsidR="00852A7E">
        <w:rPr>
          <w:rFonts w:ascii="Times New Roman" w:hAnsi="Times New Roman" w:cs="Times New Roman"/>
          <w:sz w:val="24"/>
          <w:szCs w:val="24"/>
        </w:rPr>
        <w:t>factor</w:t>
      </w:r>
      <w:r w:rsidR="00E2310D">
        <w:rPr>
          <w:rFonts w:ascii="Times New Roman" w:hAnsi="Times New Roman" w:cs="Times New Roman"/>
          <w:sz w:val="24"/>
          <w:szCs w:val="24"/>
        </w:rPr>
        <w:t xml:space="preserve"> accounts for </w:t>
      </w:r>
      <w:r w:rsidR="006A22F6">
        <w:rPr>
          <w:rFonts w:ascii="Times New Roman" w:hAnsi="Times New Roman" w:cs="Times New Roman"/>
          <w:sz w:val="24"/>
          <w:szCs w:val="24"/>
        </w:rPr>
        <w:t xml:space="preserve">the 0.22 median porosity of the COA (Parkhurst et al. 1996). </w:t>
      </w:r>
      <w:r w:rsidR="00852A7E">
        <w:rPr>
          <w:rFonts w:ascii="Times New Roman" w:hAnsi="Times New Roman" w:cs="Times New Roman"/>
          <w:sz w:val="24"/>
          <w:szCs w:val="24"/>
        </w:rPr>
        <w:t>The ‘</w:t>
      </w:r>
      <w:r w:rsidR="00E34220">
        <w:rPr>
          <w:rFonts w:ascii="Times New Roman" w:hAnsi="Times New Roman" w:cs="Times New Roman"/>
          <w:sz w:val="24"/>
          <w:szCs w:val="24"/>
        </w:rPr>
        <w:t>1930 kg / 1 m</w:t>
      </w:r>
      <w:r w:rsidR="00E34220" w:rsidRPr="00E34220">
        <w:rPr>
          <w:rFonts w:ascii="Times New Roman" w:hAnsi="Times New Roman" w:cs="Times New Roman"/>
          <w:sz w:val="24"/>
          <w:szCs w:val="24"/>
          <w:vertAlign w:val="superscript"/>
        </w:rPr>
        <w:t>3</w:t>
      </w:r>
      <w:r w:rsidR="00852A7E">
        <w:rPr>
          <w:rFonts w:ascii="Times New Roman" w:hAnsi="Times New Roman" w:cs="Times New Roman"/>
          <w:sz w:val="24"/>
          <w:szCs w:val="24"/>
        </w:rPr>
        <w:t>’</w:t>
      </w:r>
      <w:r w:rsidR="00E34220">
        <w:rPr>
          <w:rFonts w:ascii="Times New Roman" w:hAnsi="Times New Roman" w:cs="Times New Roman"/>
          <w:sz w:val="24"/>
          <w:szCs w:val="24"/>
        </w:rPr>
        <w:t xml:space="preserve"> density of the aquifer rock comes from the mean Garber </w:t>
      </w:r>
      <w:r w:rsidR="00AD5045">
        <w:rPr>
          <w:rFonts w:ascii="Times New Roman" w:hAnsi="Times New Roman" w:cs="Times New Roman"/>
          <w:sz w:val="24"/>
          <w:szCs w:val="24"/>
        </w:rPr>
        <w:t>Sandstone density</w:t>
      </w:r>
      <w:r w:rsidR="00365F62">
        <w:rPr>
          <w:rFonts w:ascii="Times New Roman" w:hAnsi="Times New Roman" w:cs="Times New Roman"/>
          <w:sz w:val="24"/>
          <w:szCs w:val="24"/>
        </w:rPr>
        <w:t xml:space="preserve"> reported by</w:t>
      </w:r>
      <w:r w:rsidR="00AD5045">
        <w:rPr>
          <w:rFonts w:ascii="Times New Roman" w:hAnsi="Times New Roman" w:cs="Times New Roman"/>
          <w:sz w:val="24"/>
          <w:szCs w:val="24"/>
        </w:rPr>
        <w:t xml:space="preserve"> </w:t>
      </w:r>
      <w:r w:rsidR="00E34220" w:rsidRPr="00E34220">
        <w:rPr>
          <w:rFonts w:ascii="Times New Roman" w:hAnsi="Times New Roman" w:cs="Times New Roman"/>
          <w:sz w:val="24"/>
        </w:rPr>
        <w:t xml:space="preserve">Belt and Paxton </w:t>
      </w:r>
      <w:r w:rsidR="00365F62">
        <w:rPr>
          <w:rFonts w:ascii="Times New Roman" w:hAnsi="Times New Roman" w:cs="Times New Roman"/>
          <w:sz w:val="24"/>
        </w:rPr>
        <w:t>(</w:t>
      </w:r>
      <w:r w:rsidR="00E34220" w:rsidRPr="00E34220">
        <w:rPr>
          <w:rFonts w:ascii="Times New Roman" w:hAnsi="Times New Roman" w:cs="Times New Roman"/>
          <w:sz w:val="24"/>
        </w:rPr>
        <w:t>2005)</w:t>
      </w:r>
      <w:r w:rsidR="00E34220">
        <w:rPr>
          <w:rFonts w:ascii="Times New Roman" w:hAnsi="Times New Roman" w:cs="Times New Roman"/>
          <w:sz w:val="24"/>
          <w:szCs w:val="24"/>
        </w:rPr>
        <w:t xml:space="preserve">. </w:t>
      </w:r>
      <w:r w:rsidR="00CF32C0">
        <w:rPr>
          <w:rFonts w:ascii="Times New Roman" w:hAnsi="Times New Roman" w:cs="Times New Roman"/>
          <w:sz w:val="24"/>
          <w:szCs w:val="24"/>
        </w:rPr>
        <w:t xml:space="preserve">The shallow COA </w:t>
      </w:r>
      <w:r w:rsidR="00764C97">
        <w:rPr>
          <w:rFonts w:ascii="Times New Roman" w:hAnsi="Times New Roman" w:cs="Times New Roman"/>
          <w:sz w:val="24"/>
          <w:szCs w:val="24"/>
        </w:rPr>
        <w:t xml:space="preserve">(&lt; </w:t>
      </w:r>
      <w:r w:rsidR="00C12442">
        <w:rPr>
          <w:rFonts w:ascii="Times New Roman" w:hAnsi="Times New Roman" w:cs="Times New Roman"/>
          <w:sz w:val="24"/>
          <w:szCs w:val="24"/>
        </w:rPr>
        <w:t>3</w:t>
      </w:r>
      <w:r w:rsidR="00764C97">
        <w:rPr>
          <w:rFonts w:ascii="Times New Roman" w:hAnsi="Times New Roman" w:cs="Times New Roman"/>
          <w:sz w:val="24"/>
          <w:szCs w:val="24"/>
        </w:rPr>
        <w:t xml:space="preserve">00 ft) </w:t>
      </w:r>
      <w:r w:rsidR="00CF32C0">
        <w:rPr>
          <w:rFonts w:ascii="Times New Roman" w:hAnsi="Times New Roman" w:cs="Times New Roman"/>
          <w:sz w:val="24"/>
          <w:szCs w:val="24"/>
        </w:rPr>
        <w:t>has median exchan</w:t>
      </w:r>
      <w:r w:rsidR="00820731">
        <w:rPr>
          <w:rFonts w:ascii="Times New Roman" w:hAnsi="Times New Roman" w:cs="Times New Roman"/>
          <w:sz w:val="24"/>
          <w:szCs w:val="24"/>
        </w:rPr>
        <w:t xml:space="preserve">geable ion concentrations of </w:t>
      </w:r>
      <w:r w:rsidR="00820731" w:rsidRPr="00820731">
        <w:rPr>
          <w:rFonts w:ascii="Times New Roman" w:hAnsi="Times New Roman" w:cs="Times New Roman"/>
          <w:sz w:val="24"/>
          <w:szCs w:val="24"/>
        </w:rPr>
        <w:t>1.95</w:t>
      </w:r>
      <w:r w:rsidR="00820731">
        <w:rPr>
          <w:rFonts w:ascii="Times New Roman" w:hAnsi="Times New Roman" w:cs="Times New Roman"/>
          <w:sz w:val="24"/>
          <w:szCs w:val="24"/>
        </w:rPr>
        <w:t xml:space="preserve">, </w:t>
      </w:r>
      <w:r w:rsidR="00820731" w:rsidRPr="00820731">
        <w:rPr>
          <w:rFonts w:ascii="Times New Roman" w:hAnsi="Times New Roman" w:cs="Times New Roman"/>
          <w:sz w:val="24"/>
          <w:szCs w:val="24"/>
        </w:rPr>
        <w:t>18.5</w:t>
      </w:r>
      <w:r w:rsidR="00820731">
        <w:rPr>
          <w:rFonts w:ascii="Times New Roman" w:hAnsi="Times New Roman" w:cs="Times New Roman"/>
          <w:sz w:val="24"/>
          <w:szCs w:val="24"/>
        </w:rPr>
        <w:t xml:space="preserve">, and </w:t>
      </w:r>
      <w:r w:rsidR="00820731" w:rsidRPr="00820731">
        <w:rPr>
          <w:rFonts w:ascii="Times New Roman" w:hAnsi="Times New Roman" w:cs="Times New Roman"/>
          <w:sz w:val="24"/>
          <w:szCs w:val="24"/>
        </w:rPr>
        <w:t>14.5</w:t>
      </w:r>
      <w:r w:rsidR="00820731">
        <w:rPr>
          <w:rFonts w:ascii="Times New Roman" w:hAnsi="Times New Roman" w:cs="Times New Roman"/>
          <w:sz w:val="24"/>
          <w:szCs w:val="24"/>
        </w:rPr>
        <w:t xml:space="preserve"> meq/100</w:t>
      </w:r>
      <w:r w:rsidR="00852A7E">
        <w:rPr>
          <w:rFonts w:ascii="Times New Roman" w:hAnsi="Times New Roman" w:cs="Times New Roman"/>
          <w:sz w:val="24"/>
          <w:szCs w:val="24"/>
        </w:rPr>
        <w:t xml:space="preserve"> </w:t>
      </w:r>
      <w:r w:rsidR="00820731">
        <w:rPr>
          <w:rFonts w:ascii="Times New Roman" w:hAnsi="Times New Roman" w:cs="Times New Roman"/>
          <w:sz w:val="24"/>
          <w:szCs w:val="24"/>
        </w:rPr>
        <w:t xml:space="preserve">g for NaX, CaX, </w:t>
      </w:r>
      <w:r w:rsidR="00820731">
        <w:rPr>
          <w:rFonts w:ascii="Times New Roman" w:hAnsi="Times New Roman" w:cs="Times New Roman"/>
          <w:sz w:val="24"/>
          <w:szCs w:val="24"/>
        </w:rPr>
        <w:lastRenderedPageBreak/>
        <w:t xml:space="preserve">and MgX, respectively, while the deep COA has median concentrations of </w:t>
      </w:r>
      <w:r w:rsidR="00820731" w:rsidRPr="00820731">
        <w:rPr>
          <w:rFonts w:ascii="Times New Roman" w:hAnsi="Times New Roman" w:cs="Times New Roman"/>
          <w:sz w:val="24"/>
          <w:szCs w:val="24"/>
        </w:rPr>
        <w:t>1.55</w:t>
      </w:r>
      <w:r w:rsidR="00820731">
        <w:rPr>
          <w:rFonts w:ascii="Times New Roman" w:hAnsi="Times New Roman" w:cs="Times New Roman"/>
          <w:sz w:val="24"/>
          <w:szCs w:val="24"/>
        </w:rPr>
        <w:t xml:space="preserve">, </w:t>
      </w:r>
      <w:r w:rsidR="00820731" w:rsidRPr="00820731">
        <w:rPr>
          <w:rFonts w:ascii="Times New Roman" w:hAnsi="Times New Roman" w:cs="Times New Roman"/>
          <w:sz w:val="24"/>
          <w:szCs w:val="24"/>
        </w:rPr>
        <w:t>1</w:t>
      </w:r>
      <w:r w:rsidR="00C12442">
        <w:rPr>
          <w:rFonts w:ascii="Times New Roman" w:hAnsi="Times New Roman" w:cs="Times New Roman"/>
          <w:sz w:val="24"/>
          <w:szCs w:val="24"/>
        </w:rPr>
        <w:t>6</w:t>
      </w:r>
      <w:r w:rsidR="00820731" w:rsidRPr="00820731">
        <w:rPr>
          <w:rFonts w:ascii="Times New Roman" w:hAnsi="Times New Roman" w:cs="Times New Roman"/>
          <w:sz w:val="24"/>
          <w:szCs w:val="24"/>
        </w:rPr>
        <w:t>.5</w:t>
      </w:r>
      <w:r w:rsidR="00820731">
        <w:rPr>
          <w:rFonts w:ascii="Times New Roman" w:hAnsi="Times New Roman" w:cs="Times New Roman"/>
          <w:sz w:val="24"/>
          <w:szCs w:val="24"/>
        </w:rPr>
        <w:t xml:space="preserve">, </w:t>
      </w:r>
      <w:r w:rsidR="00C12442">
        <w:rPr>
          <w:rFonts w:ascii="Times New Roman" w:hAnsi="Times New Roman" w:cs="Times New Roman"/>
          <w:sz w:val="24"/>
          <w:szCs w:val="24"/>
        </w:rPr>
        <w:t>9</w:t>
      </w:r>
      <w:r w:rsidR="00820731" w:rsidRPr="00820731">
        <w:rPr>
          <w:rFonts w:ascii="Times New Roman" w:hAnsi="Times New Roman" w:cs="Times New Roman"/>
          <w:sz w:val="24"/>
          <w:szCs w:val="24"/>
        </w:rPr>
        <w:t>.2</w:t>
      </w:r>
      <w:r w:rsidR="00820731">
        <w:rPr>
          <w:rFonts w:ascii="Times New Roman" w:hAnsi="Times New Roman" w:cs="Times New Roman"/>
          <w:sz w:val="24"/>
          <w:szCs w:val="24"/>
        </w:rPr>
        <w:t xml:space="preserve"> meq/100</w:t>
      </w:r>
      <w:r w:rsidR="00365F62">
        <w:rPr>
          <w:rFonts w:ascii="Times New Roman" w:hAnsi="Times New Roman" w:cs="Times New Roman"/>
          <w:sz w:val="24"/>
          <w:szCs w:val="24"/>
        </w:rPr>
        <w:t xml:space="preserve"> </w:t>
      </w:r>
      <w:r w:rsidR="00820731">
        <w:rPr>
          <w:rFonts w:ascii="Times New Roman" w:hAnsi="Times New Roman" w:cs="Times New Roman"/>
          <w:sz w:val="24"/>
          <w:szCs w:val="24"/>
        </w:rPr>
        <w:t>g, respectively</w:t>
      </w:r>
      <w:r w:rsidR="00764C97">
        <w:rPr>
          <w:rFonts w:ascii="Times New Roman" w:hAnsi="Times New Roman" w:cs="Times New Roman"/>
          <w:sz w:val="24"/>
          <w:szCs w:val="24"/>
        </w:rPr>
        <w:t xml:space="preserve"> (Parkhurst et al., 1997)</w:t>
      </w:r>
      <w:r w:rsidR="00820731">
        <w:rPr>
          <w:rFonts w:ascii="Times New Roman" w:hAnsi="Times New Roman" w:cs="Times New Roman"/>
          <w:sz w:val="24"/>
          <w:szCs w:val="24"/>
        </w:rPr>
        <w:t xml:space="preserve">. </w:t>
      </w:r>
      <w:r w:rsidR="00DF3E80">
        <w:rPr>
          <w:rFonts w:ascii="Times New Roman" w:hAnsi="Times New Roman" w:cs="Times New Roman"/>
          <w:sz w:val="24"/>
          <w:szCs w:val="24"/>
        </w:rPr>
        <w:t>The 300 ft cutoff for the shallow vs</w:t>
      </w:r>
      <w:r w:rsidR="0052091F">
        <w:rPr>
          <w:rFonts w:ascii="Times New Roman" w:hAnsi="Times New Roman" w:cs="Times New Roman"/>
          <w:sz w:val="24"/>
          <w:szCs w:val="24"/>
        </w:rPr>
        <w:t>.</w:t>
      </w:r>
      <w:r w:rsidR="00DF3E80">
        <w:rPr>
          <w:rFonts w:ascii="Times New Roman" w:hAnsi="Times New Roman" w:cs="Times New Roman"/>
          <w:sz w:val="24"/>
          <w:szCs w:val="24"/>
        </w:rPr>
        <w:t xml:space="preserve"> deep COA is discussed in Smith et al. (2009). </w:t>
      </w:r>
      <w:r w:rsidR="00D92D48">
        <w:rPr>
          <w:rFonts w:ascii="Times New Roman" w:hAnsi="Times New Roman" w:cs="Times New Roman"/>
          <w:sz w:val="24"/>
          <w:szCs w:val="24"/>
        </w:rPr>
        <w:t>According to these reported exchanger composition</w:t>
      </w:r>
      <w:r w:rsidR="00A30009">
        <w:rPr>
          <w:rFonts w:ascii="Times New Roman" w:hAnsi="Times New Roman" w:cs="Times New Roman"/>
          <w:sz w:val="24"/>
          <w:szCs w:val="24"/>
        </w:rPr>
        <w:t>s</w:t>
      </w:r>
      <w:r w:rsidR="00637CA8">
        <w:rPr>
          <w:rFonts w:ascii="Times New Roman" w:hAnsi="Times New Roman" w:cs="Times New Roman"/>
          <w:sz w:val="24"/>
          <w:szCs w:val="24"/>
        </w:rPr>
        <w:t xml:space="preserve">, </w:t>
      </w:r>
      <w:r w:rsidR="00C8203B">
        <w:rPr>
          <w:rFonts w:ascii="Times New Roman" w:hAnsi="Times New Roman" w:cs="Times New Roman"/>
          <w:sz w:val="24"/>
          <w:szCs w:val="24"/>
        </w:rPr>
        <w:t xml:space="preserve">declines in </w:t>
      </w:r>
      <w:r w:rsidR="00820731">
        <w:rPr>
          <w:rFonts w:ascii="Times New Roman" w:hAnsi="Times New Roman" w:cs="Times New Roman"/>
          <w:sz w:val="24"/>
          <w:szCs w:val="24"/>
        </w:rPr>
        <w:t>NaX and/or the ratio of MgX to CaX indicates a greater contribution from deeper waters</w:t>
      </w:r>
      <w:r w:rsidR="00380D66">
        <w:rPr>
          <w:rFonts w:ascii="Times New Roman" w:hAnsi="Times New Roman" w:cs="Times New Roman"/>
          <w:sz w:val="24"/>
          <w:szCs w:val="24"/>
        </w:rPr>
        <w:t>; an increase in NaX or MgX to CaX indicates a greater contribution from shallower waters</w:t>
      </w:r>
      <w:r w:rsidR="00820731">
        <w:rPr>
          <w:rFonts w:ascii="Times New Roman" w:hAnsi="Times New Roman" w:cs="Times New Roman"/>
          <w:sz w:val="24"/>
          <w:szCs w:val="24"/>
        </w:rPr>
        <w:t>.</w:t>
      </w:r>
    </w:p>
    <w:p w14:paraId="5AB22189" w14:textId="7581DECB" w:rsidR="00BA4C6F" w:rsidRPr="00DD52C4" w:rsidRDefault="00A908EC" w:rsidP="008E1C02">
      <w:pPr>
        <w:pStyle w:val="Heading2"/>
        <w:spacing w:line="276" w:lineRule="auto"/>
        <w:rPr>
          <w:rFonts w:ascii="Times New Roman" w:hAnsi="Times New Roman" w:cs="Times New Roman"/>
          <w:b/>
          <w:bCs/>
          <w:color w:val="auto"/>
        </w:rPr>
      </w:pPr>
      <w:bookmarkStart w:id="40" w:name="_Toc90424963"/>
      <w:r w:rsidRPr="00DD52C4">
        <w:rPr>
          <w:rFonts w:ascii="Times New Roman" w:hAnsi="Times New Roman" w:cs="Times New Roman"/>
          <w:b/>
          <w:bCs/>
          <w:color w:val="auto"/>
        </w:rPr>
        <w:t>Data Preparation</w:t>
      </w:r>
      <w:bookmarkEnd w:id="40"/>
    </w:p>
    <w:p w14:paraId="7EBD6859" w14:textId="77526E4A" w:rsidR="00BA4C6F" w:rsidRDefault="00BA4C6F" w:rsidP="008E1C02">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The R statistics software was used to compile and organize </w:t>
      </w:r>
      <w:r w:rsidR="003C0DED" w:rsidRPr="00BA1DEA">
        <w:rPr>
          <w:rFonts w:ascii="Times New Roman" w:hAnsi="Times New Roman" w:cs="Times New Roman"/>
          <w:sz w:val="24"/>
          <w:szCs w:val="24"/>
        </w:rPr>
        <w:t xml:space="preserve">five </w:t>
      </w:r>
      <w:r w:rsidRPr="00BA1DEA">
        <w:rPr>
          <w:rFonts w:ascii="Times New Roman" w:hAnsi="Times New Roman" w:cs="Times New Roman"/>
          <w:sz w:val="24"/>
          <w:szCs w:val="24"/>
        </w:rPr>
        <w:t>different datasets for</w:t>
      </w:r>
      <w:r w:rsidR="003C0DED" w:rsidRPr="00BA1DEA">
        <w:rPr>
          <w:rFonts w:ascii="Times New Roman" w:hAnsi="Times New Roman" w:cs="Times New Roman"/>
          <w:sz w:val="24"/>
          <w:szCs w:val="24"/>
        </w:rPr>
        <w:t xml:space="preserve"> calculating trends between trace metal concentrations and pumping rates</w:t>
      </w:r>
      <w:r w:rsidRPr="00BA1DEA">
        <w:rPr>
          <w:rFonts w:ascii="Times New Roman" w:hAnsi="Times New Roman" w:cs="Times New Roman"/>
          <w:sz w:val="24"/>
          <w:szCs w:val="24"/>
        </w:rPr>
        <w:t>. These include</w:t>
      </w:r>
      <w:r w:rsidR="002005E6">
        <w:rPr>
          <w:rFonts w:ascii="Times New Roman" w:hAnsi="Times New Roman" w:cs="Times New Roman"/>
          <w:sz w:val="24"/>
          <w:szCs w:val="24"/>
        </w:rPr>
        <w:t>:</w:t>
      </w:r>
      <w:r w:rsidRPr="00BA1DEA">
        <w:rPr>
          <w:rFonts w:ascii="Times New Roman" w:hAnsi="Times New Roman" w:cs="Times New Roman"/>
          <w:sz w:val="24"/>
          <w:szCs w:val="24"/>
        </w:rPr>
        <w:t xml:space="preserve"> (1) general water quality parameters regularly sampled by the City of Norman</w:t>
      </w:r>
      <w:r w:rsidR="00A80F8A">
        <w:rPr>
          <w:rFonts w:ascii="Times New Roman" w:hAnsi="Times New Roman" w:cs="Times New Roman"/>
          <w:sz w:val="24"/>
          <w:szCs w:val="24"/>
        </w:rPr>
        <w:t>,</w:t>
      </w:r>
      <w:r w:rsidRPr="00BA1DEA">
        <w:rPr>
          <w:rFonts w:ascii="Times New Roman" w:hAnsi="Times New Roman" w:cs="Times New Roman"/>
          <w:sz w:val="24"/>
          <w:szCs w:val="24"/>
        </w:rPr>
        <w:t xml:space="preserve"> </w:t>
      </w:r>
      <w:r w:rsidR="009B7B01" w:rsidRPr="00BA1DEA">
        <w:rPr>
          <w:rFonts w:ascii="Times New Roman" w:hAnsi="Times New Roman" w:cs="Times New Roman"/>
          <w:sz w:val="24"/>
          <w:szCs w:val="24"/>
        </w:rPr>
        <w:t>(2) field data</w:t>
      </w:r>
      <w:r w:rsidR="00A80F8A">
        <w:rPr>
          <w:rFonts w:ascii="Times New Roman" w:hAnsi="Times New Roman" w:cs="Times New Roman"/>
          <w:sz w:val="24"/>
          <w:szCs w:val="24"/>
        </w:rPr>
        <w:t>,</w:t>
      </w:r>
      <w:r w:rsidR="002005E6">
        <w:rPr>
          <w:rFonts w:ascii="Times New Roman" w:hAnsi="Times New Roman" w:cs="Times New Roman"/>
          <w:sz w:val="24"/>
          <w:szCs w:val="24"/>
        </w:rPr>
        <w:t xml:space="preserve"> </w:t>
      </w:r>
      <w:r w:rsidRPr="00BA1DEA">
        <w:rPr>
          <w:rFonts w:ascii="Times New Roman" w:hAnsi="Times New Roman" w:cs="Times New Roman"/>
          <w:sz w:val="24"/>
          <w:szCs w:val="24"/>
        </w:rPr>
        <w:t>(</w:t>
      </w:r>
      <w:r w:rsidR="009B7B01" w:rsidRPr="00BA1DEA">
        <w:rPr>
          <w:rFonts w:ascii="Times New Roman" w:hAnsi="Times New Roman" w:cs="Times New Roman"/>
          <w:sz w:val="24"/>
          <w:szCs w:val="24"/>
        </w:rPr>
        <w:t>3</w:t>
      </w:r>
      <w:r w:rsidRPr="00BA1DEA">
        <w:rPr>
          <w:rFonts w:ascii="Times New Roman" w:hAnsi="Times New Roman" w:cs="Times New Roman"/>
          <w:sz w:val="24"/>
          <w:szCs w:val="24"/>
        </w:rPr>
        <w:t>) compliance data recording concentrations of chemicals with EPA-mandated safe minimum concentrations (collected by the City of Norman)</w:t>
      </w:r>
      <w:r w:rsidR="00A80F8A">
        <w:rPr>
          <w:rFonts w:ascii="Times New Roman" w:hAnsi="Times New Roman" w:cs="Times New Roman"/>
          <w:sz w:val="24"/>
          <w:szCs w:val="24"/>
        </w:rPr>
        <w:t>,</w:t>
      </w:r>
      <w:r w:rsidRPr="00BA1DEA">
        <w:rPr>
          <w:rFonts w:ascii="Times New Roman" w:hAnsi="Times New Roman" w:cs="Times New Roman"/>
          <w:sz w:val="24"/>
          <w:szCs w:val="24"/>
        </w:rPr>
        <w:t xml:space="preserve"> (</w:t>
      </w:r>
      <w:r w:rsidR="009B7B01" w:rsidRPr="00BA1DEA">
        <w:rPr>
          <w:rFonts w:ascii="Times New Roman" w:hAnsi="Times New Roman" w:cs="Times New Roman"/>
          <w:sz w:val="24"/>
          <w:szCs w:val="24"/>
        </w:rPr>
        <w:t>4</w:t>
      </w:r>
      <w:r w:rsidRPr="00BA1DEA">
        <w:rPr>
          <w:rFonts w:ascii="Times New Roman" w:hAnsi="Times New Roman" w:cs="Times New Roman"/>
          <w:sz w:val="24"/>
          <w:szCs w:val="24"/>
        </w:rPr>
        <w:t>) National Water Information System (NWIS) data stored by the USGS for select Norman wells</w:t>
      </w:r>
      <w:r w:rsidR="00A80F8A">
        <w:rPr>
          <w:rFonts w:ascii="Times New Roman" w:hAnsi="Times New Roman" w:cs="Times New Roman"/>
          <w:sz w:val="24"/>
          <w:szCs w:val="24"/>
        </w:rPr>
        <w:t>,</w:t>
      </w:r>
      <w:r w:rsidRPr="00BA1DEA">
        <w:rPr>
          <w:rFonts w:ascii="Times New Roman" w:hAnsi="Times New Roman" w:cs="Times New Roman"/>
          <w:sz w:val="24"/>
          <w:szCs w:val="24"/>
        </w:rPr>
        <w:t xml:space="preserve"> </w:t>
      </w:r>
      <w:r w:rsidR="009B7B01" w:rsidRPr="00BA1DEA">
        <w:rPr>
          <w:rFonts w:ascii="Times New Roman" w:hAnsi="Times New Roman" w:cs="Times New Roman"/>
          <w:sz w:val="24"/>
          <w:szCs w:val="24"/>
        </w:rPr>
        <w:t xml:space="preserve">and </w:t>
      </w:r>
      <w:r w:rsidRPr="00BA1DEA">
        <w:rPr>
          <w:rFonts w:ascii="Times New Roman" w:hAnsi="Times New Roman" w:cs="Times New Roman"/>
          <w:sz w:val="24"/>
          <w:szCs w:val="24"/>
        </w:rPr>
        <w:t>(</w:t>
      </w:r>
      <w:r w:rsidR="009B7B01" w:rsidRPr="00BA1DEA">
        <w:rPr>
          <w:rFonts w:ascii="Times New Roman" w:hAnsi="Times New Roman" w:cs="Times New Roman"/>
          <w:sz w:val="24"/>
          <w:szCs w:val="24"/>
        </w:rPr>
        <w:t>5</w:t>
      </w:r>
      <w:r w:rsidRPr="00BA1DEA">
        <w:rPr>
          <w:rFonts w:ascii="Times New Roman" w:hAnsi="Times New Roman" w:cs="Times New Roman"/>
          <w:sz w:val="24"/>
          <w:szCs w:val="24"/>
        </w:rPr>
        <w:t>) pumping data showing how much water was pumped from each well each day</w:t>
      </w:r>
      <w:r w:rsidR="003C0DED" w:rsidRPr="00BA1DEA">
        <w:rPr>
          <w:rFonts w:ascii="Times New Roman" w:hAnsi="Times New Roman" w:cs="Times New Roman"/>
          <w:sz w:val="24"/>
          <w:szCs w:val="24"/>
        </w:rPr>
        <w:t>.</w:t>
      </w:r>
      <w:r w:rsidRPr="00BA1DEA">
        <w:rPr>
          <w:rFonts w:ascii="Times New Roman" w:hAnsi="Times New Roman" w:cs="Times New Roman"/>
          <w:sz w:val="24"/>
          <w:szCs w:val="24"/>
        </w:rPr>
        <w:t xml:space="preserve"> Each dataset </w:t>
      </w:r>
      <w:r w:rsidR="007F6D8C">
        <w:rPr>
          <w:rFonts w:ascii="Times New Roman" w:hAnsi="Times New Roman" w:cs="Times New Roman"/>
          <w:sz w:val="24"/>
          <w:szCs w:val="24"/>
        </w:rPr>
        <w:t>is described in detail in Appendix I</w:t>
      </w:r>
      <w:r w:rsidRPr="00BA1DEA">
        <w:rPr>
          <w:rFonts w:ascii="Times New Roman" w:hAnsi="Times New Roman" w:cs="Times New Roman"/>
          <w:sz w:val="24"/>
          <w:szCs w:val="24"/>
        </w:rPr>
        <w:t xml:space="preserve">; the datasets required different types of pre-processing and standardization before they could be fully combined and utilized as a single dataset. </w:t>
      </w:r>
    </w:p>
    <w:p w14:paraId="389EAFAF" w14:textId="25CF8673" w:rsidR="007F6D8C" w:rsidRDefault="00493203" w:rsidP="00493203">
      <w:pPr>
        <w:spacing w:line="276" w:lineRule="auto"/>
        <w:rPr>
          <w:rFonts w:ascii="Times New Roman" w:hAnsi="Times New Roman" w:cs="Times New Roman"/>
          <w:sz w:val="24"/>
          <w:szCs w:val="24"/>
        </w:rPr>
      </w:pPr>
      <w:r w:rsidRPr="00493203">
        <w:rPr>
          <w:rFonts w:ascii="Times New Roman" w:hAnsi="Times New Roman" w:cs="Times New Roman"/>
          <w:sz w:val="24"/>
          <w:szCs w:val="24"/>
        </w:rPr>
        <w:t xml:space="preserve">Different agencies report different data, so we used approximate formulas to estimate </w:t>
      </w:r>
      <w:r w:rsidR="00E67A4B">
        <w:rPr>
          <w:rFonts w:ascii="Times New Roman" w:hAnsi="Times New Roman" w:cs="Times New Roman"/>
          <w:sz w:val="24"/>
          <w:szCs w:val="24"/>
        </w:rPr>
        <w:t xml:space="preserve">magnesium and calcium </w:t>
      </w:r>
      <w:r w:rsidR="00565027">
        <w:rPr>
          <w:rFonts w:ascii="Times New Roman" w:hAnsi="Times New Roman" w:cs="Times New Roman"/>
          <w:sz w:val="24"/>
          <w:szCs w:val="24"/>
        </w:rPr>
        <w:t xml:space="preserve">concentrations </w:t>
      </w:r>
      <w:r w:rsidRPr="00493203">
        <w:rPr>
          <w:rFonts w:ascii="Times New Roman" w:hAnsi="Times New Roman" w:cs="Times New Roman"/>
          <w:sz w:val="24"/>
          <w:szCs w:val="24"/>
        </w:rPr>
        <w:t>(within 5% error)</w:t>
      </w:r>
      <w:r w:rsidR="00565027">
        <w:rPr>
          <w:rFonts w:ascii="Times New Roman" w:hAnsi="Times New Roman" w:cs="Times New Roman"/>
          <w:sz w:val="24"/>
          <w:szCs w:val="24"/>
        </w:rPr>
        <w:t xml:space="preserve"> when possible</w:t>
      </w:r>
      <w:r w:rsidR="005C153C">
        <w:rPr>
          <w:rFonts w:ascii="Times New Roman" w:hAnsi="Times New Roman" w:cs="Times New Roman"/>
          <w:sz w:val="24"/>
          <w:szCs w:val="24"/>
        </w:rPr>
        <w:t xml:space="preserve"> (Appendix I)</w:t>
      </w:r>
      <w:r>
        <w:rPr>
          <w:rFonts w:ascii="Times New Roman" w:hAnsi="Times New Roman" w:cs="Times New Roman"/>
          <w:sz w:val="24"/>
          <w:szCs w:val="24"/>
        </w:rPr>
        <w:t xml:space="preserve">. </w:t>
      </w:r>
      <w:r w:rsidR="00E67A4B">
        <w:rPr>
          <w:rFonts w:ascii="Times New Roman" w:hAnsi="Times New Roman" w:cs="Times New Roman"/>
          <w:sz w:val="24"/>
          <w:szCs w:val="24"/>
        </w:rPr>
        <w:t>Conductance was also converted to specific conductance</w:t>
      </w:r>
      <w:r w:rsidR="00565027">
        <w:rPr>
          <w:rFonts w:ascii="Times New Roman" w:hAnsi="Times New Roman" w:cs="Times New Roman"/>
          <w:sz w:val="24"/>
          <w:szCs w:val="24"/>
        </w:rPr>
        <w:t xml:space="preserve"> to unify the parameters</w:t>
      </w:r>
      <w:r w:rsidR="00E67A4B">
        <w:rPr>
          <w:rFonts w:ascii="Times New Roman" w:hAnsi="Times New Roman" w:cs="Times New Roman"/>
          <w:sz w:val="24"/>
          <w:szCs w:val="24"/>
        </w:rPr>
        <w:t xml:space="preserve">. </w:t>
      </w:r>
      <w:r w:rsidRPr="00493203">
        <w:rPr>
          <w:rFonts w:ascii="Times New Roman" w:hAnsi="Times New Roman" w:cs="Times New Roman"/>
          <w:sz w:val="24"/>
          <w:szCs w:val="24"/>
        </w:rPr>
        <w:t>Not all chemical components were collected (or could be estimated) for each sample, so non-parametric statistics on individual ions were u</w:t>
      </w:r>
      <w:r w:rsidR="00E67A4B">
        <w:rPr>
          <w:rFonts w:ascii="Times New Roman" w:hAnsi="Times New Roman" w:cs="Times New Roman"/>
          <w:sz w:val="24"/>
          <w:szCs w:val="24"/>
        </w:rPr>
        <w:t>sed for correlation analyses</w:t>
      </w:r>
      <w:r>
        <w:rPr>
          <w:rFonts w:ascii="Times New Roman" w:hAnsi="Times New Roman" w:cs="Times New Roman"/>
          <w:sz w:val="24"/>
          <w:szCs w:val="24"/>
        </w:rPr>
        <w:t xml:space="preserve">. </w:t>
      </w:r>
      <w:r w:rsidRPr="00493203">
        <w:rPr>
          <w:rFonts w:ascii="Times New Roman" w:hAnsi="Times New Roman" w:cs="Times New Roman"/>
          <w:sz w:val="24"/>
          <w:szCs w:val="24"/>
        </w:rPr>
        <w:t xml:space="preserve">Some of the data </w:t>
      </w:r>
      <w:r w:rsidR="00E17CF5">
        <w:rPr>
          <w:rFonts w:ascii="Times New Roman" w:hAnsi="Times New Roman" w:cs="Times New Roman"/>
          <w:sz w:val="24"/>
          <w:szCs w:val="24"/>
        </w:rPr>
        <w:t>(</w:t>
      </w:r>
      <w:r w:rsidR="005C153C">
        <w:rPr>
          <w:rFonts w:ascii="Times New Roman" w:hAnsi="Times New Roman" w:cs="Times New Roman"/>
          <w:sz w:val="24"/>
          <w:szCs w:val="24"/>
        </w:rPr>
        <w:t>75</w:t>
      </w:r>
      <w:r w:rsidR="00E17CF5">
        <w:rPr>
          <w:rFonts w:ascii="Times New Roman" w:hAnsi="Times New Roman" w:cs="Times New Roman"/>
          <w:sz w:val="24"/>
          <w:szCs w:val="24"/>
        </w:rPr>
        <w:t xml:space="preserve"> instances out of 15,839</w:t>
      </w:r>
      <w:r w:rsidR="00734700">
        <w:rPr>
          <w:rFonts w:ascii="Times New Roman" w:hAnsi="Times New Roman" w:cs="Times New Roman"/>
          <w:sz w:val="24"/>
          <w:szCs w:val="24"/>
        </w:rPr>
        <w:t xml:space="preserve"> observ</w:t>
      </w:r>
      <w:r w:rsidR="000C59C8">
        <w:rPr>
          <w:rFonts w:ascii="Times New Roman" w:hAnsi="Times New Roman" w:cs="Times New Roman"/>
          <w:sz w:val="24"/>
          <w:szCs w:val="24"/>
        </w:rPr>
        <w:t>ations</w:t>
      </w:r>
      <w:r w:rsidR="005C153C">
        <w:rPr>
          <w:rFonts w:ascii="Times New Roman" w:hAnsi="Times New Roman" w:cs="Times New Roman"/>
          <w:sz w:val="24"/>
          <w:szCs w:val="24"/>
        </w:rPr>
        <w:t xml:space="preserve"> of individual parameters</w:t>
      </w:r>
      <w:r w:rsidR="00E17CF5">
        <w:rPr>
          <w:rFonts w:ascii="Times New Roman" w:hAnsi="Times New Roman" w:cs="Times New Roman"/>
          <w:sz w:val="24"/>
          <w:szCs w:val="24"/>
        </w:rPr>
        <w:t xml:space="preserve">) </w:t>
      </w:r>
      <w:r w:rsidR="00565027">
        <w:rPr>
          <w:rFonts w:ascii="Times New Roman" w:hAnsi="Times New Roman" w:cs="Times New Roman"/>
          <w:sz w:val="24"/>
          <w:szCs w:val="24"/>
        </w:rPr>
        <w:t>had corrected measurements in addition to</w:t>
      </w:r>
      <w:r w:rsidR="003A0A91">
        <w:rPr>
          <w:rFonts w:ascii="Times New Roman" w:hAnsi="Times New Roman" w:cs="Times New Roman"/>
          <w:sz w:val="24"/>
          <w:szCs w:val="24"/>
        </w:rPr>
        <w:t xml:space="preserve"> </w:t>
      </w:r>
      <w:r w:rsidR="00B96367">
        <w:rPr>
          <w:rFonts w:ascii="Times New Roman" w:hAnsi="Times New Roman" w:cs="Times New Roman"/>
          <w:sz w:val="24"/>
          <w:szCs w:val="24"/>
        </w:rPr>
        <w:t>original measurements</w:t>
      </w:r>
      <w:r w:rsidR="003F1D44">
        <w:rPr>
          <w:rFonts w:ascii="Times New Roman" w:hAnsi="Times New Roman" w:cs="Times New Roman"/>
          <w:sz w:val="24"/>
          <w:szCs w:val="24"/>
        </w:rPr>
        <w:t xml:space="preserve"> </w:t>
      </w:r>
      <w:r w:rsidR="003A0A91">
        <w:rPr>
          <w:rFonts w:ascii="Times New Roman" w:hAnsi="Times New Roman" w:cs="Times New Roman"/>
          <w:sz w:val="24"/>
          <w:szCs w:val="24"/>
        </w:rPr>
        <w:t>assigned to the same date, time, well, and parameter</w:t>
      </w:r>
      <w:r w:rsidRPr="00493203">
        <w:rPr>
          <w:rFonts w:ascii="Times New Roman" w:hAnsi="Times New Roman" w:cs="Times New Roman"/>
          <w:sz w:val="24"/>
          <w:szCs w:val="24"/>
        </w:rPr>
        <w:t xml:space="preserve">, so processes </w:t>
      </w:r>
      <w:r w:rsidR="00B96367">
        <w:rPr>
          <w:rFonts w:ascii="Times New Roman" w:hAnsi="Times New Roman" w:cs="Times New Roman"/>
          <w:sz w:val="24"/>
          <w:szCs w:val="24"/>
        </w:rPr>
        <w:t xml:space="preserve">were constructed to pick the </w:t>
      </w:r>
      <w:r w:rsidR="001E1D73">
        <w:rPr>
          <w:rFonts w:ascii="Times New Roman" w:hAnsi="Times New Roman" w:cs="Times New Roman"/>
          <w:sz w:val="24"/>
          <w:szCs w:val="24"/>
        </w:rPr>
        <w:t xml:space="preserve">likely </w:t>
      </w:r>
      <w:r w:rsidR="00B96367">
        <w:rPr>
          <w:rFonts w:ascii="Times New Roman" w:hAnsi="Times New Roman" w:cs="Times New Roman"/>
          <w:sz w:val="24"/>
          <w:szCs w:val="24"/>
        </w:rPr>
        <w:t>corrected measurements</w:t>
      </w:r>
      <w:r w:rsidR="00E17CF5">
        <w:rPr>
          <w:rFonts w:ascii="Times New Roman" w:hAnsi="Times New Roman" w:cs="Times New Roman"/>
          <w:sz w:val="24"/>
          <w:szCs w:val="24"/>
        </w:rPr>
        <w:t xml:space="preserve"> (Appendix I)</w:t>
      </w:r>
      <w:r w:rsidR="00B96367">
        <w:rPr>
          <w:rFonts w:ascii="Times New Roman" w:hAnsi="Times New Roman" w:cs="Times New Roman"/>
          <w:sz w:val="24"/>
          <w:szCs w:val="24"/>
        </w:rPr>
        <w:t xml:space="preserve">. </w:t>
      </w:r>
      <w:r w:rsidR="00565027">
        <w:rPr>
          <w:rFonts w:ascii="Times New Roman" w:hAnsi="Times New Roman" w:cs="Times New Roman"/>
          <w:sz w:val="24"/>
          <w:szCs w:val="24"/>
        </w:rPr>
        <w:t xml:space="preserve">Specifically, rules were constructed to </w:t>
      </w:r>
      <w:r w:rsidR="003F1D44">
        <w:rPr>
          <w:rFonts w:ascii="Times New Roman" w:hAnsi="Times New Roman" w:cs="Times New Roman"/>
          <w:sz w:val="24"/>
          <w:szCs w:val="24"/>
        </w:rPr>
        <w:t>pick the lower number from a set with likely misplaced decimal points</w:t>
      </w:r>
      <w:r w:rsidR="00565027">
        <w:rPr>
          <w:rFonts w:ascii="Times New Roman" w:hAnsi="Times New Roman" w:cs="Times New Roman"/>
          <w:sz w:val="24"/>
          <w:szCs w:val="24"/>
        </w:rPr>
        <w:t xml:space="preserve">, </w:t>
      </w:r>
      <w:r w:rsidR="003F1D44">
        <w:rPr>
          <w:rFonts w:ascii="Times New Roman" w:hAnsi="Times New Roman" w:cs="Times New Roman"/>
          <w:sz w:val="24"/>
          <w:szCs w:val="24"/>
        </w:rPr>
        <w:t xml:space="preserve">report the measurement as below detection </w:t>
      </w:r>
      <w:r w:rsidR="005472AC">
        <w:rPr>
          <w:rFonts w:ascii="Times New Roman" w:hAnsi="Times New Roman" w:cs="Times New Roman"/>
          <w:sz w:val="24"/>
          <w:szCs w:val="24"/>
        </w:rPr>
        <w:t xml:space="preserve">for </w:t>
      </w:r>
      <w:r w:rsidR="003F1D44">
        <w:rPr>
          <w:rFonts w:ascii="Times New Roman" w:hAnsi="Times New Roman" w:cs="Times New Roman"/>
          <w:sz w:val="24"/>
          <w:szCs w:val="24"/>
        </w:rPr>
        <w:t>duplicate samples</w:t>
      </w:r>
      <w:r w:rsidR="005472AC">
        <w:rPr>
          <w:rFonts w:ascii="Times New Roman" w:hAnsi="Times New Roman" w:cs="Times New Roman"/>
          <w:sz w:val="24"/>
          <w:szCs w:val="24"/>
        </w:rPr>
        <w:t xml:space="preserve"> with</w:t>
      </w:r>
      <w:r w:rsidR="003F1D44">
        <w:rPr>
          <w:rFonts w:ascii="Times New Roman" w:hAnsi="Times New Roman" w:cs="Times New Roman"/>
          <w:sz w:val="24"/>
          <w:szCs w:val="24"/>
        </w:rPr>
        <w:t xml:space="preserve"> conflicting detection statuses</w:t>
      </w:r>
      <w:r w:rsidR="007917F1">
        <w:rPr>
          <w:rFonts w:ascii="Times New Roman" w:hAnsi="Times New Roman" w:cs="Times New Roman"/>
          <w:sz w:val="24"/>
          <w:szCs w:val="24"/>
        </w:rPr>
        <w:t xml:space="preserve">, and </w:t>
      </w:r>
      <w:r w:rsidR="005472AC">
        <w:rPr>
          <w:rFonts w:ascii="Times New Roman" w:hAnsi="Times New Roman" w:cs="Times New Roman"/>
          <w:sz w:val="24"/>
          <w:szCs w:val="24"/>
        </w:rPr>
        <w:t xml:space="preserve">average together the two measurements if they </w:t>
      </w:r>
      <w:r w:rsidR="005C153C">
        <w:rPr>
          <w:rFonts w:ascii="Times New Roman" w:hAnsi="Times New Roman" w:cs="Times New Roman"/>
          <w:sz w:val="24"/>
          <w:szCs w:val="24"/>
        </w:rPr>
        <w:t>were</w:t>
      </w:r>
      <w:r w:rsidR="005472AC">
        <w:rPr>
          <w:rFonts w:ascii="Times New Roman" w:hAnsi="Times New Roman" w:cs="Times New Roman"/>
          <w:sz w:val="24"/>
          <w:szCs w:val="24"/>
        </w:rPr>
        <w:t xml:space="preserve"> sufficiently close (less than 10 units)</w:t>
      </w:r>
      <w:r w:rsidR="00744D7C">
        <w:rPr>
          <w:rFonts w:ascii="Times New Roman" w:hAnsi="Times New Roman" w:cs="Times New Roman"/>
          <w:sz w:val="24"/>
          <w:szCs w:val="24"/>
        </w:rPr>
        <w:t xml:space="preserve"> with no way to differentiate them</w:t>
      </w:r>
      <w:r w:rsidR="005472AC">
        <w:rPr>
          <w:rFonts w:ascii="Times New Roman" w:hAnsi="Times New Roman" w:cs="Times New Roman"/>
          <w:sz w:val="24"/>
          <w:szCs w:val="24"/>
        </w:rPr>
        <w:t>.</w:t>
      </w:r>
      <w:r w:rsidR="000E6781">
        <w:rPr>
          <w:rFonts w:ascii="Times New Roman" w:hAnsi="Times New Roman" w:cs="Times New Roman"/>
          <w:sz w:val="24"/>
          <w:szCs w:val="24"/>
        </w:rPr>
        <w:t xml:space="preserve"> Although averaging sets of duplicate measurements is not ideal when more information can be obtained, it does halve the error that would occur from selecting the wrong measurement.</w:t>
      </w:r>
      <w:r w:rsidR="005472AC">
        <w:rPr>
          <w:rFonts w:ascii="Times New Roman" w:hAnsi="Times New Roman" w:cs="Times New Roman"/>
          <w:sz w:val="24"/>
          <w:szCs w:val="24"/>
        </w:rPr>
        <w:t xml:space="preserve"> </w:t>
      </w:r>
      <w:r w:rsidR="00D42050">
        <w:rPr>
          <w:rFonts w:ascii="Times New Roman" w:hAnsi="Times New Roman" w:cs="Times New Roman"/>
          <w:sz w:val="24"/>
          <w:szCs w:val="24"/>
        </w:rPr>
        <w:t>Finally, s</w:t>
      </w:r>
      <w:r w:rsidR="00D42050" w:rsidRPr="00BA1DEA">
        <w:rPr>
          <w:rFonts w:ascii="Times New Roman" w:hAnsi="Times New Roman" w:cs="Times New Roman"/>
          <w:sz w:val="24"/>
          <w:szCs w:val="24"/>
        </w:rPr>
        <w:t>ome wells had multiple samples taken from a given well on the same day.</w:t>
      </w:r>
      <w:r w:rsidR="00D42050">
        <w:rPr>
          <w:rFonts w:ascii="Times New Roman" w:hAnsi="Times New Roman" w:cs="Times New Roman"/>
          <w:sz w:val="24"/>
          <w:szCs w:val="24"/>
        </w:rPr>
        <w:t xml:space="preserve"> </w:t>
      </w:r>
      <w:r w:rsidR="00D42050" w:rsidRPr="00BA1DEA">
        <w:rPr>
          <w:rFonts w:ascii="Times New Roman" w:hAnsi="Times New Roman" w:cs="Times New Roman"/>
          <w:sz w:val="24"/>
          <w:szCs w:val="24"/>
        </w:rPr>
        <w:t>These would be tied to the same pumping information since only one volume per well per day was reported. Therefore, any measurements of the same parameter in the same well on the same day were averaged together</w:t>
      </w:r>
      <w:r w:rsidR="00EB740D">
        <w:rPr>
          <w:rFonts w:ascii="Times New Roman" w:hAnsi="Times New Roman" w:cs="Times New Roman"/>
          <w:sz w:val="24"/>
          <w:szCs w:val="24"/>
        </w:rPr>
        <w:t xml:space="preserve">, but only for calculations involving pumping. </w:t>
      </w:r>
    </w:p>
    <w:p w14:paraId="2CFC695F" w14:textId="6993F4EF" w:rsidR="00202790" w:rsidRDefault="00202790" w:rsidP="00202790">
      <w:pPr>
        <w:pStyle w:val="Heading2"/>
        <w:rPr>
          <w:rFonts w:ascii="Times New Roman" w:hAnsi="Times New Roman" w:cs="Times New Roman"/>
          <w:b/>
          <w:bCs/>
          <w:color w:val="auto"/>
        </w:rPr>
      </w:pPr>
      <w:bookmarkStart w:id="41" w:name="_Toc90424964"/>
      <w:r w:rsidRPr="00202790">
        <w:rPr>
          <w:rFonts w:ascii="Times New Roman" w:hAnsi="Times New Roman" w:cs="Times New Roman"/>
          <w:b/>
          <w:bCs/>
          <w:color w:val="auto"/>
        </w:rPr>
        <w:t>New metrics for understanding trace metal-pumping relationships</w:t>
      </w:r>
      <w:bookmarkEnd w:id="41"/>
    </w:p>
    <w:p w14:paraId="6C28600B" w14:textId="69BBE3F2" w:rsidR="00A37251" w:rsidRPr="00A37251" w:rsidRDefault="00A37251" w:rsidP="00A37251">
      <w:pPr>
        <w:pStyle w:val="Heading3"/>
        <w:rPr>
          <w:rFonts w:ascii="Times New Roman" w:hAnsi="Times New Roman" w:cs="Times New Roman"/>
          <w:i/>
          <w:iCs/>
          <w:color w:val="auto"/>
        </w:rPr>
      </w:pPr>
      <w:bookmarkStart w:id="42" w:name="_Toc90424965"/>
      <w:r w:rsidRPr="00A37251">
        <w:rPr>
          <w:rFonts w:ascii="Times New Roman" w:hAnsi="Times New Roman" w:cs="Times New Roman"/>
          <w:i/>
          <w:iCs/>
          <w:color w:val="auto"/>
        </w:rPr>
        <w:t>Change in interval mean daily pump rate</w:t>
      </w:r>
      <w:bookmarkEnd w:id="42"/>
    </w:p>
    <w:p w14:paraId="480CA38C" w14:textId="28221A82" w:rsidR="008D5C6D" w:rsidRPr="008D5C6D" w:rsidRDefault="008D5C6D" w:rsidP="008D5C6D">
      <w:pPr>
        <w:rPr>
          <w:rFonts w:ascii="Times New Roman" w:hAnsi="Times New Roman" w:cs="Times New Roman"/>
          <w:sz w:val="24"/>
          <w:szCs w:val="24"/>
        </w:rPr>
      </w:pPr>
      <w:r>
        <w:rPr>
          <w:rFonts w:ascii="Times New Roman" w:hAnsi="Times New Roman" w:cs="Times New Roman"/>
          <w:sz w:val="24"/>
          <w:szCs w:val="24"/>
        </w:rPr>
        <w:t>Two new metrics are introduced in this study: the change in interval mean daily pump rate and the quadrant correlation metric. The change in interval mean daily pump rate is a way to track general changes in pumping conditions between pairs of consecutive samples. Consider, for example, two arsenic samples taken out of well 5</w:t>
      </w:r>
      <w:r w:rsidR="003131CE">
        <w:rPr>
          <w:rFonts w:ascii="Times New Roman" w:hAnsi="Times New Roman" w:cs="Times New Roman"/>
          <w:sz w:val="24"/>
          <w:szCs w:val="24"/>
        </w:rPr>
        <w:t>:</w:t>
      </w:r>
      <w:r>
        <w:rPr>
          <w:rFonts w:ascii="Times New Roman" w:hAnsi="Times New Roman" w:cs="Times New Roman"/>
          <w:sz w:val="24"/>
          <w:szCs w:val="24"/>
        </w:rPr>
        <w:t xml:space="preserve"> 10.9 μg/L on 11/9/05 and 8.1 μg/L on 11/17/05</w:t>
      </w:r>
      <w:r w:rsidR="003131CE">
        <w:rPr>
          <w:rFonts w:ascii="Times New Roman" w:hAnsi="Times New Roman" w:cs="Times New Roman"/>
          <w:sz w:val="24"/>
          <w:szCs w:val="24"/>
        </w:rPr>
        <w:t xml:space="preserve"> (Fig. 11)</w:t>
      </w:r>
      <w:r>
        <w:rPr>
          <w:rFonts w:ascii="Times New Roman" w:hAnsi="Times New Roman" w:cs="Times New Roman"/>
          <w:sz w:val="24"/>
          <w:szCs w:val="24"/>
        </w:rPr>
        <w:t>.</w:t>
      </w:r>
      <w:r w:rsidR="003131CE">
        <w:rPr>
          <w:rFonts w:ascii="Times New Roman" w:hAnsi="Times New Roman" w:cs="Times New Roman"/>
          <w:sz w:val="24"/>
          <w:szCs w:val="24"/>
        </w:rPr>
        <w:t xml:space="preserve"> The change in interval mean pumping rate is -60,000 gal/day, calculated by </w:t>
      </w:r>
      <w:r w:rsidR="003131CE">
        <w:rPr>
          <w:rFonts w:ascii="Times New Roman" w:hAnsi="Times New Roman" w:cs="Times New Roman"/>
          <w:sz w:val="24"/>
          <w:szCs w:val="24"/>
        </w:rPr>
        <w:lastRenderedPageBreak/>
        <w:t xml:space="preserve">taking the mean of daily pumping rates over the sample interval </w:t>
      </w:r>
      <w:r w:rsidR="004D6D3F">
        <w:rPr>
          <w:rFonts w:ascii="Times New Roman" w:hAnsi="Times New Roman" w:cs="Times New Roman"/>
          <w:sz w:val="24"/>
          <w:szCs w:val="24"/>
        </w:rPr>
        <w:t>(November 9 to November 17, 2005</w:t>
      </w:r>
      <w:r w:rsidR="006C60BC">
        <w:rPr>
          <w:rFonts w:ascii="Times New Roman" w:hAnsi="Times New Roman" w:cs="Times New Roman"/>
          <w:sz w:val="24"/>
          <w:szCs w:val="24"/>
        </w:rPr>
        <w:t>, inclusive</w:t>
      </w:r>
      <w:r w:rsidR="004D6D3F">
        <w:rPr>
          <w:rFonts w:ascii="Times New Roman" w:hAnsi="Times New Roman" w:cs="Times New Roman"/>
          <w:sz w:val="24"/>
          <w:szCs w:val="24"/>
        </w:rPr>
        <w:t xml:space="preserve">) </w:t>
      </w:r>
      <w:r w:rsidR="003131CE">
        <w:rPr>
          <w:rFonts w:ascii="Times New Roman" w:hAnsi="Times New Roman" w:cs="Times New Roman"/>
          <w:sz w:val="24"/>
          <w:szCs w:val="24"/>
        </w:rPr>
        <w:t>minus the mean of daily pumping rates over th</w:t>
      </w:r>
      <w:r w:rsidR="004D6D3F">
        <w:rPr>
          <w:rFonts w:ascii="Times New Roman" w:hAnsi="Times New Roman" w:cs="Times New Roman"/>
          <w:sz w:val="24"/>
          <w:szCs w:val="24"/>
        </w:rPr>
        <w:t xml:space="preserve">e same amount of time </w:t>
      </w:r>
      <w:r w:rsidR="003131CE">
        <w:rPr>
          <w:rFonts w:ascii="Times New Roman" w:hAnsi="Times New Roman" w:cs="Times New Roman"/>
          <w:sz w:val="24"/>
          <w:szCs w:val="24"/>
        </w:rPr>
        <w:t xml:space="preserve">prior to the </w:t>
      </w:r>
      <w:r w:rsidR="004D6D3F">
        <w:rPr>
          <w:rFonts w:ascii="Times New Roman" w:hAnsi="Times New Roman" w:cs="Times New Roman"/>
          <w:sz w:val="24"/>
          <w:szCs w:val="24"/>
        </w:rPr>
        <w:t>first sample, which is November 1 to November 9, 2005 (Fig. 11).</w:t>
      </w:r>
    </w:p>
    <w:p w14:paraId="156A2752" w14:textId="77777777" w:rsidR="002643D0" w:rsidRDefault="00E95A47" w:rsidP="002643D0">
      <w:pPr>
        <w:keepNext/>
      </w:pPr>
      <w:r>
        <w:rPr>
          <w:noProof/>
        </w:rPr>
        <w:drawing>
          <wp:inline distT="0" distB="0" distL="0" distR="0" wp14:anchorId="1099D45C" wp14:editId="07431580">
            <wp:extent cx="5650408" cy="1936377"/>
            <wp:effectExtent l="0" t="0" r="7620" b="6985"/>
            <wp:docPr id="276" name="Picture 27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Text, letter&#10;&#10;Description automatically generated"/>
                    <pic:cNvPicPr/>
                  </pic:nvPicPr>
                  <pic:blipFill rotWithShape="1">
                    <a:blip r:embed="rId35" cstate="print">
                      <a:extLst>
                        <a:ext uri="{28A0092B-C50C-407E-A947-70E740481C1C}">
                          <a14:useLocalDpi xmlns:a14="http://schemas.microsoft.com/office/drawing/2010/main" val="0"/>
                        </a:ext>
                      </a:extLst>
                    </a:blip>
                    <a:srcRect t="2161" r="18135" b="71788"/>
                    <a:stretch/>
                  </pic:blipFill>
                  <pic:spPr bwMode="auto">
                    <a:xfrm>
                      <a:off x="0" y="0"/>
                      <a:ext cx="5777803" cy="1980035"/>
                    </a:xfrm>
                    <a:prstGeom prst="rect">
                      <a:avLst/>
                    </a:prstGeom>
                    <a:ln>
                      <a:noFill/>
                    </a:ln>
                    <a:extLst>
                      <a:ext uri="{53640926-AAD7-44D8-BBD7-CCE9431645EC}">
                        <a14:shadowObscured xmlns:a14="http://schemas.microsoft.com/office/drawing/2010/main"/>
                      </a:ext>
                    </a:extLst>
                  </pic:spPr>
                </pic:pic>
              </a:graphicData>
            </a:graphic>
          </wp:inline>
        </w:drawing>
      </w:r>
    </w:p>
    <w:p w14:paraId="325DFED8" w14:textId="3D210AC4" w:rsidR="00990BF3" w:rsidRPr="00990BF3" w:rsidRDefault="002643D0" w:rsidP="00990BF3">
      <w:pPr>
        <w:pStyle w:val="Caption"/>
        <w:rPr>
          <w:rFonts w:ascii="Times New Roman" w:hAnsi="Times New Roman" w:cs="Times New Roman"/>
          <w:i w:val="0"/>
          <w:iCs w:val="0"/>
          <w:color w:val="auto"/>
          <w:sz w:val="24"/>
          <w:szCs w:val="24"/>
        </w:rPr>
      </w:pPr>
      <w:bookmarkStart w:id="43" w:name="_Toc90425296"/>
      <w:r w:rsidRPr="002643D0">
        <w:rPr>
          <w:rFonts w:ascii="Times New Roman" w:hAnsi="Times New Roman" w:cs="Times New Roman"/>
          <w:i w:val="0"/>
          <w:iCs w:val="0"/>
          <w:color w:val="auto"/>
          <w:sz w:val="24"/>
          <w:szCs w:val="24"/>
        </w:rPr>
        <w:t xml:space="preserve">Figure </w:t>
      </w:r>
      <w:r w:rsidRPr="002643D0">
        <w:rPr>
          <w:rFonts w:ascii="Times New Roman" w:hAnsi="Times New Roman" w:cs="Times New Roman"/>
          <w:i w:val="0"/>
          <w:iCs w:val="0"/>
          <w:color w:val="auto"/>
          <w:sz w:val="24"/>
          <w:szCs w:val="24"/>
        </w:rPr>
        <w:fldChar w:fldCharType="begin"/>
      </w:r>
      <w:r w:rsidRPr="002643D0">
        <w:rPr>
          <w:rFonts w:ascii="Times New Roman" w:hAnsi="Times New Roman" w:cs="Times New Roman"/>
          <w:i w:val="0"/>
          <w:iCs w:val="0"/>
          <w:color w:val="auto"/>
          <w:sz w:val="24"/>
          <w:szCs w:val="24"/>
        </w:rPr>
        <w:instrText xml:space="preserve"> SEQ Figure \* ARABIC </w:instrText>
      </w:r>
      <w:r w:rsidRPr="002643D0">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11</w:t>
      </w:r>
      <w:r w:rsidRPr="002643D0">
        <w:rPr>
          <w:rFonts w:ascii="Times New Roman" w:hAnsi="Times New Roman" w:cs="Times New Roman"/>
          <w:i w:val="0"/>
          <w:iCs w:val="0"/>
          <w:color w:val="auto"/>
          <w:sz w:val="24"/>
          <w:szCs w:val="24"/>
        </w:rPr>
        <w:fldChar w:fldCharType="end"/>
      </w:r>
      <w:r w:rsidRPr="002643D0">
        <w:rPr>
          <w:rFonts w:ascii="Times New Roman" w:hAnsi="Times New Roman" w:cs="Times New Roman"/>
          <w:i w:val="0"/>
          <w:iCs w:val="0"/>
          <w:color w:val="auto"/>
          <w:sz w:val="24"/>
          <w:szCs w:val="24"/>
        </w:rPr>
        <w:t xml:space="preserve">: Example calculation for the </w:t>
      </w:r>
      <w:r w:rsidR="000F3641">
        <w:rPr>
          <w:rFonts w:ascii="Times New Roman" w:hAnsi="Times New Roman" w:cs="Times New Roman"/>
          <w:i w:val="0"/>
          <w:iCs w:val="0"/>
          <w:color w:val="auto"/>
          <w:sz w:val="24"/>
          <w:szCs w:val="24"/>
        </w:rPr>
        <w:t xml:space="preserve">change in </w:t>
      </w:r>
      <w:r w:rsidRPr="002643D0">
        <w:rPr>
          <w:rFonts w:ascii="Times New Roman" w:hAnsi="Times New Roman" w:cs="Times New Roman"/>
          <w:i w:val="0"/>
          <w:iCs w:val="0"/>
          <w:color w:val="auto"/>
          <w:sz w:val="24"/>
          <w:szCs w:val="24"/>
        </w:rPr>
        <w:t>interval mean daily pumping rate</w:t>
      </w:r>
      <w:r w:rsidR="006A16BB">
        <w:rPr>
          <w:rFonts w:ascii="Times New Roman" w:hAnsi="Times New Roman" w:cs="Times New Roman"/>
          <w:i w:val="0"/>
          <w:iCs w:val="0"/>
          <w:color w:val="auto"/>
          <w:sz w:val="24"/>
          <w:szCs w:val="24"/>
        </w:rPr>
        <w:t xml:space="preserve"> using two samples from well 5. </w:t>
      </w:r>
      <w:r w:rsidR="00990BF3">
        <w:rPr>
          <w:rFonts w:ascii="Times New Roman" w:hAnsi="Times New Roman" w:cs="Times New Roman"/>
          <w:i w:val="0"/>
          <w:iCs w:val="0"/>
          <w:color w:val="auto"/>
          <w:sz w:val="24"/>
          <w:szCs w:val="24"/>
        </w:rPr>
        <w:t>The cross plot on the left shows all pairs of consecutive samples for well 5 using the same calculation technique.</w:t>
      </w:r>
      <w:r w:rsidR="000F3641">
        <w:rPr>
          <w:rFonts w:ascii="Times New Roman" w:hAnsi="Times New Roman" w:cs="Times New Roman"/>
          <w:i w:val="0"/>
          <w:iCs w:val="0"/>
          <w:color w:val="auto"/>
          <w:sz w:val="24"/>
          <w:szCs w:val="24"/>
        </w:rPr>
        <w:t xml:space="preserve"> The change in interval mean daily pumping rate provides the x-coordinate, while the y-</w:t>
      </w:r>
      <w:r w:rsidR="001B63ED">
        <w:rPr>
          <w:rFonts w:ascii="Times New Roman" w:hAnsi="Times New Roman" w:cs="Times New Roman"/>
          <w:i w:val="0"/>
          <w:iCs w:val="0"/>
          <w:color w:val="auto"/>
          <w:sz w:val="24"/>
          <w:szCs w:val="24"/>
        </w:rPr>
        <w:t>coordinate</w:t>
      </w:r>
      <w:r w:rsidR="000F3641">
        <w:rPr>
          <w:rFonts w:ascii="Times New Roman" w:hAnsi="Times New Roman" w:cs="Times New Roman"/>
          <w:i w:val="0"/>
          <w:iCs w:val="0"/>
          <w:color w:val="auto"/>
          <w:sz w:val="24"/>
          <w:szCs w:val="24"/>
        </w:rPr>
        <w:t xml:space="preserve"> is the change in groundwater arsenic concentration during the considered interval.</w:t>
      </w:r>
      <w:bookmarkEnd w:id="43"/>
    </w:p>
    <w:p w14:paraId="61D4B0B5" w14:textId="4795733E" w:rsidR="00990BF3" w:rsidRDefault="00203BCE" w:rsidP="00990BF3">
      <w:pPr>
        <w:rPr>
          <w:rFonts w:ascii="Times New Roman" w:hAnsi="Times New Roman" w:cs="Times New Roman"/>
          <w:sz w:val="24"/>
          <w:szCs w:val="24"/>
        </w:rPr>
      </w:pPr>
      <w:r>
        <w:rPr>
          <w:rFonts w:ascii="Times New Roman" w:hAnsi="Times New Roman" w:cs="Times New Roman"/>
          <w:sz w:val="24"/>
          <w:szCs w:val="24"/>
        </w:rPr>
        <w:t xml:space="preserve">Calculating </w:t>
      </w:r>
      <w:r w:rsidR="001A732C">
        <w:rPr>
          <w:rFonts w:ascii="Times New Roman" w:hAnsi="Times New Roman" w:cs="Times New Roman"/>
          <w:sz w:val="24"/>
          <w:szCs w:val="24"/>
        </w:rPr>
        <w:t>a metric for changing pumping conditions in this way has several benefits. Firstly, it is time-scale independent; it works for samples that are days apart and years apart.</w:t>
      </w:r>
      <w:r w:rsidR="007177E8">
        <w:rPr>
          <w:rFonts w:ascii="Times New Roman" w:hAnsi="Times New Roman" w:cs="Times New Roman"/>
          <w:sz w:val="24"/>
          <w:szCs w:val="24"/>
        </w:rPr>
        <w:t xml:space="preserve"> This is advantageous in a system like the COA where there </w:t>
      </w:r>
      <w:r w:rsidR="001A732C">
        <w:rPr>
          <w:rFonts w:ascii="Times New Roman" w:hAnsi="Times New Roman" w:cs="Times New Roman"/>
          <w:sz w:val="24"/>
          <w:szCs w:val="24"/>
        </w:rPr>
        <w:t>is a lot of time-scale variation in the available</w:t>
      </w:r>
      <w:r w:rsidR="007177E8">
        <w:rPr>
          <w:rFonts w:ascii="Times New Roman" w:hAnsi="Times New Roman" w:cs="Times New Roman"/>
          <w:sz w:val="24"/>
          <w:szCs w:val="24"/>
        </w:rPr>
        <w:t xml:space="preserve"> </w:t>
      </w:r>
      <w:r w:rsidR="001A732C">
        <w:rPr>
          <w:rFonts w:ascii="Times New Roman" w:hAnsi="Times New Roman" w:cs="Times New Roman"/>
          <w:sz w:val="24"/>
          <w:szCs w:val="24"/>
        </w:rPr>
        <w:t xml:space="preserve">data. </w:t>
      </w:r>
      <w:r w:rsidR="00B15B85">
        <w:rPr>
          <w:rFonts w:ascii="Times New Roman" w:hAnsi="Times New Roman" w:cs="Times New Roman"/>
          <w:sz w:val="24"/>
          <w:szCs w:val="24"/>
        </w:rPr>
        <w:t xml:space="preserve">Secondly, using the mean instead of the median ensures that the metric is sensitive to any pumping days in the time interval. Lastly, the change in interval </w:t>
      </w:r>
      <w:r w:rsidR="00FA47FD">
        <w:rPr>
          <w:rFonts w:ascii="Times New Roman" w:hAnsi="Times New Roman" w:cs="Times New Roman"/>
          <w:sz w:val="24"/>
          <w:szCs w:val="24"/>
        </w:rPr>
        <w:t xml:space="preserve">mean </w:t>
      </w:r>
      <w:r w:rsidR="00B15B85">
        <w:rPr>
          <w:rFonts w:ascii="Times New Roman" w:hAnsi="Times New Roman" w:cs="Times New Roman"/>
          <w:sz w:val="24"/>
          <w:szCs w:val="24"/>
        </w:rPr>
        <w:t xml:space="preserve">daily pumping conditions has the advantage of taking into account both the pumping conditions before the first sample was taken and the conditions </w:t>
      </w:r>
      <w:r w:rsidR="009B7B3C">
        <w:rPr>
          <w:rFonts w:ascii="Times New Roman" w:hAnsi="Times New Roman" w:cs="Times New Roman"/>
          <w:sz w:val="24"/>
          <w:szCs w:val="24"/>
        </w:rPr>
        <w:t>between samples</w:t>
      </w:r>
      <w:r w:rsidR="00B15B85">
        <w:rPr>
          <w:rFonts w:ascii="Times New Roman" w:hAnsi="Times New Roman" w:cs="Times New Roman"/>
          <w:sz w:val="24"/>
          <w:szCs w:val="24"/>
        </w:rPr>
        <w:t xml:space="preserve">. </w:t>
      </w:r>
      <w:r w:rsidR="00D438ED">
        <w:rPr>
          <w:rFonts w:ascii="Times New Roman" w:hAnsi="Times New Roman" w:cs="Times New Roman"/>
          <w:sz w:val="24"/>
          <w:szCs w:val="24"/>
        </w:rPr>
        <w:t xml:space="preserve">For this example, knowing that the well was on recently before the two arsenic samples </w:t>
      </w:r>
      <w:r w:rsidR="003320A0">
        <w:rPr>
          <w:rFonts w:ascii="Times New Roman" w:hAnsi="Times New Roman" w:cs="Times New Roman"/>
          <w:sz w:val="24"/>
          <w:szCs w:val="24"/>
        </w:rPr>
        <w:t xml:space="preserve">were </w:t>
      </w:r>
      <w:r w:rsidR="00B5192D">
        <w:rPr>
          <w:rFonts w:ascii="Times New Roman" w:hAnsi="Times New Roman" w:cs="Times New Roman"/>
          <w:sz w:val="24"/>
          <w:szCs w:val="24"/>
        </w:rPr>
        <w:t>collected</w:t>
      </w:r>
      <w:r w:rsidR="003320A0">
        <w:rPr>
          <w:rFonts w:ascii="Times New Roman" w:hAnsi="Times New Roman" w:cs="Times New Roman"/>
          <w:sz w:val="24"/>
          <w:szCs w:val="24"/>
        </w:rPr>
        <w:t xml:space="preserve"> aides in the interpretation that arsenic concentrations decreased with lessened pumping.</w:t>
      </w:r>
    </w:p>
    <w:p w14:paraId="0C9BB323" w14:textId="0087BD32" w:rsidR="00A37251" w:rsidRPr="00A37251" w:rsidRDefault="00A37251" w:rsidP="00A37251">
      <w:pPr>
        <w:pStyle w:val="Heading3"/>
        <w:rPr>
          <w:rFonts w:ascii="Times New Roman" w:hAnsi="Times New Roman" w:cs="Times New Roman"/>
          <w:i/>
          <w:iCs/>
          <w:color w:val="auto"/>
        </w:rPr>
      </w:pPr>
      <w:bookmarkStart w:id="44" w:name="_Toc90424966"/>
      <w:r w:rsidRPr="00A37251">
        <w:rPr>
          <w:rFonts w:ascii="Times New Roman" w:hAnsi="Times New Roman" w:cs="Times New Roman"/>
          <w:i/>
          <w:iCs/>
          <w:color w:val="auto"/>
        </w:rPr>
        <w:t>Quadrant correlation metric</w:t>
      </w:r>
      <w:bookmarkEnd w:id="44"/>
    </w:p>
    <w:p w14:paraId="46203687" w14:textId="6E7F6DF3" w:rsidR="00D36AD6" w:rsidRDefault="007342FE" w:rsidP="00990BF3">
      <w:pPr>
        <w:rPr>
          <w:rFonts w:ascii="Times New Roman" w:eastAsiaTheme="minorEastAsia" w:hAnsi="Times New Roman" w:cs="Times New Roman"/>
          <w:sz w:val="24"/>
          <w:szCs w:val="24"/>
        </w:rPr>
      </w:pPr>
      <w:r>
        <w:rPr>
          <w:rFonts w:ascii="Times New Roman" w:hAnsi="Times New Roman" w:cs="Times New Roman"/>
          <w:sz w:val="24"/>
          <w:szCs w:val="24"/>
        </w:rPr>
        <w:t xml:space="preserve">The quadrant correlation metric is a </w:t>
      </w:r>
      <w:r w:rsidR="004B5D8F">
        <w:rPr>
          <w:rFonts w:ascii="Times New Roman" w:hAnsi="Times New Roman" w:cs="Times New Roman"/>
          <w:sz w:val="24"/>
          <w:szCs w:val="24"/>
        </w:rPr>
        <w:t xml:space="preserve">robust way to numerically evaluate the strength of trend between pumping and trace metal concentrations in a given well. </w:t>
      </w:r>
      <w:r w:rsidR="007558BE">
        <w:rPr>
          <w:rFonts w:ascii="Times New Roman" w:hAnsi="Times New Roman" w:cs="Times New Roman"/>
          <w:sz w:val="24"/>
          <w:szCs w:val="24"/>
        </w:rPr>
        <w:t>It essentially counts the number of samples in the upper right and lower left quadrant of a change in pumping vs</w:t>
      </w:r>
      <w:r w:rsidR="00073BBB">
        <w:rPr>
          <w:rFonts w:ascii="Times New Roman" w:hAnsi="Times New Roman" w:cs="Times New Roman"/>
          <w:sz w:val="24"/>
          <w:szCs w:val="24"/>
        </w:rPr>
        <w:t>.</w:t>
      </w:r>
      <w:r w:rsidR="007558BE">
        <w:rPr>
          <w:rFonts w:ascii="Times New Roman" w:hAnsi="Times New Roman" w:cs="Times New Roman"/>
          <w:sz w:val="24"/>
          <w:szCs w:val="24"/>
        </w:rPr>
        <w:t xml:space="preserve"> change in trace metal</w:t>
      </w:r>
      <w:r w:rsidR="00441BCC">
        <w:rPr>
          <w:rFonts w:ascii="Times New Roman" w:hAnsi="Times New Roman" w:cs="Times New Roman"/>
          <w:sz w:val="24"/>
          <w:szCs w:val="24"/>
        </w:rPr>
        <w:t xml:space="preserve"> concentration</w:t>
      </w:r>
      <w:r w:rsidR="007558BE">
        <w:rPr>
          <w:rFonts w:ascii="Times New Roman" w:hAnsi="Times New Roman" w:cs="Times New Roman"/>
          <w:sz w:val="24"/>
          <w:szCs w:val="24"/>
        </w:rPr>
        <w:t xml:space="preserve"> cross plot (Fig. 11) and then subtracts the number of samples in the upper left and lower right quadrants</w:t>
      </w:r>
      <w:r w:rsidR="0048367F">
        <w:rPr>
          <w:rFonts w:ascii="Times New Roman" w:hAnsi="Times New Roman" w:cs="Times New Roman"/>
          <w:sz w:val="24"/>
          <w:szCs w:val="24"/>
        </w:rPr>
        <w:t>. Finally, it divides this result by the total number of samples. For well 5 in Fig. 11, the quadrant correlation metric is:</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(1+3) - (0+0)</m:t>
            </m:r>
          </m:num>
          <m:den>
            <m:r>
              <w:rPr>
                <w:rFonts w:ascii="Cambria Math" w:hAnsi="Cambria Math" w:cs="Times New Roman"/>
                <w:sz w:val="24"/>
                <w:szCs w:val="24"/>
              </w:rPr>
              <m:t>5</m:t>
            </m:r>
          </m:den>
        </m:f>
        <m:r>
          <w:rPr>
            <w:rFonts w:ascii="Cambria Math" w:hAnsi="Cambria Math" w:cs="Times New Roman"/>
            <w:sz w:val="24"/>
            <w:szCs w:val="24"/>
          </w:rPr>
          <m:t xml:space="preserve"> = 0.8</m:t>
        </m:r>
      </m:oMath>
      <w:r w:rsidR="0048367F">
        <w:rPr>
          <w:rFonts w:ascii="Times New Roman" w:eastAsiaTheme="minorEastAsia" w:hAnsi="Times New Roman" w:cs="Times New Roman"/>
          <w:sz w:val="24"/>
          <w:szCs w:val="24"/>
        </w:rPr>
        <w:t xml:space="preserve">. 1 is the strongest possible positive correlation, and -1 is the strongest possible negative correlation, so 0.8 indicates that in general, there is a direct relationship between the change in pumping and the change in arsenic concentration; in other words, increases in pumping produce increases in arsenic concentrations and decreases in pumping produce decreases in arsenic concentrations. </w:t>
      </w:r>
    </w:p>
    <w:p w14:paraId="3F65E3BE" w14:textId="658856C6" w:rsidR="003320A0" w:rsidRPr="00990BF3" w:rsidRDefault="001F4DF0" w:rsidP="00990BF3">
      <w:pPr>
        <w:rPr>
          <w:rFonts w:ascii="Times New Roman" w:hAnsi="Times New Roman" w:cs="Times New Roman"/>
          <w:sz w:val="24"/>
          <w:szCs w:val="24"/>
        </w:rPr>
      </w:pPr>
      <w:r>
        <w:rPr>
          <w:rFonts w:ascii="Times New Roman" w:eastAsiaTheme="minorEastAsia" w:hAnsi="Times New Roman" w:cs="Times New Roman"/>
          <w:sz w:val="24"/>
          <w:szCs w:val="24"/>
        </w:rPr>
        <w:t>The quadrant correlation metric is helpful to use here because most established correlation methods rely on individual sam</w:t>
      </w:r>
      <w:r w:rsidR="00F86CA6">
        <w:rPr>
          <w:rFonts w:ascii="Times New Roman" w:eastAsiaTheme="minorEastAsia" w:hAnsi="Times New Roman" w:cs="Times New Roman"/>
          <w:sz w:val="24"/>
          <w:szCs w:val="24"/>
        </w:rPr>
        <w:t xml:space="preserve">ples (individual concentrations) rather than pairs of samples as </w:t>
      </w:r>
      <w:r w:rsidR="00F86CA6">
        <w:rPr>
          <w:rFonts w:ascii="Times New Roman" w:eastAsiaTheme="minorEastAsia" w:hAnsi="Times New Roman" w:cs="Times New Roman"/>
          <w:sz w:val="24"/>
          <w:szCs w:val="24"/>
        </w:rPr>
        <w:lastRenderedPageBreak/>
        <w:t>used her</w:t>
      </w:r>
      <w:r w:rsidR="00F02E32">
        <w:rPr>
          <w:rFonts w:ascii="Times New Roman" w:eastAsiaTheme="minorEastAsia" w:hAnsi="Times New Roman" w:cs="Times New Roman"/>
          <w:sz w:val="24"/>
          <w:szCs w:val="24"/>
        </w:rPr>
        <w:t>e</w:t>
      </w:r>
      <w:r w:rsidR="00F86CA6">
        <w:rPr>
          <w:rFonts w:ascii="Times New Roman" w:eastAsiaTheme="minorEastAsia" w:hAnsi="Times New Roman" w:cs="Times New Roman"/>
          <w:sz w:val="24"/>
          <w:szCs w:val="24"/>
        </w:rPr>
        <w:t xml:space="preserve">. Additionally, the metric is completely independent of the magnitude of change; it makes no difference if a point has a 100 </w:t>
      </w:r>
      <w:r w:rsidR="00F86CA6">
        <w:rPr>
          <w:rFonts w:ascii="Times New Roman" w:hAnsi="Times New Roman" w:cs="Times New Roman"/>
          <w:sz w:val="24"/>
          <w:szCs w:val="24"/>
        </w:rPr>
        <w:t xml:space="preserve">μg/L change in trace metal concentration or a 1 μg/L change in trace metal concentration with a given change in pumping conditions. </w:t>
      </w:r>
      <w:r w:rsidR="0051302F">
        <w:rPr>
          <w:rFonts w:ascii="Times New Roman" w:hAnsi="Times New Roman" w:cs="Times New Roman"/>
          <w:sz w:val="24"/>
          <w:szCs w:val="24"/>
        </w:rPr>
        <w:t xml:space="preserve">This is valuable because of the mixed </w:t>
      </w:r>
      <w:r w:rsidR="00810DF9">
        <w:rPr>
          <w:rFonts w:ascii="Times New Roman" w:hAnsi="Times New Roman" w:cs="Times New Roman"/>
          <w:sz w:val="24"/>
          <w:szCs w:val="24"/>
        </w:rPr>
        <w:t>timescales</w:t>
      </w:r>
      <w:r w:rsidR="0051302F">
        <w:rPr>
          <w:rFonts w:ascii="Times New Roman" w:hAnsi="Times New Roman" w:cs="Times New Roman"/>
          <w:sz w:val="24"/>
          <w:szCs w:val="24"/>
        </w:rPr>
        <w:t xml:space="preserve"> in the data; longer time scales could logically produce larger changes in trace metals, so this procedure </w:t>
      </w:r>
      <w:r w:rsidR="00B81F3B">
        <w:rPr>
          <w:rFonts w:ascii="Times New Roman" w:hAnsi="Times New Roman" w:cs="Times New Roman"/>
          <w:sz w:val="24"/>
          <w:szCs w:val="24"/>
        </w:rPr>
        <w:t xml:space="preserve">helps equalize those points. </w:t>
      </w:r>
    </w:p>
    <w:p w14:paraId="2598B3D8" w14:textId="3512E317" w:rsidR="00A908EC" w:rsidRDefault="008119C2" w:rsidP="008E1C02">
      <w:pPr>
        <w:pStyle w:val="Heading2"/>
        <w:spacing w:line="276" w:lineRule="auto"/>
        <w:rPr>
          <w:rFonts w:ascii="Times New Roman" w:hAnsi="Times New Roman" w:cs="Times New Roman"/>
          <w:b/>
          <w:bCs/>
          <w:color w:val="000000" w:themeColor="text1"/>
        </w:rPr>
      </w:pPr>
      <w:bookmarkStart w:id="45" w:name="_Toc90424967"/>
      <w:r>
        <w:rPr>
          <w:rFonts w:ascii="Times New Roman" w:hAnsi="Times New Roman" w:cs="Times New Roman"/>
          <w:b/>
          <w:bCs/>
          <w:color w:val="000000" w:themeColor="text1"/>
        </w:rPr>
        <w:t xml:space="preserve">Kendall’s Tau </w:t>
      </w:r>
      <w:r w:rsidR="00A908EC" w:rsidRPr="00DD52C4">
        <w:rPr>
          <w:rFonts w:ascii="Times New Roman" w:hAnsi="Times New Roman" w:cs="Times New Roman"/>
          <w:b/>
          <w:bCs/>
          <w:color w:val="000000" w:themeColor="text1"/>
        </w:rPr>
        <w:t>Correlation Analysis</w:t>
      </w:r>
      <w:bookmarkEnd w:id="45"/>
    </w:p>
    <w:p w14:paraId="26A13C67" w14:textId="7B642EC2" w:rsidR="0065450C" w:rsidRDefault="00E829A0" w:rsidP="00682020">
      <w:pPr>
        <w:spacing w:line="276" w:lineRule="auto"/>
        <w:rPr>
          <w:rFonts w:ascii="Times New Roman" w:hAnsi="Times New Roman" w:cs="Times New Roman"/>
          <w:sz w:val="24"/>
          <w:szCs w:val="24"/>
        </w:rPr>
      </w:pPr>
      <w:r>
        <w:rPr>
          <w:rFonts w:ascii="Times New Roman" w:hAnsi="Times New Roman" w:cs="Times New Roman"/>
          <w:sz w:val="24"/>
          <w:szCs w:val="24"/>
        </w:rPr>
        <w:t xml:space="preserve">In addition to the new quadrant correlation metric, the more established Kendall’s Tau correlation analysis can provide useful information </w:t>
      </w:r>
      <w:r w:rsidR="00397643">
        <w:rPr>
          <w:rFonts w:ascii="Times New Roman" w:hAnsi="Times New Roman" w:cs="Times New Roman"/>
          <w:sz w:val="24"/>
          <w:szCs w:val="24"/>
        </w:rPr>
        <w:t>about</w:t>
      </w:r>
      <w:r>
        <w:rPr>
          <w:rFonts w:ascii="Times New Roman" w:hAnsi="Times New Roman" w:cs="Times New Roman"/>
          <w:sz w:val="24"/>
          <w:szCs w:val="24"/>
        </w:rPr>
        <w:t xml:space="preserve"> the system because it is also non-parametric and robust; </w:t>
      </w:r>
      <w:r w:rsidR="00D5286D">
        <w:rPr>
          <w:rFonts w:ascii="Times New Roman" w:hAnsi="Times New Roman" w:cs="Times New Roman"/>
          <w:sz w:val="24"/>
          <w:szCs w:val="24"/>
        </w:rPr>
        <w:t xml:space="preserve">it orders the quantities in one variable and calculates how </w:t>
      </w:r>
      <w:r w:rsidR="005F20B8">
        <w:rPr>
          <w:rFonts w:ascii="Times New Roman" w:hAnsi="Times New Roman" w:cs="Times New Roman"/>
          <w:sz w:val="24"/>
          <w:szCs w:val="24"/>
        </w:rPr>
        <w:t xml:space="preserve">well </w:t>
      </w:r>
      <w:r w:rsidR="00D5286D">
        <w:rPr>
          <w:rFonts w:ascii="Times New Roman" w:hAnsi="Times New Roman" w:cs="Times New Roman"/>
          <w:sz w:val="24"/>
          <w:szCs w:val="24"/>
        </w:rPr>
        <w:t xml:space="preserve">the quantities in the other variable are ordered in relation to that. For example, points (1,2); (2,3); (3,4) would have a Kendall’s Tau correlation coefficient close to 1 because each increase in x has an increase in y. (1,4); (2,3); (3,2) would have a correlation close to -1 because each increase in x has a decrease in y. </w:t>
      </w:r>
      <w:r w:rsidR="00682020">
        <w:rPr>
          <w:rFonts w:ascii="Times New Roman" w:hAnsi="Times New Roman" w:cs="Times New Roman"/>
          <w:sz w:val="24"/>
          <w:szCs w:val="24"/>
        </w:rPr>
        <w:t xml:space="preserve">The change in mean daily </w:t>
      </w:r>
      <w:r w:rsidR="00073BBB">
        <w:rPr>
          <w:rFonts w:ascii="Times New Roman" w:hAnsi="Times New Roman" w:cs="Times New Roman"/>
          <w:sz w:val="24"/>
          <w:szCs w:val="24"/>
        </w:rPr>
        <w:t>pumpin</w:t>
      </w:r>
      <w:r w:rsidR="00143A93">
        <w:rPr>
          <w:rFonts w:ascii="Times New Roman" w:hAnsi="Times New Roman" w:cs="Times New Roman"/>
          <w:sz w:val="24"/>
          <w:szCs w:val="24"/>
        </w:rPr>
        <w:t>g</w:t>
      </w:r>
      <w:r w:rsidR="00073BBB">
        <w:rPr>
          <w:rFonts w:ascii="Times New Roman" w:hAnsi="Times New Roman" w:cs="Times New Roman"/>
          <w:sz w:val="24"/>
          <w:szCs w:val="24"/>
        </w:rPr>
        <w:t xml:space="preserve"> </w:t>
      </w:r>
      <w:r w:rsidR="00682020">
        <w:rPr>
          <w:rFonts w:ascii="Times New Roman" w:hAnsi="Times New Roman" w:cs="Times New Roman"/>
          <w:sz w:val="24"/>
          <w:szCs w:val="24"/>
        </w:rPr>
        <w:t xml:space="preserve">volume over </w:t>
      </w:r>
      <w:r w:rsidR="00873CD2">
        <w:rPr>
          <w:rFonts w:ascii="Times New Roman" w:hAnsi="Times New Roman" w:cs="Times New Roman"/>
          <w:sz w:val="24"/>
          <w:szCs w:val="24"/>
        </w:rPr>
        <w:t xml:space="preserve">the </w:t>
      </w:r>
      <w:r w:rsidR="00682020">
        <w:rPr>
          <w:rFonts w:ascii="Times New Roman" w:hAnsi="Times New Roman" w:cs="Times New Roman"/>
          <w:sz w:val="24"/>
          <w:szCs w:val="24"/>
        </w:rPr>
        <w:t xml:space="preserve">interval </w:t>
      </w:r>
      <w:r w:rsidR="00873CD2">
        <w:rPr>
          <w:rFonts w:ascii="Times New Roman" w:hAnsi="Times New Roman" w:cs="Times New Roman"/>
          <w:sz w:val="24"/>
          <w:szCs w:val="24"/>
        </w:rPr>
        <w:t xml:space="preserve">and the change in trace metal concentrations </w:t>
      </w:r>
      <w:r w:rsidR="00682020">
        <w:rPr>
          <w:rFonts w:ascii="Times New Roman" w:hAnsi="Times New Roman" w:cs="Times New Roman"/>
          <w:sz w:val="24"/>
          <w:szCs w:val="24"/>
        </w:rPr>
        <w:t xml:space="preserve">between samples could not be used </w:t>
      </w:r>
      <w:r w:rsidR="0099716F">
        <w:rPr>
          <w:rFonts w:ascii="Times New Roman" w:hAnsi="Times New Roman" w:cs="Times New Roman"/>
          <w:sz w:val="24"/>
          <w:szCs w:val="24"/>
        </w:rPr>
        <w:t>as input</w:t>
      </w:r>
      <w:r w:rsidR="00397643">
        <w:rPr>
          <w:rFonts w:ascii="Times New Roman" w:hAnsi="Times New Roman" w:cs="Times New Roman"/>
          <w:sz w:val="24"/>
          <w:szCs w:val="24"/>
        </w:rPr>
        <w:t>s</w:t>
      </w:r>
      <w:r w:rsidR="0099716F">
        <w:rPr>
          <w:rFonts w:ascii="Times New Roman" w:hAnsi="Times New Roman" w:cs="Times New Roman"/>
          <w:sz w:val="24"/>
          <w:szCs w:val="24"/>
        </w:rPr>
        <w:t xml:space="preserve"> for these calculations</w:t>
      </w:r>
      <w:r w:rsidR="00682020">
        <w:rPr>
          <w:rFonts w:ascii="Times New Roman" w:hAnsi="Times New Roman" w:cs="Times New Roman"/>
          <w:sz w:val="24"/>
          <w:szCs w:val="24"/>
        </w:rPr>
        <w:t xml:space="preserve"> because concentrations themselves (rather than changes in concentration) were necessary for the calculation. </w:t>
      </w:r>
    </w:p>
    <w:p w14:paraId="2C41256C" w14:textId="3B9B37EC" w:rsidR="00682020" w:rsidRDefault="00682020" w:rsidP="00682020">
      <w:pPr>
        <w:spacing w:line="276" w:lineRule="auto"/>
        <w:rPr>
          <w:rFonts w:ascii="Times New Roman" w:hAnsi="Times New Roman" w:cs="Times New Roman"/>
          <w:sz w:val="24"/>
          <w:szCs w:val="24"/>
        </w:rPr>
      </w:pPr>
      <w:r>
        <w:rPr>
          <w:rFonts w:ascii="Times New Roman" w:hAnsi="Times New Roman" w:cs="Times New Roman"/>
          <w:sz w:val="24"/>
          <w:szCs w:val="24"/>
        </w:rPr>
        <w:t xml:space="preserve">If arsenic concentrations went from 10 to 8 to 6 μg/L over a sequence of samples, for example, using change in concentration for the correlation coefficient would pick up no trend (due to a tied concentration change of -2 μg/L across each interval) while the concentration would pick up the clearly substantial trend. </w:t>
      </w:r>
      <w:r w:rsidR="009B5A22">
        <w:rPr>
          <w:rFonts w:ascii="Times New Roman" w:hAnsi="Times New Roman" w:cs="Times New Roman"/>
          <w:sz w:val="24"/>
          <w:szCs w:val="24"/>
        </w:rPr>
        <w:t xml:space="preserve">The same would occur if </w:t>
      </w:r>
      <w:r w:rsidR="001F0F15">
        <w:rPr>
          <w:rFonts w:ascii="Times New Roman" w:hAnsi="Times New Roman" w:cs="Times New Roman"/>
          <w:sz w:val="24"/>
          <w:szCs w:val="24"/>
        </w:rPr>
        <w:t xml:space="preserve">the change </w:t>
      </w:r>
      <w:r w:rsidR="009B5A22">
        <w:rPr>
          <w:rFonts w:ascii="Times New Roman" w:hAnsi="Times New Roman" w:cs="Times New Roman"/>
          <w:sz w:val="24"/>
          <w:szCs w:val="24"/>
        </w:rPr>
        <w:t xml:space="preserve">in mean </w:t>
      </w:r>
      <w:r w:rsidR="001F0F15">
        <w:rPr>
          <w:rFonts w:ascii="Times New Roman" w:hAnsi="Times New Roman" w:cs="Times New Roman"/>
          <w:sz w:val="24"/>
          <w:szCs w:val="24"/>
        </w:rPr>
        <w:t xml:space="preserve">interval </w:t>
      </w:r>
      <w:r w:rsidR="009B5A22">
        <w:rPr>
          <w:rFonts w:ascii="Times New Roman" w:hAnsi="Times New Roman" w:cs="Times New Roman"/>
          <w:sz w:val="24"/>
          <w:szCs w:val="24"/>
        </w:rPr>
        <w:t>pumping rate</w:t>
      </w:r>
      <w:r w:rsidR="001F0F15">
        <w:rPr>
          <w:rFonts w:ascii="Times New Roman" w:hAnsi="Times New Roman" w:cs="Times New Roman"/>
          <w:sz w:val="24"/>
          <w:szCs w:val="24"/>
        </w:rPr>
        <w:t xml:space="preserve"> was used</w:t>
      </w:r>
      <w:r w:rsidR="009B5A22">
        <w:rPr>
          <w:rFonts w:ascii="Times New Roman" w:hAnsi="Times New Roman" w:cs="Times New Roman"/>
          <w:sz w:val="24"/>
          <w:szCs w:val="24"/>
        </w:rPr>
        <w:t xml:space="preserve">. </w:t>
      </w:r>
      <w:r>
        <w:rPr>
          <w:rFonts w:ascii="Times New Roman" w:hAnsi="Times New Roman" w:cs="Times New Roman"/>
          <w:sz w:val="24"/>
          <w:szCs w:val="24"/>
        </w:rPr>
        <w:t xml:space="preserve">Since raw concentrations rather than change in concentration are required, any pumping metric assigned to a given concentration must be independent of surrounding samples. Therefore, mean concentration over the week leading up to each sample </w:t>
      </w:r>
      <w:r w:rsidR="00F72766">
        <w:rPr>
          <w:rFonts w:ascii="Times New Roman" w:hAnsi="Times New Roman" w:cs="Times New Roman"/>
          <w:sz w:val="24"/>
          <w:szCs w:val="24"/>
        </w:rPr>
        <w:t xml:space="preserve">(Appendix I) </w:t>
      </w:r>
      <w:r>
        <w:rPr>
          <w:rFonts w:ascii="Times New Roman" w:hAnsi="Times New Roman" w:cs="Times New Roman"/>
          <w:sz w:val="24"/>
          <w:szCs w:val="24"/>
        </w:rPr>
        <w:t>was chosen to compare with trace metal concentrations because</w:t>
      </w:r>
      <w:r w:rsidR="00143A93">
        <w:rPr>
          <w:rFonts w:ascii="Times New Roman" w:hAnsi="Times New Roman" w:cs="Times New Roman"/>
          <w:sz w:val="24"/>
          <w:szCs w:val="24"/>
        </w:rPr>
        <w:t>: (1)</w:t>
      </w:r>
      <w:r>
        <w:rPr>
          <w:rFonts w:ascii="Times New Roman" w:hAnsi="Times New Roman" w:cs="Times New Roman"/>
          <w:sz w:val="24"/>
          <w:szCs w:val="24"/>
        </w:rPr>
        <w:t xml:space="preserve"> the aquifer </w:t>
      </w:r>
      <w:r w:rsidR="00143A93">
        <w:rPr>
          <w:rFonts w:ascii="Times New Roman" w:hAnsi="Times New Roman" w:cs="Times New Roman"/>
          <w:sz w:val="24"/>
          <w:szCs w:val="24"/>
        </w:rPr>
        <w:t>returned</w:t>
      </w:r>
      <w:r>
        <w:rPr>
          <w:rFonts w:ascii="Times New Roman" w:hAnsi="Times New Roman" w:cs="Times New Roman"/>
          <w:sz w:val="24"/>
          <w:szCs w:val="24"/>
        </w:rPr>
        <w:t xml:space="preserve"> to equilibrium </w:t>
      </w:r>
      <w:r w:rsidR="00143A93">
        <w:rPr>
          <w:rFonts w:ascii="Times New Roman" w:hAnsi="Times New Roman" w:cs="Times New Roman"/>
          <w:sz w:val="24"/>
          <w:szCs w:val="24"/>
        </w:rPr>
        <w:t xml:space="preserve">in one week </w:t>
      </w:r>
      <w:r>
        <w:rPr>
          <w:rFonts w:ascii="Times New Roman" w:hAnsi="Times New Roman" w:cs="Times New Roman"/>
          <w:sz w:val="24"/>
          <w:szCs w:val="24"/>
        </w:rPr>
        <w:t xml:space="preserve">during the Norman pumping test and </w:t>
      </w:r>
      <w:r w:rsidR="00143A93">
        <w:rPr>
          <w:rFonts w:ascii="Times New Roman" w:hAnsi="Times New Roman" w:cs="Times New Roman"/>
          <w:sz w:val="24"/>
          <w:szCs w:val="24"/>
        </w:rPr>
        <w:t xml:space="preserve">(2) </w:t>
      </w:r>
      <w:r>
        <w:rPr>
          <w:rFonts w:ascii="Times New Roman" w:hAnsi="Times New Roman" w:cs="Times New Roman"/>
          <w:sz w:val="24"/>
          <w:szCs w:val="24"/>
        </w:rPr>
        <w:t xml:space="preserve">the metric is independent of surrounding samples.  </w:t>
      </w:r>
      <w:r w:rsidR="0065450C">
        <w:rPr>
          <w:rFonts w:ascii="Times New Roman" w:hAnsi="Times New Roman" w:cs="Times New Roman"/>
          <w:sz w:val="24"/>
          <w:szCs w:val="24"/>
        </w:rPr>
        <w:t>Although necessary, it is also</w:t>
      </w:r>
      <w:r w:rsidR="00B00DF2">
        <w:rPr>
          <w:rFonts w:ascii="Times New Roman" w:hAnsi="Times New Roman" w:cs="Times New Roman"/>
          <w:sz w:val="24"/>
          <w:szCs w:val="24"/>
        </w:rPr>
        <w:t xml:space="preserve"> beneficial </w:t>
      </w:r>
      <w:r w:rsidR="0065450C">
        <w:rPr>
          <w:rFonts w:ascii="Times New Roman" w:hAnsi="Times New Roman" w:cs="Times New Roman"/>
          <w:sz w:val="24"/>
          <w:szCs w:val="24"/>
        </w:rPr>
        <w:t>to use different time scales to look at pumping correlations. The new metrics discussed above assume that the pumping conditions over the entire time interval reflect concentration changes. If the trace metal concentrations better reflect short term pumping conditions over only a few days prior to the sample being taken, the Kendall’s Tau correlation</w:t>
      </w:r>
      <w:r w:rsidR="0094599C">
        <w:rPr>
          <w:rFonts w:ascii="Times New Roman" w:hAnsi="Times New Roman" w:cs="Times New Roman"/>
          <w:sz w:val="24"/>
          <w:szCs w:val="24"/>
        </w:rPr>
        <w:t xml:space="preserve"> between </w:t>
      </w:r>
      <w:r w:rsidR="00286425">
        <w:rPr>
          <w:rFonts w:ascii="Times New Roman" w:hAnsi="Times New Roman" w:cs="Times New Roman"/>
          <w:sz w:val="24"/>
          <w:szCs w:val="24"/>
        </w:rPr>
        <w:t xml:space="preserve">trace metal concentrations and week-long pumping rates </w:t>
      </w:r>
      <w:r w:rsidR="0065450C">
        <w:rPr>
          <w:rFonts w:ascii="Times New Roman" w:hAnsi="Times New Roman" w:cs="Times New Roman"/>
          <w:sz w:val="24"/>
          <w:szCs w:val="24"/>
        </w:rPr>
        <w:t xml:space="preserve">would be more likely to detect it. </w:t>
      </w:r>
    </w:p>
    <w:p w14:paraId="7AC027C9" w14:textId="6FAC8461" w:rsidR="00BA4C6F" w:rsidRPr="0022676C" w:rsidRDefault="00682020" w:rsidP="008E1C02">
      <w:pPr>
        <w:spacing w:line="276" w:lineRule="auto"/>
        <w:rPr>
          <w:rFonts w:ascii="Times New Roman" w:hAnsi="Times New Roman" w:cs="Times New Roman"/>
          <w:sz w:val="24"/>
          <w:szCs w:val="24"/>
        </w:rPr>
      </w:pPr>
      <w:r>
        <w:rPr>
          <w:rFonts w:ascii="Times New Roman" w:hAnsi="Times New Roman" w:cs="Times New Roman"/>
          <w:sz w:val="24"/>
          <w:szCs w:val="24"/>
        </w:rPr>
        <w:t>Change in interval mean pumping rate vs</w:t>
      </w:r>
      <w:r w:rsidR="008119C2">
        <w:rPr>
          <w:rFonts w:ascii="Times New Roman" w:hAnsi="Times New Roman" w:cs="Times New Roman"/>
          <w:sz w:val="24"/>
          <w:szCs w:val="24"/>
        </w:rPr>
        <w:t>.</w:t>
      </w:r>
      <w:r>
        <w:rPr>
          <w:rFonts w:ascii="Times New Roman" w:hAnsi="Times New Roman" w:cs="Times New Roman"/>
          <w:sz w:val="24"/>
          <w:szCs w:val="24"/>
        </w:rPr>
        <w:t xml:space="preserve"> change in concentration would still be a valuable metric </w:t>
      </w:r>
      <w:r w:rsidR="008119C2">
        <w:rPr>
          <w:rFonts w:ascii="Times New Roman" w:hAnsi="Times New Roman" w:cs="Times New Roman"/>
          <w:sz w:val="24"/>
          <w:szCs w:val="24"/>
        </w:rPr>
        <w:t>for the application of</w:t>
      </w:r>
      <w:r>
        <w:rPr>
          <w:rFonts w:ascii="Times New Roman" w:hAnsi="Times New Roman" w:cs="Times New Roman"/>
          <w:sz w:val="24"/>
          <w:szCs w:val="24"/>
        </w:rPr>
        <w:t xml:space="preserve"> </w:t>
      </w:r>
      <w:r w:rsidR="00A5456B">
        <w:rPr>
          <w:rFonts w:ascii="Times New Roman" w:hAnsi="Times New Roman" w:cs="Times New Roman"/>
          <w:sz w:val="24"/>
          <w:szCs w:val="24"/>
        </w:rPr>
        <w:t xml:space="preserve">Kendall’s </w:t>
      </w:r>
      <w:r>
        <w:rPr>
          <w:rFonts w:ascii="Times New Roman" w:hAnsi="Times New Roman" w:cs="Times New Roman"/>
          <w:sz w:val="24"/>
          <w:szCs w:val="24"/>
        </w:rPr>
        <w:t>correlation coefficient analysis, because it would help determine if the amount of change in concentration relates to the amount of change in pumping rate. However, this is outside the scope of the current thesis, which seeks only to address if changes in pumping produces a meaningful change in trace metal concentration and not how the magnitudes might relate</w:t>
      </w:r>
      <w:r w:rsidR="0022676C">
        <w:rPr>
          <w:rFonts w:ascii="Times New Roman" w:hAnsi="Times New Roman" w:cs="Times New Roman"/>
          <w:sz w:val="24"/>
          <w:szCs w:val="24"/>
        </w:rPr>
        <w:t>. Once the method was determined, a</w:t>
      </w:r>
      <w:r w:rsidR="00BA4C6F" w:rsidRPr="00BA1DEA">
        <w:rPr>
          <w:rFonts w:ascii="Times New Roman" w:hAnsi="Times New Roman" w:cs="Times New Roman"/>
          <w:sz w:val="24"/>
          <w:szCs w:val="24"/>
        </w:rPr>
        <w:t xml:space="preserve"> matrix of values was computed with three values for each parameter for each well: the Kendall’s Tau </w:t>
      </w:r>
      <w:r w:rsidR="005B1AE0">
        <w:rPr>
          <w:rFonts w:ascii="Times New Roman" w:hAnsi="Times New Roman" w:cs="Times New Roman"/>
          <w:sz w:val="24"/>
          <w:szCs w:val="24"/>
        </w:rPr>
        <w:t>c</w:t>
      </w:r>
      <w:r w:rsidR="00BA4C6F" w:rsidRPr="00BA1DEA">
        <w:rPr>
          <w:rFonts w:ascii="Times New Roman" w:hAnsi="Times New Roman" w:cs="Times New Roman"/>
          <w:sz w:val="24"/>
          <w:szCs w:val="24"/>
        </w:rPr>
        <w:t xml:space="preserve">orrelation </w:t>
      </w:r>
      <w:r w:rsidR="005B1AE0">
        <w:rPr>
          <w:rFonts w:ascii="Times New Roman" w:hAnsi="Times New Roman" w:cs="Times New Roman"/>
          <w:sz w:val="24"/>
          <w:szCs w:val="24"/>
        </w:rPr>
        <w:t>c</w:t>
      </w:r>
      <w:r w:rsidR="00BA4C6F" w:rsidRPr="00BA1DEA">
        <w:rPr>
          <w:rFonts w:ascii="Times New Roman" w:hAnsi="Times New Roman" w:cs="Times New Roman"/>
          <w:sz w:val="24"/>
          <w:szCs w:val="24"/>
        </w:rPr>
        <w:t>oefficient between the</w:t>
      </w:r>
      <w:r w:rsidR="0097695D">
        <w:rPr>
          <w:rFonts w:ascii="Times New Roman" w:hAnsi="Times New Roman" w:cs="Times New Roman"/>
          <w:sz w:val="24"/>
          <w:szCs w:val="24"/>
        </w:rPr>
        <w:t xml:space="preserve"> trace metal concentration</w:t>
      </w:r>
      <w:r w:rsidR="00BA4C6F" w:rsidRPr="00BA1DEA">
        <w:rPr>
          <w:rFonts w:ascii="Times New Roman" w:hAnsi="Times New Roman" w:cs="Times New Roman"/>
          <w:sz w:val="24"/>
          <w:szCs w:val="24"/>
        </w:rPr>
        <w:t xml:space="preserve"> and the </w:t>
      </w:r>
      <w:r w:rsidR="00760F1C">
        <w:rPr>
          <w:rFonts w:ascii="Times New Roman" w:hAnsi="Times New Roman" w:cs="Times New Roman"/>
          <w:sz w:val="24"/>
          <w:szCs w:val="24"/>
        </w:rPr>
        <w:t>mean daily</w:t>
      </w:r>
      <w:r w:rsidR="000E1F7A">
        <w:rPr>
          <w:rFonts w:ascii="Times New Roman" w:hAnsi="Times New Roman" w:cs="Times New Roman"/>
          <w:sz w:val="24"/>
          <w:szCs w:val="24"/>
        </w:rPr>
        <w:t xml:space="preserve"> </w:t>
      </w:r>
      <w:r w:rsidR="00BA4C6F" w:rsidRPr="00BA1DEA">
        <w:rPr>
          <w:rFonts w:ascii="Times New Roman" w:hAnsi="Times New Roman" w:cs="Times New Roman"/>
          <w:sz w:val="24"/>
          <w:szCs w:val="24"/>
        </w:rPr>
        <w:t>volume of water pumped from the well</w:t>
      </w:r>
      <w:r w:rsidR="00760F1C">
        <w:rPr>
          <w:rFonts w:ascii="Times New Roman" w:hAnsi="Times New Roman" w:cs="Times New Roman"/>
          <w:sz w:val="24"/>
          <w:szCs w:val="24"/>
        </w:rPr>
        <w:t xml:space="preserve"> </w:t>
      </w:r>
      <w:r w:rsidR="00760F1C">
        <w:rPr>
          <w:rFonts w:ascii="Times New Roman" w:hAnsi="Times New Roman" w:cs="Times New Roman"/>
          <w:sz w:val="24"/>
          <w:szCs w:val="24"/>
        </w:rPr>
        <w:lastRenderedPageBreak/>
        <w:t>(averaged over the week leading up to each sample)</w:t>
      </w:r>
      <w:r w:rsidR="00BA4C6F" w:rsidRPr="00BA1DEA">
        <w:rPr>
          <w:rFonts w:ascii="Times New Roman" w:hAnsi="Times New Roman" w:cs="Times New Roman"/>
          <w:sz w:val="24"/>
          <w:szCs w:val="24"/>
        </w:rPr>
        <w:t>, the p-value testing the null hypothesis that the true correlation coefficient was equal to 0 (no relationship)</w:t>
      </w:r>
      <w:r w:rsidR="00732F12">
        <w:rPr>
          <w:rFonts w:ascii="Times New Roman" w:hAnsi="Times New Roman" w:cs="Times New Roman"/>
          <w:sz w:val="24"/>
          <w:szCs w:val="24"/>
        </w:rPr>
        <w:t>,</w:t>
      </w:r>
      <w:r w:rsidR="00BA4C6F" w:rsidRPr="00BA1DEA">
        <w:rPr>
          <w:rFonts w:ascii="Times New Roman" w:hAnsi="Times New Roman" w:cs="Times New Roman"/>
          <w:sz w:val="24"/>
          <w:szCs w:val="24"/>
        </w:rPr>
        <w:t xml:space="preserve"> and the sample size. The function</w:t>
      </w:r>
      <w:r w:rsidR="00F35E14" w:rsidRPr="00BA1DEA">
        <w:rPr>
          <w:rFonts w:ascii="Times New Roman" w:hAnsi="Times New Roman" w:cs="Times New Roman"/>
          <w:sz w:val="24"/>
          <w:szCs w:val="24"/>
        </w:rPr>
        <w:t xml:space="preserve"> “cenken</w:t>
      </w:r>
      <w:r w:rsidR="00106B4B">
        <w:rPr>
          <w:rFonts w:ascii="Times New Roman" w:hAnsi="Times New Roman" w:cs="Times New Roman"/>
          <w:sz w:val="24"/>
          <w:szCs w:val="24"/>
        </w:rPr>
        <w:t>()</w:t>
      </w:r>
      <w:r w:rsidR="00F35E14" w:rsidRPr="00BA1DEA">
        <w:rPr>
          <w:rFonts w:ascii="Times New Roman" w:hAnsi="Times New Roman" w:cs="Times New Roman"/>
          <w:sz w:val="24"/>
          <w:szCs w:val="24"/>
        </w:rPr>
        <w:t>” in the “NADA” library</w:t>
      </w:r>
      <w:r w:rsidR="00BA4C6F" w:rsidRPr="00BA1DEA">
        <w:rPr>
          <w:rFonts w:ascii="Times New Roman" w:hAnsi="Times New Roman" w:cs="Times New Roman"/>
          <w:sz w:val="24"/>
          <w:szCs w:val="24"/>
        </w:rPr>
        <w:t xml:space="preserve"> calculate</w:t>
      </w:r>
      <w:r w:rsidR="00F35E14" w:rsidRPr="00BA1DEA">
        <w:rPr>
          <w:rFonts w:ascii="Times New Roman" w:hAnsi="Times New Roman" w:cs="Times New Roman"/>
          <w:sz w:val="24"/>
          <w:szCs w:val="24"/>
        </w:rPr>
        <w:t xml:space="preserve">d both </w:t>
      </w:r>
      <w:r w:rsidR="00BA4C6F" w:rsidRPr="00BA1DEA">
        <w:rPr>
          <w:rFonts w:ascii="Times New Roman" w:hAnsi="Times New Roman" w:cs="Times New Roman"/>
          <w:sz w:val="24"/>
          <w:szCs w:val="24"/>
        </w:rPr>
        <w:t>the correlation coefficient and the p-value (respectively).</w:t>
      </w:r>
      <w:r w:rsidR="00F35E14" w:rsidRPr="00BA1DEA">
        <w:rPr>
          <w:rFonts w:ascii="Times New Roman" w:hAnsi="Times New Roman" w:cs="Times New Roman"/>
          <w:sz w:val="24"/>
          <w:szCs w:val="24"/>
        </w:rPr>
        <w:t xml:space="preserve"> The function takes arguments of both the measurements and a list of TRUE and FALSE values, TRUE if </w:t>
      </w:r>
      <w:r w:rsidR="00451C61" w:rsidRPr="00BA1DEA">
        <w:rPr>
          <w:rFonts w:ascii="Times New Roman" w:hAnsi="Times New Roman" w:cs="Times New Roman"/>
          <w:sz w:val="24"/>
          <w:szCs w:val="24"/>
        </w:rPr>
        <w:t xml:space="preserve">the measurement is below detection and FALSE if the measurement is not below detection. It uses the Akritas-Theil-Sen method to compute the </w:t>
      </w:r>
      <w:r w:rsidR="005B1AE0">
        <w:rPr>
          <w:rFonts w:ascii="Times New Roman" w:hAnsi="Times New Roman" w:cs="Times New Roman"/>
          <w:sz w:val="24"/>
          <w:szCs w:val="24"/>
        </w:rPr>
        <w:t>K</w:t>
      </w:r>
      <w:r w:rsidR="00451C61" w:rsidRPr="00BA1DEA">
        <w:rPr>
          <w:rFonts w:ascii="Times New Roman" w:hAnsi="Times New Roman" w:cs="Times New Roman"/>
          <w:sz w:val="24"/>
          <w:szCs w:val="24"/>
        </w:rPr>
        <w:t xml:space="preserve">endall’s </w:t>
      </w:r>
      <w:r w:rsidR="005B1AE0">
        <w:rPr>
          <w:rFonts w:ascii="Times New Roman" w:hAnsi="Times New Roman" w:cs="Times New Roman"/>
          <w:sz w:val="24"/>
          <w:szCs w:val="24"/>
        </w:rPr>
        <w:t>T</w:t>
      </w:r>
      <w:r w:rsidR="00451C61" w:rsidRPr="00BA1DEA">
        <w:rPr>
          <w:rFonts w:ascii="Times New Roman" w:hAnsi="Times New Roman" w:cs="Times New Roman"/>
          <w:sz w:val="24"/>
          <w:szCs w:val="24"/>
        </w:rPr>
        <w:t xml:space="preserve">au correlation coefficients, which is recommended </w:t>
      </w:r>
      <w:r w:rsidR="00CA2D68" w:rsidRPr="00BA1DEA">
        <w:rPr>
          <w:rFonts w:ascii="Times New Roman" w:hAnsi="Times New Roman" w:cs="Times New Roman"/>
          <w:sz w:val="24"/>
          <w:szCs w:val="24"/>
        </w:rPr>
        <w:t xml:space="preserve">for censored data </w:t>
      </w:r>
      <w:r w:rsidR="00451C61" w:rsidRPr="00BA1DEA">
        <w:rPr>
          <w:rFonts w:ascii="Times New Roman" w:hAnsi="Times New Roman" w:cs="Times New Roman"/>
          <w:sz w:val="24"/>
          <w:szCs w:val="24"/>
        </w:rPr>
        <w:t xml:space="preserve">by the USGS in their book </w:t>
      </w:r>
      <w:r w:rsidR="00451C61" w:rsidRPr="00BA1DEA">
        <w:rPr>
          <w:rFonts w:ascii="Times New Roman" w:hAnsi="Times New Roman" w:cs="Times New Roman"/>
          <w:i/>
          <w:iCs/>
          <w:sz w:val="24"/>
          <w:szCs w:val="24"/>
        </w:rPr>
        <w:t xml:space="preserve">Statistical Methods in Water Resources </w:t>
      </w:r>
      <w:r w:rsidR="00451C61" w:rsidRPr="00BA1DEA">
        <w:rPr>
          <w:rFonts w:ascii="Times New Roman" w:hAnsi="Times New Roman" w:cs="Times New Roman"/>
          <w:sz w:val="24"/>
          <w:szCs w:val="24"/>
        </w:rPr>
        <w:t>(Helsel et al., 2020).</w:t>
      </w:r>
      <w:r w:rsidR="00451C61" w:rsidRPr="00BA1DEA">
        <w:rPr>
          <w:rFonts w:ascii="Times New Roman" w:hAnsi="Times New Roman" w:cs="Times New Roman"/>
          <w:i/>
          <w:iCs/>
          <w:sz w:val="24"/>
          <w:szCs w:val="24"/>
        </w:rPr>
        <w:t xml:space="preserve"> </w:t>
      </w:r>
    </w:p>
    <w:p w14:paraId="3F4F296E" w14:textId="405B23CD" w:rsidR="009C190E" w:rsidRPr="00DD52C4" w:rsidRDefault="00013B0F" w:rsidP="008E1C02">
      <w:pPr>
        <w:pStyle w:val="Heading2"/>
        <w:spacing w:line="276" w:lineRule="auto"/>
        <w:rPr>
          <w:rFonts w:ascii="Times New Roman" w:hAnsi="Times New Roman" w:cs="Times New Roman"/>
          <w:b/>
          <w:bCs/>
          <w:color w:val="auto"/>
        </w:rPr>
      </w:pPr>
      <w:bookmarkStart w:id="46" w:name="_Toc90424968"/>
      <w:r w:rsidRPr="00DD52C4">
        <w:rPr>
          <w:rFonts w:ascii="Times New Roman" w:hAnsi="Times New Roman" w:cs="Times New Roman"/>
          <w:b/>
          <w:bCs/>
          <w:color w:val="auto"/>
        </w:rPr>
        <w:t>Trace metal hazard mapping</w:t>
      </w:r>
      <w:bookmarkEnd w:id="46"/>
    </w:p>
    <w:p w14:paraId="4C9C28FF" w14:textId="3EA908B4" w:rsidR="00F63DD5" w:rsidRPr="000E3FB9" w:rsidRDefault="000E3FB9"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Data from NWIS and the array of Norman data discussed above was utilized to compute hazard maps of </w:t>
      </w:r>
      <w:r w:rsidR="00945F7E">
        <w:rPr>
          <w:rFonts w:ascii="Times New Roman" w:hAnsi="Times New Roman" w:cs="Times New Roman"/>
          <w:sz w:val="24"/>
          <w:szCs w:val="24"/>
        </w:rPr>
        <w:t>elevated</w:t>
      </w:r>
      <w:r>
        <w:rPr>
          <w:rFonts w:ascii="Times New Roman" w:hAnsi="Times New Roman" w:cs="Times New Roman"/>
          <w:sz w:val="24"/>
          <w:szCs w:val="24"/>
        </w:rPr>
        <w:t xml:space="preserve"> </w:t>
      </w:r>
      <w:r w:rsidR="002E6F2C">
        <w:rPr>
          <w:rFonts w:ascii="Times New Roman" w:hAnsi="Times New Roman" w:cs="Times New Roman"/>
          <w:sz w:val="24"/>
          <w:szCs w:val="24"/>
        </w:rPr>
        <w:t>trace metal</w:t>
      </w:r>
      <w:r>
        <w:rPr>
          <w:rFonts w:ascii="Times New Roman" w:hAnsi="Times New Roman" w:cs="Times New Roman"/>
          <w:sz w:val="24"/>
          <w:szCs w:val="24"/>
        </w:rPr>
        <w:t xml:space="preserve"> risk for each trace metal </w:t>
      </w:r>
      <w:r w:rsidR="000C4369">
        <w:rPr>
          <w:rFonts w:ascii="Times New Roman" w:hAnsi="Times New Roman" w:cs="Times New Roman"/>
          <w:sz w:val="24"/>
          <w:szCs w:val="24"/>
        </w:rPr>
        <w:t>along with</w:t>
      </w:r>
      <w:r>
        <w:rPr>
          <w:rFonts w:ascii="Times New Roman" w:hAnsi="Times New Roman" w:cs="Times New Roman"/>
          <w:sz w:val="24"/>
          <w:szCs w:val="24"/>
        </w:rPr>
        <w:t xml:space="preserve"> an overall</w:t>
      </w:r>
      <w:r w:rsidR="002E6F2C">
        <w:rPr>
          <w:rFonts w:ascii="Times New Roman" w:hAnsi="Times New Roman" w:cs="Times New Roman"/>
          <w:sz w:val="24"/>
          <w:szCs w:val="24"/>
        </w:rPr>
        <w:t xml:space="preserve"> water quality hazard</w:t>
      </w:r>
      <w:r w:rsidR="00A72A35">
        <w:rPr>
          <w:rFonts w:ascii="Times New Roman" w:hAnsi="Times New Roman" w:cs="Times New Roman"/>
          <w:sz w:val="24"/>
          <w:szCs w:val="24"/>
        </w:rPr>
        <w:t xml:space="preserve"> map</w:t>
      </w:r>
      <w:r>
        <w:rPr>
          <w:rFonts w:ascii="Times New Roman" w:hAnsi="Times New Roman" w:cs="Times New Roman"/>
          <w:sz w:val="24"/>
          <w:szCs w:val="24"/>
        </w:rPr>
        <w:t>.</w:t>
      </w:r>
      <w:r w:rsidR="002E6F2C">
        <w:rPr>
          <w:rFonts w:ascii="Times New Roman" w:hAnsi="Times New Roman" w:cs="Times New Roman"/>
          <w:sz w:val="24"/>
          <w:szCs w:val="24"/>
        </w:rPr>
        <w:t xml:space="preserve"> </w:t>
      </w:r>
      <w:r w:rsidR="00FA20BB">
        <w:rPr>
          <w:rFonts w:ascii="Times New Roman" w:hAnsi="Times New Roman" w:cs="Times New Roman"/>
          <w:sz w:val="24"/>
          <w:szCs w:val="24"/>
        </w:rPr>
        <w:t xml:space="preserve">The </w:t>
      </w:r>
      <w:r w:rsidR="00356F42">
        <w:rPr>
          <w:rFonts w:ascii="Times New Roman" w:hAnsi="Times New Roman" w:cs="Times New Roman"/>
          <w:sz w:val="24"/>
          <w:szCs w:val="24"/>
        </w:rPr>
        <w:t xml:space="preserve">field </w:t>
      </w:r>
      <w:r w:rsidR="00CB3E2C">
        <w:rPr>
          <w:rFonts w:ascii="Times New Roman" w:hAnsi="Times New Roman" w:cs="Times New Roman"/>
          <w:sz w:val="24"/>
          <w:szCs w:val="24"/>
        </w:rPr>
        <w:t>data collected for this study a</w:t>
      </w:r>
      <w:r w:rsidR="00FA20BB">
        <w:rPr>
          <w:rFonts w:ascii="Times New Roman" w:hAnsi="Times New Roman" w:cs="Times New Roman"/>
          <w:sz w:val="24"/>
          <w:szCs w:val="24"/>
        </w:rPr>
        <w:t xml:space="preserve">nd City of Norman data was divided into wells that had USGS data and wells that did not have USGS data prior to processing for the maps; this prevented sites from being counted twice. </w:t>
      </w:r>
      <w:r w:rsidR="002E6F2C">
        <w:rPr>
          <w:rFonts w:ascii="Times New Roman" w:hAnsi="Times New Roman" w:cs="Times New Roman"/>
          <w:sz w:val="24"/>
          <w:szCs w:val="24"/>
        </w:rPr>
        <w:t>Two maps were generated from each parameter: one well-head map f</w:t>
      </w:r>
      <w:r w:rsidR="004A0551">
        <w:rPr>
          <w:rFonts w:ascii="Times New Roman" w:hAnsi="Times New Roman" w:cs="Times New Roman"/>
          <w:sz w:val="24"/>
          <w:szCs w:val="24"/>
        </w:rPr>
        <w:t>or</w:t>
      </w:r>
      <w:r w:rsidR="002E6F2C">
        <w:rPr>
          <w:rFonts w:ascii="Times New Roman" w:hAnsi="Times New Roman" w:cs="Times New Roman"/>
          <w:sz w:val="24"/>
          <w:szCs w:val="24"/>
        </w:rPr>
        <w:t xml:space="preserve"> the entire COA and one </w:t>
      </w:r>
      <w:r w:rsidR="004A0551">
        <w:rPr>
          <w:rFonts w:ascii="Times New Roman" w:hAnsi="Times New Roman" w:cs="Times New Roman"/>
          <w:sz w:val="24"/>
          <w:szCs w:val="24"/>
        </w:rPr>
        <w:t xml:space="preserve">depth-dependent map around Norman only. </w:t>
      </w:r>
    </w:p>
    <w:p w14:paraId="604EB597" w14:textId="558BDC81" w:rsidR="00013B0F" w:rsidRDefault="00F25B4A"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Many methods exist to map trace metal hazards, such as concentration, water quality index (WQI), </w:t>
      </w:r>
      <w:r w:rsidR="00704F77">
        <w:rPr>
          <w:rFonts w:ascii="Times New Roman" w:hAnsi="Times New Roman" w:cs="Times New Roman"/>
          <w:sz w:val="24"/>
          <w:szCs w:val="24"/>
        </w:rPr>
        <w:t xml:space="preserve">heavy metal pollution index (HPI), metal index (MI), etc. </w:t>
      </w:r>
      <w:r w:rsidR="00704F77" w:rsidRPr="00704F77">
        <w:rPr>
          <w:rFonts w:ascii="Times New Roman" w:hAnsi="Times New Roman" w:cs="Times New Roman"/>
          <w:sz w:val="24"/>
        </w:rPr>
        <w:t>(Mahapatra et al., 2020; Yadav et al., 2018)</w:t>
      </w:r>
      <w:r w:rsidR="00704F77">
        <w:rPr>
          <w:rFonts w:ascii="Times New Roman" w:hAnsi="Times New Roman" w:cs="Times New Roman"/>
          <w:sz w:val="24"/>
          <w:szCs w:val="24"/>
        </w:rPr>
        <w:t xml:space="preserve">. Concentration maps are difficult to apply in the COA because many of the wells only have concentrations below detection. There is also a lot of variation in the frequency of sampling; some wells have </w:t>
      </w:r>
      <w:r w:rsidR="000E605E">
        <w:rPr>
          <w:rFonts w:ascii="Times New Roman" w:hAnsi="Times New Roman" w:cs="Times New Roman"/>
          <w:sz w:val="24"/>
          <w:szCs w:val="24"/>
        </w:rPr>
        <w:t xml:space="preserve">15 measurements for any given trace metal and others have one or no measurements per trace metal, so it would also be necessary to compute some statistic to display </w:t>
      </w:r>
      <w:r w:rsidR="00AE22BD">
        <w:rPr>
          <w:rFonts w:ascii="Times New Roman" w:hAnsi="Times New Roman" w:cs="Times New Roman"/>
          <w:sz w:val="24"/>
          <w:szCs w:val="24"/>
        </w:rPr>
        <w:t xml:space="preserve">overall </w:t>
      </w:r>
      <w:r w:rsidR="000E605E">
        <w:rPr>
          <w:rFonts w:ascii="Times New Roman" w:hAnsi="Times New Roman" w:cs="Times New Roman"/>
          <w:sz w:val="24"/>
          <w:szCs w:val="24"/>
        </w:rPr>
        <w:t xml:space="preserve">concentrations from a given well. Multi-metal metrics like HPI, MI, and WQI are difficult to apply </w:t>
      </w:r>
      <w:r w:rsidR="00F63DD5">
        <w:rPr>
          <w:rFonts w:ascii="Times New Roman" w:hAnsi="Times New Roman" w:cs="Times New Roman"/>
          <w:sz w:val="24"/>
          <w:szCs w:val="24"/>
        </w:rPr>
        <w:t xml:space="preserve">to the COA </w:t>
      </w:r>
      <w:r w:rsidR="000E605E">
        <w:rPr>
          <w:rFonts w:ascii="Times New Roman" w:hAnsi="Times New Roman" w:cs="Times New Roman"/>
          <w:sz w:val="24"/>
          <w:szCs w:val="24"/>
        </w:rPr>
        <w:t xml:space="preserve">because not every well has measurements, even below detection measurements, for each parameter. Metrics that sum multiple metals would be lower than the true value for wells that are missing </w:t>
      </w:r>
      <w:r w:rsidR="00CB593B">
        <w:rPr>
          <w:rFonts w:ascii="Times New Roman" w:hAnsi="Times New Roman" w:cs="Times New Roman"/>
          <w:sz w:val="24"/>
          <w:szCs w:val="24"/>
        </w:rPr>
        <w:t>metals</w:t>
      </w:r>
      <w:r w:rsidR="000E605E">
        <w:rPr>
          <w:rFonts w:ascii="Times New Roman" w:hAnsi="Times New Roman" w:cs="Times New Roman"/>
          <w:sz w:val="24"/>
          <w:szCs w:val="24"/>
        </w:rPr>
        <w:t xml:space="preserve">. Because of these constraints, </w:t>
      </w:r>
      <w:r w:rsidR="00CB593B">
        <w:rPr>
          <w:rFonts w:ascii="Times New Roman" w:hAnsi="Times New Roman" w:cs="Times New Roman"/>
          <w:sz w:val="24"/>
          <w:szCs w:val="24"/>
        </w:rPr>
        <w:t xml:space="preserve">a high-concentration limit was constructed for each trace metal, set at 10% lower than the maximum contaminant levels (MCLs) set by the EPA. Then, the number observations above the high-concentration limit were counted </w:t>
      </w:r>
      <w:r w:rsidR="00F83919">
        <w:rPr>
          <w:rFonts w:ascii="Times New Roman" w:hAnsi="Times New Roman" w:cs="Times New Roman"/>
          <w:sz w:val="24"/>
          <w:szCs w:val="24"/>
        </w:rPr>
        <w:t>for each we</w:t>
      </w:r>
      <w:r w:rsidR="00C32FAB">
        <w:rPr>
          <w:rFonts w:ascii="Times New Roman" w:hAnsi="Times New Roman" w:cs="Times New Roman"/>
          <w:sz w:val="24"/>
          <w:szCs w:val="24"/>
        </w:rPr>
        <w:t>ll/parameter</w:t>
      </w:r>
      <w:r w:rsidR="00F83919">
        <w:rPr>
          <w:rFonts w:ascii="Times New Roman" w:hAnsi="Times New Roman" w:cs="Times New Roman"/>
          <w:sz w:val="24"/>
          <w:szCs w:val="24"/>
        </w:rPr>
        <w:t xml:space="preserve"> </w:t>
      </w:r>
      <w:r w:rsidR="00CB593B">
        <w:rPr>
          <w:rFonts w:ascii="Times New Roman" w:hAnsi="Times New Roman" w:cs="Times New Roman"/>
          <w:sz w:val="24"/>
          <w:szCs w:val="24"/>
        </w:rPr>
        <w:t>and divided by the total number of observations</w:t>
      </w:r>
      <w:r w:rsidR="00F83919">
        <w:rPr>
          <w:rFonts w:ascii="Times New Roman" w:hAnsi="Times New Roman" w:cs="Times New Roman"/>
          <w:sz w:val="24"/>
          <w:szCs w:val="24"/>
        </w:rPr>
        <w:t xml:space="preserve"> for that well</w:t>
      </w:r>
      <w:r w:rsidR="00C32FAB">
        <w:rPr>
          <w:rFonts w:ascii="Times New Roman" w:hAnsi="Times New Roman" w:cs="Times New Roman"/>
          <w:sz w:val="24"/>
          <w:szCs w:val="24"/>
        </w:rPr>
        <w:t>/parameter</w:t>
      </w:r>
      <w:r w:rsidR="00C054E7">
        <w:rPr>
          <w:rFonts w:ascii="Times New Roman" w:hAnsi="Times New Roman" w:cs="Times New Roman"/>
          <w:sz w:val="24"/>
          <w:szCs w:val="24"/>
        </w:rPr>
        <w:t xml:space="preserve"> (called the fraction of samples above the high-concentration limit, or FSAL)</w:t>
      </w:r>
      <w:r w:rsidR="00F83919">
        <w:rPr>
          <w:rFonts w:ascii="Times New Roman" w:hAnsi="Times New Roman" w:cs="Times New Roman"/>
          <w:sz w:val="24"/>
          <w:szCs w:val="24"/>
        </w:rPr>
        <w:t xml:space="preserve">. </w:t>
      </w:r>
      <w:r w:rsidR="007856BE">
        <w:rPr>
          <w:rFonts w:ascii="Times New Roman" w:hAnsi="Times New Roman" w:cs="Times New Roman"/>
          <w:sz w:val="24"/>
          <w:szCs w:val="24"/>
        </w:rPr>
        <w:t>FSALs</w:t>
      </w:r>
      <w:r w:rsidR="000E605E">
        <w:rPr>
          <w:rFonts w:ascii="Times New Roman" w:hAnsi="Times New Roman" w:cs="Times New Roman"/>
          <w:sz w:val="24"/>
          <w:szCs w:val="24"/>
        </w:rPr>
        <w:t xml:space="preserve"> w</w:t>
      </w:r>
      <w:r w:rsidR="007856BE">
        <w:rPr>
          <w:rFonts w:ascii="Times New Roman" w:hAnsi="Times New Roman" w:cs="Times New Roman"/>
          <w:sz w:val="24"/>
          <w:szCs w:val="24"/>
        </w:rPr>
        <w:t>ere</w:t>
      </w:r>
      <w:r w:rsidR="000E605E">
        <w:rPr>
          <w:rFonts w:ascii="Times New Roman" w:hAnsi="Times New Roman" w:cs="Times New Roman"/>
          <w:sz w:val="24"/>
          <w:szCs w:val="24"/>
        </w:rPr>
        <w:t xml:space="preserve"> applied to both individual trace metals and </w:t>
      </w:r>
      <w:r w:rsidR="00F63DD5">
        <w:rPr>
          <w:rFonts w:ascii="Times New Roman" w:hAnsi="Times New Roman" w:cs="Times New Roman"/>
          <w:sz w:val="24"/>
          <w:szCs w:val="24"/>
        </w:rPr>
        <w:t>as an aggregate metric over all four trace metals of interest (chromium, selenium, arsenic, and uranium).</w:t>
      </w:r>
      <w:r w:rsidR="00D31501">
        <w:rPr>
          <w:rFonts w:ascii="Times New Roman" w:hAnsi="Times New Roman" w:cs="Times New Roman"/>
          <w:sz w:val="24"/>
          <w:szCs w:val="24"/>
        </w:rPr>
        <w:t xml:space="preserve"> The aggregate FSAL was constructed by adding</w:t>
      </w:r>
      <w:r w:rsidR="005D4157">
        <w:rPr>
          <w:rFonts w:ascii="Times New Roman" w:hAnsi="Times New Roman" w:cs="Times New Roman"/>
          <w:sz w:val="24"/>
          <w:szCs w:val="24"/>
        </w:rPr>
        <w:t xml:space="preserve"> </w:t>
      </w:r>
      <w:r w:rsidR="00F82DCF">
        <w:rPr>
          <w:rFonts w:ascii="Times New Roman" w:hAnsi="Times New Roman" w:cs="Times New Roman"/>
          <w:sz w:val="24"/>
          <w:szCs w:val="24"/>
        </w:rPr>
        <w:t xml:space="preserve">all of the trace-metal </w:t>
      </w:r>
      <w:r w:rsidR="00D31501">
        <w:rPr>
          <w:rFonts w:ascii="Times New Roman" w:hAnsi="Times New Roman" w:cs="Times New Roman"/>
          <w:sz w:val="24"/>
          <w:szCs w:val="24"/>
        </w:rPr>
        <w:t xml:space="preserve">samples that exceed </w:t>
      </w:r>
      <w:r w:rsidR="00F82DCF">
        <w:rPr>
          <w:rFonts w:ascii="Times New Roman" w:hAnsi="Times New Roman" w:cs="Times New Roman"/>
          <w:sz w:val="24"/>
          <w:szCs w:val="24"/>
        </w:rPr>
        <w:t xml:space="preserve">their respective </w:t>
      </w:r>
      <w:r w:rsidR="00D31501">
        <w:rPr>
          <w:rFonts w:ascii="Times New Roman" w:hAnsi="Times New Roman" w:cs="Times New Roman"/>
          <w:sz w:val="24"/>
          <w:szCs w:val="24"/>
        </w:rPr>
        <w:t>high-concentration limit</w:t>
      </w:r>
      <w:r w:rsidR="00F82DCF">
        <w:rPr>
          <w:rFonts w:ascii="Times New Roman" w:hAnsi="Times New Roman" w:cs="Times New Roman"/>
          <w:sz w:val="24"/>
          <w:szCs w:val="24"/>
        </w:rPr>
        <w:t>s</w:t>
      </w:r>
      <w:r w:rsidR="00D31501">
        <w:rPr>
          <w:rFonts w:ascii="Times New Roman" w:hAnsi="Times New Roman" w:cs="Times New Roman"/>
          <w:sz w:val="24"/>
          <w:szCs w:val="24"/>
        </w:rPr>
        <w:t xml:space="preserve"> </w:t>
      </w:r>
      <w:r w:rsidR="005D4157">
        <w:rPr>
          <w:rFonts w:ascii="Times New Roman" w:hAnsi="Times New Roman" w:cs="Times New Roman"/>
          <w:sz w:val="24"/>
          <w:szCs w:val="24"/>
        </w:rPr>
        <w:t xml:space="preserve">in the well </w:t>
      </w:r>
      <w:r w:rsidR="00D31501">
        <w:rPr>
          <w:rFonts w:ascii="Times New Roman" w:hAnsi="Times New Roman" w:cs="Times New Roman"/>
          <w:sz w:val="24"/>
          <w:szCs w:val="24"/>
        </w:rPr>
        <w:t xml:space="preserve">and then dividing by the total number of samples. </w:t>
      </w:r>
      <w:r w:rsidR="00BB26E5">
        <w:rPr>
          <w:rFonts w:ascii="Times New Roman" w:hAnsi="Times New Roman" w:cs="Times New Roman"/>
          <w:color w:val="000000" w:themeColor="text1"/>
          <w:sz w:val="24"/>
          <w:szCs w:val="24"/>
        </w:rPr>
        <w:t xml:space="preserve">For example, a well with two arsenic samples (10 </w:t>
      </w:r>
      <w:r w:rsidR="00BB26E5" w:rsidRPr="00012C35">
        <w:rPr>
          <w:rFonts w:ascii="Times New Roman" w:hAnsi="Times New Roman" w:cs="Times New Roman"/>
          <w:color w:val="000000" w:themeColor="text1"/>
          <w:sz w:val="24"/>
          <w:szCs w:val="24"/>
        </w:rPr>
        <w:t>μg</w:t>
      </w:r>
      <w:r w:rsidR="00BB26E5">
        <w:rPr>
          <w:rFonts w:ascii="Times New Roman" w:hAnsi="Times New Roman" w:cs="Times New Roman"/>
          <w:color w:val="000000" w:themeColor="text1"/>
          <w:sz w:val="24"/>
          <w:szCs w:val="24"/>
        </w:rPr>
        <w:t xml:space="preserve">/L and 2.1 </w:t>
      </w:r>
      <w:r w:rsidR="00BB26E5" w:rsidRPr="00012C35">
        <w:rPr>
          <w:rFonts w:ascii="Times New Roman" w:hAnsi="Times New Roman" w:cs="Times New Roman"/>
          <w:color w:val="000000" w:themeColor="text1"/>
          <w:sz w:val="24"/>
          <w:szCs w:val="24"/>
        </w:rPr>
        <w:t>μg</w:t>
      </w:r>
      <w:r w:rsidR="00BB26E5">
        <w:rPr>
          <w:rFonts w:ascii="Times New Roman" w:hAnsi="Times New Roman" w:cs="Times New Roman"/>
          <w:color w:val="000000" w:themeColor="text1"/>
          <w:sz w:val="24"/>
          <w:szCs w:val="24"/>
        </w:rPr>
        <w:t xml:space="preserve">/L), one selenium sample (30 </w:t>
      </w:r>
      <w:r w:rsidR="00BB26E5" w:rsidRPr="00012C35">
        <w:rPr>
          <w:rFonts w:ascii="Times New Roman" w:hAnsi="Times New Roman" w:cs="Times New Roman"/>
          <w:color w:val="000000" w:themeColor="text1"/>
          <w:sz w:val="24"/>
          <w:szCs w:val="24"/>
        </w:rPr>
        <w:t>μg</w:t>
      </w:r>
      <w:r w:rsidR="00BB26E5">
        <w:rPr>
          <w:rFonts w:ascii="Times New Roman" w:hAnsi="Times New Roman" w:cs="Times New Roman"/>
          <w:color w:val="000000" w:themeColor="text1"/>
          <w:sz w:val="24"/>
          <w:szCs w:val="24"/>
        </w:rPr>
        <w:t>/L), and no other samples would yield a fraction of 1/3 because only one of the three samples exceeds its high concentration limit.</w:t>
      </w:r>
    </w:p>
    <w:p w14:paraId="6A26F224" w14:textId="307DAD43" w:rsidR="00F63DD5" w:rsidRDefault="006F1257" w:rsidP="008E1C02">
      <w:pPr>
        <w:spacing w:line="276" w:lineRule="auto"/>
        <w:rPr>
          <w:rFonts w:ascii="Times New Roman" w:hAnsi="Times New Roman" w:cs="Times New Roman"/>
          <w:sz w:val="24"/>
          <w:szCs w:val="24"/>
        </w:rPr>
      </w:pPr>
      <w:r>
        <w:rPr>
          <w:rFonts w:ascii="Times New Roman" w:hAnsi="Times New Roman" w:cs="Times New Roman"/>
          <w:sz w:val="24"/>
          <w:szCs w:val="24"/>
        </w:rPr>
        <w:t>The FSAL method has multiple benefits in a data-limited system</w:t>
      </w:r>
      <w:r w:rsidR="00F63DD5">
        <w:rPr>
          <w:rFonts w:ascii="Times New Roman" w:hAnsi="Times New Roman" w:cs="Times New Roman"/>
          <w:sz w:val="24"/>
          <w:szCs w:val="24"/>
        </w:rPr>
        <w:t xml:space="preserve">. It is independent of number of samples, so wells that have a lot of samples of each trace metal do not require any additional processing steps. Also, it </w:t>
      </w:r>
      <w:r w:rsidR="00C62BC4">
        <w:rPr>
          <w:rFonts w:ascii="Times New Roman" w:hAnsi="Times New Roman" w:cs="Times New Roman"/>
          <w:sz w:val="24"/>
          <w:szCs w:val="24"/>
        </w:rPr>
        <w:t xml:space="preserve">incorporates </w:t>
      </w:r>
      <w:r w:rsidR="00F63DD5">
        <w:rPr>
          <w:rFonts w:ascii="Times New Roman" w:hAnsi="Times New Roman" w:cs="Times New Roman"/>
          <w:sz w:val="24"/>
          <w:szCs w:val="24"/>
        </w:rPr>
        <w:t>below detection</w:t>
      </w:r>
      <w:r w:rsidR="00C62BC4">
        <w:rPr>
          <w:rFonts w:ascii="Times New Roman" w:hAnsi="Times New Roman" w:cs="Times New Roman"/>
          <w:sz w:val="24"/>
          <w:szCs w:val="24"/>
        </w:rPr>
        <w:t xml:space="preserve"> values </w:t>
      </w:r>
      <w:r w:rsidR="00F63DD5">
        <w:rPr>
          <w:rFonts w:ascii="Times New Roman" w:hAnsi="Times New Roman" w:cs="Times New Roman"/>
          <w:sz w:val="24"/>
          <w:szCs w:val="24"/>
        </w:rPr>
        <w:t xml:space="preserve">without </w:t>
      </w:r>
      <w:r w:rsidR="00C62BC4">
        <w:rPr>
          <w:rFonts w:ascii="Times New Roman" w:hAnsi="Times New Roman" w:cs="Times New Roman"/>
          <w:sz w:val="24"/>
          <w:szCs w:val="24"/>
        </w:rPr>
        <w:t xml:space="preserve">additional </w:t>
      </w:r>
      <w:r w:rsidR="00F63DD5">
        <w:rPr>
          <w:rFonts w:ascii="Times New Roman" w:hAnsi="Times New Roman" w:cs="Times New Roman"/>
          <w:sz w:val="24"/>
          <w:szCs w:val="24"/>
        </w:rPr>
        <w:t xml:space="preserve">assumptions. If </w:t>
      </w:r>
      <w:r w:rsidR="00F63DD5">
        <w:rPr>
          <w:rFonts w:ascii="Times New Roman" w:hAnsi="Times New Roman" w:cs="Times New Roman"/>
          <w:sz w:val="24"/>
          <w:szCs w:val="24"/>
        </w:rPr>
        <w:lastRenderedPageBreak/>
        <w:t xml:space="preserve">the detection limit </w:t>
      </w:r>
      <w:r w:rsidR="00407F8C">
        <w:rPr>
          <w:rFonts w:ascii="Times New Roman" w:hAnsi="Times New Roman" w:cs="Times New Roman"/>
          <w:sz w:val="24"/>
          <w:szCs w:val="24"/>
        </w:rPr>
        <w:t xml:space="preserve">for a particular sample </w:t>
      </w:r>
      <w:r w:rsidR="00F63DD5">
        <w:rPr>
          <w:rFonts w:ascii="Times New Roman" w:hAnsi="Times New Roman" w:cs="Times New Roman"/>
          <w:sz w:val="24"/>
          <w:szCs w:val="24"/>
        </w:rPr>
        <w:t xml:space="preserve">is </w:t>
      </w:r>
      <w:r w:rsidR="006C5260">
        <w:rPr>
          <w:rFonts w:ascii="Times New Roman" w:hAnsi="Times New Roman" w:cs="Times New Roman"/>
          <w:sz w:val="24"/>
          <w:szCs w:val="24"/>
        </w:rPr>
        <w:t xml:space="preserve">below the </w:t>
      </w:r>
      <w:r w:rsidR="00804ECD">
        <w:rPr>
          <w:rFonts w:ascii="Times New Roman" w:hAnsi="Times New Roman" w:cs="Times New Roman"/>
          <w:sz w:val="24"/>
          <w:szCs w:val="24"/>
        </w:rPr>
        <w:t xml:space="preserve">high-concentration limit </w:t>
      </w:r>
      <w:r w:rsidR="00F63DD5">
        <w:rPr>
          <w:rFonts w:ascii="Times New Roman" w:hAnsi="Times New Roman" w:cs="Times New Roman"/>
          <w:sz w:val="24"/>
          <w:szCs w:val="24"/>
        </w:rPr>
        <w:t>for a given trace metal, it can be counted</w:t>
      </w:r>
      <w:r w:rsidR="006C5260">
        <w:rPr>
          <w:rFonts w:ascii="Times New Roman" w:hAnsi="Times New Roman" w:cs="Times New Roman"/>
          <w:sz w:val="24"/>
          <w:szCs w:val="24"/>
        </w:rPr>
        <w:t xml:space="preserve"> </w:t>
      </w:r>
      <w:r w:rsidR="00407F8C">
        <w:rPr>
          <w:rFonts w:ascii="Times New Roman" w:hAnsi="Times New Roman" w:cs="Times New Roman"/>
          <w:sz w:val="24"/>
          <w:szCs w:val="24"/>
        </w:rPr>
        <w:t>in the FSAL calculation</w:t>
      </w:r>
      <w:r w:rsidR="00F63DD5">
        <w:rPr>
          <w:rFonts w:ascii="Times New Roman" w:hAnsi="Times New Roman" w:cs="Times New Roman"/>
          <w:sz w:val="24"/>
          <w:szCs w:val="24"/>
        </w:rPr>
        <w:t>. There were a few cases</w:t>
      </w:r>
      <w:r w:rsidR="00E90BA9">
        <w:rPr>
          <w:rFonts w:ascii="Times New Roman" w:hAnsi="Times New Roman" w:cs="Times New Roman"/>
          <w:sz w:val="24"/>
          <w:szCs w:val="24"/>
        </w:rPr>
        <w:t xml:space="preserve"> where the detection limit </w:t>
      </w:r>
      <w:r w:rsidR="000C7298">
        <w:rPr>
          <w:rFonts w:ascii="Times New Roman" w:hAnsi="Times New Roman" w:cs="Times New Roman"/>
          <w:sz w:val="24"/>
          <w:szCs w:val="24"/>
        </w:rPr>
        <w:t xml:space="preserve">was above the high-concentration limit </w:t>
      </w:r>
      <w:r w:rsidR="00E90BA9">
        <w:rPr>
          <w:rFonts w:ascii="Times New Roman" w:hAnsi="Times New Roman" w:cs="Times New Roman"/>
          <w:sz w:val="24"/>
          <w:szCs w:val="24"/>
        </w:rPr>
        <w:t>(like arsenic concentrations of &lt; 110 μg/L</w:t>
      </w:r>
      <w:r w:rsidR="000C7298">
        <w:rPr>
          <w:rFonts w:ascii="Times New Roman" w:hAnsi="Times New Roman" w:cs="Times New Roman"/>
          <w:sz w:val="24"/>
          <w:szCs w:val="24"/>
        </w:rPr>
        <w:t xml:space="preserve"> with a high-concentration limit of 9 μg/L</w:t>
      </w:r>
      <w:r w:rsidR="00E90BA9">
        <w:rPr>
          <w:rFonts w:ascii="Times New Roman" w:hAnsi="Times New Roman" w:cs="Times New Roman"/>
          <w:sz w:val="24"/>
          <w:szCs w:val="24"/>
        </w:rPr>
        <w:t>, for example). These samples were omitted from the mapping</w:t>
      </w:r>
      <w:r w:rsidR="00407F8C">
        <w:rPr>
          <w:rFonts w:ascii="Times New Roman" w:hAnsi="Times New Roman" w:cs="Times New Roman"/>
          <w:sz w:val="24"/>
          <w:szCs w:val="24"/>
        </w:rPr>
        <w:t>.</w:t>
      </w:r>
    </w:p>
    <w:p w14:paraId="12C2CB49" w14:textId="7AA10DA2" w:rsidR="001265DB" w:rsidRDefault="00480328"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Once the </w:t>
      </w:r>
      <w:r w:rsidR="00E14C4C">
        <w:rPr>
          <w:rFonts w:ascii="Times New Roman" w:hAnsi="Times New Roman" w:cs="Times New Roman"/>
          <w:sz w:val="24"/>
          <w:szCs w:val="24"/>
        </w:rPr>
        <w:t xml:space="preserve">FSAL </w:t>
      </w:r>
      <w:r>
        <w:rPr>
          <w:rFonts w:ascii="Times New Roman" w:hAnsi="Times New Roman" w:cs="Times New Roman"/>
          <w:sz w:val="24"/>
          <w:szCs w:val="24"/>
        </w:rPr>
        <w:t xml:space="preserve">was computed for each trace metal for each well (along with </w:t>
      </w:r>
      <w:r w:rsidR="00DC5565">
        <w:rPr>
          <w:rFonts w:ascii="Times New Roman" w:hAnsi="Times New Roman" w:cs="Times New Roman"/>
          <w:sz w:val="24"/>
          <w:szCs w:val="24"/>
        </w:rPr>
        <w:t>the</w:t>
      </w:r>
      <w:r>
        <w:rPr>
          <w:rFonts w:ascii="Times New Roman" w:hAnsi="Times New Roman" w:cs="Times New Roman"/>
          <w:sz w:val="24"/>
          <w:szCs w:val="24"/>
        </w:rPr>
        <w:t xml:space="preserve"> aggregate calculation </w:t>
      </w:r>
      <w:r w:rsidR="00E14C4C">
        <w:rPr>
          <w:rFonts w:ascii="Times New Roman" w:hAnsi="Times New Roman" w:cs="Times New Roman"/>
          <w:sz w:val="24"/>
          <w:szCs w:val="24"/>
        </w:rPr>
        <w:t>described above</w:t>
      </w:r>
      <w:r>
        <w:rPr>
          <w:rFonts w:ascii="Times New Roman" w:hAnsi="Times New Roman" w:cs="Times New Roman"/>
          <w:sz w:val="24"/>
          <w:szCs w:val="24"/>
        </w:rPr>
        <w:t>), the wells were plotted using ArcGIS Pro. Then, ordinary kriging was used to extrapolate the fraction of samp</w:t>
      </w:r>
      <w:r w:rsidR="00E14C4C">
        <w:rPr>
          <w:rFonts w:ascii="Times New Roman" w:hAnsi="Times New Roman" w:cs="Times New Roman"/>
          <w:sz w:val="24"/>
          <w:szCs w:val="24"/>
        </w:rPr>
        <w:t>les above the high-concentration limit</w:t>
      </w:r>
      <w:r>
        <w:rPr>
          <w:rFonts w:ascii="Times New Roman" w:hAnsi="Times New Roman" w:cs="Times New Roman"/>
          <w:sz w:val="24"/>
          <w:szCs w:val="24"/>
        </w:rPr>
        <w:t xml:space="preserve"> across the entire COA, again for each trace metal and the aggregate map.</w:t>
      </w:r>
      <w:r w:rsidR="00801A7D">
        <w:rPr>
          <w:rFonts w:ascii="Times New Roman" w:hAnsi="Times New Roman" w:cs="Times New Roman"/>
          <w:sz w:val="24"/>
          <w:szCs w:val="24"/>
        </w:rPr>
        <w:t xml:space="preserve"> </w:t>
      </w:r>
      <w:r w:rsidR="007B3373">
        <w:rPr>
          <w:rFonts w:ascii="Times New Roman" w:hAnsi="Times New Roman" w:cs="Times New Roman"/>
          <w:sz w:val="24"/>
          <w:szCs w:val="24"/>
        </w:rPr>
        <w:t>Ordinary kri</w:t>
      </w:r>
      <w:r w:rsidR="000231DB">
        <w:rPr>
          <w:rFonts w:ascii="Times New Roman" w:hAnsi="Times New Roman" w:cs="Times New Roman"/>
          <w:sz w:val="24"/>
          <w:szCs w:val="24"/>
        </w:rPr>
        <w:t>ging assumes that there is</w:t>
      </w:r>
      <w:r w:rsidR="009F569F">
        <w:rPr>
          <w:rFonts w:ascii="Times New Roman" w:hAnsi="Times New Roman" w:cs="Times New Roman"/>
          <w:sz w:val="24"/>
          <w:szCs w:val="24"/>
        </w:rPr>
        <w:t xml:space="preserve"> an underlying spatial pattern to point </w:t>
      </w:r>
      <w:r w:rsidR="001265DB">
        <w:rPr>
          <w:rFonts w:ascii="Times New Roman" w:hAnsi="Times New Roman" w:cs="Times New Roman"/>
          <w:sz w:val="24"/>
          <w:szCs w:val="24"/>
        </w:rPr>
        <w:t xml:space="preserve">value </w:t>
      </w:r>
      <w:r w:rsidR="009F569F">
        <w:rPr>
          <w:rFonts w:ascii="Times New Roman" w:hAnsi="Times New Roman" w:cs="Times New Roman"/>
          <w:sz w:val="24"/>
          <w:szCs w:val="24"/>
        </w:rPr>
        <w:t xml:space="preserve">variations and calculates </w:t>
      </w:r>
      <w:r w:rsidR="001265DB">
        <w:rPr>
          <w:rFonts w:ascii="Times New Roman" w:hAnsi="Times New Roman" w:cs="Times New Roman"/>
          <w:sz w:val="24"/>
          <w:szCs w:val="24"/>
        </w:rPr>
        <w:t>an empirical relationship</w:t>
      </w:r>
      <w:r w:rsidR="009F569F">
        <w:rPr>
          <w:rFonts w:ascii="Times New Roman" w:hAnsi="Times New Roman" w:cs="Times New Roman"/>
          <w:sz w:val="24"/>
          <w:szCs w:val="24"/>
        </w:rPr>
        <w:t xml:space="preserve"> for that variation </w:t>
      </w:r>
      <w:r w:rsidR="006C74C4">
        <w:rPr>
          <w:rFonts w:ascii="Times New Roman" w:hAnsi="Times New Roman" w:cs="Times New Roman"/>
          <w:sz w:val="24"/>
          <w:szCs w:val="24"/>
        </w:rPr>
        <w:t xml:space="preserve">with distance (called a variogram) </w:t>
      </w:r>
      <w:r w:rsidR="009F569F">
        <w:rPr>
          <w:rFonts w:ascii="Times New Roman" w:hAnsi="Times New Roman" w:cs="Times New Roman"/>
          <w:sz w:val="24"/>
          <w:szCs w:val="24"/>
        </w:rPr>
        <w:t>from a</w:t>
      </w:r>
      <w:r w:rsidR="001265DB">
        <w:rPr>
          <w:rFonts w:ascii="Times New Roman" w:hAnsi="Times New Roman" w:cs="Times New Roman"/>
          <w:sz w:val="24"/>
          <w:szCs w:val="24"/>
        </w:rPr>
        <w:t xml:space="preserve"> user-specified model (the spherical model was used here</w:t>
      </w:r>
      <w:r w:rsidR="003D1BB2">
        <w:rPr>
          <w:rFonts w:ascii="Times New Roman" w:hAnsi="Times New Roman" w:cs="Times New Roman"/>
          <w:sz w:val="24"/>
          <w:szCs w:val="24"/>
        </w:rPr>
        <w:t xml:space="preserve">, which assumes that points stop correlating after a finite distance </w:t>
      </w:r>
      <w:r w:rsidR="00667547">
        <w:rPr>
          <w:rFonts w:ascii="Times New Roman" w:hAnsi="Times New Roman" w:cs="Times New Roman"/>
          <w:sz w:val="24"/>
          <w:szCs w:val="24"/>
        </w:rPr>
        <w:t>threshold</w:t>
      </w:r>
      <w:r w:rsidR="001265DB">
        <w:rPr>
          <w:rFonts w:ascii="Times New Roman" w:hAnsi="Times New Roman" w:cs="Times New Roman"/>
          <w:sz w:val="24"/>
          <w:szCs w:val="24"/>
        </w:rPr>
        <w:t>)</w:t>
      </w:r>
      <w:r w:rsidR="00143415">
        <w:rPr>
          <w:rFonts w:ascii="Times New Roman" w:hAnsi="Times New Roman" w:cs="Times New Roman"/>
          <w:sz w:val="24"/>
          <w:szCs w:val="24"/>
        </w:rPr>
        <w:t>. Then, ordinary kriging uses th</w:t>
      </w:r>
      <w:r w:rsidR="006B0C44">
        <w:rPr>
          <w:rFonts w:ascii="Times New Roman" w:hAnsi="Times New Roman" w:cs="Times New Roman"/>
          <w:sz w:val="24"/>
          <w:szCs w:val="24"/>
        </w:rPr>
        <w:t xml:space="preserve">e local mean from the 12 nearest points </w:t>
      </w:r>
      <w:r w:rsidR="00CE547F">
        <w:rPr>
          <w:rFonts w:ascii="Times New Roman" w:hAnsi="Times New Roman" w:cs="Times New Roman"/>
          <w:sz w:val="24"/>
          <w:szCs w:val="24"/>
        </w:rPr>
        <w:t>around</w:t>
      </w:r>
      <w:r w:rsidR="006B0C44">
        <w:rPr>
          <w:rFonts w:ascii="Times New Roman" w:hAnsi="Times New Roman" w:cs="Times New Roman"/>
          <w:sz w:val="24"/>
          <w:szCs w:val="24"/>
        </w:rPr>
        <w:t xml:space="preserve"> the point of interest, along with the variogram and the distances from the nearest points to the point of interest</w:t>
      </w:r>
      <w:r w:rsidR="00FF10F3">
        <w:rPr>
          <w:rFonts w:ascii="Times New Roman" w:hAnsi="Times New Roman" w:cs="Times New Roman"/>
          <w:sz w:val="24"/>
          <w:szCs w:val="24"/>
        </w:rPr>
        <w:t>,</w:t>
      </w:r>
      <w:r w:rsidR="006B0C44">
        <w:rPr>
          <w:rFonts w:ascii="Times New Roman" w:hAnsi="Times New Roman" w:cs="Times New Roman"/>
          <w:sz w:val="24"/>
          <w:szCs w:val="24"/>
        </w:rPr>
        <w:t xml:space="preserve"> to determine the expected value</w:t>
      </w:r>
      <w:r w:rsidR="00013CDB">
        <w:rPr>
          <w:rFonts w:ascii="Times New Roman" w:hAnsi="Times New Roman" w:cs="Times New Roman"/>
          <w:sz w:val="24"/>
          <w:szCs w:val="24"/>
        </w:rPr>
        <w:t xml:space="preserve"> at </w:t>
      </w:r>
      <w:r w:rsidR="005D2BA1">
        <w:rPr>
          <w:rFonts w:ascii="Times New Roman" w:hAnsi="Times New Roman" w:cs="Times New Roman"/>
          <w:sz w:val="24"/>
          <w:szCs w:val="24"/>
        </w:rPr>
        <w:t>the point of interest</w:t>
      </w:r>
      <w:r w:rsidR="00013CDB">
        <w:rPr>
          <w:rFonts w:ascii="Times New Roman" w:hAnsi="Times New Roman" w:cs="Times New Roman"/>
          <w:sz w:val="24"/>
          <w:szCs w:val="24"/>
        </w:rPr>
        <w:t xml:space="preserve"> (Li and Heap, 20</w:t>
      </w:r>
      <w:r w:rsidR="009C07F0">
        <w:rPr>
          <w:rFonts w:ascii="Times New Roman" w:hAnsi="Times New Roman" w:cs="Times New Roman"/>
          <w:sz w:val="24"/>
          <w:szCs w:val="24"/>
        </w:rPr>
        <w:t>08</w:t>
      </w:r>
      <w:r w:rsidR="00013CDB">
        <w:rPr>
          <w:rFonts w:ascii="Times New Roman" w:hAnsi="Times New Roman" w:cs="Times New Roman"/>
          <w:sz w:val="24"/>
          <w:szCs w:val="24"/>
        </w:rPr>
        <w:t xml:space="preserve">). This process then repeats for a grid of points which become the centers of 1000 </w:t>
      </w:r>
      <w:r w:rsidR="00B34727">
        <w:rPr>
          <w:rFonts w:ascii="Times New Roman" w:hAnsi="Times New Roman" w:cs="Times New Roman"/>
          <w:sz w:val="24"/>
          <w:szCs w:val="24"/>
        </w:rPr>
        <w:t>m</w:t>
      </w:r>
      <w:r w:rsidR="00013CDB">
        <w:rPr>
          <w:rFonts w:ascii="Times New Roman" w:hAnsi="Times New Roman" w:cs="Times New Roman"/>
          <w:sz w:val="24"/>
          <w:szCs w:val="24"/>
        </w:rPr>
        <w:t xml:space="preserve"> x 1000 </w:t>
      </w:r>
      <w:r w:rsidR="00B34727">
        <w:rPr>
          <w:rFonts w:ascii="Times New Roman" w:hAnsi="Times New Roman" w:cs="Times New Roman"/>
          <w:sz w:val="24"/>
          <w:szCs w:val="24"/>
        </w:rPr>
        <w:t>m</w:t>
      </w:r>
      <w:r w:rsidR="00013CDB">
        <w:rPr>
          <w:rFonts w:ascii="Times New Roman" w:hAnsi="Times New Roman" w:cs="Times New Roman"/>
          <w:sz w:val="24"/>
          <w:szCs w:val="24"/>
        </w:rPr>
        <w:t xml:space="preserve"> raster cells, the same cell size used by Mashburn et al. (2018) to map hydraulic conductivity across the COA. </w:t>
      </w:r>
    </w:p>
    <w:p w14:paraId="281FBB3F" w14:textId="19DB6ED8" w:rsidR="00C65034" w:rsidRPr="00BA1DEA" w:rsidRDefault="00801A7D" w:rsidP="008E1C02">
      <w:pPr>
        <w:spacing w:line="276" w:lineRule="auto"/>
        <w:rPr>
          <w:rFonts w:ascii="Times New Roman" w:hAnsi="Times New Roman" w:cs="Times New Roman"/>
          <w:sz w:val="24"/>
          <w:szCs w:val="24"/>
        </w:rPr>
      </w:pPr>
      <w:r>
        <w:rPr>
          <w:rFonts w:ascii="Times New Roman" w:hAnsi="Times New Roman" w:cs="Times New Roman"/>
          <w:sz w:val="24"/>
          <w:szCs w:val="24"/>
        </w:rPr>
        <w:t xml:space="preserve">Kriging was chosen for the interpolation method because, when tested to generate points </w:t>
      </w:r>
      <w:r w:rsidR="00F704DF">
        <w:rPr>
          <w:rFonts w:ascii="Times New Roman" w:hAnsi="Times New Roman" w:cs="Times New Roman"/>
          <w:sz w:val="24"/>
          <w:szCs w:val="24"/>
        </w:rPr>
        <w:t xml:space="preserve">removed from a surface, </w:t>
      </w:r>
      <w:r>
        <w:rPr>
          <w:rFonts w:ascii="Times New Roman" w:hAnsi="Times New Roman" w:cs="Times New Roman"/>
          <w:sz w:val="24"/>
          <w:szCs w:val="24"/>
        </w:rPr>
        <w:t xml:space="preserve">it </w:t>
      </w:r>
      <w:r w:rsidR="00F704DF">
        <w:rPr>
          <w:rFonts w:ascii="Times New Roman" w:hAnsi="Times New Roman" w:cs="Times New Roman"/>
          <w:sz w:val="24"/>
          <w:szCs w:val="24"/>
        </w:rPr>
        <w:t>was</w:t>
      </w:r>
      <w:r>
        <w:rPr>
          <w:rFonts w:ascii="Times New Roman" w:hAnsi="Times New Roman" w:cs="Times New Roman"/>
          <w:sz w:val="24"/>
          <w:szCs w:val="24"/>
        </w:rPr>
        <w:t xml:space="preserve"> less sensitive to sample size and more </w:t>
      </w:r>
      <w:r w:rsidR="002165DF">
        <w:rPr>
          <w:rFonts w:ascii="Times New Roman" w:hAnsi="Times New Roman" w:cs="Times New Roman"/>
          <w:sz w:val="24"/>
          <w:szCs w:val="24"/>
        </w:rPr>
        <w:t xml:space="preserve">visually </w:t>
      </w:r>
      <w:r>
        <w:rPr>
          <w:rFonts w:ascii="Times New Roman" w:hAnsi="Times New Roman" w:cs="Times New Roman"/>
          <w:sz w:val="24"/>
          <w:szCs w:val="24"/>
        </w:rPr>
        <w:t xml:space="preserve">faithful to the </w:t>
      </w:r>
      <w:r w:rsidR="00F704DF">
        <w:rPr>
          <w:rFonts w:ascii="Times New Roman" w:hAnsi="Times New Roman" w:cs="Times New Roman"/>
          <w:sz w:val="24"/>
          <w:szCs w:val="24"/>
        </w:rPr>
        <w:t xml:space="preserve">original surface than </w:t>
      </w:r>
      <w:r w:rsidR="002165DF">
        <w:rPr>
          <w:rFonts w:ascii="Times New Roman" w:hAnsi="Times New Roman" w:cs="Times New Roman"/>
          <w:sz w:val="24"/>
          <w:szCs w:val="24"/>
        </w:rPr>
        <w:t xml:space="preserve">other widely used </w:t>
      </w:r>
      <w:r w:rsidR="00F704DF">
        <w:rPr>
          <w:rFonts w:ascii="Times New Roman" w:hAnsi="Times New Roman" w:cs="Times New Roman"/>
          <w:sz w:val="24"/>
          <w:szCs w:val="24"/>
        </w:rPr>
        <w:t xml:space="preserve">methods such as the </w:t>
      </w:r>
      <w:r w:rsidR="00DD65D5">
        <w:rPr>
          <w:rFonts w:ascii="Times New Roman" w:hAnsi="Times New Roman" w:cs="Times New Roman"/>
          <w:sz w:val="24"/>
          <w:szCs w:val="24"/>
        </w:rPr>
        <w:t>multiquadric</w:t>
      </w:r>
      <w:r w:rsidR="00F704DF">
        <w:rPr>
          <w:rFonts w:ascii="Times New Roman" w:hAnsi="Times New Roman" w:cs="Times New Roman"/>
          <w:sz w:val="24"/>
          <w:szCs w:val="24"/>
        </w:rPr>
        <w:t xml:space="preserve"> radial basis function </w:t>
      </w:r>
      <w:r w:rsidR="00DD65D5">
        <w:rPr>
          <w:rFonts w:ascii="Times New Roman" w:hAnsi="Times New Roman" w:cs="Times New Roman"/>
          <w:sz w:val="24"/>
          <w:szCs w:val="24"/>
        </w:rPr>
        <w:t xml:space="preserve">(RBF) </w:t>
      </w:r>
      <w:r w:rsidR="00F704DF">
        <w:rPr>
          <w:rFonts w:ascii="Times New Roman" w:hAnsi="Times New Roman" w:cs="Times New Roman"/>
          <w:sz w:val="24"/>
          <w:szCs w:val="24"/>
        </w:rPr>
        <w:t>and inverse distance to a power (IDP)</w:t>
      </w:r>
      <w:r w:rsidR="00DD65D5">
        <w:rPr>
          <w:rFonts w:ascii="Times New Roman" w:hAnsi="Times New Roman" w:cs="Times New Roman"/>
          <w:sz w:val="24"/>
          <w:szCs w:val="24"/>
        </w:rPr>
        <w:t xml:space="preserve">, even though it generated slightly more error than the multiquadric RBF function </w:t>
      </w:r>
      <w:r w:rsidR="00086C03">
        <w:rPr>
          <w:rFonts w:ascii="Times New Roman" w:hAnsi="Times New Roman" w:cs="Times New Roman"/>
          <w:sz w:val="24"/>
          <w:szCs w:val="24"/>
        </w:rPr>
        <w:t xml:space="preserve">(Yang and Holder, 2000). </w:t>
      </w:r>
      <w:r w:rsidR="000D474F">
        <w:rPr>
          <w:rFonts w:ascii="Times New Roman" w:hAnsi="Times New Roman" w:cs="Times New Roman"/>
          <w:sz w:val="24"/>
          <w:szCs w:val="24"/>
        </w:rPr>
        <w:t xml:space="preserve">“Visual accuracy” dictates how errors are distributed on the map; poorer visual accuracy means that the errors are highly concentrated in certain areas of the map, even if the amount of </w:t>
      </w:r>
      <w:r w:rsidR="009A142E">
        <w:rPr>
          <w:rFonts w:ascii="Times New Roman" w:hAnsi="Times New Roman" w:cs="Times New Roman"/>
          <w:sz w:val="24"/>
          <w:szCs w:val="24"/>
        </w:rPr>
        <w:t xml:space="preserve">net </w:t>
      </w:r>
      <w:r w:rsidR="000D474F">
        <w:rPr>
          <w:rFonts w:ascii="Times New Roman" w:hAnsi="Times New Roman" w:cs="Times New Roman"/>
          <w:sz w:val="24"/>
          <w:szCs w:val="24"/>
        </w:rPr>
        <w:t xml:space="preserve">error is lessened. </w:t>
      </w:r>
      <w:r w:rsidR="00CD57F8">
        <w:rPr>
          <w:rFonts w:ascii="Times New Roman" w:hAnsi="Times New Roman" w:cs="Times New Roman"/>
          <w:sz w:val="24"/>
          <w:szCs w:val="24"/>
        </w:rPr>
        <w:t xml:space="preserve">Visual accuracy is more desirable in this case than </w:t>
      </w:r>
      <w:r w:rsidR="009A142E">
        <w:rPr>
          <w:rFonts w:ascii="Times New Roman" w:hAnsi="Times New Roman" w:cs="Times New Roman"/>
          <w:sz w:val="24"/>
          <w:szCs w:val="24"/>
        </w:rPr>
        <w:t xml:space="preserve">the </w:t>
      </w:r>
      <w:r w:rsidR="00641FB6">
        <w:rPr>
          <w:rFonts w:ascii="Times New Roman" w:hAnsi="Times New Roman" w:cs="Times New Roman"/>
          <w:sz w:val="24"/>
          <w:szCs w:val="24"/>
        </w:rPr>
        <w:t xml:space="preserve">minimum net </w:t>
      </w:r>
      <w:r w:rsidR="00CD57F8">
        <w:rPr>
          <w:rFonts w:ascii="Times New Roman" w:hAnsi="Times New Roman" w:cs="Times New Roman"/>
          <w:sz w:val="24"/>
          <w:szCs w:val="24"/>
        </w:rPr>
        <w:t xml:space="preserve">error because </w:t>
      </w:r>
      <w:r w:rsidR="009A142E">
        <w:rPr>
          <w:rFonts w:ascii="Times New Roman" w:hAnsi="Times New Roman" w:cs="Times New Roman"/>
          <w:sz w:val="24"/>
          <w:szCs w:val="24"/>
        </w:rPr>
        <w:t xml:space="preserve">a zone with highly concentrated errors could be misinterpreted in terms of water quality. </w:t>
      </w:r>
      <w:r w:rsidR="006C6DFF">
        <w:rPr>
          <w:rFonts w:ascii="Times New Roman" w:hAnsi="Times New Roman" w:cs="Times New Roman"/>
          <w:sz w:val="24"/>
          <w:szCs w:val="24"/>
        </w:rPr>
        <w:t>Additionally, the l</w:t>
      </w:r>
      <w:r w:rsidR="00340200">
        <w:rPr>
          <w:rFonts w:ascii="Times New Roman" w:hAnsi="Times New Roman" w:cs="Times New Roman"/>
          <w:sz w:val="24"/>
          <w:szCs w:val="24"/>
        </w:rPr>
        <w:t xml:space="preserve">ack of sensitivity to sample </w:t>
      </w:r>
      <w:r w:rsidR="006C6DFF">
        <w:rPr>
          <w:rFonts w:ascii="Times New Roman" w:hAnsi="Times New Roman" w:cs="Times New Roman"/>
          <w:sz w:val="24"/>
          <w:szCs w:val="24"/>
        </w:rPr>
        <w:t xml:space="preserve">size made kriging more applicable than other methods </w:t>
      </w:r>
      <w:r w:rsidR="00340200">
        <w:rPr>
          <w:rFonts w:ascii="Times New Roman" w:hAnsi="Times New Roman" w:cs="Times New Roman"/>
          <w:sz w:val="24"/>
          <w:szCs w:val="24"/>
        </w:rPr>
        <w:t>because different areas of the COA ranged wildly in sample point density</w:t>
      </w:r>
      <w:r w:rsidR="00086C03">
        <w:rPr>
          <w:rFonts w:ascii="Times New Roman" w:hAnsi="Times New Roman" w:cs="Times New Roman"/>
          <w:sz w:val="24"/>
          <w:szCs w:val="24"/>
        </w:rPr>
        <w:t xml:space="preserve">. </w:t>
      </w:r>
      <w:r w:rsidR="007B2E3C">
        <w:rPr>
          <w:rFonts w:ascii="Times New Roman" w:hAnsi="Times New Roman" w:cs="Times New Roman"/>
          <w:sz w:val="24"/>
          <w:szCs w:val="24"/>
        </w:rPr>
        <w:t>Ordinary kriging was also recommended by Li and Heap</w:t>
      </w:r>
      <w:r w:rsidR="00CC67ED">
        <w:rPr>
          <w:rFonts w:ascii="Times New Roman" w:hAnsi="Times New Roman" w:cs="Times New Roman"/>
          <w:sz w:val="24"/>
          <w:szCs w:val="24"/>
        </w:rPr>
        <w:t xml:space="preserve"> </w:t>
      </w:r>
      <w:r w:rsidR="00E168B9">
        <w:rPr>
          <w:rFonts w:ascii="Times New Roman" w:hAnsi="Times New Roman" w:cs="Times New Roman"/>
          <w:sz w:val="24"/>
          <w:szCs w:val="24"/>
        </w:rPr>
        <w:t xml:space="preserve">(2014) </w:t>
      </w:r>
      <w:r w:rsidR="007B2E3C">
        <w:rPr>
          <w:rFonts w:ascii="Times New Roman" w:hAnsi="Times New Roman" w:cs="Times New Roman"/>
          <w:sz w:val="24"/>
          <w:szCs w:val="24"/>
        </w:rPr>
        <w:t xml:space="preserve">for estimating continuous variables </w:t>
      </w:r>
      <w:r w:rsidR="00CC67ED">
        <w:rPr>
          <w:rFonts w:ascii="Times New Roman" w:hAnsi="Times New Roman" w:cs="Times New Roman"/>
          <w:sz w:val="24"/>
          <w:szCs w:val="24"/>
        </w:rPr>
        <w:t>without a global mean or information from secondary variables</w:t>
      </w:r>
      <w:r w:rsidR="00E168B9">
        <w:rPr>
          <w:rFonts w:ascii="Times New Roman" w:hAnsi="Times New Roman" w:cs="Times New Roman"/>
          <w:sz w:val="24"/>
          <w:szCs w:val="24"/>
        </w:rPr>
        <w:t xml:space="preserve">. </w:t>
      </w:r>
      <w:r w:rsidR="00CC67ED">
        <w:rPr>
          <w:rFonts w:ascii="Times New Roman" w:hAnsi="Times New Roman" w:cs="Times New Roman"/>
          <w:sz w:val="24"/>
          <w:szCs w:val="24"/>
        </w:rPr>
        <w:t>This best fit the needs of constructing a hazard map without instilling any assumptions about the normality (in the case of the global mean) or correlation with any secondary variables.</w:t>
      </w:r>
      <w:r w:rsidR="005F489C">
        <w:rPr>
          <w:rFonts w:ascii="Times New Roman" w:hAnsi="Times New Roman" w:cs="Times New Roman"/>
          <w:sz w:val="24"/>
          <w:szCs w:val="24"/>
        </w:rPr>
        <w:t xml:space="preserve"> </w:t>
      </w:r>
      <w:r w:rsidR="00BD5CD3">
        <w:rPr>
          <w:rFonts w:ascii="Times New Roman" w:hAnsi="Times New Roman" w:cs="Times New Roman"/>
          <w:sz w:val="24"/>
          <w:szCs w:val="24"/>
        </w:rPr>
        <w:t>Kriging can generate a surface through an entire area</w:t>
      </w:r>
      <w:r w:rsidR="004D68E0">
        <w:rPr>
          <w:rFonts w:ascii="Times New Roman" w:hAnsi="Times New Roman" w:cs="Times New Roman"/>
          <w:sz w:val="24"/>
          <w:szCs w:val="24"/>
        </w:rPr>
        <w:t xml:space="preserve"> </w:t>
      </w:r>
      <w:r w:rsidR="00BD5CD3">
        <w:rPr>
          <w:rFonts w:ascii="Times New Roman" w:hAnsi="Times New Roman" w:cs="Times New Roman"/>
          <w:sz w:val="24"/>
          <w:szCs w:val="24"/>
        </w:rPr>
        <w:t xml:space="preserve">regardless of the number of nearby points, but it is less accurate (as all interpolation methods are) when there are less nearby points. Therefore, regions in </w:t>
      </w:r>
      <w:r w:rsidR="004D68E0">
        <w:rPr>
          <w:rFonts w:ascii="Times New Roman" w:hAnsi="Times New Roman" w:cs="Times New Roman"/>
          <w:sz w:val="24"/>
          <w:szCs w:val="24"/>
        </w:rPr>
        <w:t xml:space="preserve">the COA greater than 5 km </w:t>
      </w:r>
      <w:r w:rsidR="00225168">
        <w:rPr>
          <w:rFonts w:ascii="Times New Roman" w:hAnsi="Times New Roman" w:cs="Times New Roman"/>
          <w:sz w:val="24"/>
          <w:szCs w:val="24"/>
        </w:rPr>
        <w:t xml:space="preserve">(~3.1 miles) </w:t>
      </w:r>
      <w:r w:rsidR="004D68E0">
        <w:rPr>
          <w:rFonts w:ascii="Times New Roman" w:hAnsi="Times New Roman" w:cs="Times New Roman"/>
          <w:sz w:val="24"/>
          <w:szCs w:val="24"/>
        </w:rPr>
        <w:t>away from any sample point w</w:t>
      </w:r>
      <w:r w:rsidR="00BD5CD3">
        <w:rPr>
          <w:rFonts w:ascii="Times New Roman" w:hAnsi="Times New Roman" w:cs="Times New Roman"/>
          <w:sz w:val="24"/>
          <w:szCs w:val="24"/>
        </w:rPr>
        <w:t xml:space="preserve">ere colored white to indicate lack of data in the region. </w:t>
      </w:r>
    </w:p>
    <w:p w14:paraId="63F071BF" w14:textId="180041A1" w:rsidR="00BA4C6F" w:rsidRPr="00DD52C4" w:rsidRDefault="00BA4C6F" w:rsidP="008E1C02">
      <w:pPr>
        <w:pStyle w:val="Heading1"/>
        <w:spacing w:line="276" w:lineRule="auto"/>
        <w:rPr>
          <w:rFonts w:ascii="Times New Roman" w:hAnsi="Times New Roman" w:cs="Times New Roman"/>
          <w:b/>
          <w:bCs/>
          <w:color w:val="auto"/>
        </w:rPr>
      </w:pPr>
      <w:bookmarkStart w:id="47" w:name="_Toc80210128"/>
      <w:bookmarkStart w:id="48" w:name="_Toc80979111"/>
      <w:bookmarkStart w:id="49" w:name="_Toc90424969"/>
      <w:r w:rsidRPr="00DD52C4">
        <w:rPr>
          <w:rFonts w:ascii="Times New Roman" w:hAnsi="Times New Roman" w:cs="Times New Roman"/>
          <w:b/>
          <w:bCs/>
          <w:color w:val="auto"/>
        </w:rPr>
        <w:lastRenderedPageBreak/>
        <w:t>Results</w:t>
      </w:r>
      <w:bookmarkEnd w:id="47"/>
      <w:bookmarkEnd w:id="48"/>
      <w:r w:rsidR="00F30743">
        <w:rPr>
          <w:rFonts w:ascii="Times New Roman" w:hAnsi="Times New Roman" w:cs="Times New Roman"/>
          <w:b/>
          <w:bCs/>
          <w:color w:val="auto"/>
        </w:rPr>
        <w:t xml:space="preserve"> and Discussion</w:t>
      </w:r>
      <w:bookmarkEnd w:id="49"/>
    </w:p>
    <w:p w14:paraId="7D9706DC" w14:textId="2656FF0F" w:rsidR="00920520" w:rsidRDefault="006346C2" w:rsidP="008E1C02">
      <w:pPr>
        <w:pStyle w:val="Heading2"/>
        <w:spacing w:line="276" w:lineRule="auto"/>
        <w:rPr>
          <w:rFonts w:ascii="Times New Roman" w:hAnsi="Times New Roman" w:cs="Times New Roman"/>
          <w:b/>
          <w:bCs/>
          <w:color w:val="auto"/>
        </w:rPr>
      </w:pPr>
      <w:bookmarkStart w:id="50" w:name="_Toc90424970"/>
      <w:r>
        <w:rPr>
          <w:rFonts w:ascii="Times New Roman" w:hAnsi="Times New Roman" w:cs="Times New Roman"/>
          <w:b/>
          <w:bCs/>
          <w:color w:val="auto"/>
        </w:rPr>
        <w:t>Historical m</w:t>
      </w:r>
      <w:r w:rsidR="00920520">
        <w:rPr>
          <w:rFonts w:ascii="Times New Roman" w:hAnsi="Times New Roman" w:cs="Times New Roman"/>
          <w:b/>
          <w:bCs/>
          <w:color w:val="auto"/>
        </w:rPr>
        <w:t>ajor ion chemistry changes</w:t>
      </w:r>
      <w:bookmarkEnd w:id="50"/>
      <w:r w:rsidR="00920520">
        <w:rPr>
          <w:rFonts w:ascii="Times New Roman" w:hAnsi="Times New Roman" w:cs="Times New Roman"/>
          <w:b/>
          <w:bCs/>
          <w:color w:val="auto"/>
        </w:rPr>
        <w:t xml:space="preserve"> </w:t>
      </w:r>
    </w:p>
    <w:p w14:paraId="56FE22A4" w14:textId="1E8EBDEF" w:rsidR="00ED2E9D" w:rsidRPr="0086727E" w:rsidRDefault="006346C2">
      <w:pPr>
        <w:rPr>
          <w:rFonts w:ascii="Times New Roman" w:hAnsi="Times New Roman" w:cs="Times New Roman"/>
          <w:sz w:val="24"/>
          <w:szCs w:val="24"/>
        </w:rPr>
      </w:pPr>
      <w:r>
        <w:rPr>
          <w:rFonts w:ascii="Times New Roman" w:hAnsi="Times New Roman" w:cs="Times New Roman"/>
          <w:sz w:val="24"/>
          <w:szCs w:val="24"/>
        </w:rPr>
        <w:t xml:space="preserve">One of the main reasons for studying chemistry change with pumping around Norman, OK is the drastic change in the COA potentiometric surface between the 1980’s and 2009 (Fig. </w:t>
      </w:r>
      <w:r w:rsidR="001758F0">
        <w:rPr>
          <w:rFonts w:ascii="Times New Roman" w:hAnsi="Times New Roman" w:cs="Times New Roman"/>
          <w:sz w:val="24"/>
          <w:szCs w:val="24"/>
        </w:rPr>
        <w:t>5</w:t>
      </w:r>
      <w:r>
        <w:rPr>
          <w:rFonts w:ascii="Times New Roman" w:hAnsi="Times New Roman" w:cs="Times New Roman"/>
          <w:sz w:val="24"/>
          <w:szCs w:val="24"/>
        </w:rPr>
        <w:t xml:space="preserve">). </w:t>
      </w:r>
      <w:r w:rsidR="00A502C4">
        <w:rPr>
          <w:rFonts w:ascii="Times New Roman" w:hAnsi="Times New Roman" w:cs="Times New Roman"/>
          <w:sz w:val="24"/>
          <w:szCs w:val="24"/>
        </w:rPr>
        <w:t>A</w:t>
      </w:r>
      <w:r>
        <w:rPr>
          <w:rFonts w:ascii="Times New Roman" w:hAnsi="Times New Roman" w:cs="Times New Roman"/>
          <w:sz w:val="24"/>
          <w:szCs w:val="24"/>
        </w:rPr>
        <w:t xml:space="preserve">ll non-depth-dependent USGS and field data for sites within a 6.5 mile radius of the center of the 2009 cone of depression in Norman </w:t>
      </w:r>
      <w:r w:rsidR="00A502C4">
        <w:rPr>
          <w:rFonts w:ascii="Times New Roman" w:hAnsi="Times New Roman" w:cs="Times New Roman"/>
          <w:sz w:val="24"/>
          <w:szCs w:val="24"/>
        </w:rPr>
        <w:t xml:space="preserve">were gathered and plotted </w:t>
      </w:r>
      <w:r>
        <w:rPr>
          <w:rFonts w:ascii="Times New Roman" w:hAnsi="Times New Roman" w:cs="Times New Roman"/>
          <w:sz w:val="24"/>
          <w:szCs w:val="24"/>
        </w:rPr>
        <w:t xml:space="preserve">to determine how the chemistry in that region of the aquifer has changed overall through time (Fig. </w:t>
      </w:r>
      <w:r w:rsidR="00ED2E9D">
        <w:rPr>
          <w:rFonts w:ascii="Times New Roman" w:hAnsi="Times New Roman" w:cs="Times New Roman"/>
          <w:sz w:val="24"/>
          <w:szCs w:val="24"/>
        </w:rPr>
        <w:t xml:space="preserve">12). </w:t>
      </w:r>
      <w:r w:rsidR="00684343">
        <w:rPr>
          <w:rFonts w:ascii="Times New Roman" w:hAnsi="Times New Roman" w:cs="Times New Roman"/>
          <w:sz w:val="24"/>
          <w:szCs w:val="24"/>
        </w:rPr>
        <w:t>6.5 miles</w:t>
      </w:r>
      <w:r w:rsidR="00DD5241">
        <w:rPr>
          <w:rFonts w:ascii="Times New Roman" w:hAnsi="Times New Roman" w:cs="Times New Roman"/>
          <w:sz w:val="24"/>
          <w:szCs w:val="24"/>
        </w:rPr>
        <w:t xml:space="preserve"> (~10.5 km)</w:t>
      </w:r>
      <w:r w:rsidR="00684343">
        <w:rPr>
          <w:rFonts w:ascii="Times New Roman" w:hAnsi="Times New Roman" w:cs="Times New Roman"/>
          <w:sz w:val="24"/>
          <w:szCs w:val="24"/>
        </w:rPr>
        <w:t xml:space="preserve"> was chosen because it covered the entire region where groundwater flow paths would likely be affected by the cone of depression, based on the potentiometric surface </w:t>
      </w:r>
      <w:r w:rsidR="00A502C4">
        <w:rPr>
          <w:rFonts w:ascii="Times New Roman" w:hAnsi="Times New Roman" w:cs="Times New Roman"/>
          <w:sz w:val="24"/>
          <w:szCs w:val="24"/>
        </w:rPr>
        <w:t xml:space="preserve">(Fig. 5). </w:t>
      </w:r>
      <w:r w:rsidR="007A099E">
        <w:rPr>
          <w:rFonts w:ascii="Times New Roman" w:hAnsi="Times New Roman" w:cs="Times New Roman"/>
          <w:sz w:val="24"/>
          <w:szCs w:val="24"/>
        </w:rPr>
        <w:t xml:space="preserve">Data from </w:t>
      </w:r>
      <w:r w:rsidR="000010F5">
        <w:rPr>
          <w:rFonts w:ascii="Times New Roman" w:hAnsi="Times New Roman" w:cs="Times New Roman"/>
          <w:sz w:val="24"/>
          <w:szCs w:val="24"/>
        </w:rPr>
        <w:t xml:space="preserve">1986-1988 and 2003 both have 3 samples falling in the lower carbonate/bicarbonate region, followed by 2004 and 2005-2008 with 2 samples apiece in the lower carbonate/bicarbonate region, followed by 2021 with one sample in that region (Fig. 12). This reflects a general increase in pH </w:t>
      </w:r>
      <w:r w:rsidR="00E168B9">
        <w:rPr>
          <w:rFonts w:ascii="Times New Roman" w:hAnsi="Times New Roman" w:cs="Times New Roman"/>
          <w:sz w:val="24"/>
          <w:szCs w:val="24"/>
        </w:rPr>
        <w:t xml:space="preserve">and carbonate </w:t>
      </w:r>
      <w:r w:rsidR="000010F5">
        <w:rPr>
          <w:rFonts w:ascii="Times New Roman" w:hAnsi="Times New Roman" w:cs="Times New Roman"/>
          <w:sz w:val="24"/>
          <w:szCs w:val="24"/>
        </w:rPr>
        <w:t>over time</w:t>
      </w:r>
      <w:r w:rsidR="00E168B9">
        <w:rPr>
          <w:rFonts w:ascii="Times New Roman" w:hAnsi="Times New Roman" w:cs="Times New Roman"/>
          <w:sz w:val="24"/>
          <w:szCs w:val="24"/>
        </w:rPr>
        <w:t>.</w:t>
      </w:r>
      <w:r w:rsidR="00576E8A">
        <w:rPr>
          <w:rFonts w:ascii="Times New Roman" w:hAnsi="Times New Roman" w:cs="Times New Roman"/>
          <w:sz w:val="24"/>
          <w:szCs w:val="24"/>
        </w:rPr>
        <w:t xml:space="preserve"> </w:t>
      </w:r>
      <w:r w:rsidR="00717712">
        <w:rPr>
          <w:rFonts w:ascii="Times New Roman" w:hAnsi="Times New Roman" w:cs="Times New Roman"/>
          <w:sz w:val="24"/>
          <w:szCs w:val="24"/>
        </w:rPr>
        <w:t xml:space="preserve">There was also a known increase in pumping from wells 20 and 13 </w:t>
      </w:r>
      <w:r w:rsidR="00576E8A">
        <w:rPr>
          <w:rFonts w:ascii="Times New Roman" w:hAnsi="Times New Roman" w:cs="Times New Roman"/>
          <w:sz w:val="24"/>
          <w:szCs w:val="24"/>
        </w:rPr>
        <w:t>from the 1980’s to 2009</w:t>
      </w:r>
      <w:r w:rsidR="00717712">
        <w:rPr>
          <w:rFonts w:ascii="Times New Roman" w:hAnsi="Times New Roman" w:cs="Times New Roman"/>
          <w:sz w:val="24"/>
          <w:szCs w:val="24"/>
        </w:rPr>
        <w:t>.</w:t>
      </w:r>
    </w:p>
    <w:p w14:paraId="19F2468B" w14:textId="32071DFE" w:rsidR="00ED2E9D" w:rsidRDefault="00E41E1F" w:rsidP="00ED2E9D">
      <w:pPr>
        <w:keepNext/>
      </w:pPr>
      <w:r>
        <w:rPr>
          <w:noProof/>
        </w:rPr>
        <w:drawing>
          <wp:inline distT="0" distB="0" distL="0" distR="0" wp14:anchorId="56166699" wp14:editId="372CD5E0">
            <wp:extent cx="5008552" cy="4714196"/>
            <wp:effectExtent l="0" t="0" r="1905" b="0"/>
            <wp:docPr id="345" name="Picture 3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Chart&#10;&#10;Description automatically generated"/>
                    <pic:cNvPicPr/>
                  </pic:nvPicPr>
                  <pic:blipFill rotWithShape="1">
                    <a:blip r:embed="rId36">
                      <a:extLst>
                        <a:ext uri="{28A0092B-C50C-407E-A947-70E740481C1C}">
                          <a14:useLocalDpi xmlns:a14="http://schemas.microsoft.com/office/drawing/2010/main" val="0"/>
                        </a:ext>
                      </a:extLst>
                    </a:blip>
                    <a:srcRect l="18563" t="25161" r="32599" b="32154"/>
                    <a:stretch/>
                  </pic:blipFill>
                  <pic:spPr bwMode="auto">
                    <a:xfrm>
                      <a:off x="0" y="0"/>
                      <a:ext cx="5022250" cy="4727089"/>
                    </a:xfrm>
                    <a:prstGeom prst="rect">
                      <a:avLst/>
                    </a:prstGeom>
                    <a:ln>
                      <a:noFill/>
                    </a:ln>
                    <a:extLst>
                      <a:ext uri="{53640926-AAD7-44D8-BBD7-CCE9431645EC}">
                        <a14:shadowObscured xmlns:a14="http://schemas.microsoft.com/office/drawing/2010/main"/>
                      </a:ext>
                    </a:extLst>
                  </pic:spPr>
                </pic:pic>
              </a:graphicData>
            </a:graphic>
          </wp:inline>
        </w:drawing>
      </w:r>
    </w:p>
    <w:p w14:paraId="652A16F2" w14:textId="520A7CCC" w:rsidR="00ED2E9D" w:rsidRPr="00ED2E9D" w:rsidRDefault="00ED2E9D" w:rsidP="00ED2E9D">
      <w:pPr>
        <w:pStyle w:val="Caption"/>
        <w:rPr>
          <w:rFonts w:ascii="Times New Roman" w:hAnsi="Times New Roman" w:cs="Times New Roman"/>
          <w:i w:val="0"/>
          <w:iCs w:val="0"/>
          <w:color w:val="auto"/>
          <w:sz w:val="24"/>
          <w:szCs w:val="24"/>
        </w:rPr>
      </w:pPr>
      <w:bookmarkStart w:id="51" w:name="_Toc90425297"/>
      <w:r w:rsidRPr="00ED2E9D">
        <w:rPr>
          <w:rFonts w:ascii="Times New Roman" w:hAnsi="Times New Roman" w:cs="Times New Roman"/>
          <w:i w:val="0"/>
          <w:iCs w:val="0"/>
          <w:color w:val="auto"/>
          <w:sz w:val="24"/>
          <w:szCs w:val="24"/>
        </w:rPr>
        <w:t xml:space="preserve">Figure </w:t>
      </w:r>
      <w:r w:rsidRPr="00ED2E9D">
        <w:rPr>
          <w:rFonts w:ascii="Times New Roman" w:hAnsi="Times New Roman" w:cs="Times New Roman"/>
          <w:i w:val="0"/>
          <w:iCs w:val="0"/>
          <w:color w:val="auto"/>
          <w:sz w:val="24"/>
          <w:szCs w:val="24"/>
        </w:rPr>
        <w:fldChar w:fldCharType="begin"/>
      </w:r>
      <w:r w:rsidRPr="00ED2E9D">
        <w:rPr>
          <w:rFonts w:ascii="Times New Roman" w:hAnsi="Times New Roman" w:cs="Times New Roman"/>
          <w:i w:val="0"/>
          <w:iCs w:val="0"/>
          <w:color w:val="auto"/>
          <w:sz w:val="24"/>
          <w:szCs w:val="24"/>
        </w:rPr>
        <w:instrText xml:space="preserve"> SEQ Figure \* ARABIC </w:instrText>
      </w:r>
      <w:r w:rsidRPr="00ED2E9D">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12</w:t>
      </w:r>
      <w:r w:rsidRPr="00ED2E9D">
        <w:rPr>
          <w:rFonts w:ascii="Times New Roman" w:hAnsi="Times New Roman" w:cs="Times New Roman"/>
          <w:i w:val="0"/>
          <w:iCs w:val="0"/>
          <w:color w:val="auto"/>
          <w:sz w:val="24"/>
          <w:szCs w:val="24"/>
        </w:rPr>
        <w:fldChar w:fldCharType="end"/>
      </w:r>
      <w:r w:rsidRPr="00ED2E9D">
        <w:rPr>
          <w:rFonts w:ascii="Times New Roman" w:hAnsi="Times New Roman" w:cs="Times New Roman"/>
          <w:i w:val="0"/>
          <w:iCs w:val="0"/>
          <w:color w:val="auto"/>
          <w:sz w:val="24"/>
          <w:szCs w:val="24"/>
        </w:rPr>
        <w:t>: Piper plot of historic groundwater chemistry over area of greatest potentiometric surface change</w:t>
      </w:r>
      <w:r w:rsidR="00670B48">
        <w:rPr>
          <w:rFonts w:ascii="Times New Roman" w:hAnsi="Times New Roman" w:cs="Times New Roman"/>
          <w:i w:val="0"/>
          <w:iCs w:val="0"/>
          <w:color w:val="auto"/>
          <w:sz w:val="24"/>
          <w:szCs w:val="24"/>
        </w:rPr>
        <w:t xml:space="preserve">. </w:t>
      </w:r>
      <w:r w:rsidR="00E14C4C">
        <w:rPr>
          <w:rFonts w:ascii="Times New Roman" w:hAnsi="Times New Roman" w:cs="Times New Roman"/>
          <w:i w:val="0"/>
          <w:iCs w:val="0"/>
          <w:color w:val="auto"/>
          <w:sz w:val="24"/>
          <w:szCs w:val="24"/>
        </w:rPr>
        <w:t>Date</w:t>
      </w:r>
      <w:r w:rsidR="00DA0442">
        <w:rPr>
          <w:rFonts w:ascii="Times New Roman" w:hAnsi="Times New Roman" w:cs="Times New Roman"/>
          <w:i w:val="0"/>
          <w:iCs w:val="0"/>
          <w:color w:val="auto"/>
          <w:sz w:val="24"/>
          <w:szCs w:val="24"/>
        </w:rPr>
        <w:t>-</w:t>
      </w:r>
      <w:r w:rsidR="00E14C4C">
        <w:rPr>
          <w:rFonts w:ascii="Times New Roman" w:hAnsi="Times New Roman" w:cs="Times New Roman"/>
          <w:i w:val="0"/>
          <w:iCs w:val="0"/>
          <w:color w:val="auto"/>
          <w:sz w:val="24"/>
          <w:szCs w:val="24"/>
        </w:rPr>
        <w:t xml:space="preserve">interval divisions </w:t>
      </w:r>
      <w:r w:rsidR="00670B48">
        <w:rPr>
          <w:rFonts w:ascii="Times New Roman" w:hAnsi="Times New Roman" w:cs="Times New Roman"/>
          <w:i w:val="0"/>
          <w:iCs w:val="0"/>
          <w:color w:val="auto"/>
          <w:sz w:val="24"/>
          <w:szCs w:val="24"/>
        </w:rPr>
        <w:t>were chosen based on data abundance.</w:t>
      </w:r>
      <w:bookmarkEnd w:id="51"/>
      <w:r w:rsidR="00670B48">
        <w:rPr>
          <w:rFonts w:ascii="Times New Roman" w:hAnsi="Times New Roman" w:cs="Times New Roman"/>
          <w:i w:val="0"/>
          <w:iCs w:val="0"/>
          <w:color w:val="auto"/>
          <w:sz w:val="24"/>
          <w:szCs w:val="24"/>
        </w:rPr>
        <w:t xml:space="preserve"> </w:t>
      </w:r>
    </w:p>
    <w:p w14:paraId="255AEA16" w14:textId="124C5FAD" w:rsidR="00CA55DD" w:rsidRDefault="00CA55DD" w:rsidP="008E1C02">
      <w:pPr>
        <w:pStyle w:val="Heading2"/>
        <w:spacing w:line="276" w:lineRule="auto"/>
        <w:rPr>
          <w:rFonts w:ascii="Times New Roman" w:hAnsi="Times New Roman" w:cs="Times New Roman"/>
          <w:b/>
          <w:bCs/>
          <w:color w:val="auto"/>
        </w:rPr>
      </w:pPr>
      <w:bookmarkStart w:id="52" w:name="_Toc90424971"/>
      <w:r w:rsidRPr="00DD52C4">
        <w:rPr>
          <w:rFonts w:ascii="Times New Roman" w:hAnsi="Times New Roman" w:cs="Times New Roman"/>
          <w:b/>
          <w:bCs/>
          <w:color w:val="auto"/>
        </w:rPr>
        <w:lastRenderedPageBreak/>
        <w:t>Modeling</w:t>
      </w:r>
      <w:bookmarkEnd w:id="52"/>
    </w:p>
    <w:p w14:paraId="16FF17F0" w14:textId="5336CDB5" w:rsidR="006A3D37" w:rsidRPr="006A3D37" w:rsidRDefault="006A3D37" w:rsidP="006A3D37">
      <w:pPr>
        <w:pStyle w:val="Heading3"/>
        <w:rPr>
          <w:rFonts w:ascii="Times New Roman" w:hAnsi="Times New Roman" w:cs="Times New Roman"/>
          <w:i/>
          <w:iCs/>
        </w:rPr>
      </w:pPr>
      <w:bookmarkStart w:id="53" w:name="_Toc90424972"/>
      <w:r>
        <w:rPr>
          <w:rFonts w:ascii="Times New Roman" w:hAnsi="Times New Roman" w:cs="Times New Roman"/>
          <w:i/>
          <w:iCs/>
          <w:color w:val="auto"/>
        </w:rPr>
        <w:t>Week</w:t>
      </w:r>
      <w:r w:rsidRPr="006A3D37">
        <w:rPr>
          <w:rFonts w:ascii="Times New Roman" w:hAnsi="Times New Roman" w:cs="Times New Roman"/>
          <w:i/>
          <w:iCs/>
          <w:color w:val="auto"/>
        </w:rPr>
        <w:t xml:space="preserve"> to year</w:t>
      </w:r>
      <w:r>
        <w:rPr>
          <w:rFonts w:ascii="Times New Roman" w:hAnsi="Times New Roman" w:cs="Times New Roman"/>
          <w:i/>
          <w:iCs/>
          <w:color w:val="auto"/>
        </w:rPr>
        <w:t>-</w:t>
      </w:r>
      <w:r w:rsidRPr="006A3D37">
        <w:rPr>
          <w:rFonts w:ascii="Times New Roman" w:hAnsi="Times New Roman" w:cs="Times New Roman"/>
          <w:i/>
          <w:iCs/>
          <w:color w:val="auto"/>
        </w:rPr>
        <w:t>scale inverse models</w:t>
      </w:r>
      <w:bookmarkEnd w:id="53"/>
    </w:p>
    <w:p w14:paraId="4915355D" w14:textId="55243FB9" w:rsidR="00D10263" w:rsidRDefault="004C176B" w:rsidP="00D10263">
      <w:pPr>
        <w:spacing w:line="276" w:lineRule="auto"/>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84352" behindDoc="1" locked="0" layoutInCell="1" allowOverlap="1" wp14:anchorId="0F9C07CA" wp14:editId="5F733326">
            <wp:simplePos x="0" y="0"/>
            <wp:positionH relativeFrom="margin">
              <wp:align>left</wp:align>
            </wp:positionH>
            <wp:positionV relativeFrom="paragraph">
              <wp:posOffset>3042547</wp:posOffset>
            </wp:positionV>
            <wp:extent cx="4311650" cy="2359660"/>
            <wp:effectExtent l="19050" t="19050" r="12700" b="21590"/>
            <wp:wrapTight wrapText="bothSides">
              <wp:wrapPolygon edited="0">
                <wp:start x="-95" y="-174"/>
                <wp:lineTo x="-95" y="21623"/>
                <wp:lineTo x="21568" y="21623"/>
                <wp:lineTo x="21568" y="-174"/>
                <wp:lineTo x="-95" y="-174"/>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78969" cy="239683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A55DD" w:rsidRPr="00DA1EA8">
        <w:rPr>
          <w:rFonts w:ascii="Times New Roman" w:hAnsi="Times New Roman" w:cs="Times New Roman"/>
          <w:sz w:val="24"/>
          <w:szCs w:val="24"/>
        </w:rPr>
        <w:t>Several sets of models were generated using PHREEQC to determine if any dominant geochemical reactions would be associated with changing trace metal concentrations on</w:t>
      </w:r>
      <w:r w:rsidR="00AB265B">
        <w:rPr>
          <w:rFonts w:ascii="Times New Roman" w:hAnsi="Times New Roman" w:cs="Times New Roman"/>
          <w:sz w:val="24"/>
          <w:szCs w:val="24"/>
        </w:rPr>
        <w:t xml:space="preserve"> </w:t>
      </w:r>
      <w:r w:rsidR="00CA55DD" w:rsidRPr="00DA1EA8">
        <w:rPr>
          <w:rFonts w:ascii="Times New Roman" w:hAnsi="Times New Roman" w:cs="Times New Roman"/>
          <w:sz w:val="24"/>
          <w:szCs w:val="24"/>
        </w:rPr>
        <w:t>time scales</w:t>
      </w:r>
      <w:r w:rsidR="00AB265B">
        <w:rPr>
          <w:rFonts w:ascii="Times New Roman" w:hAnsi="Times New Roman" w:cs="Times New Roman"/>
          <w:sz w:val="24"/>
          <w:szCs w:val="24"/>
        </w:rPr>
        <w:t xml:space="preserve"> ranging from </w:t>
      </w:r>
      <w:r w:rsidR="007D50AD">
        <w:rPr>
          <w:rFonts w:ascii="Times New Roman" w:hAnsi="Times New Roman" w:cs="Times New Roman"/>
          <w:sz w:val="24"/>
          <w:szCs w:val="24"/>
        </w:rPr>
        <w:t>one</w:t>
      </w:r>
      <w:r w:rsidR="00C85ED7">
        <w:rPr>
          <w:rFonts w:ascii="Times New Roman" w:hAnsi="Times New Roman" w:cs="Times New Roman"/>
          <w:sz w:val="24"/>
          <w:szCs w:val="24"/>
        </w:rPr>
        <w:t xml:space="preserve"> week to 16 years</w:t>
      </w:r>
      <w:r w:rsidR="00CA55DD" w:rsidRPr="00DA1EA8">
        <w:rPr>
          <w:rFonts w:ascii="Times New Roman" w:hAnsi="Times New Roman" w:cs="Times New Roman"/>
          <w:sz w:val="24"/>
          <w:szCs w:val="24"/>
        </w:rPr>
        <w:t xml:space="preserve">. </w:t>
      </w:r>
      <w:r w:rsidR="00E10AF4" w:rsidRPr="00DA1EA8">
        <w:rPr>
          <w:rFonts w:ascii="Times New Roman" w:hAnsi="Times New Roman" w:cs="Times New Roman"/>
          <w:sz w:val="24"/>
          <w:szCs w:val="24"/>
        </w:rPr>
        <w:t>Trace metals were not included in the models themselves</w:t>
      </w:r>
      <w:r w:rsidR="00642B0C">
        <w:rPr>
          <w:rFonts w:ascii="Times New Roman" w:hAnsi="Times New Roman" w:cs="Times New Roman"/>
          <w:sz w:val="24"/>
          <w:szCs w:val="24"/>
        </w:rPr>
        <w:t xml:space="preserve"> </w:t>
      </w:r>
      <w:r w:rsidR="00E10AF4" w:rsidRPr="00DA1EA8">
        <w:rPr>
          <w:rFonts w:ascii="Times New Roman" w:hAnsi="Times New Roman" w:cs="Times New Roman"/>
          <w:sz w:val="24"/>
          <w:szCs w:val="24"/>
        </w:rPr>
        <w:t xml:space="preserve">but </w:t>
      </w:r>
      <w:r w:rsidR="0096015B" w:rsidRPr="00DA1EA8">
        <w:rPr>
          <w:rFonts w:ascii="Times New Roman" w:hAnsi="Times New Roman" w:cs="Times New Roman"/>
          <w:sz w:val="24"/>
          <w:szCs w:val="24"/>
        </w:rPr>
        <w:t xml:space="preserve">are </w:t>
      </w:r>
      <w:r w:rsidR="00E10AF4" w:rsidRPr="00DA1EA8">
        <w:rPr>
          <w:rFonts w:ascii="Times New Roman" w:hAnsi="Times New Roman" w:cs="Times New Roman"/>
          <w:sz w:val="24"/>
          <w:szCs w:val="24"/>
        </w:rPr>
        <w:t>shown with the model results.</w:t>
      </w:r>
      <w:r w:rsidR="00D10263">
        <w:rPr>
          <w:rFonts w:ascii="Times New Roman" w:hAnsi="Times New Roman" w:cs="Times New Roman"/>
          <w:sz w:val="24"/>
          <w:szCs w:val="24"/>
        </w:rPr>
        <w:t xml:space="preserve"> Changes in concentration from below a detection limit (dl) to above were still reported as the change in concentration to half of the dl or from half of the dl when the dl was below the observed value. For example, a change in As concentrations in well 5 from &lt; 110 μg/L to 10.9 μg/L was not reported but a change in Se from 9 μg/L to &lt; 8 μg/L was reported as -5 μg/L.</w:t>
      </w:r>
      <w:r w:rsidR="00D10263" w:rsidRPr="00BA1DEA">
        <w:rPr>
          <w:rFonts w:ascii="Times New Roman" w:hAnsi="Times New Roman" w:cs="Times New Roman"/>
          <w:sz w:val="24"/>
          <w:szCs w:val="24"/>
        </w:rPr>
        <w:t xml:space="preserve"> </w:t>
      </w:r>
      <w:r w:rsidR="007C6263">
        <w:rPr>
          <w:rFonts w:ascii="Times New Roman" w:hAnsi="Times New Roman" w:cs="Times New Roman"/>
          <w:sz w:val="24"/>
          <w:szCs w:val="24"/>
        </w:rPr>
        <w:t xml:space="preserve">Reactions </w:t>
      </w:r>
      <w:r w:rsidR="0031518E">
        <w:rPr>
          <w:rFonts w:ascii="Times New Roman" w:hAnsi="Times New Roman" w:cs="Times New Roman"/>
          <w:sz w:val="24"/>
          <w:szCs w:val="24"/>
        </w:rPr>
        <w:t xml:space="preserve">that occurred between an earlier sample and a later sample for </w:t>
      </w:r>
      <w:r w:rsidR="00CA55DD" w:rsidRPr="00DA1EA8">
        <w:rPr>
          <w:rFonts w:ascii="Times New Roman" w:hAnsi="Times New Roman" w:cs="Times New Roman"/>
          <w:sz w:val="24"/>
          <w:szCs w:val="24"/>
        </w:rPr>
        <w:t xml:space="preserve">wells 5, 31, </w:t>
      </w:r>
      <w:r w:rsidR="00035286" w:rsidRPr="00DA1EA8">
        <w:rPr>
          <w:rFonts w:ascii="Times New Roman" w:hAnsi="Times New Roman" w:cs="Times New Roman"/>
          <w:sz w:val="24"/>
          <w:szCs w:val="24"/>
        </w:rPr>
        <w:t xml:space="preserve">and 36 were </w:t>
      </w:r>
      <w:r w:rsidR="0031518E">
        <w:rPr>
          <w:rFonts w:ascii="Times New Roman" w:hAnsi="Times New Roman" w:cs="Times New Roman"/>
          <w:sz w:val="24"/>
          <w:szCs w:val="24"/>
        </w:rPr>
        <w:t xml:space="preserve">investigated with </w:t>
      </w:r>
      <w:r w:rsidR="00035286" w:rsidRPr="00DA1EA8">
        <w:rPr>
          <w:rFonts w:ascii="Times New Roman" w:hAnsi="Times New Roman" w:cs="Times New Roman"/>
          <w:sz w:val="24"/>
          <w:szCs w:val="24"/>
        </w:rPr>
        <w:t>PHREEQC inverse modeling</w:t>
      </w:r>
      <w:r w:rsidR="009959F3">
        <w:rPr>
          <w:rFonts w:ascii="Times New Roman" w:hAnsi="Times New Roman" w:cs="Times New Roman"/>
          <w:sz w:val="24"/>
          <w:szCs w:val="24"/>
        </w:rPr>
        <w:t xml:space="preserve"> </w:t>
      </w:r>
      <w:r w:rsidR="0031518E">
        <w:rPr>
          <w:rFonts w:ascii="Times New Roman" w:hAnsi="Times New Roman" w:cs="Times New Roman"/>
          <w:sz w:val="24"/>
          <w:szCs w:val="24"/>
        </w:rPr>
        <w:t xml:space="preserve">using </w:t>
      </w:r>
      <w:r w:rsidR="008610C4">
        <w:rPr>
          <w:rFonts w:ascii="Times New Roman" w:hAnsi="Times New Roman" w:cs="Times New Roman"/>
          <w:sz w:val="24"/>
          <w:szCs w:val="24"/>
        </w:rPr>
        <w:t>changes in well-head major ion chemistry.</w:t>
      </w:r>
      <w:r w:rsidR="00D10263">
        <w:rPr>
          <w:rFonts w:ascii="Times New Roman" w:hAnsi="Times New Roman" w:cs="Times New Roman"/>
          <w:sz w:val="24"/>
          <w:szCs w:val="24"/>
        </w:rPr>
        <w:t xml:space="preserve"> </w:t>
      </w:r>
      <w:r w:rsidR="00E10AF4" w:rsidRPr="00DA1EA8">
        <w:rPr>
          <w:rFonts w:ascii="Times New Roman" w:hAnsi="Times New Roman" w:cs="Times New Roman"/>
          <w:sz w:val="24"/>
          <w:szCs w:val="24"/>
        </w:rPr>
        <w:t xml:space="preserve">For these wells, increases in </w:t>
      </w:r>
      <w:r w:rsidR="0011642F">
        <w:rPr>
          <w:rFonts w:ascii="Times New Roman" w:hAnsi="Times New Roman" w:cs="Times New Roman"/>
          <w:sz w:val="24"/>
          <w:szCs w:val="24"/>
        </w:rPr>
        <w:t xml:space="preserve">interval </w:t>
      </w:r>
      <w:r w:rsidR="00E10AF4" w:rsidRPr="00DA1EA8">
        <w:rPr>
          <w:rFonts w:ascii="Times New Roman" w:hAnsi="Times New Roman" w:cs="Times New Roman"/>
          <w:sz w:val="24"/>
          <w:szCs w:val="24"/>
        </w:rPr>
        <w:t xml:space="preserve">mean daily pumping rate consistently </w:t>
      </w:r>
      <w:r w:rsidR="00BA59DC" w:rsidRPr="00DA1EA8">
        <w:rPr>
          <w:rFonts w:ascii="Times New Roman" w:hAnsi="Times New Roman" w:cs="Times New Roman"/>
          <w:sz w:val="24"/>
          <w:szCs w:val="24"/>
        </w:rPr>
        <w:t>produced increases in As, Se, and Cr concentrations</w:t>
      </w:r>
      <w:r w:rsidR="00093483">
        <w:rPr>
          <w:rFonts w:ascii="Times New Roman" w:hAnsi="Times New Roman" w:cs="Times New Roman"/>
          <w:sz w:val="24"/>
          <w:szCs w:val="24"/>
        </w:rPr>
        <w:t>;</w:t>
      </w:r>
      <w:r w:rsidR="00805B3E">
        <w:rPr>
          <w:rFonts w:ascii="Times New Roman" w:hAnsi="Times New Roman" w:cs="Times New Roman"/>
          <w:sz w:val="24"/>
          <w:szCs w:val="24"/>
        </w:rPr>
        <w:t xml:space="preserve"> decreases </w:t>
      </w:r>
      <w:r w:rsidR="00D91DC3">
        <w:rPr>
          <w:rFonts w:ascii="Times New Roman" w:hAnsi="Times New Roman" w:cs="Times New Roman"/>
          <w:sz w:val="24"/>
          <w:szCs w:val="24"/>
        </w:rPr>
        <w:t xml:space="preserve">in </w:t>
      </w:r>
      <w:r w:rsidR="0011642F">
        <w:rPr>
          <w:rFonts w:ascii="Times New Roman" w:hAnsi="Times New Roman" w:cs="Times New Roman"/>
          <w:sz w:val="24"/>
          <w:szCs w:val="24"/>
        </w:rPr>
        <w:t xml:space="preserve">the interval </w:t>
      </w:r>
      <w:r w:rsidR="00D91DC3">
        <w:rPr>
          <w:rFonts w:ascii="Times New Roman" w:hAnsi="Times New Roman" w:cs="Times New Roman"/>
          <w:sz w:val="24"/>
          <w:szCs w:val="24"/>
        </w:rPr>
        <w:t>mean daily pumping rate consistently produced decreases in As, Se, and Cr</w:t>
      </w:r>
      <w:r w:rsidR="00805B3E">
        <w:rPr>
          <w:rFonts w:ascii="Times New Roman" w:hAnsi="Times New Roman" w:cs="Times New Roman"/>
          <w:sz w:val="24"/>
          <w:szCs w:val="24"/>
        </w:rPr>
        <w:t xml:space="preserve"> </w:t>
      </w:r>
      <w:r w:rsidR="00805B3E" w:rsidRPr="00DA1EA8">
        <w:rPr>
          <w:rFonts w:ascii="Times New Roman" w:hAnsi="Times New Roman" w:cs="Times New Roman"/>
          <w:sz w:val="24"/>
          <w:szCs w:val="24"/>
        </w:rPr>
        <w:t xml:space="preserve">(Fig. </w:t>
      </w:r>
      <w:r w:rsidR="00805B3E">
        <w:rPr>
          <w:rFonts w:ascii="Times New Roman" w:hAnsi="Times New Roman" w:cs="Times New Roman"/>
          <w:sz w:val="24"/>
          <w:szCs w:val="24"/>
        </w:rPr>
        <w:t>13</w:t>
      </w:r>
      <w:r w:rsidR="00805B3E" w:rsidRPr="00DA1EA8">
        <w:rPr>
          <w:rFonts w:ascii="Times New Roman" w:hAnsi="Times New Roman" w:cs="Times New Roman"/>
          <w:sz w:val="24"/>
          <w:szCs w:val="24"/>
        </w:rPr>
        <w:t>)</w:t>
      </w:r>
      <w:r w:rsidR="00D91DC3">
        <w:rPr>
          <w:rFonts w:ascii="Times New Roman" w:hAnsi="Times New Roman" w:cs="Times New Roman"/>
          <w:sz w:val="24"/>
          <w:szCs w:val="24"/>
        </w:rPr>
        <w:t xml:space="preserve">. </w:t>
      </w:r>
      <w:r w:rsidR="00BA59DC" w:rsidRPr="00DA1EA8">
        <w:rPr>
          <w:rFonts w:ascii="Times New Roman" w:hAnsi="Times New Roman" w:cs="Times New Roman"/>
          <w:sz w:val="24"/>
          <w:szCs w:val="24"/>
        </w:rPr>
        <w:t xml:space="preserve">Since Fig. </w:t>
      </w:r>
      <w:r w:rsidR="00342496">
        <w:rPr>
          <w:rFonts w:ascii="Times New Roman" w:hAnsi="Times New Roman" w:cs="Times New Roman"/>
          <w:sz w:val="24"/>
          <w:szCs w:val="24"/>
        </w:rPr>
        <w:t>1</w:t>
      </w:r>
      <w:r w:rsidR="001F78F6">
        <w:rPr>
          <w:rFonts w:ascii="Times New Roman" w:hAnsi="Times New Roman" w:cs="Times New Roman"/>
          <w:sz w:val="24"/>
          <w:szCs w:val="24"/>
        </w:rPr>
        <w:t>3</w:t>
      </w:r>
      <w:r w:rsidR="00BA59DC" w:rsidRPr="00DA1EA8">
        <w:rPr>
          <w:rFonts w:ascii="Times New Roman" w:hAnsi="Times New Roman" w:cs="Times New Roman"/>
          <w:sz w:val="24"/>
          <w:szCs w:val="24"/>
        </w:rPr>
        <w:t xml:space="preserve"> plots changes in concentration, </w:t>
      </w:r>
      <w:r w:rsidR="004D3B2D" w:rsidRPr="00DA1EA8">
        <w:rPr>
          <w:rFonts w:ascii="Times New Roman" w:hAnsi="Times New Roman" w:cs="Times New Roman"/>
          <w:sz w:val="24"/>
          <w:szCs w:val="24"/>
        </w:rPr>
        <w:t xml:space="preserve">any points in the upper right and lower left quadrants follow this pattern. </w:t>
      </w:r>
      <w:r w:rsidR="00D10263">
        <w:rPr>
          <w:rFonts w:ascii="Times New Roman" w:hAnsi="Times New Roman" w:cs="Times New Roman"/>
          <w:sz w:val="24"/>
          <w:szCs w:val="24"/>
        </w:rPr>
        <w:t xml:space="preserve">The change in interval mean daily pump rate also matches the change in pH for all but one set of samples (Table 2). </w:t>
      </w:r>
    </w:p>
    <w:p w14:paraId="63AA15D9" w14:textId="5379E2AF" w:rsidR="004D3B2D" w:rsidRPr="00000915" w:rsidRDefault="004D3B2D" w:rsidP="00D10263">
      <w:pPr>
        <w:spacing w:line="276" w:lineRule="auto"/>
        <w:rPr>
          <w:rFonts w:ascii="Times New Roman" w:hAnsi="Times New Roman" w:cs="Times New Roman"/>
          <w:i/>
          <w:iCs/>
          <w:vanish/>
          <w:sz w:val="24"/>
          <w:szCs w:val="24"/>
          <w:specVanish/>
        </w:rPr>
      </w:pPr>
      <w:bookmarkStart w:id="54" w:name="_Toc90425298"/>
      <w:r w:rsidRPr="00000915">
        <w:rPr>
          <w:rFonts w:ascii="Times New Roman" w:hAnsi="Times New Roman" w:cs="Times New Roman"/>
          <w:sz w:val="24"/>
          <w:szCs w:val="24"/>
        </w:rPr>
        <w:t xml:space="preserve">Figure </w:t>
      </w:r>
      <w:r w:rsidR="001C5BC9" w:rsidRPr="00000915">
        <w:rPr>
          <w:rFonts w:ascii="Times New Roman" w:hAnsi="Times New Roman" w:cs="Times New Roman"/>
          <w:i/>
          <w:iCs/>
          <w:sz w:val="24"/>
          <w:szCs w:val="24"/>
        </w:rPr>
        <w:fldChar w:fldCharType="begin"/>
      </w:r>
      <w:r w:rsidR="001C5BC9" w:rsidRPr="00000915">
        <w:rPr>
          <w:rFonts w:ascii="Times New Roman" w:hAnsi="Times New Roman" w:cs="Times New Roman"/>
          <w:sz w:val="24"/>
          <w:szCs w:val="24"/>
        </w:rPr>
        <w:instrText xml:space="preserve"> SEQ Figure \* ARABIC </w:instrText>
      </w:r>
      <w:r w:rsidR="001C5BC9" w:rsidRPr="00000915">
        <w:rPr>
          <w:rFonts w:ascii="Times New Roman" w:hAnsi="Times New Roman" w:cs="Times New Roman"/>
          <w:i/>
          <w:iCs/>
          <w:sz w:val="24"/>
          <w:szCs w:val="24"/>
        </w:rPr>
        <w:fldChar w:fldCharType="separate"/>
      </w:r>
      <w:r w:rsidR="00EA7A9A">
        <w:rPr>
          <w:rFonts w:ascii="Times New Roman" w:hAnsi="Times New Roman" w:cs="Times New Roman"/>
          <w:noProof/>
          <w:sz w:val="24"/>
          <w:szCs w:val="24"/>
        </w:rPr>
        <w:t>13</w:t>
      </w:r>
      <w:r w:rsidR="001C5BC9" w:rsidRPr="00000915">
        <w:rPr>
          <w:rFonts w:ascii="Times New Roman" w:hAnsi="Times New Roman" w:cs="Times New Roman"/>
          <w:i/>
          <w:iCs/>
          <w:noProof/>
          <w:sz w:val="24"/>
          <w:szCs w:val="24"/>
        </w:rPr>
        <w:fldChar w:fldCharType="end"/>
      </w:r>
      <w:r w:rsidRPr="00000915">
        <w:rPr>
          <w:rFonts w:ascii="Times New Roman" w:hAnsi="Times New Roman" w:cs="Times New Roman"/>
          <w:sz w:val="24"/>
          <w:szCs w:val="24"/>
        </w:rPr>
        <w:t>: Changes in trace metal concentrations vs</w:t>
      </w:r>
      <w:r w:rsidR="0052091F">
        <w:rPr>
          <w:rFonts w:ascii="Times New Roman" w:hAnsi="Times New Roman" w:cs="Times New Roman"/>
          <w:sz w:val="24"/>
          <w:szCs w:val="24"/>
        </w:rPr>
        <w:t>.</w:t>
      </w:r>
      <w:r w:rsidRPr="00000915">
        <w:rPr>
          <w:rFonts w:ascii="Times New Roman" w:hAnsi="Times New Roman" w:cs="Times New Roman"/>
          <w:sz w:val="24"/>
          <w:szCs w:val="24"/>
        </w:rPr>
        <w:t xml:space="preserve"> changes in mean pumping rate for wells</w:t>
      </w:r>
      <w:r w:rsidR="00F67E4D">
        <w:rPr>
          <w:rFonts w:ascii="Times New Roman" w:hAnsi="Times New Roman" w:cs="Times New Roman"/>
          <w:sz w:val="24"/>
          <w:szCs w:val="24"/>
        </w:rPr>
        <w:t xml:space="preserve"> (WL)</w:t>
      </w:r>
      <w:r w:rsidRPr="00000915">
        <w:rPr>
          <w:rFonts w:ascii="Times New Roman" w:hAnsi="Times New Roman" w:cs="Times New Roman"/>
          <w:sz w:val="24"/>
          <w:szCs w:val="24"/>
        </w:rPr>
        <w:t xml:space="preserve"> 5, 31, and 36</w:t>
      </w:r>
      <w:bookmarkEnd w:id="54"/>
    </w:p>
    <w:p w14:paraId="599B8457" w14:textId="3115B157" w:rsidR="007F1E18" w:rsidRDefault="000829FA" w:rsidP="00000915">
      <w:pPr>
        <w:spacing w:line="276" w:lineRule="auto"/>
        <w:rPr>
          <w:rFonts w:ascii="Times New Roman" w:hAnsi="Times New Roman" w:cs="Times New Roman"/>
          <w:sz w:val="24"/>
          <w:szCs w:val="24"/>
        </w:rPr>
      </w:pPr>
      <w:r w:rsidRPr="00000915">
        <w:rPr>
          <w:rFonts w:ascii="Times New Roman" w:hAnsi="Times New Roman" w:cs="Times New Roman"/>
          <w:sz w:val="24"/>
          <w:szCs w:val="24"/>
        </w:rPr>
        <w:t xml:space="preserve">. Integers above each set of trace metal points refer to the model run that they correspond to. </w:t>
      </w:r>
    </w:p>
    <w:p w14:paraId="6A2E9727" w14:textId="577DB5C0" w:rsidR="00D01535" w:rsidRPr="00BA1DEA" w:rsidRDefault="00F64799" w:rsidP="00000915">
      <w:pPr>
        <w:spacing w:line="276" w:lineRule="auto"/>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85376" behindDoc="1" locked="0" layoutInCell="1" allowOverlap="1" wp14:anchorId="31D71221" wp14:editId="7D995FDB">
            <wp:simplePos x="0" y="0"/>
            <wp:positionH relativeFrom="margin">
              <wp:align>left</wp:align>
            </wp:positionH>
            <wp:positionV relativeFrom="paragraph">
              <wp:posOffset>224756</wp:posOffset>
            </wp:positionV>
            <wp:extent cx="4311650" cy="2298065"/>
            <wp:effectExtent l="19050" t="19050" r="12700" b="26035"/>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11650" cy="22980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97CDD" w:rsidRPr="00BA1DEA">
        <w:rPr>
          <w:rFonts w:ascii="Times New Roman" w:hAnsi="Times New Roman" w:cs="Times New Roman"/>
          <w:sz w:val="24"/>
          <w:szCs w:val="24"/>
        </w:rPr>
        <w:t xml:space="preserve"> </w:t>
      </w:r>
    </w:p>
    <w:p w14:paraId="285E28D8" w14:textId="1DC9B9E8" w:rsidR="00D01535" w:rsidRPr="00000915" w:rsidRDefault="00397CDD" w:rsidP="005E1BFF">
      <w:pPr>
        <w:keepNext/>
        <w:rPr>
          <w:rFonts w:ascii="Times New Roman" w:hAnsi="Times New Roman" w:cs="Times New Roman"/>
          <w:i/>
          <w:iCs/>
          <w:vanish/>
          <w:sz w:val="24"/>
          <w:szCs w:val="24"/>
          <w:specVanish/>
        </w:rPr>
      </w:pPr>
      <w:bookmarkStart w:id="55" w:name="_Toc90425299"/>
      <w:r w:rsidRPr="00000915">
        <w:rPr>
          <w:rFonts w:ascii="Times New Roman" w:hAnsi="Times New Roman" w:cs="Times New Roman"/>
          <w:sz w:val="24"/>
          <w:szCs w:val="24"/>
        </w:rPr>
        <w:t xml:space="preserve">Figure </w:t>
      </w:r>
      <w:r w:rsidRPr="00000915">
        <w:rPr>
          <w:rFonts w:ascii="Times New Roman" w:hAnsi="Times New Roman" w:cs="Times New Roman"/>
          <w:i/>
          <w:iCs/>
          <w:sz w:val="24"/>
          <w:szCs w:val="24"/>
        </w:rPr>
        <w:fldChar w:fldCharType="begin"/>
      </w:r>
      <w:r w:rsidRPr="00000915">
        <w:rPr>
          <w:rFonts w:ascii="Times New Roman" w:hAnsi="Times New Roman" w:cs="Times New Roman"/>
          <w:sz w:val="24"/>
          <w:szCs w:val="24"/>
        </w:rPr>
        <w:instrText xml:space="preserve"> SEQ Figure \* ARABIC </w:instrText>
      </w:r>
      <w:r w:rsidRPr="00000915">
        <w:rPr>
          <w:rFonts w:ascii="Times New Roman" w:hAnsi="Times New Roman" w:cs="Times New Roman"/>
          <w:i/>
          <w:iCs/>
          <w:sz w:val="24"/>
          <w:szCs w:val="24"/>
        </w:rPr>
        <w:fldChar w:fldCharType="separate"/>
      </w:r>
      <w:r w:rsidR="00EA7A9A">
        <w:rPr>
          <w:rFonts w:ascii="Times New Roman" w:hAnsi="Times New Roman" w:cs="Times New Roman"/>
          <w:noProof/>
          <w:sz w:val="24"/>
          <w:szCs w:val="24"/>
        </w:rPr>
        <w:t>14</w:t>
      </w:r>
      <w:r w:rsidRPr="00000915">
        <w:rPr>
          <w:rFonts w:ascii="Times New Roman" w:hAnsi="Times New Roman" w:cs="Times New Roman"/>
          <w:i/>
          <w:iCs/>
          <w:sz w:val="24"/>
          <w:szCs w:val="24"/>
        </w:rPr>
        <w:fldChar w:fldCharType="end"/>
      </w:r>
      <w:r w:rsidRPr="00000915">
        <w:rPr>
          <w:rFonts w:ascii="Times New Roman" w:hAnsi="Times New Roman" w:cs="Times New Roman"/>
          <w:sz w:val="24"/>
          <w:szCs w:val="24"/>
        </w:rPr>
        <w:t>: Change in trace metal concentrations vs</w:t>
      </w:r>
      <w:r w:rsidR="0052091F">
        <w:rPr>
          <w:rFonts w:ascii="Times New Roman" w:hAnsi="Times New Roman" w:cs="Times New Roman"/>
          <w:sz w:val="24"/>
          <w:szCs w:val="24"/>
        </w:rPr>
        <w:t>.</w:t>
      </w:r>
      <w:r w:rsidRPr="00000915">
        <w:rPr>
          <w:rFonts w:ascii="Times New Roman" w:hAnsi="Times New Roman" w:cs="Times New Roman"/>
          <w:sz w:val="24"/>
          <w:szCs w:val="24"/>
        </w:rPr>
        <w:t xml:space="preserve"> changes in weekly mean pumping rate</w:t>
      </w:r>
      <w:r w:rsidR="00DC74D1">
        <w:rPr>
          <w:rFonts w:ascii="Times New Roman" w:hAnsi="Times New Roman" w:cs="Times New Roman"/>
          <w:sz w:val="24"/>
          <w:szCs w:val="24"/>
        </w:rPr>
        <w:t xml:space="preserve"> for wells 5, 31, and 36</w:t>
      </w:r>
      <w:bookmarkEnd w:id="55"/>
    </w:p>
    <w:p w14:paraId="720FED44" w14:textId="375991EC" w:rsidR="000829FA" w:rsidRPr="005E1BFF" w:rsidRDefault="000829FA" w:rsidP="00000915">
      <w:pPr>
        <w:spacing w:line="276" w:lineRule="auto"/>
        <w:rPr>
          <w:rFonts w:ascii="Times New Roman" w:hAnsi="Times New Roman" w:cs="Times New Roman"/>
          <w:vanish/>
          <w:sz w:val="24"/>
          <w:szCs w:val="24"/>
          <w:specVanish/>
        </w:rPr>
      </w:pPr>
      <w:r w:rsidRPr="00000915">
        <w:rPr>
          <w:rFonts w:ascii="Times New Roman" w:hAnsi="Times New Roman" w:cs="Times New Roman"/>
          <w:sz w:val="24"/>
          <w:szCs w:val="24"/>
        </w:rPr>
        <w:t>. The integers above each set of points indicates the</w:t>
      </w:r>
      <w:r w:rsidR="005E1BFF">
        <w:rPr>
          <w:rFonts w:ascii="Times New Roman" w:hAnsi="Times New Roman" w:cs="Times New Roman"/>
          <w:sz w:val="24"/>
          <w:szCs w:val="24"/>
        </w:rPr>
        <w:t xml:space="preserve"> </w:t>
      </w:r>
      <w:r w:rsidRPr="00000915">
        <w:rPr>
          <w:rFonts w:ascii="Times New Roman" w:hAnsi="Times New Roman" w:cs="Times New Roman"/>
          <w:sz w:val="24"/>
          <w:szCs w:val="24"/>
        </w:rPr>
        <w:t>corresponding model run.</w:t>
      </w:r>
    </w:p>
    <w:p w14:paraId="6781606D" w14:textId="77777777" w:rsidR="005E1BFF" w:rsidRDefault="005E1BFF" w:rsidP="0000091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00DCAFFB" w14:textId="77777777" w:rsidR="00D10263" w:rsidRDefault="00D10263" w:rsidP="00EF0D0D">
      <w:pPr>
        <w:spacing w:line="276" w:lineRule="auto"/>
        <w:rPr>
          <w:rFonts w:ascii="Times New Roman" w:hAnsi="Times New Roman" w:cs="Times New Roman"/>
          <w:sz w:val="24"/>
          <w:szCs w:val="24"/>
        </w:rPr>
      </w:pPr>
    </w:p>
    <w:p w14:paraId="2F538364" w14:textId="5C27818E" w:rsidR="001C76FE" w:rsidRDefault="00EF0D0D" w:rsidP="00000915">
      <w:pPr>
        <w:spacing w:line="276" w:lineRule="auto"/>
        <w:rPr>
          <w:rFonts w:ascii="Times New Roman" w:hAnsi="Times New Roman" w:cs="Times New Roman"/>
          <w:sz w:val="24"/>
          <w:szCs w:val="24"/>
        </w:rPr>
      </w:pPr>
      <w:r w:rsidRPr="00DA1EA8">
        <w:rPr>
          <w:rFonts w:ascii="Times New Roman" w:hAnsi="Times New Roman" w:cs="Times New Roman"/>
          <w:sz w:val="24"/>
          <w:szCs w:val="24"/>
        </w:rPr>
        <w:lastRenderedPageBreak/>
        <w:t xml:space="preserve">Interestingly, the </w:t>
      </w:r>
      <w:r w:rsidR="00D10263">
        <w:rPr>
          <w:rFonts w:ascii="Times New Roman" w:hAnsi="Times New Roman" w:cs="Times New Roman"/>
          <w:sz w:val="24"/>
          <w:szCs w:val="24"/>
        </w:rPr>
        <w:t xml:space="preserve">magnitudes of trace metal changes </w:t>
      </w:r>
      <w:r w:rsidRPr="00DA1EA8">
        <w:rPr>
          <w:rFonts w:ascii="Times New Roman" w:hAnsi="Times New Roman" w:cs="Times New Roman"/>
          <w:sz w:val="24"/>
          <w:szCs w:val="24"/>
        </w:rPr>
        <w:t>were well</w:t>
      </w:r>
      <w:r w:rsidR="00D10263">
        <w:rPr>
          <w:rFonts w:ascii="Times New Roman" w:hAnsi="Times New Roman" w:cs="Times New Roman"/>
          <w:sz w:val="24"/>
          <w:szCs w:val="24"/>
        </w:rPr>
        <w:t>-</w:t>
      </w:r>
      <w:r w:rsidRPr="00DA1EA8">
        <w:rPr>
          <w:rFonts w:ascii="Times New Roman" w:hAnsi="Times New Roman" w:cs="Times New Roman"/>
          <w:sz w:val="24"/>
          <w:szCs w:val="24"/>
        </w:rPr>
        <w:t xml:space="preserve">specific, as well 5 </w:t>
      </w:r>
      <w:r>
        <w:rPr>
          <w:rFonts w:ascii="Times New Roman" w:hAnsi="Times New Roman" w:cs="Times New Roman"/>
          <w:sz w:val="24"/>
          <w:szCs w:val="24"/>
        </w:rPr>
        <w:t xml:space="preserve">(integers 1-5 in Fig. 13) </w:t>
      </w:r>
      <w:r w:rsidRPr="00DA1EA8">
        <w:rPr>
          <w:rFonts w:ascii="Times New Roman" w:hAnsi="Times New Roman" w:cs="Times New Roman"/>
          <w:sz w:val="24"/>
          <w:szCs w:val="24"/>
        </w:rPr>
        <w:t xml:space="preserve">produced less trace metal variations overall. </w:t>
      </w:r>
      <w:r>
        <w:rPr>
          <w:rFonts w:ascii="Times New Roman" w:hAnsi="Times New Roman" w:cs="Times New Roman"/>
          <w:sz w:val="24"/>
          <w:szCs w:val="24"/>
        </w:rPr>
        <w:t>In wells 31 and 36</w:t>
      </w:r>
      <w:r w:rsidRPr="00DA1EA8">
        <w:rPr>
          <w:rFonts w:ascii="Times New Roman" w:hAnsi="Times New Roman" w:cs="Times New Roman"/>
          <w:sz w:val="24"/>
          <w:szCs w:val="24"/>
        </w:rPr>
        <w:t xml:space="preserve">, longer time periods </w:t>
      </w:r>
      <w:r w:rsidR="00A43571">
        <w:rPr>
          <w:rFonts w:ascii="Times New Roman" w:hAnsi="Times New Roman" w:cs="Times New Roman"/>
          <w:sz w:val="24"/>
          <w:szCs w:val="24"/>
        </w:rPr>
        <w:t xml:space="preserve">between samples </w:t>
      </w:r>
      <w:r w:rsidRPr="00DA1EA8">
        <w:rPr>
          <w:rFonts w:ascii="Times New Roman" w:hAnsi="Times New Roman" w:cs="Times New Roman"/>
          <w:sz w:val="24"/>
          <w:szCs w:val="24"/>
        </w:rPr>
        <w:t>produced greater</w:t>
      </w:r>
      <w:r w:rsidR="00A43571">
        <w:rPr>
          <w:rFonts w:ascii="Times New Roman" w:hAnsi="Times New Roman" w:cs="Times New Roman"/>
          <w:sz w:val="24"/>
          <w:szCs w:val="24"/>
        </w:rPr>
        <w:t xml:space="preserve"> changes</w:t>
      </w:r>
      <w:r w:rsidRPr="00DA1EA8">
        <w:rPr>
          <w:rFonts w:ascii="Times New Roman" w:hAnsi="Times New Roman" w:cs="Times New Roman"/>
          <w:sz w:val="24"/>
          <w:szCs w:val="24"/>
        </w:rPr>
        <w:t xml:space="preserve"> in trace metal</w:t>
      </w:r>
      <w:r w:rsidR="00A43571">
        <w:rPr>
          <w:rFonts w:ascii="Times New Roman" w:hAnsi="Times New Roman" w:cs="Times New Roman"/>
          <w:sz w:val="24"/>
          <w:szCs w:val="24"/>
        </w:rPr>
        <w:t xml:space="preserve"> concentrations</w:t>
      </w:r>
      <w:r w:rsidRPr="00DA1EA8">
        <w:rPr>
          <w:rFonts w:ascii="Times New Roman" w:hAnsi="Times New Roman" w:cs="Times New Roman"/>
          <w:sz w:val="24"/>
          <w:szCs w:val="24"/>
        </w:rPr>
        <w:t xml:space="preserve"> </w:t>
      </w:r>
      <w:r>
        <w:rPr>
          <w:rFonts w:ascii="Times New Roman" w:hAnsi="Times New Roman" w:cs="Times New Roman"/>
          <w:sz w:val="24"/>
          <w:szCs w:val="24"/>
        </w:rPr>
        <w:t xml:space="preserve">than shorter time periods </w:t>
      </w:r>
      <w:r w:rsidR="00A43571">
        <w:rPr>
          <w:rFonts w:ascii="Times New Roman" w:hAnsi="Times New Roman" w:cs="Times New Roman"/>
          <w:sz w:val="24"/>
          <w:szCs w:val="24"/>
        </w:rPr>
        <w:t xml:space="preserve">between samples </w:t>
      </w:r>
      <w:r w:rsidRPr="00DA1EA8">
        <w:rPr>
          <w:rFonts w:ascii="Times New Roman" w:hAnsi="Times New Roman" w:cs="Times New Roman"/>
          <w:sz w:val="24"/>
          <w:szCs w:val="24"/>
        </w:rPr>
        <w:t xml:space="preserve">at comparable or even lower changes in mean daily pumping rate across the sample interval. Uranium was below detection for each sample and was therefore excluded. </w:t>
      </w:r>
      <w:r>
        <w:rPr>
          <w:rFonts w:ascii="Times New Roman" w:hAnsi="Times New Roman" w:cs="Times New Roman"/>
          <w:sz w:val="24"/>
          <w:szCs w:val="24"/>
        </w:rPr>
        <w:t xml:space="preserve">Note </w:t>
      </w:r>
      <w:r w:rsidRPr="00BA1DEA">
        <w:rPr>
          <w:rFonts w:ascii="Times New Roman" w:hAnsi="Times New Roman" w:cs="Times New Roman"/>
          <w:sz w:val="24"/>
          <w:szCs w:val="24"/>
        </w:rPr>
        <w:t xml:space="preserve">that the change in </w:t>
      </w:r>
      <w:r>
        <w:rPr>
          <w:rFonts w:ascii="Times New Roman" w:hAnsi="Times New Roman" w:cs="Times New Roman"/>
          <w:sz w:val="24"/>
          <w:szCs w:val="24"/>
        </w:rPr>
        <w:t xml:space="preserve">interval </w:t>
      </w:r>
      <w:r w:rsidRPr="00BA1DEA">
        <w:rPr>
          <w:rFonts w:ascii="Times New Roman" w:hAnsi="Times New Roman" w:cs="Times New Roman"/>
          <w:sz w:val="24"/>
          <w:szCs w:val="24"/>
        </w:rPr>
        <w:t xml:space="preserve">mean daily pumping rate does a better job at separating out the changes in trace metal concentrations into distinct quadrants than the mean daily pumping rate aggregated only over the week leading up to the sample date (Fig </w:t>
      </w:r>
      <w:r>
        <w:rPr>
          <w:rFonts w:ascii="Times New Roman" w:hAnsi="Times New Roman" w:cs="Times New Roman"/>
          <w:sz w:val="24"/>
          <w:szCs w:val="24"/>
        </w:rPr>
        <w:t>14</w:t>
      </w:r>
      <w:r w:rsidRPr="00BA1DEA">
        <w:rPr>
          <w:rFonts w:ascii="Times New Roman" w:hAnsi="Times New Roman" w:cs="Times New Roman"/>
          <w:sz w:val="24"/>
          <w:szCs w:val="24"/>
        </w:rPr>
        <w:t xml:space="preserve">). </w:t>
      </w:r>
    </w:p>
    <w:p w14:paraId="22B002A2" w14:textId="76295BF7" w:rsidR="001C76FE" w:rsidRPr="00327A0E" w:rsidRDefault="002F66B9" w:rsidP="00327A0E">
      <w:pPr>
        <w:spacing w:line="276" w:lineRule="auto"/>
        <w:rPr>
          <w:rFonts w:ascii="Times New Roman" w:hAnsi="Times New Roman" w:cs="Times New Roman"/>
          <w:sz w:val="24"/>
          <w:szCs w:val="24"/>
        </w:rPr>
      </w:pPr>
      <w:r w:rsidRPr="00BA1DEA">
        <w:rPr>
          <w:rFonts w:ascii="Times New Roman" w:hAnsi="Times New Roman" w:cs="Times New Roman"/>
          <w:sz w:val="24"/>
          <w:szCs w:val="24"/>
        </w:rPr>
        <w:t>Geochemical reactions for these wells also followed interesting trends. PHREEQC produces numerous solutions to any given inverse problem. To interpret these results, the range of moles transferred to/from all phases was calculated for each inverse model</w:t>
      </w:r>
      <w:r w:rsidR="0014426E" w:rsidRPr="00BA1DEA">
        <w:rPr>
          <w:rFonts w:ascii="Times New Roman" w:hAnsi="Times New Roman" w:cs="Times New Roman"/>
          <w:sz w:val="24"/>
          <w:szCs w:val="24"/>
        </w:rPr>
        <w:t xml:space="preserve"> solution set</w:t>
      </w:r>
      <w:r w:rsidRPr="00BA1DEA">
        <w:rPr>
          <w:rFonts w:ascii="Times New Roman" w:hAnsi="Times New Roman" w:cs="Times New Roman"/>
          <w:sz w:val="24"/>
          <w:szCs w:val="24"/>
        </w:rPr>
        <w:t xml:space="preserve">. If the entire range of results </w:t>
      </w:r>
      <w:r w:rsidR="00A43571">
        <w:rPr>
          <w:rFonts w:ascii="Times New Roman" w:hAnsi="Times New Roman" w:cs="Times New Roman"/>
          <w:sz w:val="24"/>
          <w:szCs w:val="24"/>
        </w:rPr>
        <w:t xml:space="preserve">for a given model </w:t>
      </w:r>
      <w:r w:rsidR="00FC4594">
        <w:rPr>
          <w:rFonts w:ascii="Times New Roman" w:hAnsi="Times New Roman" w:cs="Times New Roman"/>
          <w:sz w:val="24"/>
          <w:szCs w:val="24"/>
        </w:rPr>
        <w:t xml:space="preserve">and phase transfer </w:t>
      </w:r>
      <w:r w:rsidR="00A43571">
        <w:rPr>
          <w:rFonts w:ascii="Times New Roman" w:hAnsi="Times New Roman" w:cs="Times New Roman"/>
          <w:sz w:val="24"/>
          <w:szCs w:val="24"/>
        </w:rPr>
        <w:t>is positive, dissolution is likely</w:t>
      </w:r>
      <w:r w:rsidRPr="00BA1DEA">
        <w:rPr>
          <w:rFonts w:ascii="Times New Roman" w:hAnsi="Times New Roman" w:cs="Times New Roman"/>
          <w:sz w:val="24"/>
          <w:szCs w:val="24"/>
        </w:rPr>
        <w:t xml:space="preserve"> </w:t>
      </w:r>
      <w:r w:rsidR="00A43571">
        <w:rPr>
          <w:rFonts w:ascii="Times New Roman" w:hAnsi="Times New Roman" w:cs="Times New Roman"/>
          <w:sz w:val="24"/>
          <w:szCs w:val="24"/>
        </w:rPr>
        <w:t>and is shown with a “D” (Table 2). If the entire range of results for a given model</w:t>
      </w:r>
      <w:r w:rsidR="00EF6AF1">
        <w:rPr>
          <w:rFonts w:ascii="Times New Roman" w:hAnsi="Times New Roman" w:cs="Times New Roman"/>
          <w:sz w:val="24"/>
          <w:szCs w:val="24"/>
        </w:rPr>
        <w:t xml:space="preserve"> and phase transfer</w:t>
      </w:r>
      <w:r w:rsidR="00A43571">
        <w:rPr>
          <w:rFonts w:ascii="Times New Roman" w:hAnsi="Times New Roman" w:cs="Times New Roman"/>
          <w:sz w:val="24"/>
          <w:szCs w:val="24"/>
        </w:rPr>
        <w:t xml:space="preserve"> is </w:t>
      </w:r>
      <w:r w:rsidRPr="00BA1DEA">
        <w:rPr>
          <w:rFonts w:ascii="Times New Roman" w:hAnsi="Times New Roman" w:cs="Times New Roman"/>
          <w:sz w:val="24"/>
          <w:szCs w:val="24"/>
        </w:rPr>
        <w:t>negative</w:t>
      </w:r>
      <w:r w:rsidR="005C1A46">
        <w:rPr>
          <w:rFonts w:ascii="Times New Roman" w:hAnsi="Times New Roman" w:cs="Times New Roman"/>
          <w:sz w:val="24"/>
          <w:szCs w:val="24"/>
        </w:rPr>
        <w:t xml:space="preserve">, precipitation is likely and is shown with a “P” </w:t>
      </w:r>
      <w:r w:rsidR="006272EE">
        <w:rPr>
          <w:rFonts w:ascii="Times New Roman" w:hAnsi="Times New Roman" w:cs="Times New Roman"/>
          <w:sz w:val="24"/>
          <w:szCs w:val="24"/>
        </w:rPr>
        <w:t>(Table 2)</w:t>
      </w:r>
      <w:r w:rsidRPr="00BA1DEA">
        <w:rPr>
          <w:rFonts w:ascii="Times New Roman" w:hAnsi="Times New Roman" w:cs="Times New Roman"/>
          <w:sz w:val="24"/>
          <w:szCs w:val="24"/>
        </w:rPr>
        <w:t xml:space="preserve">. </w:t>
      </w:r>
      <w:r w:rsidR="00033364" w:rsidRPr="00BA1DEA">
        <w:rPr>
          <w:rFonts w:ascii="Times New Roman" w:hAnsi="Times New Roman" w:cs="Times New Roman"/>
          <w:sz w:val="24"/>
          <w:szCs w:val="24"/>
        </w:rPr>
        <w:t>Relative changes in pH, As, Cr, and Se are shown alongside model results for context.</w:t>
      </w:r>
      <w:r w:rsidR="00D20434">
        <w:rPr>
          <w:rFonts w:ascii="Times New Roman" w:hAnsi="Times New Roman" w:cs="Times New Roman"/>
          <w:sz w:val="24"/>
          <w:szCs w:val="24"/>
        </w:rPr>
        <w:t xml:space="preserve"> </w:t>
      </w:r>
      <w:r w:rsidR="00FB3A78">
        <w:rPr>
          <w:rFonts w:ascii="Times New Roman" w:hAnsi="Times New Roman" w:cs="Times New Roman"/>
          <w:sz w:val="24"/>
          <w:szCs w:val="24"/>
        </w:rPr>
        <w:t xml:space="preserve"> </w:t>
      </w:r>
    </w:p>
    <w:tbl>
      <w:tblPr>
        <w:tblStyle w:val="TableGrid"/>
        <w:tblW w:w="9175" w:type="dxa"/>
        <w:tblLayout w:type="fixed"/>
        <w:tblLook w:val="04A0" w:firstRow="1" w:lastRow="0" w:firstColumn="1" w:lastColumn="0" w:noHBand="0" w:noVBand="1"/>
      </w:tblPr>
      <w:tblGrid>
        <w:gridCol w:w="791"/>
        <w:gridCol w:w="469"/>
        <w:gridCol w:w="516"/>
        <w:gridCol w:w="424"/>
        <w:gridCol w:w="516"/>
        <w:gridCol w:w="672"/>
        <w:gridCol w:w="672"/>
        <w:gridCol w:w="683"/>
        <w:gridCol w:w="594"/>
        <w:gridCol w:w="639"/>
        <w:gridCol w:w="583"/>
        <w:gridCol w:w="635"/>
        <w:gridCol w:w="1027"/>
        <w:gridCol w:w="954"/>
      </w:tblGrid>
      <w:tr w:rsidR="00645E05" w:rsidRPr="00BA1DEA" w14:paraId="19083F41" w14:textId="588DBF50" w:rsidTr="00813472">
        <w:tc>
          <w:tcPr>
            <w:tcW w:w="791" w:type="dxa"/>
          </w:tcPr>
          <w:p w14:paraId="77409205" w14:textId="31E4697F"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Model</w:t>
            </w:r>
            <w:r>
              <w:rPr>
                <w:rFonts w:ascii="Times New Roman" w:hAnsi="Times New Roman" w:cs="Times New Roman"/>
                <w:sz w:val="20"/>
                <w:szCs w:val="20"/>
              </w:rPr>
              <w:t>, Well</w:t>
            </w:r>
          </w:p>
        </w:tc>
        <w:tc>
          <w:tcPr>
            <w:tcW w:w="469" w:type="dxa"/>
          </w:tcPr>
          <w:p w14:paraId="032EC8F9" w14:textId="3959CCEB"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pH</w:t>
            </w:r>
          </w:p>
        </w:tc>
        <w:tc>
          <w:tcPr>
            <w:tcW w:w="516" w:type="dxa"/>
          </w:tcPr>
          <w:p w14:paraId="34E0B560" w14:textId="26C3900E"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As</w:t>
            </w:r>
          </w:p>
        </w:tc>
        <w:tc>
          <w:tcPr>
            <w:tcW w:w="424" w:type="dxa"/>
          </w:tcPr>
          <w:p w14:paraId="2B9AF134" w14:textId="677D7A3E"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Cr</w:t>
            </w:r>
          </w:p>
        </w:tc>
        <w:tc>
          <w:tcPr>
            <w:tcW w:w="516" w:type="dxa"/>
          </w:tcPr>
          <w:p w14:paraId="722433C0" w14:textId="2A0B51CE"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Se</w:t>
            </w:r>
          </w:p>
        </w:tc>
        <w:tc>
          <w:tcPr>
            <w:tcW w:w="672" w:type="dxa"/>
          </w:tcPr>
          <w:p w14:paraId="71E2411C" w14:textId="14EB545C"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Hem</w:t>
            </w:r>
            <w:r>
              <w:rPr>
                <w:rFonts w:ascii="Times New Roman" w:hAnsi="Times New Roman" w:cs="Times New Roman"/>
                <w:sz w:val="20"/>
                <w:szCs w:val="20"/>
              </w:rPr>
              <w:t>-</w:t>
            </w:r>
            <w:r w:rsidRPr="00BD0B20">
              <w:rPr>
                <w:rFonts w:ascii="Times New Roman" w:hAnsi="Times New Roman" w:cs="Times New Roman"/>
                <w:sz w:val="20"/>
                <w:szCs w:val="20"/>
              </w:rPr>
              <w:t>atite</w:t>
            </w:r>
          </w:p>
        </w:tc>
        <w:tc>
          <w:tcPr>
            <w:tcW w:w="672" w:type="dxa"/>
          </w:tcPr>
          <w:p w14:paraId="0FE8D2D3" w14:textId="23101402"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Goet</w:t>
            </w:r>
            <w:r>
              <w:rPr>
                <w:rFonts w:ascii="Times New Roman" w:hAnsi="Times New Roman" w:cs="Times New Roman"/>
                <w:sz w:val="20"/>
                <w:szCs w:val="20"/>
              </w:rPr>
              <w:t>-</w:t>
            </w:r>
            <w:r w:rsidRPr="00BD0B20">
              <w:rPr>
                <w:rFonts w:ascii="Times New Roman" w:hAnsi="Times New Roman" w:cs="Times New Roman"/>
                <w:sz w:val="20"/>
                <w:szCs w:val="20"/>
              </w:rPr>
              <w:t>hite</w:t>
            </w:r>
          </w:p>
        </w:tc>
        <w:tc>
          <w:tcPr>
            <w:tcW w:w="683" w:type="dxa"/>
          </w:tcPr>
          <w:p w14:paraId="71ECA1AC" w14:textId="3ADC4840"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Dolo</w:t>
            </w:r>
            <w:r>
              <w:rPr>
                <w:rFonts w:ascii="Times New Roman" w:hAnsi="Times New Roman" w:cs="Times New Roman"/>
                <w:sz w:val="20"/>
                <w:szCs w:val="20"/>
              </w:rPr>
              <w:t>-</w:t>
            </w:r>
            <w:r w:rsidRPr="00BD0B20">
              <w:rPr>
                <w:rFonts w:ascii="Times New Roman" w:hAnsi="Times New Roman" w:cs="Times New Roman"/>
                <w:sz w:val="20"/>
                <w:szCs w:val="20"/>
              </w:rPr>
              <w:t>mite</w:t>
            </w:r>
          </w:p>
        </w:tc>
        <w:tc>
          <w:tcPr>
            <w:tcW w:w="594" w:type="dxa"/>
          </w:tcPr>
          <w:p w14:paraId="509228E6" w14:textId="77777777" w:rsidR="00645E05" w:rsidRDefault="00645E05" w:rsidP="003D6A14">
            <w:pPr>
              <w:spacing w:line="276" w:lineRule="auto"/>
              <w:jc w:val="center"/>
              <w:rPr>
                <w:rFonts w:ascii="Times New Roman" w:hAnsi="Times New Roman" w:cs="Times New Roman"/>
                <w:sz w:val="20"/>
                <w:szCs w:val="20"/>
              </w:rPr>
            </w:pPr>
            <w:r>
              <w:rPr>
                <w:rFonts w:ascii="Times New Roman" w:hAnsi="Times New Roman" w:cs="Times New Roman"/>
                <w:sz w:val="20"/>
                <w:szCs w:val="20"/>
              </w:rPr>
              <w:t>Na</w:t>
            </w:r>
            <w:r w:rsidRPr="00BD0B20">
              <w:rPr>
                <w:rFonts w:ascii="Times New Roman" w:hAnsi="Times New Roman" w:cs="Times New Roman"/>
                <w:sz w:val="20"/>
                <w:szCs w:val="20"/>
              </w:rPr>
              <w:t>X</w:t>
            </w:r>
          </w:p>
          <w:p w14:paraId="1E032618" w14:textId="446401D0" w:rsidR="000D5919" w:rsidRPr="00BD0B20" w:rsidRDefault="000D5919" w:rsidP="003D6A14">
            <w:pPr>
              <w:spacing w:line="276" w:lineRule="auto"/>
              <w:jc w:val="center"/>
              <w:rPr>
                <w:rFonts w:ascii="Times New Roman" w:hAnsi="Times New Roman" w:cs="Times New Roman"/>
                <w:sz w:val="20"/>
                <w:szCs w:val="20"/>
              </w:rPr>
            </w:pPr>
          </w:p>
        </w:tc>
        <w:tc>
          <w:tcPr>
            <w:tcW w:w="639" w:type="dxa"/>
          </w:tcPr>
          <w:p w14:paraId="79D91BB1" w14:textId="59E446A8"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MgX</w:t>
            </w:r>
          </w:p>
        </w:tc>
        <w:tc>
          <w:tcPr>
            <w:tcW w:w="583" w:type="dxa"/>
          </w:tcPr>
          <w:p w14:paraId="70DF12B5" w14:textId="61A4FF46" w:rsidR="00645E05" w:rsidRPr="00BD0B20" w:rsidRDefault="00645E05" w:rsidP="003D6A14">
            <w:pPr>
              <w:spacing w:line="276" w:lineRule="auto"/>
              <w:jc w:val="center"/>
              <w:rPr>
                <w:rFonts w:ascii="Times New Roman" w:hAnsi="Times New Roman" w:cs="Times New Roman"/>
                <w:sz w:val="20"/>
                <w:szCs w:val="20"/>
              </w:rPr>
            </w:pPr>
            <w:r>
              <w:rPr>
                <w:rFonts w:ascii="Times New Roman" w:hAnsi="Times New Roman" w:cs="Times New Roman"/>
                <w:sz w:val="20"/>
                <w:szCs w:val="20"/>
              </w:rPr>
              <w:t>Ca</w:t>
            </w:r>
            <w:r w:rsidRPr="00BD0B20">
              <w:rPr>
                <w:rFonts w:ascii="Times New Roman" w:hAnsi="Times New Roman" w:cs="Times New Roman"/>
                <w:sz w:val="20"/>
                <w:szCs w:val="20"/>
              </w:rPr>
              <w:t>X</w:t>
            </w:r>
          </w:p>
        </w:tc>
        <w:tc>
          <w:tcPr>
            <w:tcW w:w="635" w:type="dxa"/>
          </w:tcPr>
          <w:p w14:paraId="05CCAB8C" w14:textId="24268ED2" w:rsidR="00645E05" w:rsidRPr="00BD0B20" w:rsidRDefault="00645E05" w:rsidP="003D6A14">
            <w:pPr>
              <w:spacing w:line="276" w:lineRule="auto"/>
              <w:jc w:val="center"/>
              <w:rPr>
                <w:rFonts w:ascii="Times New Roman" w:hAnsi="Times New Roman" w:cs="Times New Roman"/>
                <w:sz w:val="20"/>
                <w:szCs w:val="20"/>
              </w:rPr>
            </w:pPr>
            <w:r w:rsidRPr="00BD0B20">
              <w:rPr>
                <w:rFonts w:ascii="Times New Roman" w:hAnsi="Times New Roman" w:cs="Times New Roman"/>
                <w:sz w:val="20"/>
                <w:szCs w:val="20"/>
              </w:rPr>
              <w:t>CO</w:t>
            </w:r>
            <w:r w:rsidRPr="00BD0B20">
              <w:rPr>
                <w:rFonts w:ascii="Times New Roman" w:hAnsi="Times New Roman" w:cs="Times New Roman"/>
                <w:sz w:val="20"/>
                <w:szCs w:val="20"/>
                <w:vertAlign w:val="subscript"/>
              </w:rPr>
              <w:t>2</w:t>
            </w:r>
          </w:p>
        </w:tc>
        <w:tc>
          <w:tcPr>
            <w:tcW w:w="1027" w:type="dxa"/>
          </w:tcPr>
          <w:p w14:paraId="14C73E80" w14:textId="55B45B83" w:rsidR="00645E05" w:rsidRPr="00BD0B20" w:rsidRDefault="00645E05" w:rsidP="003D6A14">
            <w:pPr>
              <w:jc w:val="center"/>
              <w:rPr>
                <w:rFonts w:ascii="Times New Roman" w:hAnsi="Times New Roman" w:cs="Times New Roman"/>
                <w:sz w:val="20"/>
                <w:szCs w:val="20"/>
              </w:rPr>
            </w:pPr>
            <w:r w:rsidRPr="00BD0B20">
              <w:rPr>
                <w:rFonts w:ascii="Times New Roman" w:hAnsi="Times New Roman" w:cs="Times New Roman"/>
                <w:sz w:val="20"/>
                <w:szCs w:val="20"/>
              </w:rPr>
              <w:t>Brine fract</w:t>
            </w:r>
            <w:r>
              <w:rPr>
                <w:rFonts w:ascii="Times New Roman" w:hAnsi="Times New Roman" w:cs="Times New Roman"/>
                <w:sz w:val="20"/>
                <w:szCs w:val="20"/>
              </w:rPr>
              <w:t>ion</w:t>
            </w:r>
          </w:p>
        </w:tc>
        <w:tc>
          <w:tcPr>
            <w:tcW w:w="954" w:type="dxa"/>
          </w:tcPr>
          <w:p w14:paraId="50F13927" w14:textId="4241223A" w:rsidR="00645E05" w:rsidRPr="00BD0B20" w:rsidRDefault="00645E05" w:rsidP="003D6A14">
            <w:pPr>
              <w:jc w:val="center"/>
              <w:rPr>
                <w:rFonts w:ascii="Times New Roman" w:hAnsi="Times New Roman" w:cs="Times New Roman"/>
                <w:sz w:val="20"/>
                <w:szCs w:val="20"/>
              </w:rPr>
            </w:pPr>
            <w:r w:rsidRPr="000A3153">
              <w:rPr>
                <w:rFonts w:ascii="Times New Roman" w:hAnsi="Times New Roman" w:cs="Times New Roman"/>
                <w:sz w:val="20"/>
                <w:szCs w:val="20"/>
              </w:rPr>
              <w:t>Δ</w:t>
            </w:r>
            <w:r w:rsidR="000A3153">
              <w:rPr>
                <w:rFonts w:ascii="Times New Roman" w:eastAsiaTheme="minorEastAsia" w:hAnsi="Times New Roman" w:cs="Times New Roman"/>
                <w:sz w:val="20"/>
                <w:szCs w:val="20"/>
              </w:rPr>
              <w:t xml:space="preserve">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Int</m:t>
                  </m:r>
                </m:e>
              </m:acc>
            </m:oMath>
            <w:r>
              <w:rPr>
                <w:rFonts w:ascii="Times New Roman" w:hAnsi="Times New Roman" w:cs="Times New Roman"/>
                <w:sz w:val="20"/>
                <w:szCs w:val="20"/>
              </w:rPr>
              <w:t xml:space="preserve"> pump</w:t>
            </w:r>
            <w:r w:rsidR="000A3153">
              <w:rPr>
                <w:rFonts w:ascii="Times New Roman" w:hAnsi="Times New Roman" w:cs="Times New Roman"/>
                <w:sz w:val="20"/>
                <w:szCs w:val="20"/>
              </w:rPr>
              <w:t>ing</w:t>
            </w:r>
            <w:r>
              <w:rPr>
                <w:rFonts w:ascii="Times New Roman" w:hAnsi="Times New Roman" w:cs="Times New Roman"/>
                <w:sz w:val="20"/>
                <w:szCs w:val="20"/>
              </w:rPr>
              <w:t xml:space="preserve"> </w:t>
            </w:r>
          </w:p>
        </w:tc>
      </w:tr>
      <w:tr w:rsidR="00CF69EE" w:rsidRPr="00BA1DEA" w14:paraId="1B31C4A2" w14:textId="512A65E2" w:rsidTr="00813472">
        <w:tc>
          <w:tcPr>
            <w:tcW w:w="791" w:type="dxa"/>
            <w:vAlign w:val="center"/>
          </w:tcPr>
          <w:p w14:paraId="41D15DB5" w14:textId="27CAC16D"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1</w:t>
            </w:r>
            <w:r>
              <w:rPr>
                <w:rFonts w:ascii="Times New Roman" w:hAnsi="Times New Roman" w:cs="Times New Roman"/>
                <w:sz w:val="20"/>
                <w:szCs w:val="20"/>
              </w:rPr>
              <w:t>, 5</w:t>
            </w:r>
          </w:p>
        </w:tc>
        <w:tc>
          <w:tcPr>
            <w:tcW w:w="469" w:type="dxa"/>
            <w:vAlign w:val="center"/>
          </w:tcPr>
          <w:p w14:paraId="1804C811" w14:textId="2EE70CA2"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516" w:type="dxa"/>
            <w:vAlign w:val="center"/>
          </w:tcPr>
          <w:p w14:paraId="0A7BE974" w14:textId="51869390"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NA</w:t>
            </w:r>
          </w:p>
        </w:tc>
        <w:tc>
          <w:tcPr>
            <w:tcW w:w="424" w:type="dxa"/>
            <w:vAlign w:val="center"/>
          </w:tcPr>
          <w:p w14:paraId="4EB7C03C" w14:textId="5060A29B"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w:t>
            </w:r>
          </w:p>
        </w:tc>
        <w:tc>
          <w:tcPr>
            <w:tcW w:w="516" w:type="dxa"/>
            <w:vAlign w:val="center"/>
          </w:tcPr>
          <w:p w14:paraId="7A56A75E" w14:textId="56788E3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NA</w:t>
            </w:r>
          </w:p>
        </w:tc>
        <w:tc>
          <w:tcPr>
            <w:tcW w:w="672" w:type="dxa"/>
            <w:vAlign w:val="center"/>
          </w:tcPr>
          <w:p w14:paraId="695FBEBA" w14:textId="0BC2458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672" w:type="dxa"/>
            <w:vAlign w:val="center"/>
          </w:tcPr>
          <w:p w14:paraId="1924CFE5" w14:textId="4B204399"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683" w:type="dxa"/>
            <w:vAlign w:val="center"/>
          </w:tcPr>
          <w:p w14:paraId="3448545E" w14:textId="4C80320D"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594" w:type="dxa"/>
            <w:vAlign w:val="center"/>
          </w:tcPr>
          <w:p w14:paraId="55D95B43" w14:textId="09D746AF"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1.9, 2.0</w:t>
            </w:r>
          </w:p>
        </w:tc>
        <w:tc>
          <w:tcPr>
            <w:tcW w:w="639" w:type="dxa"/>
            <w:vAlign w:val="center"/>
          </w:tcPr>
          <w:p w14:paraId="0E8EED43" w14:textId="1FD3182B"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1C30E79A" w14:textId="0052F0E2"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30918B25" w14:textId="67A92329"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E</w:t>
            </w:r>
          </w:p>
        </w:tc>
        <w:tc>
          <w:tcPr>
            <w:tcW w:w="1027" w:type="dxa"/>
            <w:vAlign w:val="center"/>
          </w:tcPr>
          <w:p w14:paraId="5D7986F2" w14:textId="776C514E"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2.25e-05, 6.44e-06</w:t>
            </w:r>
          </w:p>
        </w:tc>
        <w:tc>
          <w:tcPr>
            <w:tcW w:w="954" w:type="dxa"/>
            <w:vAlign w:val="center"/>
          </w:tcPr>
          <w:p w14:paraId="62936B56" w14:textId="3DBACC34" w:rsidR="00CF69EE" w:rsidRPr="004F6345" w:rsidRDefault="007C3CBA" w:rsidP="00CF69EE">
            <w:pPr>
              <w:jc w:val="center"/>
              <w:rPr>
                <w:rFonts w:ascii="Times New Roman" w:hAnsi="Times New Roman" w:cs="Times New Roman"/>
                <w:b/>
                <w:bCs/>
                <w:color w:val="000000"/>
                <w:sz w:val="20"/>
                <w:szCs w:val="20"/>
              </w:rPr>
            </w:pPr>
            <w:r w:rsidRPr="004F6345">
              <w:rPr>
                <w:rFonts w:ascii="Times New Roman" w:hAnsi="Times New Roman" w:cs="Times New Roman"/>
                <w:b/>
                <w:bCs/>
                <w:color w:val="C00000"/>
                <w:sz w:val="20"/>
                <w:szCs w:val="20"/>
              </w:rPr>
              <w:t>↑</w:t>
            </w:r>
          </w:p>
        </w:tc>
      </w:tr>
      <w:tr w:rsidR="00CF69EE" w:rsidRPr="00BA1DEA" w14:paraId="52777852" w14:textId="4C89B315" w:rsidTr="00813472">
        <w:tc>
          <w:tcPr>
            <w:tcW w:w="791" w:type="dxa"/>
            <w:vAlign w:val="center"/>
          </w:tcPr>
          <w:p w14:paraId="6C6F4E18" w14:textId="6F77C7CE"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2</w:t>
            </w:r>
            <w:r>
              <w:rPr>
                <w:rFonts w:ascii="Times New Roman" w:hAnsi="Times New Roman" w:cs="Times New Roman"/>
                <w:sz w:val="20"/>
                <w:szCs w:val="20"/>
              </w:rPr>
              <w:t>, 5</w:t>
            </w:r>
          </w:p>
        </w:tc>
        <w:tc>
          <w:tcPr>
            <w:tcW w:w="469" w:type="dxa"/>
            <w:vAlign w:val="center"/>
          </w:tcPr>
          <w:p w14:paraId="0513D261" w14:textId="3FA81980"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647A76D4" w14:textId="0244F90A"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24" w:type="dxa"/>
            <w:vAlign w:val="center"/>
          </w:tcPr>
          <w:p w14:paraId="492D8792" w14:textId="204D1FF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w:t>
            </w:r>
          </w:p>
        </w:tc>
        <w:tc>
          <w:tcPr>
            <w:tcW w:w="516" w:type="dxa"/>
            <w:vAlign w:val="center"/>
          </w:tcPr>
          <w:p w14:paraId="72B6BCBC" w14:textId="0754BA01"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00B050"/>
                <w:sz w:val="20"/>
                <w:szCs w:val="20"/>
              </w:rPr>
              <w:t>↓</w:t>
            </w:r>
          </w:p>
        </w:tc>
        <w:tc>
          <w:tcPr>
            <w:tcW w:w="672" w:type="dxa"/>
            <w:vAlign w:val="center"/>
          </w:tcPr>
          <w:p w14:paraId="67736A30" w14:textId="36F276A8"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672" w:type="dxa"/>
            <w:vAlign w:val="center"/>
          </w:tcPr>
          <w:p w14:paraId="51BD90DF" w14:textId="2FCE11FC"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683" w:type="dxa"/>
            <w:vAlign w:val="center"/>
          </w:tcPr>
          <w:p w14:paraId="706BA841" w14:textId="6D0CF19D"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594" w:type="dxa"/>
            <w:vAlign w:val="center"/>
          </w:tcPr>
          <w:p w14:paraId="6D22BF5F" w14:textId="6F63CDA3"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w:t>
            </w:r>
          </w:p>
        </w:tc>
        <w:tc>
          <w:tcPr>
            <w:tcW w:w="639" w:type="dxa"/>
            <w:vAlign w:val="center"/>
          </w:tcPr>
          <w:p w14:paraId="69147FCB" w14:textId="1A9583D5"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280ACD91" w14:textId="1AF72172"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7270A074" w14:textId="26B0CD9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1027" w:type="dxa"/>
            <w:vAlign w:val="center"/>
          </w:tcPr>
          <w:p w14:paraId="5FEBF726" w14:textId="5E0D637C"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1.42</w:t>
            </w:r>
            <w:r>
              <w:rPr>
                <w:rFonts w:ascii="Times New Roman" w:hAnsi="Times New Roman" w:cs="Times New Roman"/>
                <w:color w:val="000000"/>
                <w:sz w:val="20"/>
                <w:szCs w:val="20"/>
              </w:rPr>
              <w:t>e</w:t>
            </w:r>
            <w:r w:rsidRPr="00BD0B20">
              <w:rPr>
                <w:rFonts w:ascii="Times New Roman" w:hAnsi="Times New Roman" w:cs="Times New Roman"/>
                <w:color w:val="000000"/>
                <w:sz w:val="20"/>
                <w:szCs w:val="20"/>
              </w:rPr>
              <w:t>-06</w:t>
            </w:r>
          </w:p>
        </w:tc>
        <w:tc>
          <w:tcPr>
            <w:tcW w:w="954" w:type="dxa"/>
            <w:vAlign w:val="center"/>
          </w:tcPr>
          <w:p w14:paraId="59A81B99" w14:textId="2B31A0F3" w:rsidR="00CF69EE" w:rsidRPr="004F6345" w:rsidRDefault="007C3CBA" w:rsidP="00CF69EE">
            <w:pPr>
              <w:jc w:val="center"/>
              <w:rPr>
                <w:rFonts w:ascii="Times New Roman" w:hAnsi="Times New Roman" w:cs="Times New Roman"/>
                <w:b/>
                <w:bCs/>
                <w:color w:val="000000"/>
                <w:sz w:val="20"/>
                <w:szCs w:val="20"/>
              </w:rPr>
            </w:pPr>
            <w:r w:rsidRPr="004F6345">
              <w:rPr>
                <w:rFonts w:ascii="Times New Roman" w:hAnsi="Times New Roman" w:cs="Times New Roman"/>
                <w:b/>
                <w:bCs/>
                <w:color w:val="00B050"/>
                <w:sz w:val="20"/>
                <w:szCs w:val="20"/>
              </w:rPr>
              <w:t>↓</w:t>
            </w:r>
          </w:p>
        </w:tc>
      </w:tr>
      <w:tr w:rsidR="00CF69EE" w:rsidRPr="00BA1DEA" w14:paraId="01A4BF08" w14:textId="213796CC" w:rsidTr="00813472">
        <w:tc>
          <w:tcPr>
            <w:tcW w:w="791" w:type="dxa"/>
            <w:vAlign w:val="center"/>
          </w:tcPr>
          <w:p w14:paraId="4C4FB901" w14:textId="5F633EAE"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3</w:t>
            </w:r>
            <w:r>
              <w:rPr>
                <w:rFonts w:ascii="Times New Roman" w:hAnsi="Times New Roman" w:cs="Times New Roman"/>
                <w:sz w:val="20"/>
                <w:szCs w:val="20"/>
              </w:rPr>
              <w:t>, 5</w:t>
            </w:r>
          </w:p>
        </w:tc>
        <w:tc>
          <w:tcPr>
            <w:tcW w:w="469" w:type="dxa"/>
            <w:vAlign w:val="center"/>
          </w:tcPr>
          <w:p w14:paraId="297945B0" w14:textId="651A2A39"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516" w:type="dxa"/>
            <w:vAlign w:val="center"/>
          </w:tcPr>
          <w:p w14:paraId="2C73411D" w14:textId="68014087"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00B050"/>
                <w:sz w:val="20"/>
                <w:szCs w:val="20"/>
              </w:rPr>
              <w:t>↓</w:t>
            </w:r>
          </w:p>
        </w:tc>
        <w:tc>
          <w:tcPr>
            <w:tcW w:w="424" w:type="dxa"/>
            <w:vAlign w:val="center"/>
          </w:tcPr>
          <w:p w14:paraId="5C95B6A5" w14:textId="2CDD8D10"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w:t>
            </w:r>
          </w:p>
        </w:tc>
        <w:tc>
          <w:tcPr>
            <w:tcW w:w="516" w:type="dxa"/>
            <w:vAlign w:val="center"/>
          </w:tcPr>
          <w:p w14:paraId="768CD239" w14:textId="295A22DE"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4478" w:type="dxa"/>
            <w:gridSpan w:val="7"/>
            <w:vAlign w:val="center"/>
          </w:tcPr>
          <w:p w14:paraId="54AB24D7" w14:textId="4910D233"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NO SOLUTIONS</w:t>
            </w:r>
          </w:p>
        </w:tc>
        <w:tc>
          <w:tcPr>
            <w:tcW w:w="1027" w:type="dxa"/>
            <w:vAlign w:val="center"/>
          </w:tcPr>
          <w:p w14:paraId="04542961" w14:textId="77777777" w:rsidR="00CF69EE" w:rsidRPr="00BD0B20" w:rsidRDefault="00CF69EE" w:rsidP="00CF69EE">
            <w:pPr>
              <w:jc w:val="center"/>
              <w:rPr>
                <w:rFonts w:ascii="Times New Roman" w:hAnsi="Times New Roman" w:cs="Times New Roman"/>
                <w:sz w:val="20"/>
                <w:szCs w:val="20"/>
              </w:rPr>
            </w:pPr>
          </w:p>
        </w:tc>
        <w:tc>
          <w:tcPr>
            <w:tcW w:w="954" w:type="dxa"/>
            <w:vAlign w:val="center"/>
          </w:tcPr>
          <w:p w14:paraId="6CA0DE42" w14:textId="5BD56434" w:rsidR="00CF69EE" w:rsidRPr="004F6345" w:rsidRDefault="007C3CBA" w:rsidP="00CF69EE">
            <w:pPr>
              <w:jc w:val="center"/>
              <w:rPr>
                <w:rFonts w:ascii="Times New Roman" w:hAnsi="Times New Roman" w:cs="Times New Roman"/>
                <w:b/>
                <w:bCs/>
                <w:sz w:val="20"/>
                <w:szCs w:val="20"/>
              </w:rPr>
            </w:pPr>
            <w:r w:rsidRPr="004F6345">
              <w:rPr>
                <w:rFonts w:ascii="Times New Roman" w:hAnsi="Times New Roman" w:cs="Times New Roman"/>
                <w:b/>
                <w:bCs/>
                <w:color w:val="00B050"/>
                <w:sz w:val="20"/>
                <w:szCs w:val="20"/>
              </w:rPr>
              <w:t>↓</w:t>
            </w:r>
          </w:p>
        </w:tc>
      </w:tr>
      <w:tr w:rsidR="00CF69EE" w:rsidRPr="00BA1DEA" w14:paraId="5FBC6981" w14:textId="727B751F" w:rsidTr="00813472">
        <w:tc>
          <w:tcPr>
            <w:tcW w:w="791" w:type="dxa"/>
            <w:vAlign w:val="center"/>
          </w:tcPr>
          <w:p w14:paraId="2841396D" w14:textId="6DBAE3CC"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4</w:t>
            </w:r>
            <w:r>
              <w:rPr>
                <w:rFonts w:ascii="Times New Roman" w:hAnsi="Times New Roman" w:cs="Times New Roman"/>
                <w:sz w:val="20"/>
                <w:szCs w:val="20"/>
              </w:rPr>
              <w:t>, 5</w:t>
            </w:r>
          </w:p>
        </w:tc>
        <w:tc>
          <w:tcPr>
            <w:tcW w:w="469" w:type="dxa"/>
            <w:vAlign w:val="center"/>
          </w:tcPr>
          <w:p w14:paraId="6944C1D2" w14:textId="7FBF8399"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516" w:type="dxa"/>
            <w:vAlign w:val="center"/>
          </w:tcPr>
          <w:p w14:paraId="0DCC759D" w14:textId="712872E0"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424" w:type="dxa"/>
            <w:vAlign w:val="center"/>
          </w:tcPr>
          <w:p w14:paraId="77C8BB6F" w14:textId="3027DB13"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w:t>
            </w:r>
          </w:p>
        </w:tc>
        <w:tc>
          <w:tcPr>
            <w:tcW w:w="516" w:type="dxa"/>
            <w:vAlign w:val="center"/>
          </w:tcPr>
          <w:p w14:paraId="6ACB8264" w14:textId="37CBE39A"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672" w:type="dxa"/>
            <w:vAlign w:val="center"/>
          </w:tcPr>
          <w:p w14:paraId="1C5613EB" w14:textId="77777777" w:rsidR="00CF69EE" w:rsidRPr="00BD0B20" w:rsidRDefault="00CF69EE" w:rsidP="00CF69EE">
            <w:pPr>
              <w:jc w:val="center"/>
              <w:rPr>
                <w:rFonts w:ascii="Times New Roman" w:hAnsi="Times New Roman" w:cs="Times New Roman"/>
                <w:sz w:val="20"/>
                <w:szCs w:val="20"/>
              </w:rPr>
            </w:pPr>
          </w:p>
        </w:tc>
        <w:tc>
          <w:tcPr>
            <w:tcW w:w="672" w:type="dxa"/>
            <w:vAlign w:val="center"/>
          </w:tcPr>
          <w:p w14:paraId="2D46CCE7" w14:textId="77777777" w:rsidR="00CF69EE" w:rsidRPr="00BD0B20" w:rsidRDefault="00CF69EE" w:rsidP="00CF69EE">
            <w:pPr>
              <w:jc w:val="center"/>
              <w:rPr>
                <w:rFonts w:ascii="Times New Roman" w:hAnsi="Times New Roman" w:cs="Times New Roman"/>
                <w:sz w:val="20"/>
                <w:szCs w:val="20"/>
              </w:rPr>
            </w:pPr>
          </w:p>
        </w:tc>
        <w:tc>
          <w:tcPr>
            <w:tcW w:w="683" w:type="dxa"/>
            <w:vAlign w:val="center"/>
          </w:tcPr>
          <w:p w14:paraId="102F8C0B" w14:textId="77777777" w:rsidR="00CF69EE" w:rsidRPr="00BD0B20" w:rsidRDefault="00CF69EE" w:rsidP="00CF69EE">
            <w:pPr>
              <w:jc w:val="center"/>
              <w:rPr>
                <w:rFonts w:ascii="Times New Roman" w:hAnsi="Times New Roman" w:cs="Times New Roman"/>
                <w:sz w:val="20"/>
                <w:szCs w:val="20"/>
              </w:rPr>
            </w:pPr>
          </w:p>
        </w:tc>
        <w:tc>
          <w:tcPr>
            <w:tcW w:w="594" w:type="dxa"/>
            <w:vAlign w:val="center"/>
          </w:tcPr>
          <w:p w14:paraId="0B1C3879" w14:textId="22BF5189"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1.9, 2.0</w:t>
            </w:r>
          </w:p>
        </w:tc>
        <w:tc>
          <w:tcPr>
            <w:tcW w:w="639" w:type="dxa"/>
            <w:vAlign w:val="center"/>
          </w:tcPr>
          <w:p w14:paraId="54AF2F74" w14:textId="7F17BCB4"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7944C55A" w14:textId="4CAF3FC0"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5CEF50BA" w14:textId="77777777" w:rsidR="00CF69EE" w:rsidRPr="00BD0B20" w:rsidRDefault="00CF69EE" w:rsidP="00CF69EE">
            <w:pPr>
              <w:jc w:val="center"/>
              <w:rPr>
                <w:rFonts w:ascii="Times New Roman" w:hAnsi="Times New Roman" w:cs="Times New Roman"/>
                <w:sz w:val="20"/>
                <w:szCs w:val="20"/>
              </w:rPr>
            </w:pPr>
          </w:p>
        </w:tc>
        <w:tc>
          <w:tcPr>
            <w:tcW w:w="1027" w:type="dxa"/>
            <w:vAlign w:val="center"/>
          </w:tcPr>
          <w:p w14:paraId="0AD19391" w14:textId="7B363E2F" w:rsidR="00CF69EE" w:rsidRDefault="00CF69EE" w:rsidP="00CF69EE">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sidRPr="00BD0B20">
              <w:rPr>
                <w:rFonts w:ascii="Times New Roman" w:hAnsi="Times New Roman" w:cs="Times New Roman"/>
                <w:color w:val="000000"/>
                <w:sz w:val="20"/>
                <w:szCs w:val="20"/>
              </w:rPr>
              <w:t>,</w:t>
            </w:r>
          </w:p>
          <w:p w14:paraId="1DDB4054" w14:textId="2CB3D3F6" w:rsidR="00CF69EE" w:rsidRPr="00C64C76" w:rsidRDefault="00CF69EE" w:rsidP="00CF69EE">
            <w:pPr>
              <w:jc w:val="center"/>
              <w:rPr>
                <w:rFonts w:ascii="Times New Roman" w:hAnsi="Times New Roman" w:cs="Times New Roman"/>
                <w:color w:val="000000"/>
                <w:sz w:val="20"/>
                <w:szCs w:val="20"/>
              </w:rPr>
            </w:pPr>
            <w:r w:rsidRPr="00BD0B20">
              <w:rPr>
                <w:rFonts w:ascii="Times New Roman" w:hAnsi="Times New Roman" w:cs="Times New Roman"/>
                <w:color w:val="000000"/>
                <w:sz w:val="20"/>
                <w:szCs w:val="20"/>
              </w:rPr>
              <w:t>5.86e-06</w:t>
            </w:r>
          </w:p>
        </w:tc>
        <w:tc>
          <w:tcPr>
            <w:tcW w:w="954" w:type="dxa"/>
            <w:vAlign w:val="center"/>
          </w:tcPr>
          <w:p w14:paraId="05491CE1" w14:textId="7A4B9632" w:rsidR="00CF69EE" w:rsidRPr="004F6345" w:rsidRDefault="00946F73" w:rsidP="00CF69EE">
            <w:pPr>
              <w:jc w:val="center"/>
              <w:rPr>
                <w:rFonts w:ascii="Times New Roman" w:hAnsi="Times New Roman" w:cs="Times New Roman"/>
                <w:b/>
                <w:bCs/>
                <w:color w:val="000000"/>
                <w:sz w:val="20"/>
                <w:szCs w:val="20"/>
              </w:rPr>
            </w:pPr>
            <w:r w:rsidRPr="004F6345">
              <w:rPr>
                <w:rFonts w:ascii="Times New Roman" w:hAnsi="Times New Roman" w:cs="Times New Roman"/>
                <w:b/>
                <w:bCs/>
                <w:sz w:val="20"/>
                <w:szCs w:val="20"/>
              </w:rPr>
              <w:t>↔</w:t>
            </w:r>
          </w:p>
        </w:tc>
      </w:tr>
      <w:tr w:rsidR="00CF69EE" w:rsidRPr="00BA1DEA" w14:paraId="618820F0" w14:textId="60E58587" w:rsidTr="00813472">
        <w:tc>
          <w:tcPr>
            <w:tcW w:w="791" w:type="dxa"/>
            <w:vAlign w:val="center"/>
          </w:tcPr>
          <w:p w14:paraId="5A285713" w14:textId="27639AF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5</w:t>
            </w:r>
            <w:r>
              <w:rPr>
                <w:rFonts w:ascii="Times New Roman" w:hAnsi="Times New Roman" w:cs="Times New Roman"/>
                <w:sz w:val="20"/>
                <w:szCs w:val="20"/>
              </w:rPr>
              <w:t>, 5</w:t>
            </w:r>
          </w:p>
        </w:tc>
        <w:tc>
          <w:tcPr>
            <w:tcW w:w="469" w:type="dxa"/>
            <w:vAlign w:val="center"/>
          </w:tcPr>
          <w:p w14:paraId="58A14C3E" w14:textId="11419488"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3EF6C648" w14:textId="1BEBD9C9"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24" w:type="dxa"/>
            <w:vAlign w:val="center"/>
          </w:tcPr>
          <w:p w14:paraId="1C21973E" w14:textId="420EA639"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4FB3EC41" w14:textId="470BA702"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478" w:type="dxa"/>
            <w:gridSpan w:val="7"/>
            <w:vAlign w:val="center"/>
          </w:tcPr>
          <w:p w14:paraId="5F1EFB98" w14:textId="1F48DA67"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NO SOLUTIONS</w:t>
            </w:r>
          </w:p>
        </w:tc>
        <w:tc>
          <w:tcPr>
            <w:tcW w:w="1027" w:type="dxa"/>
            <w:vAlign w:val="center"/>
          </w:tcPr>
          <w:p w14:paraId="45415410" w14:textId="77777777" w:rsidR="00CF69EE" w:rsidRPr="00BD0B20" w:rsidRDefault="00CF69EE" w:rsidP="00CF69EE">
            <w:pPr>
              <w:jc w:val="center"/>
              <w:rPr>
                <w:rFonts w:ascii="Times New Roman" w:hAnsi="Times New Roman" w:cs="Times New Roman"/>
                <w:sz w:val="20"/>
                <w:szCs w:val="20"/>
              </w:rPr>
            </w:pPr>
          </w:p>
        </w:tc>
        <w:tc>
          <w:tcPr>
            <w:tcW w:w="954" w:type="dxa"/>
            <w:vAlign w:val="center"/>
          </w:tcPr>
          <w:p w14:paraId="6040892C" w14:textId="563326AC" w:rsidR="00CF69EE" w:rsidRPr="004F6345" w:rsidRDefault="00946F73" w:rsidP="00CF69EE">
            <w:pPr>
              <w:jc w:val="center"/>
              <w:rPr>
                <w:rFonts w:ascii="Times New Roman" w:hAnsi="Times New Roman" w:cs="Times New Roman"/>
                <w:b/>
                <w:bCs/>
                <w:sz w:val="20"/>
                <w:szCs w:val="20"/>
              </w:rPr>
            </w:pPr>
            <w:r w:rsidRPr="004F6345">
              <w:rPr>
                <w:rFonts w:ascii="Times New Roman" w:hAnsi="Times New Roman" w:cs="Times New Roman"/>
                <w:b/>
                <w:bCs/>
                <w:color w:val="00B050"/>
                <w:sz w:val="20"/>
                <w:szCs w:val="20"/>
              </w:rPr>
              <w:t>↓</w:t>
            </w:r>
          </w:p>
        </w:tc>
      </w:tr>
      <w:tr w:rsidR="00CF69EE" w:rsidRPr="00BA1DEA" w14:paraId="035EB0B6" w14:textId="26DB43DD" w:rsidTr="00813472">
        <w:tc>
          <w:tcPr>
            <w:tcW w:w="791" w:type="dxa"/>
            <w:vAlign w:val="center"/>
          </w:tcPr>
          <w:p w14:paraId="2B6450C4" w14:textId="59E4568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6</w:t>
            </w:r>
            <w:r>
              <w:rPr>
                <w:rFonts w:ascii="Times New Roman" w:hAnsi="Times New Roman" w:cs="Times New Roman"/>
                <w:sz w:val="20"/>
                <w:szCs w:val="20"/>
              </w:rPr>
              <w:t>, 31</w:t>
            </w:r>
          </w:p>
        </w:tc>
        <w:tc>
          <w:tcPr>
            <w:tcW w:w="469" w:type="dxa"/>
            <w:vAlign w:val="center"/>
          </w:tcPr>
          <w:p w14:paraId="427B394F" w14:textId="4BC26644"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0C5257D4" w14:textId="4ED7E6E9"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24" w:type="dxa"/>
            <w:vAlign w:val="center"/>
          </w:tcPr>
          <w:p w14:paraId="4E002879" w14:textId="6A8A186C"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771D763B" w14:textId="587062C6"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672" w:type="dxa"/>
            <w:vAlign w:val="center"/>
          </w:tcPr>
          <w:p w14:paraId="404DB231" w14:textId="0EBED55D"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672" w:type="dxa"/>
            <w:vAlign w:val="center"/>
          </w:tcPr>
          <w:p w14:paraId="7FB9C5E8" w14:textId="0F94BC6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683" w:type="dxa"/>
            <w:vAlign w:val="center"/>
          </w:tcPr>
          <w:p w14:paraId="14EA59C2" w14:textId="249E0C86"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594" w:type="dxa"/>
            <w:vAlign w:val="center"/>
          </w:tcPr>
          <w:p w14:paraId="7D822058" w14:textId="20A7C3D2"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1.9, 2.0</w:t>
            </w:r>
          </w:p>
        </w:tc>
        <w:tc>
          <w:tcPr>
            <w:tcW w:w="639" w:type="dxa"/>
            <w:vAlign w:val="center"/>
          </w:tcPr>
          <w:p w14:paraId="041FCB01" w14:textId="1FEC93B0"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52BBA2BB" w14:textId="51EA9490"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1537F93C" w14:textId="738D55B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E</w:t>
            </w:r>
          </w:p>
        </w:tc>
        <w:tc>
          <w:tcPr>
            <w:tcW w:w="1027" w:type="dxa"/>
            <w:vAlign w:val="center"/>
          </w:tcPr>
          <w:p w14:paraId="7C191B29" w14:textId="117804F7"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1.94e-05, 2.82e-05</w:t>
            </w:r>
          </w:p>
        </w:tc>
        <w:tc>
          <w:tcPr>
            <w:tcW w:w="954" w:type="dxa"/>
            <w:vAlign w:val="center"/>
          </w:tcPr>
          <w:p w14:paraId="44C737D2" w14:textId="011500F0" w:rsidR="00CF69EE" w:rsidRPr="004F6345" w:rsidRDefault="00946F73" w:rsidP="00CF69EE">
            <w:pPr>
              <w:jc w:val="center"/>
              <w:rPr>
                <w:rFonts w:ascii="Times New Roman" w:hAnsi="Times New Roman" w:cs="Times New Roman"/>
                <w:b/>
                <w:bCs/>
                <w:color w:val="000000"/>
                <w:sz w:val="20"/>
                <w:szCs w:val="20"/>
              </w:rPr>
            </w:pPr>
            <w:r w:rsidRPr="004F6345">
              <w:rPr>
                <w:rFonts w:ascii="Times New Roman" w:hAnsi="Times New Roman" w:cs="Times New Roman"/>
                <w:b/>
                <w:bCs/>
                <w:color w:val="00B050"/>
                <w:sz w:val="20"/>
                <w:szCs w:val="20"/>
              </w:rPr>
              <w:t>↓</w:t>
            </w:r>
          </w:p>
        </w:tc>
      </w:tr>
      <w:tr w:rsidR="00CF69EE" w:rsidRPr="00BA1DEA" w14:paraId="6581AFC2" w14:textId="29B55885" w:rsidTr="00813472">
        <w:tc>
          <w:tcPr>
            <w:tcW w:w="791" w:type="dxa"/>
            <w:vAlign w:val="center"/>
          </w:tcPr>
          <w:p w14:paraId="3E6493A5" w14:textId="6966426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7</w:t>
            </w:r>
            <w:r>
              <w:rPr>
                <w:rFonts w:ascii="Times New Roman" w:hAnsi="Times New Roman" w:cs="Times New Roman"/>
                <w:sz w:val="20"/>
                <w:szCs w:val="20"/>
              </w:rPr>
              <w:t>, 36</w:t>
            </w:r>
          </w:p>
        </w:tc>
        <w:tc>
          <w:tcPr>
            <w:tcW w:w="469" w:type="dxa"/>
            <w:vAlign w:val="center"/>
          </w:tcPr>
          <w:p w14:paraId="3380EF78" w14:textId="7D23DAEF"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516" w:type="dxa"/>
            <w:vAlign w:val="center"/>
          </w:tcPr>
          <w:p w14:paraId="746F8FDA" w14:textId="6392EE7F" w:rsidR="00CF69EE" w:rsidRPr="004F6345" w:rsidRDefault="00CF69EE" w:rsidP="00CF69EE">
            <w:pPr>
              <w:jc w:val="center"/>
              <w:rPr>
                <w:rFonts w:ascii="Times New Roman" w:hAnsi="Times New Roman" w:cs="Times New Roman"/>
                <w:b/>
                <w:bCs/>
                <w:color w:val="C00000"/>
                <w:sz w:val="20"/>
                <w:szCs w:val="20"/>
              </w:rPr>
            </w:pPr>
            <w:r w:rsidRPr="004F6345">
              <w:rPr>
                <w:rFonts w:ascii="Times New Roman" w:hAnsi="Times New Roman" w:cs="Times New Roman"/>
                <w:b/>
                <w:bCs/>
                <w:color w:val="C00000"/>
                <w:sz w:val="20"/>
                <w:szCs w:val="20"/>
              </w:rPr>
              <w:t>↑</w:t>
            </w:r>
          </w:p>
        </w:tc>
        <w:tc>
          <w:tcPr>
            <w:tcW w:w="424" w:type="dxa"/>
            <w:vAlign w:val="center"/>
          </w:tcPr>
          <w:p w14:paraId="76EEA669" w14:textId="16D458BA" w:rsidR="00CF69EE" w:rsidRPr="004F6345" w:rsidRDefault="00CF69EE" w:rsidP="00CF69EE">
            <w:pPr>
              <w:jc w:val="center"/>
              <w:rPr>
                <w:rFonts w:ascii="Times New Roman" w:hAnsi="Times New Roman" w:cs="Times New Roman"/>
                <w:b/>
                <w:bCs/>
                <w:color w:val="C00000"/>
                <w:sz w:val="20"/>
                <w:szCs w:val="20"/>
              </w:rPr>
            </w:pPr>
            <w:r w:rsidRPr="004F6345">
              <w:rPr>
                <w:rFonts w:ascii="Times New Roman" w:hAnsi="Times New Roman" w:cs="Times New Roman"/>
                <w:b/>
                <w:bCs/>
                <w:color w:val="C00000"/>
                <w:sz w:val="20"/>
                <w:szCs w:val="20"/>
              </w:rPr>
              <w:t>↑</w:t>
            </w:r>
          </w:p>
        </w:tc>
        <w:tc>
          <w:tcPr>
            <w:tcW w:w="516" w:type="dxa"/>
            <w:vAlign w:val="center"/>
          </w:tcPr>
          <w:p w14:paraId="3C73130A" w14:textId="6B5CA232" w:rsidR="00CF69EE" w:rsidRPr="004F6345" w:rsidRDefault="00CF69EE" w:rsidP="00CF69EE">
            <w:pPr>
              <w:jc w:val="center"/>
              <w:rPr>
                <w:rFonts w:ascii="Times New Roman" w:hAnsi="Times New Roman" w:cs="Times New Roman"/>
                <w:b/>
                <w:bCs/>
                <w:color w:val="C00000"/>
                <w:sz w:val="20"/>
                <w:szCs w:val="20"/>
              </w:rPr>
            </w:pPr>
            <w:r w:rsidRPr="004F6345">
              <w:rPr>
                <w:rFonts w:ascii="Times New Roman" w:hAnsi="Times New Roman" w:cs="Times New Roman"/>
                <w:b/>
                <w:bCs/>
                <w:color w:val="C00000"/>
                <w:sz w:val="20"/>
                <w:szCs w:val="20"/>
              </w:rPr>
              <w:t>↑</w:t>
            </w:r>
          </w:p>
        </w:tc>
        <w:tc>
          <w:tcPr>
            <w:tcW w:w="672" w:type="dxa"/>
            <w:vAlign w:val="center"/>
          </w:tcPr>
          <w:p w14:paraId="25AE3B14" w14:textId="77777777" w:rsidR="00CF69EE" w:rsidRPr="00BD0B20" w:rsidRDefault="00CF69EE" w:rsidP="00CF69EE">
            <w:pPr>
              <w:jc w:val="center"/>
              <w:rPr>
                <w:rFonts w:ascii="Times New Roman" w:hAnsi="Times New Roman" w:cs="Times New Roman"/>
                <w:sz w:val="20"/>
                <w:szCs w:val="20"/>
              </w:rPr>
            </w:pPr>
          </w:p>
        </w:tc>
        <w:tc>
          <w:tcPr>
            <w:tcW w:w="672" w:type="dxa"/>
            <w:vAlign w:val="center"/>
          </w:tcPr>
          <w:p w14:paraId="281D3CF1" w14:textId="77777777" w:rsidR="00CF69EE" w:rsidRPr="00BD0B20" w:rsidRDefault="00CF69EE" w:rsidP="00CF69EE">
            <w:pPr>
              <w:jc w:val="center"/>
              <w:rPr>
                <w:rFonts w:ascii="Times New Roman" w:hAnsi="Times New Roman" w:cs="Times New Roman"/>
                <w:sz w:val="20"/>
                <w:szCs w:val="20"/>
              </w:rPr>
            </w:pPr>
          </w:p>
        </w:tc>
        <w:tc>
          <w:tcPr>
            <w:tcW w:w="683" w:type="dxa"/>
            <w:vAlign w:val="center"/>
          </w:tcPr>
          <w:p w14:paraId="04B7B8C1" w14:textId="77777777" w:rsidR="00CF69EE" w:rsidRPr="00BD0B20" w:rsidRDefault="00CF69EE" w:rsidP="00CF69EE">
            <w:pPr>
              <w:jc w:val="center"/>
              <w:rPr>
                <w:rFonts w:ascii="Times New Roman" w:hAnsi="Times New Roman" w:cs="Times New Roman"/>
                <w:sz w:val="20"/>
                <w:szCs w:val="20"/>
              </w:rPr>
            </w:pPr>
          </w:p>
        </w:tc>
        <w:tc>
          <w:tcPr>
            <w:tcW w:w="594" w:type="dxa"/>
            <w:vAlign w:val="center"/>
          </w:tcPr>
          <w:p w14:paraId="1737775E" w14:textId="5F101AF7"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1.9, 2.0</w:t>
            </w:r>
          </w:p>
        </w:tc>
        <w:tc>
          <w:tcPr>
            <w:tcW w:w="639" w:type="dxa"/>
            <w:vAlign w:val="center"/>
          </w:tcPr>
          <w:p w14:paraId="45EB0DEA" w14:textId="7BCBC66F"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6E7FB4AB" w14:textId="36CA65DF"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6F872042" w14:textId="77777777" w:rsidR="00CF69EE" w:rsidRPr="00BD0B20" w:rsidRDefault="00CF69EE" w:rsidP="00CF69EE">
            <w:pPr>
              <w:jc w:val="center"/>
              <w:rPr>
                <w:rFonts w:ascii="Times New Roman" w:hAnsi="Times New Roman" w:cs="Times New Roman"/>
                <w:sz w:val="20"/>
                <w:szCs w:val="20"/>
              </w:rPr>
            </w:pPr>
          </w:p>
        </w:tc>
        <w:tc>
          <w:tcPr>
            <w:tcW w:w="1027" w:type="dxa"/>
            <w:vAlign w:val="center"/>
          </w:tcPr>
          <w:p w14:paraId="6781254F" w14:textId="740FC829"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0, 9.44e-06</w:t>
            </w:r>
          </w:p>
        </w:tc>
        <w:tc>
          <w:tcPr>
            <w:tcW w:w="954" w:type="dxa"/>
            <w:vAlign w:val="center"/>
          </w:tcPr>
          <w:p w14:paraId="2D11A901" w14:textId="31918A6F" w:rsidR="00CF69EE" w:rsidRPr="004F6345" w:rsidRDefault="00946F73" w:rsidP="00CF69EE">
            <w:pPr>
              <w:jc w:val="center"/>
              <w:rPr>
                <w:rFonts w:ascii="Times New Roman" w:hAnsi="Times New Roman" w:cs="Times New Roman"/>
                <w:b/>
                <w:bCs/>
                <w:color w:val="000000"/>
                <w:sz w:val="20"/>
                <w:szCs w:val="20"/>
              </w:rPr>
            </w:pPr>
            <w:r w:rsidRPr="004F6345">
              <w:rPr>
                <w:rFonts w:ascii="Times New Roman" w:hAnsi="Times New Roman" w:cs="Times New Roman"/>
                <w:b/>
                <w:bCs/>
                <w:color w:val="C00000"/>
                <w:sz w:val="20"/>
                <w:szCs w:val="20"/>
              </w:rPr>
              <w:t>↑</w:t>
            </w:r>
          </w:p>
        </w:tc>
      </w:tr>
      <w:tr w:rsidR="00CF69EE" w:rsidRPr="00BA1DEA" w14:paraId="1D2F21F2" w14:textId="198D582B" w:rsidTr="00813472">
        <w:tc>
          <w:tcPr>
            <w:tcW w:w="791" w:type="dxa"/>
            <w:vAlign w:val="center"/>
          </w:tcPr>
          <w:p w14:paraId="3B4098F1" w14:textId="555BF567"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8</w:t>
            </w:r>
            <w:r>
              <w:rPr>
                <w:rFonts w:ascii="Times New Roman" w:hAnsi="Times New Roman" w:cs="Times New Roman"/>
                <w:sz w:val="20"/>
                <w:szCs w:val="20"/>
              </w:rPr>
              <w:t>, 36</w:t>
            </w:r>
          </w:p>
        </w:tc>
        <w:tc>
          <w:tcPr>
            <w:tcW w:w="469" w:type="dxa"/>
            <w:vAlign w:val="center"/>
          </w:tcPr>
          <w:p w14:paraId="38382BDE" w14:textId="7751DACC"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5DF7C714" w14:textId="1A43C30A"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24" w:type="dxa"/>
            <w:vAlign w:val="center"/>
          </w:tcPr>
          <w:p w14:paraId="059D2588" w14:textId="349E2515"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516" w:type="dxa"/>
            <w:vAlign w:val="center"/>
          </w:tcPr>
          <w:p w14:paraId="78B58F05" w14:textId="3201774A" w:rsidR="00CF69EE" w:rsidRPr="004F6345" w:rsidRDefault="00CF69EE" w:rsidP="00CF69EE">
            <w:pPr>
              <w:jc w:val="center"/>
              <w:rPr>
                <w:rFonts w:ascii="Times New Roman" w:hAnsi="Times New Roman" w:cs="Times New Roman"/>
                <w:b/>
                <w:bCs/>
                <w:color w:val="00B050"/>
                <w:sz w:val="20"/>
                <w:szCs w:val="20"/>
              </w:rPr>
            </w:pPr>
            <w:r w:rsidRPr="004F6345">
              <w:rPr>
                <w:rFonts w:ascii="Times New Roman" w:hAnsi="Times New Roman" w:cs="Times New Roman"/>
                <w:b/>
                <w:bCs/>
                <w:color w:val="00B050"/>
                <w:sz w:val="20"/>
                <w:szCs w:val="20"/>
              </w:rPr>
              <w:t>↓</w:t>
            </w:r>
          </w:p>
        </w:tc>
        <w:tc>
          <w:tcPr>
            <w:tcW w:w="4478" w:type="dxa"/>
            <w:gridSpan w:val="7"/>
            <w:vAlign w:val="center"/>
          </w:tcPr>
          <w:p w14:paraId="0C258830" w14:textId="1E29E0C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NO SOLUTIONS</w:t>
            </w:r>
          </w:p>
        </w:tc>
        <w:tc>
          <w:tcPr>
            <w:tcW w:w="1027" w:type="dxa"/>
            <w:vAlign w:val="center"/>
          </w:tcPr>
          <w:p w14:paraId="568B8A4F" w14:textId="77777777" w:rsidR="00CF69EE" w:rsidRPr="00BD0B20" w:rsidRDefault="00CF69EE" w:rsidP="00CF69EE">
            <w:pPr>
              <w:jc w:val="center"/>
              <w:rPr>
                <w:rFonts w:ascii="Times New Roman" w:hAnsi="Times New Roman" w:cs="Times New Roman"/>
                <w:sz w:val="20"/>
                <w:szCs w:val="20"/>
              </w:rPr>
            </w:pPr>
          </w:p>
        </w:tc>
        <w:tc>
          <w:tcPr>
            <w:tcW w:w="954" w:type="dxa"/>
            <w:vAlign w:val="center"/>
          </w:tcPr>
          <w:p w14:paraId="5E7C2410" w14:textId="2854696D" w:rsidR="00CF69EE" w:rsidRPr="004F6345" w:rsidRDefault="00946F73" w:rsidP="00CF69EE">
            <w:pPr>
              <w:jc w:val="center"/>
              <w:rPr>
                <w:rFonts w:ascii="Times New Roman" w:hAnsi="Times New Roman" w:cs="Times New Roman"/>
                <w:b/>
                <w:bCs/>
                <w:sz w:val="20"/>
                <w:szCs w:val="20"/>
              </w:rPr>
            </w:pPr>
            <w:r w:rsidRPr="004F6345">
              <w:rPr>
                <w:rFonts w:ascii="Times New Roman" w:hAnsi="Times New Roman" w:cs="Times New Roman"/>
                <w:b/>
                <w:bCs/>
                <w:color w:val="00B050"/>
                <w:sz w:val="20"/>
                <w:szCs w:val="20"/>
              </w:rPr>
              <w:t>↓</w:t>
            </w:r>
          </w:p>
        </w:tc>
      </w:tr>
      <w:tr w:rsidR="00CF69EE" w:rsidRPr="00BA1DEA" w14:paraId="0C49F07E" w14:textId="5B806DBA" w:rsidTr="00813472">
        <w:tc>
          <w:tcPr>
            <w:tcW w:w="791" w:type="dxa"/>
            <w:vAlign w:val="center"/>
          </w:tcPr>
          <w:p w14:paraId="3435EFF8" w14:textId="243414CA"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9</w:t>
            </w:r>
            <w:r>
              <w:rPr>
                <w:rFonts w:ascii="Times New Roman" w:hAnsi="Times New Roman" w:cs="Times New Roman"/>
                <w:sz w:val="20"/>
                <w:szCs w:val="20"/>
              </w:rPr>
              <w:t>, 36</w:t>
            </w:r>
          </w:p>
        </w:tc>
        <w:tc>
          <w:tcPr>
            <w:tcW w:w="469" w:type="dxa"/>
            <w:vAlign w:val="center"/>
          </w:tcPr>
          <w:p w14:paraId="1443D9A2" w14:textId="78BE0667"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516" w:type="dxa"/>
            <w:vAlign w:val="center"/>
          </w:tcPr>
          <w:p w14:paraId="0A00DBD8" w14:textId="2D089169" w:rsidR="00CF69EE" w:rsidRPr="004F6345" w:rsidRDefault="00CF69EE" w:rsidP="00CF69EE">
            <w:pPr>
              <w:jc w:val="center"/>
              <w:rPr>
                <w:rFonts w:ascii="Times New Roman" w:hAnsi="Times New Roman" w:cs="Times New Roman"/>
                <w:b/>
                <w:bCs/>
                <w:sz w:val="20"/>
                <w:szCs w:val="20"/>
              </w:rPr>
            </w:pPr>
            <w:r w:rsidRPr="004F6345">
              <w:rPr>
                <w:rFonts w:ascii="Times New Roman" w:hAnsi="Times New Roman" w:cs="Times New Roman"/>
                <w:b/>
                <w:bCs/>
                <w:color w:val="C00000"/>
                <w:sz w:val="20"/>
                <w:szCs w:val="20"/>
              </w:rPr>
              <w:t>↑</w:t>
            </w:r>
          </w:p>
        </w:tc>
        <w:tc>
          <w:tcPr>
            <w:tcW w:w="424" w:type="dxa"/>
            <w:vAlign w:val="center"/>
          </w:tcPr>
          <w:p w14:paraId="5DFEA597" w14:textId="3CBF2384" w:rsidR="00CF69EE" w:rsidRPr="004F6345" w:rsidRDefault="00CF69EE" w:rsidP="00CF69EE">
            <w:pPr>
              <w:jc w:val="center"/>
              <w:rPr>
                <w:rFonts w:ascii="Times New Roman" w:hAnsi="Times New Roman" w:cs="Times New Roman"/>
                <w:b/>
                <w:bCs/>
                <w:color w:val="C00000"/>
                <w:sz w:val="20"/>
                <w:szCs w:val="20"/>
              </w:rPr>
            </w:pPr>
            <w:r w:rsidRPr="004F6345">
              <w:rPr>
                <w:rFonts w:ascii="Times New Roman" w:hAnsi="Times New Roman" w:cs="Times New Roman"/>
                <w:b/>
                <w:bCs/>
                <w:color w:val="C00000"/>
                <w:sz w:val="20"/>
                <w:szCs w:val="20"/>
              </w:rPr>
              <w:t>↑</w:t>
            </w:r>
          </w:p>
        </w:tc>
        <w:tc>
          <w:tcPr>
            <w:tcW w:w="516" w:type="dxa"/>
            <w:vAlign w:val="center"/>
          </w:tcPr>
          <w:p w14:paraId="0D236D92" w14:textId="61A1015C" w:rsidR="00CF69EE" w:rsidRPr="004F6345" w:rsidRDefault="00CF69EE" w:rsidP="00CF69EE">
            <w:pPr>
              <w:jc w:val="center"/>
              <w:rPr>
                <w:rFonts w:ascii="Times New Roman" w:hAnsi="Times New Roman" w:cs="Times New Roman"/>
                <w:b/>
                <w:bCs/>
                <w:color w:val="C00000"/>
                <w:sz w:val="20"/>
                <w:szCs w:val="20"/>
              </w:rPr>
            </w:pPr>
            <w:r w:rsidRPr="004F6345">
              <w:rPr>
                <w:rFonts w:ascii="Times New Roman" w:hAnsi="Times New Roman" w:cs="Times New Roman"/>
                <w:b/>
                <w:bCs/>
                <w:color w:val="C00000"/>
                <w:sz w:val="20"/>
                <w:szCs w:val="20"/>
              </w:rPr>
              <w:t>↑</w:t>
            </w:r>
          </w:p>
        </w:tc>
        <w:tc>
          <w:tcPr>
            <w:tcW w:w="672" w:type="dxa"/>
            <w:vAlign w:val="center"/>
          </w:tcPr>
          <w:p w14:paraId="232F3A1B" w14:textId="4A0C0B74"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D</w:t>
            </w:r>
          </w:p>
        </w:tc>
        <w:tc>
          <w:tcPr>
            <w:tcW w:w="672" w:type="dxa"/>
            <w:vAlign w:val="center"/>
          </w:tcPr>
          <w:p w14:paraId="65D4DCE5" w14:textId="580B81D2"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683" w:type="dxa"/>
            <w:vAlign w:val="center"/>
          </w:tcPr>
          <w:p w14:paraId="322B3B26" w14:textId="5E532727"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sz w:val="20"/>
                <w:szCs w:val="20"/>
              </w:rPr>
              <w:t>P</w:t>
            </w:r>
          </w:p>
        </w:tc>
        <w:tc>
          <w:tcPr>
            <w:tcW w:w="594" w:type="dxa"/>
            <w:vAlign w:val="center"/>
          </w:tcPr>
          <w:p w14:paraId="3F88E13E" w14:textId="08A74031"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1.9</w:t>
            </w:r>
          </w:p>
        </w:tc>
        <w:tc>
          <w:tcPr>
            <w:tcW w:w="639" w:type="dxa"/>
            <w:vAlign w:val="center"/>
          </w:tcPr>
          <w:p w14:paraId="0135E975" w14:textId="720863A6"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14</w:t>
            </w:r>
          </w:p>
        </w:tc>
        <w:tc>
          <w:tcPr>
            <w:tcW w:w="583" w:type="dxa"/>
            <w:vAlign w:val="center"/>
          </w:tcPr>
          <w:p w14:paraId="7B391EA8" w14:textId="2DF1E66C" w:rsidR="00CF69EE" w:rsidRPr="00BD0B20" w:rsidRDefault="00CF69EE" w:rsidP="00CF69EE">
            <w:pPr>
              <w:jc w:val="center"/>
              <w:rPr>
                <w:rFonts w:ascii="Times New Roman" w:hAnsi="Times New Roman" w:cs="Times New Roman"/>
                <w:sz w:val="20"/>
                <w:szCs w:val="20"/>
              </w:rPr>
            </w:pPr>
            <w:r w:rsidRPr="00BD0B20">
              <w:rPr>
                <w:rFonts w:ascii="Times New Roman" w:hAnsi="Times New Roman" w:cs="Times New Roman"/>
                <w:color w:val="000000"/>
                <w:sz w:val="20"/>
                <w:szCs w:val="20"/>
              </w:rPr>
              <w:t>17.5</w:t>
            </w:r>
          </w:p>
        </w:tc>
        <w:tc>
          <w:tcPr>
            <w:tcW w:w="635" w:type="dxa"/>
            <w:vAlign w:val="center"/>
          </w:tcPr>
          <w:p w14:paraId="1D1013F3" w14:textId="04581A64" w:rsidR="00CF69EE" w:rsidRPr="00BD0B20" w:rsidRDefault="00CF69EE" w:rsidP="00CF69EE">
            <w:pPr>
              <w:keepNext/>
              <w:jc w:val="center"/>
              <w:rPr>
                <w:rFonts w:ascii="Times New Roman" w:hAnsi="Times New Roman" w:cs="Times New Roman"/>
                <w:sz w:val="20"/>
                <w:szCs w:val="20"/>
              </w:rPr>
            </w:pPr>
            <w:r w:rsidRPr="00BD0B20">
              <w:rPr>
                <w:rFonts w:ascii="Times New Roman" w:hAnsi="Times New Roman" w:cs="Times New Roman"/>
                <w:sz w:val="20"/>
                <w:szCs w:val="20"/>
              </w:rPr>
              <w:t>E</w:t>
            </w:r>
          </w:p>
        </w:tc>
        <w:tc>
          <w:tcPr>
            <w:tcW w:w="1027" w:type="dxa"/>
            <w:vAlign w:val="center"/>
          </w:tcPr>
          <w:p w14:paraId="0F45804B" w14:textId="4463334C" w:rsidR="00CF69EE" w:rsidRPr="00BD0B20" w:rsidRDefault="00CF69EE" w:rsidP="00CF69EE">
            <w:pPr>
              <w:jc w:val="center"/>
              <w:rPr>
                <w:rFonts w:ascii="Times New Roman" w:hAnsi="Times New Roman" w:cs="Times New Roman"/>
                <w:color w:val="000000"/>
                <w:sz w:val="20"/>
                <w:szCs w:val="20"/>
              </w:rPr>
            </w:pPr>
            <w:r w:rsidRPr="00BD0B20">
              <w:rPr>
                <w:rFonts w:ascii="Times New Roman" w:hAnsi="Times New Roman" w:cs="Times New Roman"/>
                <w:color w:val="000000"/>
                <w:sz w:val="20"/>
                <w:szCs w:val="20"/>
              </w:rPr>
              <w:t>1.20e-05, 9.33e-06</w:t>
            </w:r>
          </w:p>
        </w:tc>
        <w:tc>
          <w:tcPr>
            <w:tcW w:w="954" w:type="dxa"/>
            <w:vAlign w:val="center"/>
          </w:tcPr>
          <w:p w14:paraId="68FE5255" w14:textId="573A5739" w:rsidR="00CF69EE" w:rsidRPr="004F6345" w:rsidRDefault="00946F73" w:rsidP="00CF69EE">
            <w:pPr>
              <w:jc w:val="center"/>
              <w:rPr>
                <w:rFonts w:ascii="Times New Roman" w:hAnsi="Times New Roman" w:cs="Times New Roman"/>
                <w:b/>
                <w:bCs/>
                <w:color w:val="000000"/>
                <w:sz w:val="20"/>
                <w:szCs w:val="20"/>
              </w:rPr>
            </w:pPr>
            <w:r w:rsidRPr="004F6345">
              <w:rPr>
                <w:rFonts w:ascii="Times New Roman" w:hAnsi="Times New Roman" w:cs="Times New Roman"/>
                <w:b/>
                <w:bCs/>
                <w:color w:val="C00000"/>
                <w:sz w:val="20"/>
                <w:szCs w:val="20"/>
              </w:rPr>
              <w:t>↑</w:t>
            </w:r>
          </w:p>
        </w:tc>
      </w:tr>
    </w:tbl>
    <w:p w14:paraId="0FBC7200" w14:textId="41BD860A" w:rsidR="00033364" w:rsidRPr="00000915" w:rsidRDefault="00B36BB5" w:rsidP="00000915">
      <w:pPr>
        <w:pStyle w:val="Caption"/>
        <w:spacing w:line="276" w:lineRule="auto"/>
        <w:rPr>
          <w:rFonts w:ascii="Times New Roman" w:hAnsi="Times New Roman" w:cs="Times New Roman"/>
          <w:i w:val="0"/>
          <w:iCs w:val="0"/>
          <w:vanish/>
          <w:color w:val="auto"/>
          <w:sz w:val="24"/>
          <w:szCs w:val="24"/>
          <w:specVanish/>
        </w:rPr>
      </w:pPr>
      <w:bookmarkStart w:id="56" w:name="_Toc90562774"/>
      <w:r w:rsidRPr="00000915">
        <w:rPr>
          <w:rFonts w:ascii="Times New Roman" w:hAnsi="Times New Roman" w:cs="Times New Roman"/>
          <w:i w:val="0"/>
          <w:iCs w:val="0"/>
          <w:color w:val="auto"/>
          <w:sz w:val="24"/>
          <w:szCs w:val="24"/>
        </w:rPr>
        <w:t xml:space="preserve">Table </w:t>
      </w:r>
      <w:r w:rsidR="007B4924">
        <w:rPr>
          <w:rFonts w:ascii="Times New Roman" w:hAnsi="Times New Roman" w:cs="Times New Roman"/>
          <w:i w:val="0"/>
          <w:iCs w:val="0"/>
          <w:color w:val="auto"/>
          <w:sz w:val="24"/>
          <w:szCs w:val="24"/>
        </w:rPr>
        <w:fldChar w:fldCharType="begin"/>
      </w:r>
      <w:r w:rsidR="007B4924">
        <w:rPr>
          <w:rFonts w:ascii="Times New Roman" w:hAnsi="Times New Roman" w:cs="Times New Roman"/>
          <w:i w:val="0"/>
          <w:iCs w:val="0"/>
          <w:color w:val="auto"/>
          <w:sz w:val="24"/>
          <w:szCs w:val="24"/>
        </w:rPr>
        <w:instrText xml:space="preserve"> SEQ Table \* ARABIC </w:instrText>
      </w:r>
      <w:r w:rsidR="007B4924">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w:t>
      </w:r>
      <w:r w:rsidR="007B4924">
        <w:rPr>
          <w:rFonts w:ascii="Times New Roman" w:hAnsi="Times New Roman" w:cs="Times New Roman"/>
          <w:i w:val="0"/>
          <w:iCs w:val="0"/>
          <w:color w:val="auto"/>
          <w:sz w:val="24"/>
          <w:szCs w:val="24"/>
        </w:rPr>
        <w:fldChar w:fldCharType="end"/>
      </w:r>
      <w:r w:rsidRPr="00000915">
        <w:rPr>
          <w:rFonts w:ascii="Times New Roman" w:hAnsi="Times New Roman" w:cs="Times New Roman"/>
          <w:i w:val="0"/>
          <w:iCs w:val="0"/>
          <w:color w:val="auto"/>
          <w:sz w:val="24"/>
          <w:szCs w:val="24"/>
        </w:rPr>
        <w:t xml:space="preserve">: Summary of geochemical reactions </w:t>
      </w:r>
      <w:r w:rsidR="00CF27F3">
        <w:rPr>
          <w:rFonts w:ascii="Times New Roman" w:hAnsi="Times New Roman" w:cs="Times New Roman"/>
          <w:i w:val="0"/>
          <w:iCs w:val="0"/>
          <w:color w:val="auto"/>
          <w:sz w:val="24"/>
          <w:szCs w:val="24"/>
        </w:rPr>
        <w:t xml:space="preserve">predicted by PHREEQC </w:t>
      </w:r>
      <w:r w:rsidRPr="00000915">
        <w:rPr>
          <w:rFonts w:ascii="Times New Roman" w:hAnsi="Times New Roman" w:cs="Times New Roman"/>
          <w:i w:val="0"/>
          <w:iCs w:val="0"/>
          <w:color w:val="auto"/>
          <w:sz w:val="24"/>
          <w:szCs w:val="24"/>
        </w:rPr>
        <w:t>in wells 5, 31, and 36</w:t>
      </w:r>
      <w:r w:rsidR="00627475" w:rsidRPr="00000915">
        <w:rPr>
          <w:rFonts w:ascii="Times New Roman" w:hAnsi="Times New Roman" w:cs="Times New Roman"/>
          <w:i w:val="0"/>
          <w:iCs w:val="0"/>
          <w:color w:val="auto"/>
          <w:sz w:val="24"/>
          <w:szCs w:val="24"/>
        </w:rPr>
        <w:t>. The ↔ symbol indicates no change in concentration. “E” refers to gas exsolution</w:t>
      </w:r>
      <w:r w:rsidR="00021F4D">
        <w:rPr>
          <w:rFonts w:ascii="Times New Roman" w:hAnsi="Times New Roman" w:cs="Times New Roman"/>
          <w:i w:val="0"/>
          <w:iCs w:val="0"/>
          <w:color w:val="auto"/>
          <w:sz w:val="24"/>
          <w:szCs w:val="24"/>
        </w:rPr>
        <w:t>, “D” refers to dissolution, and “P” refers to precipitation.</w:t>
      </w:r>
      <w:r w:rsidR="000D5919">
        <w:rPr>
          <w:rFonts w:ascii="Times New Roman" w:hAnsi="Times New Roman" w:cs="Times New Roman"/>
          <w:i w:val="0"/>
          <w:iCs w:val="0"/>
          <w:color w:val="auto"/>
          <w:sz w:val="24"/>
          <w:szCs w:val="24"/>
        </w:rPr>
        <w:t xml:space="preserve"> Letters </w:t>
      </w:r>
      <w:r w:rsidR="00021F4D">
        <w:rPr>
          <w:rFonts w:ascii="Times New Roman" w:hAnsi="Times New Roman" w:cs="Times New Roman"/>
          <w:i w:val="0"/>
          <w:iCs w:val="0"/>
          <w:color w:val="auto"/>
          <w:sz w:val="24"/>
          <w:szCs w:val="24"/>
        </w:rPr>
        <w:t xml:space="preserve">are only listed in cells in which the entire range of model solutions yielded the indicated phase transfer. </w:t>
      </w:r>
      <w:r w:rsidR="00BD0B20" w:rsidRPr="00000915">
        <w:rPr>
          <w:rFonts w:ascii="Times New Roman" w:hAnsi="Times New Roman" w:cs="Times New Roman"/>
          <w:i w:val="0"/>
          <w:iCs w:val="0"/>
          <w:color w:val="auto"/>
          <w:sz w:val="24"/>
          <w:szCs w:val="24"/>
        </w:rPr>
        <w:t xml:space="preserve">CaX, MgX, and NaX show the range of final clay exchange site compositions </w:t>
      </w:r>
      <w:r w:rsidR="004B1A78" w:rsidRPr="00000915">
        <w:rPr>
          <w:rFonts w:ascii="Times New Roman" w:hAnsi="Times New Roman" w:cs="Times New Roman"/>
          <w:i w:val="0"/>
          <w:iCs w:val="0"/>
          <w:color w:val="auto"/>
          <w:sz w:val="24"/>
          <w:szCs w:val="24"/>
        </w:rPr>
        <w:t xml:space="preserve">(in </w:t>
      </w:r>
      <w:r w:rsidR="00FF2322" w:rsidRPr="00FF2322">
        <w:rPr>
          <w:rFonts w:ascii="Times New Roman" w:hAnsi="Times New Roman" w:cs="Times New Roman"/>
          <w:i w:val="0"/>
          <w:iCs w:val="0"/>
          <w:color w:val="auto"/>
          <w:sz w:val="24"/>
          <w:szCs w:val="24"/>
        </w:rPr>
        <w:t>meq/100 g</w:t>
      </w:r>
      <w:r w:rsidR="004B1A78" w:rsidRPr="00000915">
        <w:rPr>
          <w:rFonts w:ascii="Times New Roman" w:hAnsi="Times New Roman" w:cs="Times New Roman"/>
          <w:i w:val="0"/>
          <w:iCs w:val="0"/>
          <w:color w:val="auto"/>
          <w:sz w:val="24"/>
          <w:szCs w:val="24"/>
        </w:rPr>
        <w:t xml:space="preserve">) </w:t>
      </w:r>
      <w:r w:rsidR="00BD0B20" w:rsidRPr="00000915">
        <w:rPr>
          <w:rFonts w:ascii="Times New Roman" w:hAnsi="Times New Roman" w:cs="Times New Roman"/>
          <w:i w:val="0"/>
          <w:iCs w:val="0"/>
          <w:color w:val="auto"/>
          <w:sz w:val="24"/>
          <w:szCs w:val="24"/>
        </w:rPr>
        <w:t>based on</w:t>
      </w:r>
      <w:r w:rsidR="00F4592C">
        <w:rPr>
          <w:rFonts w:ascii="Times New Roman" w:hAnsi="Times New Roman" w:cs="Times New Roman"/>
          <w:i w:val="0"/>
          <w:iCs w:val="0"/>
          <w:color w:val="auto"/>
          <w:sz w:val="24"/>
          <w:szCs w:val="24"/>
        </w:rPr>
        <w:t xml:space="preserve"> </w:t>
      </w:r>
      <w:r w:rsidR="00BD0B20" w:rsidRPr="00000915">
        <w:rPr>
          <w:rFonts w:ascii="Times New Roman" w:hAnsi="Times New Roman" w:cs="Times New Roman"/>
          <w:i w:val="0"/>
          <w:iCs w:val="0"/>
          <w:color w:val="auto"/>
          <w:sz w:val="24"/>
          <w:szCs w:val="24"/>
        </w:rPr>
        <w:t xml:space="preserve">mole transfers </w:t>
      </w:r>
      <w:r w:rsidR="00D43A9C" w:rsidRPr="00000915">
        <w:rPr>
          <w:rFonts w:ascii="Times New Roman" w:hAnsi="Times New Roman" w:cs="Times New Roman"/>
          <w:i w:val="0"/>
          <w:iCs w:val="0"/>
          <w:color w:val="auto"/>
          <w:sz w:val="24"/>
          <w:szCs w:val="24"/>
        </w:rPr>
        <w:t>in the respective PHREEQC solutions and an initial median exchange site composition of 1.95, 14, and 17.5 (respectively), from Parkhurst et al. (1996).</w:t>
      </w:r>
      <w:bookmarkEnd w:id="56"/>
      <w:r w:rsidR="00D43A9C" w:rsidRPr="00000915">
        <w:rPr>
          <w:rFonts w:ascii="Times New Roman" w:hAnsi="Times New Roman" w:cs="Times New Roman"/>
          <w:i w:val="0"/>
          <w:iCs w:val="0"/>
          <w:color w:val="auto"/>
          <w:sz w:val="24"/>
          <w:szCs w:val="24"/>
        </w:rPr>
        <w:t xml:space="preserve"> </w:t>
      </w:r>
    </w:p>
    <w:p w14:paraId="13441186" w14:textId="77777777" w:rsidR="00627475" w:rsidRPr="007D5B4C" w:rsidRDefault="00627475" w:rsidP="004D3B2D">
      <w:pPr>
        <w:rPr>
          <w:rFonts w:ascii="Times New Roman" w:hAnsi="Times New Roman" w:cs="Times New Roman"/>
          <w:vanish/>
          <w:sz w:val="24"/>
          <w:szCs w:val="24"/>
          <w:specVanish/>
        </w:rPr>
      </w:pPr>
    </w:p>
    <w:p w14:paraId="4BDB6A15" w14:textId="1F397C49" w:rsidR="007D5B4C" w:rsidRPr="000A3153" w:rsidRDefault="007D5B4C" w:rsidP="00000915">
      <w:pPr>
        <w:spacing w:line="276"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000A3153" w:rsidRPr="000A3153">
        <w:rPr>
          <w:rFonts w:ascii="Times New Roman" w:hAnsi="Times New Roman" w:cs="Times New Roman"/>
          <w:sz w:val="24"/>
          <w:szCs w:val="24"/>
        </w:rPr>
        <w:t xml:space="preserve">Δ </w:t>
      </w:r>
      <m:oMath>
        <m:acc>
          <m:accPr>
            <m:chr m:val="̅"/>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Int</m:t>
            </m:r>
          </m:e>
        </m:acc>
      </m:oMath>
      <w:r w:rsidR="000A3153">
        <w:rPr>
          <w:rFonts w:ascii="Times New Roman" w:hAnsi="Times New Roman" w:cs="Times New Roman"/>
          <w:sz w:val="24"/>
          <w:szCs w:val="24"/>
        </w:rPr>
        <w:t xml:space="preserve"> </w:t>
      </w:r>
      <w:r w:rsidR="000A3153" w:rsidRPr="000A3153">
        <w:rPr>
          <w:rFonts w:ascii="Times New Roman" w:hAnsi="Times New Roman" w:cs="Times New Roman"/>
          <w:sz w:val="24"/>
          <w:szCs w:val="24"/>
        </w:rPr>
        <w:t>pumping</w:t>
      </w:r>
      <w:r w:rsidR="000A3153">
        <w:rPr>
          <w:rFonts w:ascii="Times New Roman" w:hAnsi="Times New Roman" w:cs="Times New Roman"/>
          <w:sz w:val="24"/>
          <w:szCs w:val="24"/>
        </w:rPr>
        <w:t xml:space="preserve"> refers to the </w:t>
      </w:r>
      <w:r w:rsidR="00BC702C">
        <w:rPr>
          <w:rFonts w:ascii="Times New Roman" w:hAnsi="Times New Roman" w:cs="Times New Roman"/>
          <w:sz w:val="24"/>
          <w:szCs w:val="24"/>
        </w:rPr>
        <w:t xml:space="preserve">change in interval mean pumping rate between the sampling interval and the </w:t>
      </w:r>
      <w:r w:rsidR="00C124AF">
        <w:rPr>
          <w:rFonts w:ascii="Times New Roman" w:hAnsi="Times New Roman" w:cs="Times New Roman"/>
          <w:sz w:val="24"/>
          <w:szCs w:val="24"/>
        </w:rPr>
        <w:t>same length of time before the sample interval.</w:t>
      </w:r>
    </w:p>
    <w:p w14:paraId="6AB76F17" w14:textId="77777777" w:rsidR="00FC4594" w:rsidRDefault="00FC4594" w:rsidP="00FC4594">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Pyrite and barite were also included as phases in the inverse models; no mole transfers of barite </w:t>
      </w:r>
      <w:r>
        <w:rPr>
          <w:rFonts w:ascii="Times New Roman" w:hAnsi="Times New Roman" w:cs="Times New Roman"/>
          <w:sz w:val="24"/>
          <w:szCs w:val="24"/>
        </w:rPr>
        <w:t>occurred</w:t>
      </w:r>
      <w:r w:rsidRPr="00BA1DEA">
        <w:rPr>
          <w:rFonts w:ascii="Times New Roman" w:hAnsi="Times New Roman" w:cs="Times New Roman"/>
          <w:sz w:val="24"/>
          <w:szCs w:val="24"/>
        </w:rPr>
        <w:t xml:space="preserve"> in any </w:t>
      </w:r>
      <w:r>
        <w:rPr>
          <w:rFonts w:ascii="Times New Roman" w:hAnsi="Times New Roman" w:cs="Times New Roman"/>
          <w:sz w:val="24"/>
          <w:szCs w:val="24"/>
        </w:rPr>
        <w:t xml:space="preserve">model </w:t>
      </w:r>
      <w:r w:rsidRPr="00BA1DEA">
        <w:rPr>
          <w:rFonts w:ascii="Times New Roman" w:hAnsi="Times New Roman" w:cs="Times New Roman"/>
          <w:sz w:val="24"/>
          <w:szCs w:val="24"/>
        </w:rPr>
        <w:t>solutions and only negligible amounts of pyrite dissolved/precipitated, on the order of 1x10</w:t>
      </w:r>
      <w:r w:rsidRPr="00BA1DEA">
        <w:rPr>
          <w:rFonts w:ascii="Times New Roman" w:hAnsi="Times New Roman" w:cs="Times New Roman"/>
          <w:sz w:val="24"/>
          <w:szCs w:val="24"/>
          <w:vertAlign w:val="superscript"/>
        </w:rPr>
        <w:t>-8</w:t>
      </w:r>
      <w:r w:rsidRPr="00BA1DEA">
        <w:rPr>
          <w:rFonts w:ascii="Times New Roman" w:hAnsi="Times New Roman" w:cs="Times New Roman"/>
          <w:sz w:val="24"/>
          <w:szCs w:val="24"/>
        </w:rPr>
        <w:t xml:space="preserve"> or less. </w:t>
      </w:r>
      <w:r>
        <w:rPr>
          <w:rFonts w:ascii="Times New Roman" w:hAnsi="Times New Roman" w:cs="Times New Roman"/>
          <w:sz w:val="24"/>
          <w:szCs w:val="24"/>
        </w:rPr>
        <w:t>“</w:t>
      </w:r>
      <w:r w:rsidRPr="00BA1DEA">
        <w:rPr>
          <w:rFonts w:ascii="Times New Roman" w:hAnsi="Times New Roman" w:cs="Times New Roman"/>
          <w:sz w:val="24"/>
          <w:szCs w:val="24"/>
        </w:rPr>
        <w:t>NA</w:t>
      </w:r>
      <w:r>
        <w:rPr>
          <w:rFonts w:ascii="Times New Roman" w:hAnsi="Times New Roman" w:cs="Times New Roman"/>
          <w:sz w:val="24"/>
          <w:szCs w:val="24"/>
        </w:rPr>
        <w:t>” is reported</w:t>
      </w:r>
      <w:r w:rsidRPr="00BA1DEA">
        <w:rPr>
          <w:rFonts w:ascii="Times New Roman" w:hAnsi="Times New Roman" w:cs="Times New Roman"/>
          <w:sz w:val="24"/>
          <w:szCs w:val="24"/>
        </w:rPr>
        <w:t xml:space="preserve"> for changes in As and Se </w:t>
      </w:r>
      <w:r>
        <w:rPr>
          <w:rFonts w:ascii="Times New Roman" w:hAnsi="Times New Roman" w:cs="Times New Roman"/>
          <w:sz w:val="24"/>
          <w:szCs w:val="24"/>
        </w:rPr>
        <w:t xml:space="preserve">in </w:t>
      </w:r>
      <w:r w:rsidRPr="00BA1DEA">
        <w:rPr>
          <w:rFonts w:ascii="Times New Roman" w:hAnsi="Times New Roman" w:cs="Times New Roman"/>
          <w:sz w:val="24"/>
          <w:szCs w:val="24"/>
        </w:rPr>
        <w:t>model</w:t>
      </w:r>
      <w:r>
        <w:rPr>
          <w:rFonts w:ascii="Times New Roman" w:hAnsi="Times New Roman" w:cs="Times New Roman"/>
          <w:sz w:val="24"/>
          <w:szCs w:val="24"/>
        </w:rPr>
        <w:t xml:space="preserve"> 1 (Well 5, Table </w:t>
      </w:r>
      <w:r>
        <w:rPr>
          <w:rFonts w:ascii="Times New Roman" w:hAnsi="Times New Roman" w:cs="Times New Roman"/>
          <w:sz w:val="24"/>
          <w:szCs w:val="24"/>
        </w:rPr>
        <w:lastRenderedPageBreak/>
        <w:t>2)</w:t>
      </w:r>
      <w:r w:rsidRPr="00BA1DEA">
        <w:rPr>
          <w:rFonts w:ascii="Times New Roman" w:hAnsi="Times New Roman" w:cs="Times New Roman"/>
          <w:sz w:val="24"/>
          <w:szCs w:val="24"/>
        </w:rPr>
        <w:t xml:space="preserve"> because the first samples for both contained concentrations below detection limits.</w:t>
      </w:r>
      <w:r>
        <w:rPr>
          <w:rFonts w:ascii="Times New Roman" w:hAnsi="Times New Roman" w:cs="Times New Roman"/>
          <w:sz w:val="24"/>
          <w:szCs w:val="24"/>
        </w:rPr>
        <w:t xml:space="preserve"> NaX, MgX, and CaX (exchange sites) all have final site compositions very close to the initial site compositions, so ion exchange likely did not contribute much to the composition changes in the model solutions. Likewise, the brine contributed very little, if at all, to the final solution composition. The model with greatest increase in interval mean pumping rate over the time period, model 7, had at least one solution with no additional brine contribution whatsoever (Table 2). </w:t>
      </w:r>
      <w:r w:rsidRPr="00BA1DEA">
        <w:rPr>
          <w:rFonts w:ascii="Times New Roman" w:hAnsi="Times New Roman" w:cs="Times New Roman"/>
          <w:sz w:val="24"/>
          <w:szCs w:val="24"/>
        </w:rPr>
        <w:t>All the models that did not produce solutions had imbalances in sulfate. This is a major limitation of the current knowledge of chemical evolution in the COA. Smith et al.</w:t>
      </w:r>
      <w:r>
        <w:rPr>
          <w:rFonts w:ascii="Times New Roman" w:hAnsi="Times New Roman" w:cs="Times New Roman"/>
          <w:sz w:val="24"/>
          <w:szCs w:val="24"/>
        </w:rPr>
        <w:t xml:space="preserve"> </w:t>
      </w:r>
      <w:r w:rsidRPr="00BA1DEA">
        <w:rPr>
          <w:rFonts w:ascii="Times New Roman" w:hAnsi="Times New Roman" w:cs="Times New Roman"/>
          <w:sz w:val="24"/>
          <w:szCs w:val="24"/>
        </w:rPr>
        <w:t>(2009)</w:t>
      </w:r>
      <w:r>
        <w:rPr>
          <w:rFonts w:ascii="Times New Roman" w:hAnsi="Times New Roman" w:cs="Times New Roman"/>
          <w:sz w:val="24"/>
          <w:szCs w:val="24"/>
        </w:rPr>
        <w:t xml:space="preserve"> </w:t>
      </w:r>
      <w:r w:rsidRPr="00BA1DEA">
        <w:rPr>
          <w:rFonts w:ascii="Times New Roman" w:hAnsi="Times New Roman" w:cs="Times New Roman"/>
          <w:sz w:val="24"/>
          <w:szCs w:val="24"/>
        </w:rPr>
        <w:t>discuss potential sulfate contribution from the confining layer above the COA, but it is not well constrained</w:t>
      </w:r>
      <w:r>
        <w:rPr>
          <w:rFonts w:ascii="Times New Roman" w:hAnsi="Times New Roman" w:cs="Times New Roman"/>
          <w:sz w:val="24"/>
          <w:szCs w:val="24"/>
        </w:rPr>
        <w:t>.</w:t>
      </w:r>
    </w:p>
    <w:p w14:paraId="1A2DA9B0" w14:textId="173D2184" w:rsidR="00FC4594" w:rsidRDefault="00FC4594" w:rsidP="00FC4594">
      <w:pPr>
        <w:spacing w:line="276" w:lineRule="auto"/>
        <w:rPr>
          <w:rFonts w:ascii="Times New Roman" w:hAnsi="Times New Roman" w:cs="Times New Roman"/>
          <w:sz w:val="24"/>
          <w:szCs w:val="24"/>
        </w:rPr>
      </w:pPr>
      <w:r w:rsidRPr="00BA1DEA">
        <w:rPr>
          <w:rFonts w:ascii="Times New Roman" w:hAnsi="Times New Roman" w:cs="Times New Roman"/>
          <w:sz w:val="24"/>
          <w:szCs w:val="24"/>
        </w:rPr>
        <w:t>There are no notable trends in CO</w:t>
      </w:r>
      <w:r w:rsidRPr="00BA1DEA">
        <w:rPr>
          <w:rFonts w:ascii="Times New Roman" w:hAnsi="Times New Roman" w:cs="Times New Roman"/>
          <w:sz w:val="24"/>
          <w:szCs w:val="24"/>
          <w:vertAlign w:val="subscript"/>
        </w:rPr>
        <w:t xml:space="preserve">2 </w:t>
      </w:r>
      <w:r w:rsidRPr="00BA1DEA">
        <w:rPr>
          <w:rFonts w:ascii="Times New Roman" w:hAnsi="Times New Roman" w:cs="Times New Roman"/>
          <w:sz w:val="24"/>
          <w:szCs w:val="24"/>
        </w:rPr>
        <w:t xml:space="preserve">mole transfers as they relate to changes in pH and trace metal concentrations; </w:t>
      </w:r>
      <w:r w:rsidR="00EF192C" w:rsidRPr="00BA1DEA">
        <w:rPr>
          <w:rFonts w:ascii="Times New Roman" w:hAnsi="Times New Roman" w:cs="Times New Roman"/>
          <w:sz w:val="24"/>
          <w:szCs w:val="24"/>
        </w:rPr>
        <w:t>CO</w:t>
      </w:r>
      <w:r w:rsidR="00EF192C" w:rsidRPr="00BA1DEA">
        <w:rPr>
          <w:rFonts w:ascii="Times New Roman" w:hAnsi="Times New Roman" w:cs="Times New Roman"/>
          <w:sz w:val="24"/>
          <w:szCs w:val="24"/>
          <w:vertAlign w:val="subscript"/>
        </w:rPr>
        <w:t>2</w:t>
      </w:r>
      <w:r w:rsidR="00EF192C" w:rsidRPr="00316941">
        <w:rPr>
          <w:rFonts w:ascii="Times New Roman" w:hAnsi="Times New Roman" w:cs="Times New Roman"/>
          <w:sz w:val="24"/>
          <w:szCs w:val="24"/>
        </w:rPr>
        <w:t xml:space="preserve"> </w:t>
      </w:r>
      <w:r w:rsidR="00EF192C">
        <w:rPr>
          <w:rFonts w:ascii="Times New Roman" w:hAnsi="Times New Roman" w:cs="Times New Roman"/>
          <w:sz w:val="24"/>
          <w:szCs w:val="24"/>
        </w:rPr>
        <w:t xml:space="preserve">exsolution is </w:t>
      </w:r>
      <w:r w:rsidRPr="00BA1DEA">
        <w:rPr>
          <w:rFonts w:ascii="Times New Roman" w:hAnsi="Times New Roman" w:cs="Times New Roman"/>
          <w:sz w:val="24"/>
          <w:szCs w:val="24"/>
        </w:rPr>
        <w:t>linked to both trace metal increases and decreases</w:t>
      </w:r>
      <w:r>
        <w:rPr>
          <w:rFonts w:ascii="Times New Roman" w:hAnsi="Times New Roman" w:cs="Times New Roman"/>
          <w:sz w:val="24"/>
          <w:szCs w:val="24"/>
        </w:rPr>
        <w:t xml:space="preserve">. </w:t>
      </w:r>
      <w:r w:rsidRPr="00BA1DEA">
        <w:rPr>
          <w:rFonts w:ascii="Times New Roman" w:hAnsi="Times New Roman" w:cs="Times New Roman"/>
          <w:sz w:val="24"/>
          <w:szCs w:val="24"/>
        </w:rPr>
        <w:t xml:space="preserve">When </w:t>
      </w:r>
      <w:r>
        <w:rPr>
          <w:rFonts w:ascii="Times New Roman" w:hAnsi="Times New Roman" w:cs="Times New Roman"/>
          <w:sz w:val="24"/>
          <w:szCs w:val="24"/>
        </w:rPr>
        <w:t>the models predict</w:t>
      </w:r>
      <w:r w:rsidRPr="00BA1DEA">
        <w:rPr>
          <w:rFonts w:ascii="Times New Roman" w:hAnsi="Times New Roman" w:cs="Times New Roman"/>
          <w:sz w:val="24"/>
          <w:szCs w:val="24"/>
        </w:rPr>
        <w:t xml:space="preserve"> significant hematite dissolution, trace metals/pH increase</w:t>
      </w:r>
      <w:r>
        <w:rPr>
          <w:rFonts w:ascii="Times New Roman" w:hAnsi="Times New Roman" w:cs="Times New Roman"/>
          <w:sz w:val="24"/>
          <w:szCs w:val="24"/>
        </w:rPr>
        <w:t xml:space="preserve"> </w:t>
      </w:r>
      <w:r w:rsidRPr="00BA1DEA">
        <w:rPr>
          <w:rFonts w:ascii="Times New Roman" w:hAnsi="Times New Roman" w:cs="Times New Roman"/>
          <w:sz w:val="24"/>
          <w:szCs w:val="24"/>
        </w:rPr>
        <w:t xml:space="preserve">and </w:t>
      </w:r>
      <w:r>
        <w:rPr>
          <w:rFonts w:ascii="Times New Roman" w:hAnsi="Times New Roman" w:cs="Times New Roman"/>
          <w:sz w:val="24"/>
          <w:szCs w:val="24"/>
        </w:rPr>
        <w:t>goethite is predicted to dissolve (Table 2)</w:t>
      </w:r>
      <w:r w:rsidRPr="00BA1DEA">
        <w:rPr>
          <w:rFonts w:ascii="Times New Roman" w:hAnsi="Times New Roman" w:cs="Times New Roman"/>
          <w:sz w:val="24"/>
          <w:szCs w:val="24"/>
        </w:rPr>
        <w:t xml:space="preserve">. </w:t>
      </w:r>
      <w:r>
        <w:rPr>
          <w:rFonts w:ascii="Times New Roman" w:hAnsi="Times New Roman" w:cs="Times New Roman"/>
          <w:sz w:val="24"/>
          <w:szCs w:val="24"/>
        </w:rPr>
        <w:t xml:space="preserve">Similarly, trace metals/pH decrease when goethite is predicted to precipitate and hematite is predicted to dissolve. </w:t>
      </w:r>
      <w:r w:rsidRPr="00BA1DEA">
        <w:rPr>
          <w:rFonts w:ascii="Times New Roman" w:hAnsi="Times New Roman" w:cs="Times New Roman"/>
          <w:sz w:val="24"/>
          <w:szCs w:val="24"/>
        </w:rPr>
        <w:t xml:space="preserve">Although this seems significant, it is simply a function of PHREEQC’s mass balance algorithm and does not relate to iron concentrations. </w:t>
      </w:r>
      <w:r>
        <w:rPr>
          <w:rFonts w:ascii="Times New Roman" w:hAnsi="Times New Roman" w:cs="Times New Roman"/>
          <w:sz w:val="24"/>
          <w:szCs w:val="24"/>
        </w:rPr>
        <w:t>Iron concentrations do increase from the initial to final solutions in the two models</w:t>
      </w:r>
      <w:r w:rsidRPr="00BA1DEA">
        <w:rPr>
          <w:rFonts w:ascii="Times New Roman" w:hAnsi="Times New Roman" w:cs="Times New Roman"/>
          <w:sz w:val="24"/>
          <w:szCs w:val="24"/>
        </w:rPr>
        <w:t xml:space="preserve"> </w:t>
      </w:r>
      <w:r>
        <w:rPr>
          <w:rFonts w:ascii="Times New Roman" w:hAnsi="Times New Roman" w:cs="Times New Roman"/>
          <w:sz w:val="24"/>
          <w:szCs w:val="24"/>
        </w:rPr>
        <w:t xml:space="preserve">that predict </w:t>
      </w:r>
      <w:r w:rsidRPr="00BA1DEA">
        <w:rPr>
          <w:rFonts w:ascii="Times New Roman" w:hAnsi="Times New Roman" w:cs="Times New Roman"/>
          <w:sz w:val="24"/>
          <w:szCs w:val="24"/>
        </w:rPr>
        <w:t xml:space="preserve">hematite dissolution, but one of </w:t>
      </w:r>
      <w:r>
        <w:rPr>
          <w:rFonts w:ascii="Times New Roman" w:hAnsi="Times New Roman" w:cs="Times New Roman"/>
          <w:sz w:val="24"/>
          <w:szCs w:val="24"/>
        </w:rPr>
        <w:t>solution sets w</w:t>
      </w:r>
      <w:r w:rsidRPr="00BA1DEA">
        <w:rPr>
          <w:rFonts w:ascii="Times New Roman" w:hAnsi="Times New Roman" w:cs="Times New Roman"/>
          <w:sz w:val="24"/>
          <w:szCs w:val="24"/>
        </w:rPr>
        <w:t xml:space="preserve">ith </w:t>
      </w:r>
      <w:r>
        <w:rPr>
          <w:rFonts w:ascii="Times New Roman" w:hAnsi="Times New Roman" w:cs="Times New Roman"/>
          <w:sz w:val="24"/>
          <w:szCs w:val="24"/>
        </w:rPr>
        <w:t xml:space="preserve">predicted </w:t>
      </w:r>
      <w:r w:rsidRPr="00BA1DEA">
        <w:rPr>
          <w:rFonts w:ascii="Times New Roman" w:hAnsi="Times New Roman" w:cs="Times New Roman"/>
          <w:sz w:val="24"/>
          <w:szCs w:val="24"/>
        </w:rPr>
        <w:t xml:space="preserve">hematite precipitation has increased iron concentrations as well. The fact that goethite dissolves with pH </w:t>
      </w:r>
      <w:r>
        <w:rPr>
          <w:rFonts w:ascii="Times New Roman" w:hAnsi="Times New Roman" w:cs="Times New Roman"/>
          <w:sz w:val="24"/>
          <w:szCs w:val="24"/>
        </w:rPr>
        <w:t>decrease</w:t>
      </w:r>
      <w:r w:rsidRPr="00BA1DEA">
        <w:rPr>
          <w:rFonts w:ascii="Times New Roman" w:hAnsi="Times New Roman" w:cs="Times New Roman"/>
          <w:sz w:val="24"/>
          <w:szCs w:val="24"/>
        </w:rPr>
        <w:t xml:space="preserve"> likely factors into PHREEQC’s H</w:t>
      </w:r>
      <w:r w:rsidRPr="00BA1DEA">
        <w:rPr>
          <w:rFonts w:ascii="Times New Roman" w:hAnsi="Times New Roman" w:cs="Times New Roman"/>
          <w:sz w:val="24"/>
          <w:szCs w:val="24"/>
          <w:vertAlign w:val="superscript"/>
        </w:rPr>
        <w:t>+</w:t>
      </w:r>
      <w:r w:rsidRPr="00BA1DEA">
        <w:rPr>
          <w:rFonts w:ascii="Times New Roman" w:hAnsi="Times New Roman" w:cs="Times New Roman"/>
          <w:sz w:val="24"/>
          <w:szCs w:val="24"/>
        </w:rPr>
        <w:t xml:space="preserve"> balance rather than any physical phenomena, therefore</w:t>
      </w:r>
      <w:r>
        <w:rPr>
          <w:rFonts w:ascii="Times New Roman" w:hAnsi="Times New Roman" w:cs="Times New Roman"/>
          <w:sz w:val="24"/>
          <w:szCs w:val="24"/>
        </w:rPr>
        <w:t>, because goethite dissolution adds H</w:t>
      </w:r>
      <w:r w:rsidRPr="003759AA">
        <w:rPr>
          <w:rFonts w:ascii="Times New Roman" w:hAnsi="Times New Roman" w:cs="Times New Roman"/>
          <w:sz w:val="24"/>
          <w:szCs w:val="24"/>
          <w:vertAlign w:val="superscript"/>
        </w:rPr>
        <w:t>+</w:t>
      </w:r>
      <w:r>
        <w:rPr>
          <w:rFonts w:ascii="Times New Roman" w:hAnsi="Times New Roman" w:cs="Times New Roman"/>
          <w:sz w:val="24"/>
          <w:szCs w:val="24"/>
        </w:rPr>
        <w:t xml:space="preserve"> to solution. </w:t>
      </w:r>
      <w:r w:rsidRPr="00BA1DEA">
        <w:rPr>
          <w:rFonts w:ascii="Times New Roman" w:hAnsi="Times New Roman" w:cs="Times New Roman"/>
          <w:sz w:val="24"/>
          <w:szCs w:val="24"/>
        </w:rPr>
        <w:t xml:space="preserve"> </w:t>
      </w:r>
    </w:p>
    <w:p w14:paraId="22246EB2" w14:textId="76289D1D" w:rsidR="00FC4594" w:rsidRDefault="00FC4594" w:rsidP="00000915">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Dolomite dissolution with pH/trace metal decrease </w:t>
      </w:r>
      <w:r>
        <w:rPr>
          <w:rFonts w:ascii="Times New Roman" w:hAnsi="Times New Roman" w:cs="Times New Roman"/>
          <w:sz w:val="24"/>
          <w:szCs w:val="24"/>
        </w:rPr>
        <w:t>and dolomite precipitation with pH/trace metal increase</w:t>
      </w:r>
      <w:r w:rsidRPr="00BA1DEA">
        <w:rPr>
          <w:rFonts w:ascii="Times New Roman" w:hAnsi="Times New Roman" w:cs="Times New Roman"/>
          <w:sz w:val="24"/>
          <w:szCs w:val="24"/>
        </w:rPr>
        <w:t xml:space="preserve"> </w:t>
      </w:r>
      <w:r>
        <w:rPr>
          <w:rFonts w:ascii="Times New Roman" w:hAnsi="Times New Roman" w:cs="Times New Roman"/>
          <w:sz w:val="24"/>
          <w:szCs w:val="24"/>
        </w:rPr>
        <w:t xml:space="preserve">(as predicted in the model results) </w:t>
      </w:r>
      <w:r w:rsidRPr="00BA1DEA">
        <w:rPr>
          <w:rFonts w:ascii="Times New Roman" w:hAnsi="Times New Roman" w:cs="Times New Roman"/>
          <w:sz w:val="24"/>
          <w:szCs w:val="24"/>
        </w:rPr>
        <w:t xml:space="preserve">is reflected in the </w:t>
      </w:r>
      <w:r>
        <w:rPr>
          <w:rFonts w:ascii="Times New Roman" w:hAnsi="Times New Roman" w:cs="Times New Roman"/>
          <w:sz w:val="24"/>
          <w:szCs w:val="24"/>
        </w:rPr>
        <w:t>solutions, unlike the iron oxides</w:t>
      </w:r>
      <w:r w:rsidRPr="00BA1DEA">
        <w:rPr>
          <w:rFonts w:ascii="Times New Roman" w:hAnsi="Times New Roman" w:cs="Times New Roman"/>
          <w:sz w:val="24"/>
          <w:szCs w:val="24"/>
        </w:rPr>
        <w:t xml:space="preserve">. Both starting solutions have </w:t>
      </w:r>
      <w:r>
        <w:rPr>
          <w:rFonts w:ascii="Times New Roman" w:hAnsi="Times New Roman" w:cs="Times New Roman"/>
          <w:sz w:val="24"/>
          <w:szCs w:val="24"/>
        </w:rPr>
        <w:t>more</w:t>
      </w:r>
      <w:r w:rsidRPr="00BA1DEA">
        <w:rPr>
          <w:rFonts w:ascii="Times New Roman" w:hAnsi="Times New Roman" w:cs="Times New Roman"/>
          <w:sz w:val="24"/>
          <w:szCs w:val="24"/>
        </w:rPr>
        <w:t xml:space="preserve"> Mg and Ca than the ending solutions in the </w:t>
      </w:r>
      <w:r>
        <w:rPr>
          <w:rFonts w:ascii="Times New Roman" w:hAnsi="Times New Roman" w:cs="Times New Roman"/>
          <w:sz w:val="24"/>
          <w:szCs w:val="24"/>
        </w:rPr>
        <w:t xml:space="preserve">models that predict </w:t>
      </w:r>
      <w:r w:rsidRPr="00BA1DEA">
        <w:rPr>
          <w:rFonts w:ascii="Times New Roman" w:hAnsi="Times New Roman" w:cs="Times New Roman"/>
          <w:sz w:val="24"/>
          <w:szCs w:val="24"/>
        </w:rPr>
        <w:t>dolomite precipitation</w:t>
      </w:r>
      <w:r>
        <w:rPr>
          <w:rFonts w:ascii="Times New Roman" w:hAnsi="Times New Roman" w:cs="Times New Roman"/>
          <w:sz w:val="24"/>
          <w:szCs w:val="24"/>
        </w:rPr>
        <w:t>. Both starting solutions have less</w:t>
      </w:r>
      <w:r w:rsidRPr="00BA1DEA">
        <w:rPr>
          <w:rFonts w:ascii="Times New Roman" w:hAnsi="Times New Roman" w:cs="Times New Roman"/>
          <w:sz w:val="24"/>
          <w:szCs w:val="24"/>
        </w:rPr>
        <w:t xml:space="preserve"> Mg and Ca than the ending solutions in the</w:t>
      </w:r>
      <w:r>
        <w:rPr>
          <w:rFonts w:ascii="Times New Roman" w:hAnsi="Times New Roman" w:cs="Times New Roman"/>
          <w:sz w:val="24"/>
          <w:szCs w:val="24"/>
        </w:rPr>
        <w:t xml:space="preserve"> models</w:t>
      </w:r>
      <w:r w:rsidRPr="00BA1DEA">
        <w:rPr>
          <w:rFonts w:ascii="Times New Roman" w:hAnsi="Times New Roman" w:cs="Times New Roman"/>
          <w:sz w:val="24"/>
          <w:szCs w:val="24"/>
        </w:rPr>
        <w:t xml:space="preserve"> </w:t>
      </w:r>
      <w:r>
        <w:rPr>
          <w:rFonts w:ascii="Times New Roman" w:hAnsi="Times New Roman" w:cs="Times New Roman"/>
          <w:sz w:val="24"/>
          <w:szCs w:val="24"/>
        </w:rPr>
        <w:t>that</w:t>
      </w:r>
      <w:r w:rsidRPr="00BA1DEA">
        <w:rPr>
          <w:rFonts w:ascii="Times New Roman" w:hAnsi="Times New Roman" w:cs="Times New Roman"/>
          <w:sz w:val="24"/>
          <w:szCs w:val="24"/>
        </w:rPr>
        <w:t xml:space="preserve"> </w:t>
      </w:r>
      <w:r>
        <w:rPr>
          <w:rFonts w:ascii="Times New Roman" w:hAnsi="Times New Roman" w:cs="Times New Roman"/>
          <w:sz w:val="24"/>
          <w:szCs w:val="24"/>
        </w:rPr>
        <w:t xml:space="preserve">predict </w:t>
      </w:r>
      <w:r w:rsidRPr="00BA1DEA">
        <w:rPr>
          <w:rFonts w:ascii="Times New Roman" w:hAnsi="Times New Roman" w:cs="Times New Roman"/>
          <w:sz w:val="24"/>
          <w:szCs w:val="24"/>
        </w:rPr>
        <w:t xml:space="preserve">dolomite dissolution. </w:t>
      </w:r>
      <w:r>
        <w:rPr>
          <w:rFonts w:ascii="Times New Roman" w:hAnsi="Times New Roman" w:cs="Times New Roman"/>
          <w:sz w:val="24"/>
          <w:szCs w:val="24"/>
        </w:rPr>
        <w:t xml:space="preserve">Although thermodynamically possible, dolomite precipitation is not actually observed in the COA; nor is it likely at the observed pressures, temperatures, and general groundwater chemistries in the COA (Parkhurst et al., 1996). Model-predicted dolomite precipitation simply reflects decreases in Ca and Mg from initial to final solutions, perhaps masking ion exchange behavior not captured by these models. </w:t>
      </w:r>
    </w:p>
    <w:p w14:paraId="6566F14D" w14:textId="5D15A33E" w:rsidR="004D3B2D" w:rsidRDefault="00627AF6" w:rsidP="00000915">
      <w:pPr>
        <w:spacing w:line="276" w:lineRule="auto"/>
        <w:rPr>
          <w:rFonts w:ascii="Times New Roman" w:hAnsi="Times New Roman" w:cs="Times New Roman"/>
          <w:sz w:val="24"/>
          <w:szCs w:val="24"/>
        </w:rPr>
      </w:pPr>
      <w:r>
        <w:rPr>
          <w:rFonts w:ascii="Times New Roman" w:hAnsi="Times New Roman" w:cs="Times New Roman"/>
          <w:sz w:val="24"/>
          <w:szCs w:val="24"/>
        </w:rPr>
        <w:t xml:space="preserve">Decreased pH </w:t>
      </w:r>
      <w:r w:rsidR="00D54FCE">
        <w:rPr>
          <w:rFonts w:ascii="Times New Roman" w:hAnsi="Times New Roman" w:cs="Times New Roman"/>
          <w:sz w:val="24"/>
          <w:szCs w:val="24"/>
        </w:rPr>
        <w:t>leading to</w:t>
      </w:r>
      <w:r>
        <w:rPr>
          <w:rFonts w:ascii="Times New Roman" w:hAnsi="Times New Roman" w:cs="Times New Roman"/>
          <w:sz w:val="24"/>
          <w:szCs w:val="24"/>
        </w:rPr>
        <w:t xml:space="preserve"> dolomite dissolution is opposite </w:t>
      </w:r>
      <w:r w:rsidR="00D54FCE">
        <w:rPr>
          <w:rFonts w:ascii="Times New Roman" w:hAnsi="Times New Roman" w:cs="Times New Roman"/>
          <w:sz w:val="24"/>
          <w:szCs w:val="24"/>
        </w:rPr>
        <w:t xml:space="preserve">to </w:t>
      </w:r>
      <w:r>
        <w:rPr>
          <w:rFonts w:ascii="Times New Roman" w:hAnsi="Times New Roman" w:cs="Times New Roman"/>
          <w:sz w:val="24"/>
          <w:szCs w:val="24"/>
        </w:rPr>
        <w:t>the process described in Smith et al. (2009), where</w:t>
      </w:r>
      <w:r w:rsidR="00676E5C">
        <w:rPr>
          <w:rFonts w:ascii="Times New Roman" w:hAnsi="Times New Roman" w:cs="Times New Roman"/>
          <w:sz w:val="24"/>
          <w:szCs w:val="24"/>
        </w:rPr>
        <w:t>in</w:t>
      </w:r>
      <w:r>
        <w:rPr>
          <w:rFonts w:ascii="Times New Roman" w:hAnsi="Times New Roman" w:cs="Times New Roman"/>
          <w:sz w:val="24"/>
          <w:szCs w:val="24"/>
        </w:rPr>
        <w:t xml:space="preserve"> ion exchange in the deep COA facilitates dolomite dissolution and drives pH up instead of down. However, the two ideas are not mutually exclusive</w:t>
      </w:r>
      <w:r w:rsidR="00676E5C">
        <w:rPr>
          <w:rFonts w:ascii="Times New Roman" w:hAnsi="Times New Roman" w:cs="Times New Roman"/>
          <w:sz w:val="24"/>
          <w:szCs w:val="24"/>
        </w:rPr>
        <w:t xml:space="preserve"> because of the different time scales and mechanisms for dolomite dissolution</w:t>
      </w:r>
      <w:r>
        <w:rPr>
          <w:rFonts w:ascii="Times New Roman" w:hAnsi="Times New Roman" w:cs="Times New Roman"/>
          <w:sz w:val="24"/>
          <w:szCs w:val="24"/>
        </w:rPr>
        <w:t>; the ion exchange to</w:t>
      </w:r>
      <w:r w:rsidR="008A147E">
        <w:rPr>
          <w:rFonts w:ascii="Times New Roman" w:hAnsi="Times New Roman" w:cs="Times New Roman"/>
          <w:sz w:val="24"/>
          <w:szCs w:val="24"/>
        </w:rPr>
        <w:t xml:space="preserve"> dolomite dissolution process occurs over </w:t>
      </w:r>
      <w:r w:rsidR="003E735A">
        <w:rPr>
          <w:rFonts w:ascii="Times New Roman" w:hAnsi="Times New Roman" w:cs="Times New Roman"/>
          <w:sz w:val="24"/>
          <w:szCs w:val="24"/>
        </w:rPr>
        <w:t xml:space="preserve">hundreds </w:t>
      </w:r>
      <w:r w:rsidR="008A147E">
        <w:rPr>
          <w:rFonts w:ascii="Times New Roman" w:hAnsi="Times New Roman" w:cs="Times New Roman"/>
          <w:sz w:val="24"/>
          <w:szCs w:val="24"/>
        </w:rPr>
        <w:t xml:space="preserve">to tens of thousands of years over the entire flow path in the deep COA. </w:t>
      </w:r>
      <w:r w:rsidR="00676E5C">
        <w:rPr>
          <w:rFonts w:ascii="Times New Roman" w:hAnsi="Times New Roman" w:cs="Times New Roman"/>
          <w:sz w:val="24"/>
          <w:szCs w:val="24"/>
        </w:rPr>
        <w:t>L</w:t>
      </w:r>
      <w:r w:rsidR="008A147E">
        <w:rPr>
          <w:rFonts w:ascii="Times New Roman" w:hAnsi="Times New Roman" w:cs="Times New Roman"/>
          <w:sz w:val="24"/>
          <w:szCs w:val="24"/>
        </w:rPr>
        <w:t>ow pH</w:t>
      </w:r>
      <w:r w:rsidR="00676E5C">
        <w:rPr>
          <w:rFonts w:ascii="Times New Roman" w:hAnsi="Times New Roman" w:cs="Times New Roman"/>
          <w:sz w:val="24"/>
          <w:szCs w:val="24"/>
        </w:rPr>
        <w:t xml:space="preserve">, dolomite-undersaturated groundwater flowing down the well during inactive periods between samples on the scale of weeks to years </w:t>
      </w:r>
      <w:r w:rsidR="00840CFC">
        <w:rPr>
          <w:rFonts w:ascii="Times New Roman" w:hAnsi="Times New Roman" w:cs="Times New Roman"/>
          <w:sz w:val="24"/>
          <w:szCs w:val="24"/>
        </w:rPr>
        <w:t>could</w:t>
      </w:r>
      <w:r w:rsidR="00676E5C">
        <w:rPr>
          <w:rFonts w:ascii="Times New Roman" w:hAnsi="Times New Roman" w:cs="Times New Roman"/>
          <w:sz w:val="24"/>
          <w:szCs w:val="24"/>
        </w:rPr>
        <w:t xml:space="preserve"> yield dolomite dissolution with a pH decrease without disrupting the thousand-year trends observed by Smith et al. (2009).</w:t>
      </w:r>
      <w:r w:rsidR="00DE7F0C">
        <w:rPr>
          <w:rFonts w:ascii="Times New Roman" w:hAnsi="Times New Roman" w:cs="Times New Roman"/>
          <w:sz w:val="24"/>
          <w:szCs w:val="24"/>
        </w:rPr>
        <w:t xml:space="preserve"> </w:t>
      </w:r>
      <w:r w:rsidR="00716C1C" w:rsidRPr="00BA1DEA">
        <w:rPr>
          <w:rFonts w:ascii="Times New Roman" w:hAnsi="Times New Roman" w:cs="Times New Roman"/>
          <w:sz w:val="24"/>
          <w:szCs w:val="24"/>
        </w:rPr>
        <w:t>Both</w:t>
      </w:r>
      <w:r w:rsidR="00DB1348">
        <w:rPr>
          <w:rFonts w:ascii="Times New Roman" w:hAnsi="Times New Roman" w:cs="Times New Roman"/>
          <w:sz w:val="24"/>
          <w:szCs w:val="24"/>
        </w:rPr>
        <w:t xml:space="preserve"> </w:t>
      </w:r>
      <w:r w:rsidR="00DB1348">
        <w:rPr>
          <w:rFonts w:ascii="Times New Roman" w:hAnsi="Times New Roman" w:cs="Times New Roman"/>
          <w:sz w:val="24"/>
          <w:szCs w:val="24"/>
        </w:rPr>
        <w:lastRenderedPageBreak/>
        <w:t xml:space="preserve">models </w:t>
      </w:r>
      <w:r w:rsidR="006C11E3">
        <w:rPr>
          <w:rFonts w:ascii="Times New Roman" w:hAnsi="Times New Roman" w:cs="Times New Roman"/>
          <w:sz w:val="24"/>
          <w:szCs w:val="24"/>
        </w:rPr>
        <w:t xml:space="preserve">that predicted </w:t>
      </w:r>
      <w:r w:rsidR="00716C1C" w:rsidRPr="00BA1DEA">
        <w:rPr>
          <w:rFonts w:ascii="Times New Roman" w:hAnsi="Times New Roman" w:cs="Times New Roman"/>
          <w:sz w:val="24"/>
          <w:szCs w:val="24"/>
        </w:rPr>
        <w:t>dolomite dissolutio</w:t>
      </w:r>
      <w:r w:rsidR="00DB1348">
        <w:rPr>
          <w:rFonts w:ascii="Times New Roman" w:hAnsi="Times New Roman" w:cs="Times New Roman"/>
          <w:sz w:val="24"/>
          <w:szCs w:val="24"/>
        </w:rPr>
        <w:t>n</w:t>
      </w:r>
      <w:r w:rsidR="00305539">
        <w:rPr>
          <w:rFonts w:ascii="Times New Roman" w:hAnsi="Times New Roman" w:cs="Times New Roman"/>
          <w:sz w:val="24"/>
          <w:szCs w:val="24"/>
        </w:rPr>
        <w:t xml:space="preserve"> occurred in </w:t>
      </w:r>
      <w:r w:rsidR="00DB1348">
        <w:rPr>
          <w:rFonts w:ascii="Times New Roman" w:hAnsi="Times New Roman" w:cs="Times New Roman"/>
          <w:sz w:val="24"/>
          <w:szCs w:val="24"/>
        </w:rPr>
        <w:t>periods of lessened pumping</w:t>
      </w:r>
      <w:r w:rsidR="00743569" w:rsidRPr="00BA1DEA">
        <w:rPr>
          <w:rFonts w:ascii="Times New Roman" w:hAnsi="Times New Roman" w:cs="Times New Roman"/>
          <w:sz w:val="24"/>
          <w:szCs w:val="24"/>
        </w:rPr>
        <w:t>; both periods</w:t>
      </w:r>
      <w:r w:rsidR="00DB1348">
        <w:rPr>
          <w:rFonts w:ascii="Times New Roman" w:hAnsi="Times New Roman" w:cs="Times New Roman"/>
          <w:sz w:val="24"/>
          <w:szCs w:val="24"/>
        </w:rPr>
        <w:t xml:space="preserve"> </w:t>
      </w:r>
      <w:r w:rsidR="006C11E3">
        <w:rPr>
          <w:rFonts w:ascii="Times New Roman" w:hAnsi="Times New Roman" w:cs="Times New Roman"/>
          <w:sz w:val="24"/>
          <w:szCs w:val="24"/>
        </w:rPr>
        <w:t xml:space="preserve">that </w:t>
      </w:r>
      <w:r w:rsidR="00DB1348">
        <w:rPr>
          <w:rFonts w:ascii="Times New Roman" w:hAnsi="Times New Roman" w:cs="Times New Roman"/>
          <w:sz w:val="24"/>
          <w:szCs w:val="24"/>
        </w:rPr>
        <w:t>predicted</w:t>
      </w:r>
      <w:r w:rsidR="00743569" w:rsidRPr="00BA1DEA">
        <w:rPr>
          <w:rFonts w:ascii="Times New Roman" w:hAnsi="Times New Roman" w:cs="Times New Roman"/>
          <w:sz w:val="24"/>
          <w:szCs w:val="24"/>
        </w:rPr>
        <w:t xml:space="preserve"> dolomite precipitation</w:t>
      </w:r>
      <w:r w:rsidR="00DB1348">
        <w:rPr>
          <w:rFonts w:ascii="Times New Roman" w:hAnsi="Times New Roman" w:cs="Times New Roman"/>
          <w:sz w:val="24"/>
          <w:szCs w:val="24"/>
        </w:rPr>
        <w:t xml:space="preserve"> </w:t>
      </w:r>
      <w:r w:rsidR="00305539">
        <w:rPr>
          <w:rFonts w:ascii="Times New Roman" w:hAnsi="Times New Roman" w:cs="Times New Roman"/>
          <w:sz w:val="24"/>
          <w:szCs w:val="24"/>
        </w:rPr>
        <w:t xml:space="preserve">occurred in </w:t>
      </w:r>
      <w:r w:rsidR="00DB1348">
        <w:rPr>
          <w:rFonts w:ascii="Times New Roman" w:hAnsi="Times New Roman" w:cs="Times New Roman"/>
          <w:sz w:val="24"/>
          <w:szCs w:val="24"/>
        </w:rPr>
        <w:t>periods of increased pumping</w:t>
      </w:r>
      <w:r w:rsidR="006A3D37">
        <w:rPr>
          <w:rFonts w:ascii="Times New Roman" w:hAnsi="Times New Roman" w:cs="Times New Roman"/>
          <w:sz w:val="24"/>
          <w:szCs w:val="24"/>
        </w:rPr>
        <w:t>.</w:t>
      </w:r>
      <w:r w:rsidR="001C76FE">
        <w:rPr>
          <w:rFonts w:ascii="Times New Roman" w:hAnsi="Times New Roman" w:cs="Times New Roman"/>
          <w:sz w:val="24"/>
          <w:szCs w:val="24"/>
        </w:rPr>
        <w:t xml:space="preserve"> </w:t>
      </w:r>
    </w:p>
    <w:p w14:paraId="11AF3775" w14:textId="2E2E83ED" w:rsidR="00E36E31" w:rsidRPr="00E36E31" w:rsidRDefault="00E36E31" w:rsidP="00E36E31">
      <w:pPr>
        <w:pStyle w:val="Heading3"/>
        <w:rPr>
          <w:rFonts w:ascii="Times New Roman" w:hAnsi="Times New Roman" w:cs="Times New Roman"/>
          <w:i/>
          <w:iCs/>
          <w:color w:val="auto"/>
        </w:rPr>
      </w:pPr>
      <w:bookmarkStart w:id="57" w:name="_Toc90424973"/>
      <w:r w:rsidRPr="00E36E31">
        <w:rPr>
          <w:rFonts w:ascii="Times New Roman" w:hAnsi="Times New Roman" w:cs="Times New Roman"/>
          <w:i/>
          <w:iCs/>
          <w:color w:val="auto"/>
        </w:rPr>
        <w:t>Hour-scale inverse models</w:t>
      </w:r>
      <w:bookmarkEnd w:id="57"/>
    </w:p>
    <w:p w14:paraId="5F2C9DBE" w14:textId="0F0E5625" w:rsidR="00554EFD" w:rsidRPr="00BA1DEA" w:rsidRDefault="00554EFD" w:rsidP="00000915">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While wells 5, 31, and 36 </w:t>
      </w:r>
      <w:r w:rsidR="0084002C" w:rsidRPr="00BA1DEA">
        <w:rPr>
          <w:rFonts w:ascii="Times New Roman" w:hAnsi="Times New Roman" w:cs="Times New Roman"/>
          <w:sz w:val="24"/>
          <w:szCs w:val="24"/>
        </w:rPr>
        <w:t>a</w:t>
      </w:r>
      <w:r w:rsidRPr="00BA1DEA">
        <w:rPr>
          <w:rFonts w:ascii="Times New Roman" w:hAnsi="Times New Roman" w:cs="Times New Roman"/>
          <w:sz w:val="24"/>
          <w:szCs w:val="24"/>
        </w:rPr>
        <w:t xml:space="preserve">re excellent indicators of trace metal changes over </w:t>
      </w:r>
      <w:r w:rsidR="004013D0">
        <w:rPr>
          <w:rFonts w:ascii="Times New Roman" w:hAnsi="Times New Roman" w:cs="Times New Roman"/>
          <w:sz w:val="24"/>
          <w:szCs w:val="24"/>
        </w:rPr>
        <w:t xml:space="preserve">time intervals spanning </w:t>
      </w:r>
      <w:r w:rsidR="008203FA">
        <w:rPr>
          <w:rFonts w:ascii="Times New Roman" w:hAnsi="Times New Roman" w:cs="Times New Roman"/>
          <w:sz w:val="24"/>
          <w:szCs w:val="24"/>
        </w:rPr>
        <w:t xml:space="preserve">weeks or </w:t>
      </w:r>
      <w:r w:rsidR="004013D0">
        <w:rPr>
          <w:rFonts w:ascii="Times New Roman" w:hAnsi="Times New Roman" w:cs="Times New Roman"/>
          <w:sz w:val="24"/>
          <w:szCs w:val="24"/>
        </w:rPr>
        <w:t>months (models 2, 3, 4, 7, and 8) to many years (models 1, 5, 6, and 9)</w:t>
      </w:r>
      <w:r w:rsidR="00AC09C7" w:rsidRPr="00BA1DEA">
        <w:rPr>
          <w:rFonts w:ascii="Times New Roman" w:hAnsi="Times New Roman" w:cs="Times New Roman"/>
          <w:sz w:val="24"/>
          <w:szCs w:val="24"/>
        </w:rPr>
        <w:t>, well 23 provides a good indicator of trace metal changes over</w:t>
      </w:r>
      <w:r w:rsidR="00A30C64">
        <w:rPr>
          <w:rFonts w:ascii="Times New Roman" w:hAnsi="Times New Roman" w:cs="Times New Roman"/>
          <w:sz w:val="24"/>
          <w:szCs w:val="24"/>
        </w:rPr>
        <w:t xml:space="preserve"> hours to days</w:t>
      </w:r>
      <w:r w:rsidR="00AC09C7" w:rsidRPr="00BA1DEA">
        <w:rPr>
          <w:rFonts w:ascii="Times New Roman" w:hAnsi="Times New Roman" w:cs="Times New Roman"/>
          <w:sz w:val="24"/>
          <w:szCs w:val="24"/>
        </w:rPr>
        <w:t xml:space="preserve">. </w:t>
      </w:r>
      <w:r w:rsidR="00B75A9B">
        <w:rPr>
          <w:rFonts w:ascii="Times New Roman" w:hAnsi="Times New Roman" w:cs="Times New Roman"/>
          <w:sz w:val="24"/>
          <w:szCs w:val="24"/>
        </w:rPr>
        <w:t>The USGS took s</w:t>
      </w:r>
      <w:r w:rsidR="00874E96">
        <w:rPr>
          <w:rFonts w:ascii="Times New Roman" w:hAnsi="Times New Roman" w:cs="Times New Roman"/>
          <w:sz w:val="24"/>
          <w:szCs w:val="24"/>
        </w:rPr>
        <w:t>even</w:t>
      </w:r>
      <w:r w:rsidR="00AC09C7" w:rsidRPr="00BA1DEA">
        <w:rPr>
          <w:rFonts w:ascii="Times New Roman" w:hAnsi="Times New Roman" w:cs="Times New Roman"/>
          <w:sz w:val="24"/>
          <w:szCs w:val="24"/>
        </w:rPr>
        <w:t xml:space="preserve"> samples</w:t>
      </w:r>
      <w:r w:rsidR="00B75A9B">
        <w:rPr>
          <w:rFonts w:ascii="Times New Roman" w:hAnsi="Times New Roman" w:cs="Times New Roman"/>
          <w:sz w:val="24"/>
          <w:szCs w:val="24"/>
        </w:rPr>
        <w:t xml:space="preserve"> from well 23 </w:t>
      </w:r>
      <w:r w:rsidR="00AC09C7" w:rsidRPr="00BA1DEA">
        <w:rPr>
          <w:rFonts w:ascii="Times New Roman" w:hAnsi="Times New Roman" w:cs="Times New Roman"/>
          <w:sz w:val="24"/>
          <w:szCs w:val="24"/>
        </w:rPr>
        <w:t xml:space="preserve">at varying </w:t>
      </w:r>
      <w:r w:rsidR="00CC5277">
        <w:rPr>
          <w:rFonts w:ascii="Times New Roman" w:hAnsi="Times New Roman" w:cs="Times New Roman"/>
          <w:sz w:val="24"/>
          <w:szCs w:val="24"/>
        </w:rPr>
        <w:t xml:space="preserve">instantaneous </w:t>
      </w:r>
      <w:r w:rsidR="00AC09C7" w:rsidRPr="00BA1DEA">
        <w:rPr>
          <w:rFonts w:ascii="Times New Roman" w:hAnsi="Times New Roman" w:cs="Times New Roman"/>
          <w:sz w:val="24"/>
          <w:szCs w:val="24"/>
        </w:rPr>
        <w:t xml:space="preserve">flow rates </w:t>
      </w:r>
      <w:r w:rsidR="00A30C64">
        <w:rPr>
          <w:rFonts w:ascii="Times New Roman" w:hAnsi="Times New Roman" w:cs="Times New Roman"/>
          <w:sz w:val="24"/>
          <w:szCs w:val="24"/>
        </w:rPr>
        <w:t xml:space="preserve">(measured in gallons per minute, or gpm) </w:t>
      </w:r>
      <w:r w:rsidR="00B75A9B">
        <w:rPr>
          <w:rFonts w:ascii="Times New Roman" w:hAnsi="Times New Roman" w:cs="Times New Roman"/>
          <w:sz w:val="24"/>
          <w:szCs w:val="24"/>
        </w:rPr>
        <w:t>from 09/16/2003 to 09/19/2003</w:t>
      </w:r>
      <w:r w:rsidR="00AC09C7" w:rsidRPr="00BA1DEA">
        <w:rPr>
          <w:rFonts w:ascii="Times New Roman" w:hAnsi="Times New Roman" w:cs="Times New Roman"/>
          <w:sz w:val="24"/>
          <w:szCs w:val="24"/>
        </w:rPr>
        <w:t>.</w:t>
      </w:r>
      <w:r w:rsidR="00A30C64">
        <w:rPr>
          <w:rFonts w:ascii="Times New Roman" w:hAnsi="Times New Roman" w:cs="Times New Roman"/>
          <w:sz w:val="24"/>
          <w:szCs w:val="24"/>
        </w:rPr>
        <w:t xml:space="preserve"> </w:t>
      </w:r>
      <w:r w:rsidR="00874E96">
        <w:rPr>
          <w:rFonts w:ascii="Times New Roman" w:hAnsi="Times New Roman" w:cs="Times New Roman"/>
          <w:sz w:val="24"/>
          <w:szCs w:val="24"/>
        </w:rPr>
        <w:t>Note that t</w:t>
      </w:r>
      <w:r w:rsidR="00A30C64">
        <w:rPr>
          <w:rFonts w:ascii="Times New Roman" w:hAnsi="Times New Roman" w:cs="Times New Roman"/>
          <w:sz w:val="24"/>
          <w:szCs w:val="24"/>
        </w:rPr>
        <w:t>his is a different metric than the pumping rate metrics used above, measured in x1000 gal/day,</w:t>
      </w:r>
      <w:r w:rsidR="00874E96">
        <w:rPr>
          <w:rFonts w:ascii="Times New Roman" w:hAnsi="Times New Roman" w:cs="Times New Roman"/>
          <w:sz w:val="24"/>
          <w:szCs w:val="24"/>
        </w:rPr>
        <w:t xml:space="preserve"> because of the shorter time interva</w:t>
      </w:r>
      <w:r w:rsidR="0079739D">
        <w:rPr>
          <w:rFonts w:ascii="Times New Roman" w:hAnsi="Times New Roman" w:cs="Times New Roman"/>
          <w:sz w:val="24"/>
          <w:szCs w:val="24"/>
        </w:rPr>
        <w:t>l</w:t>
      </w:r>
      <w:r w:rsidR="00F304D1">
        <w:rPr>
          <w:rFonts w:ascii="Times New Roman" w:hAnsi="Times New Roman" w:cs="Times New Roman"/>
          <w:sz w:val="24"/>
          <w:szCs w:val="24"/>
        </w:rPr>
        <w:t>.</w:t>
      </w:r>
      <w:r w:rsidR="00AC09C7" w:rsidRPr="00BA1DEA">
        <w:rPr>
          <w:rFonts w:ascii="Times New Roman" w:hAnsi="Times New Roman" w:cs="Times New Roman"/>
          <w:sz w:val="24"/>
          <w:szCs w:val="24"/>
        </w:rPr>
        <w:t xml:space="preserve"> Other than relatively static chromium concentrations, trace metal concentrations tended to increase over the course of the day and then decline overnight (Fig. 1</w:t>
      </w:r>
      <w:r w:rsidR="00A70F97">
        <w:rPr>
          <w:rFonts w:ascii="Times New Roman" w:hAnsi="Times New Roman" w:cs="Times New Roman"/>
          <w:sz w:val="24"/>
          <w:szCs w:val="24"/>
        </w:rPr>
        <w:t>5</w:t>
      </w:r>
      <w:r w:rsidR="00AC09C7" w:rsidRPr="00BA1DEA">
        <w:rPr>
          <w:rFonts w:ascii="Times New Roman" w:hAnsi="Times New Roman" w:cs="Times New Roman"/>
          <w:sz w:val="24"/>
          <w:szCs w:val="24"/>
        </w:rPr>
        <w:t xml:space="preserve">). </w:t>
      </w:r>
      <w:r w:rsidR="00AC0DF4">
        <w:rPr>
          <w:rFonts w:ascii="Times New Roman" w:hAnsi="Times New Roman" w:cs="Times New Roman"/>
          <w:sz w:val="24"/>
          <w:szCs w:val="24"/>
        </w:rPr>
        <w:t>This fits with the trace metal trends in the longer time-scale wells because well 23 was not otherwise pumped during the 4-day sample period. Therefore, longer gaps with lessened pumping (overnight periods in this case) decreased general trace metal concentrations. Intervals with increased pumping (subsequent samples on the same day) produced increases in trace metal concentrations. It is worth noting that the only increase in chromium concentrations occurred during a decrease in arsenic, selenium, and uranium, and the only decrease in chromium occurred while the other three metals increased</w:t>
      </w:r>
      <w:r w:rsidR="00327A0E">
        <w:rPr>
          <w:rFonts w:ascii="Times New Roman" w:hAnsi="Times New Roman" w:cs="Times New Roman"/>
          <w:sz w:val="24"/>
          <w:szCs w:val="24"/>
        </w:rPr>
        <w:t>.</w:t>
      </w:r>
      <w:r w:rsidR="001D2DB1" w:rsidRPr="00BA1DEA">
        <w:rPr>
          <w:rFonts w:ascii="Times New Roman" w:hAnsi="Times New Roman" w:cs="Times New Roman"/>
          <w:sz w:val="24"/>
          <w:szCs w:val="24"/>
        </w:rPr>
        <w:t xml:space="preserve"> </w:t>
      </w:r>
    </w:p>
    <w:p w14:paraId="74BF7CE4" w14:textId="77777777" w:rsidR="001D2DB1" w:rsidRPr="00BA1DEA" w:rsidRDefault="001060C9" w:rsidP="001D2DB1">
      <w:pPr>
        <w:keepNext/>
        <w:rPr>
          <w:rFonts w:ascii="Times New Roman" w:hAnsi="Times New Roman" w:cs="Times New Roman"/>
        </w:rPr>
      </w:pPr>
      <w:r w:rsidRPr="00BA1DEA">
        <w:rPr>
          <w:rFonts w:ascii="Times New Roman" w:hAnsi="Times New Roman" w:cs="Times New Roman"/>
          <w:noProof/>
        </w:rPr>
        <w:drawing>
          <wp:inline distT="0" distB="0" distL="0" distR="0" wp14:anchorId="6888ACCD" wp14:editId="0D41BEDF">
            <wp:extent cx="4929188" cy="2735150"/>
            <wp:effectExtent l="0" t="0" r="5080" b="8255"/>
            <wp:docPr id="27" name="Chart 27">
              <a:extLst xmlns:a="http://schemas.openxmlformats.org/drawingml/2006/main">
                <a:ext uri="{FF2B5EF4-FFF2-40B4-BE49-F238E27FC236}">
                  <a16:creationId xmlns:a16="http://schemas.microsoft.com/office/drawing/2014/main" id="{D442275C-8C7B-43FA-B048-DC1DC57F6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6830348" w14:textId="3FFE0D1B" w:rsidR="001060C9" w:rsidRPr="00000915" w:rsidRDefault="001D2DB1" w:rsidP="00A51833">
      <w:pPr>
        <w:pStyle w:val="Caption"/>
        <w:spacing w:line="276" w:lineRule="auto"/>
        <w:rPr>
          <w:rFonts w:ascii="Times New Roman" w:hAnsi="Times New Roman" w:cs="Times New Roman"/>
          <w:i w:val="0"/>
          <w:iCs w:val="0"/>
          <w:color w:val="auto"/>
          <w:sz w:val="24"/>
          <w:szCs w:val="24"/>
        </w:rPr>
      </w:pPr>
      <w:bookmarkStart w:id="58" w:name="_Toc90425300"/>
      <w:r w:rsidRPr="00000915">
        <w:rPr>
          <w:rFonts w:ascii="Times New Roman" w:hAnsi="Times New Roman" w:cs="Times New Roman"/>
          <w:i w:val="0"/>
          <w:iCs w:val="0"/>
          <w:color w:val="auto"/>
          <w:sz w:val="24"/>
          <w:szCs w:val="24"/>
        </w:rPr>
        <w:t xml:space="preserve">Figure </w:t>
      </w:r>
      <w:r w:rsidRPr="00000915">
        <w:rPr>
          <w:rFonts w:ascii="Times New Roman" w:hAnsi="Times New Roman" w:cs="Times New Roman"/>
          <w:i w:val="0"/>
          <w:iCs w:val="0"/>
          <w:color w:val="auto"/>
          <w:sz w:val="24"/>
          <w:szCs w:val="24"/>
        </w:rPr>
        <w:fldChar w:fldCharType="begin"/>
      </w:r>
      <w:r w:rsidRPr="00000915">
        <w:rPr>
          <w:rFonts w:ascii="Times New Roman" w:hAnsi="Times New Roman" w:cs="Times New Roman"/>
          <w:i w:val="0"/>
          <w:iCs w:val="0"/>
          <w:color w:val="auto"/>
          <w:sz w:val="24"/>
          <w:szCs w:val="24"/>
        </w:rPr>
        <w:instrText xml:space="preserve"> SEQ Figure \* ARABIC </w:instrText>
      </w:r>
      <w:r w:rsidRPr="00000915">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15</w:t>
      </w:r>
      <w:r w:rsidRPr="00000915">
        <w:rPr>
          <w:rFonts w:ascii="Times New Roman" w:hAnsi="Times New Roman" w:cs="Times New Roman"/>
          <w:i w:val="0"/>
          <w:iCs w:val="0"/>
          <w:color w:val="auto"/>
          <w:sz w:val="24"/>
          <w:szCs w:val="24"/>
        </w:rPr>
        <w:fldChar w:fldCharType="end"/>
      </w:r>
      <w:r w:rsidRPr="00000915">
        <w:rPr>
          <w:rFonts w:ascii="Times New Roman" w:hAnsi="Times New Roman" w:cs="Times New Roman"/>
          <w:i w:val="0"/>
          <w:iCs w:val="0"/>
          <w:color w:val="auto"/>
          <w:sz w:val="24"/>
          <w:szCs w:val="24"/>
        </w:rPr>
        <w:t>: Changing trace metal concentrations with time in well 23</w:t>
      </w:r>
      <w:r w:rsidR="00D52D60">
        <w:rPr>
          <w:rFonts w:ascii="Times New Roman" w:hAnsi="Times New Roman" w:cs="Times New Roman"/>
          <w:i w:val="0"/>
          <w:iCs w:val="0"/>
          <w:color w:val="auto"/>
          <w:sz w:val="24"/>
          <w:szCs w:val="24"/>
        </w:rPr>
        <w:t>.</w:t>
      </w:r>
      <w:r w:rsidR="006F26D3">
        <w:rPr>
          <w:rFonts w:ascii="Times New Roman" w:hAnsi="Times New Roman" w:cs="Times New Roman"/>
          <w:i w:val="0"/>
          <w:iCs w:val="0"/>
          <w:color w:val="auto"/>
          <w:sz w:val="24"/>
          <w:szCs w:val="24"/>
        </w:rPr>
        <w:t xml:space="preserve"> Numbers above the arsenic points indicate the instantaneous flow rate (in gallons per minute, or gpm) </w:t>
      </w:r>
      <w:r w:rsidR="00043E15">
        <w:rPr>
          <w:rFonts w:ascii="Times New Roman" w:hAnsi="Times New Roman" w:cs="Times New Roman"/>
          <w:i w:val="0"/>
          <w:iCs w:val="0"/>
          <w:color w:val="auto"/>
          <w:sz w:val="24"/>
          <w:szCs w:val="24"/>
        </w:rPr>
        <w:t>that each sample was collected at, which apply to all four trace metals. Each section of the graph corresponds to a sample day.</w:t>
      </w:r>
      <w:bookmarkEnd w:id="58"/>
      <w:r w:rsidR="00043E15">
        <w:rPr>
          <w:rFonts w:ascii="Times New Roman" w:hAnsi="Times New Roman" w:cs="Times New Roman"/>
          <w:i w:val="0"/>
          <w:iCs w:val="0"/>
          <w:color w:val="auto"/>
          <w:sz w:val="24"/>
          <w:szCs w:val="24"/>
        </w:rPr>
        <w:t xml:space="preserve"> </w:t>
      </w:r>
    </w:p>
    <w:p w14:paraId="4745F0DF" w14:textId="797C3EC7" w:rsidR="00A51833" w:rsidRPr="00F81019" w:rsidRDefault="00327A0E" w:rsidP="00BC4871">
      <w:pPr>
        <w:spacing w:line="276" w:lineRule="auto"/>
        <w:rPr>
          <w:rFonts w:ascii="Times New Roman" w:hAnsi="Times New Roman" w:cs="Times New Roman"/>
          <w:sz w:val="24"/>
          <w:szCs w:val="24"/>
        </w:rPr>
      </w:pPr>
      <w:r>
        <w:rPr>
          <w:rFonts w:ascii="Times New Roman" w:hAnsi="Times New Roman" w:cs="Times New Roman"/>
          <w:sz w:val="24"/>
          <w:szCs w:val="24"/>
        </w:rPr>
        <w:t xml:space="preserve">Magnitudes of trace metal increase/decrease varied wildly. </w:t>
      </w:r>
      <w:r w:rsidRPr="00BA1DEA">
        <w:rPr>
          <w:rFonts w:ascii="Times New Roman" w:hAnsi="Times New Roman" w:cs="Times New Roman"/>
          <w:sz w:val="24"/>
          <w:szCs w:val="24"/>
        </w:rPr>
        <w:t>One possible explanation for the differences in magnitude between increases in trace metal concentrations through the day could be the flow rate. Day 3 had a much more drastic change in flow rate over the course of the day than day 2, and it had a similarly</w:t>
      </w:r>
      <w:r>
        <w:rPr>
          <w:rFonts w:ascii="Times New Roman" w:hAnsi="Times New Roman" w:cs="Times New Roman"/>
          <w:sz w:val="24"/>
          <w:szCs w:val="24"/>
        </w:rPr>
        <w:t xml:space="preserve"> </w:t>
      </w:r>
      <w:r w:rsidRPr="00BA1DEA">
        <w:rPr>
          <w:rFonts w:ascii="Times New Roman" w:hAnsi="Times New Roman" w:cs="Times New Roman"/>
          <w:sz w:val="24"/>
          <w:szCs w:val="24"/>
        </w:rPr>
        <w:t>drastic increase in trace metal concentrations.</w:t>
      </w:r>
      <w:r>
        <w:rPr>
          <w:rFonts w:ascii="Times New Roman" w:hAnsi="Times New Roman" w:cs="Times New Roman"/>
          <w:sz w:val="24"/>
          <w:szCs w:val="24"/>
        </w:rPr>
        <w:t xml:space="preserve"> I</w:t>
      </w:r>
      <w:r w:rsidR="009806EE" w:rsidRPr="00BA1DEA">
        <w:rPr>
          <w:rFonts w:ascii="Times New Roman" w:hAnsi="Times New Roman" w:cs="Times New Roman"/>
          <w:sz w:val="24"/>
          <w:szCs w:val="24"/>
        </w:rPr>
        <w:t xml:space="preserve">n addition to the </w:t>
      </w:r>
      <w:r w:rsidR="009806EE" w:rsidRPr="00BA1DEA">
        <w:rPr>
          <w:rFonts w:ascii="Times New Roman" w:hAnsi="Times New Roman" w:cs="Times New Roman"/>
          <w:sz w:val="24"/>
          <w:szCs w:val="24"/>
        </w:rPr>
        <w:lastRenderedPageBreak/>
        <w:t xml:space="preserve">variable flow rate well head samples for well 23, an additional set of depth-dependent samples was collected less than a year later. Two sets of inverse models were created: one set to generate the final well-head solutions from the previous well-head solutions </w:t>
      </w:r>
      <w:r w:rsidR="007F1CB5">
        <w:rPr>
          <w:rFonts w:ascii="Times New Roman" w:hAnsi="Times New Roman" w:cs="Times New Roman"/>
          <w:sz w:val="24"/>
          <w:szCs w:val="24"/>
        </w:rPr>
        <w:t>(Table 3</w:t>
      </w:r>
      <w:r w:rsidR="004901A7">
        <w:rPr>
          <w:rFonts w:ascii="Times New Roman" w:hAnsi="Times New Roman" w:cs="Times New Roman"/>
          <w:sz w:val="24"/>
          <w:szCs w:val="24"/>
        </w:rPr>
        <w:t xml:space="preserve">) </w:t>
      </w:r>
      <w:r w:rsidR="004901A7" w:rsidRPr="00BA1DEA">
        <w:rPr>
          <w:rFonts w:ascii="Times New Roman" w:hAnsi="Times New Roman" w:cs="Times New Roman"/>
          <w:sz w:val="24"/>
          <w:szCs w:val="24"/>
        </w:rPr>
        <w:t>and another set to generate each final well-head solution from the set of depth-dependent samples</w:t>
      </w:r>
      <w:r w:rsidR="00031771">
        <w:rPr>
          <w:rFonts w:ascii="Times New Roman" w:hAnsi="Times New Roman" w:cs="Times New Roman"/>
          <w:sz w:val="24"/>
          <w:szCs w:val="24"/>
        </w:rPr>
        <w:t xml:space="preserve"> </w:t>
      </w:r>
      <w:r w:rsidR="004901A7">
        <w:rPr>
          <w:rFonts w:ascii="Times New Roman" w:hAnsi="Times New Roman" w:cs="Times New Roman"/>
          <w:sz w:val="24"/>
          <w:szCs w:val="24"/>
        </w:rPr>
        <w:t>(</w:t>
      </w:r>
      <w:r w:rsidR="00031771">
        <w:rPr>
          <w:rFonts w:ascii="Times New Roman" w:hAnsi="Times New Roman" w:cs="Times New Roman"/>
          <w:sz w:val="24"/>
          <w:szCs w:val="24"/>
        </w:rPr>
        <w:t xml:space="preserve">well_23_mix_and_phases folder in PHREEQC_inputs.zip, </w:t>
      </w:r>
      <w:r w:rsidR="004901A7">
        <w:rPr>
          <w:rFonts w:ascii="Times New Roman" w:hAnsi="Times New Roman" w:cs="Times New Roman"/>
          <w:sz w:val="24"/>
          <w:szCs w:val="24"/>
        </w:rPr>
        <w:t xml:space="preserve">Table 4). </w:t>
      </w:r>
      <w:r w:rsidR="00A51833">
        <w:rPr>
          <w:rFonts w:ascii="Times New Roman" w:hAnsi="Times New Roman" w:cs="Times New Roman"/>
          <w:sz w:val="24"/>
          <w:szCs w:val="24"/>
        </w:rPr>
        <w:t xml:space="preserve">The correlation between trace metal increases (arsenic and selenium especially) and </w:t>
      </w:r>
      <w:r w:rsidR="00960AE8">
        <w:rPr>
          <w:rFonts w:ascii="Times New Roman" w:hAnsi="Times New Roman" w:cs="Times New Roman"/>
          <w:sz w:val="24"/>
          <w:szCs w:val="24"/>
        </w:rPr>
        <w:t xml:space="preserve">predicted </w:t>
      </w:r>
      <w:r w:rsidR="00A51833">
        <w:rPr>
          <w:rFonts w:ascii="Times New Roman" w:hAnsi="Times New Roman" w:cs="Times New Roman"/>
          <w:sz w:val="24"/>
          <w:szCs w:val="24"/>
        </w:rPr>
        <w:t xml:space="preserve">dolomite precipitation was consistent between the well-head sample models in well 23 (Table 3) and the </w:t>
      </w:r>
      <w:r w:rsidR="004F25AC">
        <w:rPr>
          <w:rFonts w:ascii="Times New Roman" w:hAnsi="Times New Roman" w:cs="Times New Roman"/>
          <w:sz w:val="24"/>
          <w:szCs w:val="24"/>
        </w:rPr>
        <w:t>long</w:t>
      </w:r>
      <w:r w:rsidR="00857414">
        <w:rPr>
          <w:rFonts w:ascii="Times New Roman" w:hAnsi="Times New Roman" w:cs="Times New Roman"/>
          <w:sz w:val="24"/>
          <w:szCs w:val="24"/>
        </w:rPr>
        <w:t>er-</w:t>
      </w:r>
      <w:r w:rsidR="004F25AC">
        <w:rPr>
          <w:rFonts w:ascii="Times New Roman" w:hAnsi="Times New Roman" w:cs="Times New Roman"/>
          <w:sz w:val="24"/>
          <w:szCs w:val="24"/>
        </w:rPr>
        <w:t xml:space="preserve">term </w:t>
      </w:r>
      <w:r w:rsidR="00A51833">
        <w:rPr>
          <w:rFonts w:ascii="Times New Roman" w:hAnsi="Times New Roman" w:cs="Times New Roman"/>
          <w:sz w:val="24"/>
          <w:szCs w:val="24"/>
        </w:rPr>
        <w:t>models for the other well</w:t>
      </w:r>
      <w:r w:rsidR="007A7F6A">
        <w:rPr>
          <w:rFonts w:ascii="Times New Roman" w:hAnsi="Times New Roman" w:cs="Times New Roman"/>
          <w:sz w:val="24"/>
          <w:szCs w:val="24"/>
        </w:rPr>
        <w:t>s</w:t>
      </w:r>
      <w:r w:rsidR="00857414">
        <w:rPr>
          <w:rFonts w:ascii="Times New Roman" w:hAnsi="Times New Roman" w:cs="Times New Roman"/>
          <w:sz w:val="24"/>
          <w:szCs w:val="24"/>
        </w:rPr>
        <w:t xml:space="preserve"> (Table 2)</w:t>
      </w:r>
      <w:r w:rsidR="00E9633C">
        <w:rPr>
          <w:rFonts w:ascii="Times New Roman" w:hAnsi="Times New Roman" w:cs="Times New Roman"/>
          <w:sz w:val="24"/>
          <w:szCs w:val="24"/>
        </w:rPr>
        <w:t>, as both model intervals with dolomite precipitation had increasing arsenic and selenium concentration</w:t>
      </w:r>
      <w:r w:rsidR="00A51833">
        <w:rPr>
          <w:rFonts w:ascii="Times New Roman" w:hAnsi="Times New Roman" w:cs="Times New Roman"/>
          <w:sz w:val="24"/>
          <w:szCs w:val="24"/>
        </w:rPr>
        <w:t>s.</w:t>
      </w:r>
      <w:r w:rsidR="00354B52">
        <w:rPr>
          <w:rFonts w:ascii="Times New Roman" w:hAnsi="Times New Roman" w:cs="Times New Roman"/>
          <w:sz w:val="24"/>
          <w:szCs w:val="24"/>
        </w:rPr>
        <w:t xml:space="preserve"> </w:t>
      </w:r>
      <w:r w:rsidR="00A51833">
        <w:rPr>
          <w:rFonts w:ascii="Times New Roman" w:hAnsi="Times New Roman" w:cs="Times New Roman"/>
          <w:sz w:val="24"/>
          <w:szCs w:val="24"/>
        </w:rPr>
        <w:t xml:space="preserve">Ion exchange is much more prevalent in </w:t>
      </w:r>
      <w:r w:rsidR="005D7432">
        <w:rPr>
          <w:rFonts w:ascii="Times New Roman" w:hAnsi="Times New Roman" w:cs="Times New Roman"/>
          <w:sz w:val="24"/>
          <w:szCs w:val="24"/>
        </w:rPr>
        <w:t>the well 23 well-head model s</w:t>
      </w:r>
      <w:r w:rsidR="00A51833">
        <w:rPr>
          <w:rFonts w:ascii="Times New Roman" w:hAnsi="Times New Roman" w:cs="Times New Roman"/>
          <w:sz w:val="24"/>
          <w:szCs w:val="24"/>
        </w:rPr>
        <w:t>et</w:t>
      </w:r>
      <w:r w:rsidR="008D077B">
        <w:rPr>
          <w:rFonts w:ascii="Times New Roman" w:hAnsi="Times New Roman" w:cs="Times New Roman"/>
          <w:sz w:val="24"/>
          <w:szCs w:val="24"/>
        </w:rPr>
        <w:t xml:space="preserve"> </w:t>
      </w:r>
      <w:r w:rsidR="005D7432">
        <w:rPr>
          <w:rFonts w:ascii="Times New Roman" w:hAnsi="Times New Roman" w:cs="Times New Roman"/>
          <w:sz w:val="24"/>
          <w:szCs w:val="24"/>
        </w:rPr>
        <w:t xml:space="preserve">(Table 3) </w:t>
      </w:r>
      <w:r w:rsidR="008D077B">
        <w:rPr>
          <w:rFonts w:ascii="Times New Roman" w:hAnsi="Times New Roman" w:cs="Times New Roman"/>
          <w:sz w:val="24"/>
          <w:szCs w:val="24"/>
        </w:rPr>
        <w:t xml:space="preserve">than the models for </w:t>
      </w:r>
      <w:r w:rsidR="005D7432">
        <w:rPr>
          <w:rFonts w:ascii="Times New Roman" w:hAnsi="Times New Roman" w:cs="Times New Roman"/>
          <w:sz w:val="24"/>
          <w:szCs w:val="24"/>
        </w:rPr>
        <w:t>wells 5, 31, and 36 (Table 2)</w:t>
      </w:r>
      <w:r w:rsidR="00A51833">
        <w:rPr>
          <w:rFonts w:ascii="Times New Roman" w:hAnsi="Times New Roman" w:cs="Times New Roman"/>
          <w:sz w:val="24"/>
          <w:szCs w:val="24"/>
        </w:rPr>
        <w:t>.</w:t>
      </w:r>
      <w:r w:rsidR="000C7AAA">
        <w:rPr>
          <w:rFonts w:ascii="Times New Roman" w:hAnsi="Times New Roman" w:cs="Times New Roman"/>
          <w:sz w:val="24"/>
          <w:szCs w:val="24"/>
        </w:rPr>
        <w:t xml:space="preserve"> </w:t>
      </w:r>
      <w:r w:rsidR="002E0FBE">
        <w:rPr>
          <w:rFonts w:ascii="Times New Roman" w:hAnsi="Times New Roman" w:cs="Times New Roman"/>
          <w:sz w:val="24"/>
          <w:szCs w:val="24"/>
        </w:rPr>
        <w:t xml:space="preserve">Some of the model solutions for the </w:t>
      </w:r>
      <w:r w:rsidR="00A51833">
        <w:rPr>
          <w:rFonts w:ascii="Times New Roman" w:hAnsi="Times New Roman" w:cs="Times New Roman"/>
          <w:sz w:val="24"/>
          <w:szCs w:val="24"/>
        </w:rPr>
        <w:t xml:space="preserve">final exchange composition </w:t>
      </w:r>
      <w:r w:rsidR="002E0FBE">
        <w:rPr>
          <w:rFonts w:ascii="Times New Roman" w:hAnsi="Times New Roman" w:cs="Times New Roman"/>
          <w:sz w:val="24"/>
          <w:szCs w:val="24"/>
        </w:rPr>
        <w:t xml:space="preserve">in well 23 </w:t>
      </w:r>
      <w:r w:rsidR="00A51833">
        <w:rPr>
          <w:rFonts w:ascii="Times New Roman" w:hAnsi="Times New Roman" w:cs="Times New Roman"/>
          <w:sz w:val="24"/>
          <w:szCs w:val="24"/>
        </w:rPr>
        <w:t>show</w:t>
      </w:r>
      <w:r w:rsidR="002E0FBE">
        <w:rPr>
          <w:rFonts w:ascii="Times New Roman" w:hAnsi="Times New Roman" w:cs="Times New Roman"/>
          <w:sz w:val="24"/>
          <w:szCs w:val="24"/>
        </w:rPr>
        <w:t xml:space="preserve"> </w:t>
      </w:r>
      <w:r w:rsidR="00A51833">
        <w:rPr>
          <w:rFonts w:ascii="Times New Roman" w:hAnsi="Times New Roman" w:cs="Times New Roman"/>
          <w:sz w:val="24"/>
          <w:szCs w:val="24"/>
        </w:rPr>
        <w:t>a reduction in MgX relative to CaX, suggesting a greater influence of deep water</w:t>
      </w:r>
      <w:r w:rsidR="000C7AAA">
        <w:rPr>
          <w:rFonts w:ascii="Times New Roman" w:hAnsi="Times New Roman" w:cs="Times New Roman"/>
          <w:sz w:val="24"/>
          <w:szCs w:val="24"/>
        </w:rPr>
        <w:t xml:space="preserve"> as discussed in the methods</w:t>
      </w:r>
      <w:r w:rsidR="00A51833">
        <w:rPr>
          <w:rFonts w:ascii="Times New Roman" w:hAnsi="Times New Roman" w:cs="Times New Roman"/>
          <w:sz w:val="24"/>
          <w:szCs w:val="24"/>
        </w:rPr>
        <w:t xml:space="preserve">. This could relate to the temporal differences between the models; at short time scales, the </w:t>
      </w:r>
      <w:r w:rsidR="00343564">
        <w:rPr>
          <w:rFonts w:ascii="Times New Roman" w:hAnsi="Times New Roman" w:cs="Times New Roman"/>
          <w:sz w:val="24"/>
          <w:szCs w:val="24"/>
        </w:rPr>
        <w:t xml:space="preserve">well-head groundwater </w:t>
      </w:r>
      <w:r w:rsidR="00A51833">
        <w:rPr>
          <w:rFonts w:ascii="Times New Roman" w:hAnsi="Times New Roman" w:cs="Times New Roman"/>
          <w:sz w:val="24"/>
          <w:szCs w:val="24"/>
        </w:rPr>
        <w:t xml:space="preserve">chemistry </w:t>
      </w:r>
      <w:r w:rsidR="000A6AE6">
        <w:rPr>
          <w:rFonts w:ascii="Times New Roman" w:hAnsi="Times New Roman" w:cs="Times New Roman"/>
          <w:sz w:val="24"/>
          <w:szCs w:val="24"/>
        </w:rPr>
        <w:t>might be</w:t>
      </w:r>
      <w:r w:rsidR="00A51833">
        <w:rPr>
          <w:rFonts w:ascii="Times New Roman" w:hAnsi="Times New Roman" w:cs="Times New Roman"/>
          <w:sz w:val="24"/>
          <w:szCs w:val="24"/>
        </w:rPr>
        <w:t xml:space="preserve"> less influenced by reactions and more by differences in water mixing. </w:t>
      </w:r>
    </w:p>
    <w:tbl>
      <w:tblPr>
        <w:tblStyle w:val="TableGrid"/>
        <w:tblW w:w="9265" w:type="dxa"/>
        <w:tblLayout w:type="fixed"/>
        <w:tblLook w:val="04A0" w:firstRow="1" w:lastRow="0" w:firstColumn="1" w:lastColumn="0" w:noHBand="0" w:noVBand="1"/>
      </w:tblPr>
      <w:tblGrid>
        <w:gridCol w:w="805"/>
        <w:gridCol w:w="540"/>
        <w:gridCol w:w="450"/>
        <w:gridCol w:w="450"/>
        <w:gridCol w:w="450"/>
        <w:gridCol w:w="450"/>
        <w:gridCol w:w="630"/>
        <w:gridCol w:w="630"/>
        <w:gridCol w:w="630"/>
        <w:gridCol w:w="720"/>
        <w:gridCol w:w="630"/>
        <w:gridCol w:w="720"/>
        <w:gridCol w:w="630"/>
        <w:gridCol w:w="540"/>
        <w:gridCol w:w="990"/>
      </w:tblGrid>
      <w:tr w:rsidR="001E1E45" w:rsidRPr="00BD0B20" w14:paraId="06009426" w14:textId="77777777" w:rsidTr="008E42B6">
        <w:tc>
          <w:tcPr>
            <w:tcW w:w="805" w:type="dxa"/>
          </w:tcPr>
          <w:p w14:paraId="20A0FDB3" w14:textId="127F11F1" w:rsidR="001E1E45" w:rsidRPr="00D75C38" w:rsidRDefault="00C16AA9" w:rsidP="003D6A14">
            <w:pPr>
              <w:jc w:val="center"/>
              <w:rPr>
                <w:rFonts w:ascii="Times New Roman" w:hAnsi="Times New Roman" w:cs="Times New Roman"/>
                <w:sz w:val="20"/>
                <w:szCs w:val="20"/>
              </w:rPr>
            </w:pPr>
            <w:r>
              <w:rPr>
                <w:rFonts w:ascii="Times New Roman" w:hAnsi="Times New Roman" w:cs="Times New Roman"/>
                <w:sz w:val="20"/>
                <w:szCs w:val="20"/>
              </w:rPr>
              <w:t>M</w:t>
            </w:r>
            <w:r w:rsidR="001E1E45" w:rsidRPr="00D75C38">
              <w:rPr>
                <w:rFonts w:ascii="Times New Roman" w:hAnsi="Times New Roman" w:cs="Times New Roman"/>
                <w:sz w:val="20"/>
                <w:szCs w:val="20"/>
              </w:rPr>
              <w:t>odel</w:t>
            </w:r>
            <w:r w:rsidR="008E42B6">
              <w:rPr>
                <w:rFonts w:ascii="Times New Roman" w:hAnsi="Times New Roman" w:cs="Times New Roman"/>
                <w:sz w:val="20"/>
                <w:szCs w:val="20"/>
              </w:rPr>
              <w:t>,</w:t>
            </w:r>
            <w:r w:rsidR="001E1E45">
              <w:rPr>
                <w:rFonts w:ascii="Times New Roman" w:hAnsi="Times New Roman" w:cs="Times New Roman"/>
                <w:sz w:val="20"/>
                <w:szCs w:val="20"/>
              </w:rPr>
              <w:t xml:space="preserve"> Day</w:t>
            </w:r>
          </w:p>
        </w:tc>
        <w:tc>
          <w:tcPr>
            <w:tcW w:w="540" w:type="dxa"/>
          </w:tcPr>
          <w:p w14:paraId="5B31829C"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pH</w:t>
            </w:r>
          </w:p>
        </w:tc>
        <w:tc>
          <w:tcPr>
            <w:tcW w:w="450" w:type="dxa"/>
          </w:tcPr>
          <w:p w14:paraId="156C788F"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As</w:t>
            </w:r>
          </w:p>
        </w:tc>
        <w:tc>
          <w:tcPr>
            <w:tcW w:w="450" w:type="dxa"/>
          </w:tcPr>
          <w:p w14:paraId="7D59D046"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Cr</w:t>
            </w:r>
          </w:p>
        </w:tc>
        <w:tc>
          <w:tcPr>
            <w:tcW w:w="450" w:type="dxa"/>
          </w:tcPr>
          <w:p w14:paraId="799814D2"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Se</w:t>
            </w:r>
          </w:p>
        </w:tc>
        <w:tc>
          <w:tcPr>
            <w:tcW w:w="450" w:type="dxa"/>
          </w:tcPr>
          <w:p w14:paraId="3CD8AD11" w14:textId="39F1AD87" w:rsidR="001E1E45" w:rsidRPr="00D75C38" w:rsidRDefault="001E1E45" w:rsidP="003D6A14">
            <w:pPr>
              <w:jc w:val="center"/>
              <w:rPr>
                <w:rFonts w:ascii="Times New Roman" w:hAnsi="Times New Roman" w:cs="Times New Roman"/>
                <w:sz w:val="20"/>
                <w:szCs w:val="20"/>
              </w:rPr>
            </w:pPr>
            <w:r>
              <w:rPr>
                <w:rFonts w:ascii="Times New Roman" w:hAnsi="Times New Roman" w:cs="Times New Roman"/>
                <w:sz w:val="20"/>
                <w:szCs w:val="20"/>
              </w:rPr>
              <w:t>U</w:t>
            </w:r>
          </w:p>
        </w:tc>
        <w:tc>
          <w:tcPr>
            <w:tcW w:w="630" w:type="dxa"/>
          </w:tcPr>
          <w:p w14:paraId="5A63C52F" w14:textId="12ED8374"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Hem</w:t>
            </w:r>
            <w:r>
              <w:rPr>
                <w:rFonts w:ascii="Times New Roman" w:hAnsi="Times New Roman" w:cs="Times New Roman"/>
                <w:sz w:val="20"/>
                <w:szCs w:val="20"/>
              </w:rPr>
              <w:t>-</w:t>
            </w:r>
            <w:r w:rsidRPr="00D75C38">
              <w:rPr>
                <w:rFonts w:ascii="Times New Roman" w:hAnsi="Times New Roman" w:cs="Times New Roman"/>
                <w:sz w:val="20"/>
                <w:szCs w:val="20"/>
              </w:rPr>
              <w:t>atite</w:t>
            </w:r>
          </w:p>
        </w:tc>
        <w:tc>
          <w:tcPr>
            <w:tcW w:w="630" w:type="dxa"/>
          </w:tcPr>
          <w:p w14:paraId="40907085" w14:textId="482CFBDB"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Goe</w:t>
            </w:r>
            <w:r w:rsidR="00E2260E">
              <w:rPr>
                <w:rFonts w:ascii="Times New Roman" w:hAnsi="Times New Roman" w:cs="Times New Roman"/>
                <w:sz w:val="20"/>
                <w:szCs w:val="20"/>
              </w:rPr>
              <w:t>-</w:t>
            </w:r>
            <w:r w:rsidRPr="00D75C38">
              <w:rPr>
                <w:rFonts w:ascii="Times New Roman" w:hAnsi="Times New Roman" w:cs="Times New Roman"/>
                <w:sz w:val="20"/>
                <w:szCs w:val="20"/>
              </w:rPr>
              <w:t>thite</w:t>
            </w:r>
          </w:p>
        </w:tc>
        <w:tc>
          <w:tcPr>
            <w:tcW w:w="630" w:type="dxa"/>
          </w:tcPr>
          <w:p w14:paraId="644D9D1F" w14:textId="5DD21CDF" w:rsidR="001E1E45" w:rsidRPr="00D75C38" w:rsidRDefault="001E1E45" w:rsidP="003D6A14">
            <w:pPr>
              <w:jc w:val="center"/>
              <w:rPr>
                <w:rFonts w:ascii="Times New Roman" w:hAnsi="Times New Roman" w:cs="Times New Roman"/>
                <w:sz w:val="20"/>
                <w:szCs w:val="20"/>
              </w:rPr>
            </w:pPr>
            <w:r>
              <w:rPr>
                <w:rFonts w:ascii="Times New Roman" w:hAnsi="Times New Roman" w:cs="Times New Roman"/>
                <w:sz w:val="20"/>
                <w:szCs w:val="20"/>
              </w:rPr>
              <w:t>Cal</w:t>
            </w:r>
            <w:r w:rsidR="00E2260E">
              <w:rPr>
                <w:rFonts w:ascii="Times New Roman" w:hAnsi="Times New Roman" w:cs="Times New Roman"/>
                <w:sz w:val="20"/>
                <w:szCs w:val="20"/>
              </w:rPr>
              <w:t>-</w:t>
            </w:r>
            <w:r>
              <w:rPr>
                <w:rFonts w:ascii="Times New Roman" w:hAnsi="Times New Roman" w:cs="Times New Roman"/>
                <w:sz w:val="20"/>
                <w:szCs w:val="20"/>
              </w:rPr>
              <w:t>cite</w:t>
            </w:r>
          </w:p>
        </w:tc>
        <w:tc>
          <w:tcPr>
            <w:tcW w:w="720" w:type="dxa"/>
          </w:tcPr>
          <w:p w14:paraId="00396CFF" w14:textId="75398566"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Dolo</w:t>
            </w:r>
            <w:r w:rsidR="00E2260E">
              <w:rPr>
                <w:rFonts w:ascii="Times New Roman" w:hAnsi="Times New Roman" w:cs="Times New Roman"/>
                <w:sz w:val="20"/>
                <w:szCs w:val="20"/>
              </w:rPr>
              <w:t>-</w:t>
            </w:r>
            <w:r w:rsidRPr="00D75C38">
              <w:rPr>
                <w:rFonts w:ascii="Times New Roman" w:hAnsi="Times New Roman" w:cs="Times New Roman"/>
                <w:sz w:val="20"/>
                <w:szCs w:val="20"/>
              </w:rPr>
              <w:t>mite</w:t>
            </w:r>
          </w:p>
        </w:tc>
        <w:tc>
          <w:tcPr>
            <w:tcW w:w="630" w:type="dxa"/>
          </w:tcPr>
          <w:p w14:paraId="36171B79"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NaX</w:t>
            </w:r>
          </w:p>
        </w:tc>
        <w:tc>
          <w:tcPr>
            <w:tcW w:w="720" w:type="dxa"/>
          </w:tcPr>
          <w:p w14:paraId="2F85CA93"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MgX</w:t>
            </w:r>
          </w:p>
        </w:tc>
        <w:tc>
          <w:tcPr>
            <w:tcW w:w="630" w:type="dxa"/>
          </w:tcPr>
          <w:p w14:paraId="3AB9348E"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CaX</w:t>
            </w:r>
          </w:p>
        </w:tc>
        <w:tc>
          <w:tcPr>
            <w:tcW w:w="540" w:type="dxa"/>
          </w:tcPr>
          <w:p w14:paraId="6E220C8A"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CO</w:t>
            </w:r>
            <w:r w:rsidRPr="00D75C38">
              <w:rPr>
                <w:rFonts w:ascii="Times New Roman" w:hAnsi="Times New Roman" w:cs="Times New Roman"/>
                <w:sz w:val="20"/>
                <w:szCs w:val="20"/>
                <w:vertAlign w:val="subscript"/>
              </w:rPr>
              <w:t>2</w:t>
            </w:r>
          </w:p>
        </w:tc>
        <w:tc>
          <w:tcPr>
            <w:tcW w:w="990" w:type="dxa"/>
          </w:tcPr>
          <w:p w14:paraId="2B480BFC" w14:textId="77777777" w:rsidR="001E1E45" w:rsidRPr="00D75C38" w:rsidRDefault="001E1E45" w:rsidP="003D6A14">
            <w:pPr>
              <w:jc w:val="center"/>
              <w:rPr>
                <w:rFonts w:ascii="Times New Roman" w:hAnsi="Times New Roman" w:cs="Times New Roman"/>
                <w:sz w:val="20"/>
                <w:szCs w:val="20"/>
              </w:rPr>
            </w:pPr>
            <w:r w:rsidRPr="00D75C38">
              <w:rPr>
                <w:rFonts w:ascii="Times New Roman" w:hAnsi="Times New Roman" w:cs="Times New Roman"/>
                <w:sz w:val="20"/>
                <w:szCs w:val="20"/>
              </w:rPr>
              <w:t>Brine fraction</w:t>
            </w:r>
          </w:p>
        </w:tc>
      </w:tr>
      <w:tr w:rsidR="001E1E45" w:rsidRPr="00BD0B20" w14:paraId="50B1AB76" w14:textId="77777777" w:rsidTr="008E42B6">
        <w:tc>
          <w:tcPr>
            <w:tcW w:w="805" w:type="dxa"/>
            <w:vAlign w:val="bottom"/>
          </w:tcPr>
          <w:p w14:paraId="5F4021DC" w14:textId="64F38E08"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1,2</w:t>
            </w:r>
          </w:p>
        </w:tc>
        <w:tc>
          <w:tcPr>
            <w:tcW w:w="540" w:type="dxa"/>
          </w:tcPr>
          <w:p w14:paraId="3A5FEDA2" w14:textId="6892F5A8"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450" w:type="dxa"/>
          </w:tcPr>
          <w:p w14:paraId="0D2C2B3C" w14:textId="0B5425AC"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450" w:type="dxa"/>
          </w:tcPr>
          <w:p w14:paraId="728345EE" w14:textId="2CCA3EBA"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w:t>
            </w:r>
          </w:p>
        </w:tc>
        <w:tc>
          <w:tcPr>
            <w:tcW w:w="450" w:type="dxa"/>
          </w:tcPr>
          <w:p w14:paraId="311EB0F3" w14:textId="31A4917B"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450" w:type="dxa"/>
          </w:tcPr>
          <w:p w14:paraId="08ED3647" w14:textId="059F7485"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630" w:type="dxa"/>
            <w:vAlign w:val="bottom"/>
          </w:tcPr>
          <w:p w14:paraId="01772CED" w14:textId="5F743A4B" w:rsidR="001E1E45" w:rsidRPr="00073764" w:rsidRDefault="001E1E45" w:rsidP="003D6A14">
            <w:pPr>
              <w:jc w:val="center"/>
              <w:rPr>
                <w:rFonts w:ascii="Times New Roman" w:hAnsi="Times New Roman" w:cs="Times New Roman"/>
                <w:sz w:val="20"/>
                <w:szCs w:val="20"/>
              </w:rPr>
            </w:pPr>
          </w:p>
        </w:tc>
        <w:tc>
          <w:tcPr>
            <w:tcW w:w="630" w:type="dxa"/>
            <w:vAlign w:val="bottom"/>
          </w:tcPr>
          <w:p w14:paraId="540340FC" w14:textId="60033BD5" w:rsidR="001E1E45" w:rsidRPr="00073764" w:rsidRDefault="001E1E45" w:rsidP="003D6A14">
            <w:pPr>
              <w:jc w:val="center"/>
              <w:rPr>
                <w:rFonts w:ascii="Times New Roman" w:hAnsi="Times New Roman" w:cs="Times New Roman"/>
                <w:sz w:val="20"/>
                <w:szCs w:val="20"/>
              </w:rPr>
            </w:pPr>
          </w:p>
        </w:tc>
        <w:tc>
          <w:tcPr>
            <w:tcW w:w="630" w:type="dxa"/>
          </w:tcPr>
          <w:p w14:paraId="3C3B86CE" w14:textId="77777777" w:rsidR="001E1E45" w:rsidRPr="00073764" w:rsidRDefault="001E1E45" w:rsidP="003D6A14">
            <w:pPr>
              <w:jc w:val="center"/>
              <w:rPr>
                <w:rFonts w:ascii="Times New Roman" w:hAnsi="Times New Roman" w:cs="Times New Roman"/>
                <w:sz w:val="20"/>
                <w:szCs w:val="20"/>
              </w:rPr>
            </w:pPr>
          </w:p>
        </w:tc>
        <w:tc>
          <w:tcPr>
            <w:tcW w:w="720" w:type="dxa"/>
            <w:vAlign w:val="bottom"/>
          </w:tcPr>
          <w:p w14:paraId="1BE0E8EE" w14:textId="10919631" w:rsidR="001E1E45" w:rsidRPr="00073764" w:rsidRDefault="001E1E45" w:rsidP="003D6A14">
            <w:pPr>
              <w:jc w:val="center"/>
              <w:rPr>
                <w:rFonts w:ascii="Times New Roman" w:hAnsi="Times New Roman" w:cs="Times New Roman"/>
                <w:sz w:val="20"/>
                <w:szCs w:val="20"/>
              </w:rPr>
            </w:pPr>
          </w:p>
        </w:tc>
        <w:tc>
          <w:tcPr>
            <w:tcW w:w="630" w:type="dxa"/>
            <w:vAlign w:val="bottom"/>
          </w:tcPr>
          <w:p w14:paraId="1E54A830" w14:textId="7D84DC1B"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1.9, 2.0</w:t>
            </w:r>
          </w:p>
        </w:tc>
        <w:tc>
          <w:tcPr>
            <w:tcW w:w="720" w:type="dxa"/>
            <w:vAlign w:val="bottom"/>
          </w:tcPr>
          <w:p w14:paraId="30C4F5FB" w14:textId="310A83A5"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14</w:t>
            </w:r>
          </w:p>
        </w:tc>
        <w:tc>
          <w:tcPr>
            <w:tcW w:w="630" w:type="dxa"/>
            <w:vAlign w:val="bottom"/>
          </w:tcPr>
          <w:p w14:paraId="0F1D6F09" w14:textId="44C708E0"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17.5</w:t>
            </w:r>
          </w:p>
        </w:tc>
        <w:tc>
          <w:tcPr>
            <w:tcW w:w="540" w:type="dxa"/>
            <w:vAlign w:val="bottom"/>
          </w:tcPr>
          <w:p w14:paraId="77395F5E" w14:textId="4FE6EBAC"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E</w:t>
            </w:r>
          </w:p>
        </w:tc>
        <w:tc>
          <w:tcPr>
            <w:tcW w:w="990" w:type="dxa"/>
            <w:vAlign w:val="bottom"/>
          </w:tcPr>
          <w:p w14:paraId="55D479F6" w14:textId="63D9D8E8"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0,</w:t>
            </w:r>
          </w:p>
          <w:p w14:paraId="6F0C94B4" w14:textId="55A92A9C"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9.93e-07</w:t>
            </w:r>
          </w:p>
        </w:tc>
      </w:tr>
      <w:tr w:rsidR="001E1E45" w:rsidRPr="00BD0B20" w14:paraId="3425BEA8" w14:textId="77777777" w:rsidTr="008E42B6">
        <w:tc>
          <w:tcPr>
            <w:tcW w:w="805" w:type="dxa"/>
            <w:vAlign w:val="bottom"/>
          </w:tcPr>
          <w:p w14:paraId="4B0BA143" w14:textId="6E9CBC38"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2</w:t>
            </w:r>
          </w:p>
        </w:tc>
        <w:tc>
          <w:tcPr>
            <w:tcW w:w="540" w:type="dxa"/>
          </w:tcPr>
          <w:p w14:paraId="1836678D" w14:textId="35B3279A" w:rsidR="001E1E45" w:rsidRPr="00073764" w:rsidRDefault="001E1E45" w:rsidP="003D6A14">
            <w:pPr>
              <w:jc w:val="center"/>
              <w:rPr>
                <w:rFonts w:ascii="Times New Roman" w:hAnsi="Times New Roman" w:cs="Times New Roman"/>
                <w:color w:val="00B050"/>
                <w:sz w:val="20"/>
                <w:szCs w:val="20"/>
              </w:rPr>
            </w:pPr>
            <w:r w:rsidRPr="00073764">
              <w:rPr>
                <w:rFonts w:ascii="Times New Roman" w:hAnsi="Times New Roman" w:cs="Times New Roman"/>
                <w:sz w:val="20"/>
                <w:szCs w:val="20"/>
              </w:rPr>
              <w:t>↔</w:t>
            </w:r>
          </w:p>
        </w:tc>
        <w:tc>
          <w:tcPr>
            <w:tcW w:w="450" w:type="dxa"/>
          </w:tcPr>
          <w:p w14:paraId="7A2F4863" w14:textId="6A549543" w:rsidR="001E1E45" w:rsidRPr="00073764" w:rsidRDefault="001E1E45" w:rsidP="003D6A14">
            <w:pPr>
              <w:jc w:val="center"/>
              <w:rPr>
                <w:rFonts w:ascii="Times New Roman" w:hAnsi="Times New Roman" w:cs="Times New Roman"/>
                <w:color w:val="00B050"/>
                <w:sz w:val="20"/>
                <w:szCs w:val="20"/>
              </w:rPr>
            </w:pPr>
            <w:r w:rsidRPr="00073764">
              <w:rPr>
                <w:rFonts w:ascii="Times New Roman" w:hAnsi="Times New Roman" w:cs="Times New Roman"/>
                <w:color w:val="C00000"/>
                <w:sz w:val="20"/>
                <w:szCs w:val="20"/>
              </w:rPr>
              <w:t>↑</w:t>
            </w:r>
          </w:p>
        </w:tc>
        <w:tc>
          <w:tcPr>
            <w:tcW w:w="450" w:type="dxa"/>
          </w:tcPr>
          <w:p w14:paraId="02F8F8B4" w14:textId="65D52D93"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w:t>
            </w:r>
          </w:p>
        </w:tc>
        <w:tc>
          <w:tcPr>
            <w:tcW w:w="450" w:type="dxa"/>
          </w:tcPr>
          <w:p w14:paraId="2469B2E3" w14:textId="4DC9CC4E"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450" w:type="dxa"/>
          </w:tcPr>
          <w:p w14:paraId="5531D9E7" w14:textId="06FBAB4F"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630" w:type="dxa"/>
            <w:vAlign w:val="bottom"/>
          </w:tcPr>
          <w:p w14:paraId="0600695D" w14:textId="0F47EBE8" w:rsidR="001E1E45" w:rsidRPr="00073764" w:rsidRDefault="001E1E45" w:rsidP="003D6A14">
            <w:pPr>
              <w:jc w:val="center"/>
              <w:rPr>
                <w:rFonts w:ascii="Times New Roman" w:hAnsi="Times New Roman" w:cs="Times New Roman"/>
                <w:sz w:val="20"/>
                <w:szCs w:val="20"/>
              </w:rPr>
            </w:pPr>
          </w:p>
        </w:tc>
        <w:tc>
          <w:tcPr>
            <w:tcW w:w="630" w:type="dxa"/>
            <w:vAlign w:val="bottom"/>
          </w:tcPr>
          <w:p w14:paraId="58D6D66C" w14:textId="41BFE9E1" w:rsidR="001E1E45" w:rsidRPr="00073764" w:rsidRDefault="001E1E45" w:rsidP="003D6A14">
            <w:pPr>
              <w:jc w:val="center"/>
              <w:rPr>
                <w:rFonts w:ascii="Times New Roman" w:hAnsi="Times New Roman" w:cs="Times New Roman"/>
                <w:sz w:val="20"/>
                <w:szCs w:val="20"/>
              </w:rPr>
            </w:pPr>
          </w:p>
        </w:tc>
        <w:tc>
          <w:tcPr>
            <w:tcW w:w="630" w:type="dxa"/>
          </w:tcPr>
          <w:p w14:paraId="2CD21A3B" w14:textId="77777777" w:rsidR="001E1E45" w:rsidRPr="00073764" w:rsidRDefault="001E1E45" w:rsidP="003D6A14">
            <w:pPr>
              <w:jc w:val="center"/>
              <w:rPr>
                <w:rFonts w:ascii="Times New Roman" w:hAnsi="Times New Roman" w:cs="Times New Roman"/>
                <w:color w:val="000000"/>
                <w:sz w:val="20"/>
                <w:szCs w:val="20"/>
              </w:rPr>
            </w:pPr>
          </w:p>
        </w:tc>
        <w:tc>
          <w:tcPr>
            <w:tcW w:w="720" w:type="dxa"/>
            <w:vAlign w:val="bottom"/>
          </w:tcPr>
          <w:p w14:paraId="44ECCB92" w14:textId="52AF5EBB"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P</w:t>
            </w:r>
          </w:p>
        </w:tc>
        <w:tc>
          <w:tcPr>
            <w:tcW w:w="630" w:type="dxa"/>
            <w:vAlign w:val="bottom"/>
          </w:tcPr>
          <w:p w14:paraId="4B4A6DD0" w14:textId="6CFCE2F4"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1.9, 2.0</w:t>
            </w:r>
          </w:p>
        </w:tc>
        <w:tc>
          <w:tcPr>
            <w:tcW w:w="720" w:type="dxa"/>
            <w:vAlign w:val="bottom"/>
          </w:tcPr>
          <w:p w14:paraId="0163B33C" w14:textId="7B690D41"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14</w:t>
            </w:r>
          </w:p>
        </w:tc>
        <w:tc>
          <w:tcPr>
            <w:tcW w:w="630" w:type="dxa"/>
            <w:vAlign w:val="bottom"/>
          </w:tcPr>
          <w:p w14:paraId="68DFC323" w14:textId="22AC60C7"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17.5</w:t>
            </w:r>
          </w:p>
        </w:tc>
        <w:tc>
          <w:tcPr>
            <w:tcW w:w="540" w:type="dxa"/>
            <w:vAlign w:val="bottom"/>
          </w:tcPr>
          <w:p w14:paraId="6B4DF459" w14:textId="68EC0AC9"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E</w:t>
            </w:r>
          </w:p>
        </w:tc>
        <w:tc>
          <w:tcPr>
            <w:tcW w:w="990" w:type="dxa"/>
            <w:vAlign w:val="bottom"/>
          </w:tcPr>
          <w:p w14:paraId="3B35D9C4" w14:textId="3763349E"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0,</w:t>
            </w:r>
          </w:p>
          <w:p w14:paraId="28A3EF72" w14:textId="6E0B1BC9"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6.15e-07</w:t>
            </w:r>
          </w:p>
        </w:tc>
      </w:tr>
      <w:tr w:rsidR="001E1E45" w:rsidRPr="00C64C76" w14:paraId="25DB71BD" w14:textId="77777777" w:rsidTr="008E42B6">
        <w:tc>
          <w:tcPr>
            <w:tcW w:w="805" w:type="dxa"/>
            <w:vAlign w:val="bottom"/>
          </w:tcPr>
          <w:p w14:paraId="59396F98" w14:textId="0DED9F17"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2</w:t>
            </w:r>
          </w:p>
        </w:tc>
        <w:tc>
          <w:tcPr>
            <w:tcW w:w="540" w:type="dxa"/>
          </w:tcPr>
          <w:p w14:paraId="0B7AFA5B" w14:textId="68E71BE0"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450" w:type="dxa"/>
          </w:tcPr>
          <w:p w14:paraId="07E32A43" w14:textId="49EF18A9"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450" w:type="dxa"/>
          </w:tcPr>
          <w:p w14:paraId="30D8FE78" w14:textId="3E424F99"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w:t>
            </w:r>
          </w:p>
        </w:tc>
        <w:tc>
          <w:tcPr>
            <w:tcW w:w="450" w:type="dxa"/>
          </w:tcPr>
          <w:p w14:paraId="0FA708EE" w14:textId="51AFA43A"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450" w:type="dxa"/>
          </w:tcPr>
          <w:p w14:paraId="21CEC49B" w14:textId="5145BF7F"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630" w:type="dxa"/>
            <w:vAlign w:val="bottom"/>
          </w:tcPr>
          <w:p w14:paraId="160E42F1" w14:textId="74815CB7" w:rsidR="001E1E45" w:rsidRPr="00073764" w:rsidRDefault="001E1E45" w:rsidP="003D6A14">
            <w:pPr>
              <w:jc w:val="center"/>
              <w:rPr>
                <w:rFonts w:ascii="Times New Roman" w:hAnsi="Times New Roman" w:cs="Times New Roman"/>
                <w:sz w:val="20"/>
                <w:szCs w:val="20"/>
              </w:rPr>
            </w:pPr>
          </w:p>
        </w:tc>
        <w:tc>
          <w:tcPr>
            <w:tcW w:w="630" w:type="dxa"/>
            <w:vAlign w:val="bottom"/>
          </w:tcPr>
          <w:p w14:paraId="3C2ADF08" w14:textId="0CF50E3E"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P</w:t>
            </w:r>
          </w:p>
        </w:tc>
        <w:tc>
          <w:tcPr>
            <w:tcW w:w="630" w:type="dxa"/>
          </w:tcPr>
          <w:p w14:paraId="5ACF2F7C" w14:textId="77777777" w:rsidR="001E1E45" w:rsidRPr="00073764" w:rsidRDefault="001E1E45" w:rsidP="003D6A14">
            <w:pPr>
              <w:jc w:val="center"/>
              <w:rPr>
                <w:rFonts w:ascii="Times New Roman" w:hAnsi="Times New Roman" w:cs="Times New Roman"/>
                <w:sz w:val="20"/>
                <w:szCs w:val="20"/>
              </w:rPr>
            </w:pPr>
          </w:p>
        </w:tc>
        <w:tc>
          <w:tcPr>
            <w:tcW w:w="720" w:type="dxa"/>
            <w:vAlign w:val="bottom"/>
          </w:tcPr>
          <w:p w14:paraId="53BB1AAF" w14:textId="13450B4C" w:rsidR="001E1E45" w:rsidRPr="00073764" w:rsidRDefault="001E1E45" w:rsidP="003D6A14">
            <w:pPr>
              <w:jc w:val="center"/>
              <w:rPr>
                <w:rFonts w:ascii="Times New Roman" w:hAnsi="Times New Roman" w:cs="Times New Roman"/>
                <w:sz w:val="20"/>
                <w:szCs w:val="20"/>
              </w:rPr>
            </w:pPr>
          </w:p>
        </w:tc>
        <w:tc>
          <w:tcPr>
            <w:tcW w:w="630" w:type="dxa"/>
            <w:vAlign w:val="bottom"/>
          </w:tcPr>
          <w:p w14:paraId="4BFB912D" w14:textId="3C9BA141"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1.9, 2.0</w:t>
            </w:r>
          </w:p>
        </w:tc>
        <w:tc>
          <w:tcPr>
            <w:tcW w:w="720" w:type="dxa"/>
            <w:vAlign w:val="bottom"/>
          </w:tcPr>
          <w:p w14:paraId="0CFD50E1" w14:textId="73E6604C"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2.3, 14.0</w:t>
            </w:r>
          </w:p>
        </w:tc>
        <w:tc>
          <w:tcPr>
            <w:tcW w:w="630" w:type="dxa"/>
            <w:vAlign w:val="bottom"/>
          </w:tcPr>
          <w:p w14:paraId="6D147FEF" w14:textId="153F2252"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17.5, 29.2</w:t>
            </w:r>
          </w:p>
        </w:tc>
        <w:tc>
          <w:tcPr>
            <w:tcW w:w="540" w:type="dxa"/>
            <w:vAlign w:val="bottom"/>
          </w:tcPr>
          <w:p w14:paraId="467CD681" w14:textId="77777777" w:rsidR="001E1E45" w:rsidRPr="00073764" w:rsidRDefault="001E1E45" w:rsidP="003D6A14">
            <w:pPr>
              <w:jc w:val="center"/>
              <w:rPr>
                <w:rFonts w:ascii="Times New Roman" w:hAnsi="Times New Roman" w:cs="Times New Roman"/>
                <w:sz w:val="20"/>
                <w:szCs w:val="20"/>
              </w:rPr>
            </w:pPr>
          </w:p>
        </w:tc>
        <w:tc>
          <w:tcPr>
            <w:tcW w:w="990" w:type="dxa"/>
            <w:vAlign w:val="bottom"/>
          </w:tcPr>
          <w:p w14:paraId="1875DFEB" w14:textId="77777777" w:rsidR="008E42B6"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0,</w:t>
            </w:r>
          </w:p>
          <w:p w14:paraId="69F63851" w14:textId="333F24DC"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 xml:space="preserve"> 4.63e-06</w:t>
            </w:r>
          </w:p>
        </w:tc>
      </w:tr>
      <w:tr w:rsidR="001E1E45" w:rsidRPr="00C64C76" w14:paraId="57680B3B" w14:textId="77777777" w:rsidTr="008E42B6">
        <w:tc>
          <w:tcPr>
            <w:tcW w:w="805" w:type="dxa"/>
            <w:vAlign w:val="bottom"/>
          </w:tcPr>
          <w:p w14:paraId="3C007DF1" w14:textId="6FFCFAD0"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2,3</w:t>
            </w:r>
          </w:p>
        </w:tc>
        <w:tc>
          <w:tcPr>
            <w:tcW w:w="540" w:type="dxa"/>
          </w:tcPr>
          <w:p w14:paraId="79EC6329" w14:textId="00839B63"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C00000"/>
                <w:sz w:val="20"/>
                <w:szCs w:val="20"/>
              </w:rPr>
              <w:t>↑</w:t>
            </w:r>
          </w:p>
        </w:tc>
        <w:tc>
          <w:tcPr>
            <w:tcW w:w="450" w:type="dxa"/>
          </w:tcPr>
          <w:p w14:paraId="7CA50936" w14:textId="6FAAA70F"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00B050"/>
                <w:sz w:val="20"/>
                <w:szCs w:val="20"/>
              </w:rPr>
              <w:t>↓</w:t>
            </w:r>
          </w:p>
        </w:tc>
        <w:tc>
          <w:tcPr>
            <w:tcW w:w="450" w:type="dxa"/>
          </w:tcPr>
          <w:p w14:paraId="625F5D6B" w14:textId="6DBFF21F"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C00000"/>
                <w:sz w:val="20"/>
                <w:szCs w:val="20"/>
              </w:rPr>
              <w:t>↑</w:t>
            </w:r>
          </w:p>
        </w:tc>
        <w:tc>
          <w:tcPr>
            <w:tcW w:w="450" w:type="dxa"/>
          </w:tcPr>
          <w:p w14:paraId="7F8FB4FF" w14:textId="116DE4BE"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00B050"/>
                <w:sz w:val="20"/>
                <w:szCs w:val="20"/>
              </w:rPr>
              <w:t>↓</w:t>
            </w:r>
          </w:p>
        </w:tc>
        <w:tc>
          <w:tcPr>
            <w:tcW w:w="450" w:type="dxa"/>
          </w:tcPr>
          <w:p w14:paraId="3B12E673" w14:textId="7FE7B2B0"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B050"/>
                <w:sz w:val="20"/>
                <w:szCs w:val="20"/>
              </w:rPr>
              <w:t>↓</w:t>
            </w:r>
          </w:p>
        </w:tc>
        <w:tc>
          <w:tcPr>
            <w:tcW w:w="630" w:type="dxa"/>
            <w:vAlign w:val="bottom"/>
          </w:tcPr>
          <w:p w14:paraId="471FA6C1" w14:textId="145925FC"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P</w:t>
            </w:r>
          </w:p>
        </w:tc>
        <w:tc>
          <w:tcPr>
            <w:tcW w:w="630" w:type="dxa"/>
            <w:vAlign w:val="bottom"/>
          </w:tcPr>
          <w:p w14:paraId="244D075E" w14:textId="30301AD2"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D</w:t>
            </w:r>
          </w:p>
        </w:tc>
        <w:tc>
          <w:tcPr>
            <w:tcW w:w="630" w:type="dxa"/>
          </w:tcPr>
          <w:p w14:paraId="75635B14" w14:textId="62634509"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D</w:t>
            </w:r>
          </w:p>
        </w:tc>
        <w:tc>
          <w:tcPr>
            <w:tcW w:w="720" w:type="dxa"/>
            <w:vAlign w:val="bottom"/>
          </w:tcPr>
          <w:p w14:paraId="3A205F0A" w14:textId="595D8FD2" w:rsidR="001E1E45" w:rsidRPr="00073764" w:rsidRDefault="001E1E45" w:rsidP="003D6A14">
            <w:pPr>
              <w:jc w:val="center"/>
              <w:rPr>
                <w:rFonts w:ascii="Times New Roman" w:hAnsi="Times New Roman" w:cs="Times New Roman"/>
                <w:sz w:val="20"/>
                <w:szCs w:val="20"/>
              </w:rPr>
            </w:pPr>
          </w:p>
        </w:tc>
        <w:tc>
          <w:tcPr>
            <w:tcW w:w="630" w:type="dxa"/>
            <w:vAlign w:val="bottom"/>
          </w:tcPr>
          <w:p w14:paraId="06EADDD3" w14:textId="67E4FEBB"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1.9</w:t>
            </w:r>
          </w:p>
        </w:tc>
        <w:tc>
          <w:tcPr>
            <w:tcW w:w="720" w:type="dxa"/>
            <w:vAlign w:val="bottom"/>
          </w:tcPr>
          <w:p w14:paraId="7B4C9D4C" w14:textId="680927B6"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8.3, 14.0</w:t>
            </w:r>
          </w:p>
        </w:tc>
        <w:tc>
          <w:tcPr>
            <w:tcW w:w="630" w:type="dxa"/>
            <w:vAlign w:val="bottom"/>
          </w:tcPr>
          <w:p w14:paraId="453B6EE9" w14:textId="3214668D"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17.5, 23.3</w:t>
            </w:r>
          </w:p>
        </w:tc>
        <w:tc>
          <w:tcPr>
            <w:tcW w:w="540" w:type="dxa"/>
            <w:vAlign w:val="bottom"/>
          </w:tcPr>
          <w:p w14:paraId="141AB5B1" w14:textId="4266B10A"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D</w:t>
            </w:r>
          </w:p>
        </w:tc>
        <w:tc>
          <w:tcPr>
            <w:tcW w:w="990" w:type="dxa"/>
            <w:vAlign w:val="bottom"/>
          </w:tcPr>
          <w:p w14:paraId="5FB900FE" w14:textId="696A1019"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1.91e-07, 8.26e-06</w:t>
            </w:r>
          </w:p>
        </w:tc>
      </w:tr>
      <w:tr w:rsidR="001E1E45" w:rsidRPr="00C64C76" w14:paraId="4581A86E" w14:textId="77777777" w:rsidTr="008E42B6">
        <w:tc>
          <w:tcPr>
            <w:tcW w:w="805" w:type="dxa"/>
            <w:vAlign w:val="bottom"/>
          </w:tcPr>
          <w:p w14:paraId="3B162D66" w14:textId="572EE603"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3</w:t>
            </w:r>
          </w:p>
        </w:tc>
        <w:tc>
          <w:tcPr>
            <w:tcW w:w="540" w:type="dxa"/>
          </w:tcPr>
          <w:p w14:paraId="5CD8881B" w14:textId="05254528"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00B050"/>
                <w:sz w:val="20"/>
                <w:szCs w:val="20"/>
              </w:rPr>
              <w:t>↓</w:t>
            </w:r>
          </w:p>
        </w:tc>
        <w:tc>
          <w:tcPr>
            <w:tcW w:w="450" w:type="dxa"/>
          </w:tcPr>
          <w:p w14:paraId="79EA5CC8" w14:textId="7491E5C1"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C00000"/>
                <w:sz w:val="20"/>
                <w:szCs w:val="20"/>
              </w:rPr>
              <w:t>↑</w:t>
            </w:r>
          </w:p>
        </w:tc>
        <w:tc>
          <w:tcPr>
            <w:tcW w:w="450" w:type="dxa"/>
          </w:tcPr>
          <w:p w14:paraId="2EF650DB" w14:textId="44BD9468"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450" w:type="dxa"/>
          </w:tcPr>
          <w:p w14:paraId="3A88A020" w14:textId="5A3C2161"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C00000"/>
                <w:sz w:val="20"/>
                <w:szCs w:val="20"/>
              </w:rPr>
              <w:t>↑</w:t>
            </w:r>
          </w:p>
        </w:tc>
        <w:tc>
          <w:tcPr>
            <w:tcW w:w="450" w:type="dxa"/>
          </w:tcPr>
          <w:p w14:paraId="5BAC77E1" w14:textId="7BD05947"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C00000"/>
                <w:sz w:val="20"/>
                <w:szCs w:val="20"/>
              </w:rPr>
              <w:t>↑</w:t>
            </w:r>
          </w:p>
        </w:tc>
        <w:tc>
          <w:tcPr>
            <w:tcW w:w="630" w:type="dxa"/>
            <w:vAlign w:val="bottom"/>
          </w:tcPr>
          <w:p w14:paraId="2673B8CE" w14:textId="5F1FA291"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D</w:t>
            </w:r>
          </w:p>
        </w:tc>
        <w:tc>
          <w:tcPr>
            <w:tcW w:w="630" w:type="dxa"/>
            <w:vAlign w:val="bottom"/>
          </w:tcPr>
          <w:p w14:paraId="40856DC2" w14:textId="4081A9E7"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P</w:t>
            </w:r>
          </w:p>
        </w:tc>
        <w:tc>
          <w:tcPr>
            <w:tcW w:w="630" w:type="dxa"/>
          </w:tcPr>
          <w:p w14:paraId="3A0562D3" w14:textId="77777777" w:rsidR="001E1E45" w:rsidRPr="00073764" w:rsidRDefault="001E1E45" w:rsidP="003D6A14">
            <w:pPr>
              <w:jc w:val="center"/>
              <w:rPr>
                <w:rFonts w:ascii="Times New Roman" w:hAnsi="Times New Roman" w:cs="Times New Roman"/>
                <w:color w:val="000000"/>
                <w:sz w:val="20"/>
                <w:szCs w:val="20"/>
              </w:rPr>
            </w:pPr>
          </w:p>
        </w:tc>
        <w:tc>
          <w:tcPr>
            <w:tcW w:w="720" w:type="dxa"/>
            <w:vAlign w:val="bottom"/>
          </w:tcPr>
          <w:p w14:paraId="59D08AC9" w14:textId="7FAA0EC4"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P</w:t>
            </w:r>
          </w:p>
        </w:tc>
        <w:tc>
          <w:tcPr>
            <w:tcW w:w="630" w:type="dxa"/>
            <w:vAlign w:val="bottom"/>
          </w:tcPr>
          <w:p w14:paraId="30691CA8" w14:textId="570D4192"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2</w:t>
            </w:r>
          </w:p>
        </w:tc>
        <w:tc>
          <w:tcPr>
            <w:tcW w:w="720" w:type="dxa"/>
            <w:vAlign w:val="bottom"/>
          </w:tcPr>
          <w:p w14:paraId="4B7D387D" w14:textId="77085203"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10.4, 14.0</w:t>
            </w:r>
          </w:p>
        </w:tc>
        <w:tc>
          <w:tcPr>
            <w:tcW w:w="630" w:type="dxa"/>
            <w:vAlign w:val="bottom"/>
          </w:tcPr>
          <w:p w14:paraId="1DECFCFD" w14:textId="53AF02FE"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17.5, 21.1</w:t>
            </w:r>
          </w:p>
        </w:tc>
        <w:tc>
          <w:tcPr>
            <w:tcW w:w="540" w:type="dxa"/>
            <w:vAlign w:val="bottom"/>
          </w:tcPr>
          <w:p w14:paraId="27B226C4" w14:textId="78A2954F"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E</w:t>
            </w:r>
          </w:p>
        </w:tc>
        <w:tc>
          <w:tcPr>
            <w:tcW w:w="990" w:type="dxa"/>
            <w:vAlign w:val="bottom"/>
          </w:tcPr>
          <w:p w14:paraId="7885F129" w14:textId="358DDE81"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0</w:t>
            </w:r>
          </w:p>
        </w:tc>
      </w:tr>
      <w:tr w:rsidR="001E1E45" w:rsidRPr="00C64C76" w14:paraId="3F3CA638" w14:textId="77777777" w:rsidTr="008E42B6">
        <w:tc>
          <w:tcPr>
            <w:tcW w:w="805" w:type="dxa"/>
            <w:vAlign w:val="bottom"/>
          </w:tcPr>
          <w:p w14:paraId="613114CE" w14:textId="518F1DDA"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3, 4</w:t>
            </w:r>
          </w:p>
        </w:tc>
        <w:tc>
          <w:tcPr>
            <w:tcW w:w="540" w:type="dxa"/>
          </w:tcPr>
          <w:p w14:paraId="32F81C25" w14:textId="763D1447"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sz w:val="20"/>
                <w:szCs w:val="20"/>
              </w:rPr>
              <w:t>↔</w:t>
            </w:r>
          </w:p>
        </w:tc>
        <w:tc>
          <w:tcPr>
            <w:tcW w:w="450" w:type="dxa"/>
          </w:tcPr>
          <w:p w14:paraId="735C9433" w14:textId="00D7E629"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00B050"/>
                <w:sz w:val="20"/>
                <w:szCs w:val="20"/>
              </w:rPr>
              <w:t>↓</w:t>
            </w:r>
          </w:p>
        </w:tc>
        <w:tc>
          <w:tcPr>
            <w:tcW w:w="450" w:type="dxa"/>
          </w:tcPr>
          <w:p w14:paraId="41AE63C9" w14:textId="10F46957"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w:t>
            </w:r>
          </w:p>
        </w:tc>
        <w:tc>
          <w:tcPr>
            <w:tcW w:w="450" w:type="dxa"/>
          </w:tcPr>
          <w:p w14:paraId="5A36E837" w14:textId="3FED0452" w:rsidR="001E1E45" w:rsidRPr="00073764" w:rsidRDefault="001E1E45" w:rsidP="003D6A14">
            <w:pPr>
              <w:jc w:val="center"/>
              <w:rPr>
                <w:rFonts w:ascii="Times New Roman" w:hAnsi="Times New Roman" w:cs="Times New Roman"/>
                <w:color w:val="C00000"/>
                <w:sz w:val="20"/>
                <w:szCs w:val="20"/>
              </w:rPr>
            </w:pPr>
            <w:r w:rsidRPr="00073764">
              <w:rPr>
                <w:rFonts w:ascii="Times New Roman" w:hAnsi="Times New Roman" w:cs="Times New Roman"/>
                <w:color w:val="00B050"/>
                <w:sz w:val="20"/>
                <w:szCs w:val="20"/>
              </w:rPr>
              <w:t>↓</w:t>
            </w:r>
          </w:p>
        </w:tc>
        <w:tc>
          <w:tcPr>
            <w:tcW w:w="450" w:type="dxa"/>
          </w:tcPr>
          <w:p w14:paraId="7EAC7AD8" w14:textId="76BF0498"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B050"/>
                <w:sz w:val="20"/>
                <w:szCs w:val="20"/>
              </w:rPr>
              <w:t>↓</w:t>
            </w:r>
          </w:p>
        </w:tc>
        <w:tc>
          <w:tcPr>
            <w:tcW w:w="630" w:type="dxa"/>
            <w:vAlign w:val="bottom"/>
          </w:tcPr>
          <w:p w14:paraId="077769CA" w14:textId="027FDF77" w:rsidR="001E1E45" w:rsidRPr="00073764" w:rsidRDefault="001E1E45" w:rsidP="003D6A14">
            <w:pPr>
              <w:jc w:val="center"/>
              <w:rPr>
                <w:rFonts w:ascii="Times New Roman" w:hAnsi="Times New Roman" w:cs="Times New Roman"/>
                <w:sz w:val="20"/>
                <w:szCs w:val="20"/>
              </w:rPr>
            </w:pPr>
          </w:p>
        </w:tc>
        <w:tc>
          <w:tcPr>
            <w:tcW w:w="630" w:type="dxa"/>
            <w:vAlign w:val="bottom"/>
          </w:tcPr>
          <w:p w14:paraId="0B221BC4" w14:textId="495FE4ED"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D</w:t>
            </w:r>
          </w:p>
        </w:tc>
        <w:tc>
          <w:tcPr>
            <w:tcW w:w="630" w:type="dxa"/>
          </w:tcPr>
          <w:p w14:paraId="382FCE84" w14:textId="155C6561"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sz w:val="20"/>
                <w:szCs w:val="20"/>
              </w:rPr>
              <w:t>P</w:t>
            </w:r>
          </w:p>
        </w:tc>
        <w:tc>
          <w:tcPr>
            <w:tcW w:w="720" w:type="dxa"/>
            <w:vAlign w:val="bottom"/>
          </w:tcPr>
          <w:p w14:paraId="368FD637" w14:textId="7BAD0899" w:rsidR="001E1E45" w:rsidRPr="00073764" w:rsidRDefault="001E1E45" w:rsidP="003D6A14">
            <w:pPr>
              <w:jc w:val="center"/>
              <w:rPr>
                <w:rFonts w:ascii="Times New Roman" w:hAnsi="Times New Roman" w:cs="Times New Roman"/>
                <w:sz w:val="20"/>
                <w:szCs w:val="20"/>
              </w:rPr>
            </w:pPr>
          </w:p>
        </w:tc>
        <w:tc>
          <w:tcPr>
            <w:tcW w:w="630" w:type="dxa"/>
            <w:vAlign w:val="bottom"/>
          </w:tcPr>
          <w:p w14:paraId="4719D5AB" w14:textId="398602C5"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1.9, 2.0</w:t>
            </w:r>
          </w:p>
        </w:tc>
        <w:tc>
          <w:tcPr>
            <w:tcW w:w="720" w:type="dxa"/>
            <w:vAlign w:val="bottom"/>
          </w:tcPr>
          <w:p w14:paraId="4526EB38" w14:textId="7ADB3CBE"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14</w:t>
            </w:r>
          </w:p>
        </w:tc>
        <w:tc>
          <w:tcPr>
            <w:tcW w:w="630" w:type="dxa"/>
            <w:vAlign w:val="bottom"/>
          </w:tcPr>
          <w:p w14:paraId="011AA4FB" w14:textId="1E97A564"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17.5</w:t>
            </w:r>
          </w:p>
        </w:tc>
        <w:tc>
          <w:tcPr>
            <w:tcW w:w="540" w:type="dxa"/>
            <w:vAlign w:val="bottom"/>
          </w:tcPr>
          <w:p w14:paraId="7637D84B" w14:textId="1046FF3F" w:rsidR="001E1E45" w:rsidRPr="00073764" w:rsidRDefault="001E1E45" w:rsidP="003D6A14">
            <w:pPr>
              <w:jc w:val="center"/>
              <w:rPr>
                <w:rFonts w:ascii="Times New Roman" w:hAnsi="Times New Roman" w:cs="Times New Roman"/>
                <w:sz w:val="20"/>
                <w:szCs w:val="20"/>
              </w:rPr>
            </w:pPr>
            <w:r w:rsidRPr="00073764">
              <w:rPr>
                <w:rFonts w:ascii="Times New Roman" w:hAnsi="Times New Roman" w:cs="Times New Roman"/>
                <w:color w:val="000000"/>
                <w:sz w:val="20"/>
                <w:szCs w:val="20"/>
              </w:rPr>
              <w:t>D</w:t>
            </w:r>
          </w:p>
        </w:tc>
        <w:tc>
          <w:tcPr>
            <w:tcW w:w="990" w:type="dxa"/>
            <w:vAlign w:val="bottom"/>
          </w:tcPr>
          <w:p w14:paraId="64828037" w14:textId="424564BB" w:rsidR="001E1E45" w:rsidRPr="00073764" w:rsidRDefault="001E1E45" w:rsidP="003D6A14">
            <w:pPr>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0,</w:t>
            </w:r>
          </w:p>
          <w:p w14:paraId="5771AE68" w14:textId="1BF015D6" w:rsidR="001E1E45" w:rsidRPr="00073764" w:rsidRDefault="001E1E45" w:rsidP="003D6A14">
            <w:pPr>
              <w:keepNext/>
              <w:jc w:val="center"/>
              <w:rPr>
                <w:rFonts w:ascii="Times New Roman" w:hAnsi="Times New Roman" w:cs="Times New Roman"/>
                <w:color w:val="000000"/>
                <w:sz w:val="20"/>
                <w:szCs w:val="20"/>
              </w:rPr>
            </w:pPr>
            <w:r w:rsidRPr="00073764">
              <w:rPr>
                <w:rFonts w:ascii="Times New Roman" w:hAnsi="Times New Roman" w:cs="Times New Roman"/>
                <w:color w:val="000000"/>
                <w:sz w:val="20"/>
                <w:szCs w:val="20"/>
              </w:rPr>
              <w:t>1.07e-07</w:t>
            </w:r>
          </w:p>
        </w:tc>
      </w:tr>
    </w:tbl>
    <w:p w14:paraId="1446DC79" w14:textId="1268BFD8" w:rsidR="00676CE1" w:rsidRPr="00A51833" w:rsidRDefault="007F1CB5" w:rsidP="00A51833">
      <w:pPr>
        <w:pStyle w:val="Caption"/>
        <w:spacing w:line="276" w:lineRule="auto"/>
        <w:rPr>
          <w:rFonts w:ascii="Times New Roman" w:hAnsi="Times New Roman" w:cs="Times New Roman"/>
          <w:i w:val="0"/>
          <w:iCs w:val="0"/>
          <w:vanish/>
          <w:color w:val="auto"/>
          <w:sz w:val="24"/>
          <w:szCs w:val="24"/>
          <w:specVanish/>
        </w:rPr>
      </w:pPr>
      <w:bookmarkStart w:id="59" w:name="_Toc90562775"/>
      <w:r w:rsidRPr="00A51833">
        <w:rPr>
          <w:rFonts w:ascii="Times New Roman" w:hAnsi="Times New Roman" w:cs="Times New Roman"/>
          <w:i w:val="0"/>
          <w:iCs w:val="0"/>
          <w:color w:val="auto"/>
          <w:sz w:val="24"/>
          <w:szCs w:val="24"/>
        </w:rPr>
        <w:t xml:space="preserve">Table </w:t>
      </w:r>
      <w:r w:rsidR="007B4924">
        <w:rPr>
          <w:rFonts w:ascii="Times New Roman" w:hAnsi="Times New Roman" w:cs="Times New Roman"/>
          <w:i w:val="0"/>
          <w:iCs w:val="0"/>
          <w:color w:val="auto"/>
          <w:sz w:val="24"/>
          <w:szCs w:val="24"/>
        </w:rPr>
        <w:fldChar w:fldCharType="begin"/>
      </w:r>
      <w:r w:rsidR="007B4924">
        <w:rPr>
          <w:rFonts w:ascii="Times New Roman" w:hAnsi="Times New Roman" w:cs="Times New Roman"/>
          <w:i w:val="0"/>
          <w:iCs w:val="0"/>
          <w:color w:val="auto"/>
          <w:sz w:val="24"/>
          <w:szCs w:val="24"/>
        </w:rPr>
        <w:instrText xml:space="preserve"> SEQ Table \* ARABIC </w:instrText>
      </w:r>
      <w:r w:rsidR="007B4924">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3</w:t>
      </w:r>
      <w:r w:rsidR="007B4924">
        <w:rPr>
          <w:rFonts w:ascii="Times New Roman" w:hAnsi="Times New Roman" w:cs="Times New Roman"/>
          <w:i w:val="0"/>
          <w:iCs w:val="0"/>
          <w:color w:val="auto"/>
          <w:sz w:val="24"/>
          <w:szCs w:val="24"/>
        </w:rPr>
        <w:fldChar w:fldCharType="end"/>
      </w:r>
      <w:r w:rsidRPr="00A51833">
        <w:rPr>
          <w:rFonts w:ascii="Times New Roman" w:hAnsi="Times New Roman" w:cs="Times New Roman"/>
          <w:i w:val="0"/>
          <w:iCs w:val="0"/>
          <w:color w:val="auto"/>
          <w:sz w:val="24"/>
          <w:szCs w:val="24"/>
        </w:rPr>
        <w:t>: Well-head model solutions for well 23</w:t>
      </w:r>
      <w:bookmarkEnd w:id="59"/>
    </w:p>
    <w:p w14:paraId="1352F8D3" w14:textId="78307449" w:rsidR="007F1CB5" w:rsidRPr="009B1425" w:rsidRDefault="007F1CB5" w:rsidP="00A51833">
      <w:pPr>
        <w:keepNext/>
        <w:spacing w:line="276" w:lineRule="auto"/>
        <w:rPr>
          <w:rFonts w:ascii="Times New Roman" w:hAnsi="Times New Roman" w:cs="Times New Roman"/>
          <w:vanish/>
          <w:sz w:val="24"/>
          <w:szCs w:val="24"/>
          <w:specVanish/>
        </w:rPr>
      </w:pPr>
      <w:r w:rsidRPr="00A51833">
        <w:rPr>
          <w:rFonts w:ascii="Times New Roman" w:hAnsi="Times New Roman" w:cs="Times New Roman"/>
          <w:sz w:val="24"/>
          <w:szCs w:val="24"/>
        </w:rPr>
        <w:t xml:space="preserve">. Table follows the same conventions as </w:t>
      </w:r>
      <w:r w:rsidR="00BF1BAC">
        <w:rPr>
          <w:rFonts w:ascii="Times New Roman" w:hAnsi="Times New Roman" w:cs="Times New Roman"/>
          <w:sz w:val="24"/>
          <w:szCs w:val="24"/>
        </w:rPr>
        <w:t>T</w:t>
      </w:r>
      <w:r w:rsidRPr="00A51833">
        <w:rPr>
          <w:rFonts w:ascii="Times New Roman" w:hAnsi="Times New Roman" w:cs="Times New Roman"/>
          <w:sz w:val="24"/>
          <w:szCs w:val="24"/>
        </w:rPr>
        <w:t xml:space="preserve">able 2. </w:t>
      </w:r>
    </w:p>
    <w:p w14:paraId="22B9B493" w14:textId="49512373" w:rsidR="0001515B" w:rsidRDefault="009B1425" w:rsidP="00B765F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5E7D1978" w14:textId="456AF9C7" w:rsidR="00154361" w:rsidRDefault="008425F1" w:rsidP="00B765FE">
      <w:pPr>
        <w:spacing w:line="276" w:lineRule="auto"/>
        <w:rPr>
          <w:rFonts w:ascii="Times New Roman" w:hAnsi="Times New Roman" w:cs="Times New Roman"/>
          <w:sz w:val="24"/>
          <w:szCs w:val="24"/>
        </w:rPr>
      </w:pPr>
      <w:r>
        <w:rPr>
          <w:rFonts w:ascii="Times New Roman" w:hAnsi="Times New Roman" w:cs="Times New Roman"/>
          <w:sz w:val="24"/>
          <w:szCs w:val="24"/>
        </w:rPr>
        <w:t xml:space="preserve">Models that </w:t>
      </w:r>
      <w:r w:rsidR="00AA0DB6">
        <w:rPr>
          <w:rFonts w:ascii="Times New Roman" w:hAnsi="Times New Roman" w:cs="Times New Roman"/>
          <w:sz w:val="24"/>
          <w:szCs w:val="24"/>
        </w:rPr>
        <w:t>predicted</w:t>
      </w:r>
      <w:r>
        <w:rPr>
          <w:rFonts w:ascii="Times New Roman" w:hAnsi="Times New Roman" w:cs="Times New Roman"/>
          <w:sz w:val="24"/>
          <w:szCs w:val="24"/>
        </w:rPr>
        <w:t xml:space="preserve"> reactions between individual screened intervals to produce the final well-head solutions in well 23 (Table 4) did not show many significant trends </w:t>
      </w:r>
      <w:r w:rsidR="00AA0DB6">
        <w:rPr>
          <w:rFonts w:ascii="Times New Roman" w:hAnsi="Times New Roman" w:cs="Times New Roman"/>
          <w:sz w:val="24"/>
          <w:szCs w:val="24"/>
        </w:rPr>
        <w:t xml:space="preserve">in the range of mixing fractions </w:t>
      </w:r>
      <w:r>
        <w:rPr>
          <w:rFonts w:ascii="Times New Roman" w:hAnsi="Times New Roman" w:cs="Times New Roman"/>
          <w:sz w:val="24"/>
          <w:szCs w:val="24"/>
        </w:rPr>
        <w:t xml:space="preserve">that matched the observed trace metal trends. </w:t>
      </w:r>
      <w:r w:rsidR="00FC5FA5" w:rsidRPr="00EB1E36">
        <w:rPr>
          <w:rFonts w:ascii="Times New Roman" w:hAnsi="Times New Roman" w:cs="Times New Roman"/>
          <w:sz w:val="24"/>
          <w:szCs w:val="24"/>
        </w:rPr>
        <w:t xml:space="preserve">The </w:t>
      </w:r>
      <w:r w:rsidR="00FC5FA5">
        <w:rPr>
          <w:rFonts w:ascii="Times New Roman" w:hAnsi="Times New Roman" w:cs="Times New Roman"/>
          <w:sz w:val="24"/>
          <w:szCs w:val="24"/>
        </w:rPr>
        <w:t>maximum mixing fraction from the 510 ft sample</w:t>
      </w:r>
      <w:r w:rsidR="00AA0DB6">
        <w:rPr>
          <w:rFonts w:ascii="Times New Roman" w:hAnsi="Times New Roman" w:cs="Times New Roman"/>
          <w:sz w:val="24"/>
          <w:szCs w:val="24"/>
        </w:rPr>
        <w:t xml:space="preserve"> (the second number in column 4, Table 4)</w:t>
      </w:r>
      <w:r w:rsidR="00FC5FA5">
        <w:rPr>
          <w:rFonts w:ascii="Times New Roman" w:hAnsi="Times New Roman" w:cs="Times New Roman"/>
          <w:sz w:val="24"/>
          <w:szCs w:val="24"/>
        </w:rPr>
        <w:t xml:space="preserve"> does decrease over each sampling day and increase</w:t>
      </w:r>
      <w:r w:rsidR="00AA0DB6">
        <w:rPr>
          <w:rFonts w:ascii="Times New Roman" w:hAnsi="Times New Roman" w:cs="Times New Roman"/>
          <w:sz w:val="24"/>
          <w:szCs w:val="24"/>
        </w:rPr>
        <w:t xml:space="preserve"> </w:t>
      </w:r>
      <w:r w:rsidR="00FC5FA5">
        <w:rPr>
          <w:rFonts w:ascii="Times New Roman" w:hAnsi="Times New Roman" w:cs="Times New Roman"/>
          <w:sz w:val="24"/>
          <w:szCs w:val="24"/>
        </w:rPr>
        <w:t xml:space="preserve">over each night, </w:t>
      </w:r>
      <w:r w:rsidR="00621B70">
        <w:rPr>
          <w:rFonts w:ascii="Times New Roman" w:hAnsi="Times New Roman" w:cs="Times New Roman"/>
          <w:sz w:val="24"/>
          <w:szCs w:val="24"/>
        </w:rPr>
        <w:t xml:space="preserve">and the 445 ft sample has decreasing maximum contributions over the first day of sampling, </w:t>
      </w:r>
      <w:r w:rsidR="00FC5FA5">
        <w:rPr>
          <w:rFonts w:ascii="Times New Roman" w:hAnsi="Times New Roman" w:cs="Times New Roman"/>
          <w:sz w:val="24"/>
          <w:szCs w:val="24"/>
        </w:rPr>
        <w:t xml:space="preserve">but no other patterns fit with the pattern of trace metal concentrations increasing during the day and decreasing during the longer periods of inactivity. </w:t>
      </w:r>
      <w:r w:rsidR="00AA0DB6">
        <w:rPr>
          <w:rFonts w:ascii="Times New Roman" w:hAnsi="Times New Roman" w:cs="Times New Roman"/>
          <w:sz w:val="24"/>
          <w:szCs w:val="24"/>
        </w:rPr>
        <w:t xml:space="preserve">Additionally, the minimum mixing fraction from the model solutions (the first number in columns 2-6, Table 4) are nearly always 0 or less than 0 in some cases. </w:t>
      </w:r>
    </w:p>
    <w:p w14:paraId="33FD0EDA" w14:textId="77777777" w:rsidR="00154361" w:rsidRDefault="00154361">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ayout w:type="fixed"/>
        <w:tblLook w:val="04A0" w:firstRow="1" w:lastRow="0" w:firstColumn="1" w:lastColumn="0" w:noHBand="0" w:noVBand="1"/>
      </w:tblPr>
      <w:tblGrid>
        <w:gridCol w:w="715"/>
        <w:gridCol w:w="720"/>
        <w:gridCol w:w="720"/>
        <w:gridCol w:w="720"/>
        <w:gridCol w:w="720"/>
        <w:gridCol w:w="810"/>
        <w:gridCol w:w="630"/>
        <w:gridCol w:w="630"/>
        <w:gridCol w:w="540"/>
        <w:gridCol w:w="720"/>
        <w:gridCol w:w="630"/>
        <w:gridCol w:w="630"/>
        <w:gridCol w:w="630"/>
        <w:gridCol w:w="540"/>
      </w:tblGrid>
      <w:tr w:rsidR="00610328" w:rsidRPr="00BD0B20" w14:paraId="1D956EA4" w14:textId="77777777" w:rsidTr="0077735A">
        <w:tc>
          <w:tcPr>
            <w:tcW w:w="715" w:type="dxa"/>
            <w:vAlign w:val="center"/>
          </w:tcPr>
          <w:p w14:paraId="1B7E1D8C" w14:textId="03CF664B"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lastRenderedPageBreak/>
              <w:t>Flow rate</w:t>
            </w:r>
          </w:p>
        </w:tc>
        <w:tc>
          <w:tcPr>
            <w:tcW w:w="720" w:type="dxa"/>
            <w:vAlign w:val="bottom"/>
          </w:tcPr>
          <w:p w14:paraId="50403F47" w14:textId="15CC47E0"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420 ft</w:t>
            </w:r>
          </w:p>
        </w:tc>
        <w:tc>
          <w:tcPr>
            <w:tcW w:w="720" w:type="dxa"/>
            <w:vAlign w:val="bottom"/>
          </w:tcPr>
          <w:p w14:paraId="4BC86235" w14:textId="3F554300"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445 ft</w:t>
            </w:r>
          </w:p>
        </w:tc>
        <w:tc>
          <w:tcPr>
            <w:tcW w:w="720" w:type="dxa"/>
            <w:vAlign w:val="bottom"/>
          </w:tcPr>
          <w:p w14:paraId="616C55CE" w14:textId="2617CCEC"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510 ft</w:t>
            </w:r>
          </w:p>
        </w:tc>
        <w:tc>
          <w:tcPr>
            <w:tcW w:w="720" w:type="dxa"/>
            <w:vAlign w:val="bottom"/>
          </w:tcPr>
          <w:p w14:paraId="1424B5C7" w14:textId="34841C9A"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550 ft</w:t>
            </w:r>
          </w:p>
        </w:tc>
        <w:tc>
          <w:tcPr>
            <w:tcW w:w="810" w:type="dxa"/>
            <w:vAlign w:val="bottom"/>
          </w:tcPr>
          <w:p w14:paraId="5F5E4305" w14:textId="649E33EC"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560 ft</w:t>
            </w:r>
          </w:p>
        </w:tc>
        <w:tc>
          <w:tcPr>
            <w:tcW w:w="630" w:type="dxa"/>
          </w:tcPr>
          <w:p w14:paraId="3E3E0BB4"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Hem-atite</w:t>
            </w:r>
          </w:p>
        </w:tc>
        <w:tc>
          <w:tcPr>
            <w:tcW w:w="630" w:type="dxa"/>
          </w:tcPr>
          <w:p w14:paraId="6D53E004"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Goe-thite</w:t>
            </w:r>
          </w:p>
        </w:tc>
        <w:tc>
          <w:tcPr>
            <w:tcW w:w="540" w:type="dxa"/>
          </w:tcPr>
          <w:p w14:paraId="45C5DB4F"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Cal-cite</w:t>
            </w:r>
          </w:p>
        </w:tc>
        <w:tc>
          <w:tcPr>
            <w:tcW w:w="720" w:type="dxa"/>
          </w:tcPr>
          <w:p w14:paraId="527B483B"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Dolo-mite</w:t>
            </w:r>
          </w:p>
        </w:tc>
        <w:tc>
          <w:tcPr>
            <w:tcW w:w="630" w:type="dxa"/>
          </w:tcPr>
          <w:p w14:paraId="5E8ED3CD"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NaX</w:t>
            </w:r>
          </w:p>
        </w:tc>
        <w:tc>
          <w:tcPr>
            <w:tcW w:w="630" w:type="dxa"/>
          </w:tcPr>
          <w:p w14:paraId="28604D8B"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MgX</w:t>
            </w:r>
          </w:p>
        </w:tc>
        <w:tc>
          <w:tcPr>
            <w:tcW w:w="630" w:type="dxa"/>
          </w:tcPr>
          <w:p w14:paraId="118BA0D2"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CaX</w:t>
            </w:r>
          </w:p>
        </w:tc>
        <w:tc>
          <w:tcPr>
            <w:tcW w:w="540" w:type="dxa"/>
          </w:tcPr>
          <w:p w14:paraId="34A54B2B" w14:textId="777777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sz w:val="18"/>
                <w:szCs w:val="18"/>
              </w:rPr>
              <w:t>CO</w:t>
            </w:r>
            <w:r w:rsidRPr="000C0F23">
              <w:rPr>
                <w:rFonts w:ascii="Times New Roman" w:hAnsi="Times New Roman" w:cs="Times New Roman"/>
                <w:sz w:val="18"/>
                <w:szCs w:val="18"/>
                <w:vertAlign w:val="subscript"/>
              </w:rPr>
              <w:t>2</w:t>
            </w:r>
          </w:p>
        </w:tc>
      </w:tr>
      <w:tr w:rsidR="000C0F23" w:rsidRPr="00BD0B20" w14:paraId="139249E6" w14:textId="77777777" w:rsidTr="0077735A">
        <w:tc>
          <w:tcPr>
            <w:tcW w:w="715" w:type="dxa"/>
            <w:vAlign w:val="bottom"/>
          </w:tcPr>
          <w:p w14:paraId="08C254CF" w14:textId="38158011"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4.5</w:t>
            </w:r>
          </w:p>
        </w:tc>
        <w:tc>
          <w:tcPr>
            <w:tcW w:w="720" w:type="dxa"/>
            <w:vAlign w:val="bottom"/>
          </w:tcPr>
          <w:p w14:paraId="223C4AC3" w14:textId="2E8FEE0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0, 1.7</w:t>
            </w:r>
          </w:p>
        </w:tc>
        <w:tc>
          <w:tcPr>
            <w:tcW w:w="720" w:type="dxa"/>
            <w:vAlign w:val="bottom"/>
          </w:tcPr>
          <w:p w14:paraId="7E0CF234" w14:textId="0521A96B"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0, 1.78</w:t>
            </w:r>
          </w:p>
        </w:tc>
        <w:tc>
          <w:tcPr>
            <w:tcW w:w="720" w:type="dxa"/>
            <w:vAlign w:val="bottom"/>
          </w:tcPr>
          <w:p w14:paraId="51B4AD26" w14:textId="776D1641"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0, 2.68</w:t>
            </w:r>
          </w:p>
        </w:tc>
        <w:tc>
          <w:tcPr>
            <w:tcW w:w="720" w:type="dxa"/>
            <w:vAlign w:val="bottom"/>
          </w:tcPr>
          <w:p w14:paraId="1B63792D" w14:textId="0467354F" w:rsidR="00C579F8" w:rsidRPr="000C0F23" w:rsidRDefault="006B4682" w:rsidP="003D6A14">
            <w:pPr>
              <w:jc w:val="center"/>
              <w:rPr>
                <w:rFonts w:ascii="Times New Roman" w:hAnsi="Times New Roman" w:cs="Times New Roman"/>
                <w:sz w:val="18"/>
                <w:szCs w:val="18"/>
              </w:rPr>
            </w:pPr>
            <w:r>
              <w:rPr>
                <w:rFonts w:ascii="Times New Roman" w:hAnsi="Times New Roman" w:cs="Times New Roman"/>
                <w:color w:val="000000"/>
                <w:sz w:val="18"/>
                <w:szCs w:val="18"/>
              </w:rPr>
              <w:t>0</w:t>
            </w:r>
            <w:r w:rsidR="00C579F8" w:rsidRPr="000C0F23">
              <w:rPr>
                <w:rFonts w:ascii="Times New Roman" w:hAnsi="Times New Roman" w:cs="Times New Roman"/>
                <w:color w:val="000000"/>
                <w:sz w:val="18"/>
                <w:szCs w:val="18"/>
              </w:rPr>
              <w:t>, 0.0</w:t>
            </w:r>
            <w:r>
              <w:rPr>
                <w:rFonts w:ascii="Times New Roman" w:hAnsi="Times New Roman" w:cs="Times New Roman"/>
                <w:color w:val="000000"/>
                <w:sz w:val="18"/>
                <w:szCs w:val="18"/>
              </w:rPr>
              <w:t>2</w:t>
            </w:r>
          </w:p>
        </w:tc>
        <w:tc>
          <w:tcPr>
            <w:tcW w:w="810" w:type="dxa"/>
            <w:vAlign w:val="bottom"/>
          </w:tcPr>
          <w:p w14:paraId="522C7C2D" w14:textId="5913C3F1"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0, 0.02</w:t>
            </w:r>
          </w:p>
        </w:tc>
        <w:tc>
          <w:tcPr>
            <w:tcW w:w="630" w:type="dxa"/>
            <w:vAlign w:val="bottom"/>
          </w:tcPr>
          <w:p w14:paraId="0FA4B978" w14:textId="7A0DAF0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3D6BF262" w14:textId="5AB4BDBC"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540" w:type="dxa"/>
            <w:vAlign w:val="bottom"/>
          </w:tcPr>
          <w:p w14:paraId="713E5F82" w14:textId="4130AE6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720" w:type="dxa"/>
            <w:vAlign w:val="bottom"/>
          </w:tcPr>
          <w:p w14:paraId="00E2EA21" w14:textId="740AB7C4"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1C3C96AF" w14:textId="1B9DEC60"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2</w:t>
            </w:r>
          </w:p>
        </w:tc>
        <w:tc>
          <w:tcPr>
            <w:tcW w:w="630" w:type="dxa"/>
            <w:vAlign w:val="bottom"/>
          </w:tcPr>
          <w:p w14:paraId="5B6D6EDF" w14:textId="3EB27682"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13.9, 14</w:t>
            </w:r>
          </w:p>
        </w:tc>
        <w:tc>
          <w:tcPr>
            <w:tcW w:w="630" w:type="dxa"/>
            <w:vAlign w:val="bottom"/>
          </w:tcPr>
          <w:p w14:paraId="1043484E" w14:textId="66F0E73C"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17.5</w:t>
            </w:r>
          </w:p>
        </w:tc>
        <w:tc>
          <w:tcPr>
            <w:tcW w:w="540" w:type="dxa"/>
            <w:vAlign w:val="bottom"/>
          </w:tcPr>
          <w:p w14:paraId="003987B2" w14:textId="789BFD83"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E</w:t>
            </w:r>
          </w:p>
        </w:tc>
      </w:tr>
      <w:tr w:rsidR="00610328" w:rsidRPr="00BD0B20" w14:paraId="66C2112A" w14:textId="77777777" w:rsidTr="0077735A">
        <w:tc>
          <w:tcPr>
            <w:tcW w:w="715" w:type="dxa"/>
            <w:vAlign w:val="bottom"/>
          </w:tcPr>
          <w:p w14:paraId="6E29C562" w14:textId="214D7793"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3.9</w:t>
            </w:r>
          </w:p>
        </w:tc>
        <w:tc>
          <w:tcPr>
            <w:tcW w:w="720" w:type="dxa"/>
            <w:vAlign w:val="bottom"/>
          </w:tcPr>
          <w:p w14:paraId="53862FB8" w14:textId="50DF2FA3" w:rsidR="00C579F8" w:rsidRPr="000C0F23" w:rsidRDefault="00C579F8" w:rsidP="003D6A14">
            <w:pPr>
              <w:jc w:val="center"/>
              <w:rPr>
                <w:rFonts w:ascii="Times New Roman" w:hAnsi="Times New Roman" w:cs="Times New Roman"/>
                <w:color w:val="00B050"/>
                <w:sz w:val="18"/>
                <w:szCs w:val="18"/>
              </w:rPr>
            </w:pPr>
            <w:r w:rsidRPr="000C0F23">
              <w:rPr>
                <w:rFonts w:ascii="Times New Roman" w:hAnsi="Times New Roman" w:cs="Times New Roman"/>
                <w:color w:val="000000"/>
                <w:sz w:val="18"/>
                <w:szCs w:val="18"/>
              </w:rPr>
              <w:t>0, 1.5</w:t>
            </w:r>
            <w:r w:rsidR="00D90C05">
              <w:rPr>
                <w:rFonts w:ascii="Times New Roman" w:hAnsi="Times New Roman" w:cs="Times New Roman"/>
                <w:color w:val="000000"/>
                <w:sz w:val="18"/>
                <w:szCs w:val="18"/>
              </w:rPr>
              <w:t>1</w:t>
            </w:r>
          </w:p>
        </w:tc>
        <w:tc>
          <w:tcPr>
            <w:tcW w:w="720" w:type="dxa"/>
            <w:vAlign w:val="bottom"/>
          </w:tcPr>
          <w:p w14:paraId="5DE18E11" w14:textId="7497F868" w:rsidR="00C579F8" w:rsidRPr="000C0F23" w:rsidRDefault="00C579F8" w:rsidP="003D6A14">
            <w:pPr>
              <w:jc w:val="center"/>
              <w:rPr>
                <w:rFonts w:ascii="Times New Roman" w:hAnsi="Times New Roman" w:cs="Times New Roman"/>
                <w:color w:val="00B050"/>
                <w:sz w:val="18"/>
                <w:szCs w:val="18"/>
              </w:rPr>
            </w:pPr>
            <w:r w:rsidRPr="000C0F23">
              <w:rPr>
                <w:rFonts w:ascii="Times New Roman" w:hAnsi="Times New Roman" w:cs="Times New Roman"/>
                <w:color w:val="000000"/>
                <w:sz w:val="18"/>
                <w:szCs w:val="18"/>
              </w:rPr>
              <w:t>0, 1.58</w:t>
            </w:r>
          </w:p>
        </w:tc>
        <w:tc>
          <w:tcPr>
            <w:tcW w:w="720" w:type="dxa"/>
            <w:vAlign w:val="bottom"/>
          </w:tcPr>
          <w:p w14:paraId="3114156B" w14:textId="2EFBB82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0, 2.38</w:t>
            </w:r>
          </w:p>
        </w:tc>
        <w:tc>
          <w:tcPr>
            <w:tcW w:w="720" w:type="dxa"/>
            <w:vAlign w:val="bottom"/>
          </w:tcPr>
          <w:p w14:paraId="6A866B48" w14:textId="47CEC419"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0, 0.0</w:t>
            </w:r>
            <w:r w:rsidR="006B4682">
              <w:rPr>
                <w:rFonts w:ascii="Times New Roman" w:hAnsi="Times New Roman" w:cs="Times New Roman"/>
                <w:color w:val="000000"/>
                <w:sz w:val="18"/>
                <w:szCs w:val="18"/>
              </w:rPr>
              <w:t>2</w:t>
            </w:r>
          </w:p>
        </w:tc>
        <w:tc>
          <w:tcPr>
            <w:tcW w:w="810" w:type="dxa"/>
            <w:vAlign w:val="bottom"/>
          </w:tcPr>
          <w:p w14:paraId="41CE98F3" w14:textId="0F713C04"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0, 0.0</w:t>
            </w:r>
            <w:r w:rsidR="009411A5" w:rsidRPr="000C0F23">
              <w:rPr>
                <w:rFonts w:ascii="Times New Roman" w:hAnsi="Times New Roman" w:cs="Times New Roman"/>
                <w:color w:val="000000"/>
                <w:sz w:val="18"/>
                <w:szCs w:val="18"/>
              </w:rPr>
              <w:t>2</w:t>
            </w:r>
          </w:p>
        </w:tc>
        <w:tc>
          <w:tcPr>
            <w:tcW w:w="630" w:type="dxa"/>
            <w:vAlign w:val="bottom"/>
          </w:tcPr>
          <w:p w14:paraId="2DCE7C6B" w14:textId="7A019C2D"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6587DC0D" w14:textId="62DFCA5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540" w:type="dxa"/>
            <w:vAlign w:val="bottom"/>
          </w:tcPr>
          <w:p w14:paraId="2811CDFE" w14:textId="039F3DDA"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0</w:t>
            </w:r>
          </w:p>
        </w:tc>
        <w:tc>
          <w:tcPr>
            <w:tcW w:w="720" w:type="dxa"/>
            <w:vAlign w:val="bottom"/>
          </w:tcPr>
          <w:p w14:paraId="4E1858FF" w14:textId="511165AF"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171B12AB" w14:textId="5F79317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2, 2.1</w:t>
            </w:r>
          </w:p>
        </w:tc>
        <w:tc>
          <w:tcPr>
            <w:tcW w:w="630" w:type="dxa"/>
            <w:vAlign w:val="bottom"/>
          </w:tcPr>
          <w:p w14:paraId="04A7F068" w14:textId="476C8790"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13.9, 14.1</w:t>
            </w:r>
          </w:p>
        </w:tc>
        <w:tc>
          <w:tcPr>
            <w:tcW w:w="630" w:type="dxa"/>
            <w:vAlign w:val="bottom"/>
          </w:tcPr>
          <w:p w14:paraId="39BE87CB" w14:textId="4DF8761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17.</w:t>
            </w:r>
            <w:r w:rsidR="000C0F23" w:rsidRPr="000C0F23">
              <w:rPr>
                <w:rFonts w:ascii="Times New Roman" w:hAnsi="Times New Roman" w:cs="Times New Roman"/>
                <w:color w:val="000000"/>
                <w:sz w:val="18"/>
                <w:szCs w:val="18"/>
              </w:rPr>
              <w:t>4</w:t>
            </w:r>
            <w:r w:rsidRPr="000C0F23">
              <w:rPr>
                <w:rFonts w:ascii="Times New Roman" w:hAnsi="Times New Roman" w:cs="Times New Roman"/>
                <w:color w:val="000000"/>
                <w:sz w:val="18"/>
                <w:szCs w:val="18"/>
              </w:rPr>
              <w:t>, 17.5</w:t>
            </w:r>
          </w:p>
        </w:tc>
        <w:tc>
          <w:tcPr>
            <w:tcW w:w="540" w:type="dxa"/>
            <w:vAlign w:val="bottom"/>
          </w:tcPr>
          <w:p w14:paraId="5D6C518F" w14:textId="13597404" w:rsidR="00C579F8" w:rsidRPr="000C0F23" w:rsidRDefault="00C579F8" w:rsidP="003D6A14">
            <w:pPr>
              <w:jc w:val="center"/>
              <w:rPr>
                <w:rFonts w:ascii="Times New Roman" w:hAnsi="Times New Roman" w:cs="Times New Roman"/>
                <w:sz w:val="18"/>
                <w:szCs w:val="18"/>
              </w:rPr>
            </w:pPr>
          </w:p>
        </w:tc>
      </w:tr>
      <w:tr w:rsidR="00610328" w:rsidRPr="00C64C76" w14:paraId="56114479" w14:textId="77777777" w:rsidTr="0077735A">
        <w:tc>
          <w:tcPr>
            <w:tcW w:w="715" w:type="dxa"/>
            <w:vAlign w:val="bottom"/>
          </w:tcPr>
          <w:p w14:paraId="3E1962F5" w14:textId="421A9C1D"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3.5</w:t>
            </w:r>
          </w:p>
        </w:tc>
        <w:tc>
          <w:tcPr>
            <w:tcW w:w="720" w:type="dxa"/>
            <w:vAlign w:val="bottom"/>
          </w:tcPr>
          <w:p w14:paraId="6EF61DA7" w14:textId="5E0436ED"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0, 0.7</w:t>
            </w:r>
            <w:r w:rsidR="000C0F23" w:rsidRPr="000C0F23">
              <w:rPr>
                <w:rFonts w:ascii="Times New Roman" w:hAnsi="Times New Roman" w:cs="Times New Roman"/>
                <w:color w:val="000000"/>
                <w:sz w:val="18"/>
                <w:szCs w:val="18"/>
              </w:rPr>
              <w:t>7</w:t>
            </w:r>
          </w:p>
        </w:tc>
        <w:tc>
          <w:tcPr>
            <w:tcW w:w="720" w:type="dxa"/>
            <w:vAlign w:val="bottom"/>
          </w:tcPr>
          <w:p w14:paraId="72DC88E6" w14:textId="1D3371A9"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0, 0.78</w:t>
            </w:r>
          </w:p>
        </w:tc>
        <w:tc>
          <w:tcPr>
            <w:tcW w:w="720" w:type="dxa"/>
            <w:vAlign w:val="bottom"/>
          </w:tcPr>
          <w:p w14:paraId="117CDBDD" w14:textId="76F99DB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0.38, 1.6</w:t>
            </w:r>
          </w:p>
        </w:tc>
        <w:tc>
          <w:tcPr>
            <w:tcW w:w="720" w:type="dxa"/>
            <w:vAlign w:val="bottom"/>
          </w:tcPr>
          <w:p w14:paraId="7E0B6DF2" w14:textId="2DB04A6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0, 0.0</w:t>
            </w:r>
            <w:r w:rsidR="006B4682">
              <w:rPr>
                <w:rFonts w:ascii="Times New Roman" w:hAnsi="Times New Roman" w:cs="Times New Roman"/>
                <w:color w:val="000000"/>
                <w:sz w:val="18"/>
                <w:szCs w:val="18"/>
              </w:rPr>
              <w:t>2</w:t>
            </w:r>
          </w:p>
        </w:tc>
        <w:tc>
          <w:tcPr>
            <w:tcW w:w="810" w:type="dxa"/>
            <w:vAlign w:val="bottom"/>
          </w:tcPr>
          <w:p w14:paraId="1785D3C1" w14:textId="6650C92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0, 0.02</w:t>
            </w:r>
          </w:p>
        </w:tc>
        <w:tc>
          <w:tcPr>
            <w:tcW w:w="630" w:type="dxa"/>
            <w:vAlign w:val="bottom"/>
          </w:tcPr>
          <w:p w14:paraId="041949E4" w14:textId="2AD1605D"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59345AD6" w14:textId="53B70CAA"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540" w:type="dxa"/>
            <w:vAlign w:val="bottom"/>
          </w:tcPr>
          <w:p w14:paraId="488DA79F" w14:textId="0F1477F0"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w:t>
            </w:r>
          </w:p>
        </w:tc>
        <w:tc>
          <w:tcPr>
            <w:tcW w:w="720" w:type="dxa"/>
            <w:vAlign w:val="bottom"/>
          </w:tcPr>
          <w:p w14:paraId="7D645D78" w14:textId="2376CEA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0E62B537" w14:textId="6EC6D249"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2</w:t>
            </w:r>
          </w:p>
        </w:tc>
        <w:tc>
          <w:tcPr>
            <w:tcW w:w="630" w:type="dxa"/>
            <w:vAlign w:val="bottom"/>
          </w:tcPr>
          <w:p w14:paraId="7BCEB2C1" w14:textId="2916FDCB"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14</w:t>
            </w:r>
          </w:p>
        </w:tc>
        <w:tc>
          <w:tcPr>
            <w:tcW w:w="630" w:type="dxa"/>
            <w:vAlign w:val="bottom"/>
          </w:tcPr>
          <w:p w14:paraId="43AC83A9" w14:textId="73647513"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17.5</w:t>
            </w:r>
          </w:p>
        </w:tc>
        <w:tc>
          <w:tcPr>
            <w:tcW w:w="540" w:type="dxa"/>
            <w:vAlign w:val="bottom"/>
          </w:tcPr>
          <w:p w14:paraId="4C43B373" w14:textId="69C486C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E</w:t>
            </w:r>
          </w:p>
        </w:tc>
      </w:tr>
      <w:tr w:rsidR="00610328" w:rsidRPr="00C64C76" w14:paraId="53435764" w14:textId="77777777" w:rsidTr="0077735A">
        <w:tc>
          <w:tcPr>
            <w:tcW w:w="715" w:type="dxa"/>
            <w:vAlign w:val="bottom"/>
          </w:tcPr>
          <w:p w14:paraId="6F7CC35A" w14:textId="6B24F99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3.3</w:t>
            </w:r>
          </w:p>
        </w:tc>
        <w:tc>
          <w:tcPr>
            <w:tcW w:w="720" w:type="dxa"/>
            <w:vAlign w:val="bottom"/>
          </w:tcPr>
          <w:p w14:paraId="205F3508" w14:textId="5F87B099"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0, 0.082</w:t>
            </w:r>
          </w:p>
        </w:tc>
        <w:tc>
          <w:tcPr>
            <w:tcW w:w="720" w:type="dxa"/>
            <w:vAlign w:val="bottom"/>
          </w:tcPr>
          <w:p w14:paraId="7F822595" w14:textId="599C1405"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0, 0.08</w:t>
            </w:r>
          </w:p>
        </w:tc>
        <w:tc>
          <w:tcPr>
            <w:tcW w:w="720" w:type="dxa"/>
            <w:vAlign w:val="bottom"/>
          </w:tcPr>
          <w:p w14:paraId="3EE8AF61" w14:textId="2D9ECC12"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1.07, 1.2</w:t>
            </w:r>
          </w:p>
        </w:tc>
        <w:tc>
          <w:tcPr>
            <w:tcW w:w="720" w:type="dxa"/>
            <w:vAlign w:val="bottom"/>
          </w:tcPr>
          <w:p w14:paraId="7F9CE597" w14:textId="092A7FEB"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0, 0.0</w:t>
            </w:r>
            <w:r w:rsidR="006B4682">
              <w:rPr>
                <w:rFonts w:ascii="Times New Roman" w:hAnsi="Times New Roman" w:cs="Times New Roman"/>
                <w:color w:val="000000"/>
                <w:sz w:val="18"/>
                <w:szCs w:val="18"/>
              </w:rPr>
              <w:t>1</w:t>
            </w:r>
          </w:p>
        </w:tc>
        <w:tc>
          <w:tcPr>
            <w:tcW w:w="810" w:type="dxa"/>
            <w:vAlign w:val="bottom"/>
          </w:tcPr>
          <w:p w14:paraId="4120CB64" w14:textId="1D01790C"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0, 0.0</w:t>
            </w:r>
            <w:r w:rsidR="006B4682">
              <w:rPr>
                <w:rFonts w:ascii="Times New Roman" w:hAnsi="Times New Roman" w:cs="Times New Roman"/>
                <w:color w:val="000000"/>
                <w:sz w:val="18"/>
                <w:szCs w:val="18"/>
              </w:rPr>
              <w:t>1</w:t>
            </w:r>
          </w:p>
        </w:tc>
        <w:tc>
          <w:tcPr>
            <w:tcW w:w="630" w:type="dxa"/>
            <w:vAlign w:val="bottom"/>
          </w:tcPr>
          <w:p w14:paraId="222786C8" w14:textId="3AB8ED52"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616A7D1F" w14:textId="7C5AC23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540" w:type="dxa"/>
            <w:vAlign w:val="bottom"/>
          </w:tcPr>
          <w:p w14:paraId="4D4EFFA1" w14:textId="1F49FE51" w:rsidR="00C579F8" w:rsidRPr="000C0F23" w:rsidRDefault="00C579F8" w:rsidP="003D6A14">
            <w:pPr>
              <w:jc w:val="center"/>
              <w:rPr>
                <w:rFonts w:ascii="Times New Roman" w:hAnsi="Times New Roman" w:cs="Times New Roman"/>
                <w:sz w:val="18"/>
                <w:szCs w:val="18"/>
              </w:rPr>
            </w:pPr>
          </w:p>
        </w:tc>
        <w:tc>
          <w:tcPr>
            <w:tcW w:w="720" w:type="dxa"/>
            <w:vAlign w:val="bottom"/>
          </w:tcPr>
          <w:p w14:paraId="6AB19682" w14:textId="1FE3B677"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39E7DCF5" w14:textId="29998285"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1.9, 2</w:t>
            </w:r>
          </w:p>
        </w:tc>
        <w:tc>
          <w:tcPr>
            <w:tcW w:w="630" w:type="dxa"/>
            <w:vAlign w:val="bottom"/>
          </w:tcPr>
          <w:p w14:paraId="0F1473C8" w14:textId="63065826"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14</w:t>
            </w:r>
          </w:p>
        </w:tc>
        <w:tc>
          <w:tcPr>
            <w:tcW w:w="630" w:type="dxa"/>
            <w:vAlign w:val="bottom"/>
          </w:tcPr>
          <w:p w14:paraId="1EAA6BCB" w14:textId="5A71B93D"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17.5</w:t>
            </w:r>
          </w:p>
        </w:tc>
        <w:tc>
          <w:tcPr>
            <w:tcW w:w="540" w:type="dxa"/>
            <w:vAlign w:val="bottom"/>
          </w:tcPr>
          <w:p w14:paraId="0AF5FDB3" w14:textId="1853B5D1"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E</w:t>
            </w:r>
          </w:p>
        </w:tc>
      </w:tr>
      <w:tr w:rsidR="00610328" w:rsidRPr="00C64C76" w14:paraId="3061E408" w14:textId="77777777" w:rsidTr="0077735A">
        <w:tc>
          <w:tcPr>
            <w:tcW w:w="715" w:type="dxa"/>
            <w:vAlign w:val="bottom"/>
          </w:tcPr>
          <w:p w14:paraId="597C894B" w14:textId="66F062E2"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5.5</w:t>
            </w:r>
          </w:p>
        </w:tc>
        <w:tc>
          <w:tcPr>
            <w:tcW w:w="720" w:type="dxa"/>
            <w:vAlign w:val="bottom"/>
          </w:tcPr>
          <w:p w14:paraId="19ABE6A7" w14:textId="1A830094"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0, 0.9</w:t>
            </w:r>
            <w:r w:rsidR="000C0F23" w:rsidRPr="000C0F23">
              <w:rPr>
                <w:rFonts w:ascii="Times New Roman" w:hAnsi="Times New Roman" w:cs="Times New Roman"/>
                <w:color w:val="000000"/>
                <w:sz w:val="18"/>
                <w:szCs w:val="18"/>
              </w:rPr>
              <w:t>6</w:t>
            </w:r>
          </w:p>
        </w:tc>
        <w:tc>
          <w:tcPr>
            <w:tcW w:w="720" w:type="dxa"/>
            <w:vAlign w:val="bottom"/>
          </w:tcPr>
          <w:p w14:paraId="72BC576D" w14:textId="53B8E36D"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0, 0.99</w:t>
            </w:r>
          </w:p>
        </w:tc>
        <w:tc>
          <w:tcPr>
            <w:tcW w:w="720" w:type="dxa"/>
            <w:vAlign w:val="bottom"/>
          </w:tcPr>
          <w:p w14:paraId="3E72EABB" w14:textId="6125775C"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0.31, 1.82</w:t>
            </w:r>
          </w:p>
        </w:tc>
        <w:tc>
          <w:tcPr>
            <w:tcW w:w="720" w:type="dxa"/>
            <w:vAlign w:val="bottom"/>
          </w:tcPr>
          <w:p w14:paraId="59A3E4C5" w14:textId="6CBCA0A1" w:rsidR="00C579F8" w:rsidRPr="000C0F23" w:rsidRDefault="00C579F8"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0, 0.0</w:t>
            </w:r>
            <w:r w:rsidR="006B4682">
              <w:rPr>
                <w:rFonts w:ascii="Times New Roman" w:hAnsi="Times New Roman" w:cs="Times New Roman"/>
                <w:color w:val="000000"/>
                <w:sz w:val="18"/>
                <w:szCs w:val="18"/>
              </w:rPr>
              <w:t>2</w:t>
            </w:r>
          </w:p>
        </w:tc>
        <w:tc>
          <w:tcPr>
            <w:tcW w:w="810" w:type="dxa"/>
            <w:vAlign w:val="bottom"/>
          </w:tcPr>
          <w:p w14:paraId="7F8C356D" w14:textId="4EA9ACF8"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0, 0.0</w:t>
            </w:r>
            <w:r w:rsidR="009411A5" w:rsidRPr="000C0F23">
              <w:rPr>
                <w:rFonts w:ascii="Times New Roman" w:hAnsi="Times New Roman" w:cs="Times New Roman"/>
                <w:color w:val="000000"/>
                <w:sz w:val="18"/>
                <w:szCs w:val="18"/>
              </w:rPr>
              <w:t>2</w:t>
            </w:r>
          </w:p>
        </w:tc>
        <w:tc>
          <w:tcPr>
            <w:tcW w:w="630" w:type="dxa"/>
            <w:vAlign w:val="bottom"/>
          </w:tcPr>
          <w:p w14:paraId="40EA8AF6" w14:textId="2524ECD5"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00E1DCA8" w14:textId="79930ACE"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540" w:type="dxa"/>
            <w:vAlign w:val="bottom"/>
          </w:tcPr>
          <w:p w14:paraId="73DAD1F9" w14:textId="77777777" w:rsidR="00C579F8" w:rsidRPr="000C0F23" w:rsidRDefault="00C579F8" w:rsidP="003D6A14">
            <w:pPr>
              <w:jc w:val="center"/>
              <w:rPr>
                <w:rFonts w:ascii="Times New Roman" w:hAnsi="Times New Roman" w:cs="Times New Roman"/>
                <w:color w:val="000000"/>
                <w:sz w:val="18"/>
                <w:szCs w:val="18"/>
              </w:rPr>
            </w:pPr>
          </w:p>
        </w:tc>
        <w:tc>
          <w:tcPr>
            <w:tcW w:w="720" w:type="dxa"/>
            <w:vAlign w:val="bottom"/>
          </w:tcPr>
          <w:p w14:paraId="2CB63F76" w14:textId="7026CD72"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66AD5693" w14:textId="378525A5"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2</w:t>
            </w:r>
          </w:p>
        </w:tc>
        <w:tc>
          <w:tcPr>
            <w:tcW w:w="630" w:type="dxa"/>
            <w:vAlign w:val="bottom"/>
          </w:tcPr>
          <w:p w14:paraId="22DF34E6" w14:textId="49E7120F"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14</w:t>
            </w:r>
          </w:p>
        </w:tc>
        <w:tc>
          <w:tcPr>
            <w:tcW w:w="630" w:type="dxa"/>
            <w:vAlign w:val="bottom"/>
          </w:tcPr>
          <w:p w14:paraId="67FD19D1" w14:textId="34DFA135" w:rsidR="00C579F8" w:rsidRPr="000C0F23" w:rsidRDefault="00C579F8"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17.5</w:t>
            </w:r>
          </w:p>
        </w:tc>
        <w:tc>
          <w:tcPr>
            <w:tcW w:w="540" w:type="dxa"/>
            <w:vAlign w:val="bottom"/>
          </w:tcPr>
          <w:p w14:paraId="73D464F4" w14:textId="7759EABF" w:rsidR="00C579F8" w:rsidRPr="000C0F23" w:rsidRDefault="00C579F8"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r>
      <w:tr w:rsidR="00610328" w:rsidRPr="00C64C76" w14:paraId="5021FBA3" w14:textId="77777777" w:rsidTr="0077735A">
        <w:tc>
          <w:tcPr>
            <w:tcW w:w="715" w:type="dxa"/>
            <w:vAlign w:val="bottom"/>
          </w:tcPr>
          <w:p w14:paraId="3675D13C" w14:textId="58470439"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6.7</w:t>
            </w:r>
          </w:p>
        </w:tc>
        <w:tc>
          <w:tcPr>
            <w:tcW w:w="720" w:type="dxa"/>
            <w:vAlign w:val="bottom"/>
          </w:tcPr>
          <w:p w14:paraId="60E8CBD4" w14:textId="325A9174" w:rsidR="009411A5" w:rsidRPr="000C0F23" w:rsidRDefault="009411A5"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-19.4, 0.83</w:t>
            </w:r>
          </w:p>
        </w:tc>
        <w:tc>
          <w:tcPr>
            <w:tcW w:w="720" w:type="dxa"/>
            <w:vAlign w:val="bottom"/>
          </w:tcPr>
          <w:p w14:paraId="5DE06678" w14:textId="21CCD007" w:rsidR="009411A5" w:rsidRPr="000C0F23" w:rsidRDefault="009411A5"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0, 20.9</w:t>
            </w:r>
          </w:p>
        </w:tc>
        <w:tc>
          <w:tcPr>
            <w:tcW w:w="720" w:type="dxa"/>
            <w:vAlign w:val="bottom"/>
          </w:tcPr>
          <w:p w14:paraId="04C7FD5D" w14:textId="22D66403"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0, 0.9</w:t>
            </w:r>
            <w:r w:rsidR="00D90C05">
              <w:rPr>
                <w:rFonts w:ascii="Times New Roman" w:hAnsi="Times New Roman" w:cs="Times New Roman"/>
                <w:color w:val="000000"/>
                <w:sz w:val="18"/>
                <w:szCs w:val="18"/>
              </w:rPr>
              <w:t>6</w:t>
            </w:r>
          </w:p>
        </w:tc>
        <w:tc>
          <w:tcPr>
            <w:tcW w:w="720" w:type="dxa"/>
            <w:vAlign w:val="bottom"/>
          </w:tcPr>
          <w:p w14:paraId="074F7E41" w14:textId="1B6B32AE" w:rsidR="009411A5" w:rsidRPr="000C0F23" w:rsidRDefault="009411A5" w:rsidP="003D6A14">
            <w:pPr>
              <w:jc w:val="center"/>
              <w:rPr>
                <w:rFonts w:ascii="Times New Roman" w:hAnsi="Times New Roman" w:cs="Times New Roman"/>
                <w:color w:val="C00000"/>
                <w:sz w:val="18"/>
                <w:szCs w:val="18"/>
              </w:rPr>
            </w:pPr>
            <w:r w:rsidRPr="000C0F23">
              <w:rPr>
                <w:rFonts w:ascii="Times New Roman" w:hAnsi="Times New Roman" w:cs="Times New Roman"/>
                <w:color w:val="000000"/>
                <w:sz w:val="18"/>
                <w:szCs w:val="18"/>
              </w:rPr>
              <w:t>0, 0.05</w:t>
            </w:r>
          </w:p>
        </w:tc>
        <w:tc>
          <w:tcPr>
            <w:tcW w:w="810" w:type="dxa"/>
            <w:vAlign w:val="bottom"/>
          </w:tcPr>
          <w:p w14:paraId="0FAB3033" w14:textId="39DC2682"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-0.1</w:t>
            </w:r>
            <w:r w:rsidR="006B4682">
              <w:rPr>
                <w:rFonts w:ascii="Times New Roman" w:hAnsi="Times New Roman" w:cs="Times New Roman"/>
                <w:color w:val="000000"/>
                <w:sz w:val="18"/>
                <w:szCs w:val="18"/>
              </w:rPr>
              <w:t>7</w:t>
            </w:r>
            <w:r w:rsidRPr="000C0F23">
              <w:rPr>
                <w:rFonts w:ascii="Times New Roman" w:hAnsi="Times New Roman" w:cs="Times New Roman"/>
                <w:color w:val="000000"/>
                <w:sz w:val="18"/>
                <w:szCs w:val="18"/>
              </w:rPr>
              <w:t>, 0.04</w:t>
            </w:r>
          </w:p>
        </w:tc>
        <w:tc>
          <w:tcPr>
            <w:tcW w:w="630" w:type="dxa"/>
            <w:vAlign w:val="bottom"/>
          </w:tcPr>
          <w:p w14:paraId="3564CAED" w14:textId="77777777" w:rsidR="009411A5" w:rsidRPr="000C0F23" w:rsidRDefault="009411A5" w:rsidP="003D6A14">
            <w:pPr>
              <w:jc w:val="center"/>
              <w:rPr>
                <w:rFonts w:ascii="Times New Roman" w:hAnsi="Times New Roman" w:cs="Times New Roman"/>
                <w:sz w:val="18"/>
                <w:szCs w:val="18"/>
              </w:rPr>
            </w:pPr>
          </w:p>
        </w:tc>
        <w:tc>
          <w:tcPr>
            <w:tcW w:w="630" w:type="dxa"/>
            <w:vAlign w:val="bottom"/>
          </w:tcPr>
          <w:p w14:paraId="76C9BAFD" w14:textId="19126B3D" w:rsidR="009411A5" w:rsidRPr="000C0F23" w:rsidRDefault="009411A5" w:rsidP="003D6A14">
            <w:pPr>
              <w:jc w:val="center"/>
              <w:rPr>
                <w:rFonts w:ascii="Times New Roman" w:hAnsi="Times New Roman" w:cs="Times New Roman"/>
                <w:sz w:val="18"/>
                <w:szCs w:val="18"/>
              </w:rPr>
            </w:pPr>
          </w:p>
        </w:tc>
        <w:tc>
          <w:tcPr>
            <w:tcW w:w="540" w:type="dxa"/>
            <w:vAlign w:val="bottom"/>
          </w:tcPr>
          <w:p w14:paraId="34177465" w14:textId="59BC7761"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720" w:type="dxa"/>
            <w:vAlign w:val="bottom"/>
          </w:tcPr>
          <w:p w14:paraId="02D92388" w14:textId="1BA490DE"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D</w:t>
            </w:r>
          </w:p>
        </w:tc>
        <w:tc>
          <w:tcPr>
            <w:tcW w:w="630" w:type="dxa"/>
            <w:vAlign w:val="bottom"/>
          </w:tcPr>
          <w:p w14:paraId="5F34CDE7" w14:textId="0130EEAE"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1.9, 2</w:t>
            </w:r>
          </w:p>
        </w:tc>
        <w:tc>
          <w:tcPr>
            <w:tcW w:w="630" w:type="dxa"/>
            <w:vAlign w:val="bottom"/>
          </w:tcPr>
          <w:p w14:paraId="07CC0B4A" w14:textId="3B5FCFC7"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14</w:t>
            </w:r>
          </w:p>
        </w:tc>
        <w:tc>
          <w:tcPr>
            <w:tcW w:w="630" w:type="dxa"/>
            <w:vAlign w:val="bottom"/>
          </w:tcPr>
          <w:p w14:paraId="39D9BD5F" w14:textId="44A58D38"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17.5</w:t>
            </w:r>
          </w:p>
        </w:tc>
        <w:tc>
          <w:tcPr>
            <w:tcW w:w="540" w:type="dxa"/>
            <w:vAlign w:val="bottom"/>
          </w:tcPr>
          <w:p w14:paraId="7142B4C8" w14:textId="53149CBD"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E</w:t>
            </w:r>
          </w:p>
        </w:tc>
      </w:tr>
      <w:tr w:rsidR="00610328" w:rsidRPr="00C64C76" w14:paraId="07BDD892" w14:textId="77777777" w:rsidTr="0077735A">
        <w:tc>
          <w:tcPr>
            <w:tcW w:w="715" w:type="dxa"/>
            <w:vAlign w:val="bottom"/>
          </w:tcPr>
          <w:p w14:paraId="330E013D" w14:textId="3779EAC1"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5.4</w:t>
            </w:r>
          </w:p>
        </w:tc>
        <w:tc>
          <w:tcPr>
            <w:tcW w:w="720" w:type="dxa"/>
            <w:vAlign w:val="bottom"/>
          </w:tcPr>
          <w:p w14:paraId="3B524007" w14:textId="578ACB75"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0, 1.38</w:t>
            </w:r>
          </w:p>
        </w:tc>
        <w:tc>
          <w:tcPr>
            <w:tcW w:w="720" w:type="dxa"/>
            <w:vAlign w:val="bottom"/>
          </w:tcPr>
          <w:p w14:paraId="5D6F0F3A" w14:textId="02AC29D0" w:rsidR="009411A5" w:rsidRPr="000C0F23" w:rsidRDefault="009411A5" w:rsidP="003D6A14">
            <w:pPr>
              <w:jc w:val="center"/>
              <w:rPr>
                <w:rFonts w:ascii="Times New Roman" w:hAnsi="Times New Roman" w:cs="Times New Roman"/>
                <w:color w:val="00B050"/>
                <w:sz w:val="18"/>
                <w:szCs w:val="18"/>
              </w:rPr>
            </w:pPr>
            <w:r w:rsidRPr="000C0F23">
              <w:rPr>
                <w:rFonts w:ascii="Times New Roman" w:hAnsi="Times New Roman" w:cs="Times New Roman"/>
                <w:color w:val="000000"/>
                <w:sz w:val="18"/>
                <w:szCs w:val="18"/>
              </w:rPr>
              <w:t>0, 1.44</w:t>
            </w:r>
          </w:p>
        </w:tc>
        <w:tc>
          <w:tcPr>
            <w:tcW w:w="720" w:type="dxa"/>
            <w:vAlign w:val="bottom"/>
          </w:tcPr>
          <w:p w14:paraId="08A8173D" w14:textId="012C980E"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0, 2.57</w:t>
            </w:r>
          </w:p>
        </w:tc>
        <w:tc>
          <w:tcPr>
            <w:tcW w:w="720" w:type="dxa"/>
            <w:vAlign w:val="bottom"/>
          </w:tcPr>
          <w:p w14:paraId="3390399B" w14:textId="5EF4314A" w:rsidR="009411A5" w:rsidRPr="000C0F23" w:rsidRDefault="006B4682" w:rsidP="003D6A14">
            <w:pPr>
              <w:jc w:val="center"/>
              <w:rPr>
                <w:rFonts w:ascii="Times New Roman" w:hAnsi="Times New Roman" w:cs="Times New Roman"/>
                <w:color w:val="00B050"/>
                <w:sz w:val="18"/>
                <w:szCs w:val="18"/>
              </w:rPr>
            </w:pPr>
            <w:r>
              <w:rPr>
                <w:rFonts w:ascii="Times New Roman" w:hAnsi="Times New Roman" w:cs="Times New Roman"/>
                <w:color w:val="000000"/>
                <w:sz w:val="18"/>
                <w:szCs w:val="18"/>
              </w:rPr>
              <w:t>0</w:t>
            </w:r>
            <w:r w:rsidR="009411A5" w:rsidRPr="000C0F23">
              <w:rPr>
                <w:rFonts w:ascii="Times New Roman" w:hAnsi="Times New Roman" w:cs="Times New Roman"/>
                <w:color w:val="000000"/>
                <w:sz w:val="18"/>
                <w:szCs w:val="18"/>
              </w:rPr>
              <w:t>, 0.02</w:t>
            </w:r>
          </w:p>
        </w:tc>
        <w:tc>
          <w:tcPr>
            <w:tcW w:w="810" w:type="dxa"/>
            <w:vAlign w:val="bottom"/>
          </w:tcPr>
          <w:p w14:paraId="3EFEBCDC" w14:textId="4DBE2C22" w:rsidR="009411A5" w:rsidRPr="000C0F23" w:rsidRDefault="009411A5" w:rsidP="003D6A14">
            <w:pPr>
              <w:jc w:val="center"/>
              <w:rPr>
                <w:rFonts w:ascii="Times New Roman" w:hAnsi="Times New Roman" w:cs="Times New Roman"/>
                <w:color w:val="00B050"/>
                <w:sz w:val="18"/>
                <w:szCs w:val="18"/>
              </w:rPr>
            </w:pPr>
            <w:r w:rsidRPr="000C0F23">
              <w:rPr>
                <w:rFonts w:ascii="Times New Roman" w:hAnsi="Times New Roman" w:cs="Times New Roman"/>
                <w:color w:val="000000"/>
                <w:sz w:val="18"/>
                <w:szCs w:val="18"/>
              </w:rPr>
              <w:t>-1.65, 0.02</w:t>
            </w:r>
          </w:p>
        </w:tc>
        <w:tc>
          <w:tcPr>
            <w:tcW w:w="630" w:type="dxa"/>
            <w:vAlign w:val="bottom"/>
          </w:tcPr>
          <w:p w14:paraId="4DA01DAF" w14:textId="77777777" w:rsidR="009411A5" w:rsidRPr="000C0F23" w:rsidRDefault="009411A5" w:rsidP="003D6A14">
            <w:pPr>
              <w:jc w:val="center"/>
              <w:rPr>
                <w:rFonts w:ascii="Times New Roman" w:hAnsi="Times New Roman" w:cs="Times New Roman"/>
                <w:sz w:val="18"/>
                <w:szCs w:val="18"/>
              </w:rPr>
            </w:pPr>
          </w:p>
        </w:tc>
        <w:tc>
          <w:tcPr>
            <w:tcW w:w="630" w:type="dxa"/>
            <w:vAlign w:val="bottom"/>
          </w:tcPr>
          <w:p w14:paraId="129FB3A5" w14:textId="77777777" w:rsidR="009411A5" w:rsidRPr="000C0F23" w:rsidRDefault="009411A5" w:rsidP="003D6A14">
            <w:pPr>
              <w:jc w:val="center"/>
              <w:rPr>
                <w:rFonts w:ascii="Times New Roman" w:hAnsi="Times New Roman" w:cs="Times New Roman"/>
                <w:color w:val="000000"/>
                <w:sz w:val="18"/>
                <w:szCs w:val="18"/>
              </w:rPr>
            </w:pPr>
          </w:p>
        </w:tc>
        <w:tc>
          <w:tcPr>
            <w:tcW w:w="540" w:type="dxa"/>
            <w:vAlign w:val="bottom"/>
          </w:tcPr>
          <w:p w14:paraId="13BB7817" w14:textId="77777777" w:rsidR="009411A5" w:rsidRPr="000C0F23" w:rsidRDefault="009411A5" w:rsidP="003D6A14">
            <w:pPr>
              <w:jc w:val="center"/>
              <w:rPr>
                <w:rFonts w:ascii="Times New Roman" w:hAnsi="Times New Roman" w:cs="Times New Roman"/>
                <w:sz w:val="18"/>
                <w:szCs w:val="18"/>
              </w:rPr>
            </w:pPr>
          </w:p>
        </w:tc>
        <w:tc>
          <w:tcPr>
            <w:tcW w:w="720" w:type="dxa"/>
            <w:vAlign w:val="bottom"/>
          </w:tcPr>
          <w:p w14:paraId="19FAD835" w14:textId="13565145" w:rsidR="009411A5" w:rsidRPr="000C0F23" w:rsidRDefault="009411A5" w:rsidP="003D6A14">
            <w:pPr>
              <w:jc w:val="center"/>
              <w:rPr>
                <w:rFonts w:ascii="Times New Roman" w:hAnsi="Times New Roman" w:cs="Times New Roman"/>
                <w:sz w:val="18"/>
                <w:szCs w:val="18"/>
              </w:rPr>
            </w:pPr>
            <w:r w:rsidRPr="000C0F23">
              <w:rPr>
                <w:rFonts w:ascii="Times New Roman" w:hAnsi="Times New Roman" w:cs="Times New Roman"/>
                <w:color w:val="000000"/>
                <w:sz w:val="18"/>
                <w:szCs w:val="18"/>
              </w:rPr>
              <w:t>P</w:t>
            </w:r>
          </w:p>
        </w:tc>
        <w:tc>
          <w:tcPr>
            <w:tcW w:w="630" w:type="dxa"/>
            <w:vAlign w:val="bottom"/>
          </w:tcPr>
          <w:p w14:paraId="47453887" w14:textId="7F5F74D0"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2</w:t>
            </w:r>
          </w:p>
        </w:tc>
        <w:tc>
          <w:tcPr>
            <w:tcW w:w="630" w:type="dxa"/>
            <w:vAlign w:val="bottom"/>
          </w:tcPr>
          <w:p w14:paraId="459673A0" w14:textId="65B2DAA2"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14</w:t>
            </w:r>
          </w:p>
        </w:tc>
        <w:tc>
          <w:tcPr>
            <w:tcW w:w="630" w:type="dxa"/>
            <w:vAlign w:val="bottom"/>
          </w:tcPr>
          <w:p w14:paraId="37DEA023" w14:textId="1E276B59" w:rsidR="009411A5" w:rsidRPr="000C0F23" w:rsidRDefault="009411A5" w:rsidP="003D6A14">
            <w:pPr>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17.5</w:t>
            </w:r>
          </w:p>
        </w:tc>
        <w:tc>
          <w:tcPr>
            <w:tcW w:w="540" w:type="dxa"/>
            <w:vAlign w:val="bottom"/>
          </w:tcPr>
          <w:p w14:paraId="72B21E7A" w14:textId="58CDE037" w:rsidR="009411A5" w:rsidRPr="000C0F23" w:rsidRDefault="009411A5" w:rsidP="003D6A14">
            <w:pPr>
              <w:keepNext/>
              <w:jc w:val="center"/>
              <w:rPr>
                <w:rFonts w:ascii="Times New Roman" w:hAnsi="Times New Roman" w:cs="Times New Roman"/>
                <w:color w:val="000000"/>
                <w:sz w:val="18"/>
                <w:szCs w:val="18"/>
              </w:rPr>
            </w:pPr>
            <w:r w:rsidRPr="000C0F23">
              <w:rPr>
                <w:rFonts w:ascii="Times New Roman" w:hAnsi="Times New Roman" w:cs="Times New Roman"/>
                <w:color w:val="000000"/>
                <w:sz w:val="18"/>
                <w:szCs w:val="18"/>
              </w:rPr>
              <w:t>E</w:t>
            </w:r>
          </w:p>
        </w:tc>
      </w:tr>
    </w:tbl>
    <w:p w14:paraId="0A7E151D" w14:textId="541B98FC" w:rsidR="00C579F8" w:rsidRPr="009B1425" w:rsidRDefault="006B4682" w:rsidP="00A51833">
      <w:pPr>
        <w:pStyle w:val="Caption"/>
        <w:spacing w:line="276" w:lineRule="auto"/>
        <w:rPr>
          <w:rFonts w:ascii="Times New Roman" w:hAnsi="Times New Roman" w:cs="Times New Roman"/>
          <w:i w:val="0"/>
          <w:iCs w:val="0"/>
          <w:vanish/>
          <w:color w:val="auto"/>
          <w:sz w:val="24"/>
          <w:szCs w:val="24"/>
          <w:specVanish/>
        </w:rPr>
      </w:pPr>
      <w:bookmarkStart w:id="60" w:name="_Toc90562776"/>
      <w:r w:rsidRPr="00A51833">
        <w:rPr>
          <w:rFonts w:ascii="Times New Roman" w:hAnsi="Times New Roman" w:cs="Times New Roman"/>
          <w:i w:val="0"/>
          <w:iCs w:val="0"/>
          <w:color w:val="auto"/>
          <w:sz w:val="24"/>
          <w:szCs w:val="24"/>
        </w:rPr>
        <w:t xml:space="preserve">Table </w:t>
      </w:r>
      <w:r w:rsidR="007B4924">
        <w:rPr>
          <w:rFonts w:ascii="Times New Roman" w:hAnsi="Times New Roman" w:cs="Times New Roman"/>
          <w:i w:val="0"/>
          <w:iCs w:val="0"/>
          <w:color w:val="auto"/>
          <w:sz w:val="24"/>
          <w:szCs w:val="24"/>
        </w:rPr>
        <w:fldChar w:fldCharType="begin"/>
      </w:r>
      <w:r w:rsidR="007B4924">
        <w:rPr>
          <w:rFonts w:ascii="Times New Roman" w:hAnsi="Times New Roman" w:cs="Times New Roman"/>
          <w:i w:val="0"/>
          <w:iCs w:val="0"/>
          <w:color w:val="auto"/>
          <w:sz w:val="24"/>
          <w:szCs w:val="24"/>
        </w:rPr>
        <w:instrText xml:space="preserve"> SEQ Table \* ARABIC </w:instrText>
      </w:r>
      <w:r w:rsidR="007B4924">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4</w:t>
      </w:r>
      <w:r w:rsidR="007B4924">
        <w:rPr>
          <w:rFonts w:ascii="Times New Roman" w:hAnsi="Times New Roman" w:cs="Times New Roman"/>
          <w:i w:val="0"/>
          <w:iCs w:val="0"/>
          <w:color w:val="auto"/>
          <w:sz w:val="24"/>
          <w:szCs w:val="24"/>
        </w:rPr>
        <w:fldChar w:fldCharType="end"/>
      </w:r>
      <w:r w:rsidRPr="00A51833">
        <w:rPr>
          <w:rFonts w:ascii="Times New Roman" w:hAnsi="Times New Roman" w:cs="Times New Roman"/>
          <w:i w:val="0"/>
          <w:iCs w:val="0"/>
          <w:color w:val="auto"/>
          <w:sz w:val="24"/>
          <w:szCs w:val="24"/>
        </w:rPr>
        <w:t>: Mixing coefficients and phase transfers for depth-dependent PHREEQC model</w:t>
      </w:r>
      <w:r w:rsidR="00EB1E36" w:rsidRPr="00A51833">
        <w:rPr>
          <w:rFonts w:ascii="Times New Roman" w:hAnsi="Times New Roman" w:cs="Times New Roman"/>
          <w:i w:val="0"/>
          <w:iCs w:val="0"/>
          <w:color w:val="auto"/>
          <w:sz w:val="24"/>
          <w:szCs w:val="24"/>
        </w:rPr>
        <w:t xml:space="preserve"> solutions</w:t>
      </w:r>
      <w:r w:rsidRPr="00A51833">
        <w:rPr>
          <w:rFonts w:ascii="Times New Roman" w:hAnsi="Times New Roman" w:cs="Times New Roman"/>
          <w:i w:val="0"/>
          <w:iCs w:val="0"/>
          <w:color w:val="auto"/>
          <w:sz w:val="24"/>
          <w:szCs w:val="24"/>
        </w:rPr>
        <w:t xml:space="preserve"> of well 23</w:t>
      </w:r>
      <w:r w:rsidR="00EB1E36" w:rsidRPr="00A51833">
        <w:rPr>
          <w:rFonts w:ascii="Times New Roman" w:hAnsi="Times New Roman" w:cs="Times New Roman"/>
          <w:i w:val="0"/>
          <w:iCs w:val="0"/>
          <w:color w:val="auto"/>
          <w:sz w:val="24"/>
          <w:szCs w:val="24"/>
        </w:rPr>
        <w:t>. Models are shown in chronological order. Columns 2-6 indicate the range of mixing proportions for the solutions taken at those depths</w:t>
      </w:r>
      <w:r w:rsidR="00C42805">
        <w:rPr>
          <w:rFonts w:ascii="Times New Roman" w:hAnsi="Times New Roman" w:cs="Times New Roman"/>
          <w:i w:val="0"/>
          <w:iCs w:val="0"/>
          <w:color w:val="auto"/>
          <w:sz w:val="24"/>
          <w:szCs w:val="24"/>
        </w:rPr>
        <w:t xml:space="preserve">, </w:t>
      </w:r>
      <w:r w:rsidR="00EB1E36" w:rsidRPr="00A51833">
        <w:rPr>
          <w:rFonts w:ascii="Times New Roman" w:hAnsi="Times New Roman" w:cs="Times New Roman"/>
          <w:i w:val="0"/>
          <w:iCs w:val="0"/>
          <w:color w:val="auto"/>
          <w:sz w:val="24"/>
          <w:szCs w:val="24"/>
        </w:rPr>
        <w:t>rounded to 2 decimal places</w:t>
      </w:r>
      <w:r w:rsidR="00D56F6B">
        <w:rPr>
          <w:rFonts w:ascii="Times New Roman" w:hAnsi="Times New Roman" w:cs="Times New Roman"/>
          <w:i w:val="0"/>
          <w:iCs w:val="0"/>
          <w:color w:val="auto"/>
          <w:sz w:val="24"/>
          <w:szCs w:val="24"/>
        </w:rPr>
        <w:t xml:space="preserve"> in the format</w:t>
      </w:r>
      <w:r w:rsidR="00AC0C30">
        <w:rPr>
          <w:rFonts w:ascii="Times New Roman" w:hAnsi="Times New Roman" w:cs="Times New Roman"/>
          <w:i w:val="0"/>
          <w:iCs w:val="0"/>
          <w:color w:val="auto"/>
          <w:sz w:val="24"/>
          <w:szCs w:val="24"/>
        </w:rPr>
        <w:t xml:space="preserve"> ‘</w:t>
      </w:r>
      <w:r w:rsidR="00D56F6B">
        <w:rPr>
          <w:rFonts w:ascii="Times New Roman" w:hAnsi="Times New Roman" w:cs="Times New Roman"/>
          <w:i w:val="0"/>
          <w:iCs w:val="0"/>
          <w:color w:val="auto"/>
          <w:sz w:val="24"/>
          <w:szCs w:val="24"/>
        </w:rPr>
        <w:t>minimum mixing proportion, maximum mixing proportion</w:t>
      </w:r>
      <w:r w:rsidR="00AC0C30">
        <w:rPr>
          <w:rFonts w:ascii="Times New Roman" w:hAnsi="Times New Roman" w:cs="Times New Roman"/>
          <w:i w:val="0"/>
          <w:iCs w:val="0"/>
          <w:color w:val="auto"/>
          <w:sz w:val="24"/>
          <w:szCs w:val="24"/>
        </w:rPr>
        <w:t>’</w:t>
      </w:r>
      <w:r w:rsidR="00D56F6B">
        <w:rPr>
          <w:rFonts w:ascii="Times New Roman" w:hAnsi="Times New Roman" w:cs="Times New Roman"/>
          <w:i w:val="0"/>
          <w:iCs w:val="0"/>
          <w:color w:val="auto"/>
          <w:sz w:val="24"/>
          <w:szCs w:val="24"/>
        </w:rPr>
        <w:t xml:space="preserve">. </w:t>
      </w:r>
      <w:r w:rsidR="00EB1E36" w:rsidRPr="00A51833">
        <w:rPr>
          <w:rFonts w:ascii="Times New Roman" w:hAnsi="Times New Roman" w:cs="Times New Roman"/>
          <w:i w:val="0"/>
          <w:iCs w:val="0"/>
          <w:color w:val="auto"/>
          <w:sz w:val="24"/>
          <w:szCs w:val="24"/>
        </w:rPr>
        <w:t xml:space="preserve">Flow rate is shown in gpm. The other columns follow the same notation as </w:t>
      </w:r>
      <w:r w:rsidR="00C42805">
        <w:rPr>
          <w:rFonts w:ascii="Times New Roman" w:hAnsi="Times New Roman" w:cs="Times New Roman"/>
          <w:i w:val="0"/>
          <w:iCs w:val="0"/>
          <w:color w:val="auto"/>
          <w:sz w:val="24"/>
          <w:szCs w:val="24"/>
        </w:rPr>
        <w:t>T</w:t>
      </w:r>
      <w:r w:rsidR="00EB1E36" w:rsidRPr="00A51833">
        <w:rPr>
          <w:rFonts w:ascii="Times New Roman" w:hAnsi="Times New Roman" w:cs="Times New Roman"/>
          <w:i w:val="0"/>
          <w:iCs w:val="0"/>
          <w:color w:val="auto"/>
          <w:sz w:val="24"/>
          <w:szCs w:val="24"/>
        </w:rPr>
        <w:t>ables 2 and 3.</w:t>
      </w:r>
      <w:bookmarkEnd w:id="60"/>
      <w:r w:rsidR="00EB1E36" w:rsidRPr="00A51833">
        <w:rPr>
          <w:rFonts w:ascii="Times New Roman" w:hAnsi="Times New Roman" w:cs="Times New Roman"/>
          <w:i w:val="0"/>
          <w:iCs w:val="0"/>
          <w:color w:val="auto"/>
          <w:sz w:val="24"/>
          <w:szCs w:val="24"/>
        </w:rPr>
        <w:t xml:space="preserve"> </w:t>
      </w:r>
    </w:p>
    <w:p w14:paraId="6BA6EFB2" w14:textId="7CC29C2D" w:rsidR="00B3310D" w:rsidRDefault="009B1425" w:rsidP="00A51833">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036BB09F" w14:textId="2B4DB1CB" w:rsidR="00450281" w:rsidRDefault="00450281" w:rsidP="002E6F37">
      <w:pPr>
        <w:spacing w:line="276" w:lineRule="auto"/>
        <w:rPr>
          <w:rFonts w:ascii="Times New Roman" w:hAnsi="Times New Roman" w:cs="Times New Roman"/>
          <w:sz w:val="24"/>
          <w:szCs w:val="24"/>
        </w:rPr>
      </w:pPr>
      <w:r>
        <w:rPr>
          <w:rFonts w:ascii="Times New Roman" w:hAnsi="Times New Roman" w:cs="Times New Roman"/>
          <w:sz w:val="24"/>
          <w:szCs w:val="24"/>
        </w:rPr>
        <w:t>Dolomite, hematite, and goethite show consistent phase transfers across the</w:t>
      </w:r>
      <w:r w:rsidR="004D0164">
        <w:rPr>
          <w:rFonts w:ascii="Times New Roman" w:hAnsi="Times New Roman" w:cs="Times New Roman"/>
          <w:sz w:val="24"/>
          <w:szCs w:val="24"/>
        </w:rPr>
        <w:t xml:space="preserve"> </w:t>
      </w:r>
      <w:r>
        <w:rPr>
          <w:rFonts w:ascii="Times New Roman" w:hAnsi="Times New Roman" w:cs="Times New Roman"/>
          <w:sz w:val="24"/>
          <w:szCs w:val="24"/>
        </w:rPr>
        <w:t>depth-dependent models</w:t>
      </w:r>
      <w:r w:rsidR="00904C37">
        <w:rPr>
          <w:rFonts w:ascii="Times New Roman" w:hAnsi="Times New Roman" w:cs="Times New Roman"/>
          <w:sz w:val="24"/>
          <w:szCs w:val="24"/>
        </w:rPr>
        <w:t xml:space="preserve"> (Table 4)</w:t>
      </w:r>
      <w:r>
        <w:rPr>
          <w:rFonts w:ascii="Times New Roman" w:hAnsi="Times New Roman" w:cs="Times New Roman"/>
          <w:sz w:val="24"/>
          <w:szCs w:val="24"/>
        </w:rPr>
        <w:t>, which likely stems from a missing initial solution</w:t>
      </w:r>
      <w:r w:rsidR="00904C37">
        <w:rPr>
          <w:rFonts w:ascii="Times New Roman" w:hAnsi="Times New Roman" w:cs="Times New Roman"/>
          <w:sz w:val="24"/>
          <w:szCs w:val="24"/>
        </w:rPr>
        <w:t>. Of the 7 screened intervals in well 23, only 5 had samples that could be attributed to them</w:t>
      </w:r>
      <w:r w:rsidR="002A1751">
        <w:rPr>
          <w:rFonts w:ascii="Times New Roman" w:hAnsi="Times New Roman" w:cs="Times New Roman"/>
          <w:sz w:val="24"/>
          <w:szCs w:val="24"/>
        </w:rPr>
        <w:t xml:space="preserve"> (Table 5)</w:t>
      </w:r>
      <w:r w:rsidR="00904C37">
        <w:rPr>
          <w:rFonts w:ascii="Times New Roman" w:hAnsi="Times New Roman" w:cs="Times New Roman"/>
          <w:sz w:val="24"/>
          <w:szCs w:val="24"/>
        </w:rPr>
        <w:t xml:space="preserve">. </w:t>
      </w:r>
      <w:r>
        <w:rPr>
          <w:rFonts w:ascii="Times New Roman" w:hAnsi="Times New Roman" w:cs="Times New Roman"/>
          <w:sz w:val="24"/>
          <w:szCs w:val="24"/>
        </w:rPr>
        <w:t xml:space="preserve">All the final, well-head solutions except the ones taken at 5.5 and 3.3 gpm had Mg concentrations below all of the input solution concentrations, so it is very likely that a screened interval across a sand body with lower Mg concentrations was not sampled. A sixth initial solution at 485 ft was excluded from the well 23 models because of the screen allocation method described above; the two nearest screens were 466 to 480 ft and 488 to 513 ft. Both 510 ft and 485 ft were closest to the screen starting at 488 ft, but 510 was within the screen and therefore deemed more representative. </w:t>
      </w:r>
    </w:p>
    <w:p w14:paraId="7FF823DC" w14:textId="47259CAD" w:rsidR="0001515B" w:rsidRPr="002E6F37" w:rsidRDefault="0001515B" w:rsidP="0001515B">
      <w:pPr>
        <w:pStyle w:val="Heading3"/>
        <w:rPr>
          <w:rFonts w:ascii="Times New Roman" w:hAnsi="Times New Roman" w:cs="Times New Roman"/>
          <w:i/>
          <w:iCs/>
          <w:color w:val="auto"/>
        </w:rPr>
      </w:pPr>
      <w:bookmarkStart w:id="61" w:name="_Toc90424974"/>
      <w:r w:rsidRPr="002E6F37">
        <w:rPr>
          <w:rFonts w:ascii="Times New Roman" w:hAnsi="Times New Roman" w:cs="Times New Roman"/>
          <w:i/>
          <w:iCs/>
          <w:color w:val="auto"/>
        </w:rPr>
        <w:t>Mixing-only models</w:t>
      </w:r>
      <w:bookmarkEnd w:id="61"/>
    </w:p>
    <w:p w14:paraId="53D8518D" w14:textId="59BBFD87" w:rsidR="005E640E" w:rsidRDefault="001F7E58" w:rsidP="00A51833">
      <w:pPr>
        <w:spacing w:line="276" w:lineRule="auto"/>
        <w:rPr>
          <w:rFonts w:ascii="Times New Roman" w:hAnsi="Times New Roman" w:cs="Times New Roman"/>
          <w:sz w:val="24"/>
          <w:szCs w:val="24"/>
        </w:rPr>
      </w:pPr>
      <w:r>
        <w:rPr>
          <w:rFonts w:ascii="Times New Roman" w:hAnsi="Times New Roman" w:cs="Times New Roman"/>
          <w:sz w:val="24"/>
          <w:szCs w:val="24"/>
        </w:rPr>
        <w:t>The simplest alternative hypothesis to the proposed mechanisms for trace metal change in the COA is that changes in mixing proportions between groundwater</w:t>
      </w:r>
      <w:r w:rsidR="00121D5C">
        <w:rPr>
          <w:rFonts w:ascii="Times New Roman" w:hAnsi="Times New Roman" w:cs="Times New Roman"/>
          <w:sz w:val="24"/>
          <w:szCs w:val="24"/>
        </w:rPr>
        <w:t>s</w:t>
      </w:r>
      <w:r>
        <w:rPr>
          <w:rFonts w:ascii="Times New Roman" w:hAnsi="Times New Roman" w:cs="Times New Roman"/>
          <w:sz w:val="24"/>
          <w:szCs w:val="24"/>
        </w:rPr>
        <w:t xml:space="preserve"> from individual sand layers at different pumping rates generate the observed trace metal variations. In order to test this hypothesis, more PHREEQC inverse models were generated to determine if the final well-head solutions could be produced from different mixing proportions in the depth-dependent initial solutions</w:t>
      </w:r>
      <w:r w:rsidR="00FB0738">
        <w:rPr>
          <w:rFonts w:ascii="Times New Roman" w:hAnsi="Times New Roman" w:cs="Times New Roman"/>
          <w:sz w:val="24"/>
          <w:szCs w:val="24"/>
        </w:rPr>
        <w:t xml:space="preserve"> for wells 23, 5, 2, and 36, all of which had sets of depth-dependent samples taken within a few days of well-head samples. </w:t>
      </w:r>
      <w:r w:rsidR="00B96D3F">
        <w:rPr>
          <w:rFonts w:ascii="Times New Roman" w:hAnsi="Times New Roman" w:cs="Times New Roman"/>
          <w:sz w:val="24"/>
          <w:szCs w:val="24"/>
        </w:rPr>
        <w:t>Two out of the five sets of final solutions could be generated from the corresponding set of initial solutions for well 5, one out of three for well 36 (with one model excluded for charge balance error), zero out of two for well 2, and zero out of seven for well 23</w:t>
      </w:r>
      <w:r w:rsidR="00A17D68">
        <w:rPr>
          <w:rFonts w:ascii="Times New Roman" w:hAnsi="Times New Roman" w:cs="Times New Roman"/>
          <w:sz w:val="24"/>
          <w:szCs w:val="24"/>
        </w:rPr>
        <w:t xml:space="preserve"> (Table 5)</w:t>
      </w:r>
      <w:r w:rsidR="00B96D3F">
        <w:rPr>
          <w:rFonts w:ascii="Times New Roman" w:hAnsi="Times New Roman" w:cs="Times New Roman"/>
          <w:sz w:val="24"/>
          <w:szCs w:val="24"/>
        </w:rPr>
        <w:t xml:space="preserve">. In other words, none of the seven final solutions at different flowrates for well 23 could be produced from different combinations of the five depth-dependent </w:t>
      </w:r>
      <w:r w:rsidR="008B5625">
        <w:rPr>
          <w:rFonts w:ascii="Times New Roman" w:hAnsi="Times New Roman" w:cs="Times New Roman"/>
          <w:sz w:val="24"/>
          <w:szCs w:val="24"/>
        </w:rPr>
        <w:t>initial samples without allowing some reactions to occur</w:t>
      </w:r>
      <w:r w:rsidR="004F0A31">
        <w:rPr>
          <w:rFonts w:ascii="Times New Roman" w:hAnsi="Times New Roman" w:cs="Times New Roman"/>
          <w:sz w:val="24"/>
          <w:szCs w:val="24"/>
        </w:rPr>
        <w:t>.</w:t>
      </w:r>
    </w:p>
    <w:p w14:paraId="23211B66" w14:textId="0ED33357" w:rsidR="007B4924" w:rsidRDefault="002A596A" w:rsidP="00E941F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It </w:t>
      </w:r>
      <w:r w:rsidR="008B5625">
        <w:rPr>
          <w:rFonts w:ascii="Times New Roman" w:hAnsi="Times New Roman" w:cs="Times New Roman"/>
          <w:sz w:val="24"/>
          <w:szCs w:val="24"/>
        </w:rPr>
        <w:t>is impossible to entirely rule out the possibility of this hypothesis</w:t>
      </w:r>
      <w:r w:rsidR="00521A4D">
        <w:rPr>
          <w:rFonts w:ascii="Times New Roman" w:hAnsi="Times New Roman" w:cs="Times New Roman"/>
          <w:sz w:val="24"/>
          <w:szCs w:val="24"/>
        </w:rPr>
        <w:t xml:space="preserve"> because the models may fail to converge </w:t>
      </w:r>
      <w:r>
        <w:rPr>
          <w:rFonts w:ascii="Times New Roman" w:hAnsi="Times New Roman" w:cs="Times New Roman"/>
          <w:sz w:val="24"/>
          <w:szCs w:val="24"/>
        </w:rPr>
        <w:t xml:space="preserve">due to </w:t>
      </w:r>
      <w:r w:rsidR="00521A4D">
        <w:rPr>
          <w:rFonts w:ascii="Times New Roman" w:hAnsi="Times New Roman" w:cs="Times New Roman"/>
          <w:sz w:val="24"/>
          <w:szCs w:val="24"/>
        </w:rPr>
        <w:t xml:space="preserve">either </w:t>
      </w:r>
      <w:r>
        <w:rPr>
          <w:rFonts w:ascii="Times New Roman" w:hAnsi="Times New Roman" w:cs="Times New Roman"/>
          <w:sz w:val="24"/>
          <w:szCs w:val="24"/>
        </w:rPr>
        <w:t xml:space="preserve">input </w:t>
      </w:r>
      <w:r w:rsidR="00521A4D">
        <w:rPr>
          <w:rFonts w:ascii="Times New Roman" w:hAnsi="Times New Roman" w:cs="Times New Roman"/>
          <w:sz w:val="24"/>
          <w:szCs w:val="24"/>
        </w:rPr>
        <w:t xml:space="preserve">missing solutions </w:t>
      </w:r>
      <w:r>
        <w:rPr>
          <w:rFonts w:ascii="Times New Roman" w:hAnsi="Times New Roman" w:cs="Times New Roman"/>
          <w:sz w:val="24"/>
          <w:szCs w:val="24"/>
        </w:rPr>
        <w:t xml:space="preserve">from unsampled screened intervals </w:t>
      </w:r>
      <w:r w:rsidR="00521A4D">
        <w:rPr>
          <w:rFonts w:ascii="Times New Roman" w:hAnsi="Times New Roman" w:cs="Times New Roman"/>
          <w:sz w:val="24"/>
          <w:szCs w:val="24"/>
        </w:rPr>
        <w:t xml:space="preserve">or </w:t>
      </w:r>
      <w:r>
        <w:rPr>
          <w:rFonts w:ascii="Times New Roman" w:hAnsi="Times New Roman" w:cs="Times New Roman"/>
          <w:sz w:val="24"/>
          <w:szCs w:val="24"/>
        </w:rPr>
        <w:t xml:space="preserve">non-modeled </w:t>
      </w:r>
      <w:r w:rsidR="00521A4D">
        <w:rPr>
          <w:rFonts w:ascii="Times New Roman" w:hAnsi="Times New Roman" w:cs="Times New Roman"/>
          <w:sz w:val="24"/>
          <w:szCs w:val="24"/>
        </w:rPr>
        <w:t xml:space="preserve">reactions occurring in the system. </w:t>
      </w:r>
      <w:r w:rsidR="0001515B">
        <w:rPr>
          <w:rFonts w:ascii="Times New Roman" w:hAnsi="Times New Roman" w:cs="Times New Roman"/>
          <w:sz w:val="24"/>
          <w:szCs w:val="24"/>
        </w:rPr>
        <w:t>Th</w:t>
      </w:r>
      <w:r w:rsidR="00004AEB">
        <w:rPr>
          <w:rFonts w:ascii="Times New Roman" w:hAnsi="Times New Roman" w:cs="Times New Roman"/>
          <w:sz w:val="24"/>
          <w:szCs w:val="24"/>
        </w:rPr>
        <w:t>ese mixing models had</w:t>
      </w:r>
      <w:r w:rsidR="0001515B">
        <w:rPr>
          <w:rFonts w:ascii="Times New Roman" w:hAnsi="Times New Roman" w:cs="Times New Roman"/>
          <w:sz w:val="24"/>
          <w:szCs w:val="24"/>
        </w:rPr>
        <w:t xml:space="preserve"> anywhere from 2 to 6 solutions less than the actual number of screens per the well log</w:t>
      </w:r>
      <w:r w:rsidR="00004AEB">
        <w:rPr>
          <w:rFonts w:ascii="Times New Roman" w:hAnsi="Times New Roman" w:cs="Times New Roman"/>
          <w:sz w:val="24"/>
          <w:szCs w:val="24"/>
        </w:rPr>
        <w:t xml:space="preserve"> (Table 5)</w:t>
      </w:r>
      <w:r w:rsidR="0001515B">
        <w:rPr>
          <w:rFonts w:ascii="Times New Roman" w:hAnsi="Times New Roman" w:cs="Times New Roman"/>
          <w:sz w:val="24"/>
          <w:szCs w:val="24"/>
        </w:rPr>
        <w:t xml:space="preserve">. Relaxing the assumptions used to assign depth-dependent samples to the nearest and most representative well screens could help increase solution numbers, but there would still not be any modeled well with a sample for each screen. </w:t>
      </w:r>
      <w:r w:rsidR="00521A4D">
        <w:rPr>
          <w:rFonts w:ascii="Times New Roman" w:hAnsi="Times New Roman" w:cs="Times New Roman"/>
          <w:sz w:val="24"/>
          <w:szCs w:val="24"/>
        </w:rPr>
        <w:t xml:space="preserve">There seems to be no relationship between model convergence and number of screens accounted for, however. </w:t>
      </w:r>
      <w:r w:rsidR="004566C0">
        <w:rPr>
          <w:rFonts w:ascii="Times New Roman" w:hAnsi="Times New Roman" w:cs="Times New Roman"/>
          <w:sz w:val="24"/>
          <w:szCs w:val="24"/>
        </w:rPr>
        <w:t xml:space="preserve">Successful model runs in wells 5 and 36 do not have more samples allotted to screened intervals than the unsuccessful ones, and although well 2 does have less allotted samples than the others, well 23 does not and still has no solutions (Table 5). </w:t>
      </w:r>
      <w:r w:rsidR="00B72B17">
        <w:rPr>
          <w:rFonts w:ascii="Times New Roman" w:hAnsi="Times New Roman" w:cs="Times New Roman"/>
          <w:sz w:val="24"/>
          <w:szCs w:val="24"/>
        </w:rPr>
        <w:t xml:space="preserve">So, although missing </w:t>
      </w:r>
      <w:r w:rsidR="00475F62">
        <w:rPr>
          <w:rFonts w:ascii="Times New Roman" w:hAnsi="Times New Roman" w:cs="Times New Roman"/>
          <w:sz w:val="24"/>
          <w:szCs w:val="24"/>
        </w:rPr>
        <w:t xml:space="preserve">input </w:t>
      </w:r>
      <w:r w:rsidR="00B72B17">
        <w:rPr>
          <w:rFonts w:ascii="Times New Roman" w:hAnsi="Times New Roman" w:cs="Times New Roman"/>
          <w:sz w:val="24"/>
          <w:szCs w:val="24"/>
        </w:rPr>
        <w:t>solutions do not allow us to fully reject the hypothesis that the variation in trace metals with pumping is simply due to changes in mixing fractions, it seems less likely due to the</w:t>
      </w:r>
      <w:r w:rsidR="00C64F39">
        <w:rPr>
          <w:rFonts w:ascii="Times New Roman" w:hAnsi="Times New Roman" w:cs="Times New Roman"/>
          <w:sz w:val="24"/>
          <w:szCs w:val="24"/>
        </w:rPr>
        <w:t xml:space="preserve"> </w:t>
      </w:r>
      <w:r w:rsidR="00B72B17">
        <w:rPr>
          <w:rFonts w:ascii="Times New Roman" w:hAnsi="Times New Roman" w:cs="Times New Roman"/>
          <w:sz w:val="24"/>
          <w:szCs w:val="24"/>
        </w:rPr>
        <w:t>lack of trends between number of solutions and model success</w:t>
      </w:r>
      <w:r w:rsidR="00E948F6">
        <w:rPr>
          <w:rFonts w:ascii="Times New Roman" w:hAnsi="Times New Roman" w:cs="Times New Roman"/>
          <w:sz w:val="24"/>
          <w:szCs w:val="24"/>
        </w:rPr>
        <w:t xml:space="preserve"> for the mixing models</w:t>
      </w:r>
      <w:r w:rsidR="00830CE2">
        <w:rPr>
          <w:rFonts w:ascii="Times New Roman" w:hAnsi="Times New Roman" w:cs="Times New Roman"/>
          <w:sz w:val="24"/>
          <w:szCs w:val="24"/>
        </w:rPr>
        <w:t>.</w:t>
      </w:r>
    </w:p>
    <w:p w14:paraId="653D82E6" w14:textId="77777777" w:rsidR="00D710FA" w:rsidRPr="00C64F39" w:rsidRDefault="00D710FA" w:rsidP="00E941F4">
      <w:pPr>
        <w:spacing w:after="0"/>
        <w:rPr>
          <w:rFonts w:ascii="Times New Roman" w:hAnsi="Times New Roman" w:cs="Times New Roman"/>
          <w:sz w:val="24"/>
          <w:szCs w:val="24"/>
        </w:rPr>
      </w:pPr>
    </w:p>
    <w:tbl>
      <w:tblPr>
        <w:tblStyle w:val="TableGrid"/>
        <w:tblW w:w="3701" w:type="pct"/>
        <w:tblLook w:val="04A0" w:firstRow="1" w:lastRow="0" w:firstColumn="1" w:lastColumn="0" w:noHBand="0" w:noVBand="1"/>
      </w:tblPr>
      <w:tblGrid>
        <w:gridCol w:w="699"/>
        <w:gridCol w:w="1226"/>
        <w:gridCol w:w="1091"/>
        <w:gridCol w:w="1838"/>
        <w:gridCol w:w="990"/>
        <w:gridCol w:w="1077"/>
      </w:tblGrid>
      <w:tr w:rsidR="00C64F39" w14:paraId="5C498019" w14:textId="77777777" w:rsidTr="00C64F39">
        <w:tc>
          <w:tcPr>
            <w:tcW w:w="505" w:type="pct"/>
            <w:vMerge w:val="restart"/>
            <w:vAlign w:val="center"/>
          </w:tcPr>
          <w:p w14:paraId="1D64CA61"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Well</w:t>
            </w:r>
          </w:p>
        </w:tc>
        <w:tc>
          <w:tcPr>
            <w:tcW w:w="3001" w:type="pct"/>
            <w:gridSpan w:val="3"/>
          </w:tcPr>
          <w:p w14:paraId="3EB4B305"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Number of allotted screened intervals in:</w:t>
            </w:r>
          </w:p>
        </w:tc>
        <w:tc>
          <w:tcPr>
            <w:tcW w:w="1493" w:type="pct"/>
            <w:gridSpan w:val="2"/>
          </w:tcPr>
          <w:p w14:paraId="3544A11B"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Number of models</w:t>
            </w:r>
          </w:p>
        </w:tc>
      </w:tr>
      <w:tr w:rsidR="00C64F39" w14:paraId="52496B89" w14:textId="77777777" w:rsidTr="00C64F39">
        <w:tc>
          <w:tcPr>
            <w:tcW w:w="505" w:type="pct"/>
            <w:vMerge/>
          </w:tcPr>
          <w:p w14:paraId="0AC41C12" w14:textId="77777777" w:rsidR="00C64F39" w:rsidRDefault="00C64F39" w:rsidP="00C64F39">
            <w:pPr>
              <w:spacing w:line="276" w:lineRule="auto"/>
              <w:jc w:val="center"/>
              <w:rPr>
                <w:rFonts w:ascii="Times New Roman" w:hAnsi="Times New Roman" w:cs="Times New Roman"/>
                <w:sz w:val="24"/>
                <w:szCs w:val="24"/>
              </w:rPr>
            </w:pPr>
          </w:p>
        </w:tc>
        <w:tc>
          <w:tcPr>
            <w:tcW w:w="886" w:type="pct"/>
          </w:tcPr>
          <w:p w14:paraId="2075A1FA"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successful model(s)</w:t>
            </w:r>
          </w:p>
        </w:tc>
        <w:tc>
          <w:tcPr>
            <w:tcW w:w="788" w:type="pct"/>
          </w:tcPr>
          <w:p w14:paraId="5BD3B994"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failed model(s)</w:t>
            </w:r>
          </w:p>
        </w:tc>
        <w:tc>
          <w:tcPr>
            <w:tcW w:w="1328" w:type="pct"/>
            <w:vAlign w:val="center"/>
          </w:tcPr>
          <w:p w14:paraId="648340B9"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well log total</w:t>
            </w:r>
          </w:p>
        </w:tc>
        <w:tc>
          <w:tcPr>
            <w:tcW w:w="715" w:type="pct"/>
            <w:vAlign w:val="center"/>
          </w:tcPr>
          <w:p w14:paraId="1A56F0DF"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Success</w:t>
            </w:r>
          </w:p>
        </w:tc>
        <w:tc>
          <w:tcPr>
            <w:tcW w:w="778" w:type="pct"/>
            <w:vAlign w:val="center"/>
          </w:tcPr>
          <w:p w14:paraId="14635190" w14:textId="639C4596"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Fail</w:t>
            </w:r>
          </w:p>
        </w:tc>
      </w:tr>
      <w:tr w:rsidR="00C64F39" w14:paraId="2799AE1F" w14:textId="77777777" w:rsidTr="00C64F39">
        <w:tc>
          <w:tcPr>
            <w:tcW w:w="505" w:type="pct"/>
          </w:tcPr>
          <w:p w14:paraId="65AF445A"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86" w:type="pct"/>
          </w:tcPr>
          <w:p w14:paraId="0FDE2BE1"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788" w:type="pct"/>
          </w:tcPr>
          <w:p w14:paraId="594621E4"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8" w:type="pct"/>
          </w:tcPr>
          <w:p w14:paraId="728F08C8"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5" w:type="pct"/>
          </w:tcPr>
          <w:p w14:paraId="7450E281"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78" w:type="pct"/>
          </w:tcPr>
          <w:p w14:paraId="5E0E66D2" w14:textId="4FD8E435"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64F39" w14:paraId="08DF9514" w14:textId="77777777" w:rsidTr="00C64F39">
        <w:tc>
          <w:tcPr>
            <w:tcW w:w="505" w:type="pct"/>
          </w:tcPr>
          <w:p w14:paraId="4DB9A285"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86" w:type="pct"/>
          </w:tcPr>
          <w:p w14:paraId="659C9830"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788" w:type="pct"/>
          </w:tcPr>
          <w:p w14:paraId="43875B67"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328" w:type="pct"/>
          </w:tcPr>
          <w:p w14:paraId="3ACA62D3"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5" w:type="pct"/>
          </w:tcPr>
          <w:p w14:paraId="013DFB6B"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78" w:type="pct"/>
          </w:tcPr>
          <w:p w14:paraId="41E2E547"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64F39" w14:paraId="597B29A6" w14:textId="77777777" w:rsidTr="00C64F39">
        <w:tc>
          <w:tcPr>
            <w:tcW w:w="505" w:type="pct"/>
          </w:tcPr>
          <w:p w14:paraId="0466C822"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86" w:type="pct"/>
          </w:tcPr>
          <w:p w14:paraId="761865BD"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788" w:type="pct"/>
          </w:tcPr>
          <w:p w14:paraId="2103F601"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8" w:type="pct"/>
          </w:tcPr>
          <w:p w14:paraId="30013F09"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5" w:type="pct"/>
          </w:tcPr>
          <w:p w14:paraId="3ADBF85D"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78" w:type="pct"/>
          </w:tcPr>
          <w:p w14:paraId="23D3D530" w14:textId="2263F506"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64F39" w14:paraId="196CDE51" w14:textId="77777777" w:rsidTr="00C64F39">
        <w:tc>
          <w:tcPr>
            <w:tcW w:w="505" w:type="pct"/>
          </w:tcPr>
          <w:p w14:paraId="64F9A210"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86" w:type="pct"/>
          </w:tcPr>
          <w:p w14:paraId="57CB3B12"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88" w:type="pct"/>
          </w:tcPr>
          <w:p w14:paraId="2AA5F3A9" w14:textId="77777777" w:rsidR="00C64F39" w:rsidRDefault="00C64F39" w:rsidP="00C64F39">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328" w:type="pct"/>
          </w:tcPr>
          <w:p w14:paraId="3B81773B" w14:textId="77777777" w:rsidR="00C64F39" w:rsidRDefault="00C64F39" w:rsidP="00C64F39">
            <w:pPr>
              <w:keepNext/>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5" w:type="pct"/>
          </w:tcPr>
          <w:p w14:paraId="70C7EE4B" w14:textId="77777777" w:rsidR="00C64F39" w:rsidRDefault="00C64F39" w:rsidP="00C64F39">
            <w:pPr>
              <w:keepNext/>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78" w:type="pct"/>
          </w:tcPr>
          <w:p w14:paraId="410DA79C" w14:textId="5961CEE5" w:rsidR="00C64F39" w:rsidRDefault="00C64F39" w:rsidP="00C64F39">
            <w:pPr>
              <w:keepNext/>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1F5CF959" w14:textId="396F6C7A" w:rsidR="00C64F39" w:rsidRPr="0014179C" w:rsidRDefault="00C64F39" w:rsidP="0014179C">
      <w:pPr>
        <w:rPr>
          <w:rFonts w:ascii="Times New Roman" w:hAnsi="Times New Roman" w:cs="Times New Roman"/>
          <w:b/>
          <w:bCs/>
          <w:sz w:val="24"/>
          <w:szCs w:val="24"/>
        </w:rPr>
      </w:pPr>
      <w:bookmarkStart w:id="62" w:name="_Toc90562777"/>
      <w:r w:rsidRPr="0014179C">
        <w:rPr>
          <w:rFonts w:ascii="Times New Roman" w:hAnsi="Times New Roman" w:cs="Times New Roman"/>
          <w:sz w:val="24"/>
          <w:szCs w:val="24"/>
        </w:rPr>
        <w:t xml:space="preserve">Table </w:t>
      </w:r>
      <w:r w:rsidRPr="0014179C">
        <w:rPr>
          <w:rFonts w:ascii="Times New Roman" w:hAnsi="Times New Roman" w:cs="Times New Roman"/>
          <w:i/>
          <w:iCs/>
          <w:sz w:val="24"/>
          <w:szCs w:val="24"/>
        </w:rPr>
        <w:fldChar w:fldCharType="begin"/>
      </w:r>
      <w:r w:rsidRPr="0014179C">
        <w:rPr>
          <w:rFonts w:ascii="Times New Roman" w:hAnsi="Times New Roman" w:cs="Times New Roman"/>
          <w:sz w:val="24"/>
          <w:szCs w:val="24"/>
        </w:rPr>
        <w:instrText xml:space="preserve"> SEQ Table \* ARABIC </w:instrText>
      </w:r>
      <w:r w:rsidRPr="0014179C">
        <w:rPr>
          <w:rFonts w:ascii="Times New Roman" w:hAnsi="Times New Roman" w:cs="Times New Roman"/>
          <w:i/>
          <w:iCs/>
          <w:sz w:val="24"/>
          <w:szCs w:val="24"/>
        </w:rPr>
        <w:fldChar w:fldCharType="separate"/>
      </w:r>
      <w:r w:rsidR="00EA7A9A">
        <w:rPr>
          <w:rFonts w:ascii="Times New Roman" w:hAnsi="Times New Roman" w:cs="Times New Roman"/>
          <w:noProof/>
          <w:sz w:val="24"/>
          <w:szCs w:val="24"/>
        </w:rPr>
        <w:t>5</w:t>
      </w:r>
      <w:r w:rsidRPr="0014179C">
        <w:rPr>
          <w:rFonts w:ascii="Times New Roman" w:hAnsi="Times New Roman" w:cs="Times New Roman"/>
          <w:i/>
          <w:iCs/>
          <w:sz w:val="24"/>
          <w:szCs w:val="24"/>
        </w:rPr>
        <w:fldChar w:fldCharType="end"/>
      </w:r>
      <w:r w:rsidRPr="0014179C">
        <w:rPr>
          <w:rFonts w:ascii="Times New Roman" w:hAnsi="Times New Roman" w:cs="Times New Roman"/>
          <w:sz w:val="24"/>
          <w:szCs w:val="24"/>
        </w:rPr>
        <w:t>: Number of allotted screened intervals in successful vs</w:t>
      </w:r>
      <w:r w:rsidR="000D0C7A">
        <w:rPr>
          <w:rFonts w:ascii="Times New Roman" w:hAnsi="Times New Roman" w:cs="Times New Roman"/>
          <w:sz w:val="24"/>
          <w:szCs w:val="24"/>
        </w:rPr>
        <w:t>.</w:t>
      </w:r>
      <w:r w:rsidRPr="0014179C">
        <w:rPr>
          <w:rFonts w:ascii="Times New Roman" w:hAnsi="Times New Roman" w:cs="Times New Roman"/>
          <w:sz w:val="24"/>
          <w:szCs w:val="24"/>
        </w:rPr>
        <w:t xml:space="preserve"> unsuccessful inverse mixing models</w:t>
      </w:r>
      <w:r w:rsidRPr="0014179C">
        <w:rPr>
          <w:rFonts w:ascii="Times New Roman" w:hAnsi="Times New Roman" w:cs="Times New Roman"/>
          <w:i/>
          <w:iCs/>
          <w:sz w:val="24"/>
          <w:szCs w:val="24"/>
        </w:rPr>
        <w:t xml:space="preserve">. </w:t>
      </w:r>
      <w:r w:rsidRPr="0014179C">
        <w:rPr>
          <w:rFonts w:ascii="Times New Roman" w:hAnsi="Times New Roman" w:cs="Times New Roman"/>
          <w:sz w:val="24"/>
          <w:szCs w:val="24"/>
        </w:rPr>
        <w:t>NA values indicate that there were no successful models for that well.</w:t>
      </w:r>
      <w:bookmarkEnd w:id="62"/>
      <w:r w:rsidRPr="0014179C">
        <w:rPr>
          <w:rFonts w:ascii="Times New Roman" w:hAnsi="Times New Roman" w:cs="Times New Roman"/>
          <w:sz w:val="24"/>
          <w:szCs w:val="24"/>
        </w:rPr>
        <w:t xml:space="preserve"> </w:t>
      </w:r>
    </w:p>
    <w:p w14:paraId="6EB64C3A" w14:textId="216A8B29" w:rsidR="005325C2" w:rsidRPr="0033579B" w:rsidRDefault="00DD4FC4" w:rsidP="0033579B">
      <w:pPr>
        <w:pStyle w:val="Heading3"/>
        <w:rPr>
          <w:rFonts w:ascii="Times New Roman" w:hAnsi="Times New Roman" w:cs="Times New Roman"/>
          <w:i/>
          <w:iCs/>
          <w:color w:val="auto"/>
        </w:rPr>
      </w:pPr>
      <w:bookmarkStart w:id="63" w:name="_Toc90424975"/>
      <w:r w:rsidRPr="0033579B">
        <w:rPr>
          <w:rFonts w:ascii="Times New Roman" w:hAnsi="Times New Roman" w:cs="Times New Roman"/>
          <w:i/>
          <w:iCs/>
          <w:color w:val="auto"/>
        </w:rPr>
        <w:t>Summary of modeling trends</w:t>
      </w:r>
      <w:bookmarkEnd w:id="63"/>
    </w:p>
    <w:p w14:paraId="577C4636" w14:textId="3F40DF47" w:rsidR="00F83FC0" w:rsidRDefault="005325C2" w:rsidP="005325C2">
      <w:pPr>
        <w:spacing w:line="276" w:lineRule="auto"/>
        <w:rPr>
          <w:rFonts w:ascii="Times New Roman" w:hAnsi="Times New Roman" w:cs="Times New Roman"/>
          <w:sz w:val="24"/>
          <w:szCs w:val="24"/>
        </w:rPr>
      </w:pPr>
      <w:r>
        <w:rPr>
          <w:rFonts w:ascii="Times New Roman" w:hAnsi="Times New Roman" w:cs="Times New Roman"/>
          <w:sz w:val="24"/>
          <w:szCs w:val="24"/>
        </w:rPr>
        <w:t>The modeling results above show that dolomite dissolution most closely mirrors changes in trace metals for all of the inverse models, including the shorter-term models for well 23 and the longer-term models for wells 5, 31, and 36. Every instance where the entire range of inverse model results yielded dolomite dissolution was linked to lower concentrations of arsenic and selenium, and</w:t>
      </w:r>
      <w:r w:rsidR="00A06930">
        <w:rPr>
          <w:rFonts w:ascii="Times New Roman" w:hAnsi="Times New Roman" w:cs="Times New Roman"/>
          <w:sz w:val="24"/>
          <w:szCs w:val="24"/>
        </w:rPr>
        <w:t xml:space="preserve"> every instance of</w:t>
      </w:r>
      <w:r>
        <w:rPr>
          <w:rFonts w:ascii="Times New Roman" w:hAnsi="Times New Roman" w:cs="Times New Roman"/>
          <w:sz w:val="24"/>
          <w:szCs w:val="24"/>
        </w:rPr>
        <w:t xml:space="preserve"> dolomite precipitation</w:t>
      </w:r>
      <w:r w:rsidR="00A06930">
        <w:rPr>
          <w:rFonts w:ascii="Times New Roman" w:hAnsi="Times New Roman" w:cs="Times New Roman"/>
          <w:sz w:val="24"/>
          <w:szCs w:val="24"/>
        </w:rPr>
        <w:t xml:space="preserve"> occurred with higher concentrations of arsenic and selenium</w:t>
      </w:r>
      <w:r>
        <w:rPr>
          <w:rFonts w:ascii="Times New Roman" w:hAnsi="Times New Roman" w:cs="Times New Roman"/>
          <w:sz w:val="24"/>
          <w:szCs w:val="24"/>
        </w:rPr>
        <w:t xml:space="preserve">. Uranium was only measurable in well </w:t>
      </w:r>
      <w:r w:rsidR="00A06930">
        <w:rPr>
          <w:rFonts w:ascii="Times New Roman" w:hAnsi="Times New Roman" w:cs="Times New Roman"/>
          <w:sz w:val="24"/>
          <w:szCs w:val="24"/>
        </w:rPr>
        <w:t>23 but</w:t>
      </w:r>
      <w:r>
        <w:rPr>
          <w:rFonts w:ascii="Times New Roman" w:hAnsi="Times New Roman" w:cs="Times New Roman"/>
          <w:sz w:val="24"/>
          <w:szCs w:val="24"/>
        </w:rPr>
        <w:t xml:space="preserve"> showed similar increases and decreases as the other trace metals in all but one set of solutions. Chromium patterns were not as strong (as it varied less than the other trace metals</w:t>
      </w:r>
      <w:r w:rsidR="00E038B3">
        <w:rPr>
          <w:rFonts w:ascii="Times New Roman" w:hAnsi="Times New Roman" w:cs="Times New Roman"/>
          <w:sz w:val="24"/>
          <w:szCs w:val="24"/>
        </w:rPr>
        <w:t>) but</w:t>
      </w:r>
      <w:r>
        <w:rPr>
          <w:rFonts w:ascii="Times New Roman" w:hAnsi="Times New Roman" w:cs="Times New Roman"/>
          <w:sz w:val="24"/>
          <w:szCs w:val="24"/>
        </w:rPr>
        <w:t xml:space="preserve"> followed the same trends as the other metals in wells 5, 31, and 36. The only change in chromium concentration in well 23 was opposite the changes in the other trace metals, but it was only a slight variation. </w:t>
      </w:r>
    </w:p>
    <w:p w14:paraId="62973119" w14:textId="04BE360D" w:rsidR="005325C2" w:rsidRDefault="005325C2" w:rsidP="005325C2">
      <w:pPr>
        <w:spacing w:line="276" w:lineRule="auto"/>
        <w:rPr>
          <w:rFonts w:ascii="Times New Roman" w:hAnsi="Times New Roman" w:cs="Times New Roman"/>
          <w:sz w:val="24"/>
          <w:szCs w:val="24"/>
        </w:rPr>
      </w:pPr>
      <w:r>
        <w:rPr>
          <w:rFonts w:ascii="Times New Roman" w:hAnsi="Times New Roman" w:cs="Times New Roman"/>
          <w:sz w:val="24"/>
          <w:szCs w:val="24"/>
        </w:rPr>
        <w:t xml:space="preserve">We ruled out the possibility that the trace metal/dolomite relationship was just due to PHREEQC mass balancing procedures like the hematite and goethite phases, because, unlike iron concentrations, the solutions’ calcium and magnesium concentrations reflected the same increases and decreases that the model results predicted. Established literature on trace metal mobility in the COA has not shown any direct relationship between dolomite and arsenic, </w:t>
      </w:r>
      <w:r>
        <w:rPr>
          <w:rFonts w:ascii="Times New Roman" w:hAnsi="Times New Roman" w:cs="Times New Roman"/>
          <w:sz w:val="24"/>
          <w:szCs w:val="24"/>
        </w:rPr>
        <w:lastRenderedPageBreak/>
        <w:t>selenium, or uranium, however, so the relationship between them is likely not one of causation. More likely, lower pH</w:t>
      </w:r>
      <w:r w:rsidR="00EC6EC5">
        <w:rPr>
          <w:rFonts w:ascii="Times New Roman" w:hAnsi="Times New Roman" w:cs="Times New Roman"/>
          <w:sz w:val="24"/>
          <w:szCs w:val="24"/>
        </w:rPr>
        <w:t xml:space="preserve">, dolomite-undersaturated </w:t>
      </w:r>
      <w:r w:rsidR="00FD1022">
        <w:rPr>
          <w:rFonts w:ascii="Times New Roman" w:hAnsi="Times New Roman" w:cs="Times New Roman"/>
          <w:sz w:val="24"/>
          <w:szCs w:val="24"/>
        </w:rPr>
        <w:t xml:space="preserve">groundwater </w:t>
      </w:r>
      <w:r w:rsidR="00EC6EC5">
        <w:rPr>
          <w:rFonts w:ascii="Times New Roman" w:hAnsi="Times New Roman" w:cs="Times New Roman"/>
          <w:sz w:val="24"/>
          <w:szCs w:val="24"/>
        </w:rPr>
        <w:t xml:space="preserve">flowing down the well </w:t>
      </w:r>
      <w:r w:rsidR="00FD1022">
        <w:rPr>
          <w:rFonts w:ascii="Times New Roman" w:hAnsi="Times New Roman" w:cs="Times New Roman"/>
          <w:sz w:val="24"/>
          <w:szCs w:val="24"/>
        </w:rPr>
        <w:t xml:space="preserve">dissolved dolomite </w:t>
      </w:r>
      <w:r>
        <w:rPr>
          <w:rFonts w:ascii="Times New Roman" w:hAnsi="Times New Roman" w:cs="Times New Roman"/>
          <w:sz w:val="24"/>
          <w:szCs w:val="24"/>
        </w:rPr>
        <w:t>a</w:t>
      </w:r>
      <w:r w:rsidR="00EC6EC5">
        <w:rPr>
          <w:rFonts w:ascii="Times New Roman" w:hAnsi="Times New Roman" w:cs="Times New Roman"/>
          <w:sz w:val="24"/>
          <w:szCs w:val="24"/>
        </w:rPr>
        <w:t xml:space="preserve">nd </w:t>
      </w:r>
      <w:r>
        <w:rPr>
          <w:rFonts w:ascii="Times New Roman" w:hAnsi="Times New Roman" w:cs="Times New Roman"/>
          <w:sz w:val="24"/>
          <w:szCs w:val="24"/>
        </w:rPr>
        <w:t>facilitate</w:t>
      </w:r>
      <w:r w:rsidR="00EC6EC5">
        <w:rPr>
          <w:rFonts w:ascii="Times New Roman" w:hAnsi="Times New Roman" w:cs="Times New Roman"/>
          <w:sz w:val="24"/>
          <w:szCs w:val="24"/>
        </w:rPr>
        <w:t>d</w:t>
      </w:r>
      <w:r>
        <w:rPr>
          <w:rFonts w:ascii="Times New Roman" w:hAnsi="Times New Roman" w:cs="Times New Roman"/>
          <w:sz w:val="24"/>
          <w:szCs w:val="24"/>
        </w:rPr>
        <w:t xml:space="preserve"> trace metal sorption onto the iron oxides present in the COA</w:t>
      </w:r>
      <w:r w:rsidR="00FD1022">
        <w:rPr>
          <w:rFonts w:ascii="Times New Roman" w:hAnsi="Times New Roman" w:cs="Times New Roman"/>
          <w:sz w:val="24"/>
          <w:szCs w:val="24"/>
        </w:rPr>
        <w:t>.</w:t>
      </w:r>
      <w:r>
        <w:rPr>
          <w:rFonts w:ascii="Times New Roman" w:hAnsi="Times New Roman" w:cs="Times New Roman"/>
          <w:sz w:val="24"/>
          <w:szCs w:val="24"/>
        </w:rPr>
        <w:t xml:space="preserve"> </w:t>
      </w:r>
      <w:r w:rsidR="00FD1022">
        <w:rPr>
          <w:rFonts w:ascii="Times New Roman" w:hAnsi="Times New Roman" w:cs="Times New Roman"/>
          <w:sz w:val="24"/>
          <w:szCs w:val="24"/>
        </w:rPr>
        <w:t>H</w:t>
      </w:r>
      <w:r>
        <w:rPr>
          <w:rFonts w:ascii="Times New Roman" w:hAnsi="Times New Roman" w:cs="Times New Roman"/>
          <w:sz w:val="24"/>
          <w:szCs w:val="24"/>
        </w:rPr>
        <w:t>igh pH conditions</w:t>
      </w:r>
      <w:r w:rsidR="0077162F">
        <w:rPr>
          <w:rFonts w:ascii="Times New Roman" w:hAnsi="Times New Roman" w:cs="Times New Roman"/>
          <w:sz w:val="24"/>
          <w:szCs w:val="24"/>
        </w:rPr>
        <w:t xml:space="preserve"> (which generates higher dolomite saturation levels)</w:t>
      </w:r>
      <w:r>
        <w:rPr>
          <w:rFonts w:ascii="Times New Roman" w:hAnsi="Times New Roman" w:cs="Times New Roman"/>
          <w:sz w:val="24"/>
          <w:szCs w:val="24"/>
        </w:rPr>
        <w:t xml:space="preserve"> also desorb trace metals. Dolomite dissolution would be directly related to chromium mobilization through manganese oxidation as outlined above (Fig. 7).</w:t>
      </w:r>
    </w:p>
    <w:p w14:paraId="5D4378CD" w14:textId="26EB45EA" w:rsidR="005325C2" w:rsidRDefault="0033579B" w:rsidP="005325C2">
      <w:pPr>
        <w:spacing w:line="276" w:lineRule="auto"/>
        <w:rPr>
          <w:rFonts w:ascii="Times New Roman" w:hAnsi="Times New Roman" w:cs="Times New Roman"/>
          <w:sz w:val="24"/>
          <w:szCs w:val="24"/>
        </w:rPr>
      </w:pPr>
      <w:r>
        <w:rPr>
          <w:rFonts w:ascii="Times New Roman" w:hAnsi="Times New Roman" w:cs="Times New Roman"/>
          <w:sz w:val="24"/>
          <w:szCs w:val="24"/>
        </w:rPr>
        <w:t xml:space="preserve">Well 23 provides a potential counterexample for the pH-driven arsenic and selenium mobilization mechanisms proposed above. Much of the literature on arsenic and selenium mobilization highlights the importance of pH conditions, and pH generally changes similarly to these trace metals in the other wells. Yet, large variations in arsenic and selenium occur in well 23 without corresponding variations in pH. Across all </w:t>
      </w:r>
      <w:r w:rsidR="00FC14C4">
        <w:rPr>
          <w:rFonts w:ascii="Times New Roman" w:hAnsi="Times New Roman" w:cs="Times New Roman"/>
          <w:sz w:val="24"/>
          <w:szCs w:val="24"/>
        </w:rPr>
        <w:t xml:space="preserve">well 23 </w:t>
      </w:r>
      <w:r>
        <w:rPr>
          <w:rFonts w:ascii="Times New Roman" w:hAnsi="Times New Roman" w:cs="Times New Roman"/>
          <w:sz w:val="24"/>
          <w:szCs w:val="24"/>
        </w:rPr>
        <w:t xml:space="preserve">samples, pH only varies between 8.8 and 9. If pH increases during increased pumping conditions truly facilitate all or most of the variation in arsenic/selenium, there would be much less variation in those trace metals here. Still, dolomite precipitation is predicted on both multi-sample days </w:t>
      </w:r>
      <w:r w:rsidR="006B233D">
        <w:rPr>
          <w:rFonts w:ascii="Times New Roman" w:hAnsi="Times New Roman" w:cs="Times New Roman"/>
          <w:sz w:val="24"/>
          <w:szCs w:val="24"/>
        </w:rPr>
        <w:t xml:space="preserve">with </w:t>
      </w:r>
      <w:r>
        <w:rPr>
          <w:rFonts w:ascii="Times New Roman" w:hAnsi="Times New Roman" w:cs="Times New Roman"/>
          <w:sz w:val="24"/>
          <w:szCs w:val="24"/>
        </w:rPr>
        <w:t>increasing trace metal concentrations, which indicates abundant carbonate even though dolomite precipitation has not been observed (Breit, 1998). More work needs to be done on short-term geochemistry response to pumping to determine how these reactions compare to the longer-term trends.</w:t>
      </w:r>
    </w:p>
    <w:p w14:paraId="007E3FD2" w14:textId="2D4A3DB5" w:rsidR="005325C2" w:rsidRDefault="005325C2" w:rsidP="005325C2">
      <w:pPr>
        <w:spacing w:line="276" w:lineRule="auto"/>
        <w:rPr>
          <w:rFonts w:ascii="Times New Roman" w:hAnsi="Times New Roman" w:cs="Times New Roman"/>
          <w:sz w:val="24"/>
          <w:szCs w:val="24"/>
        </w:rPr>
      </w:pPr>
      <w:r>
        <w:rPr>
          <w:rFonts w:ascii="Times New Roman" w:hAnsi="Times New Roman" w:cs="Times New Roman"/>
          <w:sz w:val="24"/>
          <w:szCs w:val="24"/>
        </w:rPr>
        <w:t>Contributions from brine were essentially negligible through all of the</w:t>
      </w:r>
      <w:r w:rsidR="00BB71DF">
        <w:rPr>
          <w:rFonts w:ascii="Times New Roman" w:hAnsi="Times New Roman" w:cs="Times New Roman"/>
          <w:sz w:val="24"/>
          <w:szCs w:val="24"/>
        </w:rPr>
        <w:t xml:space="preserve"> well-head</w:t>
      </w:r>
      <w:r>
        <w:rPr>
          <w:rFonts w:ascii="Times New Roman" w:hAnsi="Times New Roman" w:cs="Times New Roman"/>
          <w:sz w:val="24"/>
          <w:szCs w:val="24"/>
        </w:rPr>
        <w:t xml:space="preserve"> models, with a maximum mixing fraction of 2.82e-5. 7 out of the 12 successful</w:t>
      </w:r>
      <w:r w:rsidR="00870E72">
        <w:rPr>
          <w:rFonts w:ascii="Times New Roman" w:hAnsi="Times New Roman" w:cs="Times New Roman"/>
          <w:sz w:val="24"/>
          <w:szCs w:val="24"/>
        </w:rPr>
        <w:t xml:space="preserve"> well-head inverse models </w:t>
      </w:r>
      <w:r>
        <w:rPr>
          <w:rFonts w:ascii="Times New Roman" w:hAnsi="Times New Roman" w:cs="Times New Roman"/>
          <w:sz w:val="24"/>
          <w:szCs w:val="24"/>
        </w:rPr>
        <w:t>did not even require the brine to generate solutions. Additionally, the models that did require brine to run successfully</w:t>
      </w:r>
      <w:r w:rsidR="00B04922">
        <w:rPr>
          <w:rFonts w:ascii="Times New Roman" w:hAnsi="Times New Roman" w:cs="Times New Roman"/>
          <w:sz w:val="24"/>
          <w:szCs w:val="24"/>
        </w:rPr>
        <w:t xml:space="preserve"> </w:t>
      </w:r>
      <w:r>
        <w:rPr>
          <w:rFonts w:ascii="Times New Roman" w:hAnsi="Times New Roman" w:cs="Times New Roman"/>
          <w:sz w:val="24"/>
          <w:szCs w:val="24"/>
        </w:rPr>
        <w:t>did not have higher pumping rates</w:t>
      </w:r>
      <w:r w:rsidR="00B04922">
        <w:rPr>
          <w:rFonts w:ascii="Times New Roman" w:hAnsi="Times New Roman" w:cs="Times New Roman"/>
          <w:sz w:val="24"/>
          <w:szCs w:val="24"/>
        </w:rPr>
        <w:t xml:space="preserve"> overall</w:t>
      </w:r>
      <w:r>
        <w:rPr>
          <w:rFonts w:ascii="Times New Roman" w:hAnsi="Times New Roman" w:cs="Times New Roman"/>
          <w:sz w:val="24"/>
          <w:szCs w:val="24"/>
        </w:rPr>
        <w:t xml:space="preserve">. </w:t>
      </w:r>
      <w:r w:rsidR="009C1704">
        <w:rPr>
          <w:rFonts w:ascii="Times New Roman" w:hAnsi="Times New Roman" w:cs="Times New Roman"/>
          <w:sz w:val="24"/>
          <w:szCs w:val="24"/>
        </w:rPr>
        <w:t>Well-head m</w:t>
      </w:r>
      <w:r>
        <w:rPr>
          <w:rFonts w:ascii="Times New Roman" w:hAnsi="Times New Roman" w:cs="Times New Roman"/>
          <w:sz w:val="24"/>
          <w:szCs w:val="24"/>
        </w:rPr>
        <w:t>odel 7</w:t>
      </w:r>
      <w:r w:rsidR="009C1704">
        <w:rPr>
          <w:rFonts w:ascii="Times New Roman" w:hAnsi="Times New Roman" w:cs="Times New Roman"/>
          <w:sz w:val="24"/>
          <w:szCs w:val="24"/>
        </w:rPr>
        <w:t xml:space="preserve"> (well 36)</w:t>
      </w:r>
      <w:r>
        <w:rPr>
          <w:rFonts w:ascii="Times New Roman" w:hAnsi="Times New Roman" w:cs="Times New Roman"/>
          <w:sz w:val="24"/>
          <w:szCs w:val="24"/>
        </w:rPr>
        <w:t>, with the largest positive change in interval mean daily pumping rate of all the models, did not require the brine for its model solutions. Model 2 had the largest negative change in pumping conditions and had a non-zero brine contribution. As a notable exception, the only non-zero brine contribution for well 23 came from the inverse model between the last sample on day two and the first sample of day three and had the largest positive change in flow rate for that well at 2.2 gpm</w:t>
      </w:r>
      <w:r w:rsidR="00696529">
        <w:rPr>
          <w:rFonts w:ascii="Times New Roman" w:hAnsi="Times New Roman" w:cs="Times New Roman"/>
          <w:sz w:val="24"/>
          <w:szCs w:val="24"/>
        </w:rPr>
        <w:t>.</w:t>
      </w:r>
      <w:r>
        <w:rPr>
          <w:rFonts w:ascii="Times New Roman" w:hAnsi="Times New Roman" w:cs="Times New Roman"/>
          <w:sz w:val="24"/>
          <w:szCs w:val="24"/>
        </w:rPr>
        <w:t xml:space="preserve"> </w:t>
      </w:r>
    </w:p>
    <w:p w14:paraId="06630B9F" w14:textId="234515FA" w:rsidR="005325C2" w:rsidRDefault="005325C2" w:rsidP="005325C2">
      <w:pPr>
        <w:spacing w:line="276" w:lineRule="auto"/>
        <w:rPr>
          <w:rFonts w:ascii="Times New Roman" w:hAnsi="Times New Roman" w:cs="Times New Roman"/>
          <w:sz w:val="24"/>
          <w:szCs w:val="24"/>
        </w:rPr>
      </w:pPr>
      <w:r>
        <w:rPr>
          <w:rFonts w:ascii="Times New Roman" w:hAnsi="Times New Roman" w:cs="Times New Roman"/>
          <w:sz w:val="24"/>
          <w:szCs w:val="24"/>
        </w:rPr>
        <w:t>Ion exchange in wells 5, 31, and 36 was also fairly negligible, as the final exchange composition only varied by 0.05 meq/100</w:t>
      </w:r>
      <w:r w:rsidR="00B34C9D">
        <w:rPr>
          <w:rFonts w:ascii="Times New Roman" w:hAnsi="Times New Roman" w:cs="Times New Roman"/>
          <w:sz w:val="24"/>
          <w:szCs w:val="24"/>
        </w:rPr>
        <w:t xml:space="preserve"> </w:t>
      </w:r>
      <w:r>
        <w:rPr>
          <w:rFonts w:ascii="Times New Roman" w:hAnsi="Times New Roman" w:cs="Times New Roman"/>
          <w:sz w:val="24"/>
          <w:szCs w:val="24"/>
        </w:rPr>
        <w:t>g from the initial solution, and only for NaX. CaX and MgX values remained constant. Well 23 model solutions included a wide range of ion exchange contributions. NaX varied by the same small amount as in the other wells, but final MgX composition varied from the initial composition (14 meq/100</w:t>
      </w:r>
      <w:r w:rsidR="00B34C9D">
        <w:rPr>
          <w:rFonts w:ascii="Times New Roman" w:hAnsi="Times New Roman" w:cs="Times New Roman"/>
          <w:sz w:val="24"/>
          <w:szCs w:val="24"/>
        </w:rPr>
        <w:t xml:space="preserve"> </w:t>
      </w:r>
      <w:r>
        <w:rPr>
          <w:rFonts w:ascii="Times New Roman" w:hAnsi="Times New Roman" w:cs="Times New Roman"/>
          <w:sz w:val="24"/>
          <w:szCs w:val="24"/>
        </w:rPr>
        <w:t>g) to 2.3 meq/100</w:t>
      </w:r>
      <w:r w:rsidR="008271E5">
        <w:rPr>
          <w:rFonts w:ascii="Times New Roman" w:hAnsi="Times New Roman" w:cs="Times New Roman"/>
          <w:sz w:val="24"/>
          <w:szCs w:val="24"/>
        </w:rPr>
        <w:t xml:space="preserve"> </w:t>
      </w:r>
      <w:r>
        <w:rPr>
          <w:rFonts w:ascii="Times New Roman" w:hAnsi="Times New Roman" w:cs="Times New Roman"/>
          <w:sz w:val="24"/>
          <w:szCs w:val="24"/>
        </w:rPr>
        <w:t xml:space="preserve">g and CaX varied from the initial composition (17.5 </w:t>
      </w:r>
      <w:bookmarkStart w:id="64" w:name="_Hlk89994648"/>
      <w:r>
        <w:rPr>
          <w:rFonts w:ascii="Times New Roman" w:hAnsi="Times New Roman" w:cs="Times New Roman"/>
          <w:sz w:val="24"/>
          <w:szCs w:val="24"/>
        </w:rPr>
        <w:t>meq/100</w:t>
      </w:r>
      <w:r w:rsidR="00B34C9D">
        <w:rPr>
          <w:rFonts w:ascii="Times New Roman" w:hAnsi="Times New Roman" w:cs="Times New Roman"/>
          <w:sz w:val="24"/>
          <w:szCs w:val="24"/>
        </w:rPr>
        <w:t xml:space="preserve"> </w:t>
      </w:r>
      <w:r>
        <w:rPr>
          <w:rFonts w:ascii="Times New Roman" w:hAnsi="Times New Roman" w:cs="Times New Roman"/>
          <w:sz w:val="24"/>
          <w:szCs w:val="24"/>
        </w:rPr>
        <w:t>g</w:t>
      </w:r>
      <w:bookmarkEnd w:id="64"/>
      <w:r>
        <w:rPr>
          <w:rFonts w:ascii="Times New Roman" w:hAnsi="Times New Roman" w:cs="Times New Roman"/>
          <w:sz w:val="24"/>
          <w:szCs w:val="24"/>
        </w:rPr>
        <w:t>) to 29.2 meq/100</w:t>
      </w:r>
      <w:r w:rsidR="00B34C9D">
        <w:rPr>
          <w:rFonts w:ascii="Times New Roman" w:hAnsi="Times New Roman" w:cs="Times New Roman"/>
          <w:sz w:val="24"/>
          <w:szCs w:val="24"/>
        </w:rPr>
        <w:t xml:space="preserve"> </w:t>
      </w:r>
      <w:r>
        <w:rPr>
          <w:rFonts w:ascii="Times New Roman" w:hAnsi="Times New Roman" w:cs="Times New Roman"/>
          <w:sz w:val="24"/>
          <w:szCs w:val="24"/>
        </w:rPr>
        <w:t xml:space="preserve">g. So, some model solutions had very little ion exchange activity while some had a lot. Those with higher ion exchange show more CaX preferentially incorporated over MgX. That suggests a greater proportion of deep groundwater in the system, because the deep COA sample cores discussed in Parkhurst et al. tended to have a greater ratio of CaX to MgX in clay composition (1996). These findings have implications for potential time-scale variation in how the aquifer responds to </w:t>
      </w:r>
      <w:r>
        <w:rPr>
          <w:rFonts w:ascii="Times New Roman" w:hAnsi="Times New Roman" w:cs="Times New Roman"/>
          <w:sz w:val="24"/>
          <w:szCs w:val="24"/>
        </w:rPr>
        <w:lastRenderedPageBreak/>
        <w:t>pumping.</w:t>
      </w:r>
      <w:r w:rsidR="0033579B">
        <w:rPr>
          <w:rFonts w:ascii="Times New Roman" w:hAnsi="Times New Roman" w:cs="Times New Roman"/>
          <w:sz w:val="24"/>
          <w:szCs w:val="24"/>
        </w:rPr>
        <w:t xml:space="preserve"> </w:t>
      </w:r>
      <w:r>
        <w:rPr>
          <w:rFonts w:ascii="Times New Roman" w:hAnsi="Times New Roman" w:cs="Times New Roman"/>
          <w:sz w:val="24"/>
          <w:szCs w:val="24"/>
        </w:rPr>
        <w:t xml:space="preserve">However, none of the models required this change in ion exchange to generate at least one solution, so evidence for it is insufficient. </w:t>
      </w:r>
    </w:p>
    <w:p w14:paraId="32904DC7" w14:textId="7A86C4DA" w:rsidR="005325C2" w:rsidRDefault="005325C2" w:rsidP="005325C2">
      <w:pPr>
        <w:spacing w:line="276" w:lineRule="auto"/>
        <w:rPr>
          <w:rFonts w:ascii="Times New Roman" w:hAnsi="Times New Roman" w:cs="Times New Roman"/>
          <w:sz w:val="24"/>
          <w:szCs w:val="24"/>
        </w:rPr>
      </w:pPr>
      <w:r>
        <w:rPr>
          <w:rFonts w:ascii="Times New Roman" w:hAnsi="Times New Roman" w:cs="Times New Roman"/>
          <w:sz w:val="24"/>
          <w:szCs w:val="24"/>
        </w:rPr>
        <w:t xml:space="preserve">There are strong </w:t>
      </w:r>
      <w:r w:rsidR="00202827">
        <w:rPr>
          <w:rFonts w:ascii="Times New Roman" w:hAnsi="Times New Roman" w:cs="Times New Roman"/>
          <w:sz w:val="24"/>
          <w:szCs w:val="24"/>
        </w:rPr>
        <w:t xml:space="preserve">positive </w:t>
      </w:r>
      <w:r>
        <w:rPr>
          <w:rFonts w:ascii="Times New Roman" w:hAnsi="Times New Roman" w:cs="Times New Roman"/>
          <w:sz w:val="24"/>
          <w:szCs w:val="24"/>
        </w:rPr>
        <w:t>correlations between the trace metal concentration changes and the change in mean daily pumping rate over the sample interval for the modeled wells (Fig. 13, Table 2), which</w:t>
      </w:r>
      <w:r w:rsidR="0033579B">
        <w:rPr>
          <w:rFonts w:ascii="Times New Roman" w:hAnsi="Times New Roman" w:cs="Times New Roman"/>
          <w:sz w:val="24"/>
          <w:szCs w:val="24"/>
        </w:rPr>
        <w:t xml:space="preserve"> </w:t>
      </w:r>
      <w:r>
        <w:rPr>
          <w:rFonts w:ascii="Times New Roman" w:hAnsi="Times New Roman" w:cs="Times New Roman"/>
          <w:sz w:val="24"/>
          <w:szCs w:val="24"/>
        </w:rPr>
        <w:t>support the hypothesis above. Under</w:t>
      </w:r>
      <w:r w:rsidR="00FF35A9">
        <w:rPr>
          <w:rFonts w:ascii="Times New Roman" w:hAnsi="Times New Roman" w:cs="Times New Roman"/>
          <w:sz w:val="24"/>
          <w:szCs w:val="24"/>
        </w:rPr>
        <w:t xml:space="preserve"> non-pumping conditions</w:t>
      </w:r>
      <w:r>
        <w:rPr>
          <w:rFonts w:ascii="Times New Roman" w:hAnsi="Times New Roman" w:cs="Times New Roman"/>
          <w:sz w:val="24"/>
          <w:szCs w:val="24"/>
        </w:rPr>
        <w:t xml:space="preserve">, there </w:t>
      </w:r>
      <w:r w:rsidR="00FF35A9">
        <w:rPr>
          <w:rFonts w:ascii="Times New Roman" w:hAnsi="Times New Roman" w:cs="Times New Roman"/>
          <w:sz w:val="24"/>
          <w:szCs w:val="24"/>
        </w:rPr>
        <w:t>could be</w:t>
      </w:r>
      <w:r>
        <w:rPr>
          <w:rFonts w:ascii="Times New Roman" w:hAnsi="Times New Roman" w:cs="Times New Roman"/>
          <w:sz w:val="24"/>
          <w:szCs w:val="24"/>
        </w:rPr>
        <w:t xml:space="preserve"> sufficient downward gradient</w:t>
      </w:r>
      <w:r w:rsidR="00FF35A9">
        <w:rPr>
          <w:rFonts w:ascii="Times New Roman" w:hAnsi="Times New Roman" w:cs="Times New Roman"/>
          <w:sz w:val="24"/>
          <w:szCs w:val="24"/>
        </w:rPr>
        <w:t>s</w:t>
      </w:r>
      <w:r>
        <w:rPr>
          <w:rFonts w:ascii="Times New Roman" w:hAnsi="Times New Roman" w:cs="Times New Roman"/>
          <w:sz w:val="24"/>
          <w:szCs w:val="24"/>
        </w:rPr>
        <w:t xml:space="preserve"> around the well to make low pH groundwater flow into the well and sorb some of the free trace metals onto iron oxides (reducing arsenic, selenium, and uranium concentrations).</w:t>
      </w:r>
      <w:r w:rsidR="00F34F29">
        <w:rPr>
          <w:rFonts w:ascii="Times New Roman" w:hAnsi="Times New Roman" w:cs="Times New Roman"/>
          <w:sz w:val="24"/>
          <w:szCs w:val="24"/>
        </w:rPr>
        <w:t xml:space="preserve"> PHREEQC predicts that this groundwater may dissolve dolomite as well.</w:t>
      </w:r>
      <w:r>
        <w:rPr>
          <w:rFonts w:ascii="Times New Roman" w:hAnsi="Times New Roman" w:cs="Times New Roman"/>
          <w:sz w:val="24"/>
          <w:szCs w:val="24"/>
        </w:rPr>
        <w:t xml:space="preserve"> Then, increasing pumping rates pulls increasingly higher pH water back out of the well, desorbing trace metals along the flow paths (increasing arsenic, selenium, and uranium concentrations). This not only works for the longer-term models but for well 23 as well. The overnight periods between samples could have been long enough to facilitate some downward flow and reduce trace metal concentrations; then, repeated pumping to get samples over the course of the day would increase the concentrations again. </w:t>
      </w:r>
      <w:r w:rsidR="00535210">
        <w:rPr>
          <w:rFonts w:ascii="Times New Roman" w:hAnsi="Times New Roman" w:cs="Times New Roman"/>
          <w:sz w:val="24"/>
          <w:szCs w:val="24"/>
        </w:rPr>
        <w:t xml:space="preserve">One </w:t>
      </w:r>
      <w:r w:rsidR="002E46D6">
        <w:rPr>
          <w:rFonts w:ascii="Times New Roman" w:hAnsi="Times New Roman" w:cs="Times New Roman"/>
          <w:sz w:val="24"/>
          <w:szCs w:val="24"/>
        </w:rPr>
        <w:t xml:space="preserve">potential issue with this understanding of the system is that dolomite dissolution should increase chromium concentrations, so chromium should show opposite trends as arsenic, uranium, and selenium. This does occur in well 23 but not in the long-term well-head models. </w:t>
      </w:r>
      <w:r w:rsidR="00D773AA">
        <w:rPr>
          <w:rFonts w:ascii="Times New Roman" w:hAnsi="Times New Roman" w:cs="Times New Roman"/>
          <w:sz w:val="24"/>
          <w:szCs w:val="24"/>
        </w:rPr>
        <w:t>W</w:t>
      </w:r>
      <w:r>
        <w:rPr>
          <w:rFonts w:ascii="Times New Roman" w:hAnsi="Times New Roman" w:cs="Times New Roman"/>
          <w:sz w:val="24"/>
          <w:szCs w:val="24"/>
        </w:rPr>
        <w:t xml:space="preserve">hen similar </w:t>
      </w:r>
      <w:r w:rsidR="00DB2E7D">
        <w:rPr>
          <w:rFonts w:ascii="Times New Roman" w:hAnsi="Times New Roman" w:cs="Times New Roman"/>
          <w:sz w:val="24"/>
          <w:szCs w:val="24"/>
        </w:rPr>
        <w:t xml:space="preserve">change in </w:t>
      </w:r>
      <w:r>
        <w:rPr>
          <w:rFonts w:ascii="Times New Roman" w:hAnsi="Times New Roman" w:cs="Times New Roman"/>
          <w:sz w:val="24"/>
          <w:szCs w:val="24"/>
        </w:rPr>
        <w:t xml:space="preserve">concentration and mean pumping rate calculations were applied over the entire well field, positive correlations </w:t>
      </w:r>
      <w:r w:rsidR="00585A5A">
        <w:rPr>
          <w:rFonts w:ascii="Times New Roman" w:hAnsi="Times New Roman" w:cs="Times New Roman"/>
          <w:sz w:val="24"/>
          <w:szCs w:val="24"/>
        </w:rPr>
        <w:t xml:space="preserve">and consistent trace metal behaviors in general </w:t>
      </w:r>
      <w:r>
        <w:rPr>
          <w:rFonts w:ascii="Times New Roman" w:hAnsi="Times New Roman" w:cs="Times New Roman"/>
          <w:sz w:val="24"/>
          <w:szCs w:val="24"/>
        </w:rPr>
        <w:t>were much less prevalent. In fact, some wells had negative correlations between pumping and trace metal concentrations (Fig. 1</w:t>
      </w:r>
      <w:r w:rsidR="00621D94">
        <w:rPr>
          <w:rFonts w:ascii="Times New Roman" w:hAnsi="Times New Roman" w:cs="Times New Roman"/>
          <w:sz w:val="24"/>
          <w:szCs w:val="24"/>
        </w:rPr>
        <w:t>6</w:t>
      </w:r>
      <w:r>
        <w:rPr>
          <w:rFonts w:ascii="Times New Roman" w:hAnsi="Times New Roman" w:cs="Times New Roman"/>
          <w:sz w:val="24"/>
          <w:szCs w:val="24"/>
        </w:rPr>
        <w:t xml:space="preserve">, Table 6). </w:t>
      </w:r>
    </w:p>
    <w:p w14:paraId="522CB40E" w14:textId="29D91088" w:rsidR="00A74083" w:rsidRPr="00DD52C4" w:rsidRDefault="00A74083" w:rsidP="004566C0">
      <w:pPr>
        <w:pStyle w:val="Heading2"/>
        <w:spacing w:line="276" w:lineRule="auto"/>
        <w:rPr>
          <w:rFonts w:ascii="Times New Roman" w:hAnsi="Times New Roman" w:cs="Times New Roman"/>
          <w:b/>
          <w:bCs/>
        </w:rPr>
      </w:pPr>
      <w:bookmarkStart w:id="65" w:name="_Toc90424976"/>
      <w:r w:rsidRPr="00DD52C4">
        <w:rPr>
          <w:rFonts w:ascii="Times New Roman" w:hAnsi="Times New Roman" w:cs="Times New Roman"/>
          <w:b/>
          <w:bCs/>
          <w:color w:val="auto"/>
        </w:rPr>
        <w:t>Trace metal trends in the overall well field</w:t>
      </w:r>
      <w:bookmarkEnd w:id="65"/>
    </w:p>
    <w:p w14:paraId="26693E9A" w14:textId="1BBEACE4" w:rsidR="00904B98" w:rsidRDefault="00904B98" w:rsidP="00A51833">
      <w:pPr>
        <w:keepNext/>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Although all of the wells used in modeling are in relative agreement that increasing the mean daily pumping rate relative to the previous mean daily pumping rate at any time scale will increase trace metal concentrations, they </w:t>
      </w:r>
      <w:r w:rsidR="00811AE7">
        <w:rPr>
          <w:rFonts w:ascii="Times New Roman" w:hAnsi="Times New Roman" w:cs="Times New Roman"/>
          <w:sz w:val="24"/>
          <w:szCs w:val="24"/>
        </w:rPr>
        <w:t>represent</w:t>
      </w:r>
      <w:r w:rsidRPr="00BA1DEA">
        <w:rPr>
          <w:rFonts w:ascii="Times New Roman" w:hAnsi="Times New Roman" w:cs="Times New Roman"/>
          <w:sz w:val="24"/>
          <w:szCs w:val="24"/>
        </w:rPr>
        <w:t xml:space="preserve"> a relatively small subset </w:t>
      </w:r>
      <w:r w:rsidR="00980FB1" w:rsidRPr="00BA1DEA">
        <w:rPr>
          <w:rFonts w:ascii="Times New Roman" w:hAnsi="Times New Roman" w:cs="Times New Roman"/>
          <w:sz w:val="24"/>
          <w:szCs w:val="24"/>
        </w:rPr>
        <w:t>of Norman wells.</w:t>
      </w:r>
      <w:r w:rsidR="00BA1AC4">
        <w:rPr>
          <w:rFonts w:ascii="Times New Roman" w:hAnsi="Times New Roman" w:cs="Times New Roman"/>
          <w:sz w:val="24"/>
          <w:szCs w:val="24"/>
        </w:rPr>
        <w:t xml:space="preserve"> Applying the same calculation methods of change in interval </w:t>
      </w:r>
      <w:r w:rsidR="000722A9">
        <w:rPr>
          <w:rFonts w:ascii="Times New Roman" w:hAnsi="Times New Roman" w:cs="Times New Roman"/>
          <w:sz w:val="24"/>
          <w:szCs w:val="24"/>
        </w:rPr>
        <w:t xml:space="preserve">mean </w:t>
      </w:r>
      <w:r w:rsidR="0090171C">
        <w:rPr>
          <w:rFonts w:ascii="Times New Roman" w:hAnsi="Times New Roman" w:cs="Times New Roman"/>
          <w:sz w:val="24"/>
          <w:szCs w:val="24"/>
        </w:rPr>
        <w:t>daily pumping rate vs</w:t>
      </w:r>
      <w:r w:rsidR="000722A9">
        <w:rPr>
          <w:rFonts w:ascii="Times New Roman" w:hAnsi="Times New Roman" w:cs="Times New Roman"/>
          <w:sz w:val="24"/>
          <w:szCs w:val="24"/>
        </w:rPr>
        <w:t xml:space="preserve">. </w:t>
      </w:r>
      <w:r w:rsidR="0090171C">
        <w:rPr>
          <w:rFonts w:ascii="Times New Roman" w:hAnsi="Times New Roman" w:cs="Times New Roman"/>
          <w:sz w:val="24"/>
          <w:szCs w:val="24"/>
        </w:rPr>
        <w:t>change in trace metal concentration to the entire well field</w:t>
      </w:r>
      <w:r w:rsidR="00AC3A7A">
        <w:rPr>
          <w:rFonts w:ascii="Times New Roman" w:hAnsi="Times New Roman" w:cs="Times New Roman"/>
          <w:sz w:val="24"/>
          <w:szCs w:val="24"/>
        </w:rPr>
        <w:t xml:space="preserve"> makes it</w:t>
      </w:r>
      <w:r w:rsidR="0090171C">
        <w:rPr>
          <w:rFonts w:ascii="Times New Roman" w:hAnsi="Times New Roman" w:cs="Times New Roman"/>
          <w:sz w:val="24"/>
          <w:szCs w:val="24"/>
        </w:rPr>
        <w:t xml:space="preserve"> clear that many wells do not follow the same trends (Fig. 1</w:t>
      </w:r>
      <w:r w:rsidR="001F78F6">
        <w:rPr>
          <w:rFonts w:ascii="Times New Roman" w:hAnsi="Times New Roman" w:cs="Times New Roman"/>
          <w:sz w:val="24"/>
          <w:szCs w:val="24"/>
        </w:rPr>
        <w:t>6</w:t>
      </w:r>
      <w:r w:rsidR="0090171C">
        <w:rPr>
          <w:rFonts w:ascii="Times New Roman" w:hAnsi="Times New Roman" w:cs="Times New Roman"/>
          <w:sz w:val="24"/>
          <w:szCs w:val="24"/>
        </w:rPr>
        <w:t xml:space="preserve">). </w:t>
      </w:r>
    </w:p>
    <w:p w14:paraId="7E61A5B0" w14:textId="5E4AFFCA" w:rsidR="00A1780E" w:rsidRPr="00BA1DEA" w:rsidRDefault="006C60E0" w:rsidP="00154361">
      <w:pPr>
        <w:spacing w:line="276" w:lineRule="auto"/>
        <w:rPr>
          <w:rFonts w:ascii="Times New Roman" w:hAnsi="Times New Roman" w:cs="Times New Roman"/>
          <w:sz w:val="24"/>
          <w:szCs w:val="24"/>
        </w:rPr>
      </w:pPr>
      <w:r w:rsidRPr="006C60E0">
        <w:rPr>
          <w:rFonts w:ascii="Times New Roman" w:hAnsi="Times New Roman" w:cs="Times New Roman"/>
          <w:sz w:val="24"/>
          <w:szCs w:val="24"/>
        </w:rPr>
        <w:t>Individual trace metals exhibit different relationships between mean pumping rate and measured well-head concentration.</w:t>
      </w:r>
      <w:r>
        <w:rPr>
          <w:rFonts w:ascii="Times New Roman" w:hAnsi="Times New Roman" w:cs="Times New Roman"/>
          <w:sz w:val="24"/>
          <w:szCs w:val="24"/>
        </w:rPr>
        <w:t xml:space="preserve"> </w:t>
      </w:r>
      <w:r w:rsidR="00A1780E">
        <w:rPr>
          <w:rFonts w:ascii="Times New Roman" w:hAnsi="Times New Roman" w:cs="Times New Roman"/>
          <w:sz w:val="24"/>
          <w:szCs w:val="24"/>
        </w:rPr>
        <w:t xml:space="preserve">When </w:t>
      </w:r>
      <w:r w:rsidR="00A1780E" w:rsidRPr="00BA1DEA">
        <w:rPr>
          <w:rFonts w:ascii="Times New Roman" w:hAnsi="Times New Roman" w:cs="Times New Roman"/>
          <w:sz w:val="24"/>
          <w:szCs w:val="24"/>
        </w:rPr>
        <w:t>it has a correlation, chromium has a positive correlation with change in mean pumping rate in every instance except in well 33</w:t>
      </w:r>
      <w:r w:rsidR="00A1780E">
        <w:rPr>
          <w:rFonts w:ascii="Times New Roman" w:hAnsi="Times New Roman" w:cs="Times New Roman"/>
          <w:sz w:val="24"/>
          <w:szCs w:val="24"/>
        </w:rPr>
        <w:t xml:space="preserve"> (Fig. 1</w:t>
      </w:r>
      <w:r w:rsidR="001F78F6">
        <w:rPr>
          <w:rFonts w:ascii="Times New Roman" w:hAnsi="Times New Roman" w:cs="Times New Roman"/>
          <w:sz w:val="24"/>
          <w:szCs w:val="24"/>
        </w:rPr>
        <w:t>6</w:t>
      </w:r>
      <w:r w:rsidR="00A1780E">
        <w:rPr>
          <w:rFonts w:ascii="Times New Roman" w:hAnsi="Times New Roman" w:cs="Times New Roman"/>
          <w:sz w:val="24"/>
          <w:szCs w:val="24"/>
        </w:rPr>
        <w:t>), so the modeled wells are fairly representative for chromium</w:t>
      </w:r>
      <w:r w:rsidR="00A1780E" w:rsidRPr="00BA1DEA">
        <w:rPr>
          <w:rFonts w:ascii="Times New Roman" w:hAnsi="Times New Roman" w:cs="Times New Roman"/>
          <w:sz w:val="24"/>
          <w:szCs w:val="24"/>
        </w:rPr>
        <w:t>. Selenium is not often reported, so it will be</w:t>
      </w:r>
      <w:r w:rsidR="00A1780E">
        <w:rPr>
          <w:rFonts w:ascii="Times New Roman" w:hAnsi="Times New Roman" w:cs="Times New Roman"/>
          <w:sz w:val="24"/>
          <w:szCs w:val="24"/>
        </w:rPr>
        <w:t xml:space="preserve"> omitted from this section. Arsenic and uranium display an array of trends across the well field, ranging from strongly positive to strongly negative, and often have trends in opposing directions (Fig</w:t>
      </w:r>
      <w:r w:rsidR="00581EE4">
        <w:rPr>
          <w:rFonts w:ascii="Times New Roman" w:hAnsi="Times New Roman" w:cs="Times New Roman"/>
          <w:sz w:val="24"/>
          <w:szCs w:val="24"/>
        </w:rPr>
        <w:t xml:space="preserve">. </w:t>
      </w:r>
      <w:r w:rsidR="00A1780E">
        <w:rPr>
          <w:rFonts w:ascii="Times New Roman" w:hAnsi="Times New Roman" w:cs="Times New Roman"/>
          <w:sz w:val="24"/>
          <w:szCs w:val="24"/>
        </w:rPr>
        <w:t>1</w:t>
      </w:r>
      <w:r w:rsidR="001F78F6">
        <w:rPr>
          <w:rFonts w:ascii="Times New Roman" w:hAnsi="Times New Roman" w:cs="Times New Roman"/>
          <w:sz w:val="24"/>
          <w:szCs w:val="24"/>
        </w:rPr>
        <w:t>6</w:t>
      </w:r>
      <w:r w:rsidR="00A1780E">
        <w:rPr>
          <w:rFonts w:ascii="Times New Roman" w:hAnsi="Times New Roman" w:cs="Times New Roman"/>
          <w:sz w:val="24"/>
          <w:szCs w:val="24"/>
        </w:rPr>
        <w:t>). Not all of the samples from Fig. 1</w:t>
      </w:r>
      <w:r w:rsidR="001F78F6">
        <w:rPr>
          <w:rFonts w:ascii="Times New Roman" w:hAnsi="Times New Roman" w:cs="Times New Roman"/>
          <w:sz w:val="24"/>
          <w:szCs w:val="24"/>
        </w:rPr>
        <w:t xml:space="preserve">3 </w:t>
      </w:r>
      <w:r w:rsidR="00A1780E">
        <w:rPr>
          <w:rFonts w:ascii="Times New Roman" w:hAnsi="Times New Roman" w:cs="Times New Roman"/>
          <w:sz w:val="24"/>
          <w:szCs w:val="24"/>
        </w:rPr>
        <w:t>and 1</w:t>
      </w:r>
      <w:r w:rsidR="001F78F6">
        <w:rPr>
          <w:rFonts w:ascii="Times New Roman" w:hAnsi="Times New Roman" w:cs="Times New Roman"/>
          <w:sz w:val="24"/>
          <w:szCs w:val="24"/>
        </w:rPr>
        <w:t>4</w:t>
      </w:r>
      <w:r w:rsidR="00A1780E">
        <w:rPr>
          <w:rFonts w:ascii="Times New Roman" w:hAnsi="Times New Roman" w:cs="Times New Roman"/>
          <w:sz w:val="24"/>
          <w:szCs w:val="24"/>
        </w:rPr>
        <w:t xml:space="preserve"> are represented in Fig. 1</w:t>
      </w:r>
      <w:r w:rsidR="001F78F6">
        <w:rPr>
          <w:rFonts w:ascii="Times New Roman" w:hAnsi="Times New Roman" w:cs="Times New Roman"/>
          <w:sz w:val="24"/>
          <w:szCs w:val="24"/>
        </w:rPr>
        <w:t>6</w:t>
      </w:r>
      <w:r w:rsidR="00A1780E">
        <w:rPr>
          <w:rFonts w:ascii="Times New Roman" w:hAnsi="Times New Roman" w:cs="Times New Roman"/>
          <w:sz w:val="24"/>
          <w:szCs w:val="24"/>
        </w:rPr>
        <w:t xml:space="preserve"> because all changes in trace metal concentrations with below detection limit values (either initial or final) were removed due to code limitations. </w:t>
      </w:r>
    </w:p>
    <w:p w14:paraId="3D7A8220" w14:textId="75E26433" w:rsidR="00904B98" w:rsidRPr="00BA1DEA" w:rsidRDefault="001E6F02" w:rsidP="00904B98">
      <w:pPr>
        <w:keepNext/>
        <w:rPr>
          <w:rFonts w:ascii="Times New Roman" w:hAnsi="Times New Roman" w:cs="Times New Roman"/>
        </w:rPr>
      </w:pPr>
      <w:r>
        <w:rPr>
          <w:rFonts w:ascii="Times New Roman" w:hAnsi="Times New Roman" w:cs="Times New Roman"/>
          <w:noProof/>
        </w:rPr>
        <w:lastRenderedPageBreak/>
        <w:drawing>
          <wp:inline distT="0" distB="0" distL="0" distR="0" wp14:anchorId="092ADFEF" wp14:editId="266461F3">
            <wp:extent cx="5867036" cy="7223760"/>
            <wp:effectExtent l="0" t="0" r="635"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40" cstate="print">
                      <a:extLst>
                        <a:ext uri="{28A0092B-C50C-407E-A947-70E740481C1C}">
                          <a14:useLocalDpi xmlns:a14="http://schemas.microsoft.com/office/drawing/2010/main" val="0"/>
                        </a:ext>
                      </a:extLst>
                    </a:blip>
                    <a:srcRect l="6282" t="3571" r="11025" b="1887"/>
                    <a:stretch/>
                  </pic:blipFill>
                  <pic:spPr bwMode="auto">
                    <a:xfrm>
                      <a:off x="0" y="0"/>
                      <a:ext cx="5891779" cy="7254225"/>
                    </a:xfrm>
                    <a:prstGeom prst="rect">
                      <a:avLst/>
                    </a:prstGeom>
                    <a:ln>
                      <a:noFill/>
                    </a:ln>
                    <a:extLst>
                      <a:ext uri="{53640926-AAD7-44D8-BBD7-CCE9431645EC}">
                        <a14:shadowObscured xmlns:a14="http://schemas.microsoft.com/office/drawing/2010/main"/>
                      </a:ext>
                    </a:extLst>
                  </pic:spPr>
                </pic:pic>
              </a:graphicData>
            </a:graphic>
          </wp:inline>
        </w:drawing>
      </w:r>
    </w:p>
    <w:p w14:paraId="330251B3" w14:textId="3BF593D2" w:rsidR="00154361" w:rsidRDefault="00904B98" w:rsidP="00103656">
      <w:pPr>
        <w:pStyle w:val="Caption"/>
        <w:spacing w:line="276" w:lineRule="auto"/>
        <w:rPr>
          <w:rFonts w:ascii="Times New Roman" w:hAnsi="Times New Roman" w:cs="Times New Roman"/>
          <w:i w:val="0"/>
          <w:iCs w:val="0"/>
          <w:color w:val="auto"/>
          <w:sz w:val="24"/>
          <w:szCs w:val="24"/>
        </w:rPr>
      </w:pPr>
      <w:bookmarkStart w:id="66" w:name="_Toc90425301"/>
      <w:r w:rsidRPr="00720BDC">
        <w:rPr>
          <w:rFonts w:ascii="Times New Roman" w:hAnsi="Times New Roman" w:cs="Times New Roman"/>
          <w:i w:val="0"/>
          <w:iCs w:val="0"/>
          <w:color w:val="auto"/>
          <w:sz w:val="24"/>
          <w:szCs w:val="24"/>
        </w:rPr>
        <w:t xml:space="preserve">Figure </w:t>
      </w:r>
      <w:r w:rsidR="00975AB2" w:rsidRPr="00720BDC">
        <w:rPr>
          <w:rFonts w:ascii="Times New Roman" w:hAnsi="Times New Roman" w:cs="Times New Roman"/>
          <w:i w:val="0"/>
          <w:iCs w:val="0"/>
          <w:color w:val="auto"/>
          <w:sz w:val="24"/>
          <w:szCs w:val="24"/>
        </w:rPr>
        <w:fldChar w:fldCharType="begin"/>
      </w:r>
      <w:r w:rsidR="00975AB2" w:rsidRPr="00720BDC">
        <w:rPr>
          <w:rFonts w:ascii="Times New Roman" w:hAnsi="Times New Roman" w:cs="Times New Roman"/>
          <w:i w:val="0"/>
          <w:iCs w:val="0"/>
          <w:color w:val="auto"/>
          <w:sz w:val="24"/>
          <w:szCs w:val="24"/>
        </w:rPr>
        <w:instrText xml:space="preserve"> SEQ Figure \* ARABIC </w:instrText>
      </w:r>
      <w:r w:rsidR="00975AB2" w:rsidRPr="00720BDC">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16</w:t>
      </w:r>
      <w:r w:rsidR="00975AB2" w:rsidRPr="00720BDC">
        <w:rPr>
          <w:rFonts w:ascii="Times New Roman" w:hAnsi="Times New Roman" w:cs="Times New Roman"/>
          <w:i w:val="0"/>
          <w:iCs w:val="0"/>
          <w:noProof/>
          <w:color w:val="auto"/>
          <w:sz w:val="24"/>
          <w:szCs w:val="24"/>
        </w:rPr>
        <w:fldChar w:fldCharType="end"/>
      </w:r>
      <w:r w:rsidRPr="00720BDC">
        <w:rPr>
          <w:rFonts w:ascii="Times New Roman" w:hAnsi="Times New Roman" w:cs="Times New Roman"/>
          <w:i w:val="0"/>
          <w:iCs w:val="0"/>
          <w:color w:val="auto"/>
          <w:sz w:val="24"/>
          <w:szCs w:val="24"/>
        </w:rPr>
        <w:t>: Trace metal trends with pumping across Norman well</w:t>
      </w:r>
      <w:r w:rsidR="0094421A">
        <w:rPr>
          <w:rFonts w:ascii="Times New Roman" w:hAnsi="Times New Roman" w:cs="Times New Roman"/>
          <w:i w:val="0"/>
          <w:iCs w:val="0"/>
          <w:color w:val="auto"/>
          <w:sz w:val="24"/>
          <w:szCs w:val="24"/>
        </w:rPr>
        <w:t>fi</w:t>
      </w:r>
      <w:r w:rsidR="0094421A" w:rsidRPr="0011597D">
        <w:rPr>
          <w:rFonts w:ascii="Times New Roman" w:hAnsi="Times New Roman" w:cs="Times New Roman"/>
          <w:i w:val="0"/>
          <w:iCs w:val="0"/>
          <w:color w:val="auto"/>
          <w:sz w:val="24"/>
          <w:szCs w:val="24"/>
        </w:rPr>
        <w:t>eld</w:t>
      </w:r>
      <w:r w:rsidR="0011597D" w:rsidRPr="0011597D">
        <w:rPr>
          <w:rFonts w:ascii="Times New Roman" w:hAnsi="Times New Roman" w:cs="Times New Roman"/>
          <w:i w:val="0"/>
          <w:iCs w:val="0"/>
          <w:color w:val="auto"/>
          <w:sz w:val="24"/>
          <w:szCs w:val="24"/>
        </w:rPr>
        <w:t xml:space="preserve">. Each subplot represents a single well, and each point represents a </w:t>
      </w:r>
      <w:r w:rsidR="0011597D">
        <w:rPr>
          <w:rFonts w:ascii="Times New Roman" w:hAnsi="Times New Roman" w:cs="Times New Roman"/>
          <w:i w:val="0"/>
          <w:iCs w:val="0"/>
          <w:color w:val="auto"/>
          <w:sz w:val="24"/>
          <w:szCs w:val="24"/>
        </w:rPr>
        <w:t xml:space="preserve">set of </w:t>
      </w:r>
      <w:r w:rsidR="00894865">
        <w:rPr>
          <w:rFonts w:ascii="Times New Roman" w:hAnsi="Times New Roman" w:cs="Times New Roman"/>
          <w:i w:val="0"/>
          <w:iCs w:val="0"/>
          <w:color w:val="auto"/>
          <w:sz w:val="24"/>
          <w:szCs w:val="24"/>
        </w:rPr>
        <w:t xml:space="preserve">consecutive </w:t>
      </w:r>
      <w:r w:rsidR="003B2B39">
        <w:rPr>
          <w:rFonts w:ascii="Times New Roman" w:hAnsi="Times New Roman" w:cs="Times New Roman"/>
          <w:i w:val="0"/>
          <w:iCs w:val="0"/>
          <w:color w:val="auto"/>
          <w:sz w:val="24"/>
          <w:szCs w:val="24"/>
        </w:rPr>
        <w:t>samples for a particular trace metal</w:t>
      </w:r>
      <w:r w:rsidR="0011597D">
        <w:rPr>
          <w:rFonts w:ascii="Times New Roman" w:hAnsi="Times New Roman" w:cs="Times New Roman"/>
          <w:i w:val="0"/>
          <w:iCs w:val="0"/>
          <w:color w:val="auto"/>
          <w:sz w:val="24"/>
          <w:szCs w:val="24"/>
        </w:rPr>
        <w:t xml:space="preserve">. The x value </w:t>
      </w:r>
      <w:r w:rsidR="00180691">
        <w:rPr>
          <w:rFonts w:ascii="Times New Roman" w:hAnsi="Times New Roman" w:cs="Times New Roman"/>
          <w:i w:val="0"/>
          <w:iCs w:val="0"/>
          <w:color w:val="auto"/>
          <w:sz w:val="24"/>
          <w:szCs w:val="24"/>
        </w:rPr>
        <w:t xml:space="preserve">for each point </w:t>
      </w:r>
      <w:r w:rsidR="0011597D">
        <w:rPr>
          <w:rFonts w:ascii="Times New Roman" w:hAnsi="Times New Roman" w:cs="Times New Roman"/>
          <w:i w:val="0"/>
          <w:iCs w:val="0"/>
          <w:color w:val="auto"/>
          <w:sz w:val="24"/>
          <w:szCs w:val="24"/>
        </w:rPr>
        <w:t>is the</w:t>
      </w:r>
      <w:r w:rsidR="00D625CA">
        <w:rPr>
          <w:rFonts w:ascii="Times New Roman" w:hAnsi="Times New Roman" w:cs="Times New Roman"/>
          <w:i w:val="0"/>
          <w:iCs w:val="0"/>
          <w:color w:val="auto"/>
          <w:sz w:val="24"/>
          <w:szCs w:val="24"/>
        </w:rPr>
        <w:t xml:space="preserve"> change in interval mean daily pumping rate</w:t>
      </w:r>
      <w:r w:rsidR="00180691">
        <w:rPr>
          <w:rFonts w:ascii="Times New Roman" w:hAnsi="Times New Roman" w:cs="Times New Roman"/>
          <w:i w:val="0"/>
          <w:iCs w:val="0"/>
          <w:color w:val="auto"/>
          <w:sz w:val="24"/>
          <w:szCs w:val="24"/>
        </w:rPr>
        <w:t xml:space="preserve"> (measured in x10,000 gal/day)</w:t>
      </w:r>
      <w:r w:rsidR="00180691" w:rsidRPr="00180691">
        <w:rPr>
          <w:rFonts w:ascii="Times New Roman" w:hAnsi="Times New Roman" w:cs="Times New Roman"/>
          <w:i w:val="0"/>
          <w:iCs w:val="0"/>
          <w:color w:val="auto"/>
          <w:sz w:val="24"/>
          <w:szCs w:val="24"/>
        </w:rPr>
        <w:t xml:space="preserve">. </w:t>
      </w:r>
      <w:r w:rsidR="00180691">
        <w:rPr>
          <w:rFonts w:ascii="Times New Roman" w:hAnsi="Times New Roman" w:cs="Times New Roman"/>
          <w:i w:val="0"/>
          <w:iCs w:val="0"/>
          <w:color w:val="auto"/>
          <w:sz w:val="24"/>
          <w:szCs w:val="24"/>
        </w:rPr>
        <w:t xml:space="preserve">The y value for each point is the change in trace metal concentration from the </w:t>
      </w:r>
      <w:r w:rsidR="00180691">
        <w:rPr>
          <w:rFonts w:ascii="Times New Roman" w:hAnsi="Times New Roman" w:cs="Times New Roman"/>
          <w:i w:val="0"/>
          <w:iCs w:val="0"/>
          <w:color w:val="auto"/>
          <w:sz w:val="24"/>
          <w:szCs w:val="24"/>
        </w:rPr>
        <w:lastRenderedPageBreak/>
        <w:t xml:space="preserve">earlier sample to the later sample. </w:t>
      </w:r>
      <w:r w:rsidR="007256A2">
        <w:rPr>
          <w:rFonts w:ascii="Times New Roman" w:hAnsi="Times New Roman" w:cs="Times New Roman"/>
          <w:i w:val="0"/>
          <w:iCs w:val="0"/>
          <w:color w:val="auto"/>
          <w:sz w:val="24"/>
          <w:szCs w:val="24"/>
        </w:rPr>
        <w:t xml:space="preserve">By calculating the values in this way, any increases in value over time are positive and any decreases in value over time are negative. </w:t>
      </w:r>
      <w:r w:rsidR="003B2B39">
        <w:rPr>
          <w:rFonts w:ascii="Times New Roman" w:hAnsi="Times New Roman" w:cs="Times New Roman"/>
          <w:i w:val="0"/>
          <w:iCs w:val="0"/>
          <w:color w:val="auto"/>
          <w:sz w:val="24"/>
          <w:szCs w:val="24"/>
        </w:rPr>
        <w:t>Points are color coded by trace metal</w:t>
      </w:r>
      <w:r w:rsidR="000028D6">
        <w:rPr>
          <w:rFonts w:ascii="Times New Roman" w:hAnsi="Times New Roman" w:cs="Times New Roman"/>
          <w:i w:val="0"/>
          <w:iCs w:val="0"/>
          <w:color w:val="auto"/>
          <w:sz w:val="24"/>
          <w:szCs w:val="24"/>
        </w:rPr>
        <w:t>. Ellipses mark the extent that all points for that trace metal fall within and therefore do not correspond to a particular statistic</w:t>
      </w:r>
      <w:r w:rsidR="003B2B39">
        <w:rPr>
          <w:rFonts w:ascii="Times New Roman" w:hAnsi="Times New Roman" w:cs="Times New Roman"/>
          <w:i w:val="0"/>
          <w:iCs w:val="0"/>
          <w:color w:val="auto"/>
          <w:sz w:val="24"/>
          <w:szCs w:val="24"/>
        </w:rPr>
        <w:t xml:space="preserve">. </w:t>
      </w:r>
      <w:r w:rsidR="001E6F02">
        <w:rPr>
          <w:rFonts w:ascii="Times New Roman" w:hAnsi="Times New Roman" w:cs="Times New Roman"/>
          <w:i w:val="0"/>
          <w:iCs w:val="0"/>
          <w:color w:val="auto"/>
          <w:sz w:val="24"/>
          <w:szCs w:val="24"/>
        </w:rPr>
        <w:t>Wells 56, 57, and 58 have additional panels where the largest changes in trace metal concentrations are filtered out.</w:t>
      </w:r>
      <w:bookmarkEnd w:id="66"/>
    </w:p>
    <w:p w14:paraId="0CBAEA54" w14:textId="65BF7898" w:rsidR="006D44C9" w:rsidRPr="006D44C9" w:rsidRDefault="00C94560" w:rsidP="006D44C9">
      <w:pPr>
        <w:rPr>
          <w:rFonts w:ascii="Times New Roman" w:hAnsi="Times New Roman" w:cs="Times New Roman"/>
          <w:sz w:val="24"/>
          <w:szCs w:val="24"/>
        </w:rPr>
      </w:pPr>
      <w:r>
        <w:rPr>
          <w:noProof/>
        </w:rPr>
        <mc:AlternateContent>
          <mc:Choice Requires="wps">
            <w:drawing>
              <wp:anchor distT="0" distB="0" distL="114300" distR="114300" simplePos="0" relativeHeight="251875840" behindDoc="1" locked="0" layoutInCell="1" allowOverlap="1" wp14:anchorId="0E260526" wp14:editId="2E4B1BB0">
                <wp:simplePos x="0" y="0"/>
                <wp:positionH relativeFrom="margin">
                  <wp:align>right</wp:align>
                </wp:positionH>
                <wp:positionV relativeFrom="paragraph">
                  <wp:posOffset>1936115</wp:posOffset>
                </wp:positionV>
                <wp:extent cx="2522220" cy="4465320"/>
                <wp:effectExtent l="0" t="0" r="0" b="0"/>
                <wp:wrapTight wrapText="bothSides">
                  <wp:wrapPolygon edited="0">
                    <wp:start x="0" y="0"/>
                    <wp:lineTo x="0" y="21471"/>
                    <wp:lineTo x="21372" y="21471"/>
                    <wp:lineTo x="21372" y="0"/>
                    <wp:lineTo x="0" y="0"/>
                  </wp:wrapPolygon>
                </wp:wrapTight>
                <wp:docPr id="263" name="Text Box 263"/>
                <wp:cNvGraphicFramePr/>
                <a:graphic xmlns:a="http://schemas.openxmlformats.org/drawingml/2006/main">
                  <a:graphicData uri="http://schemas.microsoft.com/office/word/2010/wordprocessingShape">
                    <wps:wsp>
                      <wps:cNvSpPr txBox="1"/>
                      <wps:spPr>
                        <a:xfrm>
                          <a:off x="0" y="0"/>
                          <a:ext cx="2522220" cy="4465320"/>
                        </a:xfrm>
                        <a:prstGeom prst="rect">
                          <a:avLst/>
                        </a:prstGeom>
                        <a:solidFill>
                          <a:prstClr val="white"/>
                        </a:solidFill>
                        <a:ln>
                          <a:noFill/>
                        </a:ln>
                      </wps:spPr>
                      <wps:txbx>
                        <w:txbxContent>
                          <w:p w14:paraId="0C7D2A64" w14:textId="77777777" w:rsidR="00C94560" w:rsidRDefault="00C94560" w:rsidP="00C94560">
                            <w:pPr>
                              <w:pStyle w:val="Caption"/>
                            </w:pPr>
                          </w:p>
                          <w:p w14:paraId="1CCF99C3" w14:textId="77777777" w:rsidR="00C94560" w:rsidRDefault="00C94560" w:rsidP="00C94560">
                            <w:pPr>
                              <w:pStyle w:val="Caption"/>
                            </w:pPr>
                          </w:p>
                          <w:p w14:paraId="3B94FA81" w14:textId="77777777" w:rsidR="00C94560" w:rsidRDefault="00C94560" w:rsidP="00C94560">
                            <w:pPr>
                              <w:pStyle w:val="Caption"/>
                            </w:pPr>
                          </w:p>
                          <w:p w14:paraId="070BAD02" w14:textId="77777777" w:rsidR="00C94560" w:rsidRDefault="00C94560" w:rsidP="00C94560">
                            <w:pPr>
                              <w:pStyle w:val="Caption"/>
                            </w:pPr>
                          </w:p>
                          <w:p w14:paraId="14642C14" w14:textId="77777777" w:rsidR="00C94560" w:rsidRDefault="00C94560" w:rsidP="00C94560">
                            <w:pPr>
                              <w:pStyle w:val="Caption"/>
                            </w:pPr>
                          </w:p>
                          <w:p w14:paraId="0F79E00D" w14:textId="77777777" w:rsidR="00C94560" w:rsidRDefault="00C94560" w:rsidP="00C94560">
                            <w:pPr>
                              <w:pStyle w:val="Caption"/>
                            </w:pPr>
                          </w:p>
                          <w:p w14:paraId="5FB3A653" w14:textId="77777777" w:rsidR="00C94560" w:rsidRDefault="00C94560" w:rsidP="00C94560">
                            <w:pPr>
                              <w:pStyle w:val="Caption"/>
                            </w:pPr>
                          </w:p>
                          <w:p w14:paraId="57D4B5E6" w14:textId="5C3AF5EE" w:rsidR="00C94560" w:rsidRPr="00C94560" w:rsidRDefault="00C94560" w:rsidP="00C94560">
                            <w:pPr>
                              <w:pStyle w:val="Caption"/>
                              <w:rPr>
                                <w:rFonts w:ascii="Times New Roman" w:hAnsi="Times New Roman" w:cs="Times New Roman"/>
                                <w:i w:val="0"/>
                                <w:iCs w:val="0"/>
                                <w:noProof/>
                                <w:color w:val="auto"/>
                                <w:sz w:val="24"/>
                                <w:szCs w:val="24"/>
                              </w:rPr>
                            </w:pPr>
                            <w:bookmarkStart w:id="67" w:name="_Toc90562778"/>
                            <w:r w:rsidRPr="00C94560">
                              <w:rPr>
                                <w:rFonts w:ascii="Times New Roman" w:hAnsi="Times New Roman" w:cs="Times New Roman"/>
                                <w:i w:val="0"/>
                                <w:iCs w:val="0"/>
                                <w:color w:val="auto"/>
                                <w:sz w:val="24"/>
                                <w:szCs w:val="24"/>
                              </w:rPr>
                              <w:t xml:space="preserve">Table </w:t>
                            </w:r>
                            <w:r w:rsidRPr="00C94560">
                              <w:rPr>
                                <w:rFonts w:ascii="Times New Roman" w:hAnsi="Times New Roman" w:cs="Times New Roman"/>
                                <w:i w:val="0"/>
                                <w:iCs w:val="0"/>
                                <w:color w:val="auto"/>
                                <w:sz w:val="24"/>
                                <w:szCs w:val="24"/>
                              </w:rPr>
                              <w:fldChar w:fldCharType="begin"/>
                            </w:r>
                            <w:r w:rsidRPr="00C94560">
                              <w:rPr>
                                <w:rFonts w:ascii="Times New Roman" w:hAnsi="Times New Roman" w:cs="Times New Roman"/>
                                <w:i w:val="0"/>
                                <w:iCs w:val="0"/>
                                <w:color w:val="auto"/>
                                <w:sz w:val="24"/>
                                <w:szCs w:val="24"/>
                              </w:rPr>
                              <w:instrText xml:space="preserve"> SEQ Table \* ARABIC </w:instrText>
                            </w:r>
                            <w:r w:rsidRPr="00C94560">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6</w:t>
                            </w:r>
                            <w:r w:rsidRPr="00C94560">
                              <w:rPr>
                                <w:rFonts w:ascii="Times New Roman" w:hAnsi="Times New Roman" w:cs="Times New Roman"/>
                                <w:i w:val="0"/>
                                <w:iCs w:val="0"/>
                                <w:color w:val="auto"/>
                                <w:sz w:val="24"/>
                                <w:szCs w:val="24"/>
                              </w:rPr>
                              <w:fldChar w:fldCharType="end"/>
                            </w:r>
                            <w:r w:rsidRPr="00C94560">
                              <w:rPr>
                                <w:rFonts w:ascii="Times New Roman" w:hAnsi="Times New Roman" w:cs="Times New Roman"/>
                                <w:i w:val="0"/>
                                <w:iCs w:val="0"/>
                                <w:color w:val="auto"/>
                                <w:sz w:val="24"/>
                                <w:szCs w:val="24"/>
                              </w:rPr>
                              <w:t>: Kendall's Tau correlation coefficients between trace metal concentrations and mean daily pumping rate over a week. Green checkmarks indicate results that are statistically significant, and the red italic text indicates that the wells have less than 10</w:t>
                            </w:r>
                            <w:r>
                              <w:rPr>
                                <w:rFonts w:ascii="Times New Roman" w:hAnsi="Times New Roman" w:cs="Times New Roman"/>
                                <w:i w:val="0"/>
                                <w:iCs w:val="0"/>
                                <w:color w:val="auto"/>
                                <w:sz w:val="24"/>
                                <w:szCs w:val="24"/>
                              </w:rPr>
                              <w:t xml:space="preserve"> samples of that specific trace metal.</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60526" id="Text Box 263" o:spid="_x0000_s1034" type="#_x0000_t202" style="position:absolute;margin-left:147.4pt;margin-top:152.45pt;width:198.6pt;height:351.6pt;z-index:-25144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" stroked="f">
                <v:textbox inset="0,0,0,0">
                  <w:txbxContent>
                    <w:p w14:paraId="0C7D2A64" w14:textId="77777777" w:rsidR="00C94560" w:rsidRDefault="00C94560" w:rsidP="00C94560">
                      <w:pPr>
                        <w:pStyle w:val="Caption"/>
                      </w:pPr>
                    </w:p>
                    <w:p w14:paraId="1CCF99C3" w14:textId="77777777" w:rsidR="00C94560" w:rsidRDefault="00C94560" w:rsidP="00C94560">
                      <w:pPr>
                        <w:pStyle w:val="Caption"/>
                      </w:pPr>
                    </w:p>
                    <w:p w14:paraId="3B94FA81" w14:textId="77777777" w:rsidR="00C94560" w:rsidRDefault="00C94560" w:rsidP="00C94560">
                      <w:pPr>
                        <w:pStyle w:val="Caption"/>
                      </w:pPr>
                    </w:p>
                    <w:p w14:paraId="070BAD02" w14:textId="77777777" w:rsidR="00C94560" w:rsidRDefault="00C94560" w:rsidP="00C94560">
                      <w:pPr>
                        <w:pStyle w:val="Caption"/>
                      </w:pPr>
                    </w:p>
                    <w:p w14:paraId="14642C14" w14:textId="77777777" w:rsidR="00C94560" w:rsidRDefault="00C94560" w:rsidP="00C94560">
                      <w:pPr>
                        <w:pStyle w:val="Caption"/>
                      </w:pPr>
                    </w:p>
                    <w:p w14:paraId="0F79E00D" w14:textId="77777777" w:rsidR="00C94560" w:rsidRDefault="00C94560" w:rsidP="00C94560">
                      <w:pPr>
                        <w:pStyle w:val="Caption"/>
                      </w:pPr>
                    </w:p>
                    <w:p w14:paraId="5FB3A653" w14:textId="77777777" w:rsidR="00C94560" w:rsidRDefault="00C94560" w:rsidP="00C94560">
                      <w:pPr>
                        <w:pStyle w:val="Caption"/>
                      </w:pPr>
                    </w:p>
                    <w:p w14:paraId="57D4B5E6" w14:textId="5C3AF5EE" w:rsidR="00C94560" w:rsidRPr="00C94560" w:rsidRDefault="00C94560" w:rsidP="00C94560">
                      <w:pPr>
                        <w:pStyle w:val="Caption"/>
                        <w:rPr>
                          <w:rFonts w:ascii="Times New Roman" w:hAnsi="Times New Roman" w:cs="Times New Roman"/>
                          <w:i w:val="0"/>
                          <w:iCs w:val="0"/>
                          <w:noProof/>
                          <w:color w:val="auto"/>
                          <w:sz w:val="24"/>
                          <w:szCs w:val="24"/>
                        </w:rPr>
                      </w:pPr>
                      <w:bookmarkStart w:id="68" w:name="_Toc90562778"/>
                      <w:r w:rsidRPr="00C94560">
                        <w:rPr>
                          <w:rFonts w:ascii="Times New Roman" w:hAnsi="Times New Roman" w:cs="Times New Roman"/>
                          <w:i w:val="0"/>
                          <w:iCs w:val="0"/>
                          <w:color w:val="auto"/>
                          <w:sz w:val="24"/>
                          <w:szCs w:val="24"/>
                        </w:rPr>
                        <w:t xml:space="preserve">Table </w:t>
                      </w:r>
                      <w:r w:rsidRPr="00C94560">
                        <w:rPr>
                          <w:rFonts w:ascii="Times New Roman" w:hAnsi="Times New Roman" w:cs="Times New Roman"/>
                          <w:i w:val="0"/>
                          <w:iCs w:val="0"/>
                          <w:color w:val="auto"/>
                          <w:sz w:val="24"/>
                          <w:szCs w:val="24"/>
                        </w:rPr>
                        <w:fldChar w:fldCharType="begin"/>
                      </w:r>
                      <w:r w:rsidRPr="00C94560">
                        <w:rPr>
                          <w:rFonts w:ascii="Times New Roman" w:hAnsi="Times New Roman" w:cs="Times New Roman"/>
                          <w:i w:val="0"/>
                          <w:iCs w:val="0"/>
                          <w:color w:val="auto"/>
                          <w:sz w:val="24"/>
                          <w:szCs w:val="24"/>
                        </w:rPr>
                        <w:instrText xml:space="preserve"> SEQ Table \* ARABIC </w:instrText>
                      </w:r>
                      <w:r w:rsidRPr="00C94560">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6</w:t>
                      </w:r>
                      <w:r w:rsidRPr="00C94560">
                        <w:rPr>
                          <w:rFonts w:ascii="Times New Roman" w:hAnsi="Times New Roman" w:cs="Times New Roman"/>
                          <w:i w:val="0"/>
                          <w:iCs w:val="0"/>
                          <w:color w:val="auto"/>
                          <w:sz w:val="24"/>
                          <w:szCs w:val="24"/>
                        </w:rPr>
                        <w:fldChar w:fldCharType="end"/>
                      </w:r>
                      <w:r w:rsidRPr="00C94560">
                        <w:rPr>
                          <w:rFonts w:ascii="Times New Roman" w:hAnsi="Times New Roman" w:cs="Times New Roman"/>
                          <w:i w:val="0"/>
                          <w:iCs w:val="0"/>
                          <w:color w:val="auto"/>
                          <w:sz w:val="24"/>
                          <w:szCs w:val="24"/>
                        </w:rPr>
                        <w:t>: Kendall's Tau correlation coefficients between trace metal concentrations and mean daily pumping rate over a week. Green checkmarks indicate results that are statistically significant, and the red italic text indicates that the wells have less than 10</w:t>
                      </w:r>
                      <w:r>
                        <w:rPr>
                          <w:rFonts w:ascii="Times New Roman" w:hAnsi="Times New Roman" w:cs="Times New Roman"/>
                          <w:i w:val="0"/>
                          <w:iCs w:val="0"/>
                          <w:color w:val="auto"/>
                          <w:sz w:val="24"/>
                          <w:szCs w:val="24"/>
                        </w:rPr>
                        <w:t xml:space="preserve"> samples of that specific trace metal.</w:t>
                      </w:r>
                      <w:bookmarkEnd w:id="68"/>
                    </w:p>
                  </w:txbxContent>
                </v:textbox>
                <w10:wrap type="tight" anchorx="margin"/>
              </v:shape>
            </w:pict>
          </mc:Fallback>
        </mc:AlternateContent>
      </w:r>
      <w:r w:rsidR="006D44C9" w:rsidRPr="00BA1DEA">
        <w:rPr>
          <w:rFonts w:ascii="Times New Roman" w:hAnsi="Times New Roman" w:cs="Times New Roman"/>
          <w:sz w:val="24"/>
          <w:szCs w:val="24"/>
        </w:rPr>
        <w:t xml:space="preserve">Even though the change in </w:t>
      </w:r>
      <w:r w:rsidR="006D44C9">
        <w:rPr>
          <w:rFonts w:ascii="Times New Roman" w:hAnsi="Times New Roman" w:cs="Times New Roman"/>
          <w:sz w:val="24"/>
          <w:szCs w:val="24"/>
        </w:rPr>
        <w:t xml:space="preserve">mean interval daily </w:t>
      </w:r>
      <w:r w:rsidR="006D44C9" w:rsidRPr="00BA1DEA">
        <w:rPr>
          <w:rFonts w:ascii="Times New Roman" w:hAnsi="Times New Roman" w:cs="Times New Roman"/>
          <w:sz w:val="24"/>
          <w:szCs w:val="24"/>
        </w:rPr>
        <w:t xml:space="preserve">pumping </w:t>
      </w:r>
      <w:r w:rsidR="006D44C9">
        <w:rPr>
          <w:rFonts w:ascii="Times New Roman" w:hAnsi="Times New Roman" w:cs="Times New Roman"/>
          <w:sz w:val="24"/>
          <w:szCs w:val="24"/>
        </w:rPr>
        <w:t>rate correlated better than the weekly mean pumping rate with changes in trace metal concentrations for the wells used in modeling (Figs. 13 and 14)</w:t>
      </w:r>
      <w:r w:rsidR="006D44C9" w:rsidRPr="00BA1DEA">
        <w:rPr>
          <w:rFonts w:ascii="Times New Roman" w:hAnsi="Times New Roman" w:cs="Times New Roman"/>
          <w:sz w:val="24"/>
          <w:szCs w:val="24"/>
        </w:rPr>
        <w:t xml:space="preserve">, correlations </w:t>
      </w:r>
      <w:r w:rsidR="000722A9">
        <w:rPr>
          <w:rFonts w:ascii="Times New Roman" w:hAnsi="Times New Roman" w:cs="Times New Roman"/>
          <w:sz w:val="24"/>
          <w:szCs w:val="24"/>
        </w:rPr>
        <w:t xml:space="preserve">may still occur </w:t>
      </w:r>
      <w:r w:rsidR="006D44C9" w:rsidRPr="00BA1DEA">
        <w:rPr>
          <w:rFonts w:ascii="Times New Roman" w:hAnsi="Times New Roman" w:cs="Times New Roman"/>
          <w:sz w:val="24"/>
          <w:szCs w:val="24"/>
        </w:rPr>
        <w:t xml:space="preserve">over other time intervals. Kendall’s Tau correlation coefficients between trace metal concentrations and the </w:t>
      </w:r>
      <w:r w:rsidR="00A17231">
        <w:rPr>
          <w:rFonts w:ascii="Times New Roman" w:hAnsi="Times New Roman" w:cs="Times New Roman"/>
          <w:sz w:val="24"/>
          <w:szCs w:val="24"/>
        </w:rPr>
        <w:t>weekly mean</w:t>
      </w:r>
      <w:r w:rsidR="006D44C9" w:rsidRPr="00BA1DEA">
        <w:rPr>
          <w:rFonts w:ascii="Times New Roman" w:hAnsi="Times New Roman" w:cs="Times New Roman"/>
          <w:sz w:val="24"/>
          <w:szCs w:val="24"/>
        </w:rPr>
        <w:t xml:space="preserve"> pump rate over the week leading up to each sample</w:t>
      </w:r>
      <w:r w:rsidR="006D44C9">
        <w:rPr>
          <w:rFonts w:ascii="Times New Roman" w:hAnsi="Times New Roman" w:cs="Times New Roman"/>
          <w:sz w:val="24"/>
          <w:szCs w:val="24"/>
        </w:rPr>
        <w:t xml:space="preserve"> was calculated to determine if the different metric would yield substantially different correlations than the interval mean pumping rate (Table 6)</w:t>
      </w:r>
      <w:r w:rsidR="006D44C9" w:rsidRPr="00BA1DEA">
        <w:rPr>
          <w:rFonts w:ascii="Times New Roman" w:hAnsi="Times New Roman" w:cs="Times New Roman"/>
          <w:sz w:val="24"/>
          <w:szCs w:val="24"/>
        </w:rPr>
        <w:t xml:space="preserve">. </w:t>
      </w:r>
      <w:r w:rsidR="006D44C9">
        <w:rPr>
          <w:rFonts w:ascii="Times New Roman" w:hAnsi="Times New Roman" w:cs="Times New Roman"/>
          <w:sz w:val="24"/>
          <w:szCs w:val="24"/>
        </w:rPr>
        <w:t xml:space="preserve">It also helps determine the validity of the assumption that trace metal concentrations reflect the pumping conditions over the entire sample interval </w:t>
      </w:r>
      <w:r w:rsidR="000722A9">
        <w:rPr>
          <w:rFonts w:ascii="Times New Roman" w:hAnsi="Times New Roman" w:cs="Times New Roman"/>
          <w:sz w:val="24"/>
          <w:szCs w:val="24"/>
        </w:rPr>
        <w:t xml:space="preserve">rather than </w:t>
      </w:r>
      <w:r w:rsidR="006D44C9">
        <w:rPr>
          <w:rFonts w:ascii="Times New Roman" w:hAnsi="Times New Roman" w:cs="Times New Roman"/>
          <w:sz w:val="24"/>
          <w:szCs w:val="24"/>
        </w:rPr>
        <w:t>just a narrow window of pumping conditions close to when samples are taken.</w:t>
      </w:r>
    </w:p>
    <w:p w14:paraId="2C94BE34" w14:textId="75A56924" w:rsidR="00154361" w:rsidRDefault="00154361" w:rsidP="00154361">
      <w:pPr>
        <w:rPr>
          <w:rFonts w:ascii="Times New Roman" w:hAnsi="Times New Roman" w:cs="Times New Roman"/>
          <w:sz w:val="24"/>
          <w:szCs w:val="24"/>
        </w:rPr>
      </w:pPr>
      <w:r w:rsidRPr="00FD7720">
        <w:rPr>
          <w:noProof/>
        </w:rPr>
        <w:drawing>
          <wp:anchor distT="0" distB="0" distL="114300" distR="114300" simplePos="0" relativeHeight="251873792" behindDoc="1" locked="0" layoutInCell="1" allowOverlap="1" wp14:anchorId="22310B50" wp14:editId="67B4D4AE">
            <wp:simplePos x="0" y="0"/>
            <wp:positionH relativeFrom="column">
              <wp:posOffset>0</wp:posOffset>
            </wp:positionH>
            <wp:positionV relativeFrom="paragraph">
              <wp:posOffset>2540</wp:posOffset>
            </wp:positionV>
            <wp:extent cx="3403600" cy="5285740"/>
            <wp:effectExtent l="0" t="0" r="6350" b="0"/>
            <wp:wrapTight wrapText="bothSides">
              <wp:wrapPolygon edited="0">
                <wp:start x="0" y="0"/>
                <wp:lineTo x="0" y="21486"/>
                <wp:lineTo x="18255" y="21486"/>
                <wp:lineTo x="20190" y="21252"/>
                <wp:lineTo x="20069" y="21174"/>
                <wp:lineTo x="21519" y="20863"/>
                <wp:lineTo x="21519" y="20007"/>
                <wp:lineTo x="20310" y="19929"/>
                <wp:lineTo x="21519" y="19462"/>
                <wp:lineTo x="21519" y="18683"/>
                <wp:lineTo x="20069" y="18683"/>
                <wp:lineTo x="21519" y="18138"/>
                <wp:lineTo x="21519" y="16737"/>
                <wp:lineTo x="20310" y="16270"/>
                <wp:lineTo x="21519" y="16192"/>
                <wp:lineTo x="21519" y="14090"/>
                <wp:lineTo x="20310" y="13701"/>
                <wp:lineTo x="21519" y="13468"/>
                <wp:lineTo x="21519" y="12689"/>
                <wp:lineTo x="20310" y="12456"/>
                <wp:lineTo x="21519" y="12144"/>
                <wp:lineTo x="21519" y="11288"/>
                <wp:lineTo x="20310" y="11210"/>
                <wp:lineTo x="21519" y="10743"/>
                <wp:lineTo x="21519" y="9964"/>
                <wp:lineTo x="20069" y="9964"/>
                <wp:lineTo x="21519" y="9420"/>
                <wp:lineTo x="21519" y="8018"/>
                <wp:lineTo x="20310" y="7551"/>
                <wp:lineTo x="21519" y="7473"/>
                <wp:lineTo x="21519" y="5371"/>
                <wp:lineTo x="20310" y="4982"/>
                <wp:lineTo x="21519" y="4749"/>
                <wp:lineTo x="21519" y="3970"/>
                <wp:lineTo x="20310" y="3737"/>
                <wp:lineTo x="21519" y="3425"/>
                <wp:lineTo x="21519" y="2569"/>
                <wp:lineTo x="20310" y="2491"/>
                <wp:lineTo x="21519" y="2024"/>
                <wp:lineTo x="21519" y="1246"/>
                <wp:lineTo x="20069" y="1246"/>
                <wp:lineTo x="21519" y="701"/>
                <wp:lineTo x="2151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3600" cy="5285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88E6BC" w14:textId="577F2A92" w:rsidR="00286683" w:rsidRDefault="00286683" w:rsidP="00154361">
      <w:pPr>
        <w:rPr>
          <w:rFonts w:ascii="Times New Roman" w:hAnsi="Times New Roman" w:cs="Times New Roman"/>
          <w:sz w:val="24"/>
          <w:szCs w:val="24"/>
        </w:rPr>
      </w:pPr>
      <w:r>
        <w:rPr>
          <w:rFonts w:ascii="Times New Roman" w:hAnsi="Times New Roman" w:cs="Times New Roman"/>
          <w:sz w:val="24"/>
          <w:szCs w:val="24"/>
        </w:rPr>
        <w:lastRenderedPageBreak/>
        <w:t>As</w:t>
      </w:r>
      <w:r w:rsidRPr="00BA1DEA">
        <w:rPr>
          <w:rFonts w:ascii="Times New Roman" w:hAnsi="Times New Roman" w:cs="Times New Roman"/>
          <w:sz w:val="24"/>
          <w:szCs w:val="24"/>
        </w:rPr>
        <w:t xml:space="preserve"> with the change in </w:t>
      </w:r>
      <w:r>
        <w:rPr>
          <w:rFonts w:ascii="Times New Roman" w:hAnsi="Times New Roman" w:cs="Times New Roman"/>
          <w:sz w:val="24"/>
          <w:szCs w:val="24"/>
        </w:rPr>
        <w:t xml:space="preserve">interval </w:t>
      </w:r>
      <w:r w:rsidRPr="00BA1DEA">
        <w:rPr>
          <w:rFonts w:ascii="Times New Roman" w:hAnsi="Times New Roman" w:cs="Times New Roman"/>
          <w:sz w:val="24"/>
          <w:szCs w:val="24"/>
        </w:rPr>
        <w:t>mean daily pump rate</w:t>
      </w:r>
      <w:r>
        <w:rPr>
          <w:rFonts w:ascii="Times New Roman" w:hAnsi="Times New Roman" w:cs="Times New Roman"/>
          <w:sz w:val="24"/>
          <w:szCs w:val="24"/>
        </w:rPr>
        <w:t xml:space="preserve"> vs change in concentration</w:t>
      </w:r>
      <w:r w:rsidRPr="00BA1DEA">
        <w:rPr>
          <w:rFonts w:ascii="Times New Roman" w:hAnsi="Times New Roman" w:cs="Times New Roman"/>
          <w:sz w:val="24"/>
          <w:szCs w:val="24"/>
        </w:rPr>
        <w:t xml:space="preserve">, the </w:t>
      </w:r>
      <w:r>
        <w:rPr>
          <w:rFonts w:ascii="Times New Roman" w:hAnsi="Times New Roman" w:cs="Times New Roman"/>
          <w:sz w:val="24"/>
          <w:szCs w:val="24"/>
        </w:rPr>
        <w:t xml:space="preserve">Kendall’s Tau </w:t>
      </w:r>
      <w:r w:rsidRPr="00BA1DEA">
        <w:rPr>
          <w:rFonts w:ascii="Times New Roman" w:hAnsi="Times New Roman" w:cs="Times New Roman"/>
          <w:sz w:val="24"/>
          <w:szCs w:val="24"/>
        </w:rPr>
        <w:t>correlation coefficients show that no trace metal is strongly correlated with pumping across all wells.</w:t>
      </w:r>
      <w:r>
        <w:rPr>
          <w:rFonts w:ascii="Times New Roman" w:hAnsi="Times New Roman" w:cs="Times New Roman"/>
          <w:sz w:val="24"/>
          <w:szCs w:val="24"/>
        </w:rPr>
        <w:t xml:space="preserve"> All trace metals have a mix of positive and negative Kendall’s Tau correlations as well.</w:t>
      </w:r>
      <w:r w:rsidRPr="00BA1DEA">
        <w:rPr>
          <w:rFonts w:ascii="Times New Roman" w:hAnsi="Times New Roman" w:cs="Times New Roman"/>
          <w:sz w:val="24"/>
          <w:szCs w:val="24"/>
        </w:rPr>
        <w:t xml:space="preserve"> pH, however, is almost always positively correlated with pumping rates</w:t>
      </w:r>
      <w:r>
        <w:rPr>
          <w:rFonts w:ascii="Times New Roman" w:hAnsi="Times New Roman" w:cs="Times New Roman"/>
          <w:sz w:val="24"/>
          <w:szCs w:val="24"/>
        </w:rPr>
        <w:t xml:space="preserve">, which fits with the Piper plot showing higher carbonate and bicarbonate concentrations in a high-pumping area (Fig. 12). </w:t>
      </w:r>
      <w:r w:rsidRPr="00BA1DEA">
        <w:rPr>
          <w:rFonts w:ascii="Times New Roman" w:hAnsi="Times New Roman" w:cs="Times New Roman"/>
          <w:sz w:val="24"/>
          <w:szCs w:val="24"/>
        </w:rPr>
        <w:t>Only</w:t>
      </w:r>
      <w:r>
        <w:rPr>
          <w:rFonts w:ascii="Times New Roman" w:hAnsi="Times New Roman" w:cs="Times New Roman"/>
          <w:sz w:val="24"/>
          <w:szCs w:val="24"/>
        </w:rPr>
        <w:t xml:space="preserve"> one</w:t>
      </w:r>
      <w:r w:rsidRPr="00BA1DEA">
        <w:rPr>
          <w:rFonts w:ascii="Times New Roman" w:hAnsi="Times New Roman" w:cs="Times New Roman"/>
          <w:sz w:val="24"/>
          <w:szCs w:val="24"/>
        </w:rPr>
        <w:t xml:space="preserve"> of the 13 statistically significant </w:t>
      </w:r>
      <w:r>
        <w:rPr>
          <w:rFonts w:ascii="Times New Roman" w:hAnsi="Times New Roman" w:cs="Times New Roman"/>
          <w:sz w:val="24"/>
          <w:szCs w:val="24"/>
        </w:rPr>
        <w:t xml:space="preserve">Kendall’s </w:t>
      </w:r>
      <w:r w:rsidRPr="00BA1DEA">
        <w:rPr>
          <w:rFonts w:ascii="Times New Roman" w:hAnsi="Times New Roman" w:cs="Times New Roman"/>
          <w:sz w:val="24"/>
          <w:szCs w:val="24"/>
        </w:rPr>
        <w:t>correlations</w:t>
      </w:r>
      <w:r>
        <w:rPr>
          <w:rFonts w:ascii="Times New Roman" w:hAnsi="Times New Roman" w:cs="Times New Roman"/>
          <w:sz w:val="24"/>
          <w:szCs w:val="24"/>
        </w:rPr>
        <w:t xml:space="preserve"> between weekly mean pump rate and pH is negative (Table 6). Applying the quadrant correlation method to the trends in Fig. 16 yield generally similar results to the Kendall’s Tau correlation coefficients shown here. Of the 13 statistically significant Kendall’s Tau correlations, 9 had the same sign as the quadrant correlation metric. The magnitudes of the quadrant correlations did not match well with the magnitudes of the Kendall’s Tau correlations; only 2 of those 9 quadrant correlations would be considered strong (±0.5 or higher).</w:t>
      </w:r>
    </w:p>
    <w:p w14:paraId="7A7F32A3" w14:textId="5F4C2FD5" w:rsidR="00C77D8B" w:rsidRPr="00762F6E" w:rsidRDefault="00E85B8C" w:rsidP="00762F6E">
      <w:pPr>
        <w:pStyle w:val="Heading2"/>
        <w:rPr>
          <w:rFonts w:ascii="Times New Roman" w:hAnsi="Times New Roman" w:cs="Times New Roman"/>
          <w:b/>
          <w:bCs/>
          <w:color w:val="auto"/>
        </w:rPr>
      </w:pPr>
      <w:bookmarkStart w:id="69" w:name="_Toc90424977"/>
      <w:r>
        <w:rPr>
          <w:rFonts w:ascii="Times New Roman" w:hAnsi="Times New Roman" w:cs="Times New Roman"/>
          <w:b/>
          <w:bCs/>
          <w:color w:val="auto"/>
        </w:rPr>
        <w:t>W</w:t>
      </w:r>
      <w:r w:rsidR="008B4BEA" w:rsidRPr="00762F6E">
        <w:rPr>
          <w:rFonts w:ascii="Times New Roman" w:hAnsi="Times New Roman" w:cs="Times New Roman"/>
          <w:b/>
          <w:bCs/>
          <w:color w:val="auto"/>
        </w:rPr>
        <w:t xml:space="preserve">ell </w:t>
      </w:r>
      <w:r>
        <w:rPr>
          <w:rFonts w:ascii="Times New Roman" w:hAnsi="Times New Roman" w:cs="Times New Roman"/>
          <w:b/>
          <w:bCs/>
          <w:color w:val="auto"/>
        </w:rPr>
        <w:t>p</w:t>
      </w:r>
      <w:r w:rsidR="008B4BEA" w:rsidRPr="00762F6E">
        <w:rPr>
          <w:rFonts w:ascii="Times New Roman" w:hAnsi="Times New Roman" w:cs="Times New Roman"/>
          <w:b/>
          <w:bCs/>
          <w:color w:val="auto"/>
        </w:rPr>
        <w:t xml:space="preserve">roperties </w:t>
      </w:r>
      <w:r>
        <w:rPr>
          <w:rFonts w:ascii="Times New Roman" w:hAnsi="Times New Roman" w:cs="Times New Roman"/>
          <w:b/>
          <w:bCs/>
          <w:color w:val="auto"/>
        </w:rPr>
        <w:t xml:space="preserve">influential </w:t>
      </w:r>
      <w:r w:rsidR="00F61441">
        <w:rPr>
          <w:rFonts w:ascii="Times New Roman" w:hAnsi="Times New Roman" w:cs="Times New Roman"/>
          <w:b/>
          <w:bCs/>
          <w:color w:val="auto"/>
        </w:rPr>
        <w:t>in</w:t>
      </w:r>
      <w:r>
        <w:rPr>
          <w:rFonts w:ascii="Times New Roman" w:hAnsi="Times New Roman" w:cs="Times New Roman"/>
          <w:b/>
          <w:bCs/>
          <w:color w:val="auto"/>
        </w:rPr>
        <w:t xml:space="preserve"> </w:t>
      </w:r>
      <w:r w:rsidR="00762F6E">
        <w:rPr>
          <w:rFonts w:ascii="Times New Roman" w:hAnsi="Times New Roman" w:cs="Times New Roman"/>
          <w:b/>
          <w:bCs/>
          <w:color w:val="auto"/>
        </w:rPr>
        <w:t>trace</w:t>
      </w:r>
      <w:r w:rsidR="00791BC4">
        <w:rPr>
          <w:rFonts w:ascii="Times New Roman" w:hAnsi="Times New Roman" w:cs="Times New Roman"/>
          <w:b/>
          <w:bCs/>
          <w:color w:val="auto"/>
        </w:rPr>
        <w:t xml:space="preserve"> </w:t>
      </w:r>
      <w:r w:rsidR="00762F6E">
        <w:rPr>
          <w:rFonts w:ascii="Times New Roman" w:hAnsi="Times New Roman" w:cs="Times New Roman"/>
          <w:b/>
          <w:bCs/>
          <w:color w:val="auto"/>
        </w:rPr>
        <w:t>metal</w:t>
      </w:r>
      <w:r w:rsidR="00791BC4">
        <w:rPr>
          <w:rFonts w:ascii="Times New Roman" w:hAnsi="Times New Roman" w:cs="Times New Roman"/>
          <w:b/>
          <w:bCs/>
          <w:color w:val="auto"/>
        </w:rPr>
        <w:t>-</w:t>
      </w:r>
      <w:r w:rsidR="008B4BEA" w:rsidRPr="00762F6E">
        <w:rPr>
          <w:rFonts w:ascii="Times New Roman" w:hAnsi="Times New Roman" w:cs="Times New Roman"/>
          <w:b/>
          <w:bCs/>
          <w:color w:val="auto"/>
        </w:rPr>
        <w:t xml:space="preserve">pumping </w:t>
      </w:r>
      <w:r w:rsidR="00791BC4">
        <w:rPr>
          <w:rFonts w:ascii="Times New Roman" w:hAnsi="Times New Roman" w:cs="Times New Roman"/>
          <w:b/>
          <w:bCs/>
          <w:color w:val="auto"/>
        </w:rPr>
        <w:t>correlation</w:t>
      </w:r>
      <w:r w:rsidR="00F61441">
        <w:rPr>
          <w:rFonts w:ascii="Times New Roman" w:hAnsi="Times New Roman" w:cs="Times New Roman"/>
          <w:b/>
          <w:bCs/>
          <w:color w:val="auto"/>
        </w:rPr>
        <w:t xml:space="preserve"> variation</w:t>
      </w:r>
      <w:bookmarkEnd w:id="69"/>
    </w:p>
    <w:p w14:paraId="157E7C5F" w14:textId="014C6F3D" w:rsidR="00857880" w:rsidRDefault="00C77D8B" w:rsidP="00B2426B">
      <w:pPr>
        <w:spacing w:line="276" w:lineRule="auto"/>
        <w:rPr>
          <w:rFonts w:ascii="Times New Roman" w:hAnsi="Times New Roman" w:cs="Times New Roman"/>
          <w:sz w:val="24"/>
          <w:szCs w:val="24"/>
        </w:rPr>
      </w:pPr>
      <w:r>
        <w:rPr>
          <w:rFonts w:ascii="Times New Roman" w:hAnsi="Times New Roman" w:cs="Times New Roman"/>
          <w:sz w:val="24"/>
          <w:szCs w:val="24"/>
        </w:rPr>
        <w:t xml:space="preserve">In order to determine how positively or negatively </w:t>
      </w:r>
      <w:r w:rsidR="00762F6E">
        <w:rPr>
          <w:rFonts w:ascii="Times New Roman" w:hAnsi="Times New Roman" w:cs="Times New Roman"/>
          <w:sz w:val="24"/>
          <w:szCs w:val="24"/>
        </w:rPr>
        <w:t xml:space="preserve">trace metal </w:t>
      </w:r>
      <w:r>
        <w:rPr>
          <w:rFonts w:ascii="Times New Roman" w:hAnsi="Times New Roman" w:cs="Times New Roman"/>
          <w:sz w:val="24"/>
          <w:szCs w:val="24"/>
        </w:rPr>
        <w:t>concentrations correlate with changes in pumping rate, the trends in Fig. 1</w:t>
      </w:r>
      <w:r w:rsidR="00055F6B">
        <w:rPr>
          <w:rFonts w:ascii="Times New Roman" w:hAnsi="Times New Roman" w:cs="Times New Roman"/>
          <w:sz w:val="24"/>
          <w:szCs w:val="24"/>
        </w:rPr>
        <w:t>6</w:t>
      </w:r>
      <w:r w:rsidR="00170FE3">
        <w:rPr>
          <w:rFonts w:ascii="Times New Roman" w:hAnsi="Times New Roman" w:cs="Times New Roman"/>
          <w:sz w:val="24"/>
          <w:szCs w:val="24"/>
        </w:rPr>
        <w:t xml:space="preserve"> were numerically quantified into </w:t>
      </w:r>
      <w:r w:rsidR="00055F6B">
        <w:rPr>
          <w:rFonts w:ascii="Times New Roman" w:hAnsi="Times New Roman" w:cs="Times New Roman"/>
          <w:sz w:val="24"/>
          <w:szCs w:val="24"/>
        </w:rPr>
        <w:t xml:space="preserve">the quadrant correlation </w:t>
      </w:r>
      <w:r w:rsidR="00094E0F">
        <w:rPr>
          <w:rFonts w:ascii="Times New Roman" w:hAnsi="Times New Roman" w:cs="Times New Roman"/>
          <w:sz w:val="24"/>
          <w:szCs w:val="24"/>
        </w:rPr>
        <w:t>metric</w:t>
      </w:r>
      <w:r w:rsidR="009B7594">
        <w:rPr>
          <w:rFonts w:ascii="Times New Roman" w:hAnsi="Times New Roman" w:cs="Times New Roman"/>
          <w:sz w:val="24"/>
          <w:szCs w:val="24"/>
        </w:rPr>
        <w:t>.</w:t>
      </w:r>
      <w:r w:rsidR="00055F6B">
        <w:rPr>
          <w:rFonts w:ascii="Times New Roman" w:hAnsi="Times New Roman" w:cs="Times New Roman"/>
          <w:sz w:val="24"/>
          <w:szCs w:val="24"/>
        </w:rPr>
        <w:t xml:space="preserve"> </w:t>
      </w:r>
      <w:r w:rsidR="00404A26">
        <w:rPr>
          <w:rFonts w:ascii="Times New Roman" w:hAnsi="Times New Roman" w:cs="Times New Roman"/>
          <w:sz w:val="24"/>
          <w:szCs w:val="24"/>
        </w:rPr>
        <w:t xml:space="preserve">Then, these values were plotted against </w:t>
      </w:r>
      <w:r w:rsidR="00FD3E1F">
        <w:rPr>
          <w:rFonts w:ascii="Times New Roman" w:hAnsi="Times New Roman" w:cs="Times New Roman"/>
          <w:sz w:val="24"/>
          <w:szCs w:val="24"/>
        </w:rPr>
        <w:t xml:space="preserve">different </w:t>
      </w:r>
      <w:r w:rsidR="00094E0F">
        <w:rPr>
          <w:rFonts w:ascii="Times New Roman" w:hAnsi="Times New Roman" w:cs="Times New Roman"/>
          <w:sz w:val="24"/>
          <w:szCs w:val="24"/>
        </w:rPr>
        <w:t xml:space="preserve">quantifiable characteristics of </w:t>
      </w:r>
      <w:r w:rsidR="00FD3E1F">
        <w:rPr>
          <w:rFonts w:ascii="Times New Roman" w:hAnsi="Times New Roman" w:cs="Times New Roman"/>
          <w:sz w:val="24"/>
          <w:szCs w:val="24"/>
        </w:rPr>
        <w:t xml:space="preserve">the wells: </w:t>
      </w:r>
      <w:r w:rsidR="00094E0F">
        <w:rPr>
          <w:rFonts w:ascii="Times New Roman" w:hAnsi="Times New Roman" w:cs="Times New Roman"/>
          <w:sz w:val="24"/>
          <w:szCs w:val="24"/>
        </w:rPr>
        <w:t xml:space="preserve">(1) </w:t>
      </w:r>
      <w:r w:rsidR="00FD3E1F">
        <w:rPr>
          <w:rFonts w:ascii="Times New Roman" w:hAnsi="Times New Roman" w:cs="Times New Roman"/>
          <w:sz w:val="24"/>
          <w:szCs w:val="24"/>
        </w:rPr>
        <w:t>the fraction of days that the well was turned on between the first to last sample</w:t>
      </w:r>
      <w:r w:rsidR="000606AC">
        <w:rPr>
          <w:rFonts w:ascii="Times New Roman" w:hAnsi="Times New Roman" w:cs="Times New Roman"/>
          <w:sz w:val="24"/>
          <w:szCs w:val="24"/>
        </w:rPr>
        <w:t>,</w:t>
      </w:r>
      <w:r w:rsidR="002046FB">
        <w:rPr>
          <w:rFonts w:ascii="Times New Roman" w:hAnsi="Times New Roman" w:cs="Times New Roman"/>
          <w:sz w:val="24"/>
          <w:szCs w:val="24"/>
        </w:rPr>
        <w:t xml:space="preserve"> </w:t>
      </w:r>
      <w:r w:rsidR="00094E0F">
        <w:rPr>
          <w:rFonts w:ascii="Times New Roman" w:hAnsi="Times New Roman" w:cs="Times New Roman"/>
          <w:sz w:val="24"/>
          <w:szCs w:val="24"/>
        </w:rPr>
        <w:t xml:space="preserve">(2) </w:t>
      </w:r>
      <w:r w:rsidR="00FD3E1F">
        <w:rPr>
          <w:rFonts w:ascii="Times New Roman" w:hAnsi="Times New Roman" w:cs="Times New Roman"/>
          <w:sz w:val="24"/>
          <w:szCs w:val="24"/>
        </w:rPr>
        <w:t>the mean daily pumping rate (in x1000 gal/day) between the entire period from the first to last sample</w:t>
      </w:r>
      <w:r w:rsidR="000606AC">
        <w:rPr>
          <w:rFonts w:ascii="Times New Roman" w:hAnsi="Times New Roman" w:cs="Times New Roman"/>
          <w:sz w:val="24"/>
          <w:szCs w:val="24"/>
        </w:rPr>
        <w:t>,</w:t>
      </w:r>
      <w:r w:rsidR="002046FB">
        <w:rPr>
          <w:rFonts w:ascii="Times New Roman" w:hAnsi="Times New Roman" w:cs="Times New Roman"/>
          <w:sz w:val="24"/>
          <w:szCs w:val="24"/>
        </w:rPr>
        <w:t xml:space="preserve"> </w:t>
      </w:r>
      <w:r w:rsidR="00094E0F">
        <w:rPr>
          <w:rFonts w:ascii="Times New Roman" w:hAnsi="Times New Roman" w:cs="Times New Roman"/>
          <w:sz w:val="24"/>
          <w:szCs w:val="24"/>
        </w:rPr>
        <w:t xml:space="preserve">(3) </w:t>
      </w:r>
      <w:r w:rsidR="00FD3E1F">
        <w:rPr>
          <w:rFonts w:ascii="Times New Roman" w:hAnsi="Times New Roman" w:cs="Times New Roman"/>
          <w:sz w:val="24"/>
          <w:szCs w:val="24"/>
        </w:rPr>
        <w:t xml:space="preserve">the </w:t>
      </w:r>
      <w:r w:rsidR="00094E0F">
        <w:rPr>
          <w:rFonts w:ascii="Times New Roman" w:hAnsi="Times New Roman" w:cs="Times New Roman"/>
          <w:sz w:val="24"/>
          <w:szCs w:val="24"/>
        </w:rPr>
        <w:t xml:space="preserve">average aquifer rock </w:t>
      </w:r>
      <w:r w:rsidR="00FD3E1F">
        <w:rPr>
          <w:rFonts w:ascii="Times New Roman" w:hAnsi="Times New Roman" w:cs="Times New Roman"/>
          <w:sz w:val="24"/>
          <w:szCs w:val="24"/>
        </w:rPr>
        <w:t xml:space="preserve">percent sand </w:t>
      </w:r>
      <w:r w:rsidR="00963242">
        <w:rPr>
          <w:rFonts w:ascii="Times New Roman" w:hAnsi="Times New Roman" w:cs="Times New Roman"/>
          <w:sz w:val="24"/>
          <w:szCs w:val="24"/>
        </w:rPr>
        <w:t>at the well location</w:t>
      </w:r>
      <w:r w:rsidR="00094E0F">
        <w:rPr>
          <w:rFonts w:ascii="Times New Roman" w:hAnsi="Times New Roman" w:cs="Times New Roman"/>
          <w:sz w:val="24"/>
          <w:szCs w:val="24"/>
        </w:rPr>
        <w:t xml:space="preserve">, </w:t>
      </w:r>
      <w:r w:rsidR="00FD3E1F">
        <w:rPr>
          <w:rFonts w:ascii="Times New Roman" w:hAnsi="Times New Roman" w:cs="Times New Roman"/>
          <w:sz w:val="24"/>
          <w:szCs w:val="24"/>
        </w:rPr>
        <w:t>and</w:t>
      </w:r>
      <w:r w:rsidR="00094E0F">
        <w:rPr>
          <w:rFonts w:ascii="Times New Roman" w:hAnsi="Times New Roman" w:cs="Times New Roman"/>
          <w:sz w:val="24"/>
          <w:szCs w:val="24"/>
        </w:rPr>
        <w:t xml:space="preserve"> (4)</w:t>
      </w:r>
      <w:r w:rsidR="00FD3E1F">
        <w:rPr>
          <w:rFonts w:ascii="Times New Roman" w:hAnsi="Times New Roman" w:cs="Times New Roman"/>
          <w:sz w:val="24"/>
          <w:szCs w:val="24"/>
        </w:rPr>
        <w:t xml:space="preserve"> the standard deviation of </w:t>
      </w:r>
      <w:r w:rsidR="00963242">
        <w:rPr>
          <w:rFonts w:ascii="Times New Roman" w:hAnsi="Times New Roman" w:cs="Times New Roman"/>
          <w:sz w:val="24"/>
          <w:szCs w:val="24"/>
        </w:rPr>
        <w:t xml:space="preserve">daily </w:t>
      </w:r>
      <w:r w:rsidR="00FD3E1F">
        <w:rPr>
          <w:rFonts w:ascii="Times New Roman" w:hAnsi="Times New Roman" w:cs="Times New Roman"/>
          <w:sz w:val="24"/>
          <w:szCs w:val="24"/>
        </w:rPr>
        <w:t xml:space="preserve">pumping </w:t>
      </w:r>
      <w:r w:rsidR="00963242">
        <w:rPr>
          <w:rFonts w:ascii="Times New Roman" w:hAnsi="Times New Roman" w:cs="Times New Roman"/>
          <w:sz w:val="24"/>
          <w:szCs w:val="24"/>
        </w:rPr>
        <w:t xml:space="preserve">volume </w:t>
      </w:r>
      <w:r w:rsidR="00FD3E1F">
        <w:rPr>
          <w:rFonts w:ascii="Times New Roman" w:hAnsi="Times New Roman" w:cs="Times New Roman"/>
          <w:sz w:val="24"/>
          <w:szCs w:val="24"/>
        </w:rPr>
        <w:t>data from the first to last sample</w:t>
      </w:r>
      <w:r w:rsidR="000606AC">
        <w:rPr>
          <w:rFonts w:ascii="Times New Roman" w:hAnsi="Times New Roman" w:cs="Times New Roman"/>
          <w:sz w:val="24"/>
          <w:szCs w:val="24"/>
        </w:rPr>
        <w:t xml:space="preserve">, </w:t>
      </w:r>
      <w:r w:rsidR="00FD3E1F">
        <w:rPr>
          <w:rFonts w:ascii="Times New Roman" w:hAnsi="Times New Roman" w:cs="Times New Roman"/>
          <w:sz w:val="24"/>
          <w:szCs w:val="24"/>
        </w:rPr>
        <w:t>in x1000 gal/day</w:t>
      </w:r>
      <w:r w:rsidR="00A71706">
        <w:rPr>
          <w:rFonts w:ascii="Times New Roman" w:hAnsi="Times New Roman" w:cs="Times New Roman"/>
          <w:sz w:val="24"/>
          <w:szCs w:val="24"/>
        </w:rPr>
        <w:t xml:space="preserve"> (Fig. 1</w:t>
      </w:r>
      <w:r w:rsidR="00BE400D">
        <w:rPr>
          <w:rFonts w:ascii="Times New Roman" w:hAnsi="Times New Roman" w:cs="Times New Roman"/>
          <w:sz w:val="24"/>
          <w:szCs w:val="24"/>
        </w:rPr>
        <w:t>7</w:t>
      </w:r>
      <w:r w:rsidR="00E85B8C">
        <w:rPr>
          <w:rFonts w:ascii="Times New Roman" w:hAnsi="Times New Roman" w:cs="Times New Roman"/>
          <w:sz w:val="24"/>
          <w:szCs w:val="24"/>
        </w:rPr>
        <w:t xml:space="preserve">, Fig. </w:t>
      </w:r>
      <w:r w:rsidR="00BE400D">
        <w:rPr>
          <w:rFonts w:ascii="Times New Roman" w:hAnsi="Times New Roman" w:cs="Times New Roman"/>
          <w:sz w:val="24"/>
          <w:szCs w:val="24"/>
        </w:rPr>
        <w:t>19</w:t>
      </w:r>
      <w:r w:rsidR="00E85B8C">
        <w:rPr>
          <w:rFonts w:ascii="Times New Roman" w:hAnsi="Times New Roman" w:cs="Times New Roman"/>
          <w:sz w:val="24"/>
          <w:szCs w:val="24"/>
        </w:rPr>
        <w:t xml:space="preserve">, Fig. </w:t>
      </w:r>
      <w:r w:rsidR="00BE400D">
        <w:rPr>
          <w:rFonts w:ascii="Times New Roman" w:hAnsi="Times New Roman" w:cs="Times New Roman"/>
          <w:sz w:val="24"/>
          <w:szCs w:val="24"/>
        </w:rPr>
        <w:t>21</w:t>
      </w:r>
      <w:r w:rsidR="00A71706">
        <w:rPr>
          <w:rFonts w:ascii="Times New Roman" w:hAnsi="Times New Roman" w:cs="Times New Roman"/>
          <w:sz w:val="24"/>
          <w:szCs w:val="24"/>
        </w:rPr>
        <w:t>). Each point re</w:t>
      </w:r>
      <w:r w:rsidR="00F33951">
        <w:rPr>
          <w:rFonts w:ascii="Times New Roman" w:hAnsi="Times New Roman" w:cs="Times New Roman"/>
          <w:sz w:val="24"/>
          <w:szCs w:val="24"/>
        </w:rPr>
        <w:t>presents the pumping/percent sand</w:t>
      </w:r>
      <w:r w:rsidR="00963242">
        <w:rPr>
          <w:rFonts w:ascii="Times New Roman" w:hAnsi="Times New Roman" w:cs="Times New Roman"/>
          <w:sz w:val="24"/>
          <w:szCs w:val="24"/>
        </w:rPr>
        <w:t>/etc.</w:t>
      </w:r>
      <w:r w:rsidR="00F33951">
        <w:rPr>
          <w:rFonts w:ascii="Times New Roman" w:hAnsi="Times New Roman" w:cs="Times New Roman"/>
          <w:sz w:val="24"/>
          <w:szCs w:val="24"/>
        </w:rPr>
        <w:t xml:space="preserve"> information for a </w:t>
      </w:r>
      <w:r w:rsidR="00963242">
        <w:rPr>
          <w:rFonts w:ascii="Times New Roman" w:hAnsi="Times New Roman" w:cs="Times New Roman"/>
          <w:sz w:val="24"/>
          <w:szCs w:val="24"/>
        </w:rPr>
        <w:t xml:space="preserve">single </w:t>
      </w:r>
      <w:r w:rsidR="00F33951">
        <w:rPr>
          <w:rFonts w:ascii="Times New Roman" w:hAnsi="Times New Roman" w:cs="Times New Roman"/>
          <w:sz w:val="24"/>
          <w:szCs w:val="24"/>
        </w:rPr>
        <w:t xml:space="preserve">well. </w:t>
      </w:r>
    </w:p>
    <w:p w14:paraId="2A4BF14A" w14:textId="5C55E8F3" w:rsidR="00AA0962" w:rsidRDefault="002046FB" w:rsidP="00AA0962">
      <w:pPr>
        <w:spacing w:line="276" w:lineRule="auto"/>
        <w:rPr>
          <w:rFonts w:ascii="Times New Roman" w:hAnsi="Times New Roman" w:cs="Times New Roman"/>
          <w:sz w:val="24"/>
          <w:szCs w:val="24"/>
        </w:rPr>
      </w:pPr>
      <w:r>
        <w:rPr>
          <w:rFonts w:ascii="Times New Roman" w:hAnsi="Times New Roman" w:cs="Times New Roman"/>
          <w:sz w:val="24"/>
          <w:szCs w:val="24"/>
        </w:rPr>
        <w:t xml:space="preserve">The raw data for the percent sand calculation comes from the </w:t>
      </w:r>
      <w:r w:rsidR="008513F7">
        <w:rPr>
          <w:rFonts w:ascii="Times New Roman" w:hAnsi="Times New Roman" w:cs="Times New Roman"/>
          <w:sz w:val="24"/>
          <w:szCs w:val="24"/>
        </w:rPr>
        <w:t xml:space="preserve">COA </w:t>
      </w:r>
      <w:r>
        <w:rPr>
          <w:rFonts w:ascii="Times New Roman" w:hAnsi="Times New Roman" w:cs="Times New Roman"/>
          <w:sz w:val="24"/>
          <w:szCs w:val="24"/>
        </w:rPr>
        <w:t>modeling work by Mashburn et al.</w:t>
      </w:r>
      <w:r w:rsidR="00A902B8">
        <w:rPr>
          <w:rFonts w:ascii="Times New Roman" w:hAnsi="Times New Roman" w:cs="Times New Roman"/>
          <w:sz w:val="24"/>
          <w:szCs w:val="24"/>
        </w:rPr>
        <w:t xml:space="preserve">, </w:t>
      </w:r>
      <w:r w:rsidR="008513F7">
        <w:rPr>
          <w:rFonts w:ascii="Times New Roman" w:hAnsi="Times New Roman" w:cs="Times New Roman"/>
          <w:sz w:val="24"/>
          <w:szCs w:val="24"/>
        </w:rPr>
        <w:t xml:space="preserve">where the COA was divided into 1000 </w:t>
      </w:r>
      <w:r w:rsidR="00B34727">
        <w:rPr>
          <w:rFonts w:ascii="Times New Roman" w:hAnsi="Times New Roman" w:cs="Times New Roman"/>
          <w:sz w:val="24"/>
          <w:szCs w:val="24"/>
        </w:rPr>
        <w:t>m</w:t>
      </w:r>
      <w:r w:rsidR="008513F7">
        <w:rPr>
          <w:rFonts w:ascii="Times New Roman" w:hAnsi="Times New Roman" w:cs="Times New Roman"/>
          <w:sz w:val="24"/>
          <w:szCs w:val="24"/>
        </w:rPr>
        <w:t xml:space="preserve"> x 1000</w:t>
      </w:r>
      <w:r w:rsidR="00B34727">
        <w:rPr>
          <w:rFonts w:ascii="Times New Roman" w:hAnsi="Times New Roman" w:cs="Times New Roman"/>
          <w:sz w:val="24"/>
          <w:szCs w:val="24"/>
        </w:rPr>
        <w:t xml:space="preserve"> m</w:t>
      </w:r>
      <w:r w:rsidR="008513F7">
        <w:rPr>
          <w:rFonts w:ascii="Times New Roman" w:hAnsi="Times New Roman" w:cs="Times New Roman"/>
          <w:sz w:val="24"/>
          <w:szCs w:val="24"/>
        </w:rPr>
        <w:t xml:space="preserve"> x 100</w:t>
      </w:r>
      <w:r w:rsidR="00224C41">
        <w:rPr>
          <w:rFonts w:ascii="Times New Roman" w:hAnsi="Times New Roman" w:cs="Times New Roman"/>
          <w:sz w:val="24"/>
          <w:szCs w:val="24"/>
        </w:rPr>
        <w:t xml:space="preserve"> ft</w:t>
      </w:r>
      <w:r w:rsidR="008513F7">
        <w:rPr>
          <w:rFonts w:ascii="Times New Roman" w:hAnsi="Times New Roman" w:cs="Times New Roman"/>
          <w:sz w:val="24"/>
          <w:szCs w:val="24"/>
        </w:rPr>
        <w:t xml:space="preserve"> grid</w:t>
      </w:r>
      <w:r w:rsidR="00A902B8">
        <w:rPr>
          <w:rFonts w:ascii="Times New Roman" w:hAnsi="Times New Roman" w:cs="Times New Roman"/>
          <w:sz w:val="24"/>
          <w:szCs w:val="24"/>
        </w:rPr>
        <w:t xml:space="preserve"> cells, each with a percent sand value related to the hydraulic conductivity (2018). </w:t>
      </w:r>
      <w:r w:rsidR="00963242">
        <w:rPr>
          <w:rFonts w:ascii="Times New Roman" w:hAnsi="Times New Roman" w:cs="Times New Roman"/>
          <w:sz w:val="24"/>
          <w:szCs w:val="24"/>
        </w:rPr>
        <w:t xml:space="preserve">Percent sand values in their model were constructed by a combination of outcrop and well lithologic/gamma logs. </w:t>
      </w:r>
      <w:r w:rsidR="00A902B8">
        <w:rPr>
          <w:rFonts w:ascii="Times New Roman" w:hAnsi="Times New Roman" w:cs="Times New Roman"/>
          <w:sz w:val="24"/>
          <w:szCs w:val="24"/>
        </w:rPr>
        <w:t xml:space="preserve">This data was combined with the land elevation and the well data (both construction and location) to determine which raster cells </w:t>
      </w:r>
      <w:r w:rsidR="004024A5">
        <w:rPr>
          <w:rFonts w:ascii="Times New Roman" w:hAnsi="Times New Roman" w:cs="Times New Roman"/>
          <w:sz w:val="24"/>
          <w:szCs w:val="24"/>
        </w:rPr>
        <w:t xml:space="preserve">matched each well laterally and with depth. Well construction information was limited; for wells with known screens, the raster cells with elevations matching the first screen to the total depth in the vertical stack at the well location were averaged to get the percent sand. For wells with known total depths, raster cells from the land surface to the total depth were averaged for the percent sand. Raster cells for wells without screen or total depth information were averaged from the land surface to the last non-zero raster value. </w:t>
      </w:r>
    </w:p>
    <w:p w14:paraId="665F40DD" w14:textId="77777777" w:rsidR="00ED7AFB" w:rsidRDefault="00ED7AFB">
      <w:pPr>
        <w:rPr>
          <w:rFonts w:ascii="Times New Roman" w:eastAsiaTheme="majorEastAsia" w:hAnsi="Times New Roman" w:cs="Times New Roman"/>
          <w:i/>
          <w:iCs/>
          <w:sz w:val="24"/>
          <w:szCs w:val="24"/>
        </w:rPr>
      </w:pPr>
      <w:r>
        <w:rPr>
          <w:rFonts w:ascii="Times New Roman" w:hAnsi="Times New Roman" w:cs="Times New Roman"/>
          <w:i/>
          <w:iCs/>
        </w:rPr>
        <w:br w:type="page"/>
      </w:r>
    </w:p>
    <w:p w14:paraId="011B1B7A" w14:textId="289B3C26" w:rsidR="000C258C" w:rsidRDefault="007D7E59" w:rsidP="000C258C">
      <w:pPr>
        <w:pStyle w:val="Heading3"/>
        <w:rPr>
          <w:rFonts w:ascii="Times New Roman" w:hAnsi="Times New Roman" w:cs="Times New Roman"/>
          <w:i/>
          <w:iCs/>
          <w:color w:val="auto"/>
        </w:rPr>
      </w:pPr>
      <w:bookmarkStart w:id="70" w:name="_Toc90424978"/>
      <w:r w:rsidRPr="007D7E59">
        <w:rPr>
          <w:rFonts w:ascii="Times New Roman" w:hAnsi="Times New Roman" w:cs="Times New Roman"/>
          <w:i/>
          <w:iCs/>
          <w:color w:val="auto"/>
        </w:rPr>
        <w:lastRenderedPageBreak/>
        <w:t>Arsenic</w:t>
      </w:r>
      <w:bookmarkEnd w:id="70"/>
    </w:p>
    <w:p w14:paraId="3FE4B42D" w14:textId="6F484DED" w:rsidR="00956302" w:rsidRDefault="00A30301" w:rsidP="00B2426B">
      <w:pPr>
        <w:spacing w:line="276" w:lineRule="auto"/>
        <w:rPr>
          <w:rFonts w:ascii="Times New Roman" w:hAnsi="Times New Roman" w:cs="Times New Roman"/>
          <w:sz w:val="24"/>
          <w:szCs w:val="24"/>
        </w:rPr>
      </w:pPr>
      <w:r w:rsidRPr="00225D56">
        <w:rPr>
          <w:rFonts w:ascii="Times New Roman" w:hAnsi="Times New Roman" w:cs="Times New Roman"/>
          <w:noProof/>
          <w:sz w:val="24"/>
          <w:szCs w:val="24"/>
        </w:rPr>
        <mc:AlternateContent>
          <mc:Choice Requires="wps">
            <w:drawing>
              <wp:anchor distT="45720" distB="45720" distL="114300" distR="114300" simplePos="0" relativeHeight="251725312" behindDoc="0" locked="0" layoutInCell="1" allowOverlap="1" wp14:anchorId="758C23E4" wp14:editId="58627B12">
                <wp:simplePos x="0" y="0"/>
                <wp:positionH relativeFrom="margin">
                  <wp:posOffset>3208020</wp:posOffset>
                </wp:positionH>
                <wp:positionV relativeFrom="paragraph">
                  <wp:posOffset>5397740</wp:posOffset>
                </wp:positionV>
                <wp:extent cx="2690106" cy="19431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106" cy="1943100"/>
                        </a:xfrm>
                        <a:prstGeom prst="rect">
                          <a:avLst/>
                        </a:prstGeom>
                        <a:noFill/>
                        <a:ln w="9525">
                          <a:noFill/>
                          <a:miter lim="800000"/>
                          <a:headEnd/>
                          <a:tailEnd/>
                        </a:ln>
                      </wps:spPr>
                      <wps:txbx>
                        <w:txbxContent>
                          <w:p w14:paraId="4EFA99DB" w14:textId="7442F2EF" w:rsidR="000453D8" w:rsidRDefault="009D0FC8" w:rsidP="00FD5414">
                            <w:pPr>
                              <w:spacing w:line="276" w:lineRule="auto"/>
                              <w:rPr>
                                <w:rFonts w:ascii="Times New Roman" w:hAnsi="Times New Roman" w:cs="Times New Roman"/>
                                <w:sz w:val="24"/>
                                <w:szCs w:val="24"/>
                              </w:rPr>
                            </w:pPr>
                            <w:bookmarkStart w:id="71" w:name="_Toc90425302"/>
                            <w:r w:rsidRPr="000373CA">
                              <w:rPr>
                                <w:rFonts w:ascii="Times New Roman" w:hAnsi="Times New Roman" w:cs="Times New Roman"/>
                                <w:sz w:val="24"/>
                                <w:szCs w:val="24"/>
                              </w:rPr>
                              <w:t xml:space="preserve">Figure </w:t>
                            </w:r>
                            <w:r w:rsidRPr="000373CA">
                              <w:rPr>
                                <w:rFonts w:ascii="Times New Roman" w:hAnsi="Times New Roman" w:cs="Times New Roman"/>
                                <w:i/>
                                <w:iCs/>
                                <w:sz w:val="24"/>
                                <w:szCs w:val="24"/>
                              </w:rPr>
                              <w:fldChar w:fldCharType="begin"/>
                            </w:r>
                            <w:r w:rsidRPr="000373CA">
                              <w:rPr>
                                <w:rFonts w:ascii="Times New Roman" w:hAnsi="Times New Roman" w:cs="Times New Roman"/>
                                <w:sz w:val="24"/>
                                <w:szCs w:val="24"/>
                              </w:rPr>
                              <w:instrText xml:space="preserve"> SEQ Figure \* ARABIC </w:instrText>
                            </w:r>
                            <w:r w:rsidRPr="000373CA">
                              <w:rPr>
                                <w:rFonts w:ascii="Times New Roman" w:hAnsi="Times New Roman" w:cs="Times New Roman"/>
                                <w:i/>
                                <w:iCs/>
                                <w:sz w:val="24"/>
                                <w:szCs w:val="24"/>
                              </w:rPr>
                              <w:fldChar w:fldCharType="separate"/>
                            </w:r>
                            <w:r w:rsidR="00EA7A9A">
                              <w:rPr>
                                <w:rFonts w:ascii="Times New Roman" w:hAnsi="Times New Roman" w:cs="Times New Roman"/>
                                <w:noProof/>
                                <w:sz w:val="24"/>
                                <w:szCs w:val="24"/>
                              </w:rPr>
                              <w:t>17</w:t>
                            </w:r>
                            <w:r w:rsidRPr="000373CA">
                              <w:rPr>
                                <w:rFonts w:ascii="Times New Roman" w:hAnsi="Times New Roman" w:cs="Times New Roman"/>
                                <w:i/>
                                <w:iCs/>
                                <w:sz w:val="24"/>
                                <w:szCs w:val="24"/>
                              </w:rPr>
                              <w:fldChar w:fldCharType="end"/>
                            </w:r>
                            <w:r w:rsidRPr="000373CA">
                              <w:rPr>
                                <w:rFonts w:ascii="Times New Roman" w:hAnsi="Times New Roman" w:cs="Times New Roman"/>
                                <w:sz w:val="24"/>
                                <w:szCs w:val="24"/>
                              </w:rPr>
                              <w:t xml:space="preserve">: Strength of </w:t>
                            </w:r>
                            <w:r w:rsidR="000453D8">
                              <w:rPr>
                                <w:rFonts w:ascii="Times New Roman" w:hAnsi="Times New Roman" w:cs="Times New Roman"/>
                                <w:sz w:val="24"/>
                                <w:szCs w:val="24"/>
                              </w:rPr>
                              <w:t xml:space="preserve">various </w:t>
                            </w:r>
                            <w:r w:rsidR="00B26A41">
                              <w:rPr>
                                <w:rFonts w:ascii="Times New Roman" w:hAnsi="Times New Roman" w:cs="Times New Roman"/>
                                <w:sz w:val="24"/>
                                <w:szCs w:val="24"/>
                              </w:rPr>
                              <w:t>arsenic</w:t>
                            </w:r>
                            <w:r w:rsidRPr="000373CA">
                              <w:rPr>
                                <w:rFonts w:ascii="Times New Roman" w:hAnsi="Times New Roman" w:cs="Times New Roman"/>
                                <w:sz w:val="24"/>
                                <w:szCs w:val="24"/>
                              </w:rPr>
                              <w:t>-pumping correlations based on other well conditions</w:t>
                            </w:r>
                            <w:r>
                              <w:rPr>
                                <w:rFonts w:ascii="Times New Roman" w:hAnsi="Times New Roman" w:cs="Times New Roman"/>
                                <w:sz w:val="24"/>
                                <w:szCs w:val="24"/>
                              </w:rPr>
                              <w:t xml:space="preserve">. A) Quadrant correlation </w:t>
                            </w:r>
                            <w:r w:rsidR="000453D8">
                              <w:rPr>
                                <w:rFonts w:ascii="Times New Roman" w:hAnsi="Times New Roman" w:cs="Times New Roman"/>
                                <w:sz w:val="24"/>
                                <w:szCs w:val="24"/>
                              </w:rPr>
                              <w:t xml:space="preserve">metric </w:t>
                            </w:r>
                            <w:r>
                              <w:rPr>
                                <w:rFonts w:ascii="Times New Roman" w:hAnsi="Times New Roman" w:cs="Times New Roman"/>
                                <w:sz w:val="24"/>
                                <w:szCs w:val="24"/>
                              </w:rPr>
                              <w:t>for each well plotted against well pumping</w:t>
                            </w:r>
                            <w:r w:rsidR="004D2559">
                              <w:rPr>
                                <w:rFonts w:ascii="Times New Roman" w:hAnsi="Times New Roman" w:cs="Times New Roman"/>
                                <w:sz w:val="24"/>
                                <w:szCs w:val="24"/>
                              </w:rPr>
                              <w:t xml:space="preserve"> </w:t>
                            </w:r>
                            <w:r w:rsidR="007C760C">
                              <w:rPr>
                                <w:rFonts w:ascii="Times New Roman" w:hAnsi="Times New Roman" w:cs="Times New Roman"/>
                                <w:sz w:val="24"/>
                                <w:szCs w:val="24"/>
                              </w:rPr>
                              <w:t>statistics</w:t>
                            </w:r>
                            <w:r>
                              <w:rPr>
                                <w:rFonts w:ascii="Times New Roman" w:hAnsi="Times New Roman" w:cs="Times New Roman"/>
                                <w:sz w:val="24"/>
                                <w:szCs w:val="24"/>
                              </w:rPr>
                              <w:t xml:space="preserve"> and lithology properties. The blue lines are loess curves from R’s ggplot2 package with a span of 0.9, also set to display 95% confidence interval</w:t>
                            </w:r>
                            <w:r w:rsidR="00871E1D">
                              <w:rPr>
                                <w:rFonts w:ascii="Times New Roman" w:hAnsi="Times New Roman" w:cs="Times New Roman"/>
                                <w:sz w:val="24"/>
                                <w:szCs w:val="24"/>
                              </w:rPr>
                              <w:t>s</w:t>
                            </w:r>
                            <w:r w:rsidR="007C760C">
                              <w:rPr>
                                <w:rFonts w:ascii="Times New Roman" w:hAnsi="Times New Roman" w:cs="Times New Roman"/>
                                <w:sz w:val="24"/>
                                <w:szCs w:val="24"/>
                              </w:rPr>
                              <w:t xml:space="preserve"> </w:t>
                            </w:r>
                            <w:r>
                              <w:rPr>
                                <w:rFonts w:ascii="Times New Roman" w:hAnsi="Times New Roman" w:cs="Times New Roman"/>
                                <w:sz w:val="24"/>
                                <w:szCs w:val="24"/>
                              </w:rPr>
                              <w:t>(gray</w:t>
                            </w:r>
                            <w:r w:rsidR="00305E98">
                              <w:rPr>
                                <w:rFonts w:ascii="Times New Roman" w:hAnsi="Times New Roman" w:cs="Times New Roman"/>
                                <w:sz w:val="24"/>
                                <w:szCs w:val="24"/>
                              </w:rPr>
                              <w:t xml:space="preserve"> </w:t>
                            </w:r>
                            <w:r w:rsidR="007C760C">
                              <w:rPr>
                                <w:rFonts w:ascii="Times New Roman" w:hAnsi="Times New Roman" w:cs="Times New Roman"/>
                                <w:sz w:val="24"/>
                                <w:szCs w:val="24"/>
                              </w:rPr>
                              <w:t>region</w:t>
                            </w:r>
                            <w:r w:rsidR="00EF3F91">
                              <w:rPr>
                                <w:rFonts w:ascii="Times New Roman" w:hAnsi="Times New Roman" w:cs="Times New Roman"/>
                                <w:sz w:val="24"/>
                                <w:szCs w:val="24"/>
                              </w:rPr>
                              <w:t>s</w:t>
                            </w:r>
                            <w:r>
                              <w:rPr>
                                <w:rFonts w:ascii="Times New Roman" w:hAnsi="Times New Roman" w:cs="Times New Roman"/>
                                <w:sz w:val="24"/>
                                <w:szCs w:val="24"/>
                              </w:rPr>
                              <w:t>).</w:t>
                            </w:r>
                            <w:bookmarkEnd w:id="71"/>
                            <w:r w:rsidR="004D2559">
                              <w:rPr>
                                <w:rFonts w:ascii="Times New Roman" w:hAnsi="Times New Roman" w:cs="Times New Roman"/>
                                <w:sz w:val="24"/>
                                <w:szCs w:val="24"/>
                              </w:rPr>
                              <w:t xml:space="preserve"> </w:t>
                            </w:r>
                          </w:p>
                          <w:p w14:paraId="4564AD0A" w14:textId="499407C3" w:rsidR="00225D56" w:rsidRPr="00FD5414" w:rsidRDefault="004D2559" w:rsidP="00FD5414">
                            <w:pPr>
                              <w:spacing w:line="276" w:lineRule="auto"/>
                              <w:rPr>
                                <w:rFonts w:ascii="Times New Roman" w:hAnsi="Times New Roman" w:cs="Times New Roman"/>
                                <w:sz w:val="24"/>
                                <w:szCs w:val="24"/>
                              </w:rPr>
                            </w:pPr>
                            <w:r>
                              <w:rPr>
                                <w:rFonts w:ascii="Times New Roman" w:hAnsi="Times New Roman" w:cs="Times New Roman"/>
                                <w:sz w:val="24"/>
                                <w:szCs w:val="24"/>
                              </w:rPr>
                              <w:t>Each point is a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C23E4" id="_x0000_s1035" type="#_x0000_t202" style="position:absolute;margin-left:252.6pt;margin-top:425pt;width:211.8pt;height:153pt;z-index:25172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" filled="f" stroked="f">
                <v:textbox>
                  <w:txbxContent>
                    <w:p w14:paraId="4EFA99DB" w14:textId="7442F2EF" w:rsidR="000453D8" w:rsidRDefault="009D0FC8" w:rsidP="00FD5414">
                      <w:pPr>
                        <w:spacing w:line="276" w:lineRule="auto"/>
                        <w:rPr>
                          <w:rFonts w:ascii="Times New Roman" w:hAnsi="Times New Roman" w:cs="Times New Roman"/>
                          <w:sz w:val="24"/>
                          <w:szCs w:val="24"/>
                        </w:rPr>
                      </w:pPr>
                      <w:bookmarkStart w:id="72" w:name="_Toc90425302"/>
                      <w:r w:rsidRPr="000373CA">
                        <w:rPr>
                          <w:rFonts w:ascii="Times New Roman" w:hAnsi="Times New Roman" w:cs="Times New Roman"/>
                          <w:sz w:val="24"/>
                          <w:szCs w:val="24"/>
                        </w:rPr>
                        <w:t xml:space="preserve">Figure </w:t>
                      </w:r>
                      <w:r w:rsidRPr="000373CA">
                        <w:rPr>
                          <w:rFonts w:ascii="Times New Roman" w:hAnsi="Times New Roman" w:cs="Times New Roman"/>
                          <w:i/>
                          <w:iCs/>
                          <w:sz w:val="24"/>
                          <w:szCs w:val="24"/>
                        </w:rPr>
                        <w:fldChar w:fldCharType="begin"/>
                      </w:r>
                      <w:r w:rsidRPr="000373CA">
                        <w:rPr>
                          <w:rFonts w:ascii="Times New Roman" w:hAnsi="Times New Roman" w:cs="Times New Roman"/>
                          <w:sz w:val="24"/>
                          <w:szCs w:val="24"/>
                        </w:rPr>
                        <w:instrText xml:space="preserve"> SEQ Figure \* ARABIC </w:instrText>
                      </w:r>
                      <w:r w:rsidRPr="000373CA">
                        <w:rPr>
                          <w:rFonts w:ascii="Times New Roman" w:hAnsi="Times New Roman" w:cs="Times New Roman"/>
                          <w:i/>
                          <w:iCs/>
                          <w:sz w:val="24"/>
                          <w:szCs w:val="24"/>
                        </w:rPr>
                        <w:fldChar w:fldCharType="separate"/>
                      </w:r>
                      <w:r w:rsidR="00EA7A9A">
                        <w:rPr>
                          <w:rFonts w:ascii="Times New Roman" w:hAnsi="Times New Roman" w:cs="Times New Roman"/>
                          <w:noProof/>
                          <w:sz w:val="24"/>
                          <w:szCs w:val="24"/>
                        </w:rPr>
                        <w:t>17</w:t>
                      </w:r>
                      <w:r w:rsidRPr="000373CA">
                        <w:rPr>
                          <w:rFonts w:ascii="Times New Roman" w:hAnsi="Times New Roman" w:cs="Times New Roman"/>
                          <w:i/>
                          <w:iCs/>
                          <w:sz w:val="24"/>
                          <w:szCs w:val="24"/>
                        </w:rPr>
                        <w:fldChar w:fldCharType="end"/>
                      </w:r>
                      <w:r w:rsidRPr="000373CA">
                        <w:rPr>
                          <w:rFonts w:ascii="Times New Roman" w:hAnsi="Times New Roman" w:cs="Times New Roman"/>
                          <w:sz w:val="24"/>
                          <w:szCs w:val="24"/>
                        </w:rPr>
                        <w:t xml:space="preserve">: Strength of </w:t>
                      </w:r>
                      <w:r w:rsidR="000453D8">
                        <w:rPr>
                          <w:rFonts w:ascii="Times New Roman" w:hAnsi="Times New Roman" w:cs="Times New Roman"/>
                          <w:sz w:val="24"/>
                          <w:szCs w:val="24"/>
                        </w:rPr>
                        <w:t xml:space="preserve">various </w:t>
                      </w:r>
                      <w:r w:rsidR="00B26A41">
                        <w:rPr>
                          <w:rFonts w:ascii="Times New Roman" w:hAnsi="Times New Roman" w:cs="Times New Roman"/>
                          <w:sz w:val="24"/>
                          <w:szCs w:val="24"/>
                        </w:rPr>
                        <w:t>arsenic</w:t>
                      </w:r>
                      <w:r w:rsidRPr="000373CA">
                        <w:rPr>
                          <w:rFonts w:ascii="Times New Roman" w:hAnsi="Times New Roman" w:cs="Times New Roman"/>
                          <w:sz w:val="24"/>
                          <w:szCs w:val="24"/>
                        </w:rPr>
                        <w:t>-pumping correlations based on other well conditions</w:t>
                      </w:r>
                      <w:r>
                        <w:rPr>
                          <w:rFonts w:ascii="Times New Roman" w:hAnsi="Times New Roman" w:cs="Times New Roman"/>
                          <w:sz w:val="24"/>
                          <w:szCs w:val="24"/>
                        </w:rPr>
                        <w:t xml:space="preserve">. A) Quadrant correlation </w:t>
                      </w:r>
                      <w:r w:rsidR="000453D8">
                        <w:rPr>
                          <w:rFonts w:ascii="Times New Roman" w:hAnsi="Times New Roman" w:cs="Times New Roman"/>
                          <w:sz w:val="24"/>
                          <w:szCs w:val="24"/>
                        </w:rPr>
                        <w:t xml:space="preserve">metric </w:t>
                      </w:r>
                      <w:r>
                        <w:rPr>
                          <w:rFonts w:ascii="Times New Roman" w:hAnsi="Times New Roman" w:cs="Times New Roman"/>
                          <w:sz w:val="24"/>
                          <w:szCs w:val="24"/>
                        </w:rPr>
                        <w:t>for each well plotted against well pumping</w:t>
                      </w:r>
                      <w:r w:rsidR="004D2559">
                        <w:rPr>
                          <w:rFonts w:ascii="Times New Roman" w:hAnsi="Times New Roman" w:cs="Times New Roman"/>
                          <w:sz w:val="24"/>
                          <w:szCs w:val="24"/>
                        </w:rPr>
                        <w:t xml:space="preserve"> </w:t>
                      </w:r>
                      <w:r w:rsidR="007C760C">
                        <w:rPr>
                          <w:rFonts w:ascii="Times New Roman" w:hAnsi="Times New Roman" w:cs="Times New Roman"/>
                          <w:sz w:val="24"/>
                          <w:szCs w:val="24"/>
                        </w:rPr>
                        <w:t>statistics</w:t>
                      </w:r>
                      <w:r>
                        <w:rPr>
                          <w:rFonts w:ascii="Times New Roman" w:hAnsi="Times New Roman" w:cs="Times New Roman"/>
                          <w:sz w:val="24"/>
                          <w:szCs w:val="24"/>
                        </w:rPr>
                        <w:t xml:space="preserve"> and lithology properties. The blue lines are loess curves from R’s ggplot2 package with a span of 0.9, also set to display 95% confidence interval</w:t>
                      </w:r>
                      <w:r w:rsidR="00871E1D">
                        <w:rPr>
                          <w:rFonts w:ascii="Times New Roman" w:hAnsi="Times New Roman" w:cs="Times New Roman"/>
                          <w:sz w:val="24"/>
                          <w:szCs w:val="24"/>
                        </w:rPr>
                        <w:t>s</w:t>
                      </w:r>
                      <w:r w:rsidR="007C760C">
                        <w:rPr>
                          <w:rFonts w:ascii="Times New Roman" w:hAnsi="Times New Roman" w:cs="Times New Roman"/>
                          <w:sz w:val="24"/>
                          <w:szCs w:val="24"/>
                        </w:rPr>
                        <w:t xml:space="preserve"> </w:t>
                      </w:r>
                      <w:r>
                        <w:rPr>
                          <w:rFonts w:ascii="Times New Roman" w:hAnsi="Times New Roman" w:cs="Times New Roman"/>
                          <w:sz w:val="24"/>
                          <w:szCs w:val="24"/>
                        </w:rPr>
                        <w:t>(gray</w:t>
                      </w:r>
                      <w:r w:rsidR="00305E98">
                        <w:rPr>
                          <w:rFonts w:ascii="Times New Roman" w:hAnsi="Times New Roman" w:cs="Times New Roman"/>
                          <w:sz w:val="24"/>
                          <w:szCs w:val="24"/>
                        </w:rPr>
                        <w:t xml:space="preserve"> </w:t>
                      </w:r>
                      <w:r w:rsidR="007C760C">
                        <w:rPr>
                          <w:rFonts w:ascii="Times New Roman" w:hAnsi="Times New Roman" w:cs="Times New Roman"/>
                          <w:sz w:val="24"/>
                          <w:szCs w:val="24"/>
                        </w:rPr>
                        <w:t>region</w:t>
                      </w:r>
                      <w:r w:rsidR="00EF3F91">
                        <w:rPr>
                          <w:rFonts w:ascii="Times New Roman" w:hAnsi="Times New Roman" w:cs="Times New Roman"/>
                          <w:sz w:val="24"/>
                          <w:szCs w:val="24"/>
                        </w:rPr>
                        <w:t>s</w:t>
                      </w:r>
                      <w:r>
                        <w:rPr>
                          <w:rFonts w:ascii="Times New Roman" w:hAnsi="Times New Roman" w:cs="Times New Roman"/>
                          <w:sz w:val="24"/>
                          <w:szCs w:val="24"/>
                        </w:rPr>
                        <w:t>).</w:t>
                      </w:r>
                      <w:bookmarkEnd w:id="72"/>
                      <w:r w:rsidR="004D2559">
                        <w:rPr>
                          <w:rFonts w:ascii="Times New Roman" w:hAnsi="Times New Roman" w:cs="Times New Roman"/>
                          <w:sz w:val="24"/>
                          <w:szCs w:val="24"/>
                        </w:rPr>
                        <w:t xml:space="preserve"> </w:t>
                      </w:r>
                    </w:p>
                    <w:p w14:paraId="4564AD0A" w14:textId="499407C3" w:rsidR="00225D56" w:rsidRPr="00FD5414" w:rsidRDefault="004D2559" w:rsidP="00FD5414">
                      <w:pPr>
                        <w:spacing w:line="276" w:lineRule="auto"/>
                        <w:rPr>
                          <w:rFonts w:ascii="Times New Roman" w:hAnsi="Times New Roman" w:cs="Times New Roman"/>
                          <w:sz w:val="24"/>
                          <w:szCs w:val="24"/>
                        </w:rPr>
                      </w:pPr>
                      <w:r>
                        <w:rPr>
                          <w:rFonts w:ascii="Times New Roman" w:hAnsi="Times New Roman" w:cs="Times New Roman"/>
                          <w:sz w:val="24"/>
                          <w:szCs w:val="24"/>
                        </w:rPr>
                        <w:t>Each point is a well.</w:t>
                      </w:r>
                    </w:p>
                  </w:txbxContent>
                </v:textbox>
                <w10:wrap anchorx="margin"/>
              </v:shape>
            </w:pict>
          </mc:Fallback>
        </mc:AlternateContent>
      </w:r>
      <w:r>
        <w:rPr>
          <w:rFonts w:ascii="Times New Roman" w:hAnsi="Times New Roman" w:cs="Times New Roman"/>
          <w:noProof/>
          <w:sz w:val="24"/>
          <w:szCs w:val="24"/>
        </w:rPr>
        <w:drawing>
          <wp:inline distT="0" distB="0" distL="0" distR="0" wp14:anchorId="3B540B39" wp14:editId="357CF09E">
            <wp:extent cx="5516880" cy="7201237"/>
            <wp:effectExtent l="0" t="0" r="7620" b="0"/>
            <wp:docPr id="248" name="Picture 2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Diagram&#10;&#10;Description automatically generated"/>
                    <pic:cNvPicPr/>
                  </pic:nvPicPr>
                  <pic:blipFill rotWithShape="1">
                    <a:blip r:embed="rId42">
                      <a:extLst>
                        <a:ext uri="{28A0092B-C50C-407E-A947-70E740481C1C}">
                          <a14:useLocalDpi xmlns:a14="http://schemas.microsoft.com/office/drawing/2010/main" val="0"/>
                        </a:ext>
                      </a:extLst>
                    </a:blip>
                    <a:srcRect l="21923" t="6904" r="20129" b="22858"/>
                    <a:stretch/>
                  </pic:blipFill>
                  <pic:spPr bwMode="auto">
                    <a:xfrm>
                      <a:off x="0" y="0"/>
                      <a:ext cx="5516880" cy="7201237"/>
                    </a:xfrm>
                    <a:prstGeom prst="rect">
                      <a:avLst/>
                    </a:prstGeom>
                    <a:ln>
                      <a:noFill/>
                    </a:ln>
                    <a:extLst>
                      <a:ext uri="{53640926-AAD7-44D8-BBD7-CCE9431645EC}">
                        <a14:shadowObscured xmlns:a14="http://schemas.microsoft.com/office/drawing/2010/main"/>
                      </a:ext>
                    </a:extLst>
                  </pic:spPr>
                </pic:pic>
              </a:graphicData>
            </a:graphic>
          </wp:inline>
        </w:drawing>
      </w:r>
      <w:r w:rsidR="007C760C">
        <w:rPr>
          <w:rFonts w:ascii="Times New Roman" w:hAnsi="Times New Roman" w:cs="Times New Roman"/>
          <w:sz w:val="24"/>
          <w:szCs w:val="24"/>
        </w:rPr>
        <w:t>B) Cross</w:t>
      </w:r>
      <w:r>
        <w:rPr>
          <w:rFonts w:ascii="Times New Roman" w:hAnsi="Times New Roman" w:cs="Times New Roman"/>
          <w:sz w:val="24"/>
          <w:szCs w:val="24"/>
        </w:rPr>
        <w:t>-</w:t>
      </w:r>
      <w:r w:rsidR="00FD5414">
        <w:rPr>
          <w:rFonts w:ascii="Times New Roman" w:hAnsi="Times New Roman" w:cs="Times New Roman"/>
          <w:sz w:val="24"/>
          <w:szCs w:val="24"/>
        </w:rPr>
        <w:t xml:space="preserve">plots showing the wells with the </w:t>
      </w:r>
      <w:r w:rsidR="00B26A41">
        <w:rPr>
          <w:rFonts w:ascii="Times New Roman" w:hAnsi="Times New Roman" w:cs="Times New Roman"/>
          <w:sz w:val="24"/>
          <w:szCs w:val="24"/>
        </w:rPr>
        <w:t>highest and lowest quadrant correlations</w:t>
      </w:r>
      <w:r w:rsidR="000E78E3">
        <w:rPr>
          <w:rFonts w:ascii="Times New Roman" w:hAnsi="Times New Roman" w:cs="Times New Roman"/>
          <w:sz w:val="24"/>
          <w:szCs w:val="24"/>
        </w:rPr>
        <w:t xml:space="preserve">, from Fig. </w:t>
      </w:r>
      <w:r w:rsidR="000453D8">
        <w:rPr>
          <w:rFonts w:ascii="Times New Roman" w:hAnsi="Times New Roman" w:cs="Times New Roman"/>
          <w:sz w:val="24"/>
          <w:szCs w:val="24"/>
        </w:rPr>
        <w:t>16</w:t>
      </w:r>
      <w:r w:rsidR="00B26A41">
        <w:rPr>
          <w:rFonts w:ascii="Times New Roman" w:hAnsi="Times New Roman" w:cs="Times New Roman"/>
          <w:sz w:val="24"/>
          <w:szCs w:val="24"/>
        </w:rPr>
        <w:t xml:space="preserve">. C) A PCA plot </w:t>
      </w:r>
      <w:r w:rsidR="000E78E3">
        <w:rPr>
          <w:rFonts w:ascii="Times New Roman" w:hAnsi="Times New Roman" w:cs="Times New Roman"/>
          <w:sz w:val="24"/>
          <w:szCs w:val="24"/>
        </w:rPr>
        <w:t>of all the well properties from panel A along with year_span, the number of years</w:t>
      </w:r>
      <w:r w:rsidR="00E80278">
        <w:rPr>
          <w:rFonts w:ascii="Times New Roman" w:hAnsi="Times New Roman" w:cs="Times New Roman"/>
          <w:sz w:val="24"/>
          <w:szCs w:val="24"/>
        </w:rPr>
        <w:t xml:space="preserve"> between the first and last sample dates </w:t>
      </w:r>
      <w:r w:rsidR="001F6E37">
        <w:rPr>
          <w:rFonts w:ascii="Times New Roman" w:hAnsi="Times New Roman" w:cs="Times New Roman"/>
          <w:sz w:val="24"/>
          <w:szCs w:val="24"/>
        </w:rPr>
        <w:t xml:space="preserve">for each well. Points vary with color and size based on the quadrant correlation </w:t>
      </w:r>
      <w:r w:rsidR="000453D8">
        <w:rPr>
          <w:rFonts w:ascii="Times New Roman" w:hAnsi="Times New Roman" w:cs="Times New Roman"/>
          <w:sz w:val="24"/>
          <w:szCs w:val="24"/>
        </w:rPr>
        <w:t xml:space="preserve">metric </w:t>
      </w:r>
      <w:r w:rsidR="001F6E37">
        <w:rPr>
          <w:rFonts w:ascii="Times New Roman" w:hAnsi="Times New Roman" w:cs="Times New Roman"/>
          <w:sz w:val="24"/>
          <w:szCs w:val="24"/>
        </w:rPr>
        <w:t xml:space="preserve">between arsenic and pumping. D) A </w:t>
      </w:r>
      <w:r w:rsidR="008F770B">
        <w:rPr>
          <w:rFonts w:ascii="Times New Roman" w:hAnsi="Times New Roman" w:cs="Times New Roman"/>
          <w:sz w:val="24"/>
          <w:szCs w:val="24"/>
        </w:rPr>
        <w:t>cross section</w:t>
      </w:r>
      <w:r w:rsidR="005A33B7">
        <w:rPr>
          <w:rFonts w:ascii="Times New Roman" w:hAnsi="Times New Roman" w:cs="Times New Roman"/>
          <w:sz w:val="24"/>
          <w:szCs w:val="24"/>
        </w:rPr>
        <w:t xml:space="preserve"> map</w:t>
      </w:r>
      <w:r w:rsidR="001F6E37">
        <w:rPr>
          <w:rFonts w:ascii="Times New Roman" w:hAnsi="Times New Roman" w:cs="Times New Roman"/>
          <w:sz w:val="24"/>
          <w:szCs w:val="24"/>
        </w:rPr>
        <w:t xml:space="preserve"> showing </w:t>
      </w:r>
      <w:r w:rsidR="001F6E37">
        <w:rPr>
          <w:rFonts w:ascii="Times New Roman" w:hAnsi="Times New Roman" w:cs="Times New Roman"/>
          <w:sz w:val="24"/>
          <w:szCs w:val="24"/>
        </w:rPr>
        <w:lastRenderedPageBreak/>
        <w:t>screens for all available Norman wells that produced arsenic variations; not all wells had known well screens so there are more points in panels A and C than there are in panel D.</w:t>
      </w:r>
    </w:p>
    <w:p w14:paraId="43E26FAA" w14:textId="0CE9BBC3" w:rsidR="00ED7AFB" w:rsidRDefault="00ED7AFB" w:rsidP="00B2426B">
      <w:pPr>
        <w:spacing w:line="276" w:lineRule="auto"/>
        <w:rPr>
          <w:rFonts w:ascii="Times New Roman" w:hAnsi="Times New Roman" w:cs="Times New Roman"/>
          <w:sz w:val="24"/>
          <w:szCs w:val="24"/>
        </w:rPr>
      </w:pPr>
      <w:r>
        <w:rPr>
          <w:rFonts w:ascii="Times New Roman" w:hAnsi="Times New Roman" w:cs="Times New Roman"/>
          <w:sz w:val="24"/>
          <w:szCs w:val="24"/>
        </w:rPr>
        <w:t>Wells with no correlations between pumping and arsenic concentrations have higher standard deviation than wells with either a lower or higher correlation; wells with lower percent sand are more likely to have negative correlations between pumping and arsenic (Fig. 17). All of the strong arsenic correlations (both positive and negative) also fall between 70,000 and 100,000 gal/day for mean pumping rate over the entire sample period for any given well. PCA analysis indicates that percent sand and</w:t>
      </w:r>
      <w:r w:rsidR="00AF163F">
        <w:rPr>
          <w:rFonts w:ascii="Times New Roman" w:hAnsi="Times New Roman" w:cs="Times New Roman"/>
          <w:sz w:val="24"/>
          <w:szCs w:val="24"/>
        </w:rPr>
        <w:t xml:space="preserve"> the number of years </w:t>
      </w:r>
      <w:r w:rsidR="00D80C94">
        <w:rPr>
          <w:rFonts w:ascii="Times New Roman" w:hAnsi="Times New Roman" w:cs="Times New Roman"/>
          <w:sz w:val="24"/>
          <w:szCs w:val="24"/>
        </w:rPr>
        <w:t>spanning well sampling</w:t>
      </w:r>
      <w:r>
        <w:rPr>
          <w:rFonts w:ascii="Times New Roman" w:hAnsi="Times New Roman" w:cs="Times New Roman"/>
          <w:sz w:val="24"/>
          <w:szCs w:val="24"/>
        </w:rPr>
        <w:t xml:space="preserve"> are the greatest driving forces for arsenic correlation variations; the lowest of both corresponding to more negative arsenic correlations (Fig. 17c). Standard deviation, mean daily pumping rate over the interval, and fraction of days on have a smaller influence on the overall distribution of points in the PCA plot, but there is an increase in correlation with these variables along a line from well 57 to well 59, which matches the left leg of the trend in these variables in Fig. 17a. </w:t>
      </w:r>
    </w:p>
    <w:p w14:paraId="54E42997" w14:textId="65B8F5E7" w:rsidR="00AA0962" w:rsidRDefault="007D7E59" w:rsidP="00AA0962">
      <w:pPr>
        <w:spacing w:line="276" w:lineRule="auto"/>
        <w:rPr>
          <w:rFonts w:ascii="Times New Roman" w:hAnsi="Times New Roman" w:cs="Times New Roman"/>
          <w:sz w:val="24"/>
          <w:szCs w:val="24"/>
        </w:rPr>
      </w:pPr>
      <w:r>
        <w:rPr>
          <w:rFonts w:ascii="Times New Roman" w:hAnsi="Times New Roman" w:cs="Times New Roman"/>
          <w:sz w:val="24"/>
          <w:szCs w:val="24"/>
        </w:rPr>
        <w:t>The percent sand and mean daily pump rate</w:t>
      </w:r>
      <w:r w:rsidR="00B13687">
        <w:rPr>
          <w:rFonts w:ascii="Times New Roman" w:hAnsi="Times New Roman" w:cs="Times New Roman"/>
          <w:sz w:val="24"/>
          <w:szCs w:val="24"/>
        </w:rPr>
        <w:t xml:space="preserve"> controls on arsenic – pumping correlations are consistent with the conceptual model for down-well flow in the aquifer.</w:t>
      </w:r>
      <w:r w:rsidR="007E7602">
        <w:rPr>
          <w:rFonts w:ascii="Times New Roman" w:hAnsi="Times New Roman" w:cs="Times New Roman"/>
          <w:sz w:val="24"/>
          <w:szCs w:val="24"/>
        </w:rPr>
        <w:t xml:space="preserve"> When a well first turns on, it pulls some deeper, older groundwater in the zone of influence from different flow paths and raises the pH close to the well, which leads to arsenic desorption from iron oxides (Fig. 1</w:t>
      </w:r>
      <w:r w:rsidR="00FF43FC">
        <w:rPr>
          <w:rFonts w:ascii="Times New Roman" w:hAnsi="Times New Roman" w:cs="Times New Roman"/>
          <w:sz w:val="24"/>
          <w:szCs w:val="24"/>
        </w:rPr>
        <w:t>8</w:t>
      </w:r>
      <w:r w:rsidR="007E7602">
        <w:rPr>
          <w:rFonts w:ascii="Times New Roman" w:hAnsi="Times New Roman" w:cs="Times New Roman"/>
          <w:sz w:val="24"/>
          <w:szCs w:val="24"/>
        </w:rPr>
        <w:t xml:space="preserve">). </w:t>
      </w:r>
      <w:r w:rsidR="00120600">
        <w:rPr>
          <w:rFonts w:ascii="Times New Roman" w:hAnsi="Times New Roman" w:cs="Times New Roman"/>
          <w:sz w:val="24"/>
          <w:szCs w:val="24"/>
        </w:rPr>
        <w:t>While it is possible that</w:t>
      </w:r>
      <w:r w:rsidR="00E0747D">
        <w:rPr>
          <w:rFonts w:ascii="Times New Roman" w:hAnsi="Times New Roman" w:cs="Times New Roman"/>
          <w:sz w:val="24"/>
          <w:szCs w:val="24"/>
        </w:rPr>
        <w:t xml:space="preserve"> </w:t>
      </w:r>
      <w:r w:rsidR="00120600">
        <w:rPr>
          <w:rFonts w:ascii="Times New Roman" w:hAnsi="Times New Roman" w:cs="Times New Roman"/>
          <w:sz w:val="24"/>
          <w:szCs w:val="24"/>
        </w:rPr>
        <w:t>flow</w:t>
      </w:r>
      <w:r w:rsidR="00E0747D">
        <w:rPr>
          <w:rFonts w:ascii="Times New Roman" w:hAnsi="Times New Roman" w:cs="Times New Roman"/>
          <w:sz w:val="24"/>
          <w:szCs w:val="24"/>
        </w:rPr>
        <w:t xml:space="preserve"> </w:t>
      </w:r>
      <w:r w:rsidR="00120600">
        <w:rPr>
          <w:rFonts w:ascii="Times New Roman" w:hAnsi="Times New Roman" w:cs="Times New Roman"/>
          <w:sz w:val="24"/>
          <w:szCs w:val="24"/>
        </w:rPr>
        <w:t xml:space="preserve">path modification could bring in younger, lower pH waters as well, the Kendall’s Tau correlation coefficients and the wellfield-wide changes in carbonate concentrations with time generally support increased pH with pumping. </w:t>
      </w:r>
      <w:r w:rsidR="007E7602">
        <w:rPr>
          <w:rFonts w:ascii="Times New Roman" w:hAnsi="Times New Roman" w:cs="Times New Roman"/>
          <w:sz w:val="24"/>
          <w:szCs w:val="24"/>
        </w:rPr>
        <w:t>Once the well is turned off</w:t>
      </w:r>
      <w:r w:rsidR="005C18BC">
        <w:rPr>
          <w:rFonts w:ascii="Times New Roman" w:hAnsi="Times New Roman" w:cs="Times New Roman"/>
          <w:sz w:val="24"/>
          <w:szCs w:val="24"/>
        </w:rPr>
        <w:t>, down-well flow lowers the pH in</w:t>
      </w:r>
      <w:r w:rsidR="00B318BB">
        <w:rPr>
          <w:rFonts w:ascii="Times New Roman" w:hAnsi="Times New Roman" w:cs="Times New Roman"/>
          <w:sz w:val="24"/>
          <w:szCs w:val="24"/>
        </w:rPr>
        <w:t xml:space="preserve"> a fixed</w:t>
      </w:r>
      <w:r w:rsidR="005C18BC">
        <w:rPr>
          <w:rFonts w:ascii="Times New Roman" w:hAnsi="Times New Roman" w:cs="Times New Roman"/>
          <w:sz w:val="24"/>
          <w:szCs w:val="24"/>
        </w:rPr>
        <w:t xml:space="preserve"> zone of influence around the deep well screens and some of the arsenic sorbs back onto the iron oxides. </w:t>
      </w:r>
    </w:p>
    <w:p w14:paraId="4791864C" w14:textId="18B39130" w:rsidR="001B13E2" w:rsidRDefault="007B1680" w:rsidP="001B13E2">
      <w:pPr>
        <w:keepNext/>
        <w:spacing w:line="276" w:lineRule="auto"/>
      </w:pPr>
      <w:r>
        <w:rPr>
          <w:rFonts w:ascii="Times New Roman" w:hAnsi="Times New Roman" w:cs="Times New Roman"/>
          <w:noProof/>
          <w:sz w:val="24"/>
          <w:szCs w:val="24"/>
        </w:rPr>
        <w:drawing>
          <wp:inline distT="0" distB="0" distL="0" distR="0" wp14:anchorId="7426D166" wp14:editId="7189B8B4">
            <wp:extent cx="5943600" cy="2903220"/>
            <wp:effectExtent l="0" t="0" r="0" b="0"/>
            <wp:docPr id="247" name="Picture 2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43" cstate="print">
                      <a:extLst>
                        <a:ext uri="{28A0092B-C50C-407E-A947-70E740481C1C}">
                          <a14:useLocalDpi xmlns:a14="http://schemas.microsoft.com/office/drawing/2010/main" val="0"/>
                        </a:ext>
                      </a:extLst>
                    </a:blip>
                    <a:srcRect t="10834" b="43809"/>
                    <a:stretch/>
                  </pic:blipFill>
                  <pic:spPr bwMode="auto">
                    <a:xfrm>
                      <a:off x="0" y="0"/>
                      <a:ext cx="5943600" cy="2903220"/>
                    </a:xfrm>
                    <a:prstGeom prst="rect">
                      <a:avLst/>
                    </a:prstGeom>
                    <a:ln>
                      <a:noFill/>
                    </a:ln>
                    <a:extLst>
                      <a:ext uri="{53640926-AAD7-44D8-BBD7-CCE9431645EC}">
                        <a14:shadowObscured xmlns:a14="http://schemas.microsoft.com/office/drawing/2010/main"/>
                      </a:ext>
                    </a:extLst>
                  </pic:spPr>
                </pic:pic>
              </a:graphicData>
            </a:graphic>
          </wp:inline>
        </w:drawing>
      </w:r>
    </w:p>
    <w:p w14:paraId="22A9679D" w14:textId="187D7CB0" w:rsidR="0086791E" w:rsidRPr="001B13E2" w:rsidRDefault="001B13E2" w:rsidP="001B13E2">
      <w:pPr>
        <w:pStyle w:val="Caption"/>
        <w:rPr>
          <w:rFonts w:ascii="Times New Roman" w:hAnsi="Times New Roman" w:cs="Times New Roman"/>
          <w:i w:val="0"/>
          <w:iCs w:val="0"/>
          <w:color w:val="auto"/>
          <w:sz w:val="24"/>
          <w:szCs w:val="24"/>
        </w:rPr>
      </w:pPr>
      <w:bookmarkStart w:id="73" w:name="_Toc90425303"/>
      <w:r w:rsidRPr="001B13E2">
        <w:rPr>
          <w:rFonts w:ascii="Times New Roman" w:hAnsi="Times New Roman" w:cs="Times New Roman"/>
          <w:i w:val="0"/>
          <w:iCs w:val="0"/>
          <w:color w:val="auto"/>
          <w:sz w:val="24"/>
          <w:szCs w:val="24"/>
        </w:rPr>
        <w:t xml:space="preserve">Figure </w:t>
      </w:r>
      <w:r w:rsidRPr="001B13E2">
        <w:rPr>
          <w:rFonts w:ascii="Times New Roman" w:hAnsi="Times New Roman" w:cs="Times New Roman"/>
          <w:i w:val="0"/>
          <w:iCs w:val="0"/>
          <w:color w:val="auto"/>
          <w:sz w:val="24"/>
          <w:szCs w:val="24"/>
        </w:rPr>
        <w:fldChar w:fldCharType="begin"/>
      </w:r>
      <w:r w:rsidRPr="001B13E2">
        <w:rPr>
          <w:rFonts w:ascii="Times New Roman" w:hAnsi="Times New Roman" w:cs="Times New Roman"/>
          <w:i w:val="0"/>
          <w:iCs w:val="0"/>
          <w:color w:val="auto"/>
          <w:sz w:val="24"/>
          <w:szCs w:val="24"/>
        </w:rPr>
        <w:instrText xml:space="preserve"> SEQ Figure \* ARABIC </w:instrText>
      </w:r>
      <w:r w:rsidRPr="001B13E2">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18</w:t>
      </w:r>
      <w:r w:rsidRPr="001B13E2">
        <w:rPr>
          <w:rFonts w:ascii="Times New Roman" w:hAnsi="Times New Roman" w:cs="Times New Roman"/>
          <w:i w:val="0"/>
          <w:iCs w:val="0"/>
          <w:color w:val="auto"/>
          <w:sz w:val="24"/>
          <w:szCs w:val="24"/>
        </w:rPr>
        <w:fldChar w:fldCharType="end"/>
      </w:r>
      <w:r w:rsidRPr="001B13E2">
        <w:rPr>
          <w:rFonts w:ascii="Times New Roman" w:hAnsi="Times New Roman" w:cs="Times New Roman"/>
          <w:i w:val="0"/>
          <w:iCs w:val="0"/>
          <w:color w:val="auto"/>
          <w:sz w:val="24"/>
          <w:szCs w:val="24"/>
        </w:rPr>
        <w:t>: Conceptual model for arsenic varia</w:t>
      </w:r>
      <w:r w:rsidR="00B13687">
        <w:rPr>
          <w:rFonts w:ascii="Times New Roman" w:hAnsi="Times New Roman" w:cs="Times New Roman"/>
          <w:i w:val="0"/>
          <w:iCs w:val="0"/>
          <w:color w:val="auto"/>
          <w:sz w:val="24"/>
          <w:szCs w:val="24"/>
        </w:rPr>
        <w:t>t</w:t>
      </w:r>
      <w:r w:rsidRPr="001B13E2">
        <w:rPr>
          <w:rFonts w:ascii="Times New Roman" w:hAnsi="Times New Roman" w:cs="Times New Roman"/>
          <w:i w:val="0"/>
          <w:iCs w:val="0"/>
          <w:color w:val="auto"/>
          <w:sz w:val="24"/>
          <w:szCs w:val="24"/>
        </w:rPr>
        <w:t>ion in wells</w:t>
      </w:r>
      <w:r w:rsidR="007E7602">
        <w:rPr>
          <w:rFonts w:ascii="Times New Roman" w:hAnsi="Times New Roman" w:cs="Times New Roman"/>
          <w:i w:val="0"/>
          <w:iCs w:val="0"/>
          <w:color w:val="auto"/>
          <w:sz w:val="24"/>
          <w:szCs w:val="24"/>
        </w:rPr>
        <w:t xml:space="preserve"> </w:t>
      </w:r>
      <w:r w:rsidR="00492D33">
        <w:rPr>
          <w:rFonts w:ascii="Times New Roman" w:hAnsi="Times New Roman" w:cs="Times New Roman"/>
          <w:i w:val="0"/>
          <w:iCs w:val="0"/>
          <w:color w:val="auto"/>
          <w:sz w:val="24"/>
          <w:szCs w:val="24"/>
        </w:rPr>
        <w:t>with</w:t>
      </w:r>
      <w:r w:rsidR="007E7602">
        <w:rPr>
          <w:rFonts w:ascii="Times New Roman" w:hAnsi="Times New Roman" w:cs="Times New Roman"/>
          <w:i w:val="0"/>
          <w:iCs w:val="0"/>
          <w:color w:val="auto"/>
          <w:sz w:val="24"/>
          <w:szCs w:val="24"/>
        </w:rPr>
        <w:t xml:space="preserve"> variable percent sand</w:t>
      </w:r>
      <w:bookmarkEnd w:id="73"/>
      <w:r w:rsidR="007E7602">
        <w:rPr>
          <w:rFonts w:ascii="Times New Roman" w:hAnsi="Times New Roman" w:cs="Times New Roman"/>
          <w:i w:val="0"/>
          <w:iCs w:val="0"/>
          <w:color w:val="auto"/>
          <w:sz w:val="24"/>
          <w:szCs w:val="24"/>
        </w:rPr>
        <w:t xml:space="preserve"> </w:t>
      </w:r>
    </w:p>
    <w:p w14:paraId="3FC4AE59" w14:textId="0250751C" w:rsidR="00AA0962" w:rsidRDefault="00120600" w:rsidP="000E78E3">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This process only occurs before the aquifer re-equilibrates to non-pumping conditions and the cone of depression terminates. Downward hydraulic gradients would last longer under lower percent sand conditions because of the decreased hydraulic conductivity, so the downward flow would last longer and sorb more arsenic onto iron oxides in lower percent sand wells. In these cases, every pumping event could initialize more downward flow and sorb enough arsenic back onto the iron oxides to outweigh any arsenic increases during the actual pumping event, thus generating negative correlations with pumping. Under higher percent sand conditions</w:t>
      </w:r>
      <w:r w:rsidR="0033386C">
        <w:rPr>
          <w:rFonts w:ascii="Times New Roman" w:hAnsi="Times New Roman" w:cs="Times New Roman"/>
          <w:sz w:val="24"/>
          <w:szCs w:val="24"/>
        </w:rPr>
        <w:t>, the downward flow after pumping would last a shorter time</w:t>
      </w:r>
      <w:r w:rsidR="00A8540C">
        <w:rPr>
          <w:rFonts w:ascii="Times New Roman" w:hAnsi="Times New Roman" w:cs="Times New Roman"/>
          <w:sz w:val="24"/>
          <w:szCs w:val="24"/>
        </w:rPr>
        <w:t xml:space="preserve"> and the arsenic increases during pumping would </w:t>
      </w:r>
      <w:r w:rsidR="00DC342E">
        <w:rPr>
          <w:rFonts w:ascii="Times New Roman" w:hAnsi="Times New Roman" w:cs="Times New Roman"/>
          <w:sz w:val="24"/>
          <w:szCs w:val="24"/>
        </w:rPr>
        <w:t xml:space="preserve">more </w:t>
      </w:r>
      <w:r w:rsidR="0033386C">
        <w:rPr>
          <w:rFonts w:ascii="Times New Roman" w:hAnsi="Times New Roman" w:cs="Times New Roman"/>
          <w:sz w:val="24"/>
          <w:szCs w:val="24"/>
        </w:rPr>
        <w:t xml:space="preserve">likely </w:t>
      </w:r>
      <w:r w:rsidR="00A8540C">
        <w:rPr>
          <w:rFonts w:ascii="Times New Roman" w:hAnsi="Times New Roman" w:cs="Times New Roman"/>
          <w:sz w:val="24"/>
          <w:szCs w:val="24"/>
        </w:rPr>
        <w:t xml:space="preserve">outweigh any arsenic decreases after pumping, generating positive correlations between arsenic concentrations and pumping rates. </w:t>
      </w:r>
    </w:p>
    <w:p w14:paraId="11D6AA3E" w14:textId="31E728CF" w:rsidR="00AC6610" w:rsidRDefault="00AC6610" w:rsidP="000E78E3">
      <w:pPr>
        <w:spacing w:line="276" w:lineRule="auto"/>
        <w:rPr>
          <w:rFonts w:ascii="Times New Roman" w:hAnsi="Times New Roman" w:cs="Times New Roman"/>
          <w:sz w:val="24"/>
          <w:szCs w:val="24"/>
        </w:rPr>
      </w:pPr>
      <w:r>
        <w:rPr>
          <w:rFonts w:ascii="Times New Roman" w:hAnsi="Times New Roman" w:cs="Times New Roman"/>
          <w:sz w:val="24"/>
          <w:szCs w:val="24"/>
        </w:rPr>
        <w:t xml:space="preserve">As an example, consider a well which is sampled and pumps at a constant rate for two days, then is off for four days, then pumps for a day and is sampled again. At a low percent sand, the hydraulic gradient would likely allow flow down the well for the entire four-day period. The four days off would outweigh the three days on and there would be a decrease in arsenic. At a higher percent sand, the hydraulic gradient </w:t>
      </w:r>
      <w:r w:rsidR="00F56C5A">
        <w:rPr>
          <w:rFonts w:ascii="Times New Roman" w:hAnsi="Times New Roman" w:cs="Times New Roman"/>
          <w:sz w:val="24"/>
          <w:szCs w:val="24"/>
        </w:rPr>
        <w:t xml:space="preserve">may only </w:t>
      </w:r>
      <w:r>
        <w:rPr>
          <w:rFonts w:ascii="Times New Roman" w:hAnsi="Times New Roman" w:cs="Times New Roman"/>
          <w:sz w:val="24"/>
          <w:szCs w:val="24"/>
        </w:rPr>
        <w:t>allow flow down the well for a single day. Then, the three days of pumping would outweigh the one day with flow down the well, so pH would be higher and arsenic concentrations would increase. The fraction of days on would be 3/7. The change in mean daily pumping rate would depend on the conditions that produced the sample in the week prior to the first sample, because th</w:t>
      </w:r>
      <w:r w:rsidR="004B117E">
        <w:rPr>
          <w:rFonts w:ascii="Times New Roman" w:hAnsi="Times New Roman" w:cs="Times New Roman"/>
          <w:sz w:val="24"/>
          <w:szCs w:val="24"/>
        </w:rPr>
        <w:t>e example</w:t>
      </w:r>
      <w:r>
        <w:rPr>
          <w:rFonts w:ascii="Times New Roman" w:hAnsi="Times New Roman" w:cs="Times New Roman"/>
          <w:sz w:val="24"/>
          <w:szCs w:val="24"/>
        </w:rPr>
        <w:t xml:space="preserve"> sample interval covers a week. If, for example, the well was off for the week prior to the first sample, the change in mean daily pumping rate would be positive. </w:t>
      </w:r>
    </w:p>
    <w:p w14:paraId="573A6337" w14:textId="654D97A1" w:rsidR="00D03A3A" w:rsidRDefault="00D03A3A" w:rsidP="000E78E3">
      <w:pPr>
        <w:spacing w:line="276" w:lineRule="auto"/>
        <w:rPr>
          <w:rFonts w:ascii="Times New Roman" w:hAnsi="Times New Roman" w:cs="Times New Roman"/>
          <w:sz w:val="24"/>
          <w:szCs w:val="24"/>
        </w:rPr>
      </w:pPr>
      <w:r>
        <w:rPr>
          <w:rFonts w:ascii="Times New Roman" w:hAnsi="Times New Roman" w:cs="Times New Roman"/>
          <w:sz w:val="24"/>
          <w:szCs w:val="24"/>
        </w:rPr>
        <w:t>Most of these arsenic variations would occur within the well’s zone of influence because that is where the most drastic pH oscillations would occur between pumping and non-pumping conditions</w:t>
      </w:r>
      <w:r w:rsidR="008E75DE">
        <w:rPr>
          <w:rFonts w:ascii="Times New Roman" w:hAnsi="Times New Roman" w:cs="Times New Roman"/>
          <w:sz w:val="24"/>
          <w:szCs w:val="24"/>
        </w:rPr>
        <w:t xml:space="preserve"> (Fig. 19)</w:t>
      </w:r>
      <w:r>
        <w:rPr>
          <w:rFonts w:ascii="Times New Roman" w:hAnsi="Times New Roman" w:cs="Times New Roman"/>
          <w:sz w:val="24"/>
          <w:szCs w:val="24"/>
        </w:rPr>
        <w:t xml:space="preserve">. </w:t>
      </w:r>
      <w:r w:rsidR="008E75DE">
        <w:rPr>
          <w:rFonts w:ascii="Times New Roman" w:hAnsi="Times New Roman" w:cs="Times New Roman"/>
          <w:sz w:val="24"/>
          <w:szCs w:val="24"/>
        </w:rPr>
        <w:t xml:space="preserve">The low pH groundwater flowing down the well would have a fixed zone of influence, but the zone of influence during pumping conditions would increase with higher pumping volumes. </w:t>
      </w:r>
      <w:r>
        <w:rPr>
          <w:rFonts w:ascii="Times New Roman" w:hAnsi="Times New Roman" w:cs="Times New Roman"/>
          <w:sz w:val="24"/>
          <w:szCs w:val="24"/>
        </w:rPr>
        <w:t>Higher pumping would</w:t>
      </w:r>
      <w:r w:rsidR="008E75DE">
        <w:rPr>
          <w:rFonts w:ascii="Times New Roman" w:hAnsi="Times New Roman" w:cs="Times New Roman"/>
          <w:sz w:val="24"/>
          <w:szCs w:val="24"/>
        </w:rPr>
        <w:t xml:space="preserve"> therefore likely </w:t>
      </w:r>
      <w:r w:rsidR="00BC3A95">
        <w:rPr>
          <w:rFonts w:ascii="Times New Roman" w:hAnsi="Times New Roman" w:cs="Times New Roman"/>
          <w:sz w:val="24"/>
          <w:szCs w:val="24"/>
        </w:rPr>
        <w:t xml:space="preserve">weaken the arsenic-pumping correlations because more water would come into the well from </w:t>
      </w:r>
      <w:r w:rsidR="008E75DE">
        <w:rPr>
          <w:rFonts w:ascii="Times New Roman" w:hAnsi="Times New Roman" w:cs="Times New Roman"/>
          <w:sz w:val="24"/>
          <w:szCs w:val="24"/>
        </w:rPr>
        <w:t xml:space="preserve">outside the area with most pH change and therefore reduce any change in concentrations. </w:t>
      </w:r>
    </w:p>
    <w:p w14:paraId="70AA6B52" w14:textId="0336FB05" w:rsidR="00AA0962" w:rsidRPr="0077702A" w:rsidRDefault="0077702A" w:rsidP="0077702A">
      <w:pPr>
        <w:pStyle w:val="Heading3"/>
        <w:rPr>
          <w:rFonts w:ascii="Times New Roman" w:hAnsi="Times New Roman" w:cs="Times New Roman"/>
          <w:i/>
          <w:iCs/>
        </w:rPr>
      </w:pPr>
      <w:bookmarkStart w:id="74" w:name="_Toc90424979"/>
      <w:r w:rsidRPr="0077702A">
        <w:rPr>
          <w:rFonts w:ascii="Times New Roman" w:hAnsi="Times New Roman" w:cs="Times New Roman"/>
          <w:i/>
          <w:iCs/>
          <w:color w:val="000000" w:themeColor="text1"/>
        </w:rPr>
        <w:t>Chromium</w:t>
      </w:r>
      <w:bookmarkEnd w:id="74"/>
    </w:p>
    <w:p w14:paraId="49091B0E" w14:textId="32E2FDE1" w:rsidR="00AE7BA2" w:rsidRDefault="0088134C" w:rsidP="00B5162D">
      <w:pPr>
        <w:spacing w:line="276" w:lineRule="auto"/>
        <w:rPr>
          <w:rFonts w:ascii="Times New Roman" w:hAnsi="Times New Roman" w:cs="Times New Roman"/>
          <w:sz w:val="24"/>
          <w:szCs w:val="24"/>
        </w:rPr>
      </w:pPr>
      <w:r>
        <w:rPr>
          <w:rFonts w:ascii="Times New Roman" w:hAnsi="Times New Roman" w:cs="Times New Roman"/>
          <w:sz w:val="24"/>
          <w:szCs w:val="24"/>
        </w:rPr>
        <w:t>For chromium, p</w:t>
      </w:r>
      <w:r w:rsidRPr="0088134C">
        <w:rPr>
          <w:rFonts w:ascii="Times New Roman" w:hAnsi="Times New Roman" w:cs="Times New Roman"/>
          <w:sz w:val="24"/>
          <w:szCs w:val="24"/>
        </w:rPr>
        <w:t xml:space="preserve">ositive correlations </w:t>
      </w:r>
      <w:r w:rsidR="006D1171">
        <w:rPr>
          <w:rFonts w:ascii="Times New Roman" w:hAnsi="Times New Roman" w:cs="Times New Roman"/>
          <w:sz w:val="24"/>
          <w:szCs w:val="24"/>
        </w:rPr>
        <w:t xml:space="preserve">with pumping </w:t>
      </w:r>
      <w:r w:rsidRPr="0088134C">
        <w:rPr>
          <w:rFonts w:ascii="Times New Roman" w:hAnsi="Times New Roman" w:cs="Times New Roman"/>
          <w:sz w:val="24"/>
          <w:szCs w:val="24"/>
        </w:rPr>
        <w:t xml:space="preserve">occur in wells that </w:t>
      </w:r>
      <w:r w:rsidR="004A0040">
        <w:rPr>
          <w:rFonts w:ascii="Times New Roman" w:hAnsi="Times New Roman" w:cs="Times New Roman"/>
          <w:sz w:val="24"/>
          <w:szCs w:val="24"/>
        </w:rPr>
        <w:t xml:space="preserve">run </w:t>
      </w:r>
      <w:r w:rsidRPr="0088134C">
        <w:rPr>
          <w:rFonts w:ascii="Times New Roman" w:hAnsi="Times New Roman" w:cs="Times New Roman"/>
          <w:sz w:val="24"/>
          <w:szCs w:val="24"/>
        </w:rPr>
        <w:t>between 40 and 60% of the time</w:t>
      </w:r>
      <w:r w:rsidR="004A0040">
        <w:rPr>
          <w:rFonts w:ascii="Times New Roman" w:hAnsi="Times New Roman" w:cs="Times New Roman"/>
          <w:sz w:val="24"/>
          <w:szCs w:val="24"/>
        </w:rPr>
        <w:t xml:space="preserve"> overall</w:t>
      </w:r>
      <w:r w:rsidR="004959E5">
        <w:rPr>
          <w:rFonts w:ascii="Times New Roman" w:hAnsi="Times New Roman" w:cs="Times New Roman"/>
          <w:sz w:val="24"/>
          <w:szCs w:val="24"/>
        </w:rPr>
        <w:t xml:space="preserve"> (Fig. </w:t>
      </w:r>
      <w:r w:rsidR="00F731F3">
        <w:rPr>
          <w:rFonts w:ascii="Times New Roman" w:hAnsi="Times New Roman" w:cs="Times New Roman"/>
          <w:sz w:val="24"/>
          <w:szCs w:val="24"/>
        </w:rPr>
        <w:t>19</w:t>
      </w:r>
      <w:r w:rsidR="004959E5">
        <w:rPr>
          <w:rFonts w:ascii="Times New Roman" w:hAnsi="Times New Roman" w:cs="Times New Roman"/>
          <w:sz w:val="24"/>
          <w:szCs w:val="24"/>
        </w:rPr>
        <w:t xml:space="preserve">). </w:t>
      </w:r>
      <w:r w:rsidRPr="0088134C">
        <w:rPr>
          <w:rFonts w:ascii="Times New Roman" w:hAnsi="Times New Roman" w:cs="Times New Roman"/>
          <w:sz w:val="24"/>
          <w:szCs w:val="24"/>
        </w:rPr>
        <w:t>Wells with higher pump rates and standard deviations occur with more negative correlations</w:t>
      </w:r>
      <w:r w:rsidR="004959E5">
        <w:rPr>
          <w:rFonts w:ascii="Times New Roman" w:hAnsi="Times New Roman" w:cs="Times New Roman"/>
          <w:sz w:val="24"/>
          <w:szCs w:val="24"/>
        </w:rPr>
        <w:t>, and w</w:t>
      </w:r>
      <w:r w:rsidRPr="0088134C">
        <w:rPr>
          <w:rFonts w:ascii="Times New Roman" w:hAnsi="Times New Roman" w:cs="Times New Roman"/>
          <w:sz w:val="24"/>
          <w:szCs w:val="24"/>
        </w:rPr>
        <w:t xml:space="preserve">ells with negative correlations </w:t>
      </w:r>
      <w:r w:rsidR="004959E5">
        <w:rPr>
          <w:rFonts w:ascii="Times New Roman" w:hAnsi="Times New Roman" w:cs="Times New Roman"/>
          <w:sz w:val="24"/>
          <w:szCs w:val="24"/>
        </w:rPr>
        <w:t xml:space="preserve">also </w:t>
      </w:r>
      <w:r w:rsidRPr="0088134C">
        <w:rPr>
          <w:rFonts w:ascii="Times New Roman" w:hAnsi="Times New Roman" w:cs="Times New Roman"/>
          <w:sz w:val="24"/>
          <w:szCs w:val="24"/>
        </w:rPr>
        <w:t xml:space="preserve">have higher percent sand than </w:t>
      </w:r>
      <w:r w:rsidR="004959E5">
        <w:rPr>
          <w:rFonts w:ascii="Times New Roman" w:hAnsi="Times New Roman" w:cs="Times New Roman"/>
          <w:sz w:val="24"/>
          <w:szCs w:val="24"/>
        </w:rPr>
        <w:t xml:space="preserve">wells with </w:t>
      </w:r>
      <w:r w:rsidRPr="0088134C">
        <w:rPr>
          <w:rFonts w:ascii="Times New Roman" w:hAnsi="Times New Roman" w:cs="Times New Roman"/>
          <w:sz w:val="24"/>
          <w:szCs w:val="24"/>
        </w:rPr>
        <w:t>positive correlations</w:t>
      </w:r>
      <w:r w:rsidR="004959E5">
        <w:rPr>
          <w:rFonts w:ascii="Times New Roman" w:hAnsi="Times New Roman" w:cs="Times New Roman"/>
          <w:sz w:val="24"/>
          <w:szCs w:val="24"/>
        </w:rPr>
        <w:t>. Lastly, w</w:t>
      </w:r>
      <w:r w:rsidRPr="0088134C">
        <w:rPr>
          <w:rFonts w:ascii="Times New Roman" w:hAnsi="Times New Roman" w:cs="Times New Roman"/>
          <w:sz w:val="24"/>
          <w:szCs w:val="24"/>
        </w:rPr>
        <w:t>ells with no correlation tend to have shallower screens</w:t>
      </w:r>
      <w:r w:rsidR="004959E5">
        <w:rPr>
          <w:rFonts w:ascii="Times New Roman" w:hAnsi="Times New Roman" w:cs="Times New Roman"/>
          <w:sz w:val="24"/>
          <w:szCs w:val="24"/>
        </w:rPr>
        <w:t xml:space="preserve"> (Fig. </w:t>
      </w:r>
      <w:r w:rsidR="00F731F3">
        <w:rPr>
          <w:rFonts w:ascii="Times New Roman" w:hAnsi="Times New Roman" w:cs="Times New Roman"/>
          <w:sz w:val="24"/>
          <w:szCs w:val="24"/>
        </w:rPr>
        <w:t>19</w:t>
      </w:r>
      <w:r w:rsidR="004959E5">
        <w:rPr>
          <w:rFonts w:ascii="Times New Roman" w:hAnsi="Times New Roman" w:cs="Times New Roman"/>
          <w:sz w:val="24"/>
          <w:szCs w:val="24"/>
        </w:rPr>
        <w:t xml:space="preserve">). </w:t>
      </w:r>
      <w:r w:rsidR="00FB7286">
        <w:rPr>
          <w:rFonts w:ascii="Times New Roman" w:hAnsi="Times New Roman" w:cs="Times New Roman"/>
          <w:sz w:val="24"/>
          <w:szCs w:val="24"/>
        </w:rPr>
        <w:t>The chromium PCA does not show very much variation with the plotted variables</w:t>
      </w:r>
      <w:r w:rsidR="00F731F3">
        <w:rPr>
          <w:rFonts w:ascii="Times New Roman" w:hAnsi="Times New Roman" w:cs="Times New Roman"/>
          <w:sz w:val="24"/>
          <w:szCs w:val="24"/>
        </w:rPr>
        <w:t xml:space="preserve">, but there are </w:t>
      </w:r>
      <w:r w:rsidR="00F202C4">
        <w:rPr>
          <w:rFonts w:ascii="Times New Roman" w:hAnsi="Times New Roman" w:cs="Times New Roman"/>
          <w:sz w:val="24"/>
          <w:szCs w:val="24"/>
        </w:rPr>
        <w:t xml:space="preserve">two nearly perpendicular trends: one from low correlations with high percent sand/mean daily pump rate to </w:t>
      </w:r>
      <w:r w:rsidR="008E6DEE">
        <w:rPr>
          <w:rFonts w:ascii="Times New Roman" w:hAnsi="Times New Roman" w:cs="Times New Roman"/>
          <w:sz w:val="24"/>
          <w:szCs w:val="24"/>
        </w:rPr>
        <w:t xml:space="preserve">higher correlations with </w:t>
      </w:r>
      <w:r w:rsidR="00F202C4">
        <w:rPr>
          <w:rFonts w:ascii="Times New Roman" w:hAnsi="Times New Roman" w:cs="Times New Roman"/>
          <w:sz w:val="24"/>
          <w:szCs w:val="24"/>
        </w:rPr>
        <w:t>lower percent sand/mean daily pump rate</w:t>
      </w:r>
      <w:r w:rsidR="008E6DEE">
        <w:rPr>
          <w:rFonts w:ascii="Times New Roman" w:hAnsi="Times New Roman" w:cs="Times New Roman"/>
          <w:sz w:val="24"/>
          <w:szCs w:val="24"/>
        </w:rPr>
        <w:t xml:space="preserve"> </w:t>
      </w:r>
      <w:r w:rsidR="00F731F3">
        <w:rPr>
          <w:rFonts w:ascii="Times New Roman" w:hAnsi="Times New Roman" w:cs="Times New Roman"/>
          <w:sz w:val="24"/>
          <w:szCs w:val="24"/>
        </w:rPr>
        <w:t>and o</w:t>
      </w:r>
      <w:r w:rsidR="00F202C4">
        <w:rPr>
          <w:rFonts w:ascii="Times New Roman" w:hAnsi="Times New Roman" w:cs="Times New Roman"/>
          <w:sz w:val="24"/>
          <w:szCs w:val="24"/>
        </w:rPr>
        <w:t xml:space="preserve">ne from high standard deviation/low correlation to low standard deviation/high correlation. Thus, there is an exceedingly complex array of conditions which determine how a well might respond to increased pumping, depending on how the hydraulic gradient might </w:t>
      </w:r>
      <w:r w:rsidR="00F202C4">
        <w:rPr>
          <w:rFonts w:ascii="Times New Roman" w:hAnsi="Times New Roman" w:cs="Times New Roman"/>
          <w:sz w:val="24"/>
          <w:szCs w:val="24"/>
        </w:rPr>
        <w:lastRenderedPageBreak/>
        <w:t>respond to the change in pumping and whether that would outweigh the pH increase from pumping itself, which in turn depends on how frequently the well is being used, the chemistry of</w:t>
      </w:r>
      <w:r w:rsidR="00FA2582">
        <w:rPr>
          <w:rFonts w:ascii="Times New Roman" w:hAnsi="Times New Roman" w:cs="Times New Roman"/>
          <w:sz w:val="24"/>
          <w:szCs w:val="24"/>
        </w:rPr>
        <w:t xml:space="preserve"> t</w:t>
      </w:r>
      <w:r w:rsidR="00F202C4">
        <w:rPr>
          <w:rFonts w:ascii="Times New Roman" w:hAnsi="Times New Roman" w:cs="Times New Roman"/>
          <w:sz w:val="24"/>
          <w:szCs w:val="24"/>
        </w:rPr>
        <w:t xml:space="preserve">he downward flowing water, possibly the screen depths depending on the trace metal, etc.  </w:t>
      </w:r>
      <w:r w:rsidR="00AE7BA2">
        <w:rPr>
          <w:noProof/>
        </w:rPr>
        <mc:AlternateContent>
          <mc:Choice Requires="wps">
            <w:drawing>
              <wp:anchor distT="0" distB="0" distL="114300" distR="114300" simplePos="0" relativeHeight="251728384" behindDoc="0" locked="0" layoutInCell="1" allowOverlap="1" wp14:anchorId="0D120856" wp14:editId="4B7FD424">
                <wp:simplePos x="0" y="0"/>
                <wp:positionH relativeFrom="margin">
                  <wp:posOffset>3468169</wp:posOffset>
                </wp:positionH>
                <wp:positionV relativeFrom="paragraph">
                  <wp:posOffset>6233594</wp:posOffset>
                </wp:positionV>
                <wp:extent cx="1752600" cy="153924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1752600" cy="1539240"/>
                        </a:xfrm>
                        <a:prstGeom prst="rect">
                          <a:avLst/>
                        </a:prstGeom>
                        <a:solidFill>
                          <a:prstClr val="white"/>
                        </a:solidFill>
                        <a:ln>
                          <a:noFill/>
                        </a:ln>
                      </wps:spPr>
                      <wps:txbx>
                        <w:txbxContent>
                          <w:p w14:paraId="413A8A70" w14:textId="68D0E4E1" w:rsidR="00E80278" w:rsidRPr="00E80278" w:rsidRDefault="00E80278" w:rsidP="00E80278">
                            <w:pPr>
                              <w:pStyle w:val="Caption"/>
                              <w:rPr>
                                <w:rFonts w:ascii="Times New Roman" w:hAnsi="Times New Roman" w:cs="Times New Roman"/>
                                <w:i w:val="0"/>
                                <w:iCs w:val="0"/>
                                <w:noProof/>
                                <w:color w:val="000000" w:themeColor="text1"/>
                                <w:sz w:val="24"/>
                                <w:szCs w:val="24"/>
                              </w:rPr>
                            </w:pPr>
                            <w:bookmarkStart w:id="75" w:name="_Toc90425304"/>
                            <w:r w:rsidRPr="00E80278">
                              <w:rPr>
                                <w:rFonts w:ascii="Times New Roman" w:hAnsi="Times New Roman" w:cs="Times New Roman"/>
                                <w:i w:val="0"/>
                                <w:iCs w:val="0"/>
                                <w:color w:val="000000" w:themeColor="text1"/>
                                <w:sz w:val="24"/>
                                <w:szCs w:val="24"/>
                              </w:rPr>
                              <w:t xml:space="preserve">Figure </w:t>
                            </w:r>
                            <w:r w:rsidRPr="00E80278">
                              <w:rPr>
                                <w:rFonts w:ascii="Times New Roman" w:hAnsi="Times New Roman" w:cs="Times New Roman"/>
                                <w:i w:val="0"/>
                                <w:iCs w:val="0"/>
                                <w:color w:val="000000" w:themeColor="text1"/>
                                <w:sz w:val="24"/>
                                <w:szCs w:val="24"/>
                              </w:rPr>
                              <w:fldChar w:fldCharType="begin"/>
                            </w:r>
                            <w:r w:rsidRPr="00E80278">
                              <w:rPr>
                                <w:rFonts w:ascii="Times New Roman" w:hAnsi="Times New Roman" w:cs="Times New Roman"/>
                                <w:i w:val="0"/>
                                <w:iCs w:val="0"/>
                                <w:color w:val="000000" w:themeColor="text1"/>
                                <w:sz w:val="24"/>
                                <w:szCs w:val="24"/>
                              </w:rPr>
                              <w:instrText xml:space="preserve"> SEQ Figure \* ARABIC </w:instrText>
                            </w:r>
                            <w:r w:rsidRPr="00E80278">
                              <w:rPr>
                                <w:rFonts w:ascii="Times New Roman" w:hAnsi="Times New Roman" w:cs="Times New Roman"/>
                                <w:i w:val="0"/>
                                <w:iCs w:val="0"/>
                                <w:color w:val="000000" w:themeColor="text1"/>
                                <w:sz w:val="24"/>
                                <w:szCs w:val="24"/>
                              </w:rPr>
                              <w:fldChar w:fldCharType="separate"/>
                            </w:r>
                            <w:r w:rsidR="00EA7A9A">
                              <w:rPr>
                                <w:rFonts w:ascii="Times New Roman" w:hAnsi="Times New Roman" w:cs="Times New Roman"/>
                                <w:i w:val="0"/>
                                <w:iCs w:val="0"/>
                                <w:noProof/>
                                <w:color w:val="000000" w:themeColor="text1"/>
                                <w:sz w:val="24"/>
                                <w:szCs w:val="24"/>
                              </w:rPr>
                              <w:t>19</w:t>
                            </w:r>
                            <w:r w:rsidRPr="00E80278">
                              <w:rPr>
                                <w:rFonts w:ascii="Times New Roman" w:hAnsi="Times New Roman" w:cs="Times New Roman"/>
                                <w:i w:val="0"/>
                                <w:iCs w:val="0"/>
                                <w:color w:val="000000" w:themeColor="text1"/>
                                <w:sz w:val="24"/>
                                <w:szCs w:val="24"/>
                              </w:rPr>
                              <w:fldChar w:fldCharType="end"/>
                            </w:r>
                            <w:r w:rsidRPr="00E80278">
                              <w:rPr>
                                <w:rFonts w:ascii="Times New Roman" w:hAnsi="Times New Roman" w:cs="Times New Roman"/>
                                <w:i w:val="0"/>
                                <w:iCs w:val="0"/>
                                <w:color w:val="000000" w:themeColor="text1"/>
                                <w:sz w:val="24"/>
                                <w:szCs w:val="24"/>
                              </w:rPr>
                              <w:t>: Strength of</w:t>
                            </w:r>
                            <w:r w:rsidR="000C258C">
                              <w:rPr>
                                <w:rFonts w:ascii="Times New Roman" w:hAnsi="Times New Roman" w:cs="Times New Roman"/>
                                <w:i w:val="0"/>
                                <w:iCs w:val="0"/>
                                <w:color w:val="000000" w:themeColor="text1"/>
                                <w:sz w:val="24"/>
                                <w:szCs w:val="24"/>
                              </w:rPr>
                              <w:t xml:space="preserve"> chromium</w:t>
                            </w:r>
                            <w:r w:rsidRPr="00E80278">
                              <w:rPr>
                                <w:rFonts w:ascii="Times New Roman" w:hAnsi="Times New Roman" w:cs="Times New Roman"/>
                                <w:i w:val="0"/>
                                <w:iCs w:val="0"/>
                                <w:color w:val="000000" w:themeColor="text1"/>
                                <w:sz w:val="24"/>
                                <w:szCs w:val="24"/>
                              </w:rPr>
                              <w:t>-pumping correlations based on other well conditions</w:t>
                            </w:r>
                            <w:r>
                              <w:rPr>
                                <w:rFonts w:ascii="Times New Roman" w:hAnsi="Times New Roman" w:cs="Times New Roman"/>
                                <w:i w:val="0"/>
                                <w:iCs w:val="0"/>
                                <w:color w:val="000000" w:themeColor="text1"/>
                                <w:sz w:val="24"/>
                                <w:szCs w:val="24"/>
                              </w:rPr>
                              <w:t xml:space="preserve">. </w:t>
                            </w:r>
                            <w:r w:rsidR="00105431">
                              <w:rPr>
                                <w:rFonts w:ascii="Times New Roman" w:hAnsi="Times New Roman" w:cs="Times New Roman"/>
                                <w:i w:val="0"/>
                                <w:iCs w:val="0"/>
                                <w:color w:val="000000" w:themeColor="text1"/>
                                <w:sz w:val="24"/>
                                <w:szCs w:val="24"/>
                              </w:rPr>
                              <w:t>The same variable names and conventions used in Fig. 1</w:t>
                            </w:r>
                            <w:r w:rsidR="00CD7B33">
                              <w:rPr>
                                <w:rFonts w:ascii="Times New Roman" w:hAnsi="Times New Roman" w:cs="Times New Roman"/>
                                <w:i w:val="0"/>
                                <w:iCs w:val="0"/>
                                <w:color w:val="000000" w:themeColor="text1"/>
                                <w:sz w:val="24"/>
                                <w:szCs w:val="24"/>
                              </w:rPr>
                              <w:t xml:space="preserve">7 </w:t>
                            </w:r>
                            <w:r w:rsidR="00105431">
                              <w:rPr>
                                <w:rFonts w:ascii="Times New Roman" w:hAnsi="Times New Roman" w:cs="Times New Roman"/>
                                <w:i w:val="0"/>
                                <w:iCs w:val="0"/>
                                <w:color w:val="000000" w:themeColor="text1"/>
                                <w:sz w:val="24"/>
                                <w:szCs w:val="24"/>
                              </w:rPr>
                              <w:t>are applied here</w:t>
                            </w:r>
                            <w:r w:rsidR="003E3A54">
                              <w:rPr>
                                <w:rFonts w:ascii="Times New Roman" w:hAnsi="Times New Roman" w:cs="Times New Roman"/>
                                <w:i w:val="0"/>
                                <w:iCs w:val="0"/>
                                <w:color w:val="000000" w:themeColor="text1"/>
                                <w:sz w:val="24"/>
                                <w:szCs w:val="24"/>
                              </w:rPr>
                              <w:t>.</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20856" id="Text Box 29" o:spid="_x0000_s1036" type="#_x0000_t202" style="position:absolute;margin-left:273.1pt;margin-top:490.85pt;width:138pt;height:121.2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" stroked="f">
                <v:textbox inset="0,0,0,0">
                  <w:txbxContent>
                    <w:p w14:paraId="413A8A70" w14:textId="68D0E4E1" w:rsidR="00E80278" w:rsidRPr="00E80278" w:rsidRDefault="00E80278" w:rsidP="00E80278">
                      <w:pPr>
                        <w:pStyle w:val="Caption"/>
                        <w:rPr>
                          <w:rFonts w:ascii="Times New Roman" w:hAnsi="Times New Roman" w:cs="Times New Roman"/>
                          <w:i w:val="0"/>
                          <w:iCs w:val="0"/>
                          <w:noProof/>
                          <w:color w:val="000000" w:themeColor="text1"/>
                          <w:sz w:val="24"/>
                          <w:szCs w:val="24"/>
                        </w:rPr>
                      </w:pPr>
                      <w:bookmarkStart w:id="76" w:name="_Toc90425304"/>
                      <w:r w:rsidRPr="00E80278">
                        <w:rPr>
                          <w:rFonts w:ascii="Times New Roman" w:hAnsi="Times New Roman" w:cs="Times New Roman"/>
                          <w:i w:val="0"/>
                          <w:iCs w:val="0"/>
                          <w:color w:val="000000" w:themeColor="text1"/>
                          <w:sz w:val="24"/>
                          <w:szCs w:val="24"/>
                        </w:rPr>
                        <w:t xml:space="preserve">Figure </w:t>
                      </w:r>
                      <w:r w:rsidRPr="00E80278">
                        <w:rPr>
                          <w:rFonts w:ascii="Times New Roman" w:hAnsi="Times New Roman" w:cs="Times New Roman"/>
                          <w:i w:val="0"/>
                          <w:iCs w:val="0"/>
                          <w:color w:val="000000" w:themeColor="text1"/>
                          <w:sz w:val="24"/>
                          <w:szCs w:val="24"/>
                        </w:rPr>
                        <w:fldChar w:fldCharType="begin"/>
                      </w:r>
                      <w:r w:rsidRPr="00E80278">
                        <w:rPr>
                          <w:rFonts w:ascii="Times New Roman" w:hAnsi="Times New Roman" w:cs="Times New Roman"/>
                          <w:i w:val="0"/>
                          <w:iCs w:val="0"/>
                          <w:color w:val="000000" w:themeColor="text1"/>
                          <w:sz w:val="24"/>
                          <w:szCs w:val="24"/>
                        </w:rPr>
                        <w:instrText xml:space="preserve"> SEQ Figure \* ARABIC </w:instrText>
                      </w:r>
                      <w:r w:rsidRPr="00E80278">
                        <w:rPr>
                          <w:rFonts w:ascii="Times New Roman" w:hAnsi="Times New Roman" w:cs="Times New Roman"/>
                          <w:i w:val="0"/>
                          <w:iCs w:val="0"/>
                          <w:color w:val="000000" w:themeColor="text1"/>
                          <w:sz w:val="24"/>
                          <w:szCs w:val="24"/>
                        </w:rPr>
                        <w:fldChar w:fldCharType="separate"/>
                      </w:r>
                      <w:r w:rsidR="00EA7A9A">
                        <w:rPr>
                          <w:rFonts w:ascii="Times New Roman" w:hAnsi="Times New Roman" w:cs="Times New Roman"/>
                          <w:i w:val="0"/>
                          <w:iCs w:val="0"/>
                          <w:noProof/>
                          <w:color w:val="000000" w:themeColor="text1"/>
                          <w:sz w:val="24"/>
                          <w:szCs w:val="24"/>
                        </w:rPr>
                        <w:t>19</w:t>
                      </w:r>
                      <w:r w:rsidRPr="00E80278">
                        <w:rPr>
                          <w:rFonts w:ascii="Times New Roman" w:hAnsi="Times New Roman" w:cs="Times New Roman"/>
                          <w:i w:val="0"/>
                          <w:iCs w:val="0"/>
                          <w:color w:val="000000" w:themeColor="text1"/>
                          <w:sz w:val="24"/>
                          <w:szCs w:val="24"/>
                        </w:rPr>
                        <w:fldChar w:fldCharType="end"/>
                      </w:r>
                      <w:r w:rsidRPr="00E80278">
                        <w:rPr>
                          <w:rFonts w:ascii="Times New Roman" w:hAnsi="Times New Roman" w:cs="Times New Roman"/>
                          <w:i w:val="0"/>
                          <w:iCs w:val="0"/>
                          <w:color w:val="000000" w:themeColor="text1"/>
                          <w:sz w:val="24"/>
                          <w:szCs w:val="24"/>
                        </w:rPr>
                        <w:t>: Strength of</w:t>
                      </w:r>
                      <w:r w:rsidR="000C258C">
                        <w:rPr>
                          <w:rFonts w:ascii="Times New Roman" w:hAnsi="Times New Roman" w:cs="Times New Roman"/>
                          <w:i w:val="0"/>
                          <w:iCs w:val="0"/>
                          <w:color w:val="000000" w:themeColor="text1"/>
                          <w:sz w:val="24"/>
                          <w:szCs w:val="24"/>
                        </w:rPr>
                        <w:t xml:space="preserve"> chromium</w:t>
                      </w:r>
                      <w:r w:rsidRPr="00E80278">
                        <w:rPr>
                          <w:rFonts w:ascii="Times New Roman" w:hAnsi="Times New Roman" w:cs="Times New Roman"/>
                          <w:i w:val="0"/>
                          <w:iCs w:val="0"/>
                          <w:color w:val="000000" w:themeColor="text1"/>
                          <w:sz w:val="24"/>
                          <w:szCs w:val="24"/>
                        </w:rPr>
                        <w:t>-pumping correlations based on other well conditions</w:t>
                      </w:r>
                      <w:r>
                        <w:rPr>
                          <w:rFonts w:ascii="Times New Roman" w:hAnsi="Times New Roman" w:cs="Times New Roman"/>
                          <w:i w:val="0"/>
                          <w:iCs w:val="0"/>
                          <w:color w:val="000000" w:themeColor="text1"/>
                          <w:sz w:val="24"/>
                          <w:szCs w:val="24"/>
                        </w:rPr>
                        <w:t xml:space="preserve">. </w:t>
                      </w:r>
                      <w:r w:rsidR="00105431">
                        <w:rPr>
                          <w:rFonts w:ascii="Times New Roman" w:hAnsi="Times New Roman" w:cs="Times New Roman"/>
                          <w:i w:val="0"/>
                          <w:iCs w:val="0"/>
                          <w:color w:val="000000" w:themeColor="text1"/>
                          <w:sz w:val="24"/>
                          <w:szCs w:val="24"/>
                        </w:rPr>
                        <w:t>The same variable names and conventions used in Fig. 1</w:t>
                      </w:r>
                      <w:r w:rsidR="00CD7B33">
                        <w:rPr>
                          <w:rFonts w:ascii="Times New Roman" w:hAnsi="Times New Roman" w:cs="Times New Roman"/>
                          <w:i w:val="0"/>
                          <w:iCs w:val="0"/>
                          <w:color w:val="000000" w:themeColor="text1"/>
                          <w:sz w:val="24"/>
                          <w:szCs w:val="24"/>
                        </w:rPr>
                        <w:t xml:space="preserve">7 </w:t>
                      </w:r>
                      <w:r w:rsidR="00105431">
                        <w:rPr>
                          <w:rFonts w:ascii="Times New Roman" w:hAnsi="Times New Roman" w:cs="Times New Roman"/>
                          <w:i w:val="0"/>
                          <w:iCs w:val="0"/>
                          <w:color w:val="000000" w:themeColor="text1"/>
                          <w:sz w:val="24"/>
                          <w:szCs w:val="24"/>
                        </w:rPr>
                        <w:t>are applied here</w:t>
                      </w:r>
                      <w:r w:rsidR="003E3A54">
                        <w:rPr>
                          <w:rFonts w:ascii="Times New Roman" w:hAnsi="Times New Roman" w:cs="Times New Roman"/>
                          <w:i w:val="0"/>
                          <w:iCs w:val="0"/>
                          <w:color w:val="000000" w:themeColor="text1"/>
                          <w:sz w:val="24"/>
                          <w:szCs w:val="24"/>
                        </w:rPr>
                        <w:t>.</w:t>
                      </w:r>
                      <w:bookmarkEnd w:id="76"/>
                    </w:p>
                  </w:txbxContent>
                </v:textbox>
                <w10:wrap anchorx="margin"/>
              </v:shape>
            </w:pict>
          </mc:Fallback>
        </mc:AlternateContent>
      </w:r>
      <w:r w:rsidR="00AE7BA2">
        <w:rPr>
          <w:rFonts w:ascii="Times New Roman" w:hAnsi="Times New Roman" w:cs="Times New Roman"/>
          <w:noProof/>
          <w:sz w:val="24"/>
          <w:szCs w:val="24"/>
        </w:rPr>
        <w:drawing>
          <wp:inline distT="0" distB="0" distL="0" distR="0" wp14:anchorId="3C3AFCA2" wp14:editId="01FA4193">
            <wp:extent cx="5736657" cy="7581036"/>
            <wp:effectExtent l="0" t="0" r="0" b="1270"/>
            <wp:docPr id="249" name="Picture 2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Diagram&#10;&#10;Description automatically generated"/>
                    <pic:cNvPicPr/>
                  </pic:nvPicPr>
                  <pic:blipFill rotWithShape="1">
                    <a:blip r:embed="rId44">
                      <a:extLst>
                        <a:ext uri="{28A0092B-C50C-407E-A947-70E740481C1C}">
                          <a14:useLocalDpi xmlns:a14="http://schemas.microsoft.com/office/drawing/2010/main" val="0"/>
                        </a:ext>
                      </a:extLst>
                    </a:blip>
                    <a:srcRect l="22820" t="14642" r="19359" b="14405"/>
                    <a:stretch/>
                  </pic:blipFill>
                  <pic:spPr bwMode="auto">
                    <a:xfrm>
                      <a:off x="0" y="0"/>
                      <a:ext cx="5771160" cy="7626631"/>
                    </a:xfrm>
                    <a:prstGeom prst="rect">
                      <a:avLst/>
                    </a:prstGeom>
                    <a:ln>
                      <a:noFill/>
                    </a:ln>
                    <a:extLst>
                      <a:ext uri="{53640926-AAD7-44D8-BBD7-CCE9431645EC}">
                        <a14:shadowObscured xmlns:a14="http://schemas.microsoft.com/office/drawing/2010/main"/>
                      </a:ext>
                    </a:extLst>
                  </pic:spPr>
                </pic:pic>
              </a:graphicData>
            </a:graphic>
          </wp:inline>
        </w:drawing>
      </w:r>
    </w:p>
    <w:p w14:paraId="325FFC16" w14:textId="147D3A1F" w:rsidR="00F46C05" w:rsidRPr="0046090A" w:rsidRDefault="00F46C05" w:rsidP="006123FB">
      <w:pPr>
        <w:spacing w:line="276" w:lineRule="auto"/>
        <w:rPr>
          <w:rFonts w:ascii="Times New Roman" w:hAnsi="Times New Roman" w:cs="Times New Roman"/>
          <w:vanish/>
          <w:sz w:val="24"/>
          <w:szCs w:val="24"/>
          <w:specVanish/>
        </w:rPr>
      </w:pPr>
      <w:r>
        <w:rPr>
          <w:rFonts w:ascii="Times New Roman" w:hAnsi="Times New Roman" w:cs="Times New Roman"/>
          <w:sz w:val="24"/>
          <w:szCs w:val="24"/>
        </w:rPr>
        <w:lastRenderedPageBreak/>
        <w:t xml:space="preserve">Positive correlations </w:t>
      </w:r>
      <w:r w:rsidR="00691197">
        <w:rPr>
          <w:rFonts w:ascii="Times New Roman" w:hAnsi="Times New Roman" w:cs="Times New Roman"/>
          <w:sz w:val="24"/>
          <w:szCs w:val="24"/>
        </w:rPr>
        <w:t xml:space="preserve">between chromium and pumping </w:t>
      </w:r>
      <w:r>
        <w:rPr>
          <w:rFonts w:ascii="Times New Roman" w:hAnsi="Times New Roman" w:cs="Times New Roman"/>
          <w:sz w:val="24"/>
          <w:szCs w:val="24"/>
        </w:rPr>
        <w:t>in wells with lower percent sand is consistent with the conceptual model for groundwater flow down wells</w:t>
      </w:r>
      <w:r w:rsidR="003E3A54">
        <w:rPr>
          <w:rFonts w:ascii="Times New Roman" w:hAnsi="Times New Roman" w:cs="Times New Roman"/>
          <w:sz w:val="24"/>
          <w:szCs w:val="24"/>
        </w:rPr>
        <w:t xml:space="preserve">, </w:t>
      </w:r>
      <w:r>
        <w:rPr>
          <w:rFonts w:ascii="Times New Roman" w:hAnsi="Times New Roman" w:cs="Times New Roman"/>
          <w:sz w:val="24"/>
          <w:szCs w:val="24"/>
        </w:rPr>
        <w:t xml:space="preserve">with the assumptions that </w:t>
      </w:r>
      <w:r w:rsidR="000E0B3E">
        <w:rPr>
          <w:rFonts w:ascii="Times New Roman" w:hAnsi="Times New Roman" w:cs="Times New Roman"/>
          <w:sz w:val="24"/>
          <w:szCs w:val="24"/>
        </w:rPr>
        <w:t xml:space="preserve">(1) </w:t>
      </w:r>
      <w:r>
        <w:rPr>
          <w:rFonts w:ascii="Times New Roman" w:hAnsi="Times New Roman" w:cs="Times New Roman"/>
          <w:sz w:val="24"/>
          <w:szCs w:val="24"/>
        </w:rPr>
        <w:t xml:space="preserve">the down-well flowing groundwater during non-pumping conditions is undersaturated with respect to dolomite and </w:t>
      </w:r>
      <w:r w:rsidR="000E0B3E">
        <w:rPr>
          <w:rFonts w:ascii="Times New Roman" w:hAnsi="Times New Roman" w:cs="Times New Roman"/>
          <w:sz w:val="24"/>
          <w:szCs w:val="24"/>
        </w:rPr>
        <w:t xml:space="preserve">(2) </w:t>
      </w:r>
      <w:r>
        <w:rPr>
          <w:rFonts w:ascii="Times New Roman" w:hAnsi="Times New Roman" w:cs="Times New Roman"/>
          <w:sz w:val="24"/>
          <w:szCs w:val="24"/>
        </w:rPr>
        <w:t>that native groundwater present in the sand bodies is saturated with respect to dolomite after extensive ion exchange and dolomite dissolution</w:t>
      </w:r>
      <w:r w:rsidR="00661072">
        <w:rPr>
          <w:rFonts w:ascii="Times New Roman" w:hAnsi="Times New Roman" w:cs="Times New Roman"/>
          <w:sz w:val="24"/>
          <w:szCs w:val="24"/>
        </w:rPr>
        <w:t xml:space="preserve"> </w:t>
      </w:r>
      <w:r>
        <w:rPr>
          <w:rFonts w:ascii="Times New Roman" w:hAnsi="Times New Roman" w:cs="Times New Roman"/>
          <w:sz w:val="24"/>
          <w:szCs w:val="24"/>
        </w:rPr>
        <w:t>drive</w:t>
      </w:r>
      <w:r w:rsidR="00661072">
        <w:rPr>
          <w:rFonts w:ascii="Times New Roman" w:hAnsi="Times New Roman" w:cs="Times New Roman"/>
          <w:sz w:val="24"/>
          <w:szCs w:val="24"/>
        </w:rPr>
        <w:t>s</w:t>
      </w:r>
      <w:r>
        <w:rPr>
          <w:rFonts w:ascii="Times New Roman" w:hAnsi="Times New Roman" w:cs="Times New Roman"/>
          <w:sz w:val="24"/>
          <w:szCs w:val="24"/>
        </w:rPr>
        <w:t xml:space="preserve"> up the pH</w:t>
      </w:r>
      <w:r w:rsidR="00140E50">
        <w:rPr>
          <w:rFonts w:ascii="Times New Roman" w:hAnsi="Times New Roman" w:cs="Times New Roman"/>
          <w:sz w:val="24"/>
          <w:szCs w:val="24"/>
        </w:rPr>
        <w:t xml:space="preserve"> (Fig. 20, top)</w:t>
      </w:r>
      <w:r>
        <w:rPr>
          <w:rFonts w:ascii="Times New Roman" w:hAnsi="Times New Roman" w:cs="Times New Roman"/>
          <w:sz w:val="24"/>
          <w:szCs w:val="24"/>
        </w:rPr>
        <w:t>. In this context, the high pH groundwater pulled through the zone of influence during pumping would not dissolve dolomite along the new flow paths into well screens (Fig. 2</w:t>
      </w:r>
      <w:r w:rsidR="00C72987">
        <w:rPr>
          <w:rFonts w:ascii="Times New Roman" w:hAnsi="Times New Roman" w:cs="Times New Roman"/>
          <w:sz w:val="24"/>
          <w:szCs w:val="24"/>
        </w:rPr>
        <w:t>0</w:t>
      </w:r>
      <w:r>
        <w:rPr>
          <w:rFonts w:ascii="Times New Roman" w:hAnsi="Times New Roman" w:cs="Times New Roman"/>
          <w:sz w:val="24"/>
          <w:szCs w:val="24"/>
        </w:rPr>
        <w:t>). Then, once the well is turned off, lower pH, dolomite</w:t>
      </w:r>
      <w:r w:rsidR="0099244A">
        <w:rPr>
          <w:rFonts w:ascii="Times New Roman" w:hAnsi="Times New Roman" w:cs="Times New Roman"/>
          <w:sz w:val="24"/>
          <w:szCs w:val="24"/>
        </w:rPr>
        <w:t>-</w:t>
      </w:r>
      <w:r>
        <w:rPr>
          <w:rFonts w:ascii="Times New Roman" w:hAnsi="Times New Roman" w:cs="Times New Roman"/>
          <w:sz w:val="24"/>
          <w:szCs w:val="24"/>
        </w:rPr>
        <w:t>undersaturated groundwater would flow through the same area and dissolve dolomite, releasing manganese and oxidizing chromium in the process (Fig. 2</w:t>
      </w:r>
      <w:r w:rsidR="00C72987">
        <w:rPr>
          <w:rFonts w:ascii="Times New Roman" w:hAnsi="Times New Roman" w:cs="Times New Roman"/>
          <w:sz w:val="24"/>
          <w:szCs w:val="24"/>
        </w:rPr>
        <w:t>0</w:t>
      </w:r>
      <w:r>
        <w:rPr>
          <w:rFonts w:ascii="Times New Roman" w:hAnsi="Times New Roman" w:cs="Times New Roman"/>
          <w:sz w:val="24"/>
          <w:szCs w:val="24"/>
        </w:rPr>
        <w:t xml:space="preserve">). Low percent sand wells would facilitate more chromium release by prolonging the period of downward flow after each pumping occurrence, producing a positive correlation between pumping and chromium. The relatively narrow pumping frequency with positive pumping – chromium correlations supports this interpretation, as the well would have to be on often enough to generate downward hydraulic gradients but not so often that down-well flow and dolomite dissolution does not have time to occur. </w:t>
      </w:r>
    </w:p>
    <w:p w14:paraId="2756A2D9" w14:textId="77777777" w:rsidR="00F46C05" w:rsidRDefault="00F46C05" w:rsidP="006123FB">
      <w:pPr>
        <w:spacing w:line="276" w:lineRule="auto"/>
        <w:rPr>
          <w:noProof/>
        </w:rPr>
      </w:pPr>
      <w:r>
        <w:rPr>
          <w:noProof/>
        </w:rPr>
        <w:t xml:space="preserve"> </w:t>
      </w:r>
    </w:p>
    <w:p w14:paraId="00465AFC" w14:textId="04A1FB02" w:rsidR="0035747A" w:rsidRDefault="00053EB9" w:rsidP="006123FB">
      <w:pPr>
        <w:spacing w:line="276" w:lineRule="auto"/>
        <w:rPr>
          <w:rFonts w:ascii="Times New Roman" w:hAnsi="Times New Roman" w:cs="Times New Roman"/>
          <w:sz w:val="24"/>
          <w:szCs w:val="24"/>
        </w:rPr>
      </w:pPr>
      <w:r w:rsidRPr="005C1D01">
        <w:rPr>
          <w:rFonts w:ascii="Times New Roman" w:hAnsi="Times New Roman" w:cs="Times New Roman"/>
          <w:sz w:val="24"/>
          <w:szCs w:val="24"/>
        </w:rPr>
        <w:t>As discussed above, dolomite-undersaturated downward-flowing groundwater is only expected extremely close to the recharge areas of the aquifer, as it becomes saturated soon after infiltration. Therefore, it is most likely in the unconfined portions of the aquifer in wells that are screened near the surface. An alternative mechanism for</w:t>
      </w:r>
      <w:r w:rsidR="00942DE5" w:rsidRPr="005C1D01">
        <w:rPr>
          <w:rFonts w:ascii="Times New Roman" w:hAnsi="Times New Roman" w:cs="Times New Roman"/>
          <w:sz w:val="24"/>
          <w:szCs w:val="24"/>
        </w:rPr>
        <w:t xml:space="preserve"> wells in the confined portion of the aquifer better fits the well frequency control on chromium-pumping correlations</w:t>
      </w:r>
      <w:r w:rsidR="00C72987">
        <w:rPr>
          <w:rFonts w:ascii="Times New Roman" w:hAnsi="Times New Roman" w:cs="Times New Roman"/>
          <w:sz w:val="24"/>
          <w:szCs w:val="24"/>
        </w:rPr>
        <w:t xml:space="preserve"> (Fig. 20)</w:t>
      </w:r>
      <w:r w:rsidR="00942DE5" w:rsidRPr="005C1D01">
        <w:rPr>
          <w:rFonts w:ascii="Times New Roman" w:hAnsi="Times New Roman" w:cs="Times New Roman"/>
          <w:sz w:val="24"/>
          <w:szCs w:val="24"/>
        </w:rPr>
        <w:t xml:space="preserve">. </w:t>
      </w:r>
      <w:r w:rsidR="005C1D01" w:rsidRPr="005C1D01">
        <w:rPr>
          <w:rFonts w:ascii="Times New Roman" w:hAnsi="Times New Roman" w:cs="Times New Roman"/>
          <w:sz w:val="24"/>
          <w:szCs w:val="24"/>
        </w:rPr>
        <w:t>If we assume that the groundwater pulled into the well along different flow paths during active pumping conditions undergoes sufficient ion exchange to become undersaturated with respect to dolomite</w:t>
      </w:r>
      <w:r w:rsidR="00AD5DAE">
        <w:rPr>
          <w:rFonts w:ascii="Times New Roman" w:hAnsi="Times New Roman" w:cs="Times New Roman"/>
          <w:sz w:val="24"/>
          <w:szCs w:val="24"/>
        </w:rPr>
        <w:t xml:space="preserve"> again</w:t>
      </w:r>
      <w:r w:rsidR="005C1D01" w:rsidRPr="005C1D01">
        <w:rPr>
          <w:rFonts w:ascii="Times New Roman" w:hAnsi="Times New Roman" w:cs="Times New Roman"/>
          <w:sz w:val="24"/>
          <w:szCs w:val="24"/>
        </w:rPr>
        <w:t xml:space="preserve">, dolomite could dissolve during active pumping conditions and release chromium. </w:t>
      </w:r>
      <w:r w:rsidR="000E0B3E">
        <w:rPr>
          <w:rFonts w:ascii="Times New Roman" w:hAnsi="Times New Roman" w:cs="Times New Roman"/>
          <w:sz w:val="24"/>
          <w:szCs w:val="24"/>
        </w:rPr>
        <w:t xml:space="preserve">In </w:t>
      </w:r>
      <w:r w:rsidR="001C0DCD">
        <w:rPr>
          <w:rFonts w:ascii="Times New Roman" w:hAnsi="Times New Roman" w:cs="Times New Roman"/>
          <w:sz w:val="24"/>
          <w:szCs w:val="24"/>
        </w:rPr>
        <w:t>this conceptual model, down-well flow could not dissolve dolomite</w:t>
      </w:r>
      <w:r w:rsidR="000E0B3E">
        <w:rPr>
          <w:rFonts w:ascii="Times New Roman" w:hAnsi="Times New Roman" w:cs="Times New Roman"/>
          <w:sz w:val="24"/>
          <w:szCs w:val="24"/>
        </w:rPr>
        <w:t xml:space="preserve">, as </w:t>
      </w:r>
      <w:r w:rsidR="002F005A">
        <w:rPr>
          <w:rFonts w:ascii="Times New Roman" w:hAnsi="Times New Roman" w:cs="Times New Roman"/>
          <w:sz w:val="24"/>
          <w:szCs w:val="24"/>
        </w:rPr>
        <w:t xml:space="preserve">even the </w:t>
      </w:r>
      <w:r w:rsidR="00B13EFE">
        <w:rPr>
          <w:rFonts w:ascii="Times New Roman" w:hAnsi="Times New Roman" w:cs="Times New Roman"/>
          <w:sz w:val="24"/>
          <w:szCs w:val="24"/>
        </w:rPr>
        <w:t xml:space="preserve">shallower, </w:t>
      </w:r>
      <w:r w:rsidR="002F005A">
        <w:rPr>
          <w:rFonts w:ascii="Times New Roman" w:hAnsi="Times New Roman" w:cs="Times New Roman"/>
          <w:sz w:val="24"/>
          <w:szCs w:val="24"/>
        </w:rPr>
        <w:t>‘</w:t>
      </w:r>
      <w:r w:rsidR="000E0B3E">
        <w:rPr>
          <w:rFonts w:ascii="Times New Roman" w:hAnsi="Times New Roman" w:cs="Times New Roman"/>
          <w:sz w:val="24"/>
          <w:szCs w:val="24"/>
        </w:rPr>
        <w:t>lower pH</w:t>
      </w:r>
      <w:r w:rsidR="002F005A">
        <w:rPr>
          <w:rFonts w:ascii="Times New Roman" w:hAnsi="Times New Roman" w:cs="Times New Roman"/>
          <w:sz w:val="24"/>
          <w:szCs w:val="24"/>
        </w:rPr>
        <w:t>’</w:t>
      </w:r>
      <w:r w:rsidR="000E0B3E">
        <w:rPr>
          <w:rFonts w:ascii="Times New Roman" w:hAnsi="Times New Roman" w:cs="Times New Roman"/>
          <w:sz w:val="24"/>
          <w:szCs w:val="24"/>
        </w:rPr>
        <w:t xml:space="preserve"> waters in</w:t>
      </w:r>
      <w:r w:rsidR="002F005A">
        <w:rPr>
          <w:rFonts w:ascii="Times New Roman" w:hAnsi="Times New Roman" w:cs="Times New Roman"/>
          <w:sz w:val="24"/>
          <w:szCs w:val="24"/>
        </w:rPr>
        <w:t xml:space="preserve"> this region of</w:t>
      </w:r>
      <w:r w:rsidR="000E0B3E">
        <w:rPr>
          <w:rFonts w:ascii="Times New Roman" w:hAnsi="Times New Roman" w:cs="Times New Roman"/>
          <w:sz w:val="24"/>
          <w:szCs w:val="24"/>
        </w:rPr>
        <w:t xml:space="preserve"> the COA are </w:t>
      </w:r>
      <w:r w:rsidR="002F005A">
        <w:rPr>
          <w:rFonts w:ascii="Times New Roman" w:hAnsi="Times New Roman" w:cs="Times New Roman"/>
          <w:sz w:val="24"/>
          <w:szCs w:val="24"/>
        </w:rPr>
        <w:t>near or at dolomite saturation</w:t>
      </w:r>
      <w:r w:rsidR="001C0DCD">
        <w:rPr>
          <w:rFonts w:ascii="Times New Roman" w:hAnsi="Times New Roman" w:cs="Times New Roman"/>
          <w:sz w:val="24"/>
          <w:szCs w:val="24"/>
        </w:rPr>
        <w:t xml:space="preserve">. However, </w:t>
      </w:r>
      <w:r w:rsidR="003918C9">
        <w:rPr>
          <w:rFonts w:ascii="Times New Roman" w:hAnsi="Times New Roman" w:cs="Times New Roman"/>
          <w:sz w:val="24"/>
          <w:szCs w:val="24"/>
        </w:rPr>
        <w:t xml:space="preserve">chromium </w:t>
      </w:r>
      <w:r w:rsidR="001C0DCD">
        <w:rPr>
          <w:rFonts w:ascii="Times New Roman" w:hAnsi="Times New Roman" w:cs="Times New Roman"/>
          <w:sz w:val="24"/>
          <w:szCs w:val="24"/>
        </w:rPr>
        <w:t>concentrations in the COA are strongly depth dependent</w:t>
      </w:r>
      <w:r w:rsidR="006B036E">
        <w:rPr>
          <w:rFonts w:ascii="Times New Roman" w:hAnsi="Times New Roman" w:cs="Times New Roman"/>
          <w:sz w:val="24"/>
          <w:szCs w:val="24"/>
        </w:rPr>
        <w:t xml:space="preserve"> (Christenson et al., 1998). </w:t>
      </w:r>
      <w:r w:rsidR="003918C9">
        <w:rPr>
          <w:rFonts w:ascii="Times New Roman" w:hAnsi="Times New Roman" w:cs="Times New Roman"/>
          <w:sz w:val="24"/>
          <w:szCs w:val="24"/>
        </w:rPr>
        <w:t xml:space="preserve">Therefore, </w:t>
      </w:r>
      <w:r w:rsidR="0078063B">
        <w:rPr>
          <w:rFonts w:ascii="Times New Roman" w:hAnsi="Times New Roman" w:cs="Times New Roman"/>
          <w:sz w:val="24"/>
          <w:szCs w:val="24"/>
        </w:rPr>
        <w:t>this downward</w:t>
      </w:r>
      <w:r w:rsidR="00E8796B">
        <w:rPr>
          <w:rFonts w:ascii="Times New Roman" w:hAnsi="Times New Roman" w:cs="Times New Roman"/>
          <w:sz w:val="24"/>
          <w:szCs w:val="24"/>
        </w:rPr>
        <w:t>-</w:t>
      </w:r>
      <w:r w:rsidR="0078063B">
        <w:rPr>
          <w:rFonts w:ascii="Times New Roman" w:hAnsi="Times New Roman" w:cs="Times New Roman"/>
          <w:sz w:val="24"/>
          <w:szCs w:val="24"/>
        </w:rPr>
        <w:t>flowing shallow groundwater would likely</w:t>
      </w:r>
      <w:r w:rsidR="00AD52C0">
        <w:rPr>
          <w:rFonts w:ascii="Times New Roman" w:hAnsi="Times New Roman" w:cs="Times New Roman"/>
          <w:sz w:val="24"/>
          <w:szCs w:val="24"/>
        </w:rPr>
        <w:t xml:space="preserve"> </w:t>
      </w:r>
      <w:r w:rsidR="0078063B">
        <w:rPr>
          <w:rFonts w:ascii="Times New Roman" w:hAnsi="Times New Roman" w:cs="Times New Roman"/>
          <w:sz w:val="24"/>
          <w:szCs w:val="24"/>
        </w:rPr>
        <w:t>contain l</w:t>
      </w:r>
      <w:r w:rsidR="00AD52C0">
        <w:rPr>
          <w:rFonts w:ascii="Times New Roman" w:hAnsi="Times New Roman" w:cs="Times New Roman"/>
          <w:sz w:val="24"/>
          <w:szCs w:val="24"/>
        </w:rPr>
        <w:t xml:space="preserve">ess </w:t>
      </w:r>
      <w:r w:rsidR="0078063B">
        <w:rPr>
          <w:rFonts w:ascii="Times New Roman" w:hAnsi="Times New Roman" w:cs="Times New Roman"/>
          <w:sz w:val="24"/>
          <w:szCs w:val="24"/>
        </w:rPr>
        <w:t xml:space="preserve">chromium than the native groundwater and thus lower chromium concentrations during inactive well conditions. </w:t>
      </w:r>
    </w:p>
    <w:p w14:paraId="339BF05C" w14:textId="3255FB98" w:rsidR="00492D33" w:rsidRPr="00506729" w:rsidRDefault="008F4FD4" w:rsidP="00506729">
      <w:pPr>
        <w:spacing w:line="276" w:lineRule="auto"/>
        <w:rPr>
          <w:rFonts w:ascii="Times New Roman" w:hAnsi="Times New Roman" w:cs="Times New Roman"/>
          <w:sz w:val="24"/>
          <w:szCs w:val="24"/>
        </w:rPr>
      </w:pPr>
      <w:r>
        <w:rPr>
          <w:rFonts w:ascii="Times New Roman" w:hAnsi="Times New Roman" w:cs="Times New Roman"/>
          <w:sz w:val="24"/>
          <w:szCs w:val="24"/>
        </w:rPr>
        <w:t xml:space="preserve">This reduction in chromium during inactive periods and increase in chromium during active periods fits well with the well frequency (fract_days_on) control on chromium-pumping correlations. </w:t>
      </w:r>
      <w:r w:rsidR="00F0020B">
        <w:rPr>
          <w:rFonts w:ascii="Times New Roman" w:hAnsi="Times New Roman" w:cs="Times New Roman"/>
          <w:sz w:val="24"/>
          <w:szCs w:val="24"/>
        </w:rPr>
        <w:t xml:space="preserve">Since both increases and decreases in chromium </w:t>
      </w:r>
      <w:r w:rsidR="00764860">
        <w:rPr>
          <w:rFonts w:ascii="Times New Roman" w:hAnsi="Times New Roman" w:cs="Times New Roman"/>
          <w:sz w:val="24"/>
          <w:szCs w:val="24"/>
        </w:rPr>
        <w:t>require significant periods of pumping, it is logical that the lowest fraction of days on produce</w:t>
      </w:r>
      <w:r w:rsidR="00295410">
        <w:rPr>
          <w:rFonts w:ascii="Times New Roman" w:hAnsi="Times New Roman" w:cs="Times New Roman"/>
          <w:sz w:val="24"/>
          <w:szCs w:val="24"/>
        </w:rPr>
        <w:t>s</w:t>
      </w:r>
      <w:r w:rsidR="00764860">
        <w:rPr>
          <w:rFonts w:ascii="Times New Roman" w:hAnsi="Times New Roman" w:cs="Times New Roman"/>
          <w:sz w:val="24"/>
          <w:szCs w:val="24"/>
        </w:rPr>
        <w:t xml:space="preserve"> no correlation. From there, increasing the fraction of days on allows down-well flow to occur more frequently and reduces chromium concentrations every time the well is turned on, producing negative correlations between pumping and chromium. Further increasing the fraction of days on allows the active pumping</w:t>
      </w:r>
      <w:r w:rsidR="004F0C2E">
        <w:rPr>
          <w:rFonts w:ascii="Times New Roman" w:hAnsi="Times New Roman" w:cs="Times New Roman"/>
          <w:sz w:val="24"/>
          <w:szCs w:val="24"/>
        </w:rPr>
        <w:t>-</w:t>
      </w:r>
      <w:r w:rsidR="00764860">
        <w:rPr>
          <w:rFonts w:ascii="Times New Roman" w:hAnsi="Times New Roman" w:cs="Times New Roman"/>
          <w:sz w:val="24"/>
          <w:szCs w:val="24"/>
        </w:rPr>
        <w:t xml:space="preserve">chromium mechanism to outweigh the inactive chromium mechanism, therefore increasing chromium concentrations and producing positive correlations between pumping and chromium. </w:t>
      </w:r>
      <w:r w:rsidR="0055235E">
        <w:rPr>
          <w:rFonts w:ascii="Times New Roman" w:hAnsi="Times New Roman" w:cs="Times New Roman"/>
          <w:sz w:val="24"/>
          <w:szCs w:val="24"/>
        </w:rPr>
        <w:t xml:space="preserve">Interestingly, the </w:t>
      </w:r>
      <w:r w:rsidR="00544099">
        <w:rPr>
          <w:rFonts w:ascii="Times New Roman" w:hAnsi="Times New Roman" w:cs="Times New Roman"/>
          <w:sz w:val="24"/>
          <w:szCs w:val="24"/>
        </w:rPr>
        <w:t xml:space="preserve">wells with the </w:t>
      </w:r>
      <w:r w:rsidR="0055235E">
        <w:rPr>
          <w:rFonts w:ascii="Times New Roman" w:hAnsi="Times New Roman" w:cs="Times New Roman"/>
          <w:sz w:val="24"/>
          <w:szCs w:val="24"/>
        </w:rPr>
        <w:t xml:space="preserve">highest observed </w:t>
      </w:r>
      <w:r w:rsidR="00544099">
        <w:rPr>
          <w:rFonts w:ascii="Times New Roman" w:hAnsi="Times New Roman" w:cs="Times New Roman"/>
          <w:sz w:val="24"/>
          <w:szCs w:val="24"/>
        </w:rPr>
        <w:t xml:space="preserve">pumping </w:t>
      </w:r>
      <w:r w:rsidR="0055235E">
        <w:rPr>
          <w:rFonts w:ascii="Times New Roman" w:hAnsi="Times New Roman" w:cs="Times New Roman"/>
          <w:sz w:val="24"/>
          <w:szCs w:val="24"/>
        </w:rPr>
        <w:t xml:space="preserve">frequencies dip back to </w:t>
      </w:r>
      <w:r w:rsidR="000B77FB">
        <w:rPr>
          <w:rFonts w:ascii="Times New Roman" w:hAnsi="Times New Roman" w:cs="Times New Roman"/>
          <w:sz w:val="24"/>
          <w:szCs w:val="24"/>
        </w:rPr>
        <w:t xml:space="preserve">0 </w:t>
      </w:r>
      <w:r w:rsidR="000B77FB">
        <w:rPr>
          <w:rFonts w:ascii="Times New Roman" w:hAnsi="Times New Roman" w:cs="Times New Roman"/>
          <w:sz w:val="24"/>
          <w:szCs w:val="24"/>
        </w:rPr>
        <w:lastRenderedPageBreak/>
        <w:t xml:space="preserve">or </w:t>
      </w:r>
      <w:r w:rsidR="0055235E">
        <w:rPr>
          <w:rFonts w:ascii="Times New Roman" w:hAnsi="Times New Roman" w:cs="Times New Roman"/>
          <w:sz w:val="24"/>
          <w:szCs w:val="24"/>
        </w:rPr>
        <w:t xml:space="preserve">negative correlations </w:t>
      </w:r>
      <w:r w:rsidR="005765E5">
        <w:rPr>
          <w:rFonts w:ascii="Times New Roman" w:hAnsi="Times New Roman" w:cs="Times New Roman"/>
          <w:sz w:val="24"/>
          <w:szCs w:val="24"/>
        </w:rPr>
        <w:t xml:space="preserve">between pumping and </w:t>
      </w:r>
      <w:r w:rsidR="00503E84">
        <w:rPr>
          <w:rFonts w:ascii="Times New Roman" w:hAnsi="Times New Roman" w:cs="Times New Roman"/>
          <w:sz w:val="24"/>
          <w:szCs w:val="24"/>
        </w:rPr>
        <w:t>chromium</w:t>
      </w:r>
      <w:r w:rsidR="005765E5">
        <w:rPr>
          <w:rFonts w:ascii="Times New Roman" w:hAnsi="Times New Roman" w:cs="Times New Roman"/>
          <w:sz w:val="24"/>
          <w:szCs w:val="24"/>
        </w:rPr>
        <w:t xml:space="preserve">. </w:t>
      </w:r>
      <w:r w:rsidR="00903E6D">
        <w:rPr>
          <w:rFonts w:ascii="Times New Roman" w:hAnsi="Times New Roman" w:cs="Times New Roman"/>
          <w:sz w:val="24"/>
          <w:szCs w:val="24"/>
        </w:rPr>
        <w:t xml:space="preserve">Well 46 does lie in the unconfined portion of the aquifer and has high percent sand, so </w:t>
      </w:r>
      <w:r w:rsidR="006644E3">
        <w:rPr>
          <w:rFonts w:ascii="Times New Roman" w:hAnsi="Times New Roman" w:cs="Times New Roman"/>
          <w:sz w:val="24"/>
          <w:szCs w:val="24"/>
        </w:rPr>
        <w:t xml:space="preserve">its </w:t>
      </w:r>
      <w:r w:rsidR="00903E6D">
        <w:rPr>
          <w:rFonts w:ascii="Times New Roman" w:hAnsi="Times New Roman" w:cs="Times New Roman"/>
          <w:sz w:val="24"/>
          <w:szCs w:val="24"/>
        </w:rPr>
        <w:t>negative correlation with chromium</w:t>
      </w:r>
      <w:r w:rsidR="00F401D3">
        <w:rPr>
          <w:rFonts w:ascii="Times New Roman" w:hAnsi="Times New Roman" w:cs="Times New Roman"/>
          <w:sz w:val="24"/>
          <w:szCs w:val="24"/>
        </w:rPr>
        <w:t xml:space="preserve">, </w:t>
      </w:r>
      <w:r w:rsidR="00903E6D">
        <w:rPr>
          <w:rFonts w:ascii="Times New Roman" w:hAnsi="Times New Roman" w:cs="Times New Roman"/>
          <w:sz w:val="24"/>
          <w:szCs w:val="24"/>
        </w:rPr>
        <w:t>even at high fractions of days on</w:t>
      </w:r>
      <w:r w:rsidR="00F401D3">
        <w:rPr>
          <w:rFonts w:ascii="Times New Roman" w:hAnsi="Times New Roman" w:cs="Times New Roman"/>
          <w:sz w:val="24"/>
          <w:szCs w:val="24"/>
        </w:rPr>
        <w:t xml:space="preserve">, </w:t>
      </w:r>
      <w:r w:rsidR="00903E6D">
        <w:rPr>
          <w:rFonts w:ascii="Times New Roman" w:hAnsi="Times New Roman" w:cs="Times New Roman"/>
          <w:sz w:val="24"/>
          <w:szCs w:val="24"/>
        </w:rPr>
        <w:t xml:space="preserve">is still consistent with the first conceptual model. Well 33 is </w:t>
      </w:r>
      <w:r w:rsidR="006644E3">
        <w:rPr>
          <w:rFonts w:ascii="Times New Roman" w:hAnsi="Times New Roman" w:cs="Times New Roman"/>
          <w:sz w:val="24"/>
          <w:szCs w:val="24"/>
        </w:rPr>
        <w:t>in the confined portion of the aquifer and, according to conceptual model 2, should have a positive or 0 correlation between pumping and chromiu</w:t>
      </w:r>
      <w:r w:rsidR="00F1364F">
        <w:rPr>
          <w:rFonts w:ascii="Times New Roman" w:hAnsi="Times New Roman" w:cs="Times New Roman"/>
          <w:sz w:val="24"/>
          <w:szCs w:val="24"/>
        </w:rPr>
        <w:t>m. It is possible that more low</w:t>
      </w:r>
      <w:r w:rsidR="00943B9A">
        <w:rPr>
          <w:rFonts w:ascii="Times New Roman" w:hAnsi="Times New Roman" w:cs="Times New Roman"/>
          <w:sz w:val="24"/>
          <w:szCs w:val="24"/>
        </w:rPr>
        <w:t>-</w:t>
      </w:r>
      <w:r w:rsidR="00F1364F">
        <w:rPr>
          <w:rFonts w:ascii="Times New Roman" w:hAnsi="Times New Roman" w:cs="Times New Roman"/>
          <w:sz w:val="24"/>
          <w:szCs w:val="24"/>
        </w:rPr>
        <w:t>Cr groundwater gets pulled into the well at high fractions of days on</w:t>
      </w:r>
      <w:r w:rsidR="004F0C2E">
        <w:rPr>
          <w:rFonts w:ascii="Times New Roman" w:hAnsi="Times New Roman" w:cs="Times New Roman"/>
          <w:sz w:val="24"/>
          <w:szCs w:val="24"/>
        </w:rPr>
        <w:t xml:space="preserve"> (and </w:t>
      </w:r>
      <w:r w:rsidR="00F1364F">
        <w:rPr>
          <w:rFonts w:ascii="Times New Roman" w:hAnsi="Times New Roman" w:cs="Times New Roman"/>
          <w:sz w:val="24"/>
          <w:szCs w:val="24"/>
        </w:rPr>
        <w:t>high pumping rates</w:t>
      </w:r>
      <w:r w:rsidR="004F0C2E">
        <w:rPr>
          <w:rFonts w:ascii="Times New Roman" w:hAnsi="Times New Roman" w:cs="Times New Roman"/>
          <w:sz w:val="24"/>
          <w:szCs w:val="24"/>
        </w:rPr>
        <w:t>)</w:t>
      </w:r>
      <w:r w:rsidR="00F1364F">
        <w:rPr>
          <w:rFonts w:ascii="Times New Roman" w:hAnsi="Times New Roman" w:cs="Times New Roman"/>
          <w:sz w:val="24"/>
          <w:szCs w:val="24"/>
        </w:rPr>
        <w:t xml:space="preserve"> and produces negative correlations between pumping and chromium.</w:t>
      </w:r>
    </w:p>
    <w:p w14:paraId="0C394F4C" w14:textId="64A40B76" w:rsidR="00994BAC" w:rsidRDefault="00E163B1" w:rsidP="00994BAC">
      <w:pPr>
        <w:pStyle w:val="Caption"/>
        <w:keepNext/>
      </w:pPr>
      <w:r w:rsidRPr="00EA357D">
        <w:rPr>
          <w:rFonts w:ascii="Times New Roman" w:hAnsi="Times New Roman" w:cs="Times New Roman"/>
          <w:i w:val="0"/>
          <w:iCs w:val="0"/>
          <w:noProof/>
          <w:color w:val="000000" w:themeColor="text1"/>
          <w:sz w:val="24"/>
          <w:szCs w:val="24"/>
        </w:rPr>
        <mc:AlternateContent>
          <mc:Choice Requires="wps">
            <w:drawing>
              <wp:anchor distT="45720" distB="45720" distL="114300" distR="114300" simplePos="0" relativeHeight="251774464" behindDoc="0" locked="0" layoutInCell="1" allowOverlap="1" wp14:anchorId="3847D37F" wp14:editId="5AAB5695">
                <wp:simplePos x="0" y="0"/>
                <wp:positionH relativeFrom="margin">
                  <wp:posOffset>5023710</wp:posOffset>
                </wp:positionH>
                <wp:positionV relativeFrom="paragraph">
                  <wp:posOffset>3299419</wp:posOffset>
                </wp:positionV>
                <wp:extent cx="736931" cy="350378"/>
                <wp:effectExtent l="0" t="0" r="635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931" cy="350378"/>
                        </a:xfrm>
                        <a:prstGeom prst="rect">
                          <a:avLst/>
                        </a:prstGeom>
                        <a:solidFill>
                          <a:srgbClr val="FFFFFF"/>
                        </a:solidFill>
                        <a:ln w="9525">
                          <a:noFill/>
                          <a:miter lim="800000"/>
                          <a:headEnd/>
                          <a:tailEnd/>
                        </a:ln>
                      </wps:spPr>
                      <wps:txbx>
                        <w:txbxContent>
                          <w:p w14:paraId="57B58C86" w14:textId="77777777" w:rsidR="00EA357D" w:rsidRDefault="00EA357D" w:rsidP="00EA357D">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Possible</w:t>
                            </w:r>
                          </w:p>
                          <w:p w14:paraId="3604D2AF" w14:textId="1FE5B55B" w:rsidR="00EA357D" w:rsidRPr="00EA357D" w:rsidRDefault="00EA357D" w:rsidP="00EA357D">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d</w:t>
                            </w:r>
                            <w:r w:rsidRPr="00EA357D">
                              <w:rPr>
                                <w:rFonts w:ascii="Century Gothic" w:hAnsi="Century Gothic"/>
                                <w:color w:val="404040" w:themeColor="text1" w:themeTint="BF"/>
                                <w:sz w:val="15"/>
                                <w:szCs w:val="15"/>
                              </w:rPr>
                              <w:t>ilution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7D37F" id="_x0000_s1037" type="#_x0000_t202" style="position:absolute;margin-left:395.55pt;margin-top:259.8pt;width:58.05pt;height:27.6pt;z-index:251774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" stroked="f">
                <v:textbox>
                  <w:txbxContent>
                    <w:p w14:paraId="57B58C86" w14:textId="77777777" w:rsidR="00EA357D" w:rsidRDefault="00EA357D" w:rsidP="00EA357D">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Possible</w:t>
                      </w:r>
                    </w:p>
                    <w:p w14:paraId="3604D2AF" w14:textId="1FE5B55B" w:rsidR="00EA357D" w:rsidRPr="00EA357D" w:rsidRDefault="00EA357D" w:rsidP="00EA357D">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d</w:t>
                      </w:r>
                      <w:r w:rsidRPr="00EA357D">
                        <w:rPr>
                          <w:rFonts w:ascii="Century Gothic" w:hAnsi="Century Gothic"/>
                          <w:color w:val="404040" w:themeColor="text1" w:themeTint="BF"/>
                          <w:sz w:val="15"/>
                          <w:szCs w:val="15"/>
                        </w:rPr>
                        <w:t>ilution</w:t>
                      </w:r>
                    </w:p>
                  </w:txbxContent>
                </v:textbox>
                <w10:wrap anchorx="margin"/>
              </v:shape>
            </w:pict>
          </mc:Fallback>
        </mc:AlternateContent>
      </w:r>
      <w:r w:rsidR="00994BAC">
        <w:rPr>
          <w:rFonts w:ascii="Times New Roman" w:hAnsi="Times New Roman" w:cs="Times New Roman"/>
          <w:noProof/>
          <w:sz w:val="24"/>
          <w:szCs w:val="24"/>
        </w:rPr>
        <w:drawing>
          <wp:anchor distT="0" distB="0" distL="114300" distR="114300" simplePos="0" relativeHeight="251765248" behindDoc="0" locked="0" layoutInCell="1" allowOverlap="1" wp14:anchorId="6717F465" wp14:editId="10012477">
            <wp:simplePos x="0" y="0"/>
            <wp:positionH relativeFrom="column">
              <wp:posOffset>2819400</wp:posOffset>
            </wp:positionH>
            <wp:positionV relativeFrom="paragraph">
              <wp:posOffset>2528279</wp:posOffset>
            </wp:positionV>
            <wp:extent cx="1699260" cy="106680"/>
            <wp:effectExtent l="0" t="0" r="0" b="7620"/>
            <wp:wrapNone/>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45" cstate="print">
                      <a:extLst>
                        <a:ext uri="{28A0092B-C50C-407E-A947-70E740481C1C}">
                          <a14:useLocalDpi xmlns:a14="http://schemas.microsoft.com/office/drawing/2010/main" val="0"/>
                        </a:ext>
                      </a:extLst>
                    </a:blip>
                    <a:srcRect l="47564" t="50118" r="23846" b="48214"/>
                    <a:stretch/>
                  </pic:blipFill>
                  <pic:spPr bwMode="auto">
                    <a:xfrm>
                      <a:off x="0" y="0"/>
                      <a:ext cx="1699260" cy="10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455A">
        <w:rPr>
          <w:noProof/>
        </w:rPr>
        <w:drawing>
          <wp:inline distT="0" distB="0" distL="0" distR="0" wp14:anchorId="0F0FCBBB" wp14:editId="0E134E63">
            <wp:extent cx="5825020" cy="5527695"/>
            <wp:effectExtent l="0" t="0" r="4445" b="0"/>
            <wp:docPr id="226" name="Picture 22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map&#10;&#10;Description automatically generated"/>
                    <pic:cNvPicPr/>
                  </pic:nvPicPr>
                  <pic:blipFill rotWithShape="1">
                    <a:blip r:embed="rId46" cstate="print">
                      <a:extLst>
                        <a:ext uri="{28A0092B-C50C-407E-A947-70E740481C1C}">
                          <a14:useLocalDpi xmlns:a14="http://schemas.microsoft.com/office/drawing/2010/main" val="0"/>
                        </a:ext>
                      </a:extLst>
                    </a:blip>
                    <a:srcRect b="11882"/>
                    <a:stretch/>
                  </pic:blipFill>
                  <pic:spPr bwMode="auto">
                    <a:xfrm>
                      <a:off x="0" y="0"/>
                      <a:ext cx="5841523" cy="5543356"/>
                    </a:xfrm>
                    <a:prstGeom prst="rect">
                      <a:avLst/>
                    </a:prstGeom>
                    <a:ln>
                      <a:noFill/>
                    </a:ln>
                    <a:extLst>
                      <a:ext uri="{53640926-AAD7-44D8-BBD7-CCE9431645EC}">
                        <a14:shadowObscured xmlns:a14="http://schemas.microsoft.com/office/drawing/2010/main"/>
                      </a:ext>
                    </a:extLst>
                  </pic:spPr>
                </pic:pic>
              </a:graphicData>
            </a:graphic>
          </wp:inline>
        </w:drawing>
      </w:r>
    </w:p>
    <w:p w14:paraId="0DA3CF2F" w14:textId="19B99DB6" w:rsidR="00994BAC" w:rsidRPr="00994BAC" w:rsidRDefault="00994BAC" w:rsidP="00994BAC">
      <w:pPr>
        <w:pStyle w:val="Caption"/>
        <w:rPr>
          <w:rFonts w:ascii="Times New Roman" w:hAnsi="Times New Roman" w:cs="Times New Roman"/>
          <w:i w:val="0"/>
          <w:iCs w:val="0"/>
          <w:color w:val="auto"/>
          <w:sz w:val="24"/>
          <w:szCs w:val="24"/>
        </w:rPr>
      </w:pPr>
      <w:bookmarkStart w:id="77" w:name="_Toc90425305"/>
      <w:r w:rsidRPr="00994BAC">
        <w:rPr>
          <w:rFonts w:ascii="Times New Roman" w:hAnsi="Times New Roman" w:cs="Times New Roman"/>
          <w:i w:val="0"/>
          <w:iCs w:val="0"/>
          <w:color w:val="auto"/>
          <w:sz w:val="24"/>
          <w:szCs w:val="24"/>
        </w:rPr>
        <w:t xml:space="preserve">Figure </w:t>
      </w:r>
      <w:r w:rsidRPr="00994BAC">
        <w:rPr>
          <w:rFonts w:ascii="Times New Roman" w:hAnsi="Times New Roman" w:cs="Times New Roman"/>
          <w:i w:val="0"/>
          <w:iCs w:val="0"/>
          <w:color w:val="auto"/>
          <w:sz w:val="24"/>
          <w:szCs w:val="24"/>
        </w:rPr>
        <w:fldChar w:fldCharType="begin"/>
      </w:r>
      <w:r w:rsidRPr="00994BAC">
        <w:rPr>
          <w:rFonts w:ascii="Times New Roman" w:hAnsi="Times New Roman" w:cs="Times New Roman"/>
          <w:i w:val="0"/>
          <w:iCs w:val="0"/>
          <w:color w:val="auto"/>
          <w:sz w:val="24"/>
          <w:szCs w:val="24"/>
        </w:rPr>
        <w:instrText xml:space="preserve"> SEQ Figure \* ARABIC </w:instrText>
      </w:r>
      <w:r w:rsidRPr="00994BAC">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20</w:t>
      </w:r>
      <w:r w:rsidRPr="00994BAC">
        <w:rPr>
          <w:rFonts w:ascii="Times New Roman" w:hAnsi="Times New Roman" w:cs="Times New Roman"/>
          <w:i w:val="0"/>
          <w:iCs w:val="0"/>
          <w:color w:val="auto"/>
          <w:sz w:val="24"/>
          <w:szCs w:val="24"/>
        </w:rPr>
        <w:fldChar w:fldCharType="end"/>
      </w:r>
      <w:r w:rsidRPr="00994BAC">
        <w:rPr>
          <w:rFonts w:ascii="Times New Roman" w:hAnsi="Times New Roman" w:cs="Times New Roman"/>
          <w:i w:val="0"/>
          <w:iCs w:val="0"/>
          <w:color w:val="auto"/>
          <w:sz w:val="24"/>
          <w:szCs w:val="24"/>
        </w:rPr>
        <w:t>: Conceptual models for chromium variation with two possible sets of dolomite saturation conditions.</w:t>
      </w:r>
      <w:r w:rsidRPr="00994BAC">
        <w:rPr>
          <w:rFonts w:ascii="Times New Roman" w:hAnsi="Times New Roman" w:cs="Times New Roman"/>
          <w:i w:val="0"/>
          <w:iCs w:val="0"/>
          <w:noProof/>
          <w:color w:val="auto"/>
          <w:sz w:val="24"/>
          <w:szCs w:val="24"/>
        </w:rPr>
        <w:t xml:space="preserve"> Top: Conceptual model for chromium-pumping variation with percent sand with down-well groundwater undersaturated with respect to dolomite, which would be most likely in the unconfined portion of the aquifer in wells with very shallow screens. Bottom: Conceptual model for chromium-pumping variation with well frequency</w:t>
      </w:r>
      <w:r>
        <w:rPr>
          <w:rFonts w:ascii="Times New Roman" w:hAnsi="Times New Roman" w:cs="Times New Roman"/>
          <w:i w:val="0"/>
          <w:iCs w:val="0"/>
          <w:noProof/>
          <w:color w:val="auto"/>
          <w:sz w:val="24"/>
          <w:szCs w:val="24"/>
        </w:rPr>
        <w:t>, with down-well groundwater saturated with respect to dolomite.</w:t>
      </w:r>
      <w:bookmarkEnd w:id="77"/>
    </w:p>
    <w:p w14:paraId="00B8EE3B" w14:textId="71D0EA46" w:rsidR="00197A6D" w:rsidRPr="00484898" w:rsidRDefault="002C1B85" w:rsidP="00484898">
      <w:pPr>
        <w:pStyle w:val="Heading3"/>
        <w:rPr>
          <w:rFonts w:ascii="Times New Roman" w:hAnsi="Times New Roman" w:cs="Times New Roman"/>
          <w:i/>
          <w:iCs/>
          <w:color w:val="auto"/>
        </w:rPr>
      </w:pPr>
      <w:bookmarkStart w:id="78" w:name="_Toc90424980"/>
      <w:r w:rsidRPr="00484898">
        <w:rPr>
          <w:rFonts w:ascii="Times New Roman" w:hAnsi="Times New Roman" w:cs="Times New Roman"/>
          <w:i/>
          <w:iCs/>
          <w:noProof/>
          <w:color w:val="auto"/>
        </w:rPr>
        <w:lastRenderedPageBreak/>
        <mc:AlternateContent>
          <mc:Choice Requires="wps">
            <w:drawing>
              <wp:anchor distT="0" distB="0" distL="114300" distR="114300" simplePos="0" relativeHeight="251791872" behindDoc="1" locked="0" layoutInCell="1" allowOverlap="1" wp14:anchorId="51041421" wp14:editId="00107E44">
                <wp:simplePos x="0" y="0"/>
                <wp:positionH relativeFrom="margin">
                  <wp:posOffset>3256157</wp:posOffset>
                </wp:positionH>
                <wp:positionV relativeFrom="paragraph">
                  <wp:posOffset>5968058</wp:posOffset>
                </wp:positionV>
                <wp:extent cx="2437130" cy="1751330"/>
                <wp:effectExtent l="0" t="0" r="1270" b="1270"/>
                <wp:wrapTight wrapText="bothSides">
                  <wp:wrapPolygon edited="0">
                    <wp:start x="0" y="0"/>
                    <wp:lineTo x="0" y="21381"/>
                    <wp:lineTo x="21442" y="21381"/>
                    <wp:lineTo x="21442" y="0"/>
                    <wp:lineTo x="0" y="0"/>
                  </wp:wrapPolygon>
                </wp:wrapTight>
                <wp:docPr id="330" name="Text Box 330"/>
                <wp:cNvGraphicFramePr/>
                <a:graphic xmlns:a="http://schemas.openxmlformats.org/drawingml/2006/main">
                  <a:graphicData uri="http://schemas.microsoft.com/office/word/2010/wordprocessingShape">
                    <wps:wsp>
                      <wps:cNvSpPr txBox="1"/>
                      <wps:spPr>
                        <a:xfrm>
                          <a:off x="0" y="0"/>
                          <a:ext cx="2437130" cy="1751330"/>
                        </a:xfrm>
                        <a:prstGeom prst="rect">
                          <a:avLst/>
                        </a:prstGeom>
                        <a:solidFill>
                          <a:prstClr val="white"/>
                        </a:solidFill>
                        <a:ln>
                          <a:noFill/>
                        </a:ln>
                      </wps:spPr>
                      <wps:txbx>
                        <w:txbxContent>
                          <w:p w14:paraId="62BFD5AD" w14:textId="773459F1" w:rsidR="002C1B85" w:rsidRPr="002C1B85" w:rsidRDefault="002C1B85" w:rsidP="002C1B85">
                            <w:pPr>
                              <w:pStyle w:val="Caption"/>
                              <w:rPr>
                                <w:rFonts w:ascii="Times New Roman" w:hAnsi="Times New Roman" w:cs="Times New Roman"/>
                                <w:i w:val="0"/>
                                <w:iCs w:val="0"/>
                                <w:noProof/>
                                <w:color w:val="auto"/>
                                <w:sz w:val="24"/>
                                <w:szCs w:val="24"/>
                              </w:rPr>
                            </w:pPr>
                            <w:bookmarkStart w:id="79" w:name="_Toc90425306"/>
                            <w:r w:rsidRPr="002C1B85">
                              <w:rPr>
                                <w:rFonts w:ascii="Times New Roman" w:hAnsi="Times New Roman" w:cs="Times New Roman"/>
                                <w:i w:val="0"/>
                                <w:iCs w:val="0"/>
                                <w:color w:val="auto"/>
                                <w:sz w:val="24"/>
                                <w:szCs w:val="24"/>
                              </w:rPr>
                              <w:t xml:space="preserve">Figure </w:t>
                            </w:r>
                            <w:r w:rsidRPr="002C1B85">
                              <w:rPr>
                                <w:rFonts w:ascii="Times New Roman" w:hAnsi="Times New Roman" w:cs="Times New Roman"/>
                                <w:i w:val="0"/>
                                <w:iCs w:val="0"/>
                                <w:color w:val="auto"/>
                                <w:sz w:val="24"/>
                                <w:szCs w:val="24"/>
                              </w:rPr>
                              <w:fldChar w:fldCharType="begin"/>
                            </w:r>
                            <w:r w:rsidRPr="002C1B85">
                              <w:rPr>
                                <w:rFonts w:ascii="Times New Roman" w:hAnsi="Times New Roman" w:cs="Times New Roman"/>
                                <w:i w:val="0"/>
                                <w:iCs w:val="0"/>
                                <w:color w:val="auto"/>
                                <w:sz w:val="24"/>
                                <w:szCs w:val="24"/>
                              </w:rPr>
                              <w:instrText xml:space="preserve"> SEQ Figure \* ARABIC </w:instrText>
                            </w:r>
                            <w:r w:rsidRPr="002C1B85">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21</w:t>
                            </w:r>
                            <w:r w:rsidRPr="002C1B85">
                              <w:rPr>
                                <w:rFonts w:ascii="Times New Roman" w:hAnsi="Times New Roman" w:cs="Times New Roman"/>
                                <w:i w:val="0"/>
                                <w:iCs w:val="0"/>
                                <w:color w:val="auto"/>
                                <w:sz w:val="24"/>
                                <w:szCs w:val="24"/>
                              </w:rPr>
                              <w:fldChar w:fldCharType="end"/>
                            </w:r>
                            <w:r w:rsidRPr="002C1B85">
                              <w:rPr>
                                <w:rFonts w:ascii="Times New Roman" w:hAnsi="Times New Roman" w:cs="Times New Roman"/>
                                <w:i w:val="0"/>
                                <w:iCs w:val="0"/>
                                <w:color w:val="auto"/>
                                <w:sz w:val="24"/>
                                <w:szCs w:val="24"/>
                              </w:rPr>
                              <w:t>: Strength of uranium-pumping correlations based on other well conditions. The same variable names and conventions used in Fig. 17 and 19 are applied here.</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41421" id="Text Box 330" o:spid="_x0000_s1038" type="#_x0000_t202" style="position:absolute;margin-left:256.4pt;margin-top:469.95pt;width:191.9pt;height:137.9pt;z-index:-25152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" stroked="f">
                <v:textbox inset="0,0,0,0">
                  <w:txbxContent>
                    <w:p w14:paraId="62BFD5AD" w14:textId="773459F1" w:rsidR="002C1B85" w:rsidRPr="002C1B85" w:rsidRDefault="002C1B85" w:rsidP="002C1B85">
                      <w:pPr>
                        <w:pStyle w:val="Caption"/>
                        <w:rPr>
                          <w:rFonts w:ascii="Times New Roman" w:hAnsi="Times New Roman" w:cs="Times New Roman"/>
                          <w:i w:val="0"/>
                          <w:iCs w:val="0"/>
                          <w:noProof/>
                          <w:color w:val="auto"/>
                          <w:sz w:val="24"/>
                          <w:szCs w:val="24"/>
                        </w:rPr>
                      </w:pPr>
                      <w:bookmarkStart w:id="80" w:name="_Toc90425306"/>
                      <w:r w:rsidRPr="002C1B85">
                        <w:rPr>
                          <w:rFonts w:ascii="Times New Roman" w:hAnsi="Times New Roman" w:cs="Times New Roman"/>
                          <w:i w:val="0"/>
                          <w:iCs w:val="0"/>
                          <w:color w:val="auto"/>
                          <w:sz w:val="24"/>
                          <w:szCs w:val="24"/>
                        </w:rPr>
                        <w:t xml:space="preserve">Figure </w:t>
                      </w:r>
                      <w:r w:rsidRPr="002C1B85">
                        <w:rPr>
                          <w:rFonts w:ascii="Times New Roman" w:hAnsi="Times New Roman" w:cs="Times New Roman"/>
                          <w:i w:val="0"/>
                          <w:iCs w:val="0"/>
                          <w:color w:val="auto"/>
                          <w:sz w:val="24"/>
                          <w:szCs w:val="24"/>
                        </w:rPr>
                        <w:fldChar w:fldCharType="begin"/>
                      </w:r>
                      <w:r w:rsidRPr="002C1B85">
                        <w:rPr>
                          <w:rFonts w:ascii="Times New Roman" w:hAnsi="Times New Roman" w:cs="Times New Roman"/>
                          <w:i w:val="0"/>
                          <w:iCs w:val="0"/>
                          <w:color w:val="auto"/>
                          <w:sz w:val="24"/>
                          <w:szCs w:val="24"/>
                        </w:rPr>
                        <w:instrText xml:space="preserve"> SEQ Figure \* ARABIC </w:instrText>
                      </w:r>
                      <w:r w:rsidRPr="002C1B85">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21</w:t>
                      </w:r>
                      <w:r w:rsidRPr="002C1B85">
                        <w:rPr>
                          <w:rFonts w:ascii="Times New Roman" w:hAnsi="Times New Roman" w:cs="Times New Roman"/>
                          <w:i w:val="0"/>
                          <w:iCs w:val="0"/>
                          <w:color w:val="auto"/>
                          <w:sz w:val="24"/>
                          <w:szCs w:val="24"/>
                        </w:rPr>
                        <w:fldChar w:fldCharType="end"/>
                      </w:r>
                      <w:r w:rsidRPr="002C1B85">
                        <w:rPr>
                          <w:rFonts w:ascii="Times New Roman" w:hAnsi="Times New Roman" w:cs="Times New Roman"/>
                          <w:i w:val="0"/>
                          <w:iCs w:val="0"/>
                          <w:color w:val="auto"/>
                          <w:sz w:val="24"/>
                          <w:szCs w:val="24"/>
                        </w:rPr>
                        <w:t>: Strength of uranium-pumping correlations based on other well conditions. The same variable names and conventions used in Fig. 17 and 19 are applied here.</w:t>
                      </w:r>
                      <w:bookmarkEnd w:id="80"/>
                    </w:p>
                  </w:txbxContent>
                </v:textbox>
                <w10:wrap type="tight" anchorx="margin"/>
              </v:shape>
            </w:pict>
          </mc:Fallback>
        </mc:AlternateContent>
      </w:r>
      <w:r w:rsidR="00187075" w:rsidRPr="00484898">
        <w:rPr>
          <w:rFonts w:ascii="Times New Roman" w:hAnsi="Times New Roman" w:cs="Times New Roman"/>
          <w:i/>
          <w:iCs/>
          <w:noProof/>
          <w:color w:val="auto"/>
        </w:rPr>
        <mc:AlternateContent>
          <mc:Choice Requires="wps">
            <w:drawing>
              <wp:anchor distT="45720" distB="45720" distL="114300" distR="114300" simplePos="0" relativeHeight="251778560" behindDoc="0" locked="0" layoutInCell="1" allowOverlap="1" wp14:anchorId="11090251" wp14:editId="492AC4AE">
                <wp:simplePos x="0" y="0"/>
                <wp:positionH relativeFrom="margin">
                  <wp:posOffset>5415654</wp:posOffset>
                </wp:positionH>
                <wp:positionV relativeFrom="paragraph">
                  <wp:posOffset>1710029</wp:posOffset>
                </wp:positionV>
                <wp:extent cx="345781" cy="222837"/>
                <wp:effectExtent l="0" t="0" r="0" b="635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81" cy="222837"/>
                        </a:xfrm>
                        <a:prstGeom prst="rect">
                          <a:avLst/>
                        </a:prstGeom>
                        <a:noFill/>
                        <a:ln w="9525">
                          <a:noFill/>
                          <a:miter lim="800000"/>
                          <a:headEnd/>
                          <a:tailEnd/>
                        </a:ln>
                      </wps:spPr>
                      <wps:txbx>
                        <w:txbxContent>
                          <w:p w14:paraId="6DE86D45" w14:textId="1ED40A46" w:rsidR="00187075" w:rsidRPr="00EA357D" w:rsidRDefault="00187075" w:rsidP="00187075">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90251" id="_x0000_s1039" type="#_x0000_t202" style="position:absolute;margin-left:426.45pt;margin-top:134.65pt;width:27.25pt;height:17.55pt;z-index:25177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" filled="f" stroked="f">
                <v:textbox>
                  <w:txbxContent>
                    <w:p w14:paraId="6DE86D45" w14:textId="1ED40A46" w:rsidR="00187075" w:rsidRPr="00EA357D" w:rsidRDefault="00187075" w:rsidP="00187075">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33</w:t>
                      </w:r>
                    </w:p>
                  </w:txbxContent>
                </v:textbox>
                <w10:wrap anchorx="margin"/>
              </v:shape>
            </w:pict>
          </mc:Fallback>
        </mc:AlternateContent>
      </w:r>
      <w:r w:rsidR="00187075" w:rsidRPr="00484898">
        <w:rPr>
          <w:rFonts w:ascii="Times New Roman" w:hAnsi="Times New Roman" w:cs="Times New Roman"/>
          <w:i/>
          <w:iCs/>
          <w:noProof/>
          <w:color w:val="auto"/>
        </w:rPr>
        <mc:AlternateContent>
          <mc:Choice Requires="wps">
            <w:drawing>
              <wp:anchor distT="45720" distB="45720" distL="114300" distR="114300" simplePos="0" relativeHeight="251776512" behindDoc="0" locked="0" layoutInCell="1" allowOverlap="1" wp14:anchorId="75FA84A3" wp14:editId="08C82CAB">
                <wp:simplePos x="0" y="0"/>
                <wp:positionH relativeFrom="margin">
                  <wp:posOffset>5370840</wp:posOffset>
                </wp:positionH>
                <wp:positionV relativeFrom="paragraph">
                  <wp:posOffset>1941894</wp:posOffset>
                </wp:positionV>
                <wp:extent cx="345781" cy="222837"/>
                <wp:effectExtent l="0" t="0" r="0" b="635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81" cy="222837"/>
                        </a:xfrm>
                        <a:prstGeom prst="rect">
                          <a:avLst/>
                        </a:prstGeom>
                        <a:noFill/>
                        <a:ln w="9525">
                          <a:noFill/>
                          <a:miter lim="800000"/>
                          <a:headEnd/>
                          <a:tailEnd/>
                        </a:ln>
                      </wps:spPr>
                      <wps:txbx>
                        <w:txbxContent>
                          <w:p w14:paraId="136E644A" w14:textId="4866131F" w:rsidR="00187075" w:rsidRPr="00EA357D" w:rsidRDefault="00187075" w:rsidP="00187075">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A84A3" id="_x0000_s1040" type="#_x0000_t202" style="position:absolute;margin-left:422.9pt;margin-top:152.9pt;width:27.25pt;height:17.55pt;z-index:25177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" filled="f" stroked="f">
                <v:textbox>
                  <w:txbxContent>
                    <w:p w14:paraId="136E644A" w14:textId="4866131F" w:rsidR="00187075" w:rsidRPr="00EA357D" w:rsidRDefault="00187075" w:rsidP="00187075">
                      <w:pPr>
                        <w:spacing w:after="0" w:line="240" w:lineRule="auto"/>
                        <w:rPr>
                          <w:rFonts w:ascii="Century Gothic" w:hAnsi="Century Gothic"/>
                          <w:color w:val="404040" w:themeColor="text1" w:themeTint="BF"/>
                          <w:sz w:val="15"/>
                          <w:szCs w:val="15"/>
                        </w:rPr>
                      </w:pPr>
                      <w:r>
                        <w:rPr>
                          <w:rFonts w:ascii="Century Gothic" w:hAnsi="Century Gothic"/>
                          <w:color w:val="404040" w:themeColor="text1" w:themeTint="BF"/>
                          <w:sz w:val="15"/>
                          <w:szCs w:val="15"/>
                        </w:rPr>
                        <w:t>46</w:t>
                      </w:r>
                    </w:p>
                  </w:txbxContent>
                </v:textbox>
                <w10:wrap anchorx="margin"/>
              </v:shape>
            </w:pict>
          </mc:Fallback>
        </mc:AlternateContent>
      </w:r>
      <w:r w:rsidR="00BE4518" w:rsidRPr="00484898">
        <w:rPr>
          <w:rFonts w:ascii="Times New Roman" w:hAnsi="Times New Roman" w:cs="Times New Roman"/>
          <w:i/>
          <w:iCs/>
          <w:noProof/>
          <w:color w:val="auto"/>
        </w:rPr>
        <w:drawing>
          <wp:anchor distT="0" distB="0" distL="114300" distR="114300" simplePos="0" relativeHeight="251735552" behindDoc="1" locked="0" layoutInCell="1" allowOverlap="1" wp14:anchorId="71384459" wp14:editId="63D527F7">
            <wp:simplePos x="0" y="0"/>
            <wp:positionH relativeFrom="margin">
              <wp:align>left</wp:align>
            </wp:positionH>
            <wp:positionV relativeFrom="paragraph">
              <wp:posOffset>213360</wp:posOffset>
            </wp:positionV>
            <wp:extent cx="5753100" cy="7487959"/>
            <wp:effectExtent l="0" t="0" r="0" b="0"/>
            <wp:wrapTight wrapText="bothSides">
              <wp:wrapPolygon edited="0">
                <wp:start x="0" y="0"/>
                <wp:lineTo x="0" y="21541"/>
                <wp:lineTo x="21528" y="21541"/>
                <wp:lineTo x="21528" y="0"/>
                <wp:lineTo x="0" y="0"/>
              </wp:wrapPolygon>
            </wp:wrapTight>
            <wp:docPr id="253" name="Picture 253"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A picture containing scatter chart&#10;&#10;Description automatically generated"/>
                    <pic:cNvPicPr/>
                  </pic:nvPicPr>
                  <pic:blipFill rotWithShape="1">
                    <a:blip r:embed="rId47">
                      <a:extLst>
                        <a:ext uri="{28A0092B-C50C-407E-A947-70E740481C1C}">
                          <a14:useLocalDpi xmlns:a14="http://schemas.microsoft.com/office/drawing/2010/main" val="0"/>
                        </a:ext>
                      </a:extLst>
                    </a:blip>
                    <a:srcRect l="16539" t="22024" r="25641" b="8095"/>
                    <a:stretch/>
                  </pic:blipFill>
                  <pic:spPr bwMode="auto">
                    <a:xfrm>
                      <a:off x="0" y="0"/>
                      <a:ext cx="5753100" cy="74879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18B" w:rsidRPr="00484898">
        <w:rPr>
          <w:rFonts w:ascii="Times New Roman" w:hAnsi="Times New Roman" w:cs="Times New Roman"/>
          <w:i/>
          <w:iCs/>
          <w:color w:val="auto"/>
        </w:rPr>
        <w:t>Uranium</w:t>
      </w:r>
      <w:bookmarkEnd w:id="78"/>
    </w:p>
    <w:p w14:paraId="4F8BE838" w14:textId="238F6906" w:rsidR="00CA618B" w:rsidRPr="00CA618B" w:rsidRDefault="00CA618B" w:rsidP="00CA618B"/>
    <w:p w14:paraId="76A96858" w14:textId="5B7F3466" w:rsidR="00836A0B" w:rsidRDefault="0069141D" w:rsidP="00025EB3">
      <w:pPr>
        <w:keepNext/>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Uranium </w:t>
      </w:r>
      <w:r w:rsidR="009E51C3">
        <w:rPr>
          <w:rFonts w:ascii="Times New Roman" w:hAnsi="Times New Roman" w:cs="Times New Roman"/>
          <w:sz w:val="24"/>
          <w:szCs w:val="24"/>
        </w:rPr>
        <w:t xml:space="preserve">correlations are generally weaker than the arsenic and chromium </w:t>
      </w:r>
      <w:r w:rsidR="0060133C">
        <w:rPr>
          <w:rFonts w:ascii="Times New Roman" w:hAnsi="Times New Roman" w:cs="Times New Roman"/>
          <w:sz w:val="24"/>
          <w:szCs w:val="24"/>
        </w:rPr>
        <w:t>correlations</w:t>
      </w:r>
      <w:r w:rsidR="009E51C3">
        <w:rPr>
          <w:rFonts w:ascii="Times New Roman" w:hAnsi="Times New Roman" w:cs="Times New Roman"/>
          <w:sz w:val="24"/>
          <w:szCs w:val="24"/>
        </w:rPr>
        <w:t xml:space="preserve">, which can be seen in the narrower range of y-values in Fig. </w:t>
      </w:r>
      <w:r w:rsidR="00B43993">
        <w:rPr>
          <w:rFonts w:ascii="Times New Roman" w:hAnsi="Times New Roman" w:cs="Times New Roman"/>
          <w:sz w:val="24"/>
          <w:szCs w:val="24"/>
        </w:rPr>
        <w:t>21</w:t>
      </w:r>
      <w:r w:rsidR="009E51C3">
        <w:rPr>
          <w:rFonts w:ascii="Times New Roman" w:hAnsi="Times New Roman" w:cs="Times New Roman"/>
          <w:sz w:val="24"/>
          <w:szCs w:val="24"/>
        </w:rPr>
        <w:t>a. and the cross plots in Fig. 2</w:t>
      </w:r>
      <w:r w:rsidR="00B43993">
        <w:rPr>
          <w:rFonts w:ascii="Times New Roman" w:hAnsi="Times New Roman" w:cs="Times New Roman"/>
          <w:sz w:val="24"/>
          <w:szCs w:val="24"/>
        </w:rPr>
        <w:t>1</w:t>
      </w:r>
      <w:r w:rsidR="009E51C3">
        <w:rPr>
          <w:rFonts w:ascii="Times New Roman" w:hAnsi="Times New Roman" w:cs="Times New Roman"/>
          <w:sz w:val="24"/>
          <w:szCs w:val="24"/>
        </w:rPr>
        <w:t>b.</w:t>
      </w:r>
      <w:r w:rsidR="003A3E67">
        <w:rPr>
          <w:rFonts w:ascii="Times New Roman" w:hAnsi="Times New Roman" w:cs="Times New Roman"/>
          <w:sz w:val="24"/>
          <w:szCs w:val="24"/>
        </w:rPr>
        <w:t xml:space="preserve"> Like with chromium, positive uranium correlations only occur in wells that are on between ~45% to 65% of the time overall. Negative correlations between uranium and pumping only occur in high percent sand wells, while positive correlations between uranium and pumping occur with both high and low percent sands.</w:t>
      </w:r>
      <w:r w:rsidR="00836A0B">
        <w:rPr>
          <w:rFonts w:ascii="Times New Roman" w:hAnsi="Times New Roman" w:cs="Times New Roman"/>
          <w:sz w:val="24"/>
          <w:szCs w:val="24"/>
        </w:rPr>
        <w:t xml:space="preserve"> There are no clear trends in the PCA plot between the quadrant correlations and any of the plotted variables. </w:t>
      </w:r>
    </w:p>
    <w:p w14:paraId="370241C5" w14:textId="554AF948" w:rsidR="00B8412D" w:rsidRDefault="00B8412D" w:rsidP="00025EB3">
      <w:pPr>
        <w:keepNext/>
        <w:spacing w:line="276" w:lineRule="auto"/>
        <w:rPr>
          <w:rFonts w:ascii="Times New Roman" w:hAnsi="Times New Roman" w:cs="Times New Roman"/>
          <w:sz w:val="24"/>
          <w:szCs w:val="24"/>
        </w:rPr>
      </w:pPr>
      <w:r>
        <w:rPr>
          <w:rFonts w:ascii="Times New Roman" w:hAnsi="Times New Roman" w:cs="Times New Roman"/>
          <w:sz w:val="24"/>
          <w:szCs w:val="24"/>
        </w:rPr>
        <w:t>Based on the conceptual model for groundwater flow during pumping/non-pumping conditions,</w:t>
      </w:r>
      <w:r w:rsidR="00AB544E">
        <w:rPr>
          <w:rFonts w:ascii="Times New Roman" w:hAnsi="Times New Roman" w:cs="Times New Roman"/>
          <w:sz w:val="24"/>
          <w:szCs w:val="24"/>
        </w:rPr>
        <w:t xml:space="preserve"> pH is expected to generally rise during pumping, especially in the down-flow direction in the zone of influence (</w:t>
      </w:r>
      <w:r w:rsidR="00B32439">
        <w:rPr>
          <w:rFonts w:ascii="Times New Roman" w:hAnsi="Times New Roman" w:cs="Times New Roman"/>
          <w:sz w:val="24"/>
          <w:szCs w:val="24"/>
        </w:rPr>
        <w:t xml:space="preserve">third panel in </w:t>
      </w:r>
      <w:r w:rsidR="00AB544E">
        <w:rPr>
          <w:rFonts w:ascii="Times New Roman" w:hAnsi="Times New Roman" w:cs="Times New Roman"/>
          <w:sz w:val="24"/>
          <w:szCs w:val="24"/>
        </w:rPr>
        <w:t>Fig. 2</w:t>
      </w:r>
      <w:r w:rsidR="003359A2">
        <w:rPr>
          <w:rFonts w:ascii="Times New Roman" w:hAnsi="Times New Roman" w:cs="Times New Roman"/>
          <w:sz w:val="24"/>
          <w:szCs w:val="24"/>
        </w:rPr>
        <w:t>2</w:t>
      </w:r>
      <w:r w:rsidR="00AB544E">
        <w:rPr>
          <w:rFonts w:ascii="Times New Roman" w:hAnsi="Times New Roman" w:cs="Times New Roman"/>
          <w:sz w:val="24"/>
          <w:szCs w:val="24"/>
        </w:rPr>
        <w:t>) as older groundwater gets pulled against the direction of groundwater flow and from other flow paths that only exist during pumping conditions.</w:t>
      </w:r>
      <w:r w:rsidR="00ED586E">
        <w:rPr>
          <w:rFonts w:ascii="Times New Roman" w:hAnsi="Times New Roman" w:cs="Times New Roman"/>
          <w:sz w:val="24"/>
          <w:szCs w:val="24"/>
        </w:rPr>
        <w:t xml:space="preserve"> </w:t>
      </w:r>
      <w:r w:rsidR="00DB7516">
        <w:rPr>
          <w:rFonts w:ascii="Times New Roman" w:hAnsi="Times New Roman" w:cs="Times New Roman"/>
          <w:sz w:val="24"/>
          <w:szCs w:val="24"/>
        </w:rPr>
        <w:t xml:space="preserve">This will reduce uranium sorption onto iron oxides due to </w:t>
      </w:r>
      <w:r w:rsidR="00FA6796">
        <w:rPr>
          <w:rFonts w:ascii="Times New Roman" w:hAnsi="Times New Roman" w:cs="Times New Roman"/>
          <w:sz w:val="24"/>
          <w:szCs w:val="24"/>
        </w:rPr>
        <w:t xml:space="preserve">the more abundant </w:t>
      </w:r>
      <w:r w:rsidR="00DB7516">
        <w:rPr>
          <w:rFonts w:ascii="Times New Roman" w:hAnsi="Times New Roman" w:cs="Times New Roman"/>
          <w:sz w:val="24"/>
          <w:szCs w:val="24"/>
        </w:rPr>
        <w:t>uranium-carbonate complexes under the higher pH environment</w:t>
      </w:r>
      <w:r w:rsidR="004A24E9">
        <w:rPr>
          <w:rFonts w:ascii="Times New Roman" w:hAnsi="Times New Roman" w:cs="Times New Roman"/>
          <w:sz w:val="24"/>
          <w:szCs w:val="24"/>
        </w:rPr>
        <w:t xml:space="preserve">. When the well is subsequently turned off, assuming that the percent sand is sufficiently low to allow down-well flow for a sustained period, low pH groundwater will flow back down the well and more uranium will sorb back onto the iron oxides. </w:t>
      </w:r>
      <w:r w:rsidR="004D30B8">
        <w:rPr>
          <w:rFonts w:ascii="Times New Roman" w:hAnsi="Times New Roman" w:cs="Times New Roman"/>
          <w:sz w:val="24"/>
          <w:szCs w:val="24"/>
        </w:rPr>
        <w:t>The net increase or decrease in uranium will depend on the pumping frequency.</w:t>
      </w:r>
    </w:p>
    <w:p w14:paraId="61EA5BD3" w14:textId="77777777" w:rsidR="0000558D" w:rsidRDefault="00BE76DC" w:rsidP="0000558D">
      <w:pPr>
        <w:keepNext/>
        <w:spacing w:line="276" w:lineRule="auto"/>
      </w:pPr>
      <w:r>
        <w:rPr>
          <w:noProof/>
        </w:rPr>
        <w:drawing>
          <wp:inline distT="0" distB="0" distL="0" distR="0" wp14:anchorId="5D024BC3" wp14:editId="34D39849">
            <wp:extent cx="5942975" cy="2504995"/>
            <wp:effectExtent l="0" t="0" r="635" b="0"/>
            <wp:docPr id="231" name="Picture 2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Diagram&#10;&#10;Description automatically generated"/>
                    <pic:cNvPicPr/>
                  </pic:nvPicPr>
                  <pic:blipFill rotWithShape="1">
                    <a:blip r:embed="rId48" cstate="print">
                      <a:extLst>
                        <a:ext uri="{28A0092B-C50C-407E-A947-70E740481C1C}">
                          <a14:useLocalDpi xmlns:a14="http://schemas.microsoft.com/office/drawing/2010/main" val="0"/>
                        </a:ext>
                      </a:extLst>
                    </a:blip>
                    <a:srcRect t="16807" b="44054"/>
                    <a:stretch/>
                  </pic:blipFill>
                  <pic:spPr bwMode="auto">
                    <a:xfrm>
                      <a:off x="0" y="0"/>
                      <a:ext cx="5943600" cy="2505258"/>
                    </a:xfrm>
                    <a:prstGeom prst="rect">
                      <a:avLst/>
                    </a:prstGeom>
                    <a:ln>
                      <a:noFill/>
                    </a:ln>
                    <a:extLst>
                      <a:ext uri="{53640926-AAD7-44D8-BBD7-CCE9431645EC}">
                        <a14:shadowObscured xmlns:a14="http://schemas.microsoft.com/office/drawing/2010/main"/>
                      </a:ext>
                    </a:extLst>
                  </pic:spPr>
                </pic:pic>
              </a:graphicData>
            </a:graphic>
          </wp:inline>
        </w:drawing>
      </w:r>
    </w:p>
    <w:p w14:paraId="58012A16" w14:textId="2CB87D57" w:rsidR="00CC1446" w:rsidRPr="00C44E8E" w:rsidRDefault="0000558D" w:rsidP="0000558D">
      <w:pPr>
        <w:pStyle w:val="Caption"/>
        <w:rPr>
          <w:rFonts w:ascii="Times New Roman" w:hAnsi="Times New Roman" w:cs="Times New Roman"/>
          <w:i w:val="0"/>
          <w:iCs w:val="0"/>
          <w:color w:val="auto"/>
          <w:sz w:val="24"/>
          <w:szCs w:val="24"/>
        </w:rPr>
      </w:pPr>
      <w:bookmarkStart w:id="81" w:name="_Toc90425307"/>
      <w:r w:rsidRPr="00C44E8E">
        <w:rPr>
          <w:rFonts w:ascii="Times New Roman" w:hAnsi="Times New Roman" w:cs="Times New Roman"/>
          <w:i w:val="0"/>
          <w:iCs w:val="0"/>
          <w:color w:val="auto"/>
          <w:sz w:val="24"/>
          <w:szCs w:val="24"/>
        </w:rPr>
        <w:t xml:space="preserve">Figure </w:t>
      </w:r>
      <w:r w:rsidRPr="00C44E8E">
        <w:rPr>
          <w:rFonts w:ascii="Times New Roman" w:hAnsi="Times New Roman" w:cs="Times New Roman"/>
          <w:i w:val="0"/>
          <w:iCs w:val="0"/>
          <w:color w:val="auto"/>
          <w:sz w:val="24"/>
          <w:szCs w:val="24"/>
        </w:rPr>
        <w:fldChar w:fldCharType="begin"/>
      </w:r>
      <w:r w:rsidRPr="00C44E8E">
        <w:rPr>
          <w:rFonts w:ascii="Times New Roman" w:hAnsi="Times New Roman" w:cs="Times New Roman"/>
          <w:i w:val="0"/>
          <w:iCs w:val="0"/>
          <w:color w:val="auto"/>
          <w:sz w:val="24"/>
          <w:szCs w:val="24"/>
        </w:rPr>
        <w:instrText xml:space="preserve"> SEQ Figure \* ARABIC </w:instrText>
      </w:r>
      <w:r w:rsidRPr="00C44E8E">
        <w:rPr>
          <w:rFonts w:ascii="Times New Roman" w:hAnsi="Times New Roman" w:cs="Times New Roman"/>
          <w:i w:val="0"/>
          <w:iCs w:val="0"/>
          <w:color w:val="auto"/>
          <w:sz w:val="24"/>
          <w:szCs w:val="24"/>
        </w:rPr>
        <w:fldChar w:fldCharType="separate"/>
      </w:r>
      <w:r w:rsidR="00EA7A9A">
        <w:rPr>
          <w:rFonts w:ascii="Times New Roman" w:hAnsi="Times New Roman" w:cs="Times New Roman"/>
          <w:i w:val="0"/>
          <w:iCs w:val="0"/>
          <w:noProof/>
          <w:color w:val="auto"/>
          <w:sz w:val="24"/>
          <w:szCs w:val="24"/>
        </w:rPr>
        <w:t>22</w:t>
      </w:r>
      <w:r w:rsidRPr="00C44E8E">
        <w:rPr>
          <w:rFonts w:ascii="Times New Roman" w:hAnsi="Times New Roman" w:cs="Times New Roman"/>
          <w:i w:val="0"/>
          <w:iCs w:val="0"/>
          <w:color w:val="auto"/>
          <w:sz w:val="24"/>
          <w:szCs w:val="24"/>
        </w:rPr>
        <w:fldChar w:fldCharType="end"/>
      </w:r>
      <w:r w:rsidRPr="00C44E8E">
        <w:rPr>
          <w:rFonts w:ascii="Times New Roman" w:hAnsi="Times New Roman" w:cs="Times New Roman"/>
          <w:i w:val="0"/>
          <w:iCs w:val="0"/>
          <w:color w:val="auto"/>
          <w:sz w:val="24"/>
          <w:szCs w:val="24"/>
        </w:rPr>
        <w:t>:</w:t>
      </w:r>
      <w:r w:rsidR="00F07FC0">
        <w:rPr>
          <w:rFonts w:ascii="Times New Roman" w:hAnsi="Times New Roman" w:cs="Times New Roman"/>
          <w:i w:val="0"/>
          <w:iCs w:val="0"/>
          <w:color w:val="auto"/>
          <w:sz w:val="24"/>
          <w:szCs w:val="24"/>
        </w:rPr>
        <w:t xml:space="preserve"> </w:t>
      </w:r>
      <w:r w:rsidRPr="00C44E8E">
        <w:rPr>
          <w:rFonts w:ascii="Times New Roman" w:hAnsi="Times New Roman" w:cs="Times New Roman"/>
          <w:i w:val="0"/>
          <w:iCs w:val="0"/>
          <w:color w:val="auto"/>
          <w:sz w:val="24"/>
          <w:szCs w:val="24"/>
        </w:rPr>
        <w:t>Conceptual model for uranium concentration changes with pumping</w:t>
      </w:r>
      <w:bookmarkEnd w:id="81"/>
    </w:p>
    <w:p w14:paraId="0AEF2460" w14:textId="729CBBF1" w:rsidR="003546F9" w:rsidRDefault="004D30B8" w:rsidP="004A759F">
      <w:pPr>
        <w:keepNext/>
        <w:spacing w:line="276" w:lineRule="auto"/>
        <w:rPr>
          <w:rFonts w:ascii="Times New Roman" w:hAnsi="Times New Roman" w:cs="Times New Roman"/>
          <w:sz w:val="24"/>
          <w:szCs w:val="24"/>
        </w:rPr>
      </w:pPr>
      <w:r>
        <w:rPr>
          <w:rFonts w:ascii="Times New Roman" w:hAnsi="Times New Roman" w:cs="Times New Roman"/>
          <w:sz w:val="24"/>
          <w:szCs w:val="24"/>
        </w:rPr>
        <w:t>When the well is not on very often, any pumping instances would allow low pH water into the well (outweighing the pH increases during the actual pumping itself) and reduce the amount of uranium around the well. Thus, inactive flow would outweigh the active flow</w:t>
      </w:r>
      <w:r w:rsidR="00753211">
        <w:rPr>
          <w:rFonts w:ascii="Times New Roman" w:hAnsi="Times New Roman" w:cs="Times New Roman"/>
          <w:sz w:val="24"/>
          <w:szCs w:val="24"/>
        </w:rPr>
        <w:t xml:space="preserve"> and produce negative correlations between pumping and uranium concentrations</w:t>
      </w:r>
      <w:r>
        <w:rPr>
          <w:rFonts w:ascii="Times New Roman" w:hAnsi="Times New Roman" w:cs="Times New Roman"/>
          <w:sz w:val="24"/>
          <w:szCs w:val="24"/>
        </w:rPr>
        <w:t xml:space="preserve">. Then, when the </w:t>
      </w:r>
      <w:r w:rsidR="0057063D">
        <w:rPr>
          <w:rFonts w:ascii="Times New Roman" w:hAnsi="Times New Roman" w:cs="Times New Roman"/>
          <w:sz w:val="24"/>
          <w:szCs w:val="24"/>
        </w:rPr>
        <w:t>fraction of days on increases slightly, pumping conditions start to outweigh the down-well flow after pumping, leading to net uranium increase</w:t>
      </w:r>
      <w:r w:rsidR="00753211">
        <w:rPr>
          <w:rFonts w:ascii="Times New Roman" w:hAnsi="Times New Roman" w:cs="Times New Roman"/>
          <w:sz w:val="24"/>
          <w:szCs w:val="24"/>
        </w:rPr>
        <w:t xml:space="preserve"> and thus positive correlations between pumping and uranium concentrations</w:t>
      </w:r>
      <w:r w:rsidR="0057063D">
        <w:rPr>
          <w:rFonts w:ascii="Times New Roman" w:hAnsi="Times New Roman" w:cs="Times New Roman"/>
          <w:sz w:val="24"/>
          <w:szCs w:val="24"/>
        </w:rPr>
        <w:t>. Inter</w:t>
      </w:r>
      <w:r w:rsidR="00753211">
        <w:rPr>
          <w:rFonts w:ascii="Times New Roman" w:hAnsi="Times New Roman" w:cs="Times New Roman"/>
          <w:sz w:val="24"/>
          <w:szCs w:val="24"/>
        </w:rPr>
        <w:t xml:space="preserve">estingly, further increases in the fraction of days on </w:t>
      </w:r>
      <w:r w:rsidR="003548D2">
        <w:rPr>
          <w:rFonts w:ascii="Times New Roman" w:hAnsi="Times New Roman" w:cs="Times New Roman"/>
          <w:sz w:val="24"/>
          <w:szCs w:val="24"/>
        </w:rPr>
        <w:t xml:space="preserve">leads to negative correlations between uranium and pumping again. </w:t>
      </w:r>
      <w:r w:rsidR="00BF3CBD">
        <w:rPr>
          <w:rFonts w:ascii="Times New Roman" w:hAnsi="Times New Roman" w:cs="Times New Roman"/>
          <w:sz w:val="24"/>
          <w:szCs w:val="24"/>
        </w:rPr>
        <w:t xml:space="preserve">Positive </w:t>
      </w:r>
      <w:r w:rsidR="003548D2">
        <w:rPr>
          <w:rFonts w:ascii="Times New Roman" w:hAnsi="Times New Roman" w:cs="Times New Roman"/>
          <w:sz w:val="24"/>
          <w:szCs w:val="24"/>
        </w:rPr>
        <w:t>and negative correlations both depend on pH oscillation in the well, so it</w:t>
      </w:r>
      <w:r w:rsidR="00B60F8F">
        <w:rPr>
          <w:rFonts w:ascii="Times New Roman" w:hAnsi="Times New Roman" w:cs="Times New Roman"/>
          <w:sz w:val="24"/>
          <w:szCs w:val="24"/>
        </w:rPr>
        <w:t>’</w:t>
      </w:r>
      <w:r w:rsidR="003548D2">
        <w:rPr>
          <w:rFonts w:ascii="Times New Roman" w:hAnsi="Times New Roman" w:cs="Times New Roman"/>
          <w:sz w:val="24"/>
          <w:szCs w:val="24"/>
        </w:rPr>
        <w:t xml:space="preserve">s possible that too high of a pumping frequency </w:t>
      </w:r>
      <w:r w:rsidR="003548D2">
        <w:rPr>
          <w:rFonts w:ascii="Times New Roman" w:hAnsi="Times New Roman" w:cs="Times New Roman"/>
          <w:sz w:val="24"/>
          <w:szCs w:val="24"/>
        </w:rPr>
        <w:lastRenderedPageBreak/>
        <w:t xml:space="preserve">ends down-well flow and thus removes </w:t>
      </w:r>
      <w:r w:rsidR="008301E3">
        <w:rPr>
          <w:rFonts w:ascii="Times New Roman" w:hAnsi="Times New Roman" w:cs="Times New Roman"/>
          <w:sz w:val="24"/>
          <w:szCs w:val="24"/>
        </w:rPr>
        <w:t>all</w:t>
      </w:r>
      <w:r w:rsidR="003548D2">
        <w:rPr>
          <w:rFonts w:ascii="Times New Roman" w:hAnsi="Times New Roman" w:cs="Times New Roman"/>
          <w:sz w:val="24"/>
          <w:szCs w:val="24"/>
        </w:rPr>
        <w:t xml:space="preserve"> the low pH water, </w:t>
      </w:r>
      <w:r w:rsidR="008C3612">
        <w:rPr>
          <w:rFonts w:ascii="Times New Roman" w:hAnsi="Times New Roman" w:cs="Times New Roman"/>
          <w:sz w:val="24"/>
          <w:szCs w:val="24"/>
        </w:rPr>
        <w:t>removing the chance for positive correlations</w:t>
      </w:r>
      <w:r w:rsidR="003548D2">
        <w:rPr>
          <w:rFonts w:ascii="Times New Roman" w:hAnsi="Times New Roman" w:cs="Times New Roman"/>
          <w:sz w:val="24"/>
          <w:szCs w:val="24"/>
        </w:rPr>
        <w:t xml:space="preserve">. </w:t>
      </w:r>
    </w:p>
    <w:p w14:paraId="12913AF3" w14:textId="0453DEFA" w:rsidR="006475BC" w:rsidRDefault="00DC4E3B" w:rsidP="004A759F">
      <w:pPr>
        <w:keepNext/>
        <w:spacing w:line="276" w:lineRule="auto"/>
        <w:rPr>
          <w:rFonts w:ascii="Times New Roman" w:hAnsi="Times New Roman" w:cs="Times New Roman"/>
          <w:sz w:val="24"/>
          <w:szCs w:val="24"/>
        </w:rPr>
      </w:pPr>
      <w:r w:rsidRPr="00296C47">
        <w:rPr>
          <w:rFonts w:ascii="Times New Roman" w:hAnsi="Times New Roman" w:cs="Times New Roman"/>
          <w:noProof/>
          <w:sz w:val="24"/>
          <w:szCs w:val="24"/>
        </w:rPr>
        <mc:AlternateContent>
          <mc:Choice Requires="wps">
            <w:drawing>
              <wp:anchor distT="45720" distB="45720" distL="114300" distR="114300" simplePos="0" relativeHeight="251763200" behindDoc="0" locked="0" layoutInCell="1" allowOverlap="1" wp14:anchorId="28B30F20" wp14:editId="54982183">
                <wp:simplePos x="0" y="0"/>
                <wp:positionH relativeFrom="column">
                  <wp:posOffset>3872865</wp:posOffset>
                </wp:positionH>
                <wp:positionV relativeFrom="paragraph">
                  <wp:posOffset>3733165</wp:posOffset>
                </wp:positionV>
                <wp:extent cx="1926590" cy="527685"/>
                <wp:effectExtent l="0" t="0" r="0" b="571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27685"/>
                        </a:xfrm>
                        <a:prstGeom prst="rect">
                          <a:avLst/>
                        </a:prstGeom>
                        <a:noFill/>
                        <a:ln w="9525">
                          <a:noFill/>
                          <a:miter lim="800000"/>
                          <a:headEnd/>
                          <a:tailEnd/>
                        </a:ln>
                      </wps:spPr>
                      <wps:txbx>
                        <w:txbxContent>
                          <w:p w14:paraId="541CF581" w14:textId="05257543" w:rsidR="00296C47" w:rsidRPr="009E7325" w:rsidRDefault="00296C47" w:rsidP="00296C47">
                            <w:pPr>
                              <w:jc w:val="center"/>
                              <w:rPr>
                                <w:sz w:val="20"/>
                                <w:szCs w:val="20"/>
                              </w:rPr>
                            </w:pPr>
                            <w:r w:rsidRPr="009E7325">
                              <w:rPr>
                                <w:sz w:val="20"/>
                                <w:szCs w:val="20"/>
                              </w:rPr>
                              <w:t>Modeled CO</w:t>
                            </w:r>
                            <w:r w:rsidRPr="009E7325">
                              <w:rPr>
                                <w:sz w:val="20"/>
                                <w:szCs w:val="20"/>
                                <w:vertAlign w:val="subscript"/>
                              </w:rPr>
                              <w:t>3</w:t>
                            </w:r>
                            <w:r w:rsidRPr="009E7325">
                              <w:rPr>
                                <w:sz w:val="20"/>
                                <w:szCs w:val="20"/>
                                <w:vertAlign w:val="superscript"/>
                              </w:rPr>
                              <w:t>-2</w:t>
                            </w:r>
                            <w:r w:rsidRPr="009E7325">
                              <w:rPr>
                                <w:sz w:val="20"/>
                                <w:szCs w:val="20"/>
                              </w:rPr>
                              <w:t xml:space="preserve"> concentration, mmol/kg</w:t>
                            </w:r>
                          </w:p>
                          <w:p w14:paraId="3FB0538F" w14:textId="0D6C0C6D" w:rsidR="00296C47" w:rsidRPr="009E7325" w:rsidRDefault="00296C47">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30F20" id="_x0000_s1041" type="#_x0000_t202" style="position:absolute;margin-left:304.95pt;margin-top:293.95pt;width:151.7pt;height:41.55pt;z-index:25176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" filled="f" stroked="f">
                <v:textbox>
                  <w:txbxContent>
                    <w:p w14:paraId="541CF581" w14:textId="05257543" w:rsidR="00296C47" w:rsidRPr="009E7325" w:rsidRDefault="00296C47" w:rsidP="00296C47">
                      <w:pPr>
                        <w:jc w:val="center"/>
                        <w:rPr>
                          <w:sz w:val="20"/>
                          <w:szCs w:val="20"/>
                        </w:rPr>
                      </w:pPr>
                      <w:r w:rsidRPr="009E7325">
                        <w:rPr>
                          <w:sz w:val="20"/>
                          <w:szCs w:val="20"/>
                        </w:rPr>
                        <w:t>Modeled CO</w:t>
                      </w:r>
                      <w:r w:rsidRPr="009E7325">
                        <w:rPr>
                          <w:sz w:val="20"/>
                          <w:szCs w:val="20"/>
                          <w:vertAlign w:val="subscript"/>
                        </w:rPr>
                        <w:t>3</w:t>
                      </w:r>
                      <w:r w:rsidRPr="009E7325">
                        <w:rPr>
                          <w:sz w:val="20"/>
                          <w:szCs w:val="20"/>
                          <w:vertAlign w:val="superscript"/>
                        </w:rPr>
                        <w:t>-2</w:t>
                      </w:r>
                      <w:r w:rsidRPr="009E7325">
                        <w:rPr>
                          <w:sz w:val="20"/>
                          <w:szCs w:val="20"/>
                        </w:rPr>
                        <w:t xml:space="preserve"> concentration, mmol/kg</w:t>
                      </w:r>
                    </w:p>
                    <w:p w14:paraId="3FB0538F" w14:textId="0D6C0C6D" w:rsidR="00296C47" w:rsidRPr="009E7325" w:rsidRDefault="00296C47">
                      <w:pPr>
                        <w:rPr>
                          <w:sz w:val="20"/>
                          <w:szCs w:val="20"/>
                        </w:rPr>
                      </w:pPr>
                    </w:p>
                  </w:txbxContent>
                </v:textbox>
                <w10:wrap type="square"/>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744768" behindDoc="1" locked="0" layoutInCell="1" allowOverlap="1" wp14:anchorId="3785E811" wp14:editId="647DDC03">
                <wp:simplePos x="0" y="0"/>
                <wp:positionH relativeFrom="margin">
                  <wp:posOffset>3703320</wp:posOffset>
                </wp:positionH>
                <wp:positionV relativeFrom="paragraph">
                  <wp:posOffset>1869440</wp:posOffset>
                </wp:positionV>
                <wp:extent cx="2236470" cy="2757805"/>
                <wp:effectExtent l="0" t="0" r="0" b="4445"/>
                <wp:wrapTight wrapText="bothSides">
                  <wp:wrapPolygon edited="0">
                    <wp:start x="0" y="0"/>
                    <wp:lineTo x="0" y="21038"/>
                    <wp:lineTo x="3496" y="21486"/>
                    <wp:lineTo x="21342" y="21486"/>
                    <wp:lineTo x="21342" y="0"/>
                    <wp:lineTo x="0" y="0"/>
                  </wp:wrapPolygon>
                </wp:wrapTight>
                <wp:docPr id="225" name="Group 225"/>
                <wp:cNvGraphicFramePr/>
                <a:graphic xmlns:a="http://schemas.openxmlformats.org/drawingml/2006/main">
                  <a:graphicData uri="http://schemas.microsoft.com/office/word/2010/wordprocessingGroup">
                    <wpg:wgp>
                      <wpg:cNvGrpSpPr/>
                      <wpg:grpSpPr>
                        <a:xfrm>
                          <a:off x="0" y="0"/>
                          <a:ext cx="2236470" cy="2757804"/>
                          <a:chOff x="0" y="0"/>
                          <a:chExt cx="2236474" cy="2758439"/>
                        </a:xfrm>
                      </wpg:grpSpPr>
                      <wpg:graphicFrame>
                        <wpg:cNvPr id="224" name="Chart 224">
                          <a:extLst>
                            <a:ext uri="{FF2B5EF4-FFF2-40B4-BE49-F238E27FC236}">
                              <a16:creationId xmlns:a16="http://schemas.microsoft.com/office/drawing/2014/main" id="{E500AA87-5871-454F-9839-2239CE465AD5}"/>
                            </a:ext>
                          </a:extLst>
                        </wpg:cNvPr>
                        <wpg:cNvFrPr/>
                        <wpg:xfrm>
                          <a:off x="0" y="0"/>
                          <a:ext cx="2236470" cy="2682240"/>
                        </wpg:xfrm>
                        <a:graphic>
                          <a:graphicData uri="http://schemas.openxmlformats.org/drawingml/2006/chart">
                            <c:chart xmlns:c="http://schemas.openxmlformats.org/drawingml/2006/chart" xmlns:r="http://schemas.openxmlformats.org/officeDocument/2006/relationships" r:id="rId49"/>
                          </a:graphicData>
                        </a:graphic>
                      </wpg:graphicFrame>
                      <wps:wsp>
                        <wps:cNvPr id="26" name="Text Box 2"/>
                        <wps:cNvSpPr txBox="1">
                          <a:spLocks noChangeArrowheads="1"/>
                        </wps:cNvSpPr>
                        <wps:spPr bwMode="auto">
                          <a:xfrm>
                            <a:off x="403230" y="2263140"/>
                            <a:ext cx="1833244" cy="495299"/>
                          </a:xfrm>
                          <a:prstGeom prst="rect">
                            <a:avLst/>
                          </a:prstGeom>
                          <a:solidFill>
                            <a:srgbClr val="FFFFFF"/>
                          </a:solidFill>
                          <a:ln w="9525">
                            <a:noFill/>
                            <a:miter lim="800000"/>
                            <a:headEnd/>
                            <a:tailEnd/>
                          </a:ln>
                        </wps:spPr>
                        <wps:txbx>
                          <w:txbxContent>
                            <w:p w14:paraId="76852B52" w14:textId="77777777" w:rsidR="006475BC" w:rsidRPr="007504D8" w:rsidRDefault="006475BC" w:rsidP="00604818">
                              <w:pPr>
                                <w:spacing w:after="0" w:line="360" w:lineRule="auto"/>
                                <w:rPr>
                                  <w:rFonts w:ascii="Arial" w:hAnsi="Arial" w:cs="Arial"/>
                                  <w:sz w:val="18"/>
                                  <w:szCs w:val="18"/>
                                  <w:vertAlign w:val="subscript"/>
                                </w:rPr>
                              </w:pPr>
                              <w:r w:rsidRPr="007504D8">
                                <w:rPr>
                                  <w:rFonts w:ascii="Arial" w:hAnsi="Arial" w:cs="Arial"/>
                                  <w:sz w:val="18"/>
                                  <w:szCs w:val="18"/>
                                </w:rPr>
                                <w:t>&lt; 1.6 mg/L Ca, &lt; 83 mg/L SO</w:t>
                              </w:r>
                              <w:r w:rsidRPr="007504D8">
                                <w:rPr>
                                  <w:rFonts w:ascii="Arial" w:hAnsi="Arial" w:cs="Arial"/>
                                  <w:sz w:val="18"/>
                                  <w:szCs w:val="18"/>
                                  <w:vertAlign w:val="subscript"/>
                                </w:rPr>
                                <w:t>4</w:t>
                              </w:r>
                            </w:p>
                            <w:p w14:paraId="6DDBF08F" w14:textId="77777777" w:rsidR="006475BC" w:rsidRPr="007504D8" w:rsidRDefault="006475BC" w:rsidP="00604818">
                              <w:pPr>
                                <w:spacing w:after="0" w:line="360" w:lineRule="auto"/>
                                <w:rPr>
                                  <w:rFonts w:ascii="Arial" w:hAnsi="Arial" w:cs="Arial"/>
                                  <w:sz w:val="18"/>
                                  <w:szCs w:val="18"/>
                                </w:rPr>
                              </w:pPr>
                              <w:r w:rsidRPr="007504D8">
                                <w:rPr>
                                  <w:rFonts w:ascii="Arial" w:hAnsi="Arial" w:cs="Arial"/>
                                  <w:sz w:val="18"/>
                                  <w:szCs w:val="18"/>
                                </w:rPr>
                                <w:t>&gt; 3.3 mg/L Ca, &gt; 220 mg/L SO</w:t>
                              </w:r>
                              <w:r w:rsidRPr="007504D8">
                                <w:rPr>
                                  <w:rFonts w:ascii="Arial" w:hAnsi="Arial" w:cs="Arial"/>
                                  <w:sz w:val="18"/>
                                  <w:szCs w:val="18"/>
                                  <w:vertAlign w:val="subscript"/>
                                </w:rPr>
                                <w:t>4</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785E811" id="Group 225" o:spid="_x0000_s1042" style="position:absolute;margin-left:291.6pt;margin-top:147.2pt;width:176.1pt;height:217.15pt;z-index:-251571712;mso-position-horizontal-relative:margin;mso-width-relative:margin;mso-height-relative:margin" coordsize="22364,27584"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AjGQps4wAAAAsBAAAPAAAAZHJzL2Rvd25yZXYu&#10;eG1sTI9Na8JAEIbvhf6HZQq91c2HqTHNRkTankSoFsTbmB2TYHY3ZNck/vtuT+1thnl453nz1aRa&#10;NlBvG6MFhLMAGOnSyEZXAr4PHy8pMOtQS2yNJgF3srAqHh9yzKQZ9RcNe1cxH6JthgJq57qMc1vW&#10;pNDOTEfa3y6mV+j82ldc9jj6cNXyKAheucJG+w81drSpqbzub0rA54jjOg7fh+31srmfDsnuuA1J&#10;iOenaf0GzNHk/mD41ffqUHins7lpaVkrIEnjyKMCouV8DswTyzjxw1nAIkoXwIuc/+9Q/AA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24" o:spid="_x0000_s1043" type="#_x0000_t75" style="position:absolute;width:22372;height:268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">
                  <v:imagedata r:id="rId50" o:title=""/>
                  <o:lock v:ext="edit" aspectratio="f"/>
                </v:shape>
                <v:shape id="_x0000_s1044" type="#_x0000_t202" style="position:absolute;left:4032;top:22631;width:183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76852B52" w14:textId="77777777" w:rsidR="006475BC" w:rsidRPr="007504D8" w:rsidRDefault="006475BC" w:rsidP="00604818">
                        <w:pPr>
                          <w:spacing w:after="0" w:line="360" w:lineRule="auto"/>
                          <w:rPr>
                            <w:rFonts w:ascii="Arial" w:hAnsi="Arial" w:cs="Arial"/>
                            <w:sz w:val="18"/>
                            <w:szCs w:val="18"/>
                            <w:vertAlign w:val="subscript"/>
                          </w:rPr>
                        </w:pPr>
                        <w:r w:rsidRPr="007504D8">
                          <w:rPr>
                            <w:rFonts w:ascii="Arial" w:hAnsi="Arial" w:cs="Arial"/>
                            <w:sz w:val="18"/>
                            <w:szCs w:val="18"/>
                          </w:rPr>
                          <w:t>&lt; 1.6 mg/L Ca, &lt; 83 mg/L SO</w:t>
                        </w:r>
                        <w:r w:rsidRPr="007504D8">
                          <w:rPr>
                            <w:rFonts w:ascii="Arial" w:hAnsi="Arial" w:cs="Arial"/>
                            <w:sz w:val="18"/>
                            <w:szCs w:val="18"/>
                            <w:vertAlign w:val="subscript"/>
                          </w:rPr>
                          <w:t>4</w:t>
                        </w:r>
                      </w:p>
                      <w:p w14:paraId="6DDBF08F" w14:textId="77777777" w:rsidR="006475BC" w:rsidRPr="007504D8" w:rsidRDefault="006475BC" w:rsidP="00604818">
                        <w:pPr>
                          <w:spacing w:after="0" w:line="360" w:lineRule="auto"/>
                          <w:rPr>
                            <w:rFonts w:ascii="Arial" w:hAnsi="Arial" w:cs="Arial"/>
                            <w:sz w:val="18"/>
                            <w:szCs w:val="18"/>
                          </w:rPr>
                        </w:pPr>
                        <w:r w:rsidRPr="007504D8">
                          <w:rPr>
                            <w:rFonts w:ascii="Arial" w:hAnsi="Arial" w:cs="Arial"/>
                            <w:sz w:val="18"/>
                            <w:szCs w:val="18"/>
                          </w:rPr>
                          <w:t>&gt; 3.3 mg/L Ca, &gt; 220 mg/L SO</w:t>
                        </w:r>
                        <w:r w:rsidRPr="007504D8">
                          <w:rPr>
                            <w:rFonts w:ascii="Arial" w:hAnsi="Arial" w:cs="Arial"/>
                            <w:sz w:val="18"/>
                            <w:szCs w:val="18"/>
                            <w:vertAlign w:val="subscript"/>
                          </w:rPr>
                          <w:t>4</w:t>
                        </w:r>
                      </w:p>
                    </w:txbxContent>
                  </v:textbox>
                </v:shape>
                <w10:wrap type="tight" anchorx="margin"/>
              </v:group>
            </w:pict>
          </mc:Fallback>
        </mc:AlternateContent>
      </w:r>
      <w:r w:rsidRPr="006475BC">
        <w:rPr>
          <w:rFonts w:ascii="Times New Roman" w:hAnsi="Times New Roman" w:cs="Times New Roman"/>
          <w:noProof/>
          <w:sz w:val="24"/>
          <w:szCs w:val="24"/>
        </w:rPr>
        <w:drawing>
          <wp:anchor distT="0" distB="0" distL="114300" distR="114300" simplePos="0" relativeHeight="251739648" behindDoc="1" locked="0" layoutInCell="1" allowOverlap="1" wp14:anchorId="572ADC2A" wp14:editId="6DFB26E3">
            <wp:simplePos x="0" y="0"/>
            <wp:positionH relativeFrom="margin">
              <wp:posOffset>0</wp:posOffset>
            </wp:positionH>
            <wp:positionV relativeFrom="paragraph">
              <wp:posOffset>1838860</wp:posOffset>
            </wp:positionV>
            <wp:extent cx="3764280" cy="4182110"/>
            <wp:effectExtent l="0" t="0" r="7620" b="8890"/>
            <wp:wrapTight wrapText="bothSides">
              <wp:wrapPolygon edited="0">
                <wp:start x="0" y="0"/>
                <wp:lineTo x="0" y="21548"/>
                <wp:lineTo x="21534" y="21548"/>
                <wp:lineTo x="21534" y="0"/>
                <wp:lineTo x="0" y="0"/>
              </wp:wrapPolygon>
            </wp:wrapTight>
            <wp:docPr id="10" name="Picture 10"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Chart, scatter chart, bubble 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64280" cy="4182110"/>
                    </a:xfrm>
                    <a:prstGeom prst="rect">
                      <a:avLst/>
                    </a:prstGeom>
                  </pic:spPr>
                </pic:pic>
              </a:graphicData>
            </a:graphic>
            <wp14:sizeRelH relativeFrom="page">
              <wp14:pctWidth>0</wp14:pctWidth>
            </wp14:sizeRelH>
            <wp14:sizeRelV relativeFrom="page">
              <wp14:pctHeight>0</wp14:pctHeight>
            </wp14:sizeRelV>
          </wp:anchor>
        </w:drawing>
      </w:r>
      <w:r w:rsidR="00782525">
        <w:rPr>
          <w:rFonts w:ascii="Times New Roman" w:hAnsi="Times New Roman" w:cs="Times New Roman"/>
          <w:sz w:val="24"/>
          <w:szCs w:val="24"/>
        </w:rPr>
        <w:t>Shallow groundwater tends to be higher in Ca and Mg than the deep groundwater (Smith et al., 2009), so it</w:t>
      </w:r>
      <w:r w:rsidR="008A3D66">
        <w:rPr>
          <w:rFonts w:ascii="Times New Roman" w:hAnsi="Times New Roman" w:cs="Times New Roman"/>
          <w:sz w:val="24"/>
          <w:szCs w:val="24"/>
        </w:rPr>
        <w:t xml:space="preserve"> is possible that calcium enrichment from down-well flow could reduce the predicted uranium sorption under lower pH conditions. </w:t>
      </w:r>
      <w:r w:rsidR="006F650D">
        <w:rPr>
          <w:rFonts w:ascii="Times New Roman" w:hAnsi="Times New Roman" w:cs="Times New Roman"/>
          <w:sz w:val="24"/>
          <w:szCs w:val="24"/>
        </w:rPr>
        <w:t xml:space="preserve">Analyzing </w:t>
      </w:r>
      <w:r w:rsidR="006475BC">
        <w:rPr>
          <w:rFonts w:ascii="Times New Roman" w:hAnsi="Times New Roman" w:cs="Times New Roman"/>
          <w:sz w:val="24"/>
          <w:szCs w:val="24"/>
        </w:rPr>
        <w:t>available NWIS data with above-detection uranium concentrations</w:t>
      </w:r>
      <w:r w:rsidR="008A3D66">
        <w:rPr>
          <w:rFonts w:ascii="Times New Roman" w:hAnsi="Times New Roman" w:cs="Times New Roman"/>
          <w:sz w:val="24"/>
          <w:szCs w:val="24"/>
        </w:rPr>
        <w:t xml:space="preserve"> (Fig. 2</w:t>
      </w:r>
      <w:r w:rsidR="003359A2">
        <w:rPr>
          <w:rFonts w:ascii="Times New Roman" w:hAnsi="Times New Roman" w:cs="Times New Roman"/>
          <w:sz w:val="24"/>
          <w:szCs w:val="24"/>
        </w:rPr>
        <w:t>3</w:t>
      </w:r>
      <w:r w:rsidR="008A3D66">
        <w:rPr>
          <w:rFonts w:ascii="Times New Roman" w:hAnsi="Times New Roman" w:cs="Times New Roman"/>
          <w:sz w:val="24"/>
          <w:szCs w:val="24"/>
        </w:rPr>
        <w:t>)</w:t>
      </w:r>
      <w:r w:rsidR="006F650D">
        <w:rPr>
          <w:rFonts w:ascii="Times New Roman" w:hAnsi="Times New Roman" w:cs="Times New Roman"/>
          <w:sz w:val="24"/>
          <w:szCs w:val="24"/>
        </w:rPr>
        <w:t xml:space="preserve"> indicates that</w:t>
      </w:r>
      <w:r w:rsidR="00CA7A00">
        <w:rPr>
          <w:rFonts w:ascii="Times New Roman" w:hAnsi="Times New Roman" w:cs="Times New Roman"/>
          <w:sz w:val="24"/>
          <w:szCs w:val="24"/>
        </w:rPr>
        <w:t xml:space="preserve"> high</w:t>
      </w:r>
      <w:r w:rsidR="006475BC" w:rsidRPr="00DE2E19">
        <w:rPr>
          <w:rFonts w:ascii="Times New Roman" w:hAnsi="Times New Roman" w:cs="Times New Roman"/>
          <w:sz w:val="24"/>
          <w:szCs w:val="24"/>
        </w:rPr>
        <w:t xml:space="preserve"> calcium</w:t>
      </w:r>
      <w:r w:rsidR="006475BC">
        <w:rPr>
          <w:rFonts w:ascii="Times New Roman" w:hAnsi="Times New Roman" w:cs="Times New Roman"/>
          <w:sz w:val="24"/>
          <w:szCs w:val="24"/>
        </w:rPr>
        <w:t>/sulfate</w:t>
      </w:r>
      <w:r w:rsidR="006475BC" w:rsidRPr="00DE2E19">
        <w:rPr>
          <w:rFonts w:ascii="Times New Roman" w:hAnsi="Times New Roman" w:cs="Times New Roman"/>
          <w:sz w:val="24"/>
          <w:szCs w:val="24"/>
        </w:rPr>
        <w:t xml:space="preserve"> concentrations in the COA</w:t>
      </w:r>
      <w:r w:rsidR="006475BC">
        <w:rPr>
          <w:rFonts w:ascii="Times New Roman" w:hAnsi="Times New Roman" w:cs="Times New Roman"/>
          <w:sz w:val="24"/>
          <w:szCs w:val="24"/>
        </w:rPr>
        <w:t xml:space="preserve"> </w:t>
      </w:r>
      <w:r w:rsidR="006475BC" w:rsidRPr="00DE2E19">
        <w:rPr>
          <w:rFonts w:ascii="Times New Roman" w:hAnsi="Times New Roman" w:cs="Times New Roman"/>
          <w:sz w:val="24"/>
          <w:szCs w:val="24"/>
        </w:rPr>
        <w:t>facilitate some uranium mobility at lower pH/carbonate concentrations but have less effect at higher carbonate concentrations</w:t>
      </w:r>
      <w:r w:rsidR="006475BC">
        <w:rPr>
          <w:rFonts w:ascii="Times New Roman" w:hAnsi="Times New Roman" w:cs="Times New Roman"/>
          <w:sz w:val="24"/>
          <w:szCs w:val="24"/>
        </w:rPr>
        <w:t>. H</w:t>
      </w:r>
      <w:r w:rsidR="006475BC" w:rsidRPr="00DE2E19">
        <w:rPr>
          <w:rFonts w:ascii="Times New Roman" w:hAnsi="Times New Roman" w:cs="Times New Roman"/>
          <w:sz w:val="24"/>
          <w:szCs w:val="24"/>
        </w:rPr>
        <w:t>igh Ca</w:t>
      </w:r>
      <w:r w:rsidR="006475BC">
        <w:rPr>
          <w:rFonts w:ascii="Times New Roman" w:hAnsi="Times New Roman" w:cs="Times New Roman"/>
          <w:sz w:val="24"/>
          <w:szCs w:val="24"/>
        </w:rPr>
        <w:t>/SO</w:t>
      </w:r>
      <w:r w:rsidR="006475BC" w:rsidRPr="00D96255">
        <w:rPr>
          <w:rFonts w:ascii="Times New Roman" w:hAnsi="Times New Roman" w:cs="Times New Roman"/>
          <w:sz w:val="24"/>
          <w:szCs w:val="24"/>
          <w:vertAlign w:val="subscript"/>
        </w:rPr>
        <w:t>4</w:t>
      </w:r>
      <w:r w:rsidR="006475BC" w:rsidRPr="00DE2E19">
        <w:rPr>
          <w:rFonts w:ascii="Times New Roman" w:hAnsi="Times New Roman" w:cs="Times New Roman"/>
          <w:sz w:val="24"/>
          <w:szCs w:val="24"/>
        </w:rPr>
        <w:t xml:space="preserve"> also does not produce as high of uranium concentrations as high carbonate concentrations can</w:t>
      </w:r>
      <w:r w:rsidR="006475BC">
        <w:rPr>
          <w:rFonts w:ascii="Times New Roman" w:hAnsi="Times New Roman" w:cs="Times New Roman"/>
          <w:sz w:val="24"/>
          <w:szCs w:val="24"/>
        </w:rPr>
        <w:t xml:space="preserve">. </w:t>
      </w:r>
      <w:r>
        <w:rPr>
          <w:rFonts w:ascii="Times New Roman" w:hAnsi="Times New Roman" w:cs="Times New Roman"/>
          <w:sz w:val="24"/>
          <w:szCs w:val="24"/>
        </w:rPr>
        <w:t xml:space="preserve">Therefore, the reduction in pH should play a larger role than the increase in Ca with the downward-flowing groundwater during inactive conditions and reduce uranium concentrations. </w:t>
      </w:r>
    </w:p>
    <w:p w14:paraId="798FDCBD" w14:textId="204DFF94" w:rsidR="00604818" w:rsidRDefault="00604818" w:rsidP="00604818">
      <w:pPr>
        <w:spacing w:line="276" w:lineRule="auto"/>
        <w:rPr>
          <w:rFonts w:ascii="Times New Roman" w:hAnsi="Times New Roman" w:cs="Times New Roman"/>
          <w:sz w:val="24"/>
          <w:szCs w:val="24"/>
        </w:rPr>
      </w:pPr>
      <w:bookmarkStart w:id="82" w:name="_Toc90425308"/>
      <w:r w:rsidRPr="00DE2E19">
        <w:rPr>
          <w:rFonts w:ascii="Times New Roman" w:hAnsi="Times New Roman" w:cs="Times New Roman"/>
          <w:sz w:val="24"/>
          <w:szCs w:val="24"/>
        </w:rPr>
        <w:t xml:space="preserve">Figure </w:t>
      </w:r>
      <w:r w:rsidRPr="00DE2E19">
        <w:rPr>
          <w:rFonts w:ascii="Times New Roman" w:hAnsi="Times New Roman" w:cs="Times New Roman"/>
          <w:sz w:val="24"/>
          <w:szCs w:val="24"/>
        </w:rPr>
        <w:fldChar w:fldCharType="begin"/>
      </w:r>
      <w:r w:rsidRPr="00DE2E19">
        <w:rPr>
          <w:rFonts w:ascii="Times New Roman" w:hAnsi="Times New Roman" w:cs="Times New Roman"/>
          <w:sz w:val="24"/>
          <w:szCs w:val="24"/>
        </w:rPr>
        <w:instrText xml:space="preserve"> SEQ Figure \* ARABIC </w:instrText>
      </w:r>
      <w:r w:rsidRPr="00DE2E19">
        <w:rPr>
          <w:rFonts w:ascii="Times New Roman" w:hAnsi="Times New Roman" w:cs="Times New Roman"/>
          <w:sz w:val="24"/>
          <w:szCs w:val="24"/>
        </w:rPr>
        <w:fldChar w:fldCharType="separate"/>
      </w:r>
      <w:r w:rsidR="00EA7A9A">
        <w:rPr>
          <w:rFonts w:ascii="Times New Roman" w:hAnsi="Times New Roman" w:cs="Times New Roman"/>
          <w:noProof/>
          <w:sz w:val="24"/>
          <w:szCs w:val="24"/>
        </w:rPr>
        <w:t>23</w:t>
      </w:r>
      <w:r w:rsidRPr="00DE2E19">
        <w:rPr>
          <w:rFonts w:ascii="Times New Roman" w:hAnsi="Times New Roman" w:cs="Times New Roman"/>
          <w:sz w:val="24"/>
          <w:szCs w:val="24"/>
        </w:rPr>
        <w:fldChar w:fldCharType="end"/>
      </w:r>
      <w:r w:rsidRPr="00DE2E19">
        <w:rPr>
          <w:rFonts w:ascii="Times New Roman" w:hAnsi="Times New Roman" w:cs="Times New Roman"/>
          <w:sz w:val="24"/>
          <w:szCs w:val="24"/>
        </w:rPr>
        <w:t xml:space="preserve">: Uranium concentrations with pH and </w:t>
      </w:r>
      <w:r w:rsidR="00F166E5">
        <w:rPr>
          <w:rFonts w:ascii="Times New Roman" w:hAnsi="Times New Roman" w:cs="Times New Roman"/>
          <w:sz w:val="24"/>
          <w:szCs w:val="24"/>
        </w:rPr>
        <w:t xml:space="preserve">modeled </w:t>
      </w:r>
      <w:r w:rsidRPr="00DE2E19">
        <w:rPr>
          <w:rFonts w:ascii="Times New Roman" w:hAnsi="Times New Roman" w:cs="Times New Roman"/>
          <w:sz w:val="24"/>
          <w:szCs w:val="24"/>
        </w:rPr>
        <w:t xml:space="preserve">carbonate concentrations, </w:t>
      </w:r>
      <w:r>
        <w:rPr>
          <w:rFonts w:ascii="Times New Roman" w:hAnsi="Times New Roman" w:cs="Times New Roman"/>
          <w:sz w:val="24"/>
          <w:szCs w:val="24"/>
        </w:rPr>
        <w:t xml:space="preserve">calculated </w:t>
      </w:r>
      <w:r w:rsidRPr="00DE2E19">
        <w:rPr>
          <w:rFonts w:ascii="Times New Roman" w:hAnsi="Times New Roman" w:cs="Times New Roman"/>
          <w:sz w:val="24"/>
          <w:szCs w:val="24"/>
        </w:rPr>
        <w:t xml:space="preserve">from all NWIS </w:t>
      </w:r>
      <w:r w:rsidR="00F166E5">
        <w:rPr>
          <w:rFonts w:ascii="Times New Roman" w:hAnsi="Times New Roman" w:cs="Times New Roman"/>
          <w:sz w:val="24"/>
          <w:szCs w:val="24"/>
        </w:rPr>
        <w:t xml:space="preserve">COA </w:t>
      </w:r>
      <w:r w:rsidRPr="00DE2E19">
        <w:rPr>
          <w:rFonts w:ascii="Times New Roman" w:hAnsi="Times New Roman" w:cs="Times New Roman"/>
          <w:sz w:val="24"/>
          <w:szCs w:val="24"/>
        </w:rPr>
        <w:t>depth-dependent and well-head samples with above-</w:t>
      </w:r>
      <w:r w:rsidR="00F166E5">
        <w:rPr>
          <w:rFonts w:ascii="Times New Roman" w:hAnsi="Times New Roman" w:cs="Times New Roman"/>
          <w:sz w:val="24"/>
          <w:szCs w:val="24"/>
        </w:rPr>
        <w:t>dl</w:t>
      </w:r>
      <w:r w:rsidRPr="00DE2E19">
        <w:rPr>
          <w:rFonts w:ascii="Times New Roman" w:hAnsi="Times New Roman" w:cs="Times New Roman"/>
          <w:sz w:val="24"/>
          <w:szCs w:val="24"/>
        </w:rPr>
        <w:t xml:space="preserve"> uranium data</w:t>
      </w:r>
      <w:r>
        <w:rPr>
          <w:rFonts w:ascii="Times New Roman" w:hAnsi="Times New Roman" w:cs="Times New Roman"/>
          <w:sz w:val="24"/>
          <w:szCs w:val="24"/>
        </w:rPr>
        <w:t>.</w:t>
      </w:r>
      <w:bookmarkEnd w:id="82"/>
    </w:p>
    <w:p w14:paraId="37BC57D2" w14:textId="45C61466" w:rsidR="00251FAE" w:rsidRPr="00AC6610" w:rsidRDefault="00AC6610" w:rsidP="00AC6610">
      <w:pPr>
        <w:pStyle w:val="Heading2"/>
        <w:rPr>
          <w:rFonts w:ascii="Times New Roman" w:hAnsi="Times New Roman" w:cs="Times New Roman"/>
          <w:b/>
          <w:bCs/>
          <w:color w:val="auto"/>
        </w:rPr>
      </w:pPr>
      <w:bookmarkStart w:id="83" w:name="_Toc90424981"/>
      <w:r w:rsidRPr="00AC6610">
        <w:rPr>
          <w:rFonts w:ascii="Times New Roman" w:hAnsi="Times New Roman" w:cs="Times New Roman"/>
          <w:b/>
          <w:bCs/>
          <w:color w:val="auto"/>
        </w:rPr>
        <w:t>Hazard Maps</w:t>
      </w:r>
      <w:bookmarkEnd w:id="83"/>
    </w:p>
    <w:p w14:paraId="7D447532" w14:textId="1F6B4F0E" w:rsidR="001677C7" w:rsidRDefault="001677C7" w:rsidP="001677C7">
      <w:pPr>
        <w:rPr>
          <w:rFonts w:ascii="Times New Roman" w:hAnsi="Times New Roman" w:cs="Times New Roman"/>
          <w:sz w:val="24"/>
          <w:szCs w:val="24"/>
        </w:rPr>
      </w:pPr>
      <w:r>
        <w:rPr>
          <w:rFonts w:ascii="Times New Roman" w:hAnsi="Times New Roman" w:cs="Times New Roman"/>
          <w:sz w:val="24"/>
          <w:szCs w:val="24"/>
        </w:rPr>
        <w:t>A positive correlation between pumping and trace metals</w:t>
      </w:r>
      <w:r w:rsidR="005A5252">
        <w:rPr>
          <w:rFonts w:ascii="Times New Roman" w:hAnsi="Times New Roman" w:cs="Times New Roman"/>
          <w:sz w:val="24"/>
          <w:szCs w:val="24"/>
        </w:rPr>
        <w:t xml:space="preserve"> </w:t>
      </w:r>
      <w:r>
        <w:rPr>
          <w:rFonts w:ascii="Times New Roman" w:hAnsi="Times New Roman" w:cs="Times New Roman"/>
          <w:sz w:val="24"/>
          <w:szCs w:val="24"/>
        </w:rPr>
        <w:t xml:space="preserve">only </w:t>
      </w:r>
      <w:r w:rsidR="005A5252">
        <w:rPr>
          <w:rFonts w:ascii="Times New Roman" w:hAnsi="Times New Roman" w:cs="Times New Roman"/>
          <w:sz w:val="24"/>
          <w:szCs w:val="24"/>
        </w:rPr>
        <w:t xml:space="preserve">represents </w:t>
      </w:r>
      <w:r>
        <w:rPr>
          <w:rFonts w:ascii="Times New Roman" w:hAnsi="Times New Roman" w:cs="Times New Roman"/>
          <w:sz w:val="24"/>
          <w:szCs w:val="24"/>
        </w:rPr>
        <w:t>degrad</w:t>
      </w:r>
      <w:r w:rsidR="00325C92">
        <w:rPr>
          <w:rFonts w:ascii="Times New Roman" w:hAnsi="Times New Roman" w:cs="Times New Roman"/>
          <w:sz w:val="24"/>
          <w:szCs w:val="24"/>
        </w:rPr>
        <w:t>ing</w:t>
      </w:r>
      <w:r>
        <w:rPr>
          <w:rFonts w:ascii="Times New Roman" w:hAnsi="Times New Roman" w:cs="Times New Roman"/>
          <w:sz w:val="24"/>
          <w:szCs w:val="24"/>
        </w:rPr>
        <w:t xml:space="preserve"> water quality if the well is already located in an area with high trace metal concentrations. Therefore, the </w:t>
      </w:r>
      <w:r w:rsidR="007341A1">
        <w:rPr>
          <w:rFonts w:ascii="Times New Roman" w:hAnsi="Times New Roman" w:cs="Times New Roman"/>
          <w:sz w:val="24"/>
          <w:szCs w:val="24"/>
        </w:rPr>
        <w:t xml:space="preserve">quadrant </w:t>
      </w:r>
      <w:r>
        <w:rPr>
          <w:rFonts w:ascii="Times New Roman" w:hAnsi="Times New Roman" w:cs="Times New Roman"/>
          <w:sz w:val="24"/>
          <w:szCs w:val="24"/>
        </w:rPr>
        <w:t xml:space="preserve">correlations used in Fig. </w:t>
      </w:r>
      <w:r w:rsidR="002747E7">
        <w:rPr>
          <w:rFonts w:ascii="Times New Roman" w:hAnsi="Times New Roman" w:cs="Times New Roman"/>
          <w:sz w:val="24"/>
          <w:szCs w:val="24"/>
        </w:rPr>
        <w:t>17</w:t>
      </w:r>
      <w:r w:rsidR="007341A1">
        <w:rPr>
          <w:rFonts w:ascii="Times New Roman" w:hAnsi="Times New Roman" w:cs="Times New Roman"/>
          <w:sz w:val="24"/>
          <w:szCs w:val="24"/>
        </w:rPr>
        <w:t>, 19, and 21</w:t>
      </w:r>
      <w:r>
        <w:rPr>
          <w:rFonts w:ascii="Times New Roman" w:hAnsi="Times New Roman" w:cs="Times New Roman"/>
          <w:sz w:val="24"/>
          <w:szCs w:val="24"/>
        </w:rPr>
        <w:t xml:space="preserve"> </w:t>
      </w:r>
      <w:r w:rsidR="007F0BD9">
        <w:rPr>
          <w:rFonts w:ascii="Times New Roman" w:hAnsi="Times New Roman" w:cs="Times New Roman"/>
          <w:sz w:val="24"/>
          <w:szCs w:val="24"/>
        </w:rPr>
        <w:t xml:space="preserve">are plotted with the </w:t>
      </w:r>
      <w:r w:rsidR="00FA2679">
        <w:rPr>
          <w:rFonts w:ascii="Times New Roman" w:hAnsi="Times New Roman" w:cs="Times New Roman"/>
          <w:sz w:val="24"/>
          <w:szCs w:val="24"/>
        </w:rPr>
        <w:t xml:space="preserve">FSAL, or the </w:t>
      </w:r>
      <w:r w:rsidR="007F0BD9">
        <w:rPr>
          <w:rFonts w:ascii="Times New Roman" w:hAnsi="Times New Roman" w:cs="Times New Roman"/>
          <w:sz w:val="24"/>
          <w:szCs w:val="24"/>
        </w:rPr>
        <w:t xml:space="preserve">fraction of samples </w:t>
      </w:r>
      <w:r w:rsidR="003B068B">
        <w:rPr>
          <w:rFonts w:ascii="Times New Roman" w:hAnsi="Times New Roman" w:cs="Times New Roman"/>
          <w:sz w:val="24"/>
          <w:szCs w:val="24"/>
        </w:rPr>
        <w:t xml:space="preserve">with concentrations </w:t>
      </w:r>
      <w:r w:rsidR="007773DE">
        <w:rPr>
          <w:rFonts w:ascii="Times New Roman" w:hAnsi="Times New Roman" w:cs="Times New Roman"/>
          <w:sz w:val="24"/>
          <w:szCs w:val="24"/>
        </w:rPr>
        <w:t xml:space="preserve">greater than or equal to 10% below the </w:t>
      </w:r>
      <w:r w:rsidR="00A731F7">
        <w:rPr>
          <w:rFonts w:ascii="Times New Roman" w:hAnsi="Times New Roman" w:cs="Times New Roman"/>
          <w:sz w:val="24"/>
          <w:szCs w:val="24"/>
        </w:rPr>
        <w:t>EPA maximum contaminant limit (MCL) for each trace metal</w:t>
      </w:r>
      <w:r w:rsidR="006A4ADC">
        <w:rPr>
          <w:rFonts w:ascii="Times New Roman" w:hAnsi="Times New Roman" w:cs="Times New Roman"/>
          <w:sz w:val="24"/>
          <w:szCs w:val="24"/>
        </w:rPr>
        <w:t xml:space="preserve">. The EPA MCLs are </w:t>
      </w:r>
      <w:r w:rsidR="00A731F7">
        <w:rPr>
          <w:rFonts w:ascii="Times New Roman" w:hAnsi="Times New Roman" w:cs="Times New Roman"/>
          <w:sz w:val="24"/>
          <w:szCs w:val="24"/>
        </w:rPr>
        <w:t xml:space="preserve">10 μg/L for </w:t>
      </w:r>
      <w:r w:rsidR="004C10D8">
        <w:rPr>
          <w:rFonts w:ascii="Times New Roman" w:hAnsi="Times New Roman" w:cs="Times New Roman"/>
          <w:sz w:val="24"/>
          <w:szCs w:val="24"/>
        </w:rPr>
        <w:t>tota</w:t>
      </w:r>
      <w:r w:rsidR="004C44C7">
        <w:rPr>
          <w:rFonts w:ascii="Times New Roman" w:hAnsi="Times New Roman" w:cs="Times New Roman"/>
          <w:sz w:val="24"/>
          <w:szCs w:val="24"/>
        </w:rPr>
        <w:t>l</w:t>
      </w:r>
      <w:r w:rsidR="004C10D8">
        <w:rPr>
          <w:rFonts w:ascii="Times New Roman" w:hAnsi="Times New Roman" w:cs="Times New Roman"/>
          <w:sz w:val="24"/>
          <w:szCs w:val="24"/>
        </w:rPr>
        <w:t xml:space="preserve"> </w:t>
      </w:r>
      <w:r w:rsidR="00A731F7">
        <w:rPr>
          <w:rFonts w:ascii="Times New Roman" w:hAnsi="Times New Roman" w:cs="Times New Roman"/>
          <w:sz w:val="24"/>
          <w:szCs w:val="24"/>
        </w:rPr>
        <w:t xml:space="preserve">arsenic, 30 for </w:t>
      </w:r>
      <w:r w:rsidR="004C10D8">
        <w:rPr>
          <w:rFonts w:ascii="Times New Roman" w:hAnsi="Times New Roman" w:cs="Times New Roman"/>
          <w:sz w:val="24"/>
          <w:szCs w:val="24"/>
        </w:rPr>
        <w:t xml:space="preserve">total </w:t>
      </w:r>
      <w:r w:rsidR="00A731F7">
        <w:rPr>
          <w:rFonts w:ascii="Times New Roman" w:hAnsi="Times New Roman" w:cs="Times New Roman"/>
          <w:sz w:val="24"/>
          <w:szCs w:val="24"/>
        </w:rPr>
        <w:t xml:space="preserve">uranium, 50 for </w:t>
      </w:r>
      <w:r w:rsidR="004C10D8">
        <w:rPr>
          <w:rFonts w:ascii="Times New Roman" w:hAnsi="Times New Roman" w:cs="Times New Roman"/>
          <w:sz w:val="24"/>
          <w:szCs w:val="24"/>
        </w:rPr>
        <w:t xml:space="preserve">total </w:t>
      </w:r>
      <w:r w:rsidR="00A731F7">
        <w:rPr>
          <w:rFonts w:ascii="Times New Roman" w:hAnsi="Times New Roman" w:cs="Times New Roman"/>
          <w:sz w:val="24"/>
          <w:szCs w:val="24"/>
        </w:rPr>
        <w:t xml:space="preserve">selenium, and 100 for </w:t>
      </w:r>
      <w:r w:rsidR="004C10D8">
        <w:rPr>
          <w:rFonts w:ascii="Times New Roman" w:hAnsi="Times New Roman" w:cs="Times New Roman"/>
          <w:sz w:val="24"/>
          <w:szCs w:val="24"/>
        </w:rPr>
        <w:t xml:space="preserve">total </w:t>
      </w:r>
      <w:r w:rsidR="00B40127">
        <w:rPr>
          <w:rFonts w:ascii="Times New Roman" w:hAnsi="Times New Roman" w:cs="Times New Roman"/>
          <w:sz w:val="24"/>
          <w:szCs w:val="24"/>
        </w:rPr>
        <w:t>chromium</w:t>
      </w:r>
      <w:r w:rsidR="00A731F7">
        <w:rPr>
          <w:rFonts w:ascii="Times New Roman" w:hAnsi="Times New Roman" w:cs="Times New Roman"/>
          <w:sz w:val="24"/>
          <w:szCs w:val="24"/>
        </w:rPr>
        <w:t xml:space="preserve"> </w:t>
      </w:r>
      <w:r w:rsidR="00B40127" w:rsidRPr="00B40127">
        <w:rPr>
          <w:rFonts w:ascii="Times New Roman" w:hAnsi="Times New Roman" w:cs="Times New Roman"/>
          <w:sz w:val="24"/>
        </w:rPr>
        <w:t>(US EPA, 2015)</w:t>
      </w:r>
      <w:r w:rsidR="00B40127">
        <w:rPr>
          <w:rFonts w:ascii="Times New Roman" w:hAnsi="Times New Roman" w:cs="Times New Roman"/>
          <w:sz w:val="24"/>
          <w:szCs w:val="24"/>
        </w:rPr>
        <w:t xml:space="preserve">. There is some </w:t>
      </w:r>
      <w:r w:rsidR="00B40127">
        <w:rPr>
          <w:rFonts w:ascii="Times New Roman" w:hAnsi="Times New Roman" w:cs="Times New Roman"/>
          <w:sz w:val="24"/>
          <w:szCs w:val="24"/>
        </w:rPr>
        <w:lastRenderedPageBreak/>
        <w:t xml:space="preserve">debate about the chromium MCL because it accounts for total Cr instead of Cr(VI), which is the </w:t>
      </w:r>
      <w:r w:rsidR="004C10D8">
        <w:rPr>
          <w:rFonts w:ascii="Times New Roman" w:hAnsi="Times New Roman" w:cs="Times New Roman"/>
          <w:sz w:val="24"/>
          <w:szCs w:val="24"/>
        </w:rPr>
        <w:t xml:space="preserve">more </w:t>
      </w:r>
      <w:r w:rsidR="00B40127">
        <w:rPr>
          <w:rFonts w:ascii="Times New Roman" w:hAnsi="Times New Roman" w:cs="Times New Roman"/>
          <w:sz w:val="24"/>
          <w:szCs w:val="24"/>
        </w:rPr>
        <w:t xml:space="preserve">toxic form of the metal, and because most of the human toxicity data used to set the limit comes from </w:t>
      </w:r>
      <w:r w:rsidR="007A3FE0">
        <w:rPr>
          <w:rFonts w:ascii="Times New Roman" w:hAnsi="Times New Roman" w:cs="Times New Roman"/>
          <w:sz w:val="24"/>
          <w:szCs w:val="24"/>
        </w:rPr>
        <w:t xml:space="preserve">occupational </w:t>
      </w:r>
      <w:r w:rsidR="00B40127">
        <w:rPr>
          <w:rFonts w:ascii="Times New Roman" w:hAnsi="Times New Roman" w:cs="Times New Roman"/>
          <w:sz w:val="24"/>
          <w:szCs w:val="24"/>
        </w:rPr>
        <w:t>inhalation</w:t>
      </w:r>
      <w:r w:rsidR="007A3FE0">
        <w:rPr>
          <w:rFonts w:ascii="Times New Roman" w:hAnsi="Times New Roman" w:cs="Times New Roman"/>
          <w:sz w:val="24"/>
          <w:szCs w:val="24"/>
        </w:rPr>
        <w:t xml:space="preserve"> </w:t>
      </w:r>
      <w:r w:rsidR="00B40127">
        <w:rPr>
          <w:rFonts w:ascii="Times New Roman" w:hAnsi="Times New Roman" w:cs="Times New Roman"/>
          <w:sz w:val="24"/>
          <w:szCs w:val="24"/>
        </w:rPr>
        <w:t xml:space="preserve">rather than ingestion with drinking water </w:t>
      </w:r>
      <w:r w:rsidR="00B40127" w:rsidRPr="00B40127">
        <w:rPr>
          <w:rFonts w:ascii="Times New Roman" w:hAnsi="Times New Roman" w:cs="Times New Roman"/>
          <w:sz w:val="24"/>
        </w:rPr>
        <w:t>(Moffat et al., 2018)</w:t>
      </w:r>
      <w:r w:rsidR="00B40127">
        <w:rPr>
          <w:rFonts w:ascii="Times New Roman" w:hAnsi="Times New Roman" w:cs="Times New Roman"/>
          <w:sz w:val="24"/>
          <w:szCs w:val="24"/>
        </w:rPr>
        <w:t xml:space="preserve">. Therefore, the World Health Organization (WHO) total chromium limit of 50 μg/L is used as well </w:t>
      </w:r>
      <w:r w:rsidR="00B40127" w:rsidRPr="00B40127">
        <w:rPr>
          <w:rFonts w:ascii="Times New Roman" w:hAnsi="Times New Roman" w:cs="Times New Roman"/>
          <w:sz w:val="24"/>
        </w:rPr>
        <w:t>(World Health Organization, 2006)</w:t>
      </w:r>
      <w:r w:rsidR="00B40127">
        <w:rPr>
          <w:rFonts w:ascii="Times New Roman" w:hAnsi="Times New Roman" w:cs="Times New Roman"/>
          <w:sz w:val="24"/>
          <w:szCs w:val="24"/>
        </w:rPr>
        <w:t xml:space="preserve">. </w:t>
      </w:r>
    </w:p>
    <w:p w14:paraId="2E9BD224" w14:textId="11DB936B" w:rsidR="00C12D0E" w:rsidRDefault="00662E08" w:rsidP="00662E08">
      <w:pPr>
        <w:spacing w:line="276" w:lineRule="auto"/>
        <w:rPr>
          <w:rFonts w:ascii="Times New Roman" w:hAnsi="Times New Roman" w:cs="Times New Roman"/>
          <w:sz w:val="24"/>
          <w:szCs w:val="24"/>
        </w:rPr>
      </w:pPr>
      <w:r>
        <w:rPr>
          <w:rFonts w:ascii="Times New Roman" w:hAnsi="Times New Roman" w:cs="Times New Roman"/>
          <w:sz w:val="24"/>
          <w:szCs w:val="24"/>
        </w:rPr>
        <w:t>Around the City of Norman, water quality generally i</w:t>
      </w:r>
      <w:r w:rsidR="00EE0840">
        <w:rPr>
          <w:rFonts w:ascii="Times New Roman" w:hAnsi="Times New Roman" w:cs="Times New Roman"/>
          <w:sz w:val="24"/>
          <w:szCs w:val="24"/>
        </w:rPr>
        <w:t>mproves</w:t>
      </w:r>
      <w:r>
        <w:rPr>
          <w:rFonts w:ascii="Times New Roman" w:hAnsi="Times New Roman" w:cs="Times New Roman"/>
          <w:sz w:val="24"/>
          <w:szCs w:val="24"/>
        </w:rPr>
        <w:t xml:space="preserve"> from west to east for most trace metals</w:t>
      </w:r>
      <w:r w:rsidR="00944E23">
        <w:rPr>
          <w:rFonts w:ascii="Times New Roman" w:hAnsi="Times New Roman" w:cs="Times New Roman"/>
          <w:sz w:val="24"/>
          <w:szCs w:val="24"/>
        </w:rPr>
        <w:t xml:space="preserve"> </w:t>
      </w:r>
      <w:r>
        <w:rPr>
          <w:rFonts w:ascii="Times New Roman" w:hAnsi="Times New Roman" w:cs="Times New Roman"/>
          <w:sz w:val="24"/>
          <w:szCs w:val="24"/>
        </w:rPr>
        <w:t>except chromium, which has most samples close to or exceeding 50 μg/L near the center of Norman’s well field (Fig</w:t>
      </w:r>
      <w:r w:rsidR="00DE15DA">
        <w:rPr>
          <w:rFonts w:ascii="Times New Roman" w:hAnsi="Times New Roman" w:cs="Times New Roman"/>
          <w:sz w:val="24"/>
          <w:szCs w:val="24"/>
        </w:rPr>
        <w:t>s</w:t>
      </w:r>
      <w:r>
        <w:rPr>
          <w:rFonts w:ascii="Times New Roman" w:hAnsi="Times New Roman" w:cs="Times New Roman"/>
          <w:sz w:val="24"/>
          <w:szCs w:val="24"/>
        </w:rPr>
        <w:t>. 24-26). Chromium rarely comes close to the EPA limit of 100 μg/L in well head samples, so the chromium map shows almost no issues with water quality</w:t>
      </w:r>
      <w:r w:rsidR="00BE7A66">
        <w:rPr>
          <w:rFonts w:ascii="Times New Roman" w:hAnsi="Times New Roman" w:cs="Times New Roman"/>
          <w:sz w:val="24"/>
          <w:szCs w:val="24"/>
        </w:rPr>
        <w:t xml:space="preserve"> (Fig. 25)</w:t>
      </w:r>
      <w:r>
        <w:rPr>
          <w:rFonts w:ascii="Times New Roman" w:hAnsi="Times New Roman" w:cs="Times New Roman"/>
          <w:sz w:val="24"/>
          <w:szCs w:val="24"/>
        </w:rPr>
        <w:t xml:space="preserve">. These maps only include well-head samples, however, so samples from individual depths can (and do) reach higher concentrations (Tomlinson, 2019). Just because an area has a high </w:t>
      </w:r>
      <w:r w:rsidR="00DE1E20">
        <w:rPr>
          <w:rFonts w:ascii="Times New Roman" w:hAnsi="Times New Roman" w:cs="Times New Roman"/>
          <w:sz w:val="24"/>
          <w:szCs w:val="24"/>
        </w:rPr>
        <w:t xml:space="preserve">FSAL number </w:t>
      </w:r>
      <w:r>
        <w:rPr>
          <w:rFonts w:ascii="Times New Roman" w:hAnsi="Times New Roman" w:cs="Times New Roman"/>
          <w:sz w:val="24"/>
          <w:szCs w:val="24"/>
        </w:rPr>
        <w:t xml:space="preserve">does not inherently mean that people with wells in those areas have unsafe water. The City of Norman combines water from wells with known water quality issues with other sources (surface water, other wells, etc.) which get concentrations back within safe levels before water gets to the public (Rachel Croft, personal communication, 23 October 2020). </w:t>
      </w:r>
    </w:p>
    <w:p w14:paraId="29709AFE" w14:textId="579D13C6" w:rsidR="00662E08" w:rsidRDefault="00662E08" w:rsidP="00662E08">
      <w:pPr>
        <w:spacing w:line="276" w:lineRule="auto"/>
        <w:rPr>
          <w:rFonts w:ascii="Times New Roman" w:hAnsi="Times New Roman" w:cs="Times New Roman"/>
          <w:sz w:val="24"/>
          <w:szCs w:val="24"/>
        </w:rPr>
      </w:pPr>
      <w:r>
        <w:rPr>
          <w:rFonts w:ascii="Times New Roman" w:hAnsi="Times New Roman" w:cs="Times New Roman"/>
          <w:sz w:val="24"/>
          <w:szCs w:val="24"/>
        </w:rPr>
        <w:t xml:space="preserve">The maps for water quality over the entire COA generally show most issues with water quality on the western, confined portion of the aquifer as well (Appendix III). Uranium notably has more samples close to its </w:t>
      </w:r>
      <w:r w:rsidR="00C134E1">
        <w:rPr>
          <w:rFonts w:ascii="Times New Roman" w:hAnsi="Times New Roman" w:cs="Times New Roman"/>
          <w:sz w:val="24"/>
          <w:szCs w:val="24"/>
        </w:rPr>
        <w:t xml:space="preserve">high-concentration limit </w:t>
      </w:r>
      <w:r>
        <w:rPr>
          <w:rFonts w:ascii="Times New Roman" w:hAnsi="Times New Roman" w:cs="Times New Roman"/>
          <w:sz w:val="24"/>
          <w:szCs w:val="24"/>
        </w:rPr>
        <w:t xml:space="preserve">on the eastern and southeastern portions of the aquifer, at least for well-head samples. This could relate back to the importance of flow paths for uranium, as longer, shallow flow paths from west to east lead to higher Ca concentrations and can mobilize some uranium in conditions with otherwise low carbonate. Alternatively, the uranium distribution could again relate to spatial variation in uranium in the sediment, which could be variation in uranium form, abundance, redox conditions, etc. Although uranium has the highest concentrations in this area, arsenic also presents some water quality issues in the eastern portion of the aquifer. Combining the hazard maps with individual well trends, we make recommendations about wells that are at highest and lowest risk for degraded water quality under higher pumping conditions in the implications section below. </w:t>
      </w:r>
    </w:p>
    <w:p w14:paraId="266EABDB" w14:textId="7DDDDC66" w:rsidR="00F12435" w:rsidRDefault="00573D74" w:rsidP="00F12435">
      <w:pPr>
        <w:keepNext/>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106D654F" wp14:editId="37919FC4">
            <wp:extent cx="5641239" cy="6520441"/>
            <wp:effectExtent l="0" t="0" r="0" b="0"/>
            <wp:docPr id="238" name="Picture 238"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Scatter chart&#10;&#10;Description automatically generated"/>
                    <pic:cNvPicPr/>
                  </pic:nvPicPr>
                  <pic:blipFill rotWithShape="1">
                    <a:blip r:embed="rId52" cstate="print">
                      <a:extLst>
                        <a:ext uri="{28A0092B-C50C-407E-A947-70E740481C1C}">
                          <a14:useLocalDpi xmlns:a14="http://schemas.microsoft.com/office/drawing/2010/main" val="0"/>
                        </a:ext>
                      </a:extLst>
                    </a:blip>
                    <a:srcRect b="10684"/>
                    <a:stretch/>
                  </pic:blipFill>
                  <pic:spPr bwMode="auto">
                    <a:xfrm>
                      <a:off x="0" y="0"/>
                      <a:ext cx="5705977" cy="6595269"/>
                    </a:xfrm>
                    <a:prstGeom prst="rect">
                      <a:avLst/>
                    </a:prstGeom>
                    <a:ln>
                      <a:noFill/>
                    </a:ln>
                    <a:extLst>
                      <a:ext uri="{53640926-AAD7-44D8-BBD7-CCE9431645EC}">
                        <a14:shadowObscured xmlns:a14="http://schemas.microsoft.com/office/drawing/2010/main"/>
                      </a:ext>
                    </a:extLst>
                  </pic:spPr>
                </pic:pic>
              </a:graphicData>
            </a:graphic>
          </wp:inline>
        </w:drawing>
      </w:r>
    </w:p>
    <w:p w14:paraId="435D1F9A" w14:textId="6FC771FC" w:rsidR="00794FF1" w:rsidRDefault="00D41F18" w:rsidP="00F12435">
      <w:pPr>
        <w:keepNext/>
      </w:pPr>
      <w:r>
        <w:rPr>
          <w:noProof/>
        </w:rPr>
        <mc:AlternateContent>
          <mc:Choice Requires="wps">
            <w:drawing>
              <wp:anchor distT="45720" distB="45720" distL="114300" distR="114300" simplePos="0" relativeHeight="251793920" behindDoc="0" locked="0" layoutInCell="1" allowOverlap="1" wp14:anchorId="6C680555" wp14:editId="67E54683">
                <wp:simplePos x="0" y="0"/>
                <wp:positionH relativeFrom="column">
                  <wp:posOffset>3238856</wp:posOffset>
                </wp:positionH>
                <wp:positionV relativeFrom="paragraph">
                  <wp:posOffset>11679</wp:posOffset>
                </wp:positionV>
                <wp:extent cx="1666430" cy="589660"/>
                <wp:effectExtent l="0" t="0" r="0"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430" cy="589660"/>
                        </a:xfrm>
                        <a:prstGeom prst="rect">
                          <a:avLst/>
                        </a:prstGeom>
                        <a:solidFill>
                          <a:srgbClr val="FFFFFF"/>
                        </a:solidFill>
                        <a:ln w="9525">
                          <a:noFill/>
                          <a:miter lim="800000"/>
                          <a:headEnd/>
                          <a:tailEnd/>
                        </a:ln>
                      </wps:spPr>
                      <wps:txbx>
                        <w:txbxContent>
                          <w:p w14:paraId="473674DE" w14:textId="42730A10" w:rsidR="00D41F18" w:rsidRPr="00D41F18" w:rsidRDefault="00640E20">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80555" id="_x0000_s1045" type="#_x0000_t202" style="position:absolute;margin-left:255.05pt;margin-top:.9pt;width:131.2pt;height:46.45pt;z-index:25179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" stroked="f">
                <v:textbox>
                  <w:txbxContent>
                    <w:p w14:paraId="473674DE" w14:textId="42730A10" w:rsidR="00D41F18" w:rsidRPr="00D41F18" w:rsidRDefault="00640E20">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v:textbox>
              </v:shape>
            </w:pict>
          </mc:Fallback>
        </mc:AlternateContent>
      </w:r>
      <w:r w:rsidR="00794FF1">
        <w:rPr>
          <w:rFonts w:ascii="Times New Roman" w:hAnsi="Times New Roman" w:cs="Times New Roman"/>
          <w:noProof/>
          <w:sz w:val="24"/>
          <w:szCs w:val="24"/>
        </w:rPr>
        <w:drawing>
          <wp:inline distT="0" distB="0" distL="0" distR="0" wp14:anchorId="241FD659" wp14:editId="7951A8F2">
            <wp:extent cx="4428877" cy="589519"/>
            <wp:effectExtent l="0" t="0" r="0" b="1270"/>
            <wp:docPr id="235" name="Picture 235"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Scatter chart&#10;&#10;Description automatically generated"/>
                    <pic:cNvPicPr/>
                  </pic:nvPicPr>
                  <pic:blipFill rotWithShape="1">
                    <a:blip r:embed="rId53" cstate="print">
                      <a:extLst>
                        <a:ext uri="{28A0092B-C50C-407E-A947-70E740481C1C}">
                          <a14:useLocalDpi xmlns:a14="http://schemas.microsoft.com/office/drawing/2010/main" val="0"/>
                        </a:ext>
                      </a:extLst>
                    </a:blip>
                    <a:srcRect l="1" t="89734" r="186"/>
                    <a:stretch/>
                  </pic:blipFill>
                  <pic:spPr bwMode="auto">
                    <a:xfrm>
                      <a:off x="0" y="0"/>
                      <a:ext cx="4547115" cy="605257"/>
                    </a:xfrm>
                    <a:prstGeom prst="rect">
                      <a:avLst/>
                    </a:prstGeom>
                    <a:ln>
                      <a:noFill/>
                    </a:ln>
                    <a:extLst>
                      <a:ext uri="{53640926-AAD7-44D8-BBD7-CCE9431645EC}">
                        <a14:shadowObscured xmlns:a14="http://schemas.microsoft.com/office/drawing/2010/main"/>
                      </a:ext>
                    </a:extLst>
                  </pic:spPr>
                </pic:pic>
              </a:graphicData>
            </a:graphic>
          </wp:inline>
        </w:drawing>
      </w:r>
    </w:p>
    <w:p w14:paraId="71AE4338" w14:textId="645BDC87" w:rsidR="00F12435" w:rsidRDefault="00F12435" w:rsidP="00F12435">
      <w:pPr>
        <w:pStyle w:val="Caption"/>
        <w:rPr>
          <w:rFonts w:ascii="Times New Roman" w:hAnsi="Times New Roman" w:cs="Times New Roman"/>
          <w:i w:val="0"/>
          <w:iCs w:val="0"/>
          <w:color w:val="000000" w:themeColor="text1"/>
          <w:sz w:val="24"/>
          <w:szCs w:val="24"/>
        </w:rPr>
      </w:pPr>
      <w:bookmarkStart w:id="84" w:name="_Toc90425309"/>
      <w:r w:rsidRPr="00F12435">
        <w:rPr>
          <w:rFonts w:ascii="Times New Roman" w:hAnsi="Times New Roman" w:cs="Times New Roman"/>
          <w:i w:val="0"/>
          <w:iCs w:val="0"/>
          <w:color w:val="000000" w:themeColor="text1"/>
          <w:sz w:val="24"/>
          <w:szCs w:val="24"/>
        </w:rPr>
        <w:t xml:space="preserve">Figure </w:t>
      </w:r>
      <w:r w:rsidRPr="00F12435">
        <w:rPr>
          <w:rFonts w:ascii="Times New Roman" w:hAnsi="Times New Roman" w:cs="Times New Roman"/>
          <w:i w:val="0"/>
          <w:iCs w:val="0"/>
          <w:color w:val="000000" w:themeColor="text1"/>
          <w:sz w:val="24"/>
          <w:szCs w:val="24"/>
        </w:rPr>
        <w:fldChar w:fldCharType="begin"/>
      </w:r>
      <w:r w:rsidRPr="00F12435">
        <w:rPr>
          <w:rFonts w:ascii="Times New Roman" w:hAnsi="Times New Roman" w:cs="Times New Roman"/>
          <w:i w:val="0"/>
          <w:iCs w:val="0"/>
          <w:color w:val="000000" w:themeColor="text1"/>
          <w:sz w:val="24"/>
          <w:szCs w:val="24"/>
        </w:rPr>
        <w:instrText xml:space="preserve"> SEQ Figure \* ARABIC </w:instrText>
      </w:r>
      <w:r w:rsidRPr="00F12435">
        <w:rPr>
          <w:rFonts w:ascii="Times New Roman" w:hAnsi="Times New Roman" w:cs="Times New Roman"/>
          <w:i w:val="0"/>
          <w:iCs w:val="0"/>
          <w:color w:val="000000" w:themeColor="text1"/>
          <w:sz w:val="24"/>
          <w:szCs w:val="24"/>
        </w:rPr>
        <w:fldChar w:fldCharType="separate"/>
      </w:r>
      <w:r w:rsidR="00EA7A9A">
        <w:rPr>
          <w:rFonts w:ascii="Times New Roman" w:hAnsi="Times New Roman" w:cs="Times New Roman"/>
          <w:i w:val="0"/>
          <w:iCs w:val="0"/>
          <w:noProof/>
          <w:color w:val="000000" w:themeColor="text1"/>
          <w:sz w:val="24"/>
          <w:szCs w:val="24"/>
        </w:rPr>
        <w:t>24</w:t>
      </w:r>
      <w:r w:rsidRPr="00F12435">
        <w:rPr>
          <w:rFonts w:ascii="Times New Roman" w:hAnsi="Times New Roman" w:cs="Times New Roman"/>
          <w:i w:val="0"/>
          <w:iCs w:val="0"/>
          <w:color w:val="000000" w:themeColor="text1"/>
          <w:sz w:val="24"/>
          <w:szCs w:val="24"/>
        </w:rPr>
        <w:fldChar w:fldCharType="end"/>
      </w:r>
      <w:r w:rsidRPr="00F12435">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Arsenic and uranium hazard for the Norman well field</w:t>
      </w:r>
      <w:r w:rsidR="001C51E3">
        <w:rPr>
          <w:rFonts w:ascii="Times New Roman" w:hAnsi="Times New Roman" w:cs="Times New Roman"/>
          <w:i w:val="0"/>
          <w:iCs w:val="0"/>
          <w:color w:val="000000" w:themeColor="text1"/>
          <w:sz w:val="24"/>
          <w:szCs w:val="24"/>
        </w:rPr>
        <w:t xml:space="preserve"> with pumping correlations</w:t>
      </w:r>
      <w:r w:rsidR="00573D74">
        <w:rPr>
          <w:rFonts w:ascii="Times New Roman" w:hAnsi="Times New Roman" w:cs="Times New Roman"/>
          <w:i w:val="0"/>
          <w:iCs w:val="0"/>
          <w:color w:val="000000" w:themeColor="text1"/>
          <w:sz w:val="24"/>
          <w:szCs w:val="24"/>
        </w:rPr>
        <w:t xml:space="preserve">. </w:t>
      </w:r>
      <w:r w:rsidR="004F76F3">
        <w:rPr>
          <w:rFonts w:ascii="Times New Roman" w:hAnsi="Times New Roman" w:cs="Times New Roman"/>
          <w:i w:val="0"/>
          <w:iCs w:val="0"/>
          <w:color w:val="000000" w:themeColor="text1"/>
          <w:sz w:val="24"/>
          <w:szCs w:val="24"/>
        </w:rPr>
        <w:t xml:space="preserve">The </w:t>
      </w:r>
      <w:r w:rsidR="003E1991">
        <w:rPr>
          <w:rFonts w:ascii="Times New Roman" w:hAnsi="Times New Roman" w:cs="Times New Roman"/>
          <w:i w:val="0"/>
          <w:iCs w:val="0"/>
          <w:color w:val="000000" w:themeColor="text1"/>
          <w:sz w:val="24"/>
          <w:szCs w:val="24"/>
        </w:rPr>
        <w:t xml:space="preserve">quadrant </w:t>
      </w:r>
      <w:r w:rsidR="004F76F3">
        <w:rPr>
          <w:rFonts w:ascii="Times New Roman" w:hAnsi="Times New Roman" w:cs="Times New Roman"/>
          <w:i w:val="0"/>
          <w:iCs w:val="0"/>
          <w:color w:val="000000" w:themeColor="text1"/>
          <w:sz w:val="24"/>
          <w:szCs w:val="24"/>
        </w:rPr>
        <w:t>correlation metric is the same used in Fig. 1</w:t>
      </w:r>
      <w:r w:rsidR="006E2CAC">
        <w:rPr>
          <w:rFonts w:ascii="Times New Roman" w:hAnsi="Times New Roman" w:cs="Times New Roman"/>
          <w:i w:val="0"/>
          <w:iCs w:val="0"/>
          <w:color w:val="000000" w:themeColor="text1"/>
          <w:sz w:val="24"/>
          <w:szCs w:val="24"/>
        </w:rPr>
        <w:t>7</w:t>
      </w:r>
      <w:r w:rsidR="004F76F3">
        <w:rPr>
          <w:rFonts w:ascii="Times New Roman" w:hAnsi="Times New Roman" w:cs="Times New Roman"/>
          <w:i w:val="0"/>
          <w:iCs w:val="0"/>
          <w:color w:val="000000" w:themeColor="text1"/>
          <w:sz w:val="24"/>
          <w:szCs w:val="24"/>
        </w:rPr>
        <w:t>.</w:t>
      </w:r>
      <w:r w:rsidR="00F40D2E">
        <w:rPr>
          <w:rFonts w:ascii="Times New Roman" w:hAnsi="Times New Roman" w:cs="Times New Roman"/>
          <w:i w:val="0"/>
          <w:iCs w:val="0"/>
          <w:color w:val="000000" w:themeColor="text1"/>
          <w:sz w:val="24"/>
          <w:szCs w:val="24"/>
        </w:rPr>
        <w:t xml:space="preserve"> Wells </w:t>
      </w:r>
      <w:r w:rsidR="00644AB9">
        <w:rPr>
          <w:rFonts w:ascii="Times New Roman" w:hAnsi="Times New Roman" w:cs="Times New Roman"/>
          <w:i w:val="0"/>
          <w:iCs w:val="0"/>
          <w:color w:val="000000" w:themeColor="text1"/>
          <w:sz w:val="24"/>
          <w:szCs w:val="24"/>
        </w:rPr>
        <w:t>without needed data for robust correlation metric analysis are shown with circles</w:t>
      </w:r>
      <w:r w:rsidR="00790E90">
        <w:rPr>
          <w:rFonts w:ascii="Times New Roman" w:hAnsi="Times New Roman" w:cs="Times New Roman"/>
          <w:i w:val="0"/>
          <w:iCs w:val="0"/>
          <w:color w:val="000000" w:themeColor="text1"/>
          <w:sz w:val="24"/>
          <w:szCs w:val="24"/>
        </w:rPr>
        <w:t xml:space="preserve">. Wells </w:t>
      </w:r>
      <w:r w:rsidR="003E1991">
        <w:rPr>
          <w:rFonts w:ascii="Times New Roman" w:hAnsi="Times New Roman" w:cs="Times New Roman"/>
          <w:i w:val="0"/>
          <w:iCs w:val="0"/>
          <w:color w:val="000000" w:themeColor="text1"/>
          <w:sz w:val="24"/>
          <w:szCs w:val="24"/>
        </w:rPr>
        <w:t>with sufficient data that have correlations between -0.5 and 0.5 (“weaker” correlations) are shown as blue diamonds.</w:t>
      </w:r>
      <w:r w:rsidR="00640E20">
        <w:rPr>
          <w:rFonts w:ascii="Times New Roman" w:hAnsi="Times New Roman" w:cs="Times New Roman"/>
          <w:i w:val="0"/>
          <w:iCs w:val="0"/>
          <w:color w:val="000000" w:themeColor="text1"/>
          <w:sz w:val="24"/>
          <w:szCs w:val="24"/>
        </w:rPr>
        <w:t xml:space="preserve"> The high-concentration limit for arsenic is 9 μg/L and the high-concentration limit for uranium is </w:t>
      </w:r>
      <w:r w:rsidR="00D90954">
        <w:rPr>
          <w:rFonts w:ascii="Times New Roman" w:hAnsi="Times New Roman" w:cs="Times New Roman"/>
          <w:i w:val="0"/>
          <w:iCs w:val="0"/>
          <w:color w:val="000000" w:themeColor="text1"/>
          <w:sz w:val="24"/>
          <w:szCs w:val="24"/>
        </w:rPr>
        <w:t>27 μg/L.</w:t>
      </w:r>
      <w:bookmarkEnd w:id="84"/>
    </w:p>
    <w:p w14:paraId="3EE900C4" w14:textId="74885637" w:rsidR="001C51E3" w:rsidRDefault="00F12435" w:rsidP="001C51E3">
      <w:pPr>
        <w:keepNext/>
      </w:pPr>
      <w:r>
        <w:rPr>
          <w:noProof/>
        </w:rPr>
        <w:lastRenderedPageBreak/>
        <w:drawing>
          <wp:inline distT="0" distB="0" distL="0" distR="0" wp14:anchorId="2DD7DC1C" wp14:editId="361F5867">
            <wp:extent cx="5782415" cy="6691357"/>
            <wp:effectExtent l="0" t="0" r="8890" b="0"/>
            <wp:docPr id="236" name="Picture 236" descr="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Diagram, scatter chart&#10;&#10;Description automatically generated"/>
                    <pic:cNvPicPr/>
                  </pic:nvPicPr>
                  <pic:blipFill rotWithShape="1">
                    <a:blip r:embed="rId54" cstate="print">
                      <a:extLst>
                        <a:ext uri="{28A0092B-C50C-407E-A947-70E740481C1C}">
                          <a14:useLocalDpi xmlns:a14="http://schemas.microsoft.com/office/drawing/2010/main" val="0"/>
                        </a:ext>
                      </a:extLst>
                    </a:blip>
                    <a:srcRect b="10581"/>
                    <a:stretch/>
                  </pic:blipFill>
                  <pic:spPr bwMode="auto">
                    <a:xfrm>
                      <a:off x="0" y="0"/>
                      <a:ext cx="5800188" cy="6711924"/>
                    </a:xfrm>
                    <a:prstGeom prst="rect">
                      <a:avLst/>
                    </a:prstGeom>
                    <a:ln>
                      <a:noFill/>
                    </a:ln>
                    <a:extLst>
                      <a:ext uri="{53640926-AAD7-44D8-BBD7-CCE9431645EC}">
                        <a14:shadowObscured xmlns:a14="http://schemas.microsoft.com/office/drawing/2010/main"/>
                      </a:ext>
                    </a:extLst>
                  </pic:spPr>
                </pic:pic>
              </a:graphicData>
            </a:graphic>
          </wp:inline>
        </w:drawing>
      </w:r>
    </w:p>
    <w:p w14:paraId="11DDCA61" w14:textId="381018CC" w:rsidR="00794FF1" w:rsidRDefault="004172DF" w:rsidP="001C51E3">
      <w:pPr>
        <w:keepNext/>
      </w:pPr>
      <w:r>
        <w:rPr>
          <w:noProof/>
        </w:rPr>
        <mc:AlternateContent>
          <mc:Choice Requires="wps">
            <w:drawing>
              <wp:anchor distT="45720" distB="45720" distL="114300" distR="114300" simplePos="0" relativeHeight="251795968" behindDoc="0" locked="0" layoutInCell="1" allowOverlap="1" wp14:anchorId="5AA4C242" wp14:editId="348C90FA">
                <wp:simplePos x="0" y="0"/>
                <wp:positionH relativeFrom="column">
                  <wp:posOffset>3286214</wp:posOffset>
                </wp:positionH>
                <wp:positionV relativeFrom="paragraph">
                  <wp:posOffset>3822</wp:posOffset>
                </wp:positionV>
                <wp:extent cx="1666430" cy="589660"/>
                <wp:effectExtent l="0" t="0" r="0" b="127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430" cy="589660"/>
                        </a:xfrm>
                        <a:prstGeom prst="rect">
                          <a:avLst/>
                        </a:prstGeom>
                        <a:solidFill>
                          <a:srgbClr val="FFFFFF"/>
                        </a:solidFill>
                        <a:ln w="9525">
                          <a:noFill/>
                          <a:miter lim="800000"/>
                          <a:headEnd/>
                          <a:tailEnd/>
                        </a:ln>
                      </wps:spPr>
                      <wps:txbx>
                        <w:txbxContent>
                          <w:p w14:paraId="28AC16E6" w14:textId="77777777" w:rsidR="004172DF" w:rsidRPr="00D41F18" w:rsidRDefault="004172DF" w:rsidP="004172DF">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4C242" id="_x0000_s1046" type="#_x0000_t202" style="position:absolute;margin-left:258.75pt;margin-top:.3pt;width:131.2pt;height:46.45pt;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" stroked="f">
                <v:textbox>
                  <w:txbxContent>
                    <w:p w14:paraId="28AC16E6" w14:textId="77777777" w:rsidR="004172DF" w:rsidRPr="00D41F18" w:rsidRDefault="004172DF" w:rsidP="004172DF">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v:textbox>
              </v:shape>
            </w:pict>
          </mc:Fallback>
        </mc:AlternateContent>
      </w:r>
      <w:r w:rsidR="00794FF1">
        <w:rPr>
          <w:rFonts w:ascii="Times New Roman" w:hAnsi="Times New Roman" w:cs="Times New Roman"/>
          <w:noProof/>
          <w:sz w:val="24"/>
          <w:szCs w:val="24"/>
        </w:rPr>
        <w:drawing>
          <wp:inline distT="0" distB="0" distL="0" distR="0" wp14:anchorId="7909F1DC" wp14:editId="2AAD4688">
            <wp:extent cx="4428877" cy="589519"/>
            <wp:effectExtent l="0" t="0" r="0" b="1270"/>
            <wp:docPr id="239" name="Picture 239"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Scatter chart&#10;&#10;Description automatically generated"/>
                    <pic:cNvPicPr/>
                  </pic:nvPicPr>
                  <pic:blipFill rotWithShape="1">
                    <a:blip r:embed="rId53" cstate="print">
                      <a:extLst>
                        <a:ext uri="{28A0092B-C50C-407E-A947-70E740481C1C}">
                          <a14:useLocalDpi xmlns:a14="http://schemas.microsoft.com/office/drawing/2010/main" val="0"/>
                        </a:ext>
                      </a:extLst>
                    </a:blip>
                    <a:srcRect l="1" t="89734" r="186"/>
                    <a:stretch/>
                  </pic:blipFill>
                  <pic:spPr bwMode="auto">
                    <a:xfrm>
                      <a:off x="0" y="0"/>
                      <a:ext cx="4547115" cy="605257"/>
                    </a:xfrm>
                    <a:prstGeom prst="rect">
                      <a:avLst/>
                    </a:prstGeom>
                    <a:ln>
                      <a:noFill/>
                    </a:ln>
                    <a:extLst>
                      <a:ext uri="{53640926-AAD7-44D8-BBD7-CCE9431645EC}">
                        <a14:shadowObscured xmlns:a14="http://schemas.microsoft.com/office/drawing/2010/main"/>
                      </a:ext>
                    </a:extLst>
                  </pic:spPr>
                </pic:pic>
              </a:graphicData>
            </a:graphic>
          </wp:inline>
        </w:drawing>
      </w:r>
    </w:p>
    <w:p w14:paraId="2F7FE1DD" w14:textId="5100A5FA" w:rsidR="00A514E1" w:rsidRDefault="001C51E3" w:rsidP="001C51E3">
      <w:pPr>
        <w:pStyle w:val="Caption"/>
        <w:rPr>
          <w:rFonts w:ascii="Times New Roman" w:hAnsi="Times New Roman" w:cs="Times New Roman"/>
          <w:i w:val="0"/>
          <w:iCs w:val="0"/>
          <w:color w:val="000000" w:themeColor="text1"/>
          <w:sz w:val="24"/>
          <w:szCs w:val="24"/>
        </w:rPr>
      </w:pPr>
      <w:bookmarkStart w:id="85" w:name="_Toc90425310"/>
      <w:r w:rsidRPr="001C51E3">
        <w:rPr>
          <w:rFonts w:ascii="Times New Roman" w:hAnsi="Times New Roman" w:cs="Times New Roman"/>
          <w:i w:val="0"/>
          <w:iCs w:val="0"/>
          <w:color w:val="000000" w:themeColor="text1"/>
          <w:sz w:val="24"/>
          <w:szCs w:val="24"/>
        </w:rPr>
        <w:t xml:space="preserve">Figure </w:t>
      </w:r>
      <w:r w:rsidRPr="001C51E3">
        <w:rPr>
          <w:rFonts w:ascii="Times New Roman" w:hAnsi="Times New Roman" w:cs="Times New Roman"/>
          <w:i w:val="0"/>
          <w:iCs w:val="0"/>
          <w:color w:val="000000" w:themeColor="text1"/>
          <w:sz w:val="24"/>
          <w:szCs w:val="24"/>
        </w:rPr>
        <w:fldChar w:fldCharType="begin"/>
      </w:r>
      <w:r w:rsidRPr="001C51E3">
        <w:rPr>
          <w:rFonts w:ascii="Times New Roman" w:hAnsi="Times New Roman" w:cs="Times New Roman"/>
          <w:i w:val="0"/>
          <w:iCs w:val="0"/>
          <w:color w:val="000000" w:themeColor="text1"/>
          <w:sz w:val="24"/>
          <w:szCs w:val="24"/>
        </w:rPr>
        <w:instrText xml:space="preserve"> SEQ Figure \* ARABIC </w:instrText>
      </w:r>
      <w:r w:rsidRPr="001C51E3">
        <w:rPr>
          <w:rFonts w:ascii="Times New Roman" w:hAnsi="Times New Roman" w:cs="Times New Roman"/>
          <w:i w:val="0"/>
          <w:iCs w:val="0"/>
          <w:color w:val="000000" w:themeColor="text1"/>
          <w:sz w:val="24"/>
          <w:szCs w:val="24"/>
        </w:rPr>
        <w:fldChar w:fldCharType="separate"/>
      </w:r>
      <w:r w:rsidR="00EA7A9A">
        <w:rPr>
          <w:rFonts w:ascii="Times New Roman" w:hAnsi="Times New Roman" w:cs="Times New Roman"/>
          <w:i w:val="0"/>
          <w:iCs w:val="0"/>
          <w:noProof/>
          <w:color w:val="000000" w:themeColor="text1"/>
          <w:sz w:val="24"/>
          <w:szCs w:val="24"/>
        </w:rPr>
        <w:t>25</w:t>
      </w:r>
      <w:r w:rsidRPr="001C51E3">
        <w:rPr>
          <w:rFonts w:ascii="Times New Roman" w:hAnsi="Times New Roman" w:cs="Times New Roman"/>
          <w:i w:val="0"/>
          <w:iCs w:val="0"/>
          <w:color w:val="000000" w:themeColor="text1"/>
          <w:sz w:val="24"/>
          <w:szCs w:val="24"/>
        </w:rPr>
        <w:fldChar w:fldCharType="end"/>
      </w:r>
      <w:r w:rsidRPr="001C51E3">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Chromium hazard for the Norman well field with pumping correlations</w:t>
      </w:r>
      <w:r w:rsidR="006242AA">
        <w:rPr>
          <w:rFonts w:ascii="Times New Roman" w:hAnsi="Times New Roman" w:cs="Times New Roman"/>
          <w:i w:val="0"/>
          <w:iCs w:val="0"/>
          <w:color w:val="000000" w:themeColor="text1"/>
          <w:sz w:val="24"/>
          <w:szCs w:val="24"/>
        </w:rPr>
        <w:t xml:space="preserve">. </w:t>
      </w:r>
      <w:r w:rsidR="004172DF">
        <w:rPr>
          <w:rFonts w:ascii="Times New Roman" w:hAnsi="Times New Roman" w:cs="Times New Roman"/>
          <w:i w:val="0"/>
          <w:iCs w:val="0"/>
          <w:color w:val="000000" w:themeColor="text1"/>
          <w:sz w:val="24"/>
          <w:szCs w:val="24"/>
        </w:rPr>
        <w:t>The t</w:t>
      </w:r>
      <w:r w:rsidR="006242AA">
        <w:rPr>
          <w:rFonts w:ascii="Times New Roman" w:hAnsi="Times New Roman" w:cs="Times New Roman"/>
          <w:i w:val="0"/>
          <w:iCs w:val="0"/>
          <w:color w:val="000000" w:themeColor="text1"/>
          <w:sz w:val="24"/>
          <w:szCs w:val="24"/>
        </w:rPr>
        <w:t>op panel</w:t>
      </w:r>
      <w:r w:rsidR="004172DF">
        <w:rPr>
          <w:rFonts w:ascii="Times New Roman" w:hAnsi="Times New Roman" w:cs="Times New Roman"/>
          <w:i w:val="0"/>
          <w:iCs w:val="0"/>
          <w:color w:val="000000" w:themeColor="text1"/>
          <w:sz w:val="24"/>
          <w:szCs w:val="24"/>
        </w:rPr>
        <w:t xml:space="preserve"> uses the </w:t>
      </w:r>
      <w:r w:rsidR="006242AA">
        <w:rPr>
          <w:rFonts w:ascii="Times New Roman" w:hAnsi="Times New Roman" w:cs="Times New Roman"/>
          <w:i w:val="0"/>
          <w:iCs w:val="0"/>
          <w:color w:val="000000" w:themeColor="text1"/>
          <w:sz w:val="24"/>
          <w:szCs w:val="24"/>
        </w:rPr>
        <w:t xml:space="preserve">EPA MCL of 100 </w:t>
      </w:r>
      <w:r w:rsidR="006242AA" w:rsidRPr="00012C35">
        <w:rPr>
          <w:rFonts w:ascii="Times New Roman" w:hAnsi="Times New Roman" w:cs="Times New Roman"/>
          <w:i w:val="0"/>
          <w:iCs w:val="0"/>
          <w:color w:val="000000" w:themeColor="text1"/>
          <w:sz w:val="24"/>
          <w:szCs w:val="24"/>
        </w:rPr>
        <w:t>μg/L</w:t>
      </w:r>
      <w:r w:rsidR="006242AA">
        <w:rPr>
          <w:rFonts w:ascii="Times New Roman" w:hAnsi="Times New Roman" w:cs="Times New Roman"/>
          <w:i w:val="0"/>
          <w:iCs w:val="0"/>
          <w:color w:val="000000" w:themeColor="text1"/>
          <w:sz w:val="24"/>
          <w:szCs w:val="24"/>
        </w:rPr>
        <w:t xml:space="preserve"> </w:t>
      </w:r>
      <w:r w:rsidR="004172DF">
        <w:rPr>
          <w:rFonts w:ascii="Times New Roman" w:hAnsi="Times New Roman" w:cs="Times New Roman"/>
          <w:i w:val="0"/>
          <w:iCs w:val="0"/>
          <w:color w:val="000000" w:themeColor="text1"/>
          <w:sz w:val="24"/>
          <w:szCs w:val="24"/>
        </w:rPr>
        <w:t xml:space="preserve">(a high-concentration limit of 90 μg/L) </w:t>
      </w:r>
      <w:r w:rsidR="006242AA">
        <w:rPr>
          <w:rFonts w:ascii="Times New Roman" w:hAnsi="Times New Roman" w:cs="Times New Roman"/>
          <w:i w:val="0"/>
          <w:iCs w:val="0"/>
          <w:color w:val="000000" w:themeColor="text1"/>
          <w:sz w:val="24"/>
          <w:szCs w:val="24"/>
        </w:rPr>
        <w:t xml:space="preserve">for total Cr; the lower panel uses the WHO </w:t>
      </w:r>
      <w:r w:rsidR="00727106">
        <w:rPr>
          <w:rFonts w:ascii="Times New Roman" w:hAnsi="Times New Roman" w:cs="Times New Roman"/>
          <w:i w:val="0"/>
          <w:iCs w:val="0"/>
          <w:color w:val="000000" w:themeColor="text1"/>
          <w:sz w:val="24"/>
          <w:szCs w:val="24"/>
        </w:rPr>
        <w:t>recommended MCL</w:t>
      </w:r>
      <w:r w:rsidR="006242AA">
        <w:rPr>
          <w:rFonts w:ascii="Times New Roman" w:hAnsi="Times New Roman" w:cs="Times New Roman"/>
          <w:i w:val="0"/>
          <w:iCs w:val="0"/>
          <w:color w:val="000000" w:themeColor="text1"/>
          <w:sz w:val="24"/>
          <w:szCs w:val="24"/>
        </w:rPr>
        <w:t xml:space="preserve"> of 50 </w:t>
      </w:r>
      <w:r w:rsidR="006242AA" w:rsidRPr="00012C35">
        <w:rPr>
          <w:rFonts w:ascii="Times New Roman" w:hAnsi="Times New Roman" w:cs="Times New Roman"/>
          <w:i w:val="0"/>
          <w:iCs w:val="0"/>
          <w:color w:val="000000" w:themeColor="text1"/>
          <w:sz w:val="24"/>
          <w:szCs w:val="24"/>
        </w:rPr>
        <w:t>μg/L</w:t>
      </w:r>
      <w:r w:rsidR="006242AA">
        <w:rPr>
          <w:rFonts w:ascii="Times New Roman" w:hAnsi="Times New Roman" w:cs="Times New Roman"/>
          <w:i w:val="0"/>
          <w:iCs w:val="0"/>
          <w:color w:val="000000" w:themeColor="text1"/>
          <w:sz w:val="24"/>
          <w:szCs w:val="24"/>
        </w:rPr>
        <w:t xml:space="preserve"> for </w:t>
      </w:r>
      <w:r w:rsidR="00727106">
        <w:rPr>
          <w:rFonts w:ascii="Times New Roman" w:hAnsi="Times New Roman" w:cs="Times New Roman"/>
          <w:i w:val="0"/>
          <w:iCs w:val="0"/>
          <w:color w:val="000000" w:themeColor="text1"/>
          <w:sz w:val="24"/>
          <w:szCs w:val="24"/>
        </w:rPr>
        <w:t xml:space="preserve">total </w:t>
      </w:r>
      <w:r w:rsidR="006242AA">
        <w:rPr>
          <w:rFonts w:ascii="Times New Roman" w:hAnsi="Times New Roman" w:cs="Times New Roman"/>
          <w:i w:val="0"/>
          <w:iCs w:val="0"/>
          <w:color w:val="000000" w:themeColor="text1"/>
          <w:sz w:val="24"/>
          <w:szCs w:val="24"/>
        </w:rPr>
        <w:t>Cr</w:t>
      </w:r>
      <w:r w:rsidR="004172DF">
        <w:rPr>
          <w:rFonts w:ascii="Times New Roman" w:hAnsi="Times New Roman" w:cs="Times New Roman"/>
          <w:i w:val="0"/>
          <w:iCs w:val="0"/>
          <w:color w:val="000000" w:themeColor="text1"/>
          <w:sz w:val="24"/>
          <w:szCs w:val="24"/>
        </w:rPr>
        <w:t xml:space="preserve"> (a high-concentration limit of 45 </w:t>
      </w:r>
      <w:r w:rsidR="004172DF" w:rsidRPr="00012C35">
        <w:rPr>
          <w:rFonts w:ascii="Times New Roman" w:hAnsi="Times New Roman" w:cs="Times New Roman"/>
          <w:i w:val="0"/>
          <w:iCs w:val="0"/>
          <w:color w:val="000000" w:themeColor="text1"/>
          <w:sz w:val="24"/>
          <w:szCs w:val="24"/>
        </w:rPr>
        <w:t>μg/L</w:t>
      </w:r>
      <w:r w:rsidR="004172DF">
        <w:rPr>
          <w:rFonts w:ascii="Times New Roman" w:hAnsi="Times New Roman" w:cs="Times New Roman"/>
          <w:i w:val="0"/>
          <w:iCs w:val="0"/>
          <w:color w:val="000000" w:themeColor="text1"/>
          <w:sz w:val="24"/>
          <w:szCs w:val="24"/>
        </w:rPr>
        <w:t>).</w:t>
      </w:r>
      <w:bookmarkEnd w:id="85"/>
      <w:r w:rsidR="004172DF">
        <w:rPr>
          <w:rFonts w:ascii="Times New Roman" w:hAnsi="Times New Roman" w:cs="Times New Roman"/>
          <w:i w:val="0"/>
          <w:iCs w:val="0"/>
          <w:color w:val="000000" w:themeColor="text1"/>
          <w:sz w:val="24"/>
          <w:szCs w:val="24"/>
        </w:rPr>
        <w:t xml:space="preserve"> </w:t>
      </w:r>
    </w:p>
    <w:p w14:paraId="51E4180F" w14:textId="72EF3ECD" w:rsidR="00D11E96" w:rsidRDefault="00A514E1" w:rsidP="00D11E96">
      <w:pPr>
        <w:pStyle w:val="Caption"/>
        <w:keepNext/>
      </w:pPr>
      <w:r>
        <w:rPr>
          <w:rFonts w:ascii="Times New Roman" w:hAnsi="Times New Roman" w:cs="Times New Roman"/>
          <w:i w:val="0"/>
          <w:iCs w:val="0"/>
          <w:noProof/>
          <w:color w:val="000000" w:themeColor="text1"/>
          <w:sz w:val="24"/>
          <w:szCs w:val="24"/>
        </w:rPr>
        <w:lastRenderedPageBreak/>
        <w:drawing>
          <wp:inline distT="0" distB="0" distL="0" distR="0" wp14:anchorId="0D6DBFE7" wp14:editId="27727378">
            <wp:extent cx="5943125" cy="6869927"/>
            <wp:effectExtent l="0" t="0" r="635" b="7620"/>
            <wp:docPr id="237" name="Picture 237"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Scatter chart&#10;&#10;Description automatically generated"/>
                    <pic:cNvPicPr/>
                  </pic:nvPicPr>
                  <pic:blipFill rotWithShape="1">
                    <a:blip r:embed="rId55" cstate="print">
                      <a:extLst>
                        <a:ext uri="{28A0092B-C50C-407E-A947-70E740481C1C}">
                          <a14:useLocalDpi xmlns:a14="http://schemas.microsoft.com/office/drawing/2010/main" val="0"/>
                        </a:ext>
                      </a:extLst>
                    </a:blip>
                    <a:srcRect t="1" b="10677"/>
                    <a:stretch/>
                  </pic:blipFill>
                  <pic:spPr bwMode="auto">
                    <a:xfrm>
                      <a:off x="0" y="0"/>
                      <a:ext cx="5943600" cy="6870477"/>
                    </a:xfrm>
                    <a:prstGeom prst="rect">
                      <a:avLst/>
                    </a:prstGeom>
                    <a:ln>
                      <a:noFill/>
                    </a:ln>
                    <a:extLst>
                      <a:ext uri="{53640926-AAD7-44D8-BBD7-CCE9431645EC}">
                        <a14:shadowObscured xmlns:a14="http://schemas.microsoft.com/office/drawing/2010/main"/>
                      </a:ext>
                    </a:extLst>
                  </pic:spPr>
                </pic:pic>
              </a:graphicData>
            </a:graphic>
          </wp:inline>
        </w:drawing>
      </w:r>
    </w:p>
    <w:p w14:paraId="4018E922" w14:textId="4BF1C635" w:rsidR="00794FF1" w:rsidRPr="00794FF1" w:rsidRDefault="004172DF" w:rsidP="00794FF1">
      <w:r>
        <w:rPr>
          <w:noProof/>
        </w:rPr>
        <mc:AlternateContent>
          <mc:Choice Requires="wps">
            <w:drawing>
              <wp:anchor distT="45720" distB="45720" distL="114300" distR="114300" simplePos="0" relativeHeight="251798016" behindDoc="0" locked="0" layoutInCell="1" allowOverlap="1" wp14:anchorId="4F2D601E" wp14:editId="6243F992">
                <wp:simplePos x="0" y="0"/>
                <wp:positionH relativeFrom="column">
                  <wp:posOffset>3313638</wp:posOffset>
                </wp:positionH>
                <wp:positionV relativeFrom="paragraph">
                  <wp:posOffset>2493</wp:posOffset>
                </wp:positionV>
                <wp:extent cx="1666430" cy="589660"/>
                <wp:effectExtent l="0" t="0" r="0" b="12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430" cy="589660"/>
                        </a:xfrm>
                        <a:prstGeom prst="rect">
                          <a:avLst/>
                        </a:prstGeom>
                        <a:solidFill>
                          <a:srgbClr val="FFFFFF"/>
                        </a:solidFill>
                        <a:ln w="9525">
                          <a:noFill/>
                          <a:miter lim="800000"/>
                          <a:headEnd/>
                          <a:tailEnd/>
                        </a:ln>
                      </wps:spPr>
                      <wps:txbx>
                        <w:txbxContent>
                          <w:p w14:paraId="409BA01D" w14:textId="77777777" w:rsidR="004172DF" w:rsidRPr="00D41F18" w:rsidRDefault="004172DF" w:rsidP="004172DF">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D601E" id="_x0000_s1047" type="#_x0000_t202" style="position:absolute;margin-left:260.9pt;margin-top:.2pt;width:131.2pt;height:46.45pt;z-index:25179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" stroked="f">
                <v:textbox>
                  <w:txbxContent>
                    <w:p w14:paraId="409BA01D" w14:textId="77777777" w:rsidR="004172DF" w:rsidRPr="00D41F18" w:rsidRDefault="004172DF" w:rsidP="004172DF">
                      <w:pPr>
                        <w:rPr>
                          <w:rFonts w:ascii="Times New Roman" w:hAnsi="Times New Roman" w:cs="Times New Roman"/>
                        </w:rPr>
                      </w:pPr>
                      <w:r w:rsidRPr="00D41F18">
                        <w:rPr>
                          <w:rFonts w:ascii="Times New Roman" w:hAnsi="Times New Roman" w:cs="Times New Roman"/>
                        </w:rPr>
                        <w:t>FSAL</w:t>
                      </w:r>
                      <w:r>
                        <w:rPr>
                          <w:rFonts w:ascii="Times New Roman" w:hAnsi="Times New Roman" w:cs="Times New Roman"/>
                        </w:rPr>
                        <w:t xml:space="preserve"> (Fraction of samples above the high-concentration limit)</w:t>
                      </w:r>
                    </w:p>
                  </w:txbxContent>
                </v:textbox>
              </v:shape>
            </w:pict>
          </mc:Fallback>
        </mc:AlternateContent>
      </w:r>
      <w:r w:rsidR="00794FF1">
        <w:rPr>
          <w:rFonts w:ascii="Times New Roman" w:hAnsi="Times New Roman" w:cs="Times New Roman"/>
          <w:noProof/>
          <w:sz w:val="24"/>
          <w:szCs w:val="24"/>
        </w:rPr>
        <w:drawing>
          <wp:inline distT="0" distB="0" distL="0" distR="0" wp14:anchorId="2AF90EE0" wp14:editId="0CB0528E">
            <wp:extent cx="4428877" cy="589519"/>
            <wp:effectExtent l="0" t="0" r="0" b="1270"/>
            <wp:docPr id="240" name="Picture 240"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Scatter chart&#10;&#10;Description automatically generated"/>
                    <pic:cNvPicPr/>
                  </pic:nvPicPr>
                  <pic:blipFill rotWithShape="1">
                    <a:blip r:embed="rId53" cstate="print">
                      <a:extLst>
                        <a:ext uri="{28A0092B-C50C-407E-A947-70E740481C1C}">
                          <a14:useLocalDpi xmlns:a14="http://schemas.microsoft.com/office/drawing/2010/main" val="0"/>
                        </a:ext>
                      </a:extLst>
                    </a:blip>
                    <a:srcRect l="1" t="89734" r="186"/>
                    <a:stretch/>
                  </pic:blipFill>
                  <pic:spPr bwMode="auto">
                    <a:xfrm>
                      <a:off x="0" y="0"/>
                      <a:ext cx="4547115" cy="605257"/>
                    </a:xfrm>
                    <a:prstGeom prst="rect">
                      <a:avLst/>
                    </a:prstGeom>
                    <a:ln>
                      <a:noFill/>
                    </a:ln>
                    <a:extLst>
                      <a:ext uri="{53640926-AAD7-44D8-BBD7-CCE9431645EC}">
                        <a14:shadowObscured xmlns:a14="http://schemas.microsoft.com/office/drawing/2010/main"/>
                      </a:ext>
                    </a:extLst>
                  </pic:spPr>
                </pic:pic>
              </a:graphicData>
            </a:graphic>
          </wp:inline>
        </w:drawing>
      </w:r>
      <w:r w:rsidRPr="004172DF">
        <w:rPr>
          <w:rFonts w:ascii="Times New Roman" w:hAnsi="Times New Roman" w:cs="Times New Roman"/>
          <w:color w:val="000000" w:themeColor="text1"/>
          <w:sz w:val="24"/>
          <w:szCs w:val="24"/>
        </w:rPr>
        <w:t xml:space="preserve"> </w:t>
      </w:r>
    </w:p>
    <w:p w14:paraId="60390045" w14:textId="3572156A" w:rsidR="00D353AF" w:rsidRPr="00B40919" w:rsidRDefault="00D11E96" w:rsidP="00B40919">
      <w:pPr>
        <w:pStyle w:val="Caption"/>
        <w:rPr>
          <w:rFonts w:ascii="Times New Roman" w:hAnsi="Times New Roman" w:cs="Times New Roman"/>
          <w:i w:val="0"/>
          <w:iCs w:val="0"/>
          <w:color w:val="000000" w:themeColor="text1"/>
          <w:sz w:val="24"/>
          <w:szCs w:val="24"/>
        </w:rPr>
      </w:pPr>
      <w:bookmarkStart w:id="86" w:name="_Toc90425311"/>
      <w:r w:rsidRPr="00794FF1">
        <w:rPr>
          <w:rFonts w:ascii="Times New Roman" w:hAnsi="Times New Roman" w:cs="Times New Roman"/>
          <w:i w:val="0"/>
          <w:iCs w:val="0"/>
          <w:color w:val="000000" w:themeColor="text1"/>
          <w:sz w:val="24"/>
          <w:szCs w:val="24"/>
        </w:rPr>
        <w:t xml:space="preserve">Figure </w:t>
      </w:r>
      <w:r w:rsidRPr="00794FF1">
        <w:rPr>
          <w:rFonts w:ascii="Times New Roman" w:hAnsi="Times New Roman" w:cs="Times New Roman"/>
          <w:i w:val="0"/>
          <w:iCs w:val="0"/>
          <w:color w:val="000000" w:themeColor="text1"/>
          <w:sz w:val="24"/>
          <w:szCs w:val="24"/>
        </w:rPr>
        <w:fldChar w:fldCharType="begin"/>
      </w:r>
      <w:r w:rsidRPr="00794FF1">
        <w:rPr>
          <w:rFonts w:ascii="Times New Roman" w:hAnsi="Times New Roman" w:cs="Times New Roman"/>
          <w:i w:val="0"/>
          <w:iCs w:val="0"/>
          <w:color w:val="000000" w:themeColor="text1"/>
          <w:sz w:val="24"/>
          <w:szCs w:val="24"/>
        </w:rPr>
        <w:instrText xml:space="preserve"> SEQ Figure \* ARABIC </w:instrText>
      </w:r>
      <w:r w:rsidRPr="00794FF1">
        <w:rPr>
          <w:rFonts w:ascii="Times New Roman" w:hAnsi="Times New Roman" w:cs="Times New Roman"/>
          <w:i w:val="0"/>
          <w:iCs w:val="0"/>
          <w:color w:val="000000" w:themeColor="text1"/>
          <w:sz w:val="24"/>
          <w:szCs w:val="24"/>
        </w:rPr>
        <w:fldChar w:fldCharType="separate"/>
      </w:r>
      <w:r w:rsidR="00EA7A9A">
        <w:rPr>
          <w:rFonts w:ascii="Times New Roman" w:hAnsi="Times New Roman" w:cs="Times New Roman"/>
          <w:i w:val="0"/>
          <w:iCs w:val="0"/>
          <w:noProof/>
          <w:color w:val="000000" w:themeColor="text1"/>
          <w:sz w:val="24"/>
          <w:szCs w:val="24"/>
        </w:rPr>
        <w:t>26</w:t>
      </w:r>
      <w:r w:rsidRPr="00794FF1">
        <w:rPr>
          <w:rFonts w:ascii="Times New Roman" w:hAnsi="Times New Roman" w:cs="Times New Roman"/>
          <w:i w:val="0"/>
          <w:iCs w:val="0"/>
          <w:color w:val="000000" w:themeColor="text1"/>
          <w:sz w:val="24"/>
          <w:szCs w:val="24"/>
        </w:rPr>
        <w:fldChar w:fldCharType="end"/>
      </w:r>
      <w:r w:rsidRPr="00794FF1">
        <w:rPr>
          <w:rFonts w:ascii="Times New Roman" w:hAnsi="Times New Roman" w:cs="Times New Roman"/>
          <w:i w:val="0"/>
          <w:iCs w:val="0"/>
          <w:color w:val="000000" w:themeColor="text1"/>
          <w:sz w:val="24"/>
          <w:szCs w:val="24"/>
        </w:rPr>
        <w:t>: Selenium and aggregate trace metal hazard for the Norman well field with pumping correlations</w:t>
      </w:r>
      <w:r w:rsidR="00C81DD8">
        <w:rPr>
          <w:rFonts w:ascii="Times New Roman" w:hAnsi="Times New Roman" w:cs="Times New Roman"/>
          <w:i w:val="0"/>
          <w:iCs w:val="0"/>
          <w:color w:val="000000" w:themeColor="text1"/>
          <w:sz w:val="24"/>
          <w:szCs w:val="24"/>
        </w:rPr>
        <w:t xml:space="preserve">. </w:t>
      </w:r>
      <w:r w:rsidR="004172DF">
        <w:rPr>
          <w:rFonts w:ascii="Times New Roman" w:hAnsi="Times New Roman" w:cs="Times New Roman"/>
          <w:i w:val="0"/>
          <w:iCs w:val="0"/>
          <w:color w:val="000000" w:themeColor="text1"/>
          <w:sz w:val="24"/>
          <w:szCs w:val="24"/>
        </w:rPr>
        <w:t xml:space="preserve">The selenium high-concentration limit is 45 </w:t>
      </w:r>
      <w:r w:rsidR="004172DF" w:rsidRPr="00012C35">
        <w:rPr>
          <w:rFonts w:ascii="Times New Roman" w:hAnsi="Times New Roman" w:cs="Times New Roman"/>
          <w:i w:val="0"/>
          <w:iCs w:val="0"/>
          <w:color w:val="000000" w:themeColor="text1"/>
          <w:sz w:val="24"/>
          <w:szCs w:val="24"/>
        </w:rPr>
        <w:t>μg</w:t>
      </w:r>
      <w:r w:rsidR="004172DF">
        <w:rPr>
          <w:rFonts w:ascii="Times New Roman" w:hAnsi="Times New Roman" w:cs="Times New Roman"/>
          <w:i w:val="0"/>
          <w:iCs w:val="0"/>
          <w:color w:val="000000" w:themeColor="text1"/>
          <w:sz w:val="24"/>
          <w:szCs w:val="24"/>
        </w:rPr>
        <w:t xml:space="preserve">/L. </w:t>
      </w:r>
      <w:r w:rsidR="00C81DD8">
        <w:rPr>
          <w:rFonts w:ascii="Times New Roman" w:hAnsi="Times New Roman" w:cs="Times New Roman"/>
          <w:i w:val="0"/>
          <w:iCs w:val="0"/>
          <w:color w:val="000000" w:themeColor="text1"/>
          <w:sz w:val="24"/>
          <w:szCs w:val="24"/>
        </w:rPr>
        <w:t xml:space="preserve">The aggregate trace metal hazard </w:t>
      </w:r>
      <w:r w:rsidR="00C81DD8">
        <w:rPr>
          <w:rFonts w:ascii="Times New Roman" w:hAnsi="Times New Roman" w:cs="Times New Roman"/>
          <w:i w:val="0"/>
          <w:iCs w:val="0"/>
          <w:color w:val="000000" w:themeColor="text1"/>
          <w:sz w:val="24"/>
          <w:szCs w:val="24"/>
        </w:rPr>
        <w:lastRenderedPageBreak/>
        <w:t>map displays the fraction of arsenic, chromium, uranium, and selenium samples that are</w:t>
      </w:r>
      <w:r w:rsidR="003E1991">
        <w:rPr>
          <w:rFonts w:ascii="Times New Roman" w:hAnsi="Times New Roman" w:cs="Times New Roman"/>
          <w:i w:val="0"/>
          <w:iCs w:val="0"/>
          <w:color w:val="000000" w:themeColor="text1"/>
          <w:sz w:val="24"/>
          <w:szCs w:val="24"/>
        </w:rPr>
        <w:t xml:space="preserve"> above their high-concentration limits</w:t>
      </w:r>
      <w:r w:rsidR="00C81DD8">
        <w:rPr>
          <w:rFonts w:ascii="Times New Roman" w:hAnsi="Times New Roman" w:cs="Times New Roman"/>
          <w:i w:val="0"/>
          <w:iCs w:val="0"/>
          <w:color w:val="000000" w:themeColor="text1"/>
          <w:sz w:val="24"/>
          <w:szCs w:val="24"/>
        </w:rPr>
        <w:t xml:space="preserve">. </w:t>
      </w:r>
      <w:r w:rsidR="00E064BC">
        <w:rPr>
          <w:rFonts w:ascii="Times New Roman" w:hAnsi="Times New Roman" w:cs="Times New Roman"/>
          <w:i w:val="0"/>
          <w:iCs w:val="0"/>
          <w:color w:val="000000" w:themeColor="text1"/>
          <w:sz w:val="24"/>
          <w:szCs w:val="24"/>
        </w:rPr>
        <w:t xml:space="preserve">The EPA 100 </w:t>
      </w:r>
      <w:r w:rsidR="00E064BC" w:rsidRPr="00012C35">
        <w:rPr>
          <w:rFonts w:ascii="Times New Roman" w:hAnsi="Times New Roman" w:cs="Times New Roman"/>
          <w:i w:val="0"/>
          <w:iCs w:val="0"/>
          <w:color w:val="000000" w:themeColor="text1"/>
          <w:sz w:val="24"/>
          <w:szCs w:val="24"/>
        </w:rPr>
        <w:t>μg</w:t>
      </w:r>
      <w:r w:rsidR="00E064BC">
        <w:rPr>
          <w:rFonts w:ascii="Times New Roman" w:hAnsi="Times New Roman" w:cs="Times New Roman"/>
          <w:i w:val="0"/>
          <w:iCs w:val="0"/>
          <w:color w:val="000000" w:themeColor="text1"/>
          <w:sz w:val="24"/>
          <w:szCs w:val="24"/>
        </w:rPr>
        <w:t>/L limit for chromium was used; w</w:t>
      </w:r>
      <w:r w:rsidR="00412E05">
        <w:rPr>
          <w:rFonts w:ascii="Times New Roman" w:hAnsi="Times New Roman" w:cs="Times New Roman"/>
          <w:i w:val="0"/>
          <w:iCs w:val="0"/>
          <w:color w:val="000000" w:themeColor="text1"/>
          <w:sz w:val="24"/>
          <w:szCs w:val="24"/>
        </w:rPr>
        <w:t xml:space="preserve">ith the WHO guidelines instead of the </w:t>
      </w:r>
      <w:r w:rsidR="00E064BC">
        <w:rPr>
          <w:rFonts w:ascii="Times New Roman" w:hAnsi="Times New Roman" w:cs="Times New Roman"/>
          <w:i w:val="0"/>
          <w:iCs w:val="0"/>
          <w:color w:val="000000" w:themeColor="text1"/>
          <w:sz w:val="24"/>
          <w:szCs w:val="24"/>
        </w:rPr>
        <w:t>EPA guidelines, the cells in the center of the aggregate map especially would have higher values.</w:t>
      </w:r>
      <w:bookmarkEnd w:id="86"/>
      <w:r w:rsidR="00E064BC">
        <w:rPr>
          <w:rFonts w:ascii="Times New Roman" w:hAnsi="Times New Roman" w:cs="Times New Roman"/>
          <w:i w:val="0"/>
          <w:iCs w:val="0"/>
          <w:color w:val="000000" w:themeColor="text1"/>
          <w:sz w:val="24"/>
          <w:szCs w:val="24"/>
        </w:rPr>
        <w:t xml:space="preserve"> </w:t>
      </w:r>
    </w:p>
    <w:p w14:paraId="14317993" w14:textId="3637D4AA" w:rsidR="00A102DF" w:rsidRPr="00D353AF" w:rsidRDefault="009216F4" w:rsidP="00D353AF">
      <w:pPr>
        <w:spacing w:line="276" w:lineRule="auto"/>
        <w:rPr>
          <w:rFonts w:ascii="Times New Roman" w:hAnsi="Times New Roman" w:cs="Times New Roman"/>
          <w:sz w:val="24"/>
          <w:szCs w:val="24"/>
        </w:rPr>
      </w:pPr>
      <w:r>
        <w:rPr>
          <w:rFonts w:ascii="Times New Roman" w:hAnsi="Times New Roman" w:cs="Times New Roman"/>
          <w:sz w:val="24"/>
          <w:szCs w:val="24"/>
        </w:rPr>
        <w:t>D</w:t>
      </w:r>
      <w:r w:rsidR="00A102DF">
        <w:rPr>
          <w:rFonts w:ascii="Times New Roman" w:hAnsi="Times New Roman" w:cs="Times New Roman"/>
          <w:sz w:val="24"/>
          <w:szCs w:val="24"/>
        </w:rPr>
        <w:t xml:space="preserve">epth-specific maps </w:t>
      </w:r>
      <w:r w:rsidR="00065348">
        <w:rPr>
          <w:rFonts w:ascii="Times New Roman" w:hAnsi="Times New Roman" w:cs="Times New Roman"/>
          <w:sz w:val="24"/>
          <w:szCs w:val="24"/>
        </w:rPr>
        <w:t xml:space="preserve">of aggregate trace metal hazard were also constructed to determine most and least hazardous well screen locations for water quality. </w:t>
      </w:r>
      <w:r w:rsidR="00DF22B7">
        <w:rPr>
          <w:rFonts w:ascii="Times New Roman" w:hAnsi="Times New Roman" w:cs="Times New Roman"/>
          <w:sz w:val="24"/>
          <w:szCs w:val="24"/>
        </w:rPr>
        <w:t xml:space="preserve">As </w:t>
      </w:r>
      <w:r w:rsidR="00065348">
        <w:rPr>
          <w:rFonts w:ascii="Times New Roman" w:hAnsi="Times New Roman" w:cs="Times New Roman"/>
          <w:sz w:val="24"/>
          <w:szCs w:val="24"/>
        </w:rPr>
        <w:t>in Mashburn et al. (2018), the maps were split into 100 ft deep layers, with 1000 m by 1000 m raster cells. There were few samples for each depth class, but</w:t>
      </w:r>
      <w:r w:rsidR="000B6FD7">
        <w:rPr>
          <w:rFonts w:ascii="Times New Roman" w:hAnsi="Times New Roman" w:cs="Times New Roman"/>
          <w:sz w:val="24"/>
          <w:szCs w:val="24"/>
        </w:rPr>
        <w:t xml:space="preserve"> general trends could still be determined</w:t>
      </w:r>
      <w:r w:rsidR="00C45978">
        <w:rPr>
          <w:rFonts w:ascii="Times New Roman" w:hAnsi="Times New Roman" w:cs="Times New Roman"/>
          <w:sz w:val="24"/>
          <w:szCs w:val="24"/>
        </w:rPr>
        <w:t xml:space="preserve"> (Appendix </w:t>
      </w:r>
      <w:r w:rsidR="00662E08">
        <w:rPr>
          <w:rFonts w:ascii="Times New Roman" w:hAnsi="Times New Roman" w:cs="Times New Roman"/>
          <w:sz w:val="24"/>
          <w:szCs w:val="24"/>
        </w:rPr>
        <w:t>III</w:t>
      </w:r>
      <w:r w:rsidR="00C45978">
        <w:rPr>
          <w:rFonts w:ascii="Times New Roman" w:hAnsi="Times New Roman" w:cs="Times New Roman"/>
          <w:sz w:val="24"/>
          <w:szCs w:val="24"/>
        </w:rPr>
        <w:t>)</w:t>
      </w:r>
      <w:r w:rsidR="000B6FD7">
        <w:rPr>
          <w:rFonts w:ascii="Times New Roman" w:hAnsi="Times New Roman" w:cs="Times New Roman"/>
          <w:sz w:val="24"/>
          <w:szCs w:val="24"/>
        </w:rPr>
        <w:t xml:space="preserve">. No major issues for water quality began until the 400 to 500 ft screen range, </w:t>
      </w:r>
      <w:r w:rsidR="00C3286C">
        <w:rPr>
          <w:rFonts w:ascii="Times New Roman" w:hAnsi="Times New Roman" w:cs="Times New Roman"/>
          <w:sz w:val="24"/>
          <w:szCs w:val="24"/>
        </w:rPr>
        <w:t>w</w:t>
      </w:r>
      <w:r w:rsidR="00A365D0">
        <w:rPr>
          <w:rFonts w:ascii="Times New Roman" w:hAnsi="Times New Roman" w:cs="Times New Roman"/>
          <w:sz w:val="24"/>
          <w:szCs w:val="24"/>
        </w:rPr>
        <w:t>here the</w:t>
      </w:r>
      <w:r w:rsidR="00C3286C">
        <w:rPr>
          <w:rFonts w:ascii="Times New Roman" w:hAnsi="Times New Roman" w:cs="Times New Roman"/>
          <w:sz w:val="24"/>
          <w:szCs w:val="24"/>
        </w:rPr>
        <w:t xml:space="preserve"> FSAL</w:t>
      </w:r>
      <w:r w:rsidR="00A365D0">
        <w:rPr>
          <w:rFonts w:ascii="Times New Roman" w:hAnsi="Times New Roman" w:cs="Times New Roman"/>
          <w:sz w:val="24"/>
          <w:szCs w:val="24"/>
        </w:rPr>
        <w:t xml:space="preserve"> exceeded </w:t>
      </w:r>
      <w:r w:rsidR="00C3286C">
        <w:rPr>
          <w:rFonts w:ascii="Times New Roman" w:hAnsi="Times New Roman" w:cs="Times New Roman"/>
          <w:sz w:val="24"/>
          <w:szCs w:val="24"/>
        </w:rPr>
        <w:t xml:space="preserve">0.5 </w:t>
      </w:r>
      <w:r w:rsidR="003554FE">
        <w:rPr>
          <w:rFonts w:ascii="Times New Roman" w:hAnsi="Times New Roman" w:cs="Times New Roman"/>
          <w:sz w:val="24"/>
          <w:szCs w:val="24"/>
        </w:rPr>
        <w:t>in a narrow region around well 23. Other than that region, most of the rest of the Norman well field stay</w:t>
      </w:r>
      <w:r w:rsidR="00A365D0">
        <w:rPr>
          <w:rFonts w:ascii="Times New Roman" w:hAnsi="Times New Roman" w:cs="Times New Roman"/>
          <w:sz w:val="24"/>
          <w:szCs w:val="24"/>
        </w:rPr>
        <w:t>ed</w:t>
      </w:r>
      <w:r w:rsidR="003554FE">
        <w:rPr>
          <w:rFonts w:ascii="Times New Roman" w:hAnsi="Times New Roman" w:cs="Times New Roman"/>
          <w:sz w:val="24"/>
          <w:szCs w:val="24"/>
        </w:rPr>
        <w:t xml:space="preserve"> below </w:t>
      </w:r>
      <w:r w:rsidR="00C3286C">
        <w:rPr>
          <w:rFonts w:ascii="Times New Roman" w:hAnsi="Times New Roman" w:cs="Times New Roman"/>
          <w:sz w:val="24"/>
          <w:szCs w:val="24"/>
        </w:rPr>
        <w:t>a FSAL of 0.25</w:t>
      </w:r>
      <w:r w:rsidR="00A365D0">
        <w:rPr>
          <w:rFonts w:ascii="Times New Roman" w:hAnsi="Times New Roman" w:cs="Times New Roman"/>
          <w:sz w:val="24"/>
          <w:szCs w:val="24"/>
        </w:rPr>
        <w:t xml:space="preserve"> from 400 to 500 ft</w:t>
      </w:r>
      <w:r w:rsidR="00C3286C">
        <w:rPr>
          <w:rFonts w:ascii="Times New Roman" w:hAnsi="Times New Roman" w:cs="Times New Roman"/>
          <w:sz w:val="24"/>
          <w:szCs w:val="24"/>
        </w:rPr>
        <w:t xml:space="preserve">. </w:t>
      </w:r>
      <w:r w:rsidR="003554FE">
        <w:rPr>
          <w:rFonts w:ascii="Times New Roman" w:hAnsi="Times New Roman" w:cs="Times New Roman"/>
          <w:sz w:val="24"/>
          <w:szCs w:val="24"/>
        </w:rPr>
        <w:t>The 500 to 600 ft screen range show</w:t>
      </w:r>
      <w:r w:rsidR="00A365D0">
        <w:rPr>
          <w:rFonts w:ascii="Times New Roman" w:hAnsi="Times New Roman" w:cs="Times New Roman"/>
          <w:sz w:val="24"/>
          <w:szCs w:val="24"/>
        </w:rPr>
        <w:t>ed</w:t>
      </w:r>
      <w:r w:rsidR="003554FE">
        <w:rPr>
          <w:rFonts w:ascii="Times New Roman" w:hAnsi="Times New Roman" w:cs="Times New Roman"/>
          <w:sz w:val="24"/>
          <w:szCs w:val="24"/>
        </w:rPr>
        <w:t xml:space="preserve"> a large</w:t>
      </w:r>
      <w:r w:rsidR="00861043">
        <w:rPr>
          <w:rFonts w:ascii="Times New Roman" w:hAnsi="Times New Roman" w:cs="Times New Roman"/>
          <w:sz w:val="24"/>
          <w:szCs w:val="24"/>
        </w:rPr>
        <w:t>r band of moderately impacted water quality in western Norman</w:t>
      </w:r>
      <w:r w:rsidR="00C3286C">
        <w:rPr>
          <w:rFonts w:ascii="Times New Roman" w:hAnsi="Times New Roman" w:cs="Times New Roman"/>
          <w:sz w:val="24"/>
          <w:szCs w:val="24"/>
        </w:rPr>
        <w:t xml:space="preserve"> (FSAL &gt; 0.5)</w:t>
      </w:r>
      <w:r w:rsidR="00861043">
        <w:rPr>
          <w:rFonts w:ascii="Times New Roman" w:hAnsi="Times New Roman" w:cs="Times New Roman"/>
          <w:sz w:val="24"/>
          <w:szCs w:val="24"/>
        </w:rPr>
        <w:t>,</w:t>
      </w:r>
      <w:r w:rsidR="00C3286C">
        <w:rPr>
          <w:rFonts w:ascii="Times New Roman" w:hAnsi="Times New Roman" w:cs="Times New Roman"/>
          <w:sz w:val="24"/>
          <w:szCs w:val="24"/>
        </w:rPr>
        <w:t xml:space="preserve"> </w:t>
      </w:r>
      <w:r w:rsidR="00301BAB">
        <w:rPr>
          <w:rFonts w:ascii="Times New Roman" w:hAnsi="Times New Roman" w:cs="Times New Roman"/>
          <w:sz w:val="24"/>
          <w:szCs w:val="24"/>
        </w:rPr>
        <w:t xml:space="preserve">still </w:t>
      </w:r>
      <w:r w:rsidR="00861043">
        <w:rPr>
          <w:rFonts w:ascii="Times New Roman" w:hAnsi="Times New Roman" w:cs="Times New Roman"/>
          <w:sz w:val="24"/>
          <w:szCs w:val="24"/>
        </w:rPr>
        <w:t xml:space="preserve">centered around well 23. By 600-700 ft, there were fewer samples and the majority of the well field </w:t>
      </w:r>
      <w:r w:rsidR="00C3286C">
        <w:rPr>
          <w:rFonts w:ascii="Times New Roman" w:hAnsi="Times New Roman" w:cs="Times New Roman"/>
          <w:sz w:val="24"/>
          <w:szCs w:val="24"/>
        </w:rPr>
        <w:t>has an FSAL close to 0</w:t>
      </w:r>
      <w:r w:rsidR="00861043">
        <w:rPr>
          <w:rFonts w:ascii="Times New Roman" w:hAnsi="Times New Roman" w:cs="Times New Roman"/>
          <w:sz w:val="24"/>
          <w:szCs w:val="24"/>
        </w:rPr>
        <w:t xml:space="preserve">. Most of the depth dependent data used </w:t>
      </w:r>
      <w:r w:rsidR="004F5018">
        <w:rPr>
          <w:rFonts w:ascii="Times New Roman" w:hAnsi="Times New Roman" w:cs="Times New Roman"/>
          <w:sz w:val="24"/>
          <w:szCs w:val="24"/>
        </w:rPr>
        <w:t>came from depth – dependent sampling as part of the USGS/EPA arsenic investigation discussed in Smith et al.</w:t>
      </w:r>
      <w:r w:rsidR="00301BAB">
        <w:rPr>
          <w:rFonts w:ascii="Times New Roman" w:hAnsi="Times New Roman" w:cs="Times New Roman"/>
          <w:sz w:val="24"/>
          <w:szCs w:val="24"/>
        </w:rPr>
        <w:t xml:space="preserve"> (2009)</w:t>
      </w:r>
      <w:r w:rsidR="004F5018">
        <w:rPr>
          <w:rFonts w:ascii="Times New Roman" w:hAnsi="Times New Roman" w:cs="Times New Roman"/>
          <w:sz w:val="24"/>
          <w:szCs w:val="24"/>
        </w:rPr>
        <w:t xml:space="preserve">, mostly in west Norman. </w:t>
      </w:r>
      <w:r w:rsidR="00807D09">
        <w:rPr>
          <w:rFonts w:ascii="Times New Roman" w:hAnsi="Times New Roman" w:cs="Times New Roman"/>
          <w:sz w:val="24"/>
          <w:szCs w:val="24"/>
        </w:rPr>
        <w:t xml:space="preserve">Ultimately, </w:t>
      </w:r>
      <w:r w:rsidR="004F5018">
        <w:rPr>
          <w:rFonts w:ascii="Times New Roman" w:hAnsi="Times New Roman" w:cs="Times New Roman"/>
          <w:sz w:val="24"/>
          <w:szCs w:val="24"/>
        </w:rPr>
        <w:t>the lack of water quality issues with depth in eastern Norman is</w:t>
      </w:r>
      <w:r w:rsidR="00807D09">
        <w:rPr>
          <w:rFonts w:ascii="Times New Roman" w:hAnsi="Times New Roman" w:cs="Times New Roman"/>
          <w:sz w:val="24"/>
          <w:szCs w:val="24"/>
        </w:rPr>
        <w:t xml:space="preserve"> likely due to a combination of the lack of data and the confining layer over western Norman making generally longer flow paths</w:t>
      </w:r>
      <w:r w:rsidR="004F5018">
        <w:rPr>
          <w:rFonts w:ascii="Times New Roman" w:hAnsi="Times New Roman" w:cs="Times New Roman"/>
          <w:sz w:val="24"/>
          <w:szCs w:val="24"/>
        </w:rPr>
        <w:t xml:space="preserve">. </w:t>
      </w:r>
    </w:p>
    <w:p w14:paraId="237FCD8A" w14:textId="26418013" w:rsidR="007948CB" w:rsidRDefault="007948CB" w:rsidP="007948CB">
      <w:pPr>
        <w:pStyle w:val="Heading1"/>
        <w:rPr>
          <w:rFonts w:ascii="Times New Roman" w:hAnsi="Times New Roman" w:cs="Times New Roman"/>
          <w:b/>
          <w:bCs/>
          <w:color w:val="auto"/>
        </w:rPr>
      </w:pPr>
      <w:bookmarkStart w:id="87" w:name="_Toc90424982"/>
      <w:r w:rsidRPr="007948CB">
        <w:rPr>
          <w:rFonts w:ascii="Times New Roman" w:hAnsi="Times New Roman" w:cs="Times New Roman"/>
          <w:b/>
          <w:bCs/>
          <w:color w:val="auto"/>
        </w:rPr>
        <w:t>Conclusions</w:t>
      </w:r>
      <w:bookmarkEnd w:id="87"/>
    </w:p>
    <w:p w14:paraId="32AC6CF9" w14:textId="51CA62D0" w:rsidR="00351402" w:rsidRDefault="00B3310D" w:rsidP="00B3310D">
      <w:pPr>
        <w:spacing w:line="276" w:lineRule="auto"/>
        <w:rPr>
          <w:rFonts w:ascii="Times New Roman" w:hAnsi="Times New Roman" w:cs="Times New Roman"/>
          <w:sz w:val="24"/>
          <w:szCs w:val="24"/>
        </w:rPr>
      </w:pPr>
      <w:r>
        <w:rPr>
          <w:rFonts w:ascii="Times New Roman" w:hAnsi="Times New Roman" w:cs="Times New Roman"/>
          <w:sz w:val="24"/>
          <w:szCs w:val="24"/>
        </w:rPr>
        <w:t xml:space="preserve">Analysis and modeling of Central Oklahoma Aquifer data aggregated from a variety of sources demonstrates a complex array of well parameters and water flow conditions which may dictate how any given well responds to increased pumping. The trends discussed cannot </w:t>
      </w:r>
      <w:r w:rsidR="00DF22B7">
        <w:rPr>
          <w:rFonts w:ascii="Times New Roman" w:hAnsi="Times New Roman" w:cs="Times New Roman"/>
          <w:sz w:val="24"/>
          <w:szCs w:val="24"/>
        </w:rPr>
        <w:t xml:space="preserve">robustly </w:t>
      </w:r>
      <w:r>
        <w:rPr>
          <w:rFonts w:ascii="Times New Roman" w:hAnsi="Times New Roman" w:cs="Times New Roman"/>
          <w:sz w:val="24"/>
          <w:szCs w:val="24"/>
        </w:rPr>
        <w:t xml:space="preserve">be used to make any accurate prediction of how a well will respond in the future, as they reflect past patterns in an incompletely understood system. Any change in that system which was not considered here could easily change a well’s behavior with respect to trace metals and pumping. Outside of the incomplete assumptions, the aggregation of data from different sources, each with its own procedures, </w:t>
      </w:r>
      <w:r w:rsidR="00780C18">
        <w:rPr>
          <w:rFonts w:ascii="Times New Roman" w:hAnsi="Times New Roman" w:cs="Times New Roman"/>
          <w:sz w:val="24"/>
          <w:szCs w:val="24"/>
        </w:rPr>
        <w:t xml:space="preserve">instruments, </w:t>
      </w:r>
      <w:r>
        <w:rPr>
          <w:rFonts w:ascii="Times New Roman" w:hAnsi="Times New Roman" w:cs="Times New Roman"/>
          <w:sz w:val="24"/>
          <w:szCs w:val="24"/>
        </w:rPr>
        <w:t>reporting method</w:t>
      </w:r>
      <w:r w:rsidR="00FF556C">
        <w:rPr>
          <w:rFonts w:ascii="Times New Roman" w:hAnsi="Times New Roman" w:cs="Times New Roman"/>
          <w:sz w:val="24"/>
          <w:szCs w:val="24"/>
        </w:rPr>
        <w:t>s</w:t>
      </w:r>
      <w:r w:rsidR="00080B6D">
        <w:rPr>
          <w:rFonts w:ascii="Times New Roman" w:hAnsi="Times New Roman" w:cs="Times New Roman"/>
          <w:sz w:val="24"/>
          <w:szCs w:val="24"/>
        </w:rPr>
        <w:t xml:space="preserve">, </w:t>
      </w:r>
      <w:r>
        <w:rPr>
          <w:rFonts w:ascii="Times New Roman" w:hAnsi="Times New Roman" w:cs="Times New Roman"/>
          <w:sz w:val="24"/>
          <w:szCs w:val="24"/>
        </w:rPr>
        <w:t xml:space="preserve">and parameters, </w:t>
      </w:r>
      <w:r w:rsidR="001607E7">
        <w:rPr>
          <w:rFonts w:ascii="Times New Roman" w:hAnsi="Times New Roman" w:cs="Times New Roman"/>
          <w:sz w:val="24"/>
          <w:szCs w:val="24"/>
        </w:rPr>
        <w:t>can produce artificial variation in the data.</w:t>
      </w:r>
      <w:r w:rsidR="007907E1">
        <w:rPr>
          <w:rFonts w:ascii="Times New Roman" w:hAnsi="Times New Roman" w:cs="Times New Roman"/>
          <w:sz w:val="24"/>
          <w:szCs w:val="24"/>
        </w:rPr>
        <w:t xml:space="preserve"> </w:t>
      </w:r>
      <w:r w:rsidR="003C0CE3">
        <w:rPr>
          <w:rFonts w:ascii="Times New Roman" w:hAnsi="Times New Roman" w:cs="Times New Roman"/>
          <w:sz w:val="24"/>
          <w:szCs w:val="24"/>
        </w:rPr>
        <w:t xml:space="preserve">Consider two instruments, one that consistently reads slightly higher than the other instrument (within the calibration threshold) for the same parameter. </w:t>
      </w:r>
      <w:r w:rsidR="00761106">
        <w:rPr>
          <w:rFonts w:ascii="Times New Roman" w:hAnsi="Times New Roman" w:cs="Times New Roman"/>
          <w:sz w:val="24"/>
          <w:szCs w:val="24"/>
        </w:rPr>
        <w:t>Switching instruments could</w:t>
      </w:r>
      <w:r w:rsidR="003C0CE3">
        <w:rPr>
          <w:rFonts w:ascii="Times New Roman" w:hAnsi="Times New Roman" w:cs="Times New Roman"/>
          <w:sz w:val="24"/>
          <w:szCs w:val="24"/>
        </w:rPr>
        <w:t xml:space="preserve"> yield a false change in measurement which was</w:t>
      </w:r>
      <w:r w:rsidR="00080B6D">
        <w:rPr>
          <w:rFonts w:ascii="Times New Roman" w:hAnsi="Times New Roman" w:cs="Times New Roman"/>
          <w:sz w:val="24"/>
          <w:szCs w:val="24"/>
        </w:rPr>
        <w:t xml:space="preserve">, </w:t>
      </w:r>
      <w:r w:rsidR="003C0CE3">
        <w:rPr>
          <w:rFonts w:ascii="Times New Roman" w:hAnsi="Times New Roman" w:cs="Times New Roman"/>
          <w:sz w:val="24"/>
          <w:szCs w:val="24"/>
        </w:rPr>
        <w:t xml:space="preserve">in </w:t>
      </w:r>
      <w:r w:rsidR="00080B6D">
        <w:rPr>
          <w:rFonts w:ascii="Times New Roman" w:hAnsi="Times New Roman" w:cs="Times New Roman"/>
          <w:sz w:val="24"/>
          <w:szCs w:val="24"/>
        </w:rPr>
        <w:t xml:space="preserve">reality, </w:t>
      </w:r>
      <w:r w:rsidR="003C0CE3">
        <w:rPr>
          <w:rFonts w:ascii="Times New Roman" w:hAnsi="Times New Roman" w:cs="Times New Roman"/>
          <w:sz w:val="24"/>
          <w:szCs w:val="24"/>
        </w:rPr>
        <w:t xml:space="preserve">due to </w:t>
      </w:r>
      <w:r w:rsidR="00842646">
        <w:rPr>
          <w:rFonts w:ascii="Times New Roman" w:hAnsi="Times New Roman" w:cs="Times New Roman"/>
          <w:sz w:val="24"/>
          <w:szCs w:val="24"/>
        </w:rPr>
        <w:t>a change in instrument</w:t>
      </w:r>
      <w:r w:rsidR="003C0CE3">
        <w:rPr>
          <w:rFonts w:ascii="Times New Roman" w:hAnsi="Times New Roman" w:cs="Times New Roman"/>
          <w:sz w:val="24"/>
          <w:szCs w:val="24"/>
        </w:rPr>
        <w:t xml:space="preserve">. </w:t>
      </w:r>
    </w:p>
    <w:p w14:paraId="39DB0EB4" w14:textId="2BDFC58D" w:rsidR="00B3310D" w:rsidRPr="00B3310D" w:rsidRDefault="00B3310D" w:rsidP="00B3310D">
      <w:pPr>
        <w:spacing w:line="276" w:lineRule="auto"/>
        <w:rPr>
          <w:rFonts w:ascii="Times New Roman" w:hAnsi="Times New Roman" w:cs="Times New Roman"/>
          <w:sz w:val="24"/>
          <w:szCs w:val="24"/>
        </w:rPr>
      </w:pPr>
      <w:r>
        <w:rPr>
          <w:rFonts w:ascii="Times New Roman" w:hAnsi="Times New Roman" w:cs="Times New Roman"/>
          <w:sz w:val="24"/>
          <w:szCs w:val="24"/>
        </w:rPr>
        <w:t xml:space="preserve">Many statistically significant relationships were still found in the data, which at the very least can show where increases in pumping is more likely to increase trace metal concentrations based on past behavior. Simple linear models between individual parameters could not describe the trends and variability across the COA or even the Norman well field, however, so even these statistically significant relationships are only valid when additional conditions are met. Despite very limited predictive capabilities, the results shown here do provide several significant findings which can shed some light on the complex interplay between anthropogenic and natural sources of variation in aquifer chemistry. </w:t>
      </w:r>
      <w:r w:rsidR="00DF22B7">
        <w:rPr>
          <w:rFonts w:ascii="Times New Roman" w:hAnsi="Times New Roman" w:cs="Times New Roman"/>
          <w:sz w:val="24"/>
          <w:szCs w:val="24"/>
        </w:rPr>
        <w:t xml:space="preserve">A series of hypotheses </w:t>
      </w:r>
      <w:r w:rsidR="00723B65">
        <w:rPr>
          <w:rFonts w:ascii="Times New Roman" w:hAnsi="Times New Roman" w:cs="Times New Roman"/>
          <w:sz w:val="24"/>
          <w:szCs w:val="24"/>
        </w:rPr>
        <w:t xml:space="preserve">were evaluated based on the existing </w:t>
      </w:r>
      <w:r w:rsidR="00723B65">
        <w:rPr>
          <w:rFonts w:ascii="Times New Roman" w:hAnsi="Times New Roman" w:cs="Times New Roman"/>
          <w:sz w:val="24"/>
          <w:szCs w:val="24"/>
        </w:rPr>
        <w:lastRenderedPageBreak/>
        <w:t xml:space="preserve">work, which </w:t>
      </w:r>
      <w:r w:rsidR="00DF22B7">
        <w:rPr>
          <w:rFonts w:ascii="Times New Roman" w:hAnsi="Times New Roman" w:cs="Times New Roman"/>
          <w:sz w:val="24"/>
          <w:szCs w:val="24"/>
        </w:rPr>
        <w:t xml:space="preserve">may then be tested in future carefully-designed </w:t>
      </w:r>
      <w:r w:rsidR="00723B65">
        <w:rPr>
          <w:rFonts w:ascii="Times New Roman" w:hAnsi="Times New Roman" w:cs="Times New Roman"/>
          <w:sz w:val="24"/>
          <w:szCs w:val="24"/>
        </w:rPr>
        <w:t>experiments</w:t>
      </w:r>
      <w:r w:rsidR="00DF22B7">
        <w:rPr>
          <w:rFonts w:ascii="Times New Roman" w:hAnsi="Times New Roman" w:cs="Times New Roman"/>
          <w:sz w:val="24"/>
          <w:szCs w:val="24"/>
        </w:rPr>
        <w:t xml:space="preserve"> and with other/larger data sets</w:t>
      </w:r>
      <w:r w:rsidR="00723B65">
        <w:rPr>
          <w:rFonts w:ascii="Times New Roman" w:hAnsi="Times New Roman" w:cs="Times New Roman"/>
          <w:sz w:val="24"/>
          <w:szCs w:val="24"/>
        </w:rPr>
        <w:t>.</w:t>
      </w:r>
    </w:p>
    <w:p w14:paraId="52578979" w14:textId="39C39DFF" w:rsidR="003C548B" w:rsidRDefault="00B757EE" w:rsidP="00F3521F">
      <w:pPr>
        <w:spacing w:line="276" w:lineRule="auto"/>
        <w:rPr>
          <w:rFonts w:ascii="Times New Roman" w:hAnsi="Times New Roman" w:cs="Times New Roman"/>
          <w:i/>
          <w:iCs/>
          <w:sz w:val="24"/>
          <w:szCs w:val="24"/>
        </w:rPr>
      </w:pPr>
      <w:r w:rsidRPr="00D171F8">
        <w:rPr>
          <w:rFonts w:ascii="Times New Roman" w:hAnsi="Times New Roman" w:cs="Times New Roman"/>
          <w:i/>
          <w:iCs/>
          <w:sz w:val="24"/>
          <w:szCs w:val="24"/>
        </w:rPr>
        <w:t xml:space="preserve">Hypothesis 1: </w:t>
      </w:r>
      <w:r w:rsidR="00F3521F" w:rsidRPr="00D171F8">
        <w:rPr>
          <w:rFonts w:ascii="Times New Roman" w:hAnsi="Times New Roman" w:cs="Times New Roman"/>
          <w:i/>
          <w:iCs/>
          <w:sz w:val="24"/>
          <w:szCs w:val="24"/>
        </w:rPr>
        <w:t xml:space="preserve">Low pH groundwater flows down </w:t>
      </w:r>
      <w:r w:rsidR="00A214AC">
        <w:rPr>
          <w:rFonts w:ascii="Times New Roman" w:hAnsi="Times New Roman" w:cs="Times New Roman"/>
          <w:i/>
          <w:iCs/>
          <w:sz w:val="24"/>
          <w:szCs w:val="24"/>
        </w:rPr>
        <w:t xml:space="preserve">the </w:t>
      </w:r>
      <w:r w:rsidR="00F3521F" w:rsidRPr="00D171F8">
        <w:rPr>
          <w:rFonts w:ascii="Times New Roman" w:hAnsi="Times New Roman" w:cs="Times New Roman"/>
          <w:i/>
          <w:iCs/>
          <w:sz w:val="24"/>
          <w:szCs w:val="24"/>
        </w:rPr>
        <w:t>well under non-pumping conditions. Then, when the well pumps, higher pH water gets pulled into the area</w:t>
      </w:r>
      <w:r w:rsidR="002428E5">
        <w:rPr>
          <w:rFonts w:ascii="Times New Roman" w:hAnsi="Times New Roman" w:cs="Times New Roman"/>
          <w:i/>
          <w:iCs/>
          <w:sz w:val="24"/>
          <w:szCs w:val="24"/>
        </w:rPr>
        <w:t xml:space="preserve"> of well influence</w:t>
      </w:r>
      <w:r w:rsidR="00F3521F" w:rsidRPr="00D171F8">
        <w:rPr>
          <w:rFonts w:ascii="Times New Roman" w:hAnsi="Times New Roman" w:cs="Times New Roman"/>
          <w:i/>
          <w:iCs/>
          <w:sz w:val="24"/>
          <w:szCs w:val="24"/>
        </w:rPr>
        <w:t xml:space="preserve">. </w:t>
      </w:r>
    </w:p>
    <w:p w14:paraId="3157D8F8" w14:textId="3D7F3186" w:rsidR="00B757EE" w:rsidRDefault="00B80C9F" w:rsidP="00F3521F">
      <w:pPr>
        <w:spacing w:line="276" w:lineRule="auto"/>
        <w:rPr>
          <w:rFonts w:ascii="Times New Roman" w:hAnsi="Times New Roman" w:cs="Times New Roman"/>
          <w:sz w:val="24"/>
          <w:szCs w:val="24"/>
        </w:rPr>
      </w:pPr>
      <w:r>
        <w:rPr>
          <w:rFonts w:ascii="Times New Roman" w:hAnsi="Times New Roman" w:cs="Times New Roman"/>
          <w:sz w:val="24"/>
          <w:szCs w:val="24"/>
        </w:rPr>
        <w:t>There is substantial evidence to support this hypothesis. The Kendall’s Tau correlation</w:t>
      </w:r>
      <w:r w:rsidR="004C2570">
        <w:rPr>
          <w:rFonts w:ascii="Times New Roman" w:hAnsi="Times New Roman" w:cs="Times New Roman"/>
          <w:sz w:val="24"/>
          <w:szCs w:val="24"/>
        </w:rPr>
        <w:t xml:space="preserve"> coefficients</w:t>
      </w:r>
      <w:r>
        <w:rPr>
          <w:rFonts w:ascii="Times New Roman" w:hAnsi="Times New Roman" w:cs="Times New Roman"/>
          <w:sz w:val="24"/>
          <w:szCs w:val="24"/>
        </w:rPr>
        <w:t xml:space="preserve"> showed that a strong, statistically significant relationship exists between pH and pumping; more pumping generates higher pH values</w:t>
      </w:r>
      <w:r w:rsidR="00A26DD2">
        <w:rPr>
          <w:rFonts w:ascii="Times New Roman" w:hAnsi="Times New Roman" w:cs="Times New Roman"/>
          <w:sz w:val="24"/>
          <w:szCs w:val="24"/>
        </w:rPr>
        <w:t xml:space="preserve"> (Table 6)</w:t>
      </w:r>
      <w:r>
        <w:rPr>
          <w:rFonts w:ascii="Times New Roman" w:hAnsi="Times New Roman" w:cs="Times New Roman"/>
          <w:sz w:val="24"/>
          <w:szCs w:val="24"/>
        </w:rPr>
        <w:t xml:space="preserve">. </w:t>
      </w:r>
      <w:r w:rsidR="00906A40">
        <w:rPr>
          <w:rFonts w:ascii="Times New Roman" w:hAnsi="Times New Roman" w:cs="Times New Roman"/>
          <w:sz w:val="24"/>
          <w:szCs w:val="24"/>
        </w:rPr>
        <w:t>Additionally, the</w:t>
      </w:r>
      <w:r w:rsidR="006A6932">
        <w:rPr>
          <w:rFonts w:ascii="Times New Roman" w:hAnsi="Times New Roman" w:cs="Times New Roman"/>
          <w:sz w:val="24"/>
          <w:szCs w:val="24"/>
        </w:rPr>
        <w:t xml:space="preserve"> pH </w:t>
      </w:r>
      <w:r w:rsidR="00614340">
        <w:rPr>
          <w:rFonts w:ascii="Times New Roman" w:hAnsi="Times New Roman" w:cs="Times New Roman"/>
          <w:sz w:val="24"/>
          <w:szCs w:val="24"/>
        </w:rPr>
        <w:t>of the western portion of Norman</w:t>
      </w:r>
      <w:r w:rsidR="007873CC">
        <w:rPr>
          <w:rFonts w:ascii="Times New Roman" w:hAnsi="Times New Roman" w:cs="Times New Roman"/>
          <w:sz w:val="24"/>
          <w:szCs w:val="24"/>
        </w:rPr>
        <w:t>’s well field</w:t>
      </w:r>
      <w:r w:rsidR="00B22C1C">
        <w:rPr>
          <w:rFonts w:ascii="Times New Roman" w:hAnsi="Times New Roman" w:cs="Times New Roman"/>
          <w:sz w:val="24"/>
          <w:szCs w:val="24"/>
        </w:rPr>
        <w:t xml:space="preserve"> generally increased with </w:t>
      </w:r>
      <w:r w:rsidR="00906A40">
        <w:rPr>
          <w:rFonts w:ascii="Times New Roman" w:hAnsi="Times New Roman" w:cs="Times New Roman"/>
          <w:sz w:val="24"/>
          <w:szCs w:val="24"/>
        </w:rPr>
        <w:t>pumpin</w:t>
      </w:r>
      <w:r w:rsidR="00E3223D">
        <w:rPr>
          <w:rFonts w:ascii="Times New Roman" w:hAnsi="Times New Roman" w:cs="Times New Roman"/>
          <w:sz w:val="24"/>
          <w:szCs w:val="24"/>
        </w:rPr>
        <w:t>g based on the Piper plot results</w:t>
      </w:r>
      <w:r w:rsidR="00266987">
        <w:rPr>
          <w:rFonts w:ascii="Times New Roman" w:hAnsi="Times New Roman" w:cs="Times New Roman"/>
          <w:sz w:val="24"/>
          <w:szCs w:val="24"/>
        </w:rPr>
        <w:t xml:space="preserve"> (Fig. 12)</w:t>
      </w:r>
      <w:r w:rsidR="00E3223D">
        <w:rPr>
          <w:rFonts w:ascii="Times New Roman" w:hAnsi="Times New Roman" w:cs="Times New Roman"/>
          <w:sz w:val="24"/>
          <w:szCs w:val="24"/>
        </w:rPr>
        <w:t xml:space="preserve">. </w:t>
      </w:r>
      <w:r w:rsidR="00A26DD2">
        <w:rPr>
          <w:rFonts w:ascii="Times New Roman" w:hAnsi="Times New Roman" w:cs="Times New Roman"/>
          <w:sz w:val="24"/>
          <w:szCs w:val="24"/>
        </w:rPr>
        <w:t xml:space="preserve">Lastly, the pH change in the long-term well head models matched the sign of the change in interval mean pumping rate </w:t>
      </w:r>
      <w:r w:rsidR="00266987">
        <w:rPr>
          <w:rFonts w:ascii="Times New Roman" w:hAnsi="Times New Roman" w:cs="Times New Roman"/>
          <w:sz w:val="24"/>
          <w:szCs w:val="24"/>
        </w:rPr>
        <w:t xml:space="preserve">in all but one set of samples (Table 2). </w:t>
      </w:r>
    </w:p>
    <w:p w14:paraId="5248C38E" w14:textId="7061A403" w:rsidR="00F41E30" w:rsidRDefault="00F41E30" w:rsidP="00F3521F">
      <w:pPr>
        <w:spacing w:line="276" w:lineRule="auto"/>
        <w:rPr>
          <w:rFonts w:ascii="Times New Roman" w:hAnsi="Times New Roman" w:cs="Times New Roman"/>
          <w:sz w:val="24"/>
          <w:szCs w:val="24"/>
        </w:rPr>
      </w:pPr>
      <w:r w:rsidRPr="00E877FE">
        <w:rPr>
          <w:rFonts w:ascii="Times New Roman" w:hAnsi="Times New Roman" w:cs="Times New Roman"/>
          <w:i/>
          <w:iCs/>
          <w:sz w:val="24"/>
          <w:szCs w:val="24"/>
        </w:rPr>
        <w:t xml:space="preserve">Hypothesis </w:t>
      </w:r>
      <w:r w:rsidR="004D36A1" w:rsidRPr="00E877FE">
        <w:rPr>
          <w:rFonts w:ascii="Times New Roman" w:hAnsi="Times New Roman" w:cs="Times New Roman"/>
          <w:i/>
          <w:iCs/>
          <w:sz w:val="24"/>
          <w:szCs w:val="24"/>
        </w:rPr>
        <w:t xml:space="preserve">2: </w:t>
      </w:r>
      <w:r w:rsidR="00516B5C" w:rsidRPr="00E877FE">
        <w:rPr>
          <w:rFonts w:ascii="Times New Roman" w:hAnsi="Times New Roman" w:cs="Times New Roman"/>
          <w:i/>
          <w:iCs/>
          <w:sz w:val="24"/>
          <w:szCs w:val="24"/>
        </w:rPr>
        <w:t xml:space="preserve">Arsenic </w:t>
      </w:r>
      <w:r w:rsidR="00E877FE" w:rsidRPr="00E877FE">
        <w:rPr>
          <w:rFonts w:ascii="Times New Roman" w:hAnsi="Times New Roman" w:cs="Times New Roman"/>
          <w:i/>
          <w:iCs/>
          <w:sz w:val="24"/>
          <w:szCs w:val="24"/>
        </w:rPr>
        <w:t xml:space="preserve">and selenium </w:t>
      </w:r>
      <w:r w:rsidR="00516B5C" w:rsidRPr="00E877FE">
        <w:rPr>
          <w:rFonts w:ascii="Times New Roman" w:hAnsi="Times New Roman" w:cs="Times New Roman"/>
          <w:i/>
          <w:iCs/>
          <w:sz w:val="24"/>
          <w:szCs w:val="24"/>
        </w:rPr>
        <w:t xml:space="preserve">concentrations increase with pumping </w:t>
      </w:r>
      <w:r w:rsidR="00E877FE" w:rsidRPr="00E877FE">
        <w:rPr>
          <w:rFonts w:ascii="Times New Roman" w:hAnsi="Times New Roman" w:cs="Times New Roman"/>
          <w:i/>
          <w:iCs/>
          <w:sz w:val="24"/>
          <w:szCs w:val="24"/>
        </w:rPr>
        <w:t>because the pH increase that comes with pumping desorbs them from iron oxides in the COA</w:t>
      </w:r>
      <w:r w:rsidR="00E877FE">
        <w:rPr>
          <w:rFonts w:ascii="Times New Roman" w:hAnsi="Times New Roman" w:cs="Times New Roman"/>
          <w:i/>
          <w:iCs/>
          <w:sz w:val="24"/>
          <w:szCs w:val="24"/>
        </w:rPr>
        <w:t xml:space="preserve">. </w:t>
      </w:r>
    </w:p>
    <w:p w14:paraId="38AF92A4" w14:textId="66007490" w:rsidR="005300BF" w:rsidRDefault="00BC17F4" w:rsidP="00F3521F">
      <w:pPr>
        <w:spacing w:line="276" w:lineRule="auto"/>
        <w:rPr>
          <w:rFonts w:ascii="Times New Roman" w:hAnsi="Times New Roman" w:cs="Times New Roman"/>
          <w:sz w:val="24"/>
          <w:szCs w:val="24"/>
        </w:rPr>
      </w:pPr>
      <w:r>
        <w:rPr>
          <w:rFonts w:ascii="Times New Roman" w:hAnsi="Times New Roman" w:cs="Times New Roman"/>
          <w:sz w:val="24"/>
          <w:szCs w:val="24"/>
        </w:rPr>
        <w:t>The</w:t>
      </w:r>
      <w:r w:rsidR="00C37762">
        <w:rPr>
          <w:rFonts w:ascii="Times New Roman" w:hAnsi="Times New Roman" w:cs="Times New Roman"/>
          <w:sz w:val="24"/>
          <w:szCs w:val="24"/>
        </w:rPr>
        <w:t xml:space="preserve"> wells selected for the</w:t>
      </w:r>
      <w:r>
        <w:rPr>
          <w:rFonts w:ascii="Times New Roman" w:hAnsi="Times New Roman" w:cs="Times New Roman"/>
          <w:sz w:val="24"/>
          <w:szCs w:val="24"/>
        </w:rPr>
        <w:t xml:space="preserve"> </w:t>
      </w:r>
      <w:r w:rsidR="00C80E42">
        <w:rPr>
          <w:rFonts w:ascii="Times New Roman" w:hAnsi="Times New Roman" w:cs="Times New Roman"/>
          <w:sz w:val="24"/>
          <w:szCs w:val="24"/>
        </w:rPr>
        <w:t xml:space="preserve">well-head modeling results (23, 5, 31, and 36) </w:t>
      </w:r>
      <w:r>
        <w:rPr>
          <w:rFonts w:ascii="Times New Roman" w:hAnsi="Times New Roman" w:cs="Times New Roman"/>
          <w:sz w:val="24"/>
          <w:szCs w:val="24"/>
        </w:rPr>
        <w:t xml:space="preserve">generally support this hypothesis (Fig. 13). </w:t>
      </w:r>
      <w:r w:rsidR="00E877FE">
        <w:rPr>
          <w:rFonts w:ascii="Times New Roman" w:hAnsi="Times New Roman" w:cs="Times New Roman"/>
          <w:sz w:val="24"/>
          <w:szCs w:val="24"/>
        </w:rPr>
        <w:t>There is some data to support this hypothesis</w:t>
      </w:r>
      <w:r>
        <w:rPr>
          <w:rFonts w:ascii="Times New Roman" w:hAnsi="Times New Roman" w:cs="Times New Roman"/>
          <w:sz w:val="24"/>
          <w:szCs w:val="24"/>
        </w:rPr>
        <w:t xml:space="preserve"> for other wells too</w:t>
      </w:r>
      <w:r w:rsidR="00E877FE">
        <w:rPr>
          <w:rFonts w:ascii="Times New Roman" w:hAnsi="Times New Roman" w:cs="Times New Roman"/>
          <w:sz w:val="24"/>
          <w:szCs w:val="24"/>
        </w:rPr>
        <w:t>, but</w:t>
      </w:r>
      <w:r w:rsidR="003B23C9">
        <w:rPr>
          <w:rFonts w:ascii="Times New Roman" w:hAnsi="Times New Roman" w:cs="Times New Roman"/>
          <w:sz w:val="24"/>
          <w:szCs w:val="24"/>
        </w:rPr>
        <w:t xml:space="preserve"> only for arsenic. Selenium was simply not reported </w:t>
      </w:r>
      <w:r w:rsidR="008D6949">
        <w:rPr>
          <w:rFonts w:ascii="Times New Roman" w:hAnsi="Times New Roman" w:cs="Times New Roman"/>
          <w:sz w:val="24"/>
          <w:szCs w:val="24"/>
        </w:rPr>
        <w:t xml:space="preserve">frequently </w:t>
      </w:r>
      <w:r w:rsidR="003B23C9">
        <w:rPr>
          <w:rFonts w:ascii="Times New Roman" w:hAnsi="Times New Roman" w:cs="Times New Roman"/>
          <w:sz w:val="24"/>
          <w:szCs w:val="24"/>
        </w:rPr>
        <w:t>enough to make any accurate assessment of how it responds with pumping. The modeling data and conceptual models for trace metal mobilization suggest that they should behave similarly, but the trace metal/pumping rate cross plots show that this is not the case for at least well 48 (Fig. 1</w:t>
      </w:r>
      <w:r w:rsidR="006E2CAC">
        <w:rPr>
          <w:rFonts w:ascii="Times New Roman" w:hAnsi="Times New Roman" w:cs="Times New Roman"/>
          <w:sz w:val="24"/>
          <w:szCs w:val="24"/>
        </w:rPr>
        <w:t>6</w:t>
      </w:r>
      <w:r w:rsidR="003B23C9">
        <w:rPr>
          <w:rFonts w:ascii="Times New Roman" w:hAnsi="Times New Roman" w:cs="Times New Roman"/>
          <w:sz w:val="24"/>
          <w:szCs w:val="24"/>
        </w:rPr>
        <w:t xml:space="preserve">). </w:t>
      </w:r>
    </w:p>
    <w:p w14:paraId="5208EB2F" w14:textId="0140F7A6" w:rsidR="003C7877" w:rsidRDefault="005300BF" w:rsidP="00F3521F">
      <w:pPr>
        <w:spacing w:line="276" w:lineRule="auto"/>
        <w:rPr>
          <w:rFonts w:ascii="Times New Roman" w:hAnsi="Times New Roman" w:cs="Times New Roman"/>
          <w:sz w:val="24"/>
          <w:szCs w:val="24"/>
        </w:rPr>
      </w:pPr>
      <w:r>
        <w:rPr>
          <w:rFonts w:ascii="Times New Roman" w:hAnsi="Times New Roman" w:cs="Times New Roman"/>
          <w:sz w:val="24"/>
          <w:szCs w:val="24"/>
        </w:rPr>
        <w:t>For arsenic to show a positive correlation with pumping, t</w:t>
      </w:r>
      <w:r w:rsidR="005E3C42">
        <w:rPr>
          <w:rFonts w:ascii="Times New Roman" w:hAnsi="Times New Roman" w:cs="Times New Roman"/>
          <w:sz w:val="24"/>
          <w:szCs w:val="24"/>
        </w:rPr>
        <w:t>he well must have high percent sand and moderate pumping</w:t>
      </w:r>
      <w:r>
        <w:rPr>
          <w:rFonts w:ascii="Times New Roman" w:hAnsi="Times New Roman" w:cs="Times New Roman"/>
          <w:sz w:val="24"/>
          <w:szCs w:val="24"/>
        </w:rPr>
        <w:t xml:space="preserve"> volumes</w:t>
      </w:r>
      <w:r w:rsidR="005E3C42">
        <w:rPr>
          <w:rFonts w:ascii="Times New Roman" w:hAnsi="Times New Roman" w:cs="Times New Roman"/>
          <w:sz w:val="24"/>
          <w:szCs w:val="24"/>
        </w:rPr>
        <w:t>.</w:t>
      </w:r>
      <w:r>
        <w:rPr>
          <w:rFonts w:ascii="Times New Roman" w:hAnsi="Times New Roman" w:cs="Times New Roman"/>
          <w:sz w:val="24"/>
          <w:szCs w:val="24"/>
        </w:rPr>
        <w:t xml:space="preserve"> </w:t>
      </w:r>
      <w:r w:rsidR="005E3C42">
        <w:rPr>
          <w:rFonts w:ascii="Times New Roman" w:hAnsi="Times New Roman" w:cs="Times New Roman"/>
          <w:sz w:val="24"/>
          <w:szCs w:val="24"/>
        </w:rPr>
        <w:t>If the percent sand is too low, high hydraulic gradient</w:t>
      </w:r>
      <w:r w:rsidR="007A6058">
        <w:rPr>
          <w:rFonts w:ascii="Times New Roman" w:hAnsi="Times New Roman" w:cs="Times New Roman"/>
          <w:sz w:val="24"/>
          <w:szCs w:val="24"/>
        </w:rPr>
        <w:t>s</w:t>
      </w:r>
      <w:r w:rsidR="005E3C42">
        <w:rPr>
          <w:rFonts w:ascii="Times New Roman" w:hAnsi="Times New Roman" w:cs="Times New Roman"/>
          <w:sz w:val="24"/>
          <w:szCs w:val="24"/>
        </w:rPr>
        <w:t xml:space="preserve"> produced whenever the well is turned on would facilitate more downward flow, and the As sorption during this downward flow would outweigh the As desorption during actual pumping. Too high of pump volumes would simply obscure the correlations </w:t>
      </w:r>
      <w:r w:rsidR="008D6949">
        <w:rPr>
          <w:rFonts w:ascii="Times New Roman" w:hAnsi="Times New Roman" w:cs="Times New Roman"/>
          <w:sz w:val="24"/>
          <w:szCs w:val="24"/>
        </w:rPr>
        <w:t>due to</w:t>
      </w:r>
      <w:r w:rsidR="005E3C42">
        <w:rPr>
          <w:rFonts w:ascii="Times New Roman" w:hAnsi="Times New Roman" w:cs="Times New Roman"/>
          <w:sz w:val="24"/>
          <w:szCs w:val="24"/>
        </w:rPr>
        <w:t xml:space="preserve"> high volumes of water from many flow paths.</w:t>
      </w:r>
      <w:r w:rsidR="004C2570" w:rsidRPr="004C2570">
        <w:rPr>
          <w:rFonts w:ascii="Times New Roman" w:hAnsi="Times New Roman" w:cs="Times New Roman"/>
          <w:sz w:val="24"/>
          <w:szCs w:val="24"/>
        </w:rPr>
        <w:t xml:space="preserve"> </w:t>
      </w:r>
    </w:p>
    <w:p w14:paraId="79623B62" w14:textId="62750231" w:rsidR="00E47DD0" w:rsidRDefault="00E47DD0" w:rsidP="00F3521F">
      <w:pPr>
        <w:spacing w:line="276" w:lineRule="auto"/>
        <w:rPr>
          <w:rFonts w:ascii="Times New Roman" w:hAnsi="Times New Roman" w:cs="Times New Roman"/>
          <w:i/>
          <w:iCs/>
          <w:sz w:val="24"/>
          <w:szCs w:val="24"/>
        </w:rPr>
      </w:pPr>
      <w:r w:rsidRPr="00E44EA7">
        <w:rPr>
          <w:rFonts w:ascii="Times New Roman" w:hAnsi="Times New Roman" w:cs="Times New Roman"/>
          <w:i/>
          <w:iCs/>
          <w:sz w:val="24"/>
          <w:szCs w:val="24"/>
        </w:rPr>
        <w:t>Hypothesis 3: Uranium will increase with pumping in deep wells because</w:t>
      </w:r>
      <w:r w:rsidR="00E44EA7" w:rsidRPr="00E44EA7">
        <w:rPr>
          <w:rFonts w:ascii="Times New Roman" w:hAnsi="Times New Roman" w:cs="Times New Roman"/>
          <w:i/>
          <w:iCs/>
          <w:sz w:val="24"/>
          <w:szCs w:val="24"/>
        </w:rPr>
        <w:t xml:space="preserve"> increased carbonate concentrations </w:t>
      </w:r>
      <w:r w:rsidR="00790AA8">
        <w:rPr>
          <w:rFonts w:ascii="Times New Roman" w:hAnsi="Times New Roman" w:cs="Times New Roman"/>
          <w:i/>
          <w:iCs/>
          <w:sz w:val="24"/>
          <w:szCs w:val="24"/>
        </w:rPr>
        <w:t>prevent</w:t>
      </w:r>
      <w:r w:rsidR="00E97AA7">
        <w:rPr>
          <w:rFonts w:ascii="Times New Roman" w:hAnsi="Times New Roman" w:cs="Times New Roman"/>
          <w:i/>
          <w:iCs/>
          <w:sz w:val="24"/>
          <w:szCs w:val="24"/>
        </w:rPr>
        <w:t xml:space="preserve"> it from sorbing onto iron oxides. </w:t>
      </w:r>
    </w:p>
    <w:p w14:paraId="308177A1" w14:textId="2E2D5BDE" w:rsidR="002E79DC" w:rsidRDefault="00287F75" w:rsidP="001A01F1">
      <w:pPr>
        <w:spacing w:line="276" w:lineRule="auto"/>
        <w:rPr>
          <w:rFonts w:ascii="Times New Roman" w:hAnsi="Times New Roman" w:cs="Times New Roman"/>
          <w:sz w:val="24"/>
          <w:szCs w:val="24"/>
        </w:rPr>
      </w:pPr>
      <w:r>
        <w:rPr>
          <w:rFonts w:ascii="Times New Roman" w:hAnsi="Times New Roman" w:cs="Times New Roman"/>
          <w:sz w:val="24"/>
          <w:szCs w:val="24"/>
        </w:rPr>
        <w:t xml:space="preserve">Well 23 </w:t>
      </w:r>
      <w:r w:rsidR="008A4541">
        <w:rPr>
          <w:rFonts w:ascii="Times New Roman" w:hAnsi="Times New Roman" w:cs="Times New Roman"/>
          <w:sz w:val="24"/>
          <w:szCs w:val="24"/>
        </w:rPr>
        <w:t xml:space="preserve">data </w:t>
      </w:r>
      <w:r>
        <w:rPr>
          <w:rFonts w:ascii="Times New Roman" w:hAnsi="Times New Roman" w:cs="Times New Roman"/>
          <w:sz w:val="24"/>
          <w:szCs w:val="24"/>
        </w:rPr>
        <w:t xml:space="preserve">weakly </w:t>
      </w:r>
      <w:r w:rsidR="00E409D4">
        <w:rPr>
          <w:rFonts w:ascii="Times New Roman" w:hAnsi="Times New Roman" w:cs="Times New Roman"/>
          <w:sz w:val="24"/>
          <w:szCs w:val="24"/>
        </w:rPr>
        <w:t>support</w:t>
      </w:r>
      <w:r>
        <w:rPr>
          <w:rFonts w:ascii="Times New Roman" w:hAnsi="Times New Roman" w:cs="Times New Roman"/>
          <w:sz w:val="24"/>
          <w:szCs w:val="24"/>
        </w:rPr>
        <w:t xml:space="preserve"> this hypothesis because overnight periods between well-head samples reduced uranium concentrations and </w:t>
      </w:r>
      <w:r w:rsidR="008A4541">
        <w:rPr>
          <w:rFonts w:ascii="Times New Roman" w:hAnsi="Times New Roman" w:cs="Times New Roman"/>
          <w:sz w:val="24"/>
          <w:szCs w:val="24"/>
        </w:rPr>
        <w:t xml:space="preserve">concentrations </w:t>
      </w:r>
      <w:r>
        <w:rPr>
          <w:rFonts w:ascii="Times New Roman" w:hAnsi="Times New Roman" w:cs="Times New Roman"/>
          <w:sz w:val="24"/>
          <w:szCs w:val="24"/>
        </w:rPr>
        <w:t xml:space="preserve">increased </w:t>
      </w:r>
      <w:r w:rsidR="008A4541">
        <w:rPr>
          <w:rFonts w:ascii="Times New Roman" w:hAnsi="Times New Roman" w:cs="Times New Roman"/>
          <w:sz w:val="24"/>
          <w:szCs w:val="24"/>
        </w:rPr>
        <w:t xml:space="preserve">again </w:t>
      </w:r>
      <w:r>
        <w:rPr>
          <w:rFonts w:ascii="Times New Roman" w:hAnsi="Times New Roman" w:cs="Times New Roman"/>
          <w:sz w:val="24"/>
          <w:szCs w:val="24"/>
        </w:rPr>
        <w:t xml:space="preserve">throughout </w:t>
      </w:r>
      <w:r w:rsidR="00AA2589">
        <w:rPr>
          <w:rFonts w:ascii="Times New Roman" w:hAnsi="Times New Roman" w:cs="Times New Roman"/>
          <w:sz w:val="24"/>
          <w:szCs w:val="24"/>
        </w:rPr>
        <w:t xml:space="preserve">each day of sampling (and well pumping). </w:t>
      </w:r>
      <w:r w:rsidR="00484898">
        <w:rPr>
          <w:rFonts w:ascii="Times New Roman" w:hAnsi="Times New Roman" w:cs="Times New Roman"/>
          <w:sz w:val="24"/>
          <w:szCs w:val="24"/>
        </w:rPr>
        <w:t>Other wells in the wellfield show that positive correlations between uranium and pumping do occur, but only in wells with a relatively narrow pumping frequency between 4</w:t>
      </w:r>
      <w:r w:rsidR="00302E00">
        <w:rPr>
          <w:rFonts w:ascii="Times New Roman" w:hAnsi="Times New Roman" w:cs="Times New Roman"/>
          <w:sz w:val="24"/>
          <w:szCs w:val="24"/>
        </w:rPr>
        <w:t>5</w:t>
      </w:r>
      <w:r w:rsidR="00484898">
        <w:rPr>
          <w:rFonts w:ascii="Times New Roman" w:hAnsi="Times New Roman" w:cs="Times New Roman"/>
          <w:sz w:val="24"/>
          <w:szCs w:val="24"/>
        </w:rPr>
        <w:t xml:space="preserve"> and 60%. </w:t>
      </w:r>
      <w:r w:rsidR="0096330D">
        <w:rPr>
          <w:rFonts w:ascii="Times New Roman" w:hAnsi="Times New Roman" w:cs="Times New Roman"/>
          <w:sz w:val="24"/>
          <w:szCs w:val="24"/>
        </w:rPr>
        <w:t xml:space="preserve">If the pumping frequency is too low, the decreased carbonate concentrations from down-well flow outweigh the increases in carbonate from pumping itself and there is a negative correlation between uranium and pumping. </w:t>
      </w:r>
      <w:r w:rsidR="00F274C6">
        <w:rPr>
          <w:rFonts w:ascii="Times New Roman" w:hAnsi="Times New Roman" w:cs="Times New Roman"/>
          <w:sz w:val="24"/>
          <w:szCs w:val="24"/>
        </w:rPr>
        <w:t xml:space="preserve">If the pumping frequency is high, there is not enough reduction in uranium </w:t>
      </w:r>
      <w:r w:rsidR="002230B6">
        <w:rPr>
          <w:rFonts w:ascii="Times New Roman" w:hAnsi="Times New Roman" w:cs="Times New Roman"/>
          <w:sz w:val="24"/>
          <w:szCs w:val="24"/>
        </w:rPr>
        <w:t xml:space="preserve">(or pH) </w:t>
      </w:r>
      <w:r w:rsidR="00F274C6">
        <w:rPr>
          <w:rFonts w:ascii="Times New Roman" w:hAnsi="Times New Roman" w:cs="Times New Roman"/>
          <w:sz w:val="24"/>
          <w:szCs w:val="24"/>
        </w:rPr>
        <w:t xml:space="preserve">during down-well flow to generate uranium increases with pumping. </w:t>
      </w:r>
    </w:p>
    <w:p w14:paraId="2AA39CBD" w14:textId="4D3A0744" w:rsidR="001A01F1" w:rsidRDefault="0011774A" w:rsidP="001A01F1">
      <w:pPr>
        <w:spacing w:line="276" w:lineRule="auto"/>
        <w:rPr>
          <w:rFonts w:ascii="Times New Roman" w:hAnsi="Times New Roman" w:cs="Times New Roman"/>
          <w:i/>
          <w:iCs/>
          <w:sz w:val="24"/>
          <w:szCs w:val="24"/>
        </w:rPr>
      </w:pPr>
      <w:r w:rsidRPr="00E87F2D">
        <w:rPr>
          <w:rFonts w:ascii="Times New Roman" w:hAnsi="Times New Roman" w:cs="Times New Roman"/>
          <w:i/>
          <w:iCs/>
          <w:sz w:val="24"/>
          <w:szCs w:val="24"/>
        </w:rPr>
        <w:lastRenderedPageBreak/>
        <w:t xml:space="preserve">Hypothesis 4: Chromium will increase with pumping in wells if the downward flowing solution is already </w:t>
      </w:r>
      <w:r w:rsidR="000A4A27" w:rsidRPr="00E87F2D">
        <w:rPr>
          <w:rFonts w:ascii="Times New Roman" w:hAnsi="Times New Roman" w:cs="Times New Roman"/>
          <w:i/>
          <w:iCs/>
          <w:sz w:val="24"/>
          <w:szCs w:val="24"/>
        </w:rPr>
        <w:t>saturated with respect to dolomite</w:t>
      </w:r>
      <w:r w:rsidR="00EE2479" w:rsidRPr="00E87F2D">
        <w:rPr>
          <w:rFonts w:ascii="Times New Roman" w:hAnsi="Times New Roman" w:cs="Times New Roman"/>
          <w:i/>
          <w:iCs/>
          <w:sz w:val="24"/>
          <w:szCs w:val="24"/>
        </w:rPr>
        <w:t xml:space="preserve"> </w:t>
      </w:r>
      <w:r w:rsidR="004B344D" w:rsidRPr="00E87F2D">
        <w:rPr>
          <w:rFonts w:ascii="Times New Roman" w:hAnsi="Times New Roman" w:cs="Times New Roman"/>
          <w:i/>
          <w:iCs/>
          <w:sz w:val="24"/>
          <w:szCs w:val="24"/>
        </w:rPr>
        <w:t>but</w:t>
      </w:r>
      <w:r w:rsidR="000A4A27" w:rsidRPr="00E87F2D">
        <w:rPr>
          <w:rFonts w:ascii="Times New Roman" w:hAnsi="Times New Roman" w:cs="Times New Roman"/>
          <w:i/>
          <w:iCs/>
          <w:sz w:val="24"/>
          <w:szCs w:val="24"/>
        </w:rPr>
        <w:t xml:space="preserve"> </w:t>
      </w:r>
      <w:r w:rsidR="00E3409A">
        <w:rPr>
          <w:rFonts w:ascii="Times New Roman" w:hAnsi="Times New Roman" w:cs="Times New Roman"/>
          <w:i/>
          <w:iCs/>
          <w:sz w:val="24"/>
          <w:szCs w:val="24"/>
        </w:rPr>
        <w:t xml:space="preserve">may </w:t>
      </w:r>
      <w:r w:rsidR="000A4A27" w:rsidRPr="00E87F2D">
        <w:rPr>
          <w:rFonts w:ascii="Times New Roman" w:hAnsi="Times New Roman" w:cs="Times New Roman"/>
          <w:i/>
          <w:iCs/>
          <w:sz w:val="24"/>
          <w:szCs w:val="24"/>
        </w:rPr>
        <w:t xml:space="preserve">decrease with </w:t>
      </w:r>
      <w:r w:rsidR="00EE2479" w:rsidRPr="00E87F2D">
        <w:rPr>
          <w:rFonts w:ascii="Times New Roman" w:hAnsi="Times New Roman" w:cs="Times New Roman"/>
          <w:i/>
          <w:iCs/>
          <w:sz w:val="24"/>
          <w:szCs w:val="24"/>
        </w:rPr>
        <w:t>pumping if the downward flowing solution is not saturated with respect to dolomite</w:t>
      </w:r>
      <w:r w:rsidR="00142E11">
        <w:rPr>
          <w:rFonts w:ascii="Times New Roman" w:hAnsi="Times New Roman" w:cs="Times New Roman"/>
          <w:i/>
          <w:iCs/>
          <w:sz w:val="24"/>
          <w:szCs w:val="24"/>
        </w:rPr>
        <w:t>.</w:t>
      </w:r>
    </w:p>
    <w:p w14:paraId="4635A3EE" w14:textId="13CE7DB4" w:rsidR="004F5CCF" w:rsidRPr="004F5CCF" w:rsidRDefault="004F5CCF" w:rsidP="001A01F1">
      <w:pPr>
        <w:spacing w:line="276" w:lineRule="auto"/>
        <w:rPr>
          <w:rFonts w:ascii="Times New Roman" w:hAnsi="Times New Roman" w:cs="Times New Roman"/>
          <w:sz w:val="24"/>
          <w:szCs w:val="24"/>
        </w:rPr>
      </w:pPr>
      <w:r w:rsidRPr="004F5CCF">
        <w:rPr>
          <w:rFonts w:ascii="Times New Roman" w:hAnsi="Times New Roman" w:cs="Times New Roman"/>
          <w:sz w:val="24"/>
          <w:szCs w:val="24"/>
        </w:rPr>
        <w:t xml:space="preserve">It is impossible to </w:t>
      </w:r>
      <w:r>
        <w:rPr>
          <w:rFonts w:ascii="Times New Roman" w:hAnsi="Times New Roman" w:cs="Times New Roman"/>
          <w:sz w:val="24"/>
          <w:szCs w:val="24"/>
        </w:rPr>
        <w:t xml:space="preserve">determine the validity of this hypothesis with the given data because it is difficult to determine whether or not the </w:t>
      </w:r>
      <w:r w:rsidR="005F0EFC">
        <w:rPr>
          <w:rFonts w:ascii="Times New Roman" w:hAnsi="Times New Roman" w:cs="Times New Roman"/>
          <w:sz w:val="24"/>
          <w:szCs w:val="24"/>
        </w:rPr>
        <w:t xml:space="preserve">hypothetical </w:t>
      </w:r>
      <w:r>
        <w:rPr>
          <w:rFonts w:ascii="Times New Roman" w:hAnsi="Times New Roman" w:cs="Times New Roman"/>
          <w:sz w:val="24"/>
          <w:szCs w:val="24"/>
        </w:rPr>
        <w:t xml:space="preserve">downward-flowing solution is saturated with respect to dolomite. </w:t>
      </w:r>
      <w:r w:rsidR="008147E0">
        <w:rPr>
          <w:rFonts w:ascii="Times New Roman" w:hAnsi="Times New Roman" w:cs="Times New Roman"/>
          <w:sz w:val="24"/>
          <w:szCs w:val="24"/>
        </w:rPr>
        <w:t xml:space="preserve">The correlations themselves cannot be used as evidence for either </w:t>
      </w:r>
      <w:r w:rsidR="006F6A4A">
        <w:rPr>
          <w:rFonts w:ascii="Times New Roman" w:hAnsi="Times New Roman" w:cs="Times New Roman"/>
          <w:sz w:val="24"/>
          <w:szCs w:val="24"/>
        </w:rPr>
        <w:t xml:space="preserve">part of </w:t>
      </w:r>
      <w:r w:rsidR="008147E0">
        <w:rPr>
          <w:rFonts w:ascii="Times New Roman" w:hAnsi="Times New Roman" w:cs="Times New Roman"/>
          <w:sz w:val="24"/>
          <w:szCs w:val="24"/>
        </w:rPr>
        <w:t>the hypothesis because m</w:t>
      </w:r>
      <w:r w:rsidR="00D9195F">
        <w:rPr>
          <w:rFonts w:ascii="Times New Roman" w:hAnsi="Times New Roman" w:cs="Times New Roman"/>
          <w:sz w:val="24"/>
          <w:szCs w:val="24"/>
        </w:rPr>
        <w:t xml:space="preserve">ost </w:t>
      </w:r>
      <w:r>
        <w:rPr>
          <w:rFonts w:ascii="Times New Roman" w:hAnsi="Times New Roman" w:cs="Times New Roman"/>
          <w:sz w:val="24"/>
          <w:szCs w:val="24"/>
        </w:rPr>
        <w:t>observed trends (in</w:t>
      </w:r>
      <w:r w:rsidR="00D9195F">
        <w:rPr>
          <w:rFonts w:ascii="Times New Roman" w:hAnsi="Times New Roman" w:cs="Times New Roman"/>
          <w:sz w:val="24"/>
          <w:szCs w:val="24"/>
        </w:rPr>
        <w:t xml:space="preserve"> almost</w:t>
      </w:r>
      <w:r>
        <w:rPr>
          <w:rFonts w:ascii="Times New Roman" w:hAnsi="Times New Roman" w:cs="Times New Roman"/>
          <w:sz w:val="24"/>
          <w:szCs w:val="24"/>
        </w:rPr>
        <w:t xml:space="preserve"> any well) could fit into either hypothesis</w:t>
      </w:r>
      <w:r w:rsidR="008147E0">
        <w:rPr>
          <w:rFonts w:ascii="Times New Roman" w:hAnsi="Times New Roman" w:cs="Times New Roman"/>
          <w:sz w:val="24"/>
          <w:szCs w:val="24"/>
        </w:rPr>
        <w:t>. There are conditions that could produce negative correlations between chromium and pumping even if the downward</w:t>
      </w:r>
      <w:r w:rsidR="00D766FD">
        <w:rPr>
          <w:rFonts w:ascii="Times New Roman" w:hAnsi="Times New Roman" w:cs="Times New Roman"/>
          <w:sz w:val="24"/>
          <w:szCs w:val="24"/>
        </w:rPr>
        <w:t>-</w:t>
      </w:r>
      <w:r w:rsidR="008147E0">
        <w:rPr>
          <w:rFonts w:ascii="Times New Roman" w:hAnsi="Times New Roman" w:cs="Times New Roman"/>
          <w:sz w:val="24"/>
          <w:szCs w:val="24"/>
        </w:rPr>
        <w:t xml:space="preserve">flowing solution is saturated with respect to dolomite </w:t>
      </w:r>
      <w:r w:rsidR="000B455A">
        <w:rPr>
          <w:rFonts w:ascii="Times New Roman" w:hAnsi="Times New Roman" w:cs="Times New Roman"/>
          <w:sz w:val="24"/>
          <w:szCs w:val="24"/>
        </w:rPr>
        <w:t>(</w:t>
      </w:r>
      <w:r w:rsidR="00D766FD">
        <w:rPr>
          <w:rFonts w:ascii="Times New Roman" w:hAnsi="Times New Roman" w:cs="Times New Roman"/>
          <w:sz w:val="24"/>
          <w:szCs w:val="24"/>
        </w:rPr>
        <w:t>low pumping frequency</w:t>
      </w:r>
      <w:r w:rsidR="000B455A">
        <w:rPr>
          <w:rFonts w:ascii="Times New Roman" w:hAnsi="Times New Roman" w:cs="Times New Roman"/>
          <w:sz w:val="24"/>
          <w:szCs w:val="24"/>
        </w:rPr>
        <w:t>)</w:t>
      </w:r>
      <w:r w:rsidR="00D766FD">
        <w:rPr>
          <w:rFonts w:ascii="Times New Roman" w:hAnsi="Times New Roman" w:cs="Times New Roman"/>
          <w:sz w:val="24"/>
          <w:szCs w:val="24"/>
        </w:rPr>
        <w:t xml:space="preserve"> </w:t>
      </w:r>
      <w:r w:rsidR="008147E0">
        <w:rPr>
          <w:rFonts w:ascii="Times New Roman" w:hAnsi="Times New Roman" w:cs="Times New Roman"/>
          <w:sz w:val="24"/>
          <w:szCs w:val="24"/>
        </w:rPr>
        <w:t>and conditions that could produce positive correlations between chromium and pumping even if the downward flowing solution is not saturated with respect to dolomite</w:t>
      </w:r>
      <w:r w:rsidR="00AC198F">
        <w:rPr>
          <w:rFonts w:ascii="Times New Roman" w:hAnsi="Times New Roman" w:cs="Times New Roman"/>
          <w:sz w:val="24"/>
          <w:szCs w:val="24"/>
        </w:rPr>
        <w:t xml:space="preserve"> (high percent sand)</w:t>
      </w:r>
      <w:r w:rsidR="008147E0">
        <w:rPr>
          <w:rFonts w:ascii="Times New Roman" w:hAnsi="Times New Roman" w:cs="Times New Roman"/>
          <w:sz w:val="24"/>
          <w:szCs w:val="24"/>
        </w:rPr>
        <w:t xml:space="preserve">. </w:t>
      </w:r>
    </w:p>
    <w:p w14:paraId="27A8C46A" w14:textId="34E3C888" w:rsidR="003D0504" w:rsidRPr="003D0504" w:rsidRDefault="003D0504" w:rsidP="003D0504">
      <w:pPr>
        <w:pStyle w:val="Heading3"/>
        <w:rPr>
          <w:rFonts w:ascii="Times New Roman" w:hAnsi="Times New Roman" w:cs="Times New Roman"/>
          <w:i/>
          <w:iCs/>
          <w:color w:val="auto"/>
        </w:rPr>
      </w:pPr>
      <w:bookmarkStart w:id="88" w:name="_Toc90424983"/>
      <w:r w:rsidRPr="003D0504">
        <w:rPr>
          <w:rFonts w:ascii="Times New Roman" w:hAnsi="Times New Roman" w:cs="Times New Roman"/>
          <w:i/>
          <w:iCs/>
          <w:color w:val="auto"/>
        </w:rPr>
        <w:t>Other assumptions</w:t>
      </w:r>
      <w:bookmarkEnd w:id="88"/>
    </w:p>
    <w:p w14:paraId="326F698F" w14:textId="32943D8F" w:rsidR="00BF3B33" w:rsidRDefault="00BF3B33" w:rsidP="001A01F1">
      <w:pPr>
        <w:spacing w:line="276" w:lineRule="auto"/>
        <w:rPr>
          <w:rFonts w:ascii="Times New Roman" w:hAnsi="Times New Roman" w:cs="Times New Roman"/>
          <w:sz w:val="24"/>
          <w:szCs w:val="24"/>
        </w:rPr>
      </w:pPr>
      <w:r>
        <w:rPr>
          <w:rFonts w:ascii="Times New Roman" w:hAnsi="Times New Roman" w:cs="Times New Roman"/>
          <w:sz w:val="24"/>
          <w:szCs w:val="24"/>
        </w:rPr>
        <w:t xml:space="preserve">All four hypotheses rely on the </w:t>
      </w:r>
      <w:r w:rsidR="00E575D9">
        <w:rPr>
          <w:rFonts w:ascii="Times New Roman" w:hAnsi="Times New Roman" w:cs="Times New Roman"/>
          <w:sz w:val="24"/>
          <w:szCs w:val="24"/>
        </w:rPr>
        <w:t xml:space="preserve">assumption that observed trace metal trends with pumping in the COA cannot be attributed to simple variations in mixing coefficients between screened intervals. </w:t>
      </w:r>
      <w:r w:rsidR="00A727A8">
        <w:rPr>
          <w:rFonts w:ascii="Times New Roman" w:hAnsi="Times New Roman" w:cs="Times New Roman"/>
          <w:sz w:val="24"/>
          <w:szCs w:val="24"/>
        </w:rPr>
        <w:t xml:space="preserve">The </w:t>
      </w:r>
      <w:r w:rsidR="00E575D9">
        <w:rPr>
          <w:rFonts w:ascii="Times New Roman" w:hAnsi="Times New Roman" w:cs="Times New Roman"/>
          <w:sz w:val="24"/>
          <w:szCs w:val="24"/>
        </w:rPr>
        <w:t>lack of model solutions for the mixing models,</w:t>
      </w:r>
      <w:r w:rsidR="001374EA">
        <w:rPr>
          <w:rFonts w:ascii="Times New Roman" w:hAnsi="Times New Roman" w:cs="Times New Roman"/>
          <w:sz w:val="24"/>
          <w:szCs w:val="24"/>
        </w:rPr>
        <w:t xml:space="preserve"> </w:t>
      </w:r>
      <w:r w:rsidR="00E575D9">
        <w:rPr>
          <w:rFonts w:ascii="Times New Roman" w:hAnsi="Times New Roman" w:cs="Times New Roman"/>
          <w:sz w:val="24"/>
          <w:szCs w:val="24"/>
        </w:rPr>
        <w:t xml:space="preserve">lack of correlation between </w:t>
      </w:r>
      <w:r w:rsidR="001374EA">
        <w:rPr>
          <w:rFonts w:ascii="Times New Roman" w:hAnsi="Times New Roman" w:cs="Times New Roman"/>
          <w:sz w:val="24"/>
          <w:szCs w:val="24"/>
        </w:rPr>
        <w:t xml:space="preserve">mixing </w:t>
      </w:r>
      <w:r w:rsidR="00E575D9">
        <w:rPr>
          <w:rFonts w:ascii="Times New Roman" w:hAnsi="Times New Roman" w:cs="Times New Roman"/>
          <w:sz w:val="24"/>
          <w:szCs w:val="24"/>
        </w:rPr>
        <w:t xml:space="preserve">model success and number of incorporated well screens, </w:t>
      </w:r>
      <w:r w:rsidR="00150A05">
        <w:rPr>
          <w:rFonts w:ascii="Times New Roman" w:hAnsi="Times New Roman" w:cs="Times New Roman"/>
          <w:sz w:val="24"/>
          <w:szCs w:val="24"/>
        </w:rPr>
        <w:t xml:space="preserve">and the definite evidence of dolomite dissolution in some of the well-head models </w:t>
      </w:r>
      <w:r w:rsidR="00031174">
        <w:rPr>
          <w:rFonts w:ascii="Times New Roman" w:hAnsi="Times New Roman" w:cs="Times New Roman"/>
          <w:sz w:val="24"/>
          <w:szCs w:val="24"/>
        </w:rPr>
        <w:t>are all consistent with the assumption</w:t>
      </w:r>
      <w:r w:rsidR="001374EA">
        <w:rPr>
          <w:rFonts w:ascii="Times New Roman" w:hAnsi="Times New Roman" w:cs="Times New Roman"/>
          <w:sz w:val="24"/>
          <w:szCs w:val="24"/>
        </w:rPr>
        <w:t xml:space="preserve"> that mixing alone cannot account for changes in well chemistry</w:t>
      </w:r>
      <w:r w:rsidR="00150A05">
        <w:rPr>
          <w:rFonts w:ascii="Times New Roman" w:hAnsi="Times New Roman" w:cs="Times New Roman"/>
          <w:sz w:val="24"/>
          <w:szCs w:val="24"/>
        </w:rPr>
        <w:t xml:space="preserve"> with time</w:t>
      </w:r>
      <w:r w:rsidR="00031174">
        <w:rPr>
          <w:rFonts w:ascii="Times New Roman" w:hAnsi="Times New Roman" w:cs="Times New Roman"/>
          <w:sz w:val="24"/>
          <w:szCs w:val="24"/>
        </w:rPr>
        <w:t xml:space="preserve">. </w:t>
      </w:r>
    </w:p>
    <w:p w14:paraId="529DB005" w14:textId="77777777" w:rsidR="00F01941" w:rsidRDefault="00F01941" w:rsidP="00F01941">
      <w:pPr>
        <w:pStyle w:val="Heading1"/>
        <w:rPr>
          <w:rFonts w:ascii="Times New Roman" w:hAnsi="Times New Roman" w:cs="Times New Roman"/>
          <w:b/>
          <w:bCs/>
          <w:color w:val="auto"/>
        </w:rPr>
      </w:pPr>
      <w:bookmarkStart w:id="89" w:name="_Toc90424984"/>
      <w:r>
        <w:rPr>
          <w:rFonts w:ascii="Times New Roman" w:hAnsi="Times New Roman" w:cs="Times New Roman"/>
          <w:b/>
          <w:bCs/>
          <w:color w:val="auto"/>
        </w:rPr>
        <w:t xml:space="preserve">Future </w:t>
      </w:r>
      <w:r w:rsidRPr="007948CB">
        <w:rPr>
          <w:rFonts w:ascii="Times New Roman" w:hAnsi="Times New Roman" w:cs="Times New Roman"/>
          <w:b/>
          <w:bCs/>
          <w:color w:val="auto"/>
        </w:rPr>
        <w:t>research</w:t>
      </w:r>
      <w:bookmarkEnd w:id="89"/>
    </w:p>
    <w:p w14:paraId="15CF73E4" w14:textId="453DE64B" w:rsidR="00F01941" w:rsidRDefault="00F01941" w:rsidP="001A01F1">
      <w:pPr>
        <w:spacing w:line="276" w:lineRule="auto"/>
        <w:rPr>
          <w:rFonts w:ascii="Times New Roman" w:hAnsi="Times New Roman" w:cs="Times New Roman"/>
          <w:sz w:val="24"/>
          <w:szCs w:val="24"/>
        </w:rPr>
      </w:pPr>
      <w:r>
        <w:rPr>
          <w:rFonts w:ascii="Times New Roman" w:hAnsi="Times New Roman" w:cs="Times New Roman"/>
          <w:sz w:val="24"/>
          <w:szCs w:val="24"/>
        </w:rPr>
        <w:t>The modeling results were somewhat limited by lack of knowledge about sulfate fate and transport through the aquifer system, with all three failed well-head models having sulfate imbalances. Smith et al.</w:t>
      </w:r>
      <w:r w:rsidR="00164279">
        <w:rPr>
          <w:rFonts w:ascii="Times New Roman" w:hAnsi="Times New Roman" w:cs="Times New Roman"/>
          <w:sz w:val="24"/>
          <w:szCs w:val="24"/>
        </w:rPr>
        <w:t xml:space="preserve"> (2009)</w:t>
      </w:r>
      <w:r>
        <w:rPr>
          <w:rFonts w:ascii="Times New Roman" w:hAnsi="Times New Roman" w:cs="Times New Roman"/>
          <w:sz w:val="24"/>
          <w:szCs w:val="24"/>
        </w:rPr>
        <w:t xml:space="preserve"> discuss the importance of contributions from sulfate-bearing rocks in </w:t>
      </w:r>
      <w:r w:rsidR="00334EA1">
        <w:rPr>
          <w:rFonts w:ascii="Times New Roman" w:hAnsi="Times New Roman" w:cs="Times New Roman"/>
          <w:sz w:val="24"/>
          <w:szCs w:val="24"/>
        </w:rPr>
        <w:t xml:space="preserve">the </w:t>
      </w:r>
      <w:r>
        <w:rPr>
          <w:rFonts w:ascii="Times New Roman" w:hAnsi="Times New Roman" w:cs="Times New Roman"/>
          <w:sz w:val="24"/>
          <w:szCs w:val="24"/>
        </w:rPr>
        <w:t>Hennessy group, but the degree of communication between the Hennessy and the aquifer is unknown, along with the potential impacts on trace metal concentrations.</w:t>
      </w:r>
    </w:p>
    <w:p w14:paraId="2EDB7572" w14:textId="0B41283D" w:rsidR="008405FE" w:rsidRDefault="00445135" w:rsidP="001A01F1">
      <w:pPr>
        <w:spacing w:line="276" w:lineRule="auto"/>
        <w:rPr>
          <w:rFonts w:ascii="Times New Roman" w:hAnsi="Times New Roman" w:cs="Times New Roman"/>
          <w:sz w:val="24"/>
          <w:szCs w:val="24"/>
        </w:rPr>
      </w:pPr>
      <w:r>
        <w:rPr>
          <w:rFonts w:ascii="Times New Roman" w:hAnsi="Times New Roman" w:cs="Times New Roman"/>
          <w:sz w:val="24"/>
          <w:szCs w:val="24"/>
        </w:rPr>
        <w:t>A</w:t>
      </w:r>
      <w:r w:rsidR="00591EE0">
        <w:rPr>
          <w:rFonts w:ascii="Times New Roman" w:hAnsi="Times New Roman" w:cs="Times New Roman"/>
          <w:sz w:val="24"/>
          <w:szCs w:val="24"/>
        </w:rPr>
        <w:t>nother way to improve the meaningfulness of the modeling results would be to improve the data for the mixing models. T</w:t>
      </w:r>
      <w:r>
        <w:rPr>
          <w:rFonts w:ascii="Times New Roman" w:hAnsi="Times New Roman" w:cs="Times New Roman"/>
          <w:sz w:val="24"/>
          <w:szCs w:val="24"/>
        </w:rPr>
        <w:t xml:space="preserve">he only way to truly test changing mixing fractions in response to </w:t>
      </w:r>
      <w:r w:rsidR="00E51742">
        <w:rPr>
          <w:rFonts w:ascii="Times New Roman" w:hAnsi="Times New Roman" w:cs="Times New Roman"/>
          <w:sz w:val="24"/>
          <w:szCs w:val="24"/>
        </w:rPr>
        <w:t xml:space="preserve">aquifer pumping would be to set up controlled experiments where samples are taken from each of the well screens both before and after a fixed period of pumping, along with a wellhead sample. In order for variations in trace metals to truly be from mixing fraction changes only, the depth dependent solutions would be </w:t>
      </w:r>
      <w:r w:rsidR="000A4D93">
        <w:rPr>
          <w:rFonts w:ascii="Times New Roman" w:hAnsi="Times New Roman" w:cs="Times New Roman"/>
          <w:sz w:val="24"/>
          <w:szCs w:val="24"/>
        </w:rPr>
        <w:t xml:space="preserve">nearly </w:t>
      </w:r>
      <w:r w:rsidR="00E51742">
        <w:rPr>
          <w:rFonts w:ascii="Times New Roman" w:hAnsi="Times New Roman" w:cs="Times New Roman"/>
          <w:sz w:val="24"/>
          <w:szCs w:val="24"/>
        </w:rPr>
        <w:t xml:space="preserve">constant from before to after the period of pumping and </w:t>
      </w:r>
      <w:r w:rsidR="000A4D93">
        <w:rPr>
          <w:rFonts w:ascii="Times New Roman" w:hAnsi="Times New Roman" w:cs="Times New Roman"/>
          <w:sz w:val="24"/>
          <w:szCs w:val="24"/>
        </w:rPr>
        <w:t>both could generate the wellhead sample.</w:t>
      </w:r>
      <w:r w:rsidR="003B7987">
        <w:rPr>
          <w:rFonts w:ascii="Times New Roman" w:hAnsi="Times New Roman" w:cs="Times New Roman"/>
          <w:sz w:val="24"/>
          <w:szCs w:val="24"/>
        </w:rPr>
        <w:t xml:space="preserve"> </w:t>
      </w:r>
      <w:r w:rsidR="00591EE0">
        <w:rPr>
          <w:rFonts w:ascii="Times New Roman" w:hAnsi="Times New Roman" w:cs="Times New Roman"/>
          <w:sz w:val="24"/>
          <w:szCs w:val="24"/>
        </w:rPr>
        <w:t>The depth-dependent USGS data used in this study simply did not have enough sample points to truly test this idea.</w:t>
      </w:r>
      <w:r w:rsidR="008405FE">
        <w:rPr>
          <w:rFonts w:ascii="Times New Roman" w:hAnsi="Times New Roman" w:cs="Times New Roman"/>
          <w:sz w:val="24"/>
          <w:szCs w:val="24"/>
        </w:rPr>
        <w:t xml:space="preserve"> </w:t>
      </w:r>
      <w:r w:rsidR="00E02777">
        <w:rPr>
          <w:rFonts w:ascii="Times New Roman" w:hAnsi="Times New Roman" w:cs="Times New Roman"/>
          <w:sz w:val="24"/>
          <w:szCs w:val="24"/>
        </w:rPr>
        <w:t xml:space="preserve">Taking samples from the first well screen for each well and modeling how saturated they are with respect to dolomite is also the only way to determine the validity of hypothesis 4. </w:t>
      </w:r>
    </w:p>
    <w:p w14:paraId="47F07525" w14:textId="28C5A81B" w:rsidR="008405FE" w:rsidRDefault="008405FE" w:rsidP="001A01F1">
      <w:pPr>
        <w:spacing w:line="276" w:lineRule="auto"/>
        <w:rPr>
          <w:rFonts w:ascii="Times New Roman" w:hAnsi="Times New Roman" w:cs="Times New Roman"/>
          <w:sz w:val="24"/>
          <w:szCs w:val="24"/>
        </w:rPr>
      </w:pPr>
      <w:r>
        <w:rPr>
          <w:rFonts w:ascii="Times New Roman" w:hAnsi="Times New Roman" w:cs="Times New Roman"/>
          <w:sz w:val="24"/>
          <w:szCs w:val="24"/>
        </w:rPr>
        <w:t xml:space="preserve">The last major question posed by the PHREEQC models was how such large changes in trace metal concentrations could occur in well 23 without </w:t>
      </w:r>
      <w:r w:rsidR="00DC7CF0">
        <w:rPr>
          <w:rFonts w:ascii="Times New Roman" w:hAnsi="Times New Roman" w:cs="Times New Roman"/>
          <w:sz w:val="24"/>
          <w:szCs w:val="24"/>
        </w:rPr>
        <w:t xml:space="preserve">the accompanying pH changes. Even though the changes in trace metal concentrations line up </w:t>
      </w:r>
      <w:r w:rsidR="00743EE6">
        <w:rPr>
          <w:rFonts w:ascii="Times New Roman" w:hAnsi="Times New Roman" w:cs="Times New Roman"/>
          <w:sz w:val="24"/>
          <w:szCs w:val="24"/>
        </w:rPr>
        <w:t xml:space="preserve">with </w:t>
      </w:r>
      <w:r w:rsidR="00DC7CF0">
        <w:rPr>
          <w:rFonts w:ascii="Times New Roman" w:hAnsi="Times New Roman" w:cs="Times New Roman"/>
          <w:sz w:val="24"/>
          <w:szCs w:val="24"/>
        </w:rPr>
        <w:t xml:space="preserve">some other factors associated with the </w:t>
      </w:r>
      <w:r w:rsidR="00DC7CF0">
        <w:rPr>
          <w:rFonts w:ascii="Times New Roman" w:hAnsi="Times New Roman" w:cs="Times New Roman"/>
          <w:sz w:val="24"/>
          <w:szCs w:val="24"/>
        </w:rPr>
        <w:lastRenderedPageBreak/>
        <w:t xml:space="preserve">conceptual model (namely dolomite phase change and change in pumping activity), pH is thought to be the main control on arsenic </w:t>
      </w:r>
      <w:r w:rsidR="00CF62F3">
        <w:rPr>
          <w:rFonts w:ascii="Times New Roman" w:hAnsi="Times New Roman" w:cs="Times New Roman"/>
          <w:sz w:val="24"/>
          <w:szCs w:val="24"/>
        </w:rPr>
        <w:t xml:space="preserve">and </w:t>
      </w:r>
      <w:r w:rsidR="00DC7CF0">
        <w:rPr>
          <w:rFonts w:ascii="Times New Roman" w:hAnsi="Times New Roman" w:cs="Times New Roman"/>
          <w:sz w:val="24"/>
          <w:szCs w:val="24"/>
        </w:rPr>
        <w:t>selenium mobilization, so without the pH change, it is still unknown</w:t>
      </w:r>
      <w:r w:rsidR="0065564A">
        <w:rPr>
          <w:rFonts w:ascii="Times New Roman" w:hAnsi="Times New Roman" w:cs="Times New Roman"/>
          <w:sz w:val="24"/>
          <w:szCs w:val="24"/>
        </w:rPr>
        <w:t xml:space="preserve"> how dolomite phase change or change in pumping activity could have any effect on th</w:t>
      </w:r>
      <w:r w:rsidR="00803C11">
        <w:rPr>
          <w:rFonts w:ascii="Times New Roman" w:hAnsi="Times New Roman" w:cs="Times New Roman"/>
          <w:sz w:val="24"/>
          <w:szCs w:val="24"/>
        </w:rPr>
        <w:t>ose</w:t>
      </w:r>
      <w:r w:rsidR="0065564A">
        <w:rPr>
          <w:rFonts w:ascii="Times New Roman" w:hAnsi="Times New Roman" w:cs="Times New Roman"/>
          <w:sz w:val="24"/>
          <w:szCs w:val="24"/>
        </w:rPr>
        <w:t xml:space="preserve"> trace elements. </w:t>
      </w:r>
    </w:p>
    <w:p w14:paraId="385791C7" w14:textId="57E9856A" w:rsidR="008776E6" w:rsidRDefault="008776E6" w:rsidP="001A01F1">
      <w:pPr>
        <w:spacing w:line="276" w:lineRule="auto"/>
        <w:rPr>
          <w:rFonts w:ascii="Times New Roman" w:hAnsi="Times New Roman" w:cs="Times New Roman"/>
          <w:sz w:val="24"/>
          <w:szCs w:val="24"/>
        </w:rPr>
      </w:pPr>
      <w:r>
        <w:rPr>
          <w:rFonts w:ascii="Times New Roman" w:hAnsi="Times New Roman" w:cs="Times New Roman"/>
          <w:sz w:val="24"/>
          <w:szCs w:val="24"/>
        </w:rPr>
        <w:t xml:space="preserve">The study could also benefit from increased camera work to determine missing well construction information. </w:t>
      </w:r>
      <w:r w:rsidR="003B783B">
        <w:rPr>
          <w:rFonts w:ascii="Times New Roman" w:hAnsi="Times New Roman" w:cs="Times New Roman"/>
          <w:sz w:val="24"/>
          <w:szCs w:val="24"/>
        </w:rPr>
        <w:t xml:space="preserve">Not all wells have total depths listed, for example, and even less have screen information. Additional camera work on missing wells could facilitate better understanding of how well depth (and screen depth more specifically) could generate more positive or negative chromium/uranium correlations stated in the hypotheses. </w:t>
      </w:r>
      <w:r w:rsidR="00C9165E">
        <w:rPr>
          <w:rFonts w:ascii="Times New Roman" w:hAnsi="Times New Roman" w:cs="Times New Roman"/>
          <w:sz w:val="24"/>
          <w:szCs w:val="24"/>
        </w:rPr>
        <w:t xml:space="preserve">There is already some qualitative evidence pointing towards these relationships, but more well construction data would make any conclusions much more robust. </w:t>
      </w:r>
    </w:p>
    <w:p w14:paraId="0BBD180B" w14:textId="680926AF" w:rsidR="00575267" w:rsidRDefault="007948CB" w:rsidP="007948CB">
      <w:pPr>
        <w:pStyle w:val="Heading1"/>
        <w:rPr>
          <w:rFonts w:ascii="Times New Roman" w:hAnsi="Times New Roman" w:cs="Times New Roman"/>
          <w:b/>
          <w:bCs/>
          <w:color w:val="auto"/>
        </w:rPr>
      </w:pPr>
      <w:bookmarkStart w:id="90" w:name="_Toc90424985"/>
      <w:r w:rsidRPr="007948CB">
        <w:rPr>
          <w:rFonts w:ascii="Times New Roman" w:hAnsi="Times New Roman" w:cs="Times New Roman"/>
          <w:b/>
          <w:bCs/>
          <w:color w:val="auto"/>
        </w:rPr>
        <w:t>Implications</w:t>
      </w:r>
      <w:bookmarkEnd w:id="90"/>
      <w:r w:rsidR="00BB7052">
        <w:rPr>
          <w:rFonts w:ascii="Times New Roman" w:hAnsi="Times New Roman" w:cs="Times New Roman"/>
          <w:b/>
          <w:bCs/>
          <w:color w:val="auto"/>
        </w:rPr>
        <w:t xml:space="preserve"> </w:t>
      </w:r>
    </w:p>
    <w:p w14:paraId="1D45473E" w14:textId="7EDFF228" w:rsidR="00236BF4" w:rsidRDefault="00236BF4" w:rsidP="00236BF4">
      <w:pPr>
        <w:spacing w:line="276" w:lineRule="auto"/>
        <w:rPr>
          <w:rFonts w:ascii="Times New Roman" w:hAnsi="Times New Roman" w:cs="Times New Roman"/>
          <w:sz w:val="24"/>
          <w:szCs w:val="24"/>
        </w:rPr>
      </w:pPr>
      <w:r>
        <w:rPr>
          <w:rFonts w:ascii="Times New Roman" w:hAnsi="Times New Roman" w:cs="Times New Roman"/>
          <w:sz w:val="24"/>
          <w:szCs w:val="24"/>
        </w:rPr>
        <w:t>Using the maps in Fig</w:t>
      </w:r>
      <w:r w:rsidR="002428E5">
        <w:rPr>
          <w:rFonts w:ascii="Times New Roman" w:hAnsi="Times New Roman" w:cs="Times New Roman"/>
          <w:sz w:val="24"/>
          <w:szCs w:val="24"/>
        </w:rPr>
        <w:t>s</w:t>
      </w:r>
      <w:r>
        <w:rPr>
          <w:rFonts w:ascii="Times New Roman" w:hAnsi="Times New Roman" w:cs="Times New Roman"/>
          <w:sz w:val="24"/>
          <w:szCs w:val="24"/>
        </w:rPr>
        <w:t xml:space="preserve">. </w:t>
      </w:r>
      <w:r w:rsidR="007C7845">
        <w:rPr>
          <w:rFonts w:ascii="Times New Roman" w:hAnsi="Times New Roman" w:cs="Times New Roman"/>
          <w:sz w:val="24"/>
          <w:szCs w:val="24"/>
        </w:rPr>
        <w:t>24-26</w:t>
      </w:r>
      <w:r>
        <w:rPr>
          <w:rFonts w:ascii="Times New Roman" w:hAnsi="Times New Roman" w:cs="Times New Roman"/>
          <w:sz w:val="24"/>
          <w:szCs w:val="24"/>
        </w:rPr>
        <w:t>, it is possible to predict which wells are most and least eligible for increased pumping to meet rising water demand</w:t>
      </w:r>
      <w:r w:rsidR="0031545C">
        <w:rPr>
          <w:rFonts w:ascii="Times New Roman" w:hAnsi="Times New Roman" w:cs="Times New Roman"/>
          <w:sz w:val="24"/>
          <w:szCs w:val="24"/>
        </w:rPr>
        <w:t xml:space="preserve"> in Norman, OK</w:t>
      </w:r>
      <w:r>
        <w:rPr>
          <w:rFonts w:ascii="Times New Roman" w:hAnsi="Times New Roman" w:cs="Times New Roman"/>
          <w:sz w:val="24"/>
          <w:szCs w:val="24"/>
        </w:rPr>
        <w:t xml:space="preserve">. For arsenic, wells 33 and 5 are the least suitable for increased future pumping because they both have positive correlations between arsenic concentration and pumping rate, plus fall into a region where some of the samples have high arsenic. Wells 57 and 54 are the most suitable because they have negative arsenic-pumping correlations and are in a lower-arsenic portion of the well-field (Fig. </w:t>
      </w:r>
      <w:r w:rsidR="006E2CAC">
        <w:rPr>
          <w:rFonts w:ascii="Times New Roman" w:hAnsi="Times New Roman" w:cs="Times New Roman"/>
          <w:sz w:val="24"/>
          <w:szCs w:val="24"/>
        </w:rPr>
        <w:t>2</w:t>
      </w:r>
      <w:r w:rsidR="006E4C1D">
        <w:rPr>
          <w:rFonts w:ascii="Times New Roman" w:hAnsi="Times New Roman" w:cs="Times New Roman"/>
          <w:sz w:val="24"/>
          <w:szCs w:val="24"/>
        </w:rPr>
        <w:t>4</w:t>
      </w:r>
      <w:r>
        <w:rPr>
          <w:rFonts w:ascii="Times New Roman" w:hAnsi="Times New Roman" w:cs="Times New Roman"/>
          <w:sz w:val="24"/>
          <w:szCs w:val="24"/>
        </w:rPr>
        <w:t xml:space="preserve">). Based on the available uranium data, increased pumping would not put well water at risk for high uranium concentrations. No wells in the region with heightened uranium had </w:t>
      </w:r>
      <w:r w:rsidR="00031174">
        <w:rPr>
          <w:rFonts w:ascii="Times New Roman" w:hAnsi="Times New Roman" w:cs="Times New Roman"/>
          <w:sz w:val="24"/>
          <w:szCs w:val="24"/>
        </w:rPr>
        <w:t xml:space="preserve">strong </w:t>
      </w:r>
      <w:r>
        <w:rPr>
          <w:rFonts w:ascii="Times New Roman" w:hAnsi="Times New Roman" w:cs="Times New Roman"/>
          <w:sz w:val="24"/>
          <w:szCs w:val="24"/>
        </w:rPr>
        <w:t xml:space="preserve">positive correlations with pumping (Fig. </w:t>
      </w:r>
      <w:r w:rsidR="006E2CAC">
        <w:rPr>
          <w:rFonts w:ascii="Times New Roman" w:hAnsi="Times New Roman" w:cs="Times New Roman"/>
          <w:sz w:val="24"/>
          <w:szCs w:val="24"/>
        </w:rPr>
        <w:t>2</w:t>
      </w:r>
      <w:r w:rsidR="006E4C1D">
        <w:rPr>
          <w:rFonts w:ascii="Times New Roman" w:hAnsi="Times New Roman" w:cs="Times New Roman"/>
          <w:sz w:val="24"/>
          <w:szCs w:val="24"/>
        </w:rPr>
        <w:t>4</w:t>
      </w:r>
      <w:r>
        <w:rPr>
          <w:rFonts w:ascii="Times New Roman" w:hAnsi="Times New Roman" w:cs="Times New Roman"/>
          <w:sz w:val="24"/>
          <w:szCs w:val="24"/>
        </w:rPr>
        <w:t>). The same is true for selenium (Fig. 2</w:t>
      </w:r>
      <w:r w:rsidR="006E4C1D">
        <w:rPr>
          <w:rFonts w:ascii="Times New Roman" w:hAnsi="Times New Roman" w:cs="Times New Roman"/>
          <w:sz w:val="24"/>
          <w:szCs w:val="24"/>
        </w:rPr>
        <w:t>6</w:t>
      </w:r>
      <w:r>
        <w:rPr>
          <w:rFonts w:ascii="Times New Roman" w:hAnsi="Times New Roman" w:cs="Times New Roman"/>
          <w:sz w:val="24"/>
          <w:szCs w:val="24"/>
        </w:rPr>
        <w:t xml:space="preserve">). Increased pumping in wells 6 and 56 is most likely to cause water quality problems with chromium, while 31 and 46 would be the safest for increased pumping (Fig. </w:t>
      </w:r>
      <w:r w:rsidR="006E2CAC">
        <w:rPr>
          <w:rFonts w:ascii="Times New Roman" w:hAnsi="Times New Roman" w:cs="Times New Roman"/>
          <w:sz w:val="24"/>
          <w:szCs w:val="24"/>
        </w:rPr>
        <w:t>2</w:t>
      </w:r>
      <w:r w:rsidR="006E4C1D">
        <w:rPr>
          <w:rFonts w:ascii="Times New Roman" w:hAnsi="Times New Roman" w:cs="Times New Roman"/>
          <w:sz w:val="24"/>
          <w:szCs w:val="24"/>
        </w:rPr>
        <w:t>5</w:t>
      </w:r>
      <w:r>
        <w:rPr>
          <w:rFonts w:ascii="Times New Roman" w:hAnsi="Times New Roman" w:cs="Times New Roman"/>
          <w:sz w:val="24"/>
          <w:szCs w:val="24"/>
        </w:rPr>
        <w:t xml:space="preserve">). </w:t>
      </w:r>
      <w:r w:rsidR="000C34F8">
        <w:rPr>
          <w:rFonts w:ascii="Times New Roman" w:hAnsi="Times New Roman" w:cs="Times New Roman"/>
          <w:sz w:val="24"/>
          <w:szCs w:val="24"/>
        </w:rPr>
        <w:t xml:space="preserve">Based on aggregate overall trace metals (Fig. </w:t>
      </w:r>
      <w:r w:rsidR="006E2CAC">
        <w:rPr>
          <w:rFonts w:ascii="Times New Roman" w:hAnsi="Times New Roman" w:cs="Times New Roman"/>
          <w:sz w:val="24"/>
          <w:szCs w:val="24"/>
        </w:rPr>
        <w:t>2</w:t>
      </w:r>
      <w:r w:rsidR="000855F9">
        <w:rPr>
          <w:rFonts w:ascii="Times New Roman" w:hAnsi="Times New Roman" w:cs="Times New Roman"/>
          <w:sz w:val="24"/>
          <w:szCs w:val="24"/>
        </w:rPr>
        <w:t>6</w:t>
      </w:r>
      <w:r w:rsidR="000C34F8">
        <w:rPr>
          <w:rFonts w:ascii="Times New Roman" w:hAnsi="Times New Roman" w:cs="Times New Roman"/>
          <w:sz w:val="24"/>
          <w:szCs w:val="24"/>
        </w:rPr>
        <w:t>), wells 40, 41, and 45 are most eligible for increased pumping. Even through wells 42, 43, and 47 show positive trace metal</w:t>
      </w:r>
      <w:r w:rsidR="000855F9">
        <w:rPr>
          <w:rFonts w:ascii="Times New Roman" w:hAnsi="Times New Roman" w:cs="Times New Roman"/>
          <w:sz w:val="24"/>
          <w:szCs w:val="24"/>
        </w:rPr>
        <w:t>-</w:t>
      </w:r>
      <w:r w:rsidR="000C34F8">
        <w:rPr>
          <w:rFonts w:ascii="Times New Roman" w:hAnsi="Times New Roman" w:cs="Times New Roman"/>
          <w:sz w:val="24"/>
          <w:szCs w:val="24"/>
        </w:rPr>
        <w:t xml:space="preserve">pumping correlations, the risk of high trace metals from a regulatory standpoint would still be low because of generally low trace metal concentrations in the region. Wells 13 and 18 (which are no longer active) </w:t>
      </w:r>
      <w:r w:rsidR="00306A75">
        <w:rPr>
          <w:rFonts w:ascii="Times New Roman" w:hAnsi="Times New Roman" w:cs="Times New Roman"/>
          <w:sz w:val="24"/>
          <w:szCs w:val="24"/>
        </w:rPr>
        <w:t>would show greatest risk of increased trace metal concentrations</w:t>
      </w:r>
      <w:r w:rsidR="00CC1CB8">
        <w:rPr>
          <w:rFonts w:ascii="Times New Roman" w:hAnsi="Times New Roman" w:cs="Times New Roman"/>
          <w:sz w:val="24"/>
          <w:szCs w:val="24"/>
        </w:rPr>
        <w:t xml:space="preserve"> with pumping</w:t>
      </w:r>
      <w:r w:rsidR="00306A75">
        <w:rPr>
          <w:rFonts w:ascii="Times New Roman" w:hAnsi="Times New Roman" w:cs="Times New Roman"/>
          <w:sz w:val="24"/>
          <w:szCs w:val="24"/>
        </w:rPr>
        <w:t xml:space="preserve">. </w:t>
      </w:r>
    </w:p>
    <w:p w14:paraId="25972BF1" w14:textId="4716DA82" w:rsidR="005C4993" w:rsidRDefault="00E51B3B" w:rsidP="00236BF4">
      <w:pPr>
        <w:spacing w:line="276" w:lineRule="auto"/>
        <w:rPr>
          <w:rFonts w:ascii="Times New Roman" w:hAnsi="Times New Roman" w:cs="Times New Roman"/>
          <w:sz w:val="24"/>
          <w:szCs w:val="24"/>
        </w:rPr>
      </w:pPr>
      <w:r>
        <w:rPr>
          <w:rFonts w:ascii="Times New Roman" w:hAnsi="Times New Roman" w:cs="Times New Roman"/>
          <w:sz w:val="24"/>
          <w:szCs w:val="24"/>
        </w:rPr>
        <w:t>Outside of the strict regulatory sense for the City of Norman, this study can also be used to make some general predictions about trace metal</w:t>
      </w:r>
      <w:r w:rsidR="007F0637">
        <w:rPr>
          <w:rFonts w:ascii="Times New Roman" w:hAnsi="Times New Roman" w:cs="Times New Roman"/>
          <w:sz w:val="24"/>
          <w:szCs w:val="24"/>
        </w:rPr>
        <w:t>-</w:t>
      </w:r>
      <w:r>
        <w:rPr>
          <w:rFonts w:ascii="Times New Roman" w:hAnsi="Times New Roman" w:cs="Times New Roman"/>
          <w:sz w:val="24"/>
          <w:szCs w:val="24"/>
        </w:rPr>
        <w:t>pumping correlations elsewhere in the COA. Wells in the entire western, confined portion of the COA would likely show similar arsenic patterns as wells under similar conditions in west Norman. Lower conductivity wells might actually</w:t>
      </w:r>
      <w:r w:rsidR="00450D37">
        <w:rPr>
          <w:rFonts w:ascii="Times New Roman" w:hAnsi="Times New Roman" w:cs="Times New Roman"/>
          <w:sz w:val="24"/>
          <w:szCs w:val="24"/>
        </w:rPr>
        <w:t xml:space="preserve"> experience </w:t>
      </w:r>
      <w:r>
        <w:rPr>
          <w:rFonts w:ascii="Times New Roman" w:hAnsi="Times New Roman" w:cs="Times New Roman"/>
          <w:sz w:val="24"/>
          <w:szCs w:val="24"/>
        </w:rPr>
        <w:t xml:space="preserve">negative correlations with pumping, but </w:t>
      </w:r>
      <w:r w:rsidR="00A80CC7">
        <w:rPr>
          <w:rFonts w:ascii="Times New Roman" w:hAnsi="Times New Roman" w:cs="Times New Roman"/>
          <w:sz w:val="24"/>
          <w:szCs w:val="24"/>
        </w:rPr>
        <w:t>sufficiently high conductivities and moderate pumping rates would likely produce positive correlation</w:t>
      </w:r>
      <w:r w:rsidR="004A1C75">
        <w:rPr>
          <w:rFonts w:ascii="Times New Roman" w:hAnsi="Times New Roman" w:cs="Times New Roman"/>
          <w:sz w:val="24"/>
          <w:szCs w:val="24"/>
        </w:rPr>
        <w:t>s</w:t>
      </w:r>
      <w:r w:rsidR="00A80CC7">
        <w:rPr>
          <w:rFonts w:ascii="Times New Roman" w:hAnsi="Times New Roman" w:cs="Times New Roman"/>
          <w:sz w:val="24"/>
          <w:szCs w:val="24"/>
        </w:rPr>
        <w:t xml:space="preserve"> with pumping</w:t>
      </w:r>
      <w:r w:rsidR="007702E9">
        <w:rPr>
          <w:rFonts w:ascii="Times New Roman" w:hAnsi="Times New Roman" w:cs="Times New Roman"/>
          <w:sz w:val="24"/>
          <w:szCs w:val="24"/>
        </w:rPr>
        <w:t xml:space="preserve"> </w:t>
      </w:r>
      <w:r w:rsidR="00A80CC7">
        <w:rPr>
          <w:rFonts w:ascii="Times New Roman" w:hAnsi="Times New Roman" w:cs="Times New Roman"/>
          <w:sz w:val="24"/>
          <w:szCs w:val="24"/>
        </w:rPr>
        <w:t>(Appendix I</w:t>
      </w:r>
      <w:r w:rsidR="004262E2">
        <w:rPr>
          <w:rFonts w:ascii="Times New Roman" w:hAnsi="Times New Roman" w:cs="Times New Roman"/>
          <w:sz w:val="24"/>
          <w:szCs w:val="24"/>
        </w:rPr>
        <w:t>II</w:t>
      </w:r>
      <w:r w:rsidR="00A80CC7">
        <w:rPr>
          <w:rFonts w:ascii="Times New Roman" w:hAnsi="Times New Roman" w:cs="Times New Roman"/>
          <w:sz w:val="24"/>
          <w:szCs w:val="24"/>
        </w:rPr>
        <w:t xml:space="preserve">). </w:t>
      </w:r>
      <w:r w:rsidR="007702E9">
        <w:rPr>
          <w:rFonts w:ascii="Times New Roman" w:hAnsi="Times New Roman" w:cs="Times New Roman"/>
          <w:sz w:val="24"/>
          <w:szCs w:val="24"/>
        </w:rPr>
        <w:t xml:space="preserve">Uranium is the other main trace metal that </w:t>
      </w:r>
      <w:r w:rsidR="00450D37">
        <w:rPr>
          <w:rFonts w:ascii="Times New Roman" w:hAnsi="Times New Roman" w:cs="Times New Roman"/>
          <w:sz w:val="24"/>
          <w:szCs w:val="24"/>
        </w:rPr>
        <w:t>frequently reaches</w:t>
      </w:r>
      <w:r w:rsidR="007702E9">
        <w:rPr>
          <w:rFonts w:ascii="Times New Roman" w:hAnsi="Times New Roman" w:cs="Times New Roman"/>
          <w:sz w:val="24"/>
          <w:szCs w:val="24"/>
        </w:rPr>
        <w:t xml:space="preserve"> concentrations near or above </w:t>
      </w:r>
      <w:r w:rsidR="00B06FFF">
        <w:rPr>
          <w:rFonts w:ascii="Times New Roman" w:hAnsi="Times New Roman" w:cs="Times New Roman"/>
          <w:sz w:val="24"/>
          <w:szCs w:val="24"/>
        </w:rPr>
        <w:t xml:space="preserve">its </w:t>
      </w:r>
      <w:r w:rsidR="007702E9">
        <w:rPr>
          <w:rFonts w:ascii="Times New Roman" w:hAnsi="Times New Roman" w:cs="Times New Roman"/>
          <w:sz w:val="24"/>
          <w:szCs w:val="24"/>
        </w:rPr>
        <w:t>30 μg/L</w:t>
      </w:r>
      <w:r w:rsidR="00B06FFF">
        <w:rPr>
          <w:rFonts w:ascii="Times New Roman" w:hAnsi="Times New Roman" w:cs="Times New Roman"/>
          <w:sz w:val="24"/>
          <w:szCs w:val="24"/>
        </w:rPr>
        <w:t xml:space="preserve"> </w:t>
      </w:r>
      <w:r w:rsidR="00C2405F">
        <w:rPr>
          <w:rFonts w:ascii="Times New Roman" w:hAnsi="Times New Roman" w:cs="Times New Roman"/>
          <w:sz w:val="24"/>
          <w:szCs w:val="24"/>
        </w:rPr>
        <w:t xml:space="preserve">EPA </w:t>
      </w:r>
      <w:r w:rsidR="00B06FFF">
        <w:rPr>
          <w:rFonts w:ascii="Times New Roman" w:hAnsi="Times New Roman" w:cs="Times New Roman"/>
          <w:sz w:val="24"/>
          <w:szCs w:val="24"/>
        </w:rPr>
        <w:t>limit</w:t>
      </w:r>
      <w:r w:rsidR="007702E9">
        <w:rPr>
          <w:rFonts w:ascii="Times New Roman" w:hAnsi="Times New Roman" w:cs="Times New Roman"/>
          <w:sz w:val="24"/>
          <w:szCs w:val="24"/>
        </w:rPr>
        <w:t xml:space="preserve">, mostly in the eastern COA. Even low carbonate concentrations could produce 30-40 μg/L uranium under high Ca concentrations (Fig. </w:t>
      </w:r>
      <w:r w:rsidR="00C2405F">
        <w:rPr>
          <w:rFonts w:ascii="Times New Roman" w:hAnsi="Times New Roman" w:cs="Times New Roman"/>
          <w:sz w:val="24"/>
          <w:szCs w:val="24"/>
        </w:rPr>
        <w:t>23</w:t>
      </w:r>
      <w:r w:rsidR="007702E9">
        <w:rPr>
          <w:rFonts w:ascii="Times New Roman" w:hAnsi="Times New Roman" w:cs="Times New Roman"/>
          <w:sz w:val="24"/>
          <w:szCs w:val="24"/>
        </w:rPr>
        <w:t>), which is likely the case here</w:t>
      </w:r>
      <w:r w:rsidR="008023A8">
        <w:rPr>
          <w:rFonts w:ascii="Times New Roman" w:hAnsi="Times New Roman" w:cs="Times New Roman"/>
          <w:sz w:val="24"/>
          <w:szCs w:val="24"/>
        </w:rPr>
        <w:t xml:space="preserve">. Assuming the system is similar to that around Norman, this region is most likely to produce negative </w:t>
      </w:r>
      <w:r w:rsidR="008023A8">
        <w:rPr>
          <w:rFonts w:ascii="Times New Roman" w:hAnsi="Times New Roman" w:cs="Times New Roman"/>
          <w:sz w:val="24"/>
          <w:szCs w:val="24"/>
        </w:rPr>
        <w:lastRenderedPageBreak/>
        <w:t xml:space="preserve">correlations with pumping because it reflects mobilization under static, non-pumping conditions. </w:t>
      </w:r>
      <w:r w:rsidR="00146598">
        <w:rPr>
          <w:rFonts w:ascii="Times New Roman" w:hAnsi="Times New Roman" w:cs="Times New Roman"/>
          <w:sz w:val="24"/>
          <w:szCs w:val="24"/>
        </w:rPr>
        <w:t xml:space="preserve">Why this is the case is still somewhat unknown for deeper wells. </w:t>
      </w:r>
      <w:r w:rsidR="00BB360C">
        <w:rPr>
          <w:rFonts w:ascii="Times New Roman" w:hAnsi="Times New Roman" w:cs="Times New Roman"/>
          <w:sz w:val="24"/>
          <w:szCs w:val="24"/>
        </w:rPr>
        <w:t xml:space="preserve">Selenium and chromium do not show elevated concentrations other than around Norman, which may actually be a testament to the proposed chromium mobilization along deep wells. </w:t>
      </w:r>
      <w:r w:rsidR="004262E2">
        <w:rPr>
          <w:rFonts w:ascii="Times New Roman" w:hAnsi="Times New Roman" w:cs="Times New Roman"/>
          <w:sz w:val="24"/>
          <w:szCs w:val="24"/>
        </w:rPr>
        <w:t>Lastly, wells that pump between 45 and 60% of the time are most likely to have positive uranium and chromium correlations with pumping</w:t>
      </w:r>
      <w:r w:rsidR="007D779B">
        <w:rPr>
          <w:rFonts w:ascii="Times New Roman" w:hAnsi="Times New Roman" w:cs="Times New Roman"/>
          <w:sz w:val="24"/>
          <w:szCs w:val="24"/>
        </w:rPr>
        <w:t xml:space="preserve">; avoiding that pumping frequency can help reduce risk of elevating uranium and chromium concentrations. </w:t>
      </w:r>
    </w:p>
    <w:p w14:paraId="69D3A9F7" w14:textId="41961A55" w:rsidR="000E7856" w:rsidRPr="00F01941" w:rsidRDefault="00F52669" w:rsidP="00F01941">
      <w:pPr>
        <w:spacing w:line="276" w:lineRule="auto"/>
        <w:rPr>
          <w:rFonts w:ascii="Times New Roman" w:hAnsi="Times New Roman" w:cs="Times New Roman"/>
          <w:sz w:val="24"/>
          <w:szCs w:val="24"/>
        </w:rPr>
      </w:pPr>
      <w:r>
        <w:rPr>
          <w:rFonts w:ascii="Times New Roman" w:hAnsi="Times New Roman" w:cs="Times New Roman"/>
          <w:sz w:val="24"/>
          <w:szCs w:val="24"/>
        </w:rPr>
        <w:t xml:space="preserve">Outside of the COA, the methods and calculation metrics used here can be applied to other aquifer systems to determine other relationships between pumping and trace metal concentrations. </w:t>
      </w:r>
      <w:r w:rsidR="00A35B9D">
        <w:rPr>
          <w:rFonts w:ascii="Times New Roman" w:hAnsi="Times New Roman" w:cs="Times New Roman"/>
          <w:sz w:val="24"/>
          <w:szCs w:val="24"/>
        </w:rPr>
        <w:t xml:space="preserve">The importance of calcium in uranium mobilization at lower pH can be used and studied in other aquifer systems. </w:t>
      </w:r>
      <w:r w:rsidR="00820723">
        <w:rPr>
          <w:rFonts w:ascii="Times New Roman" w:hAnsi="Times New Roman" w:cs="Times New Roman"/>
          <w:sz w:val="24"/>
          <w:szCs w:val="24"/>
        </w:rPr>
        <w:t>Also, t</w:t>
      </w:r>
      <w:r>
        <w:rPr>
          <w:rFonts w:ascii="Times New Roman" w:hAnsi="Times New Roman" w:cs="Times New Roman"/>
          <w:sz w:val="24"/>
          <w:szCs w:val="24"/>
        </w:rPr>
        <w:t xml:space="preserve">he processing methods especially were built to handle a wide range of data, from municipal EPA compliance reports to complete metal and anion samples from the USGS. </w:t>
      </w:r>
      <w:r w:rsidR="007B3F0C">
        <w:rPr>
          <w:rFonts w:ascii="Times New Roman" w:hAnsi="Times New Roman" w:cs="Times New Roman"/>
          <w:sz w:val="24"/>
          <w:szCs w:val="24"/>
        </w:rPr>
        <w:t xml:space="preserve">To apply the methods developed in this thesis to other aquifer systems, </w:t>
      </w:r>
      <w:r w:rsidR="00A3237B">
        <w:rPr>
          <w:rFonts w:ascii="Times New Roman" w:hAnsi="Times New Roman" w:cs="Times New Roman"/>
          <w:sz w:val="24"/>
          <w:szCs w:val="24"/>
        </w:rPr>
        <w:t xml:space="preserve">the only </w:t>
      </w:r>
      <w:r w:rsidR="00356BFB">
        <w:rPr>
          <w:rFonts w:ascii="Times New Roman" w:hAnsi="Times New Roman" w:cs="Times New Roman"/>
          <w:sz w:val="24"/>
          <w:szCs w:val="24"/>
        </w:rPr>
        <w:t>requirements</w:t>
      </w:r>
      <w:r w:rsidR="00A3237B">
        <w:rPr>
          <w:rFonts w:ascii="Times New Roman" w:hAnsi="Times New Roman" w:cs="Times New Roman"/>
          <w:sz w:val="24"/>
          <w:szCs w:val="24"/>
        </w:rPr>
        <w:t xml:space="preserve"> are pumping record</w:t>
      </w:r>
      <w:r w:rsidR="00B4636B">
        <w:rPr>
          <w:rFonts w:ascii="Times New Roman" w:hAnsi="Times New Roman" w:cs="Times New Roman"/>
          <w:sz w:val="24"/>
          <w:szCs w:val="24"/>
        </w:rPr>
        <w:t>s</w:t>
      </w:r>
      <w:r w:rsidR="00A3237B">
        <w:rPr>
          <w:rFonts w:ascii="Times New Roman" w:hAnsi="Times New Roman" w:cs="Times New Roman"/>
          <w:sz w:val="24"/>
          <w:szCs w:val="24"/>
        </w:rPr>
        <w:t xml:space="preserve"> and sample records with dates</w:t>
      </w:r>
      <w:r w:rsidR="00B4636B">
        <w:rPr>
          <w:rFonts w:ascii="Times New Roman" w:hAnsi="Times New Roman" w:cs="Times New Roman"/>
          <w:sz w:val="24"/>
          <w:szCs w:val="24"/>
        </w:rPr>
        <w:t>/</w:t>
      </w:r>
      <w:r w:rsidR="00A3237B">
        <w:rPr>
          <w:rFonts w:ascii="Times New Roman" w:hAnsi="Times New Roman" w:cs="Times New Roman"/>
          <w:sz w:val="24"/>
          <w:szCs w:val="24"/>
        </w:rPr>
        <w:t>times.</w:t>
      </w:r>
      <w:r w:rsidR="005D754C">
        <w:rPr>
          <w:rFonts w:ascii="Times New Roman" w:hAnsi="Times New Roman" w:cs="Times New Roman"/>
          <w:sz w:val="24"/>
          <w:szCs w:val="24"/>
        </w:rPr>
        <w:t xml:space="preserve"> If there is not enough pumping data to cover the entire period between samples and the same period of time before the first sample like the pumping metric used here, the weekly pumping conditions leading up to each sample can still yield meaningful results</w:t>
      </w:r>
      <w:r w:rsidR="00CE3176">
        <w:rPr>
          <w:rFonts w:ascii="Times New Roman" w:hAnsi="Times New Roman" w:cs="Times New Roman"/>
          <w:sz w:val="24"/>
          <w:szCs w:val="24"/>
        </w:rPr>
        <w:t xml:space="preserve"> with the Kendall’s Tau correlation analysis. </w:t>
      </w:r>
    </w:p>
    <w:p w14:paraId="4E5E4561" w14:textId="77777777" w:rsidR="0056484F" w:rsidRDefault="0056484F" w:rsidP="0056484F">
      <w:pPr>
        <w:pStyle w:val="Heading1"/>
        <w:rPr>
          <w:rFonts w:ascii="Times New Roman" w:hAnsi="Times New Roman" w:cs="Times New Roman"/>
          <w:b/>
          <w:bCs/>
          <w:color w:val="auto"/>
        </w:rPr>
      </w:pPr>
      <w:bookmarkStart w:id="91" w:name="_Toc90424986"/>
      <w:r>
        <w:rPr>
          <w:rFonts w:ascii="Times New Roman" w:hAnsi="Times New Roman" w:cs="Times New Roman"/>
          <w:b/>
          <w:bCs/>
          <w:color w:val="auto"/>
        </w:rPr>
        <w:t>References</w:t>
      </w:r>
      <w:bookmarkEnd w:id="91"/>
      <w:r>
        <w:rPr>
          <w:rFonts w:ascii="Times New Roman" w:hAnsi="Times New Roman" w:cs="Times New Roman"/>
          <w:b/>
          <w:bCs/>
          <w:color w:val="auto"/>
        </w:rPr>
        <w:t xml:space="preserve"> </w:t>
      </w:r>
    </w:p>
    <w:p w14:paraId="1F510475" w14:textId="703D6355" w:rsidR="0056484F" w:rsidRDefault="0056484F" w:rsidP="004949C1">
      <w:pPr>
        <w:pStyle w:val="Bibliography"/>
        <w:rPr>
          <w:rFonts w:ascii="Times New Roman" w:hAnsi="Times New Roman" w:cs="Times New Roman"/>
          <w:sz w:val="24"/>
        </w:rPr>
      </w:pPr>
      <w:r w:rsidRPr="003648B3">
        <w:rPr>
          <w:rFonts w:ascii="Times New Roman" w:hAnsi="Times New Roman" w:cs="Times New Roman"/>
          <w:sz w:val="24"/>
        </w:rPr>
        <w:t xml:space="preserve">Ayotte, J.D., Belaval, M., Olson, S.A., Burow, K.R., Flanagan, S.M., Hinkle, S.R., Lindsey, B.D., 2015. Factors affecting temporal variability of arsenic in groundwater used for drinking water supply in the United States. Sci. Total Environ. 505, 1370–1379. </w:t>
      </w:r>
      <w:r w:rsidRPr="00BB6B5E">
        <w:rPr>
          <w:rFonts w:ascii="Times New Roman" w:hAnsi="Times New Roman" w:cs="Times New Roman"/>
          <w:sz w:val="24"/>
        </w:rPr>
        <w:t>https://doi.org/10.1016/j.scitotenv.2014.02.057</w:t>
      </w:r>
    </w:p>
    <w:p w14:paraId="0224D1B4" w14:textId="76C2C88E"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Ayotte, J.D., Szabo, Z., Focazio, M.J., Eberts, S.M., 2011. Effects of human-induced alteration of groundwater flow on concentrations of naturally-occurring trace elements at water-supply wells. Appl. Geochem. 26, 747–762. </w:t>
      </w:r>
      <w:r w:rsidRPr="00BB6B5E">
        <w:rPr>
          <w:rFonts w:ascii="Times New Roman" w:hAnsi="Times New Roman" w:cs="Times New Roman"/>
          <w:sz w:val="24"/>
        </w:rPr>
        <w:t>https://doi.org/10.1016/j.apgeochem.2011.01.033</w:t>
      </w:r>
    </w:p>
    <w:p w14:paraId="598D87A8" w14:textId="25BA2890"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Baird, R.B., Eaton, A.D., Rice, E.W., 2018. 2340 HARDNESS, in: Standard Methods For the Examination of Water and Wastewater, Standard Methods for the Examination of Water and Wastewater. American Public Health Association. </w:t>
      </w:r>
      <w:r w:rsidRPr="00BB6B5E">
        <w:rPr>
          <w:rFonts w:ascii="Times New Roman" w:hAnsi="Times New Roman" w:cs="Times New Roman"/>
          <w:sz w:val="24"/>
        </w:rPr>
        <w:t>https://doi.org/10.2105/SMWW.2882.025</w:t>
      </w:r>
    </w:p>
    <w:p w14:paraId="259A2AC0" w14:textId="7777777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Becker, C., 2013. Groundwater Quality and the Relation Between pH Values and Occurrence of Trace Elements and Radionuclides in Water Samples Collected from Private Wells in Part of the Kickapoo Tribe of Oklahoma Jurisdictional Area, Central Oklahoma, 2011 (Scientific Investigations Report No. 2012–5253), Scientific Investigations Report. USGS.</w:t>
      </w:r>
    </w:p>
    <w:p w14:paraId="2666D5C1" w14:textId="38D0AEED"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Belt, K., Paxton, S.T., 2005. GIS as an aid to visualizing and mapping geology and rock properties in regions of subtle topography. GSA Bull. 117, 149–160. </w:t>
      </w:r>
      <w:r w:rsidRPr="00BB6B5E">
        <w:rPr>
          <w:rFonts w:ascii="Times New Roman" w:hAnsi="Times New Roman" w:cs="Times New Roman"/>
          <w:sz w:val="24"/>
        </w:rPr>
        <w:t>https://doi.org/10.1130/B25463.1</w:t>
      </w:r>
    </w:p>
    <w:p w14:paraId="522303F6" w14:textId="77777777" w:rsidR="0056484F" w:rsidRPr="00F077E1" w:rsidRDefault="0056484F" w:rsidP="00897205">
      <w:pPr>
        <w:spacing w:after="0" w:line="240" w:lineRule="auto"/>
        <w:ind w:left="720" w:hanging="720"/>
        <w:rPr>
          <w:rFonts w:ascii="Times New Roman" w:hAnsi="Times New Roman" w:cs="Times New Roman"/>
          <w:i/>
          <w:sz w:val="24"/>
          <w:szCs w:val="24"/>
        </w:rPr>
      </w:pPr>
      <w:r>
        <w:rPr>
          <w:rFonts w:ascii="Times New Roman" w:hAnsi="Times New Roman" w:cs="Times New Roman"/>
          <w:iCs/>
          <w:sz w:val="24"/>
          <w:szCs w:val="24"/>
        </w:rPr>
        <w:t xml:space="preserve">Breit, G. N., 1998. The Diagenetic History of Permian Rocks in the Central Oklahoma Aquifer. In </w:t>
      </w:r>
      <w:r w:rsidRPr="00BE7F1C">
        <w:rPr>
          <w:rFonts w:ascii="Times New Roman" w:hAnsi="Times New Roman" w:cs="Times New Roman"/>
          <w:sz w:val="24"/>
          <w:szCs w:val="24"/>
        </w:rPr>
        <w:t>Ground-Water-Quality</w:t>
      </w:r>
      <w:r>
        <w:rPr>
          <w:rFonts w:ascii="Times New Roman" w:hAnsi="Times New Roman" w:cs="Times New Roman"/>
          <w:sz w:val="24"/>
          <w:szCs w:val="24"/>
        </w:rPr>
        <w:t xml:space="preserve"> </w:t>
      </w:r>
      <w:r w:rsidRPr="00BE7F1C">
        <w:rPr>
          <w:rFonts w:ascii="Times New Roman" w:hAnsi="Times New Roman" w:cs="Times New Roman"/>
          <w:sz w:val="24"/>
          <w:szCs w:val="24"/>
        </w:rPr>
        <w:t>Assessment of the Central</w:t>
      </w:r>
      <w:r>
        <w:rPr>
          <w:rFonts w:ascii="Times New Roman" w:hAnsi="Times New Roman" w:cs="Times New Roman"/>
          <w:sz w:val="24"/>
          <w:szCs w:val="24"/>
        </w:rPr>
        <w:t xml:space="preserve"> </w:t>
      </w:r>
      <w:r w:rsidRPr="00BE7F1C">
        <w:rPr>
          <w:rFonts w:ascii="Times New Roman" w:hAnsi="Times New Roman" w:cs="Times New Roman"/>
          <w:sz w:val="24"/>
          <w:szCs w:val="24"/>
        </w:rPr>
        <w:t>Oklahoma Aquifer, Oklahoma:</w:t>
      </w:r>
      <w:r>
        <w:rPr>
          <w:rFonts w:ascii="Times New Roman" w:hAnsi="Times New Roman" w:cs="Times New Roman"/>
          <w:sz w:val="24"/>
          <w:szCs w:val="24"/>
        </w:rPr>
        <w:t xml:space="preserve"> </w:t>
      </w:r>
      <w:r w:rsidRPr="00BE7F1C">
        <w:rPr>
          <w:rFonts w:ascii="Times New Roman" w:hAnsi="Times New Roman" w:cs="Times New Roman"/>
          <w:sz w:val="24"/>
          <w:szCs w:val="24"/>
        </w:rPr>
        <w:t>Results of Investigations</w:t>
      </w:r>
      <w:r>
        <w:rPr>
          <w:rFonts w:ascii="Times New Roman" w:hAnsi="Times New Roman" w:cs="Times New Roman"/>
          <w:sz w:val="24"/>
          <w:szCs w:val="24"/>
        </w:rPr>
        <w:t xml:space="preserve">. </w:t>
      </w:r>
      <w:r w:rsidRPr="006F26A0">
        <w:rPr>
          <w:rFonts w:ascii="Times New Roman" w:hAnsi="Times New Roman" w:cs="Times New Roman"/>
          <w:iCs/>
          <w:sz w:val="24"/>
          <w:szCs w:val="24"/>
        </w:rPr>
        <w:t>U</w:t>
      </w:r>
      <w:r>
        <w:rPr>
          <w:rFonts w:ascii="Times New Roman" w:hAnsi="Times New Roman" w:cs="Times New Roman"/>
          <w:iCs/>
          <w:sz w:val="24"/>
          <w:szCs w:val="24"/>
        </w:rPr>
        <w:t>.S. Geological Survey</w:t>
      </w:r>
      <w:r w:rsidRPr="006F26A0">
        <w:rPr>
          <w:rFonts w:ascii="Times New Roman" w:hAnsi="Times New Roman" w:cs="Times New Roman"/>
          <w:iCs/>
          <w:sz w:val="24"/>
          <w:szCs w:val="24"/>
        </w:rPr>
        <w:t>, Water-Supply Paper 2357-A.</w:t>
      </w:r>
    </w:p>
    <w:p w14:paraId="245BCCB6" w14:textId="5AE22F84"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lastRenderedPageBreak/>
        <w:t>Brown, C., Colabufo, S., Coates, J., 2002. Aquifer geochemistry and effects of pumping on ground-water quality at the Green Belt Parkway Well Field, Holbrook, Long Island, New York</w:t>
      </w:r>
      <w:r>
        <w:rPr>
          <w:rFonts w:ascii="Times New Roman" w:hAnsi="Times New Roman" w:cs="Times New Roman"/>
          <w:sz w:val="24"/>
        </w:rPr>
        <w:t xml:space="preserve"> (</w:t>
      </w:r>
      <w:r w:rsidRPr="000649DE">
        <w:rPr>
          <w:rFonts w:ascii="Times New Roman" w:hAnsi="Times New Roman" w:cs="Times New Roman"/>
          <w:sz w:val="24"/>
        </w:rPr>
        <w:t>Water-Resources Investigations Report 2001-4025</w:t>
      </w:r>
      <w:r>
        <w:rPr>
          <w:rFonts w:ascii="Times New Roman" w:hAnsi="Times New Roman" w:cs="Times New Roman"/>
          <w:sz w:val="24"/>
        </w:rPr>
        <w:t>), Scientific Investigations Report</w:t>
      </w:r>
      <w:r w:rsidRPr="003648B3">
        <w:rPr>
          <w:rFonts w:ascii="Times New Roman" w:hAnsi="Times New Roman" w:cs="Times New Roman"/>
          <w:sz w:val="24"/>
        </w:rPr>
        <w:t xml:space="preserve">. </w:t>
      </w:r>
      <w:r w:rsidRPr="00BB6B5E">
        <w:rPr>
          <w:rFonts w:ascii="Times New Roman" w:hAnsi="Times New Roman" w:cs="Times New Roman"/>
          <w:sz w:val="24"/>
        </w:rPr>
        <w:t>https://doi.org/10.3133/wri014025</w:t>
      </w:r>
    </w:p>
    <w:p w14:paraId="70C91B82" w14:textId="59EBBB26"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Carucci, V., Petitta, M., Aravena, R., 2012. Interaction between shallow and deep aquifers in the Tivoli Plain (Central Italy) enhanced by groundwater extraction: A multi-isotope approach and geochemical modeling. Appl. Geochem. 27, 266–280. </w:t>
      </w:r>
      <w:r w:rsidRPr="00BB6B5E">
        <w:rPr>
          <w:rFonts w:ascii="Times New Roman" w:hAnsi="Times New Roman" w:cs="Times New Roman"/>
          <w:sz w:val="24"/>
        </w:rPr>
        <w:t>https://doi.org/10.1016/j.apgeochem.2011.11.007</w:t>
      </w:r>
    </w:p>
    <w:p w14:paraId="6E314FAC" w14:textId="77777777" w:rsidR="0056484F" w:rsidRPr="00EB01B5" w:rsidRDefault="0056484F" w:rsidP="00897205">
      <w:pPr>
        <w:spacing w:after="0" w:line="240" w:lineRule="auto"/>
        <w:ind w:left="720" w:hanging="720"/>
        <w:rPr>
          <w:rFonts w:ascii="Times New Roman" w:hAnsi="Times New Roman" w:cs="Times New Roman"/>
          <w:iCs/>
          <w:sz w:val="24"/>
          <w:szCs w:val="24"/>
        </w:rPr>
      </w:pPr>
      <w:r>
        <w:rPr>
          <w:rFonts w:ascii="Times New Roman" w:hAnsi="Times New Roman" w:cs="Times New Roman"/>
          <w:sz w:val="24"/>
          <w:szCs w:val="24"/>
        </w:rPr>
        <w:t xml:space="preserve">Christenson, S., Havens, J. S., 1998. </w:t>
      </w:r>
      <w:r w:rsidRPr="00BE7F1C">
        <w:rPr>
          <w:rFonts w:ascii="Times New Roman" w:hAnsi="Times New Roman" w:cs="Times New Roman"/>
          <w:sz w:val="24"/>
          <w:szCs w:val="24"/>
        </w:rPr>
        <w:t>Ground-Water-Quality</w:t>
      </w:r>
      <w:r>
        <w:rPr>
          <w:rFonts w:ascii="Times New Roman" w:hAnsi="Times New Roman" w:cs="Times New Roman"/>
          <w:sz w:val="24"/>
          <w:szCs w:val="24"/>
        </w:rPr>
        <w:t xml:space="preserve"> </w:t>
      </w:r>
      <w:r w:rsidRPr="00BE7F1C">
        <w:rPr>
          <w:rFonts w:ascii="Times New Roman" w:hAnsi="Times New Roman" w:cs="Times New Roman"/>
          <w:sz w:val="24"/>
          <w:szCs w:val="24"/>
        </w:rPr>
        <w:t>Assessment of the Central</w:t>
      </w:r>
      <w:r>
        <w:rPr>
          <w:rFonts w:ascii="Times New Roman" w:hAnsi="Times New Roman" w:cs="Times New Roman"/>
          <w:sz w:val="24"/>
          <w:szCs w:val="24"/>
        </w:rPr>
        <w:t xml:space="preserve"> </w:t>
      </w:r>
      <w:r w:rsidRPr="00BE7F1C">
        <w:rPr>
          <w:rFonts w:ascii="Times New Roman" w:hAnsi="Times New Roman" w:cs="Times New Roman"/>
          <w:sz w:val="24"/>
          <w:szCs w:val="24"/>
        </w:rPr>
        <w:t>Oklahoma Aquifer, Oklahoma:</w:t>
      </w:r>
      <w:r>
        <w:rPr>
          <w:rFonts w:ascii="Times New Roman" w:hAnsi="Times New Roman" w:cs="Times New Roman"/>
          <w:sz w:val="24"/>
          <w:szCs w:val="24"/>
        </w:rPr>
        <w:t xml:space="preserve"> </w:t>
      </w:r>
      <w:r w:rsidRPr="00BE7F1C">
        <w:rPr>
          <w:rFonts w:ascii="Times New Roman" w:hAnsi="Times New Roman" w:cs="Times New Roman"/>
          <w:sz w:val="24"/>
          <w:szCs w:val="24"/>
        </w:rPr>
        <w:t>Results of Investigations</w:t>
      </w:r>
      <w:r>
        <w:rPr>
          <w:rFonts w:ascii="Times New Roman" w:hAnsi="Times New Roman" w:cs="Times New Roman"/>
          <w:sz w:val="24"/>
          <w:szCs w:val="24"/>
        </w:rPr>
        <w:t xml:space="preserve">. </w:t>
      </w:r>
      <w:r w:rsidRPr="006F26A0">
        <w:rPr>
          <w:rFonts w:ascii="Times New Roman" w:hAnsi="Times New Roman" w:cs="Times New Roman"/>
          <w:iCs/>
          <w:sz w:val="24"/>
          <w:szCs w:val="24"/>
        </w:rPr>
        <w:t>U</w:t>
      </w:r>
      <w:r>
        <w:rPr>
          <w:rFonts w:ascii="Times New Roman" w:hAnsi="Times New Roman" w:cs="Times New Roman"/>
          <w:iCs/>
          <w:sz w:val="24"/>
          <w:szCs w:val="24"/>
        </w:rPr>
        <w:t>.S. Geological Survey</w:t>
      </w:r>
      <w:r w:rsidRPr="006F26A0">
        <w:rPr>
          <w:rFonts w:ascii="Times New Roman" w:hAnsi="Times New Roman" w:cs="Times New Roman"/>
          <w:iCs/>
          <w:sz w:val="24"/>
          <w:szCs w:val="24"/>
        </w:rPr>
        <w:t>, Water-Supply Paper 2357-A.</w:t>
      </w:r>
    </w:p>
    <w:p w14:paraId="74CA66A7" w14:textId="6E395815" w:rsidR="0056484F" w:rsidRPr="007C13D7" w:rsidRDefault="0056484F" w:rsidP="00897205">
      <w:pPr>
        <w:spacing w:after="0" w:line="240" w:lineRule="auto"/>
        <w:ind w:left="720" w:hanging="720"/>
        <w:rPr>
          <w:rFonts w:ascii="Times New Roman" w:hAnsi="Times New Roman" w:cs="Times New Roman"/>
          <w:iCs/>
          <w:sz w:val="24"/>
          <w:szCs w:val="24"/>
        </w:rPr>
      </w:pPr>
      <w:r w:rsidRPr="007C13D7">
        <w:rPr>
          <w:rFonts w:ascii="Times New Roman" w:hAnsi="Times New Roman" w:cs="Times New Roman"/>
          <w:sz w:val="24"/>
          <w:szCs w:val="24"/>
        </w:rPr>
        <w:t>City of Norman</w:t>
      </w:r>
      <w:r>
        <w:rPr>
          <w:rFonts w:ascii="Times New Roman" w:hAnsi="Times New Roman" w:cs="Times New Roman"/>
          <w:sz w:val="24"/>
          <w:szCs w:val="24"/>
        </w:rPr>
        <w:t xml:space="preserve">, </w:t>
      </w:r>
      <w:r w:rsidRPr="007C13D7">
        <w:rPr>
          <w:rFonts w:ascii="Times New Roman" w:hAnsi="Times New Roman" w:cs="Times New Roman"/>
          <w:sz w:val="24"/>
          <w:szCs w:val="24"/>
        </w:rPr>
        <w:t>2018. City of Norman Public Utility Report 2018.</w:t>
      </w:r>
      <w:r>
        <w:rPr>
          <w:rFonts w:ascii="Times New Roman" w:hAnsi="Times New Roman" w:cs="Times New Roman"/>
          <w:sz w:val="24"/>
          <w:szCs w:val="24"/>
        </w:rPr>
        <w:t xml:space="preserve"> </w:t>
      </w:r>
      <w:r w:rsidRPr="00BB6B5E">
        <w:rPr>
          <w:rFonts w:ascii="Times New Roman" w:hAnsi="Times New Roman" w:cs="Times New Roman"/>
          <w:sz w:val="24"/>
          <w:szCs w:val="24"/>
        </w:rPr>
        <w:t>https://www.normanok.gov/sites/default/files/documents/2020-06/Current-NUA-Report.pdf</w:t>
      </w:r>
      <w:r>
        <w:rPr>
          <w:rFonts w:ascii="Times New Roman" w:hAnsi="Times New Roman" w:cs="Times New Roman"/>
          <w:sz w:val="24"/>
          <w:szCs w:val="24"/>
        </w:rPr>
        <w:t xml:space="preserve"> (accessed 29 December, 2020). </w:t>
      </w:r>
    </w:p>
    <w:p w14:paraId="13D10789" w14:textId="7777777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Clark, B.R., Landon, M.K., Kauffman, L.J., Hornberger, G.Z., 2008. Simulations of Ground-Water Flow, Transport, Age, and Particle Tracking near York, Nebraska, for a Study of Transport of Anthropogenic and Natural Contaminants (TANC) to Public-Supply Wells (Scientific Investigations Report No. 2007–5068), Scientific Investigations Report. USGS.</w:t>
      </w:r>
    </w:p>
    <w:p w14:paraId="551AD7C7" w14:textId="454BEBC0"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de Graaf, I.E.M., Gleeson, T., van Beek, L.P.H.</w:t>
      </w:r>
      <w:r>
        <w:rPr>
          <w:rFonts w:ascii="Times New Roman" w:hAnsi="Times New Roman" w:cs="Times New Roman"/>
          <w:sz w:val="24"/>
        </w:rPr>
        <w:t xml:space="preserve"> </w:t>
      </w:r>
      <w:r w:rsidRPr="003648B3">
        <w:rPr>
          <w:rFonts w:ascii="Times New Roman" w:hAnsi="Times New Roman" w:cs="Times New Roman"/>
          <w:sz w:val="24"/>
        </w:rPr>
        <w:t xml:space="preserve">Rens, Sutanudjaja, E.H., Bierkens, M.F.P., 2019. Environmental flow limits to global groundwater pumping. Nature 574, 90-94,94A-94N. </w:t>
      </w:r>
      <w:r w:rsidRPr="00BB6B5E">
        <w:rPr>
          <w:rFonts w:ascii="Times New Roman" w:hAnsi="Times New Roman" w:cs="Times New Roman"/>
          <w:sz w:val="24"/>
        </w:rPr>
        <w:t>http://dx.doi.org.ezproxy.lib.ou.edu/10.1038/s41586-019-1594-4</w:t>
      </w:r>
    </w:p>
    <w:p w14:paraId="01D4D24D" w14:textId="77777777" w:rsidR="0056484F" w:rsidRDefault="0056484F" w:rsidP="00897205">
      <w:pPr>
        <w:spacing w:after="0" w:line="240" w:lineRule="auto"/>
        <w:ind w:left="720" w:hanging="720"/>
        <w:rPr>
          <w:rFonts w:ascii="Times New Roman" w:hAnsi="Times New Roman" w:cs="Times New Roman"/>
          <w:sz w:val="24"/>
          <w:szCs w:val="24"/>
        </w:rPr>
      </w:pPr>
      <w:r w:rsidRPr="00EB01B5">
        <w:rPr>
          <w:rFonts w:ascii="Times New Roman" w:hAnsi="Times New Roman" w:cs="Times New Roman"/>
          <w:sz w:val="24"/>
          <w:szCs w:val="24"/>
        </w:rPr>
        <w:t xml:space="preserve">Fendorf SE, Zasoski RJ (1992) Chromium(III) oxidation by δ-MnO2. 1. Characterization. </w:t>
      </w:r>
      <w:r w:rsidRPr="001C6489">
        <w:rPr>
          <w:rFonts w:ascii="Times New Roman" w:hAnsi="Times New Roman" w:cs="Times New Roman"/>
          <w:sz w:val="24"/>
          <w:szCs w:val="24"/>
        </w:rPr>
        <w:t>Environ Sci Technol</w:t>
      </w:r>
      <w:r w:rsidRPr="00EB01B5">
        <w:rPr>
          <w:rFonts w:ascii="Times New Roman" w:hAnsi="Times New Roman" w:cs="Times New Roman"/>
          <w:sz w:val="24"/>
          <w:szCs w:val="24"/>
        </w:rPr>
        <w:t xml:space="preserve"> 26:79–85</w:t>
      </w:r>
    </w:p>
    <w:p w14:paraId="5C9481C1" w14:textId="77777777" w:rsidR="0056484F" w:rsidRPr="004A4AE1" w:rsidRDefault="0056484F" w:rsidP="00897205">
      <w:pPr>
        <w:spacing w:after="0" w:line="240" w:lineRule="auto"/>
        <w:ind w:left="720" w:hanging="720"/>
        <w:rPr>
          <w:rFonts w:ascii="Times New Roman" w:hAnsi="Times New Roman" w:cs="Times New Roman"/>
          <w:iCs/>
          <w:sz w:val="24"/>
          <w:szCs w:val="24"/>
        </w:rPr>
      </w:pPr>
      <w:r>
        <w:rPr>
          <w:rFonts w:ascii="Times New Roman" w:hAnsi="Times New Roman" w:cs="Times New Roman"/>
          <w:iCs/>
          <w:sz w:val="24"/>
          <w:szCs w:val="24"/>
        </w:rPr>
        <w:t xml:space="preserve">Haack, S. K. &amp; Luukkonen, C. L. </w:t>
      </w:r>
      <w:r w:rsidRPr="00FE1F22">
        <w:rPr>
          <w:rFonts w:ascii="Times New Roman" w:hAnsi="Times New Roman" w:cs="Times New Roman"/>
          <w:iCs/>
          <w:sz w:val="24"/>
          <w:szCs w:val="24"/>
        </w:rPr>
        <w:t>Relation Between Organic-Wastewater Compounds, Groundwater Geochemistry, and Well Characteristics for Selected Wells in Lansing, Michigan</w:t>
      </w:r>
      <w:r>
        <w:rPr>
          <w:rFonts w:ascii="Times New Roman" w:hAnsi="Times New Roman" w:cs="Times New Roman"/>
          <w:iCs/>
          <w:sz w:val="24"/>
          <w:szCs w:val="24"/>
        </w:rPr>
        <w:t xml:space="preserve">. </w:t>
      </w:r>
      <w:r w:rsidRPr="004A4AE1">
        <w:rPr>
          <w:rFonts w:ascii="Times New Roman" w:hAnsi="Times New Roman" w:cs="Times New Roman"/>
          <w:iCs/>
          <w:sz w:val="24"/>
          <w:szCs w:val="24"/>
        </w:rPr>
        <w:t xml:space="preserve">U.S. Geological survey, Scientific Investigations Report 2013–5139. </w:t>
      </w:r>
    </w:p>
    <w:p w14:paraId="4842A248" w14:textId="7777777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Helsel, D., Hirsch, R., Ryberg, K., Archfield, S., Gilroy, E., 2020. Statistical Methods in Water Resources: Chapter 3 of Section A, Statistical Analysis, in: Book 4: Hydrologic Analysis and Interpretation. U.S. Geological Survey.</w:t>
      </w:r>
    </w:p>
    <w:p w14:paraId="3F58747B" w14:textId="6AA29C4E"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Hudak, P.F., 2018. Associations between Dissolved Uranium, Nitrate, Calcium, Alkalinity, Iron, and Manganese Concentrations in the Edwards-Trinity Plateau Aquifer, Texas, USA. Environ. Process. 5, 441–450. </w:t>
      </w:r>
      <w:r w:rsidRPr="00BB6B5E">
        <w:rPr>
          <w:rFonts w:ascii="Times New Roman" w:hAnsi="Times New Roman" w:cs="Times New Roman"/>
          <w:sz w:val="24"/>
        </w:rPr>
        <w:t>https://doi.org/10.1007/s40710-018-0296-5</w:t>
      </w:r>
    </w:p>
    <w:p w14:paraId="3F7961BC" w14:textId="621EC8F9"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Ji-Zheng, H., Meng, Y.-T., Zheng, Y.-M., Zhang, L.-M., 2010. Cr(III) oxidation coupled with Mn(II) bacterial oxidation in the environment. J. Soils Sediments 10, 767–773. </w:t>
      </w:r>
      <w:r w:rsidRPr="00BB6B5E">
        <w:rPr>
          <w:rFonts w:ascii="Times New Roman" w:hAnsi="Times New Roman" w:cs="Times New Roman"/>
          <w:sz w:val="24"/>
        </w:rPr>
        <w:t>https://doi.org/10.1007/s11368-009-0139-0</w:t>
      </w:r>
    </w:p>
    <w:p w14:paraId="2EA734FA" w14:textId="77777777"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Kuells, C., Adar, E.M., Udluft, P., 2000. Resolving patterns of groundwater flow by inverse hydrochemical modelling in a semiarid Kalahari basin.</w:t>
      </w:r>
      <w:r w:rsidRPr="00864365">
        <w:t xml:space="preserve"> </w:t>
      </w:r>
      <w:r w:rsidRPr="00864365">
        <w:rPr>
          <w:rFonts w:ascii="Times New Roman" w:hAnsi="Times New Roman" w:cs="Times New Roman"/>
          <w:sz w:val="24"/>
        </w:rPr>
        <w:t>Tracers and Modelling in Hydrogeology</w:t>
      </w:r>
      <w:r>
        <w:rPr>
          <w:rFonts w:ascii="Times New Roman" w:hAnsi="Times New Roman" w:cs="Times New Roman"/>
          <w:sz w:val="24"/>
        </w:rPr>
        <w:t xml:space="preserve">, in </w:t>
      </w:r>
      <w:r w:rsidRPr="00864365">
        <w:rPr>
          <w:rFonts w:ascii="Times New Roman" w:hAnsi="Times New Roman" w:cs="Times New Roman"/>
          <w:i/>
          <w:iCs/>
          <w:sz w:val="24"/>
        </w:rPr>
        <w:t>Proceedings of the TraM'2000 Conference,</w:t>
      </w:r>
      <w:r>
        <w:rPr>
          <w:rFonts w:ascii="Times New Roman" w:hAnsi="Times New Roman" w:cs="Times New Roman"/>
          <w:sz w:val="24"/>
        </w:rPr>
        <w:t xml:space="preserve"> </w:t>
      </w:r>
      <w:r w:rsidRPr="00864365">
        <w:rPr>
          <w:rFonts w:ascii="Times New Roman" w:hAnsi="Times New Roman" w:cs="Times New Roman"/>
          <w:sz w:val="24"/>
        </w:rPr>
        <w:t xml:space="preserve">Liège, Belgium, May 2000. IAHS Publ. no. 262. </w:t>
      </w:r>
    </w:p>
    <w:p w14:paraId="1C81A3B2" w14:textId="39BAFC5B" w:rsidR="00817885" w:rsidRDefault="00817885" w:rsidP="00817885">
      <w:pPr>
        <w:spacing w:after="0"/>
        <w:ind w:left="720" w:hanging="720"/>
        <w:rPr>
          <w:rFonts w:ascii="Times New Roman" w:hAnsi="Times New Roman" w:cs="Times New Roman"/>
          <w:sz w:val="24"/>
        </w:rPr>
      </w:pPr>
      <w:r w:rsidRPr="00817885">
        <w:rPr>
          <w:rFonts w:ascii="Times New Roman" w:hAnsi="Times New Roman" w:cs="Times New Roman"/>
          <w:sz w:val="24"/>
        </w:rPr>
        <w:t>Li, J., Heap, A.D., 2014. Spatial interpolation methods applied in the environmental sciences: A review. Environmental Modelling &amp; Software 53, 173–189. https://doi.org/10.1016/j.envsoft.2013.12.008</w:t>
      </w:r>
    </w:p>
    <w:p w14:paraId="5FA81FD4" w14:textId="2FF9C830" w:rsidR="0056484F" w:rsidRPr="0084274C" w:rsidRDefault="0056484F" w:rsidP="00897205">
      <w:pPr>
        <w:pStyle w:val="Bibliography"/>
        <w:rPr>
          <w:rFonts w:ascii="Times New Roman" w:hAnsi="Times New Roman" w:cs="Times New Roman"/>
          <w:sz w:val="24"/>
        </w:rPr>
      </w:pPr>
      <w:r w:rsidRPr="00F050A1">
        <w:rPr>
          <w:rFonts w:ascii="Times New Roman" w:hAnsi="Times New Roman" w:cs="Times New Roman"/>
          <w:sz w:val="24"/>
        </w:rPr>
        <w:t xml:space="preserve">Li, J., Heap, A.D., </w:t>
      </w:r>
      <w:r>
        <w:rPr>
          <w:rFonts w:ascii="Times New Roman" w:hAnsi="Times New Roman" w:cs="Times New Roman"/>
          <w:sz w:val="24"/>
        </w:rPr>
        <w:t>20</w:t>
      </w:r>
      <w:r w:rsidR="00817885">
        <w:rPr>
          <w:rFonts w:ascii="Times New Roman" w:hAnsi="Times New Roman" w:cs="Times New Roman"/>
          <w:sz w:val="24"/>
        </w:rPr>
        <w:t>08</w:t>
      </w:r>
      <w:r w:rsidRPr="00F050A1">
        <w:rPr>
          <w:rFonts w:ascii="Times New Roman" w:hAnsi="Times New Roman" w:cs="Times New Roman"/>
          <w:sz w:val="24"/>
        </w:rPr>
        <w:t>.</w:t>
      </w:r>
      <w:r>
        <w:t xml:space="preserve"> </w:t>
      </w:r>
      <w:r w:rsidRPr="002B6BD2">
        <w:rPr>
          <w:rFonts w:ascii="Times New Roman" w:hAnsi="Times New Roman" w:cs="Times New Roman"/>
          <w:i/>
          <w:iCs/>
          <w:sz w:val="24"/>
        </w:rPr>
        <w:t>A Review of Spatial Interpolation Methods for Environmental Scientists.</w:t>
      </w:r>
      <w:r w:rsidRPr="002B6BD2">
        <w:rPr>
          <w:rFonts w:ascii="Times New Roman" w:hAnsi="Times New Roman" w:cs="Times New Roman"/>
          <w:sz w:val="24"/>
        </w:rPr>
        <w:t xml:space="preserve"> Geoscience Australia, Record 2008/23, 137 pp.</w:t>
      </w:r>
    </w:p>
    <w:p w14:paraId="4FD9ED05" w14:textId="3D3FD00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lastRenderedPageBreak/>
        <w:t xml:space="preserve">Mahapatra, S.R., Venugopal, T., Shanmugasundaram, A., Giridharan, L., Jayaprakash, M., 2020. Heavy metal index and geographical information system (GIS) approach to study heavy metal contamination: a case study of north Chennai groundwater. Appl. Water Sci. 10, 238. </w:t>
      </w:r>
      <w:r w:rsidRPr="00BB6B5E">
        <w:rPr>
          <w:rFonts w:ascii="Times New Roman" w:hAnsi="Times New Roman" w:cs="Times New Roman"/>
          <w:sz w:val="24"/>
        </w:rPr>
        <w:t>https://doi.org/10.1007/s13201-020-01321-0</w:t>
      </w:r>
    </w:p>
    <w:p w14:paraId="7666ACF5" w14:textId="7777777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Mashburn, S.L., Ryter, D.W., Neel, C.R., Smith, S.J., Correll, J.S., 2018. Hydrogeology and Simulation of Groundwater Flow in the Central Oklahoma (Garber-Wellington) Aquifer, Oklahoma, 1987 to 2009, and Simulation of Available Water in Storage, 2010–2059 (Scientific Investigations Report No. 2013–5219), Scientific Investigations Report. USGS.</w:t>
      </w:r>
    </w:p>
    <w:p w14:paraId="5C063288" w14:textId="05ACE663"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Mekonnen, M.M., Hoekstra, A.Y., 2016. Four billion people facing severe water scarcity. Sci. Adv. 2, e1500323. </w:t>
      </w:r>
      <w:r w:rsidRPr="00BB6B5E">
        <w:rPr>
          <w:rFonts w:ascii="Times New Roman" w:hAnsi="Times New Roman" w:cs="Times New Roman"/>
          <w:sz w:val="24"/>
        </w:rPr>
        <w:t>https://doi.org/10.1126/sciadv.1500323</w:t>
      </w:r>
    </w:p>
    <w:p w14:paraId="74CD6B3D" w14:textId="04330B86"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Mitchell, E., Frisbie, S., Sarkar, B., 2011. Exposure to multiple metals from groundwater—a global crisis: Geology, climate change, health effects, testing, and mitigation. Metallomics 3, 874–908. </w:t>
      </w:r>
      <w:r w:rsidRPr="00BB6B5E">
        <w:rPr>
          <w:rFonts w:ascii="Times New Roman" w:hAnsi="Times New Roman" w:cs="Times New Roman"/>
          <w:sz w:val="24"/>
        </w:rPr>
        <w:t>https://doi.org/10.1039/C1MT00052G</w:t>
      </w:r>
    </w:p>
    <w:p w14:paraId="0797E937" w14:textId="420E95F0"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Moffat, I., Martinova, N., Seidel, C., Thompson, C.M., 2018. Hexavalent Chromium in Drinking Water. J. AWWA 110, E22–E35. </w:t>
      </w:r>
      <w:r w:rsidRPr="00BB6B5E">
        <w:rPr>
          <w:rFonts w:ascii="Times New Roman" w:hAnsi="Times New Roman" w:cs="Times New Roman"/>
          <w:sz w:val="24"/>
        </w:rPr>
        <w:t>https://doi.org/10.1002/awwa.1044</w:t>
      </w:r>
    </w:p>
    <w:p w14:paraId="69DAA5BD" w14:textId="7F31F231"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Morales, K.H., Ryan, L., Kuo, T.-L., Wu, M.-M., Chen, C.-J., 2000. Risk of Internal Cancers from Arsenic in Drinking Water. Environ Health Perspect 108, 655–661. </w:t>
      </w:r>
      <w:r w:rsidRPr="00BB6B5E">
        <w:rPr>
          <w:rFonts w:ascii="Times New Roman" w:hAnsi="Times New Roman" w:cs="Times New Roman"/>
          <w:sz w:val="24"/>
        </w:rPr>
        <w:t>https://doi.org/10.1289/ehp.00108655</w:t>
      </w:r>
    </w:p>
    <w:p w14:paraId="04153DCC" w14:textId="637E3604" w:rsidR="0056484F" w:rsidRPr="00EB01B5" w:rsidRDefault="0056484F" w:rsidP="00897205">
      <w:pPr>
        <w:spacing w:after="0" w:line="240" w:lineRule="auto"/>
        <w:ind w:left="720" w:hanging="720"/>
        <w:rPr>
          <w:rFonts w:ascii="Times New Roman" w:hAnsi="Times New Roman" w:cs="Times New Roman"/>
          <w:sz w:val="24"/>
          <w:szCs w:val="24"/>
        </w:rPr>
      </w:pPr>
      <w:r w:rsidRPr="00EB01B5">
        <w:rPr>
          <w:rFonts w:ascii="Times New Roman" w:hAnsi="Times New Roman" w:cs="Times New Roman"/>
          <w:sz w:val="24"/>
          <w:szCs w:val="24"/>
        </w:rPr>
        <w:t>Nico</w:t>
      </w:r>
      <w:r w:rsidR="007057AA">
        <w:rPr>
          <w:rFonts w:ascii="Times New Roman" w:hAnsi="Times New Roman" w:cs="Times New Roman"/>
          <w:sz w:val="24"/>
          <w:szCs w:val="24"/>
        </w:rPr>
        <w:t xml:space="preserve">, </w:t>
      </w:r>
      <w:r w:rsidRPr="00EB01B5">
        <w:rPr>
          <w:rFonts w:ascii="Times New Roman" w:hAnsi="Times New Roman" w:cs="Times New Roman"/>
          <w:sz w:val="24"/>
          <w:szCs w:val="24"/>
        </w:rPr>
        <w:t>P</w:t>
      </w:r>
      <w:r w:rsidR="007057AA">
        <w:rPr>
          <w:rFonts w:ascii="Times New Roman" w:hAnsi="Times New Roman" w:cs="Times New Roman"/>
          <w:sz w:val="24"/>
          <w:szCs w:val="24"/>
        </w:rPr>
        <w:t>.</w:t>
      </w:r>
      <w:r w:rsidRPr="00EB01B5">
        <w:rPr>
          <w:rFonts w:ascii="Times New Roman" w:hAnsi="Times New Roman" w:cs="Times New Roman"/>
          <w:sz w:val="24"/>
          <w:szCs w:val="24"/>
        </w:rPr>
        <w:t>S</w:t>
      </w:r>
      <w:r w:rsidR="007057AA">
        <w:rPr>
          <w:rFonts w:ascii="Times New Roman" w:hAnsi="Times New Roman" w:cs="Times New Roman"/>
          <w:sz w:val="24"/>
          <w:szCs w:val="24"/>
        </w:rPr>
        <w:t>.</w:t>
      </w:r>
      <w:r w:rsidRPr="00EB01B5">
        <w:rPr>
          <w:rFonts w:ascii="Times New Roman" w:hAnsi="Times New Roman" w:cs="Times New Roman"/>
          <w:sz w:val="24"/>
          <w:szCs w:val="24"/>
        </w:rPr>
        <w:t>, Zasoski</w:t>
      </w:r>
      <w:r w:rsidR="007057AA">
        <w:rPr>
          <w:rFonts w:ascii="Times New Roman" w:hAnsi="Times New Roman" w:cs="Times New Roman"/>
          <w:sz w:val="24"/>
          <w:szCs w:val="24"/>
        </w:rPr>
        <w:t>,</w:t>
      </w:r>
      <w:r w:rsidRPr="00EB01B5">
        <w:rPr>
          <w:rFonts w:ascii="Times New Roman" w:hAnsi="Times New Roman" w:cs="Times New Roman"/>
          <w:sz w:val="24"/>
          <w:szCs w:val="24"/>
        </w:rPr>
        <w:t xml:space="preserve"> R</w:t>
      </w:r>
      <w:r w:rsidR="007057AA">
        <w:rPr>
          <w:rFonts w:ascii="Times New Roman" w:hAnsi="Times New Roman" w:cs="Times New Roman"/>
          <w:sz w:val="24"/>
          <w:szCs w:val="24"/>
        </w:rPr>
        <w:t>.</w:t>
      </w:r>
      <w:r w:rsidRPr="00EB01B5">
        <w:rPr>
          <w:rFonts w:ascii="Times New Roman" w:hAnsi="Times New Roman" w:cs="Times New Roman"/>
          <w:sz w:val="24"/>
          <w:szCs w:val="24"/>
        </w:rPr>
        <w:t>J</w:t>
      </w:r>
      <w:r w:rsidR="007057AA">
        <w:rPr>
          <w:rFonts w:ascii="Times New Roman" w:hAnsi="Times New Roman" w:cs="Times New Roman"/>
          <w:sz w:val="24"/>
          <w:szCs w:val="24"/>
        </w:rPr>
        <w:t xml:space="preserve">., </w:t>
      </w:r>
      <w:r w:rsidRPr="00EB01B5">
        <w:rPr>
          <w:rFonts w:ascii="Times New Roman" w:hAnsi="Times New Roman" w:cs="Times New Roman"/>
          <w:sz w:val="24"/>
          <w:szCs w:val="24"/>
        </w:rPr>
        <w:t>2000</w:t>
      </w:r>
      <w:r w:rsidR="007057AA">
        <w:rPr>
          <w:rFonts w:ascii="Times New Roman" w:hAnsi="Times New Roman" w:cs="Times New Roman"/>
          <w:sz w:val="24"/>
          <w:szCs w:val="24"/>
        </w:rPr>
        <w:t>.</w:t>
      </w:r>
      <w:r w:rsidRPr="00EB01B5">
        <w:rPr>
          <w:rFonts w:ascii="Times New Roman" w:hAnsi="Times New Roman" w:cs="Times New Roman"/>
          <w:sz w:val="24"/>
          <w:szCs w:val="24"/>
        </w:rPr>
        <w:t xml:space="preserve"> Importance of Mn(III) availability on the rate of Cr(III) oxidation on δ-MnO2. </w:t>
      </w:r>
      <w:r w:rsidRPr="001C6489">
        <w:rPr>
          <w:rFonts w:ascii="Times New Roman" w:hAnsi="Times New Roman" w:cs="Times New Roman"/>
          <w:sz w:val="24"/>
          <w:szCs w:val="24"/>
        </w:rPr>
        <w:t>Environ Sci Technol</w:t>
      </w:r>
      <w:r w:rsidRPr="00EB01B5">
        <w:rPr>
          <w:rFonts w:ascii="Times New Roman" w:hAnsi="Times New Roman" w:cs="Times New Roman"/>
          <w:sz w:val="24"/>
          <w:szCs w:val="24"/>
        </w:rPr>
        <w:t xml:space="preserve"> l34:3363–3367</w:t>
      </w:r>
    </w:p>
    <w:p w14:paraId="7A09C416" w14:textId="77777777" w:rsidR="00516209" w:rsidRPr="00F20F03" w:rsidRDefault="00516209" w:rsidP="00516209">
      <w:pPr>
        <w:pStyle w:val="Bibliography"/>
        <w:rPr>
          <w:rFonts w:ascii="Times New Roman" w:hAnsi="Times New Roman" w:cs="Times New Roman"/>
          <w:sz w:val="24"/>
          <w:szCs w:val="24"/>
        </w:rPr>
      </w:pPr>
      <w:r>
        <w:fldChar w:fldCharType="begin"/>
      </w:r>
      <w:r>
        <w:instrText xml:space="preserve"> ADDIN ZOTERO_BIBL {"uncited":[],"omitted":[],"custom":[]} CSL_BIBLIOGRAPHY </w:instrText>
      </w:r>
      <w:r>
        <w:fldChar w:fldCharType="separate"/>
      </w:r>
      <w:r w:rsidRPr="00F20F03">
        <w:rPr>
          <w:rFonts w:ascii="Times New Roman" w:hAnsi="Times New Roman" w:cs="Times New Roman"/>
          <w:sz w:val="24"/>
          <w:szCs w:val="24"/>
        </w:rPr>
        <w:t xml:space="preserve">Oklahoma Geological Survey, 2015. Dowell Brine Database [WWW Document]. </w:t>
      </w:r>
      <w:r w:rsidRPr="007057AA">
        <w:rPr>
          <w:rFonts w:ascii="Times New Roman" w:hAnsi="Times New Roman" w:cs="Times New Roman"/>
          <w:i/>
          <w:iCs/>
          <w:sz w:val="24"/>
          <w:szCs w:val="24"/>
        </w:rPr>
        <w:t>Brine data.</w:t>
      </w:r>
      <w:r w:rsidRPr="00F20F03">
        <w:rPr>
          <w:rFonts w:ascii="Times New Roman" w:hAnsi="Times New Roman" w:cs="Times New Roman"/>
          <w:sz w:val="24"/>
          <w:szCs w:val="24"/>
        </w:rPr>
        <w:t xml:space="preserve"> URL http://www.ou.edu/ogs/data/brinedata.html (accessed 3.20.21).</w:t>
      </w:r>
    </w:p>
    <w:p w14:paraId="3DF0716F" w14:textId="4CC70122" w:rsidR="0056484F" w:rsidRDefault="00516209" w:rsidP="007057AA">
      <w:pPr>
        <w:pStyle w:val="Bibliography"/>
        <w:rPr>
          <w:rFonts w:ascii="Times New Roman" w:hAnsi="Times New Roman" w:cs="Times New Roman"/>
          <w:sz w:val="24"/>
        </w:rPr>
      </w:pPr>
      <w:r>
        <w:fldChar w:fldCharType="end"/>
      </w:r>
      <w:r w:rsidR="0056484F" w:rsidRPr="003648B3">
        <w:rPr>
          <w:rFonts w:ascii="Times New Roman" w:hAnsi="Times New Roman" w:cs="Times New Roman"/>
          <w:sz w:val="24"/>
        </w:rPr>
        <w:t>Parkhurst, D.L., Appelo, C.A.J., 2013. Description of Input and Examples for PHREEQC Version 3—A Computer Program for Speciation, Batch-Reaction, One-Dimensional Transport, and Inverse Geochemical Calculations, in: Book 6, Modeling Techniques, Techniques and Methods. USGS.</w:t>
      </w:r>
    </w:p>
    <w:p w14:paraId="4C3C7D40" w14:textId="77777777" w:rsidR="0056484F" w:rsidRPr="00EB01B5" w:rsidRDefault="0056484F" w:rsidP="00897205">
      <w:pPr>
        <w:spacing w:after="0" w:line="240" w:lineRule="auto"/>
        <w:ind w:left="720" w:hanging="720"/>
        <w:rPr>
          <w:rFonts w:ascii="Times New Roman" w:hAnsi="Times New Roman" w:cs="Times New Roman"/>
          <w:sz w:val="24"/>
          <w:szCs w:val="24"/>
        </w:rPr>
      </w:pPr>
      <w:r w:rsidRPr="006F26A0">
        <w:rPr>
          <w:rFonts w:ascii="Times New Roman" w:hAnsi="Times New Roman" w:cs="Times New Roman"/>
          <w:sz w:val="24"/>
          <w:szCs w:val="24"/>
        </w:rPr>
        <w:t>Parkhurst, D. L. Christenson, S., Breit, G. N., 1996. Ground-Water-Quality Assessment of the Central Oklahoma Aquifer, Oklahoma-Geochemical and Geohydrologic Investigations. U.S. Geological Survey, Water-Supply Paper 2357</w:t>
      </w:r>
      <w:r>
        <w:rPr>
          <w:rFonts w:ascii="Times New Roman" w:hAnsi="Times New Roman" w:cs="Times New Roman"/>
          <w:sz w:val="24"/>
          <w:szCs w:val="24"/>
        </w:rPr>
        <w:t>.</w:t>
      </w:r>
    </w:p>
    <w:p w14:paraId="479DD67E" w14:textId="2FE01BF4"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Pichler, T., Renshaw, C.E., Sültenfuß, J., 2017. Geogenic As and Mo groundwater contamination caused by an abundance of domestic supply wells. Appl. Geochem., Environmental and Health Roles of Geogenic Arsenic 77, 68–79. </w:t>
      </w:r>
      <w:r w:rsidRPr="00BB6B5E">
        <w:rPr>
          <w:rFonts w:ascii="Times New Roman" w:hAnsi="Times New Roman" w:cs="Times New Roman"/>
          <w:sz w:val="24"/>
        </w:rPr>
        <w:t>https://doi.org/10.1016/j.apgeochem.2016.03.002</w:t>
      </w:r>
    </w:p>
    <w:p w14:paraId="0D3A7C3D" w14:textId="50F37D0C"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Riedel, T., Kübeck, C., 2018. Uranium in groundwater – A synopsis based on a large hydrogeochemical data set. Water Res. 129, 29–38. </w:t>
      </w:r>
      <w:r w:rsidRPr="00BB6B5E">
        <w:rPr>
          <w:rFonts w:ascii="Times New Roman" w:hAnsi="Times New Roman" w:cs="Times New Roman"/>
          <w:sz w:val="24"/>
        </w:rPr>
        <w:t>https://doi.org/10.1016/j.watres.2017.11.001</w:t>
      </w:r>
    </w:p>
    <w:p w14:paraId="17BCE92F" w14:textId="43639B6A"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Rodell, M., Famiglietti, J.S., Wiese, D.N., Reager, J.T., Beaudoing, H.K., Landerer, F.W., Lo, M.-H., 2018. Emerging trends in global freshwater availability. Nature 557, 651-659,659A-659M. </w:t>
      </w:r>
      <w:r w:rsidRPr="00BB6B5E">
        <w:rPr>
          <w:rFonts w:ascii="Times New Roman" w:hAnsi="Times New Roman" w:cs="Times New Roman"/>
          <w:sz w:val="24"/>
        </w:rPr>
        <w:t>http://dx.doi.org.ezproxy.lib.ou.edu/10.1038/s41586-018-0123-1</w:t>
      </w:r>
    </w:p>
    <w:p w14:paraId="454A6C51" w14:textId="04414A62"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Rovira, M., Giménez, J., Martínez, M., Martínez-Lladó, X., de Pablo, J., Martí, V., Duro, L., 2008. Sorption of selenium(IV) and selenium(VI) onto natural iron oxides: Goethite and hematite. J. Hazard. Mater. 150, 279–284. </w:t>
      </w:r>
      <w:r w:rsidRPr="00BB6B5E">
        <w:rPr>
          <w:rFonts w:ascii="Times New Roman" w:hAnsi="Times New Roman" w:cs="Times New Roman"/>
          <w:sz w:val="24"/>
        </w:rPr>
        <w:t>https://doi.org/10.1016/j.jhazmat.2007.04.098</w:t>
      </w:r>
    </w:p>
    <w:p w14:paraId="532A3AC3" w14:textId="77777777" w:rsidR="0056484F" w:rsidRPr="00EB01B5" w:rsidRDefault="0056484F" w:rsidP="00897205">
      <w:pPr>
        <w:spacing w:after="0" w:line="240" w:lineRule="auto"/>
        <w:ind w:left="720" w:hanging="720"/>
        <w:rPr>
          <w:rFonts w:ascii="Times New Roman" w:hAnsi="Times New Roman" w:cs="Times New Roman"/>
          <w:sz w:val="24"/>
          <w:szCs w:val="24"/>
        </w:rPr>
      </w:pPr>
      <w:r w:rsidRPr="00EB01B5">
        <w:rPr>
          <w:rFonts w:ascii="Times New Roman" w:hAnsi="Times New Roman" w:cs="Times New Roman"/>
          <w:sz w:val="24"/>
          <w:szCs w:val="24"/>
        </w:rPr>
        <w:t>Silvester E, Charlet L, Manceau A (1995) Mechanism of chromium (III) oxidation by Na-buserite. J Phys Chem 99:16662–16669</w:t>
      </w:r>
    </w:p>
    <w:p w14:paraId="161D34CB" w14:textId="77777777"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lastRenderedPageBreak/>
        <w:t>Smith, S.J., Paxton, S.T., Christenson, S., Puls, R.W., Greer, J.R., 2009. Flow Contribution and Water Quality with Depth in a Test Hole and Public-supply Wells: Implications for Arsenic Remediation through Well Modification, Norman, Oklahoma, 2003-2006. EPA.</w:t>
      </w:r>
    </w:p>
    <w:p w14:paraId="17BFBDFD" w14:textId="77777777"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Tortorelli, R.L., 2009. Water Use in Oklahoma 1950–2005 (Scientific Investigations Report No. 2009–5212), Scientific Investigations Report. USGS.</w:t>
      </w:r>
    </w:p>
    <w:p w14:paraId="31E83E98" w14:textId="77777777" w:rsidR="0056484F" w:rsidRPr="00EC177C" w:rsidRDefault="0056484F" w:rsidP="00897205">
      <w:pPr>
        <w:spacing w:after="0" w:line="240" w:lineRule="auto"/>
        <w:ind w:left="720" w:hanging="720"/>
        <w:rPr>
          <w:rFonts w:ascii="Times New Roman" w:hAnsi="Times New Roman" w:cs="Times New Roman"/>
          <w:sz w:val="24"/>
          <w:szCs w:val="24"/>
        </w:rPr>
      </w:pPr>
      <w:r w:rsidRPr="006A6C40">
        <w:rPr>
          <w:rFonts w:ascii="Times New Roman" w:hAnsi="Times New Roman" w:cs="Times New Roman"/>
          <w:sz w:val="24"/>
          <w:szCs w:val="24"/>
        </w:rPr>
        <w:t xml:space="preserve">Tomlinson, Z. T., Maples, B. L., Dee, K. T., Elwood Madden, A. S., 2019. </w:t>
      </w:r>
      <w:r w:rsidRPr="004A4AE1">
        <w:rPr>
          <w:rFonts w:ascii="Times New Roman" w:hAnsi="Times New Roman" w:cs="Times New Roman"/>
          <w:sz w:val="24"/>
          <w:szCs w:val="24"/>
        </w:rPr>
        <w:t>Applying clustering methods to hydrologic data from the Central Oklahoma</w:t>
      </w:r>
      <w:r>
        <w:rPr>
          <w:rFonts w:ascii="Times New Roman" w:hAnsi="Times New Roman" w:cs="Times New Roman"/>
          <w:sz w:val="24"/>
          <w:szCs w:val="24"/>
        </w:rPr>
        <w:t xml:space="preserve"> </w:t>
      </w:r>
      <w:r w:rsidRPr="004A4AE1">
        <w:rPr>
          <w:rFonts w:ascii="Times New Roman" w:hAnsi="Times New Roman" w:cs="Times New Roman"/>
          <w:sz w:val="24"/>
          <w:szCs w:val="24"/>
        </w:rPr>
        <w:t>Aquifer (COA) to better spatially constrain changes in water chemistry</w:t>
      </w:r>
      <w:r>
        <w:rPr>
          <w:rFonts w:ascii="Times New Roman" w:hAnsi="Times New Roman" w:cs="Times New Roman"/>
          <w:sz w:val="24"/>
          <w:szCs w:val="24"/>
        </w:rPr>
        <w:t xml:space="preserve">. In </w:t>
      </w:r>
      <w:r w:rsidRPr="004A4AE1">
        <w:rPr>
          <w:rFonts w:ascii="Times New Roman" w:hAnsi="Times New Roman" w:cs="Times New Roman"/>
          <w:i/>
          <w:iCs/>
          <w:sz w:val="24"/>
          <w:szCs w:val="24"/>
        </w:rPr>
        <w:t>Oklahoma Governor’s Water Conference and Research Symposium</w:t>
      </w:r>
      <w:r>
        <w:rPr>
          <w:rFonts w:ascii="Times New Roman" w:hAnsi="Times New Roman" w:cs="Times New Roman"/>
          <w:i/>
          <w:iCs/>
          <w:sz w:val="24"/>
          <w:szCs w:val="24"/>
        </w:rPr>
        <w:t xml:space="preserve">, </w:t>
      </w:r>
      <w:r>
        <w:rPr>
          <w:rFonts w:ascii="Times New Roman" w:hAnsi="Times New Roman" w:cs="Times New Roman"/>
          <w:sz w:val="24"/>
          <w:szCs w:val="24"/>
        </w:rPr>
        <w:t xml:space="preserve">Midwest City, OK, Dec. 4, 2019. </w:t>
      </w:r>
    </w:p>
    <w:p w14:paraId="35B62316" w14:textId="18BD9167"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US EPA, 2015. National Primary Drinking Water Regulations. </w:t>
      </w:r>
      <w:r w:rsidRPr="00BB6B5E">
        <w:rPr>
          <w:rFonts w:ascii="Times New Roman" w:hAnsi="Times New Roman" w:cs="Times New Roman"/>
          <w:sz w:val="24"/>
        </w:rPr>
        <w:t>https://www.epa.gov/ground-water-and-drinking-water/national-primary-drinking-water-regulations</w:t>
      </w:r>
      <w:r w:rsidRPr="003648B3">
        <w:rPr>
          <w:rFonts w:ascii="Times New Roman" w:hAnsi="Times New Roman" w:cs="Times New Roman"/>
          <w:sz w:val="24"/>
        </w:rPr>
        <w:t xml:space="preserve"> (accessed 22</w:t>
      </w:r>
      <w:r>
        <w:rPr>
          <w:rFonts w:ascii="Times New Roman" w:hAnsi="Times New Roman" w:cs="Times New Roman"/>
          <w:sz w:val="24"/>
        </w:rPr>
        <w:t xml:space="preserve"> October, </w:t>
      </w:r>
      <w:r w:rsidRPr="003648B3">
        <w:rPr>
          <w:rFonts w:ascii="Times New Roman" w:hAnsi="Times New Roman" w:cs="Times New Roman"/>
          <w:sz w:val="24"/>
        </w:rPr>
        <w:t>21).</w:t>
      </w:r>
    </w:p>
    <w:p w14:paraId="3B7FDFA1" w14:textId="2E9685AB" w:rsidR="00836B4A" w:rsidRPr="009E5C11" w:rsidRDefault="00836B4A" w:rsidP="009E5C11">
      <w:pPr>
        <w:spacing w:after="0" w:line="276" w:lineRule="auto"/>
        <w:ind w:left="720" w:hanging="720"/>
        <w:rPr>
          <w:rFonts w:ascii="Times New Roman" w:hAnsi="Times New Roman" w:cs="Times New Roman"/>
          <w:sz w:val="24"/>
          <w:szCs w:val="24"/>
        </w:rPr>
      </w:pPr>
      <w:r w:rsidRPr="009E5C11">
        <w:rPr>
          <w:rFonts w:ascii="Times New Roman" w:hAnsi="Times New Roman" w:cs="Times New Roman"/>
          <w:sz w:val="24"/>
          <w:szCs w:val="24"/>
        </w:rPr>
        <w:t>U.S. Geological Survey, 2019</w:t>
      </w:r>
      <w:r w:rsidR="009E5C11">
        <w:rPr>
          <w:rFonts w:ascii="Times New Roman" w:hAnsi="Times New Roman" w:cs="Times New Roman"/>
          <w:sz w:val="24"/>
          <w:szCs w:val="24"/>
        </w:rPr>
        <w:t>.</w:t>
      </w:r>
      <w:r w:rsidRPr="009E5C11">
        <w:rPr>
          <w:rFonts w:ascii="Times New Roman" w:hAnsi="Times New Roman" w:cs="Times New Roman"/>
          <w:sz w:val="24"/>
          <w:szCs w:val="24"/>
        </w:rPr>
        <w:t xml:space="preserve"> Specific conductance: U.S. Geological Survey Techniques and Methods, book 9, chap. A6.3, 15 p., https://doi.org/10.3133/tm9A6.3. [Supersedes USGS Techniques of Water-Resources Investigations, book 9, chap. A6.3, version 1.2.]</w:t>
      </w:r>
    </w:p>
    <w:p w14:paraId="276CE2FA" w14:textId="27022667" w:rsidR="0056484F" w:rsidRPr="00584E3B" w:rsidRDefault="0056484F" w:rsidP="00897205">
      <w:pPr>
        <w:pStyle w:val="Bibliography"/>
        <w:rPr>
          <w:rFonts w:ascii="Times New Roman" w:hAnsi="Times New Roman" w:cs="Times New Roman"/>
          <w:sz w:val="24"/>
        </w:rPr>
      </w:pPr>
      <w:r w:rsidRPr="00584E3B">
        <w:rPr>
          <w:rFonts w:ascii="Times New Roman" w:hAnsi="Times New Roman" w:cs="Times New Roman"/>
          <w:sz w:val="24"/>
        </w:rPr>
        <w:t>Wilkins, K., 2019. Hydrologic Survey and Simulation of Water Available in Storage. Oklahoma Water Resources Board.</w:t>
      </w:r>
      <w:r>
        <w:rPr>
          <w:rFonts w:ascii="Times New Roman" w:hAnsi="Times New Roman" w:cs="Times New Roman"/>
          <w:sz w:val="24"/>
        </w:rPr>
        <w:t xml:space="preserve"> </w:t>
      </w:r>
      <w:r w:rsidRPr="00BB6B5E">
        <w:rPr>
          <w:rFonts w:ascii="Times New Roman" w:hAnsi="Times New Roman" w:cs="Times New Roman"/>
          <w:sz w:val="24"/>
        </w:rPr>
        <w:t>https://www.owrb.ok.gov/studies/groundwater/pdf/Garber-Wellington-Staff-Report-2019.pdf</w:t>
      </w:r>
      <w:r>
        <w:rPr>
          <w:rFonts w:ascii="Times New Roman" w:hAnsi="Times New Roman" w:cs="Times New Roman"/>
          <w:sz w:val="24"/>
        </w:rPr>
        <w:t xml:space="preserve"> (accessed 21 January 2021). </w:t>
      </w:r>
    </w:p>
    <w:p w14:paraId="174C5E73" w14:textId="71F78004" w:rsidR="0056484F" w:rsidRPr="009A4107" w:rsidRDefault="0056484F" w:rsidP="00897205">
      <w:pPr>
        <w:spacing w:after="0" w:line="240" w:lineRule="auto"/>
        <w:ind w:left="720" w:hanging="720"/>
        <w:rPr>
          <w:rFonts w:ascii="Times New Roman" w:hAnsi="Times New Roman" w:cs="Times New Roman"/>
          <w:sz w:val="24"/>
          <w:szCs w:val="24"/>
        </w:rPr>
      </w:pPr>
      <w:r w:rsidRPr="009A4107">
        <w:rPr>
          <w:rFonts w:ascii="Times New Roman" w:hAnsi="Times New Roman" w:cs="Times New Roman"/>
          <w:sz w:val="24"/>
          <w:szCs w:val="24"/>
        </w:rPr>
        <w:t xml:space="preserve">Westrop, Jeffrey &amp; Weeks, Brett &amp; Hu, Qin-Hong &amp; Gallagher, Brian &amp; Swindle, Andrew &amp; Elwood Madden, Andrew. (2016). </w:t>
      </w:r>
      <w:r w:rsidRPr="008748EC">
        <w:rPr>
          <w:rFonts w:ascii="Times New Roman" w:hAnsi="Times New Roman" w:cs="Times New Roman"/>
          <w:sz w:val="24"/>
          <w:szCs w:val="24"/>
        </w:rPr>
        <w:t xml:space="preserve">Manganese-Bearing Dolomite Dissolution Drives Hexavalent Chromium Occurrence </w:t>
      </w:r>
      <w:r>
        <w:rPr>
          <w:rFonts w:ascii="Times New Roman" w:hAnsi="Times New Roman" w:cs="Times New Roman"/>
          <w:sz w:val="24"/>
          <w:szCs w:val="24"/>
        </w:rPr>
        <w:t>i</w:t>
      </w:r>
      <w:r w:rsidRPr="008748EC">
        <w:rPr>
          <w:rFonts w:ascii="Times New Roman" w:hAnsi="Times New Roman" w:cs="Times New Roman"/>
          <w:sz w:val="24"/>
          <w:szCs w:val="24"/>
        </w:rPr>
        <w:t>n the Central Oklahoma Aquifer.</w:t>
      </w:r>
      <w:r>
        <w:rPr>
          <w:rFonts w:ascii="Times New Roman" w:hAnsi="Times New Roman" w:cs="Times New Roman"/>
          <w:sz w:val="24"/>
          <w:szCs w:val="24"/>
        </w:rPr>
        <w:t xml:space="preserve"> </w:t>
      </w:r>
      <w:r w:rsidRPr="009A4107">
        <w:rPr>
          <w:rFonts w:ascii="Times New Roman" w:hAnsi="Times New Roman" w:cs="Times New Roman"/>
          <w:sz w:val="24"/>
          <w:szCs w:val="24"/>
        </w:rPr>
        <w:t xml:space="preserve">In </w:t>
      </w:r>
      <w:r w:rsidRPr="009A4107">
        <w:rPr>
          <w:rFonts w:ascii="Times New Roman" w:hAnsi="Times New Roman" w:cs="Times New Roman"/>
          <w:i/>
          <w:iCs/>
          <w:sz w:val="24"/>
          <w:szCs w:val="24"/>
        </w:rPr>
        <w:t xml:space="preserve">GSA Annual Meeting, </w:t>
      </w:r>
      <w:r w:rsidRPr="009A4107">
        <w:rPr>
          <w:rFonts w:ascii="Times New Roman" w:hAnsi="Times New Roman" w:cs="Times New Roman"/>
          <w:sz w:val="24"/>
          <w:szCs w:val="24"/>
        </w:rPr>
        <w:t>Denver, CO</w:t>
      </w:r>
      <w:r w:rsidRPr="009A4107">
        <w:rPr>
          <w:rFonts w:ascii="Times New Roman" w:hAnsi="Times New Roman" w:cs="Times New Roman"/>
          <w:i/>
          <w:iCs/>
          <w:sz w:val="24"/>
          <w:szCs w:val="24"/>
        </w:rPr>
        <w:t xml:space="preserve">, Sept. 28, 2016. </w:t>
      </w:r>
      <w:r w:rsidRPr="00BB6B5E">
        <w:rPr>
          <w:rFonts w:ascii="Times New Roman" w:hAnsi="Times New Roman" w:cs="Times New Roman"/>
          <w:sz w:val="24"/>
          <w:szCs w:val="24"/>
        </w:rPr>
        <w:t>https://doi.org/10.1130/abs/2016AM-281658</w:t>
      </w:r>
    </w:p>
    <w:p w14:paraId="67D01C25" w14:textId="441BDC50"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World Health Organization, 2006. Guidelines for drinking-water quality: first addendum to the third edition, volume 1: </w:t>
      </w:r>
      <w:r w:rsidR="000D70DD" w:rsidRPr="003648B3">
        <w:rPr>
          <w:rFonts w:ascii="Times New Roman" w:hAnsi="Times New Roman" w:cs="Times New Roman"/>
          <w:sz w:val="24"/>
        </w:rPr>
        <w:t>recommendations</w:t>
      </w:r>
      <w:r w:rsidRPr="003648B3">
        <w:rPr>
          <w:rFonts w:ascii="Times New Roman" w:hAnsi="Times New Roman" w:cs="Times New Roman"/>
          <w:sz w:val="24"/>
        </w:rPr>
        <w:t>. Geneva: WHO.</w:t>
      </w:r>
      <w:r w:rsidR="00D41A57" w:rsidRPr="00D41A57">
        <w:t xml:space="preserve"> </w:t>
      </w:r>
      <w:r w:rsidR="00D41A57" w:rsidRPr="00D41A57">
        <w:rPr>
          <w:rFonts w:ascii="Times New Roman" w:hAnsi="Times New Roman" w:cs="Times New Roman"/>
          <w:sz w:val="24"/>
        </w:rPr>
        <w:t>https://www.who.int/water_sanitation_health/dwq/gdwq0506.pdf</w:t>
      </w:r>
    </w:p>
    <w:p w14:paraId="35D4A463" w14:textId="05B41C92" w:rsidR="0056484F" w:rsidRPr="003648B3"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Xing, L., Guo, H., Zhan, Y., 2013. Groundwater hydrochemical characteristics and processes along flow paths in the North China Plain. J. Asian Earth Sci. 70–71, 250–264. </w:t>
      </w:r>
      <w:r w:rsidRPr="00BB6B5E">
        <w:rPr>
          <w:rFonts w:ascii="Times New Roman" w:hAnsi="Times New Roman" w:cs="Times New Roman"/>
          <w:sz w:val="24"/>
        </w:rPr>
        <w:t>https://doi.org/10.1016/j.jseaes.2013.03.017</w:t>
      </w:r>
    </w:p>
    <w:p w14:paraId="39B347DA" w14:textId="096226B3" w:rsidR="0056484F" w:rsidRDefault="0056484F" w:rsidP="00897205">
      <w:pPr>
        <w:pStyle w:val="Bibliography"/>
        <w:rPr>
          <w:rFonts w:ascii="Times New Roman" w:hAnsi="Times New Roman" w:cs="Times New Roman"/>
          <w:sz w:val="24"/>
        </w:rPr>
      </w:pPr>
      <w:r w:rsidRPr="003648B3">
        <w:rPr>
          <w:rFonts w:ascii="Times New Roman" w:hAnsi="Times New Roman" w:cs="Times New Roman"/>
          <w:sz w:val="24"/>
        </w:rPr>
        <w:t xml:space="preserve">Yadav, K.K., Gupta, N., Kumar, V., Choudhary, P., Khan, S.A., 2018. GIS-based evaluation of groundwater geochemistry and statistical determination of the fate of contaminants in shallow aquifers from different functional areas of Agra city, India: levels and spatial distributions. RSC Adv. 8, 15876–15889. </w:t>
      </w:r>
      <w:r w:rsidRPr="00BB6B5E">
        <w:rPr>
          <w:rFonts w:ascii="Times New Roman" w:hAnsi="Times New Roman" w:cs="Times New Roman"/>
          <w:sz w:val="24"/>
        </w:rPr>
        <w:t>https://doi.org/10.1039/C8RA00577J</w:t>
      </w:r>
    </w:p>
    <w:p w14:paraId="49BE12DD" w14:textId="7860E0FA" w:rsidR="00BB6B5E" w:rsidRDefault="0056484F" w:rsidP="00897205">
      <w:pPr>
        <w:pStyle w:val="Bibliography"/>
        <w:rPr>
          <w:rFonts w:ascii="Times New Roman" w:hAnsi="Times New Roman" w:cs="Times New Roman"/>
          <w:sz w:val="24"/>
        </w:rPr>
      </w:pPr>
      <w:r w:rsidRPr="00F050A1">
        <w:rPr>
          <w:rFonts w:ascii="Times New Roman" w:hAnsi="Times New Roman" w:cs="Times New Roman"/>
          <w:sz w:val="24"/>
        </w:rPr>
        <w:t xml:space="preserve">Yang, X., Hodler, T., 2000. Visual and Statistical Comparisons of Surface Modeling Techniques for Point-based Environmental Data. Cartography and Geographic Information Science 27, 165–176. </w:t>
      </w:r>
      <w:hyperlink r:id="rId56" w:history="1">
        <w:r w:rsidR="00897205" w:rsidRPr="004949C1">
          <w:rPr>
            <w:rStyle w:val="Hyperlink"/>
            <w:rFonts w:ascii="Times New Roman" w:hAnsi="Times New Roman" w:cs="Times New Roman"/>
            <w:color w:val="auto"/>
            <w:sz w:val="24"/>
            <w:szCs w:val="24"/>
            <w:u w:val="none"/>
          </w:rPr>
          <w:t>https://doi.org/10.1559/152304000783547911</w:t>
        </w:r>
      </w:hyperlink>
    </w:p>
    <w:p w14:paraId="13F28073" w14:textId="21613178" w:rsidR="00897205" w:rsidRDefault="00897205">
      <w:r>
        <w:br w:type="page"/>
      </w:r>
    </w:p>
    <w:p w14:paraId="28B379D3" w14:textId="621785FB" w:rsidR="00897205" w:rsidRDefault="00897205" w:rsidP="00897205">
      <w:pPr>
        <w:pStyle w:val="Heading1"/>
        <w:rPr>
          <w:rFonts w:ascii="Times New Roman" w:hAnsi="Times New Roman" w:cs="Times New Roman"/>
          <w:b/>
          <w:bCs/>
          <w:color w:val="auto"/>
        </w:rPr>
      </w:pPr>
      <w:bookmarkStart w:id="92" w:name="_Toc90424987"/>
      <w:r w:rsidRPr="00897205">
        <w:rPr>
          <w:rFonts w:ascii="Times New Roman" w:hAnsi="Times New Roman" w:cs="Times New Roman"/>
          <w:b/>
          <w:bCs/>
          <w:color w:val="auto"/>
        </w:rPr>
        <w:lastRenderedPageBreak/>
        <w:t>Appendix I: R processing procedure</w:t>
      </w:r>
      <w:bookmarkEnd w:id="92"/>
    </w:p>
    <w:p w14:paraId="281CF2F2" w14:textId="77777777" w:rsidR="006A4633" w:rsidRPr="006A4633" w:rsidRDefault="006A4633" w:rsidP="006A4633">
      <w:pPr>
        <w:pStyle w:val="Heading2"/>
        <w:rPr>
          <w:rFonts w:ascii="Times New Roman" w:hAnsi="Times New Roman" w:cs="Times New Roman"/>
          <w:b/>
          <w:bCs/>
          <w:color w:val="auto"/>
        </w:rPr>
      </w:pPr>
      <w:bookmarkStart w:id="93" w:name="_Toc80210123"/>
      <w:bookmarkStart w:id="94" w:name="_Toc80979106"/>
      <w:bookmarkStart w:id="95" w:name="_Toc90424988"/>
      <w:r w:rsidRPr="006A4633">
        <w:rPr>
          <w:rFonts w:ascii="Times New Roman" w:hAnsi="Times New Roman" w:cs="Times New Roman"/>
          <w:b/>
          <w:bCs/>
          <w:color w:val="auto"/>
        </w:rPr>
        <w:t>General City of Norman data</w:t>
      </w:r>
      <w:bookmarkEnd w:id="93"/>
      <w:bookmarkEnd w:id="94"/>
      <w:bookmarkEnd w:id="95"/>
      <w:r w:rsidRPr="006A4633">
        <w:rPr>
          <w:rFonts w:ascii="Times New Roman" w:hAnsi="Times New Roman" w:cs="Times New Roman"/>
          <w:b/>
          <w:bCs/>
          <w:color w:val="auto"/>
        </w:rPr>
        <w:t xml:space="preserve"> </w:t>
      </w:r>
    </w:p>
    <w:p w14:paraId="79A0E8F4"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The City of Norman keeps a dataset of general parameters that are regularly sampled; the parameters used here are total and Ca hardness, M</w:t>
      </w:r>
      <w:r>
        <w:rPr>
          <w:rFonts w:ascii="Times New Roman" w:hAnsi="Times New Roman" w:cs="Times New Roman"/>
          <w:sz w:val="24"/>
          <w:szCs w:val="24"/>
        </w:rPr>
        <w:t xml:space="preserve"> (total)</w:t>
      </w:r>
      <w:r w:rsidRPr="00BA1DEA">
        <w:rPr>
          <w:rFonts w:ascii="Times New Roman" w:hAnsi="Times New Roman" w:cs="Times New Roman"/>
          <w:sz w:val="24"/>
          <w:szCs w:val="24"/>
        </w:rPr>
        <w:t xml:space="preserve"> alkalinity, pH, conductivity, TDS, temperature, fluoride, and chloride concentrations. Total and Ca hardness were used to estimate Ca and Mg concentrations, and conductivity was converted to specific conductance. The other parameters were directly used in the correlation analysis. </w:t>
      </w:r>
    </w:p>
    <w:p w14:paraId="2D15DDF1"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According to </w:t>
      </w:r>
      <w:r w:rsidRPr="00BA1DEA">
        <w:rPr>
          <w:rFonts w:ascii="Times New Roman" w:hAnsi="Times New Roman" w:cs="Times New Roman"/>
          <w:i/>
          <w:iCs/>
          <w:sz w:val="24"/>
          <w:szCs w:val="24"/>
        </w:rPr>
        <w:t xml:space="preserve">Standard Methods for the Examination of Water and Wastewater </w:t>
      </w:r>
      <w:r w:rsidRPr="00BA1DEA">
        <w:rPr>
          <w:rFonts w:ascii="Times New Roman" w:hAnsi="Times New Roman" w:cs="Times New Roman"/>
          <w:sz w:val="24"/>
          <w:szCs w:val="24"/>
        </w:rPr>
        <w:t>by the American Public Health Association, the American Water Works Association, and the Water Environment Federation, total hardness can be estimated as the sum of the Mg and Ca concentrations in water after converting the cation concentrations to mg/L as CaCO</w:t>
      </w:r>
      <w:r w:rsidRPr="00504BAB">
        <w:rPr>
          <w:rFonts w:ascii="Times New Roman" w:hAnsi="Times New Roman" w:cs="Times New Roman"/>
          <w:sz w:val="24"/>
          <w:szCs w:val="24"/>
          <w:vertAlign w:val="subscript"/>
        </w:rPr>
        <w:t>3</w:t>
      </w:r>
      <w:r w:rsidRPr="00BA1DEA">
        <w:rPr>
          <w:rFonts w:ascii="Times New Roman" w:hAnsi="Times New Roman" w:cs="Times New Roman"/>
          <w:sz w:val="24"/>
          <w:szCs w:val="24"/>
        </w:rPr>
        <w:t xml:space="preserve"> with the formula below </w:t>
      </w:r>
      <w:r w:rsidRPr="008C62CE">
        <w:rPr>
          <w:rFonts w:ascii="Times New Roman" w:hAnsi="Times New Roman" w:cs="Times New Roman"/>
          <w:sz w:val="24"/>
        </w:rPr>
        <w:t>(Baird et al., 2018)</w:t>
      </w:r>
      <w:r w:rsidRPr="00BA1DEA">
        <w:rPr>
          <w:rFonts w:ascii="Times New Roman" w:hAnsi="Times New Roman" w:cs="Times New Roman"/>
          <w:sz w:val="24"/>
          <w:szCs w:val="24"/>
        </w:rPr>
        <w:t>.</w:t>
      </w:r>
    </w:p>
    <w:p w14:paraId="3AF01F6C"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Hardness, mg/L as CaCO</w:t>
      </w:r>
      <w:r w:rsidRPr="00BA1DEA">
        <w:rPr>
          <w:rFonts w:ascii="Times New Roman" w:hAnsi="Times New Roman" w:cs="Times New Roman"/>
          <w:sz w:val="24"/>
          <w:szCs w:val="24"/>
          <w:vertAlign w:val="subscript"/>
        </w:rPr>
        <w:t>3</w:t>
      </w:r>
      <w:r w:rsidRPr="00BA1DEA">
        <w:rPr>
          <w:rFonts w:ascii="Times New Roman" w:hAnsi="Times New Roman" w:cs="Times New Roman"/>
          <w:sz w:val="24"/>
          <w:szCs w:val="24"/>
        </w:rPr>
        <w:t xml:space="preserve"> = 2.497 * Ca concentration, mg/L + 4.118 * Mg concentration, mg/L</w:t>
      </w:r>
    </w:p>
    <w:p w14:paraId="28F246E8" w14:textId="32363D2C" w:rsidR="006A4633"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To test the validity of this approximate formula, NWIS groundwater quality data was collected from across the COA with hardness, Ca, and Mg concentrations (USGS parameter codes 00900, 00915, and 00925 respectively). One measurement with 0 mg/L Mg was removed; 1048 samples were used. Then, hardness was calculated using the formula above and compared to the actual hardness to compute percent error</w:t>
      </w:r>
      <w:r>
        <w:rPr>
          <w:rFonts w:ascii="Times New Roman" w:hAnsi="Times New Roman" w:cs="Times New Roman"/>
          <w:sz w:val="24"/>
          <w:szCs w:val="24"/>
        </w:rPr>
        <w:t xml:space="preserve"> (Fig. </w:t>
      </w:r>
      <w:r w:rsidR="00591C02">
        <w:rPr>
          <w:rFonts w:ascii="Times New Roman" w:hAnsi="Times New Roman" w:cs="Times New Roman"/>
          <w:sz w:val="24"/>
          <w:szCs w:val="24"/>
        </w:rPr>
        <w:t>I-1</w:t>
      </w:r>
      <w:r>
        <w:rPr>
          <w:rFonts w:ascii="Times New Roman" w:hAnsi="Times New Roman" w:cs="Times New Roman"/>
          <w:sz w:val="24"/>
          <w:szCs w:val="24"/>
        </w:rPr>
        <w:t>)</w:t>
      </w:r>
      <w:r w:rsidRPr="00BA1DEA">
        <w:rPr>
          <w:rFonts w:ascii="Times New Roman" w:hAnsi="Times New Roman" w:cs="Times New Roman"/>
          <w:sz w:val="24"/>
          <w:szCs w:val="24"/>
        </w:rPr>
        <w:t xml:space="preserve">.  </w:t>
      </w:r>
      <w:r w:rsidR="00570109">
        <w:rPr>
          <w:rFonts w:ascii="Times New Roman" w:hAnsi="Times New Roman" w:cs="Times New Roman"/>
          <w:sz w:val="24"/>
          <w:szCs w:val="24"/>
        </w:rPr>
        <w:t>This assumes that the USGS hardness parameter 00900 is directly measured rather than calculated.</w:t>
      </w:r>
      <w:r w:rsidR="007C01C5">
        <w:rPr>
          <w:rFonts w:ascii="Times New Roman" w:hAnsi="Times New Roman" w:cs="Times New Roman"/>
          <w:sz w:val="24"/>
          <w:szCs w:val="24"/>
        </w:rPr>
        <w:t xml:space="preserve"> </w:t>
      </w:r>
      <w:r w:rsidRPr="00BA1DEA">
        <w:rPr>
          <w:rFonts w:ascii="Times New Roman" w:hAnsi="Times New Roman" w:cs="Times New Roman"/>
          <w:sz w:val="24"/>
          <w:szCs w:val="24"/>
        </w:rPr>
        <w:t xml:space="preserve">The median percent error was -0.20%, with a 95% median confidence interval of -0.22% to -0.17%. The confidence interval was calculated using the binomial probability distribution as shown in </w:t>
      </w:r>
      <w:r>
        <w:rPr>
          <w:rFonts w:ascii="Times New Roman" w:hAnsi="Times New Roman" w:cs="Times New Roman"/>
          <w:sz w:val="24"/>
          <w:szCs w:val="24"/>
        </w:rPr>
        <w:t xml:space="preserve">the </w:t>
      </w:r>
      <w:r w:rsidRPr="00BA1DEA">
        <w:rPr>
          <w:rFonts w:ascii="Times New Roman" w:hAnsi="Times New Roman" w:cs="Times New Roman"/>
          <w:sz w:val="24"/>
          <w:szCs w:val="24"/>
        </w:rPr>
        <w:t xml:space="preserve">USGS publication </w:t>
      </w:r>
      <w:r w:rsidRPr="00BA1DEA">
        <w:rPr>
          <w:rFonts w:ascii="Times New Roman" w:hAnsi="Times New Roman" w:cs="Times New Roman"/>
          <w:i/>
          <w:iCs/>
          <w:sz w:val="24"/>
          <w:szCs w:val="24"/>
        </w:rPr>
        <w:t xml:space="preserve">Statistical Methods for Water Resources </w:t>
      </w:r>
      <w:r w:rsidRPr="00BA1DEA">
        <w:rPr>
          <w:rFonts w:ascii="Times New Roman" w:hAnsi="Times New Roman" w:cs="Times New Roman"/>
          <w:sz w:val="24"/>
          <w:szCs w:val="24"/>
        </w:rPr>
        <w:t>(Helsel et al., 2020)</w:t>
      </w:r>
      <w:r w:rsidRPr="00BA1DEA">
        <w:rPr>
          <w:rFonts w:ascii="Times New Roman" w:hAnsi="Times New Roman" w:cs="Times New Roman"/>
          <w:i/>
          <w:iCs/>
          <w:sz w:val="24"/>
          <w:szCs w:val="24"/>
        </w:rPr>
        <w:t xml:space="preserve">. </w:t>
      </w:r>
      <w:r w:rsidRPr="00BA1DEA">
        <w:rPr>
          <w:rFonts w:ascii="Times New Roman" w:hAnsi="Times New Roman" w:cs="Times New Roman"/>
          <w:sz w:val="24"/>
          <w:szCs w:val="24"/>
        </w:rPr>
        <w:t>Additionally, Mg concentration was calculated from the formula and compared to the measured Mg concentration</w:t>
      </w:r>
      <w:r>
        <w:rPr>
          <w:rFonts w:ascii="Times New Roman" w:hAnsi="Times New Roman" w:cs="Times New Roman"/>
          <w:sz w:val="24"/>
          <w:szCs w:val="24"/>
        </w:rPr>
        <w:t xml:space="preserve"> (Fig </w:t>
      </w:r>
      <w:r w:rsidR="00591C02">
        <w:rPr>
          <w:rFonts w:ascii="Times New Roman" w:hAnsi="Times New Roman" w:cs="Times New Roman"/>
          <w:sz w:val="24"/>
          <w:szCs w:val="24"/>
        </w:rPr>
        <w:t>I-1</w:t>
      </w:r>
      <w:r>
        <w:rPr>
          <w:rFonts w:ascii="Times New Roman" w:hAnsi="Times New Roman" w:cs="Times New Roman"/>
          <w:sz w:val="24"/>
          <w:szCs w:val="24"/>
        </w:rPr>
        <w:t>)</w:t>
      </w:r>
      <w:r w:rsidRPr="00BA1DEA">
        <w:rPr>
          <w:rFonts w:ascii="Times New Roman" w:hAnsi="Times New Roman" w:cs="Times New Roman"/>
          <w:sz w:val="24"/>
          <w:szCs w:val="24"/>
        </w:rPr>
        <w:t>. This produced a median percent error of 0.42%, with a 95% median confidence interval of 0.38% to 0.49%. Because of the very low percent error, the approximate formula was used to first calculate Ca concentration (using the formula Ca, mg/L = Ca hardness as CaCO</w:t>
      </w:r>
      <w:r w:rsidRPr="00BA1DEA">
        <w:rPr>
          <w:rFonts w:ascii="Times New Roman" w:hAnsi="Times New Roman" w:cs="Times New Roman"/>
          <w:sz w:val="24"/>
          <w:szCs w:val="24"/>
          <w:vertAlign w:val="subscript"/>
        </w:rPr>
        <w:t>3</w:t>
      </w:r>
      <w:r w:rsidRPr="00BA1DEA">
        <w:rPr>
          <w:rFonts w:ascii="Times New Roman" w:hAnsi="Times New Roman" w:cs="Times New Roman"/>
          <w:sz w:val="24"/>
          <w:szCs w:val="24"/>
        </w:rPr>
        <w:t xml:space="preserve"> / 2.497) and Mg concentration (using the</w:t>
      </w:r>
      <w:r>
        <w:rPr>
          <w:rFonts w:ascii="Times New Roman" w:hAnsi="Times New Roman" w:cs="Times New Roman"/>
          <w:sz w:val="24"/>
          <w:szCs w:val="24"/>
        </w:rPr>
        <w:t xml:space="preserve"> f</w:t>
      </w:r>
      <w:r w:rsidRPr="00BA1DEA">
        <w:rPr>
          <w:rFonts w:ascii="Times New Roman" w:hAnsi="Times New Roman" w:cs="Times New Roman"/>
          <w:sz w:val="24"/>
          <w:szCs w:val="24"/>
        </w:rPr>
        <w:t>ormula Mg, mg/L = (Total hardness as CaCO</w:t>
      </w:r>
      <w:r w:rsidRPr="00BA1DEA">
        <w:rPr>
          <w:rFonts w:ascii="Times New Roman" w:hAnsi="Times New Roman" w:cs="Times New Roman"/>
          <w:sz w:val="24"/>
          <w:szCs w:val="24"/>
          <w:vertAlign w:val="subscript"/>
        </w:rPr>
        <w:t>3</w:t>
      </w:r>
      <w:r w:rsidRPr="00BA1DEA">
        <w:rPr>
          <w:rFonts w:ascii="Times New Roman" w:hAnsi="Times New Roman" w:cs="Times New Roman"/>
          <w:sz w:val="24"/>
          <w:szCs w:val="24"/>
        </w:rPr>
        <w:t>– Ca hardness as CaCO</w:t>
      </w:r>
      <w:r w:rsidRPr="00BA1DEA">
        <w:rPr>
          <w:rFonts w:ascii="Times New Roman" w:hAnsi="Times New Roman" w:cs="Times New Roman"/>
          <w:sz w:val="24"/>
          <w:szCs w:val="24"/>
          <w:vertAlign w:val="subscript"/>
        </w:rPr>
        <w:t>3</w:t>
      </w:r>
      <w:r w:rsidRPr="00BA1DEA">
        <w:rPr>
          <w:rFonts w:ascii="Times New Roman" w:hAnsi="Times New Roman" w:cs="Times New Roman"/>
          <w:sz w:val="24"/>
          <w:szCs w:val="24"/>
        </w:rPr>
        <w:t xml:space="preserve">) /4.118). </w:t>
      </w:r>
    </w:p>
    <w:p w14:paraId="35714F47" w14:textId="77777777" w:rsidR="00BD21F1" w:rsidRDefault="00BD21F1" w:rsidP="006A4633">
      <w:pPr>
        <w:spacing w:line="276" w:lineRule="auto"/>
        <w:rPr>
          <w:rFonts w:ascii="Times New Roman" w:hAnsi="Times New Roman" w:cs="Times New Roman"/>
          <w:sz w:val="24"/>
          <w:szCs w:val="24"/>
        </w:rPr>
      </w:pPr>
    </w:p>
    <w:p w14:paraId="7196EF7F" w14:textId="2A20AE1B" w:rsidR="006A4633" w:rsidRPr="001A5C88" w:rsidRDefault="00BD21F1" w:rsidP="006A4633">
      <w:pPr>
        <w:rPr>
          <w:rFonts w:ascii="Times New Roman" w:hAnsi="Times New Roman" w:cs="Times New Roman"/>
          <w:sz w:val="24"/>
          <w:szCs w:val="24"/>
        </w:rPr>
      </w:pPr>
      <w:r w:rsidRPr="00E76A29">
        <w:rPr>
          <w:rFonts w:ascii="Times New Roman" w:hAnsi="Times New Roman" w:cs="Times New Roman"/>
          <w:noProof/>
          <w:sz w:val="24"/>
          <w:szCs w:val="24"/>
        </w:rPr>
        <w:lastRenderedPageBreak/>
        <mc:AlternateContent>
          <mc:Choice Requires="wps">
            <w:drawing>
              <wp:anchor distT="45720" distB="45720" distL="114300" distR="114300" simplePos="0" relativeHeight="251752960" behindDoc="0" locked="0" layoutInCell="1" allowOverlap="1" wp14:anchorId="511F9ABF" wp14:editId="4C344C6B">
                <wp:simplePos x="0" y="0"/>
                <wp:positionH relativeFrom="column">
                  <wp:posOffset>592667</wp:posOffset>
                </wp:positionH>
                <wp:positionV relativeFrom="paragraph">
                  <wp:posOffset>2209800</wp:posOffset>
                </wp:positionV>
                <wp:extent cx="1828800" cy="296333"/>
                <wp:effectExtent l="0" t="0" r="0" b="889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6333"/>
                        </a:xfrm>
                        <a:prstGeom prst="rect">
                          <a:avLst/>
                        </a:prstGeom>
                        <a:solidFill>
                          <a:srgbClr val="FFFFFF"/>
                        </a:solidFill>
                        <a:ln w="9525">
                          <a:noFill/>
                          <a:miter lim="800000"/>
                          <a:headEnd/>
                          <a:tailEnd/>
                        </a:ln>
                      </wps:spPr>
                      <wps:txbx>
                        <w:txbxContent>
                          <w:p w14:paraId="1BF6C88B" w14:textId="75988B03"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Percent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F9ABF" id="_x0000_s1048" type="#_x0000_t202" style="position:absolute;margin-left:46.65pt;margin-top:174pt;width:2in;height:23.35pt;z-index:25175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" stroked="f">
                <v:textbox>
                  <w:txbxContent>
                    <w:p w14:paraId="1BF6C88B" w14:textId="75988B03"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Percent error</w:t>
                      </w:r>
                    </w:p>
                  </w:txbxContent>
                </v:textbox>
              </v:shape>
            </w:pict>
          </mc:Fallback>
        </mc:AlternateContent>
      </w:r>
      <w:r w:rsidRPr="00E76A29">
        <w:rPr>
          <w:rFonts w:ascii="Times New Roman" w:hAnsi="Times New Roman" w:cs="Times New Roman"/>
          <w:noProof/>
          <w:sz w:val="24"/>
          <w:szCs w:val="24"/>
        </w:rPr>
        <mc:AlternateContent>
          <mc:Choice Requires="wps">
            <w:drawing>
              <wp:anchor distT="45720" distB="45720" distL="114300" distR="114300" simplePos="0" relativeHeight="251755008" behindDoc="0" locked="0" layoutInCell="1" allowOverlap="1" wp14:anchorId="39886712" wp14:editId="73E58456">
                <wp:simplePos x="0" y="0"/>
                <wp:positionH relativeFrom="column">
                  <wp:posOffset>3522133</wp:posOffset>
                </wp:positionH>
                <wp:positionV relativeFrom="paragraph">
                  <wp:posOffset>2201333</wp:posOffset>
                </wp:positionV>
                <wp:extent cx="1828800" cy="296334"/>
                <wp:effectExtent l="0" t="0" r="0" b="889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6334"/>
                        </a:xfrm>
                        <a:prstGeom prst="rect">
                          <a:avLst/>
                        </a:prstGeom>
                        <a:solidFill>
                          <a:srgbClr val="FFFFFF"/>
                        </a:solidFill>
                        <a:ln w="9525">
                          <a:noFill/>
                          <a:miter lim="800000"/>
                          <a:headEnd/>
                          <a:tailEnd/>
                        </a:ln>
                      </wps:spPr>
                      <wps:txbx>
                        <w:txbxContent>
                          <w:p w14:paraId="0666EFB5" w14:textId="77777777"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Percent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86712" id="_x0000_s1049" type="#_x0000_t202" style="position:absolute;margin-left:277.35pt;margin-top:173.35pt;width:2in;height:23.35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" stroked="f">
                <v:textbox>
                  <w:txbxContent>
                    <w:p w14:paraId="0666EFB5" w14:textId="77777777"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Percent error</w:t>
                      </w:r>
                    </w:p>
                  </w:txbxContent>
                </v:textbox>
              </v:shape>
            </w:pict>
          </mc:Fallback>
        </mc:AlternateContent>
      </w:r>
      <w:r w:rsidR="006A4633" w:rsidRPr="00E76A29">
        <w:rPr>
          <w:rFonts w:ascii="Times New Roman" w:hAnsi="Times New Roman" w:cs="Times New Roman"/>
          <w:noProof/>
          <w:sz w:val="24"/>
          <w:szCs w:val="24"/>
        </w:rPr>
        <mc:AlternateContent>
          <mc:Choice Requires="wps">
            <w:drawing>
              <wp:anchor distT="45720" distB="45720" distL="114300" distR="114300" simplePos="0" relativeHeight="251759104" behindDoc="0" locked="0" layoutInCell="1" allowOverlap="1" wp14:anchorId="075D2081" wp14:editId="0F3CC276">
                <wp:simplePos x="0" y="0"/>
                <wp:positionH relativeFrom="margin">
                  <wp:align>center</wp:align>
                </wp:positionH>
                <wp:positionV relativeFrom="paragraph">
                  <wp:posOffset>892492</wp:posOffset>
                </wp:positionV>
                <wp:extent cx="1828800" cy="281939"/>
                <wp:effectExtent l="0" t="7303"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28800" cy="281939"/>
                        </a:xfrm>
                        <a:prstGeom prst="rect">
                          <a:avLst/>
                        </a:prstGeom>
                        <a:solidFill>
                          <a:srgbClr val="FFFFFF"/>
                        </a:solidFill>
                        <a:ln w="9525">
                          <a:noFill/>
                          <a:miter lim="800000"/>
                          <a:headEnd/>
                          <a:tailEnd/>
                        </a:ln>
                      </wps:spPr>
                      <wps:txbx>
                        <w:txbxContent>
                          <w:p w14:paraId="606F835D" w14:textId="77777777"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Frequency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D2081" id="_x0000_s1050" type="#_x0000_t202" style="position:absolute;margin-left:0;margin-top:70.25pt;width:2in;height:22.2pt;rotation:-90;z-index:251759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" stroked="f">
                <v:textbox>
                  <w:txbxContent>
                    <w:p w14:paraId="606F835D" w14:textId="77777777"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Frequency</w:t>
                      </w:r>
                    </w:p>
                  </w:txbxContent>
                </v:textbox>
                <w10:wrap anchorx="margin"/>
              </v:shape>
            </w:pict>
          </mc:Fallback>
        </mc:AlternateContent>
      </w:r>
      <w:r w:rsidR="006A4633" w:rsidRPr="00E76A29">
        <w:rPr>
          <w:rFonts w:ascii="Times New Roman" w:hAnsi="Times New Roman" w:cs="Times New Roman"/>
          <w:noProof/>
          <w:sz w:val="24"/>
          <w:szCs w:val="24"/>
        </w:rPr>
        <mc:AlternateContent>
          <mc:Choice Requires="wps">
            <w:drawing>
              <wp:anchor distT="45720" distB="45720" distL="114300" distR="114300" simplePos="0" relativeHeight="251757056" behindDoc="0" locked="0" layoutInCell="1" allowOverlap="1" wp14:anchorId="603B4235" wp14:editId="01A7CB20">
                <wp:simplePos x="0" y="0"/>
                <wp:positionH relativeFrom="margin">
                  <wp:align>left</wp:align>
                </wp:positionH>
                <wp:positionV relativeFrom="paragraph">
                  <wp:posOffset>992716</wp:posOffset>
                </wp:positionV>
                <wp:extent cx="1828800" cy="281939"/>
                <wp:effectExtent l="0" t="7303"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28800" cy="281939"/>
                        </a:xfrm>
                        <a:prstGeom prst="rect">
                          <a:avLst/>
                        </a:prstGeom>
                        <a:solidFill>
                          <a:srgbClr val="FFFFFF"/>
                        </a:solidFill>
                        <a:ln w="9525">
                          <a:noFill/>
                          <a:miter lim="800000"/>
                          <a:headEnd/>
                          <a:tailEnd/>
                        </a:ln>
                      </wps:spPr>
                      <wps:txbx>
                        <w:txbxContent>
                          <w:p w14:paraId="49F2AADD" w14:textId="6341BE12"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Frequency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B4235" id="_x0000_s1051" type="#_x0000_t202" style="position:absolute;margin-left:0;margin-top:78.15pt;width:2in;height:22.2pt;rotation:-90;z-index:251757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" stroked="f">
                <v:textbox>
                  <w:txbxContent>
                    <w:p w14:paraId="49F2AADD" w14:textId="6341BE12" w:rsidR="006A4633" w:rsidRPr="00E76A29" w:rsidRDefault="006A4633" w:rsidP="006A4633">
                      <w:pPr>
                        <w:jc w:val="center"/>
                        <w:rPr>
                          <w:rFonts w:ascii="Times New Roman" w:hAnsi="Times New Roman" w:cs="Times New Roman"/>
                          <w:sz w:val="24"/>
                          <w:szCs w:val="24"/>
                        </w:rPr>
                      </w:pPr>
                      <w:r>
                        <w:rPr>
                          <w:rFonts w:ascii="Times New Roman" w:hAnsi="Times New Roman" w:cs="Times New Roman"/>
                          <w:sz w:val="24"/>
                          <w:szCs w:val="24"/>
                        </w:rPr>
                        <w:t>Frequency</w:t>
                      </w:r>
                    </w:p>
                  </w:txbxContent>
                </v:textbox>
                <w10:wrap anchorx="margin"/>
              </v:shape>
            </w:pict>
          </mc:Fallback>
        </mc:AlternateContent>
      </w:r>
      <w:r w:rsidR="006A4633" w:rsidRPr="00E76A29">
        <w:rPr>
          <w:rFonts w:ascii="Times New Roman" w:hAnsi="Times New Roman" w:cs="Times New Roman"/>
          <w:noProof/>
          <w:sz w:val="24"/>
          <w:szCs w:val="24"/>
        </w:rPr>
        <mc:AlternateContent>
          <mc:Choice Requires="wps">
            <w:drawing>
              <wp:anchor distT="45720" distB="45720" distL="114300" distR="114300" simplePos="0" relativeHeight="251750912" behindDoc="0" locked="0" layoutInCell="1" allowOverlap="1" wp14:anchorId="68AD123F" wp14:editId="52A1DC71">
                <wp:simplePos x="0" y="0"/>
                <wp:positionH relativeFrom="column">
                  <wp:posOffset>4307840</wp:posOffset>
                </wp:positionH>
                <wp:positionV relativeFrom="paragraph">
                  <wp:posOffset>465699</wp:posOffset>
                </wp:positionV>
                <wp:extent cx="826477" cy="14046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477" cy="1404620"/>
                        </a:xfrm>
                        <a:prstGeom prst="rect">
                          <a:avLst/>
                        </a:prstGeom>
                        <a:solidFill>
                          <a:srgbClr val="FFFFFF"/>
                        </a:solidFill>
                        <a:ln w="9525">
                          <a:noFill/>
                          <a:miter lim="800000"/>
                          <a:headEnd/>
                          <a:tailEnd/>
                        </a:ln>
                      </wps:spPr>
                      <wps:txbx>
                        <w:txbxContent>
                          <w:p w14:paraId="1A976046" w14:textId="77777777" w:rsidR="006A4633" w:rsidRPr="00E76A29" w:rsidRDefault="006A4633" w:rsidP="006A4633">
                            <w:pPr>
                              <w:rPr>
                                <w:rFonts w:ascii="Times New Roman" w:hAnsi="Times New Roman" w:cs="Times New Roman"/>
                                <w:sz w:val="24"/>
                                <w:szCs w:val="24"/>
                              </w:rPr>
                            </w:pPr>
                            <w:r>
                              <w:rPr>
                                <w:rFonts w:ascii="Times New Roman" w:hAnsi="Times New Roman" w:cs="Times New Roman"/>
                                <w:sz w:val="24"/>
                                <w:szCs w:val="24"/>
                              </w:rPr>
                              <w:t xml:space="preserve">Mg </w:t>
                            </w:r>
                            <w:r w:rsidRPr="00E76A29">
                              <w:rPr>
                                <w:rFonts w:ascii="Times New Roman" w:hAnsi="Times New Roman" w:cs="Times New Roman"/>
                                <w:sz w:val="24"/>
                                <w:szCs w:val="24"/>
                              </w:rPr>
                              <w:t>error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AD123F" id="_x0000_s1052" type="#_x0000_t202" style="position:absolute;margin-left:339.2pt;margin-top:36.65pt;width:65.1pt;height:110.6pt;z-index:251750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" stroked="f">
                <v:textbox style="mso-fit-shape-to-text:t">
                  <w:txbxContent>
                    <w:p w14:paraId="1A976046" w14:textId="77777777" w:rsidR="006A4633" w:rsidRPr="00E76A29" w:rsidRDefault="006A4633" w:rsidP="006A4633">
                      <w:pPr>
                        <w:rPr>
                          <w:rFonts w:ascii="Times New Roman" w:hAnsi="Times New Roman" w:cs="Times New Roman"/>
                          <w:sz w:val="24"/>
                          <w:szCs w:val="24"/>
                        </w:rPr>
                      </w:pPr>
                      <w:r>
                        <w:rPr>
                          <w:rFonts w:ascii="Times New Roman" w:hAnsi="Times New Roman" w:cs="Times New Roman"/>
                          <w:sz w:val="24"/>
                          <w:szCs w:val="24"/>
                        </w:rPr>
                        <w:t xml:space="preserve">Mg </w:t>
                      </w:r>
                      <w:r w:rsidRPr="00E76A29">
                        <w:rPr>
                          <w:rFonts w:ascii="Times New Roman" w:hAnsi="Times New Roman" w:cs="Times New Roman"/>
                          <w:sz w:val="24"/>
                          <w:szCs w:val="24"/>
                        </w:rPr>
                        <w:t>error</w:t>
                      </w:r>
                    </w:p>
                  </w:txbxContent>
                </v:textbox>
              </v:shape>
            </w:pict>
          </mc:Fallback>
        </mc:AlternateContent>
      </w:r>
      <w:r w:rsidR="006A4633" w:rsidRPr="00E76A29">
        <w:rPr>
          <w:rFonts w:ascii="Times New Roman" w:hAnsi="Times New Roman" w:cs="Times New Roman"/>
          <w:noProof/>
          <w:sz w:val="24"/>
          <w:szCs w:val="24"/>
        </w:rPr>
        <mc:AlternateContent>
          <mc:Choice Requires="wps">
            <w:drawing>
              <wp:anchor distT="45720" distB="45720" distL="114300" distR="114300" simplePos="0" relativeHeight="251749888" behindDoc="0" locked="0" layoutInCell="1" allowOverlap="1" wp14:anchorId="2692C7EC" wp14:editId="680C7FA6">
                <wp:simplePos x="0" y="0"/>
                <wp:positionH relativeFrom="column">
                  <wp:posOffset>764736</wp:posOffset>
                </wp:positionH>
                <wp:positionV relativeFrom="paragraph">
                  <wp:posOffset>430628</wp:posOffset>
                </wp:positionV>
                <wp:extent cx="826477"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477" cy="1404620"/>
                        </a:xfrm>
                        <a:prstGeom prst="rect">
                          <a:avLst/>
                        </a:prstGeom>
                        <a:solidFill>
                          <a:srgbClr val="FFFFFF"/>
                        </a:solidFill>
                        <a:ln w="9525">
                          <a:noFill/>
                          <a:miter lim="800000"/>
                          <a:headEnd/>
                          <a:tailEnd/>
                        </a:ln>
                      </wps:spPr>
                      <wps:txbx>
                        <w:txbxContent>
                          <w:p w14:paraId="3C551BEC" w14:textId="77777777" w:rsidR="006A4633" w:rsidRPr="00E76A29" w:rsidRDefault="006A4633" w:rsidP="006A4633">
                            <w:pPr>
                              <w:rPr>
                                <w:rFonts w:ascii="Times New Roman" w:hAnsi="Times New Roman" w:cs="Times New Roman"/>
                                <w:sz w:val="24"/>
                                <w:szCs w:val="24"/>
                              </w:rPr>
                            </w:pPr>
                            <w:r w:rsidRPr="00E76A29">
                              <w:rPr>
                                <w:rFonts w:ascii="Times New Roman" w:hAnsi="Times New Roman" w:cs="Times New Roman"/>
                                <w:sz w:val="24"/>
                                <w:szCs w:val="24"/>
                              </w:rPr>
                              <w:t>Hardness error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92C7EC" id="_x0000_s1053" type="#_x0000_t202" style="position:absolute;margin-left:60.2pt;margin-top:33.9pt;width:65.1pt;height:110.6pt;z-index:251749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9LIEgIAAP4DAAAOAAAAZHJzL2Uyb0RvYy54bWysk9uO2yAQhu8r9R0Q942dKIddK85qm22q&#10;StuDtO0DYIxjVMzQgcROn74Dzmaj7V1VXyDwwM/MNz/ru6Ez7KjQa7Aln05yzpSVUGu7L/mP77t3&#10;N5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" stroked="f">
                <v:textbox style="mso-fit-shape-to-text:t">
                  <w:txbxContent>
                    <w:p w14:paraId="3C551BEC" w14:textId="77777777" w:rsidR="006A4633" w:rsidRPr="00E76A29" w:rsidRDefault="006A4633" w:rsidP="006A4633">
                      <w:pPr>
                        <w:rPr>
                          <w:rFonts w:ascii="Times New Roman" w:hAnsi="Times New Roman" w:cs="Times New Roman"/>
                          <w:sz w:val="24"/>
                          <w:szCs w:val="24"/>
                        </w:rPr>
                      </w:pPr>
                      <w:r w:rsidRPr="00E76A29">
                        <w:rPr>
                          <w:rFonts w:ascii="Times New Roman" w:hAnsi="Times New Roman" w:cs="Times New Roman"/>
                          <w:sz w:val="24"/>
                          <w:szCs w:val="24"/>
                        </w:rPr>
                        <w:t>Hardness error</w:t>
                      </w:r>
                    </w:p>
                  </w:txbxContent>
                </v:textbox>
              </v:shape>
            </w:pict>
          </mc:Fallback>
        </mc:AlternateContent>
      </w:r>
      <w:r w:rsidR="006A4633" w:rsidRPr="00BA1DEA">
        <w:rPr>
          <w:rFonts w:ascii="Times New Roman" w:hAnsi="Times New Roman" w:cs="Times New Roman"/>
          <w:noProof/>
          <w:sz w:val="24"/>
          <w:szCs w:val="24"/>
        </w:rPr>
        <mc:AlternateContent>
          <mc:Choice Requires="wpg">
            <w:drawing>
              <wp:inline distT="0" distB="0" distL="0" distR="0" wp14:anchorId="4289F81E" wp14:editId="00C5F61B">
                <wp:extent cx="5679440" cy="2413000"/>
                <wp:effectExtent l="0" t="0" r="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9440" cy="2413000"/>
                          <a:chOff x="0" y="-6350"/>
                          <a:chExt cx="5392900" cy="2291499"/>
                        </a:xfrm>
                      </wpg:grpSpPr>
                      <pic:pic xmlns:pic="http://schemas.openxmlformats.org/drawingml/2006/picture">
                        <pic:nvPicPr>
                          <pic:cNvPr id="14" name="Picture 12" descr="Chart, histogram&#10;&#10;Description automatically generated"/>
                          <pic:cNvPicPr>
                            <a:picLocks noChangeAspect="1"/>
                          </pic:cNvPicPr>
                        </pic:nvPicPr>
                        <pic:blipFill rotWithShape="1">
                          <a:blip r:embed="rId57"/>
                          <a:srcRect t="17103" r="2" b="6912"/>
                          <a:stretch/>
                        </pic:blipFill>
                        <pic:spPr bwMode="auto">
                          <a:xfrm>
                            <a:off x="0" y="-1"/>
                            <a:ext cx="2672638" cy="2285150"/>
                          </a:xfrm>
                          <a:prstGeom prst="rect">
                            <a:avLst/>
                          </a:prstGeom>
                          <a:ln>
                            <a:noFill/>
                          </a:ln>
                        </pic:spPr>
                      </pic:pic>
                      <pic:pic xmlns:pic="http://schemas.openxmlformats.org/drawingml/2006/picture">
                        <pic:nvPicPr>
                          <pic:cNvPr id="18" name="Picture 7" descr="Chart, histogram&#10;&#10;Description automatically generated"/>
                          <pic:cNvPicPr>
                            <a:picLocks noChangeAspect="1"/>
                          </pic:cNvPicPr>
                        </pic:nvPicPr>
                        <pic:blipFill rotWithShape="1">
                          <a:blip r:embed="rId58"/>
                          <a:srcRect l="-1" t="16952" r="4" b="11406"/>
                          <a:stretch/>
                        </pic:blipFill>
                        <pic:spPr bwMode="auto">
                          <a:xfrm>
                            <a:off x="2729786" y="-6350"/>
                            <a:ext cx="2663114" cy="2146773"/>
                          </a:xfrm>
                          <a:prstGeom prst="rect">
                            <a:avLst/>
                          </a:prstGeom>
                          <a:ln>
                            <a:noFill/>
                          </a:ln>
                        </pic:spPr>
                      </pic:pic>
                    </wpg:wgp>
                  </a:graphicData>
                </a:graphic>
              </wp:inline>
            </w:drawing>
          </mc:Choice>
          <mc:Fallback>
            <w:pict>
              <v:group w14:anchorId="42EA246D" id="Group 13" o:spid="_x0000_s1026" style="width:447.2pt;height:190pt;mso-position-horizontal-relative:char;mso-position-vertical-relative:line" coordorigin=",-63" coordsize="53929,22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">
                <v:shape id="Picture 12" o:spid="_x0000_s1027" type="#_x0000_t75" alt="Chart, histogram&#10;&#10;Description automatically generated" style="position:absolute;width:26726;height:2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">
                  <v:imagedata r:id="rId60" o:title="Chart, histogram&#10;&#10;Description automatically generated" croptop="11209f" cropbottom="4530f" cropright="1f"/>
                </v:shape>
                <v:shape id="Picture 7" o:spid="_x0000_s1028" type="#_x0000_t75" alt="Chart, histogram&#10;&#10;Description automatically generated" style="position:absolute;left:27297;top:-63;width:26632;height:2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">
                  <v:imagedata r:id="rId61" o:title="Chart, histogram&#10;&#10;Description automatically generated" croptop="11110f" cropbottom="7475f" cropleft="-1f" cropright="3f"/>
                </v:shape>
                <w10:anchorlock/>
              </v:group>
            </w:pict>
          </mc:Fallback>
        </mc:AlternateContent>
      </w:r>
    </w:p>
    <w:p w14:paraId="466EC456" w14:textId="35105110" w:rsidR="006A4633" w:rsidRPr="008E1C02" w:rsidRDefault="004A6AD0" w:rsidP="006A4633">
      <w:pPr>
        <w:pStyle w:val="Caption"/>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Figure I</w:t>
      </w:r>
      <w:r w:rsidR="00B17CA0">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 xml:space="preserve">: </w:t>
      </w:r>
      <w:r w:rsidR="006C58D6">
        <w:rPr>
          <w:rFonts w:ascii="Times New Roman" w:hAnsi="Times New Roman" w:cs="Times New Roman"/>
          <w:i w:val="0"/>
          <w:iCs w:val="0"/>
          <w:color w:val="auto"/>
          <w:sz w:val="24"/>
          <w:szCs w:val="24"/>
        </w:rPr>
        <w:t>e</w:t>
      </w:r>
      <w:r w:rsidR="006A4633" w:rsidRPr="008E1C02">
        <w:rPr>
          <w:rFonts w:ascii="Times New Roman" w:hAnsi="Times New Roman" w:cs="Times New Roman"/>
          <w:i w:val="0"/>
          <w:iCs w:val="0"/>
          <w:color w:val="auto"/>
          <w:sz w:val="24"/>
          <w:szCs w:val="24"/>
        </w:rPr>
        <w:t>rror in hardness and Mg approximations</w:t>
      </w:r>
      <w:r w:rsidR="006A4633">
        <w:rPr>
          <w:rFonts w:ascii="Times New Roman" w:hAnsi="Times New Roman" w:cs="Times New Roman"/>
          <w:i w:val="0"/>
          <w:iCs w:val="0"/>
          <w:color w:val="auto"/>
          <w:sz w:val="24"/>
          <w:szCs w:val="24"/>
        </w:rPr>
        <w:t xml:space="preserve">; calculated from all NWIS COA groundwater sample data with known hardness, calcium, and magnesium concentrations. The left plot is the percent error between the known hardnesses and the values calculated from calcium and magnesium concentrations for each sample. The right plot is the percent error between the known magnesium values and the values calculated from calcium and hardness for each sample. </w:t>
      </w:r>
    </w:p>
    <w:p w14:paraId="226EF1FC" w14:textId="1047D474"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Conductivity was also converted to specific conductance. The formula below was used for the conversion, which comes from the USGS National Field Manual for the collection of Water-Quality Data </w:t>
      </w:r>
      <w:r w:rsidR="00836B4A">
        <w:rPr>
          <w:rFonts w:ascii="Times New Roman" w:hAnsi="Times New Roman" w:cs="Times New Roman"/>
          <w:sz w:val="24"/>
          <w:szCs w:val="24"/>
        </w:rPr>
        <w:t xml:space="preserve">(USGS, </w:t>
      </w:r>
      <w:r w:rsidRPr="00BA1DEA">
        <w:rPr>
          <w:rFonts w:ascii="Times New Roman" w:hAnsi="Times New Roman" w:cs="Times New Roman"/>
          <w:sz w:val="24"/>
          <w:szCs w:val="24"/>
        </w:rPr>
        <w:t xml:space="preserve">2019). </w:t>
      </w:r>
      <w:r w:rsidR="006C7E28">
        <w:rPr>
          <w:rFonts w:ascii="Times New Roman" w:hAnsi="Times New Roman" w:cs="Times New Roman"/>
          <w:sz w:val="24"/>
          <w:szCs w:val="24"/>
        </w:rPr>
        <w:t>K</w:t>
      </w:r>
      <w:r w:rsidR="006C7E28" w:rsidRPr="006C7E28">
        <w:rPr>
          <w:rFonts w:ascii="Times New Roman" w:hAnsi="Times New Roman" w:cs="Times New Roman"/>
          <w:sz w:val="24"/>
          <w:szCs w:val="24"/>
          <w:vertAlign w:val="subscript"/>
        </w:rPr>
        <w:t xml:space="preserve">25°C </w:t>
      </w:r>
      <w:r w:rsidRPr="00BA1DEA">
        <w:rPr>
          <w:rFonts w:ascii="Times New Roman" w:hAnsi="Times New Roman" w:cs="Times New Roman"/>
          <w:sz w:val="24"/>
          <w:szCs w:val="24"/>
        </w:rPr>
        <w:t>is specific conductance, K is conductivity, t is temperature in °C, and α is an adjustment factor between 0.019 and 0.02 which is accurate for most natural waters (pH &gt; 4 and 5°C &lt; t &lt; 35°C). All COA groundwater samples used in the study fall within this range</w:t>
      </w:r>
      <w:r w:rsidR="00EB778C">
        <w:rPr>
          <w:rFonts w:ascii="Times New Roman" w:hAnsi="Times New Roman" w:cs="Times New Roman"/>
          <w:sz w:val="24"/>
          <w:szCs w:val="24"/>
        </w:rPr>
        <w:t xml:space="preserve">, so </w:t>
      </w:r>
      <w:r w:rsidRPr="00BA1DEA">
        <w:rPr>
          <w:rFonts w:ascii="Times New Roman" w:hAnsi="Times New Roman" w:cs="Times New Roman"/>
          <w:sz w:val="24"/>
          <w:szCs w:val="24"/>
        </w:rPr>
        <w:t>0.02 was used for α.</w:t>
      </w:r>
    </w:p>
    <w:p w14:paraId="154602C0" w14:textId="41D87FF5" w:rsidR="006A4633" w:rsidRPr="00BA1DEA" w:rsidRDefault="00217B31" w:rsidP="006A4633">
      <w:pPr>
        <w:spacing w:line="276"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25°C</m:t>
              </m:r>
            </m:sub>
          </m:sSub>
          <m:r>
            <w:rPr>
              <w:rFonts w:ascii="Cambria Math" w:hAnsi="Cambria Math" w:cs="Times New Roman"/>
              <w:sz w:val="24"/>
              <w:szCs w:val="24"/>
            </w:rPr>
            <m:t>=</m:t>
          </m:r>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num>
            <m:den>
              <m:r>
                <w:rPr>
                  <w:rFonts w:ascii="Cambria Math" w:eastAsiaTheme="minorEastAsia" w:hAnsi="Cambria Math" w:cs="Times New Roman"/>
                  <w:sz w:val="24"/>
                  <w:szCs w:val="24"/>
                </w:rPr>
                <m:t>1+α(t - 25℃)</m:t>
              </m:r>
            </m:den>
          </m:f>
        </m:oMath>
      </m:oMathPara>
    </w:p>
    <w:p w14:paraId="39E44E0D"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No other parameters were calculated from the general City of Norman data. </w:t>
      </w:r>
      <w:r>
        <w:rPr>
          <w:rFonts w:ascii="Times New Roman" w:hAnsi="Times New Roman" w:cs="Times New Roman"/>
          <w:sz w:val="24"/>
          <w:szCs w:val="24"/>
        </w:rPr>
        <w:t>To</w:t>
      </w:r>
      <w:r w:rsidRPr="00BA1DEA">
        <w:rPr>
          <w:rFonts w:ascii="Times New Roman" w:hAnsi="Times New Roman" w:cs="Times New Roman"/>
          <w:sz w:val="24"/>
          <w:szCs w:val="24"/>
        </w:rPr>
        <w:t xml:space="preserve"> merge this dataset with other datasets, it was converted from a list of samples with multiple parameters (specific conductance, Ca, Mg, etc.) into a list of individual observations using the select and gather functions in the R package “tidyverse”, with code sample shown below:</w:t>
      </w:r>
    </w:p>
    <w:p w14:paraId="06931B73"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library("tidyverse")</w:t>
      </w:r>
    </w:p>
    <w:p w14:paraId="5490AC45"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new_dataset = old_dataset %&gt;%</w:t>
      </w:r>
    </w:p>
    <w:p w14:paraId="4D2DB453" w14:textId="77777777" w:rsidR="006A4633" w:rsidRPr="00BA1DEA" w:rsidRDefault="006A4633" w:rsidP="006A4633">
      <w:pPr>
        <w:spacing w:line="276" w:lineRule="auto"/>
        <w:ind w:left="96"/>
        <w:rPr>
          <w:rFonts w:ascii="Times New Roman" w:hAnsi="Times New Roman" w:cs="Times New Roman"/>
          <w:sz w:val="24"/>
          <w:szCs w:val="24"/>
        </w:rPr>
      </w:pPr>
      <w:r w:rsidRPr="00BA1DEA">
        <w:rPr>
          <w:rFonts w:ascii="Times New Roman" w:hAnsi="Times New Roman" w:cs="Times New Roman"/>
          <w:sz w:val="24"/>
          <w:szCs w:val="24"/>
        </w:rPr>
        <w:t>select(Date, Time, Source, Fluoride, Chloride, Calcium, Magnesium, Alk_as_CaCO3, TDS, pH, Sp_Conductance) %&gt;%</w:t>
      </w:r>
    </w:p>
    <w:p w14:paraId="6D6BA526"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   gather(key = "Parameter", value = "Result", -Date, -Time, -Source)</w:t>
      </w:r>
    </w:p>
    <w:p w14:paraId="55AB8A34"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Essentially, the code selects the parameters illustrated in the select function, then splits them into individual rows with the gather function such that each row has one of the selected parameters </w:t>
      </w:r>
      <w:r w:rsidRPr="00BA1DEA">
        <w:rPr>
          <w:rFonts w:ascii="Times New Roman" w:hAnsi="Times New Roman" w:cs="Times New Roman"/>
          <w:sz w:val="24"/>
          <w:szCs w:val="24"/>
        </w:rPr>
        <w:lastRenderedPageBreak/>
        <w:t>and the observed value for the selected parameter. Each parameter keeps the date, time, and source (well name) that was in the same row of the old dataset as the selected parameter. This result is then saved as new_dataset. An example with a smaller dataset is shown below:</w:t>
      </w:r>
    </w:p>
    <w:tbl>
      <w:tblPr>
        <w:tblStyle w:val="TableGrid"/>
        <w:tblW w:w="0" w:type="auto"/>
        <w:tblLayout w:type="fixed"/>
        <w:tblLook w:val="04A0" w:firstRow="1" w:lastRow="0" w:firstColumn="1" w:lastColumn="0" w:noHBand="0" w:noVBand="1"/>
      </w:tblPr>
      <w:tblGrid>
        <w:gridCol w:w="657"/>
        <w:gridCol w:w="707"/>
        <w:gridCol w:w="881"/>
        <w:gridCol w:w="1080"/>
        <w:gridCol w:w="1080"/>
        <w:gridCol w:w="360"/>
        <w:gridCol w:w="391"/>
        <w:gridCol w:w="656"/>
        <w:gridCol w:w="707"/>
        <w:gridCol w:w="862"/>
        <w:gridCol w:w="1158"/>
        <w:gridCol w:w="811"/>
      </w:tblGrid>
      <w:tr w:rsidR="006A4633" w:rsidRPr="005467C4" w14:paraId="38230C34" w14:textId="77777777" w:rsidTr="00BB7E2A">
        <w:tc>
          <w:tcPr>
            <w:tcW w:w="657" w:type="dxa"/>
          </w:tcPr>
          <w:p w14:paraId="30E1E035"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Date</w:t>
            </w:r>
          </w:p>
        </w:tc>
        <w:tc>
          <w:tcPr>
            <w:tcW w:w="707" w:type="dxa"/>
          </w:tcPr>
          <w:p w14:paraId="646319A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Time</w:t>
            </w:r>
          </w:p>
        </w:tc>
        <w:tc>
          <w:tcPr>
            <w:tcW w:w="881" w:type="dxa"/>
          </w:tcPr>
          <w:p w14:paraId="48DB4786"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Source</w:t>
            </w:r>
          </w:p>
        </w:tc>
        <w:tc>
          <w:tcPr>
            <w:tcW w:w="1080" w:type="dxa"/>
          </w:tcPr>
          <w:p w14:paraId="1F53BA3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Fluoride</w:t>
            </w:r>
          </w:p>
        </w:tc>
        <w:tc>
          <w:tcPr>
            <w:tcW w:w="1080" w:type="dxa"/>
          </w:tcPr>
          <w:p w14:paraId="6A1AD3D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Chloride</w:t>
            </w:r>
          </w:p>
        </w:tc>
        <w:tc>
          <w:tcPr>
            <w:tcW w:w="360" w:type="dxa"/>
            <w:tcBorders>
              <w:right w:val="single" w:sz="4" w:space="0" w:color="auto"/>
            </w:tcBorders>
          </w:tcPr>
          <w:p w14:paraId="223D2051"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391" w:type="dxa"/>
            <w:vMerge w:val="restart"/>
            <w:tcBorders>
              <w:top w:val="nil"/>
              <w:left w:val="single" w:sz="4" w:space="0" w:color="auto"/>
              <w:bottom w:val="nil"/>
              <w:right w:val="single" w:sz="4" w:space="0" w:color="auto"/>
            </w:tcBorders>
          </w:tcPr>
          <w:p w14:paraId="1E0D9506" w14:textId="77777777" w:rsidR="006A4633" w:rsidRPr="005467C4" w:rsidRDefault="006A4633" w:rsidP="00BB7E2A">
            <w:pPr>
              <w:spacing w:line="276" w:lineRule="auto"/>
              <w:jc w:val="center"/>
              <w:rPr>
                <w:rFonts w:ascii="Times New Roman" w:hAnsi="Times New Roman" w:cs="Times New Roman"/>
              </w:rPr>
            </w:pPr>
          </w:p>
          <w:p w14:paraId="0A1AD99B"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656" w:type="dxa"/>
            <w:tcBorders>
              <w:left w:val="single" w:sz="4" w:space="0" w:color="auto"/>
            </w:tcBorders>
          </w:tcPr>
          <w:p w14:paraId="431ABB4B"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Date</w:t>
            </w:r>
          </w:p>
        </w:tc>
        <w:tc>
          <w:tcPr>
            <w:tcW w:w="707" w:type="dxa"/>
          </w:tcPr>
          <w:p w14:paraId="738FF79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Time</w:t>
            </w:r>
          </w:p>
        </w:tc>
        <w:tc>
          <w:tcPr>
            <w:tcW w:w="862" w:type="dxa"/>
          </w:tcPr>
          <w:p w14:paraId="751B849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Source</w:t>
            </w:r>
          </w:p>
        </w:tc>
        <w:tc>
          <w:tcPr>
            <w:tcW w:w="1158" w:type="dxa"/>
          </w:tcPr>
          <w:p w14:paraId="3BBBBD5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Parameter</w:t>
            </w:r>
          </w:p>
        </w:tc>
        <w:tc>
          <w:tcPr>
            <w:tcW w:w="811" w:type="dxa"/>
          </w:tcPr>
          <w:p w14:paraId="2C5AF2D8"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Result</w:t>
            </w:r>
          </w:p>
        </w:tc>
      </w:tr>
      <w:tr w:rsidR="006A4633" w:rsidRPr="005467C4" w14:paraId="316C8E02" w14:textId="77777777" w:rsidTr="00BB7E2A">
        <w:trPr>
          <w:trHeight w:val="269"/>
        </w:trPr>
        <w:tc>
          <w:tcPr>
            <w:tcW w:w="657" w:type="dxa"/>
          </w:tcPr>
          <w:p w14:paraId="33980886"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1</w:t>
            </w:r>
          </w:p>
        </w:tc>
        <w:tc>
          <w:tcPr>
            <w:tcW w:w="707" w:type="dxa"/>
          </w:tcPr>
          <w:p w14:paraId="6A8BCA27"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2</w:t>
            </w:r>
          </w:p>
        </w:tc>
        <w:tc>
          <w:tcPr>
            <w:tcW w:w="881" w:type="dxa"/>
          </w:tcPr>
          <w:p w14:paraId="0FD73355"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3</w:t>
            </w:r>
          </w:p>
        </w:tc>
        <w:tc>
          <w:tcPr>
            <w:tcW w:w="1080" w:type="dxa"/>
          </w:tcPr>
          <w:p w14:paraId="4DD8EC57"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4</w:t>
            </w:r>
          </w:p>
        </w:tc>
        <w:tc>
          <w:tcPr>
            <w:tcW w:w="1080" w:type="dxa"/>
          </w:tcPr>
          <w:p w14:paraId="15EFA2B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5</w:t>
            </w:r>
          </w:p>
        </w:tc>
        <w:tc>
          <w:tcPr>
            <w:tcW w:w="360" w:type="dxa"/>
            <w:tcBorders>
              <w:right w:val="single" w:sz="4" w:space="0" w:color="auto"/>
            </w:tcBorders>
          </w:tcPr>
          <w:p w14:paraId="25432466"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391" w:type="dxa"/>
            <w:vMerge/>
            <w:tcBorders>
              <w:top w:val="single" w:sz="4" w:space="0" w:color="auto"/>
              <w:left w:val="single" w:sz="4" w:space="0" w:color="auto"/>
              <w:bottom w:val="nil"/>
              <w:right w:val="single" w:sz="4" w:space="0" w:color="auto"/>
            </w:tcBorders>
          </w:tcPr>
          <w:p w14:paraId="1BD81A93" w14:textId="77777777" w:rsidR="006A4633" w:rsidRPr="005467C4" w:rsidRDefault="006A4633" w:rsidP="00BB7E2A">
            <w:pPr>
              <w:spacing w:line="276" w:lineRule="auto"/>
              <w:jc w:val="center"/>
              <w:rPr>
                <w:rFonts w:ascii="Times New Roman" w:hAnsi="Times New Roman" w:cs="Times New Roman"/>
              </w:rPr>
            </w:pPr>
          </w:p>
        </w:tc>
        <w:tc>
          <w:tcPr>
            <w:tcW w:w="656" w:type="dxa"/>
            <w:tcBorders>
              <w:left w:val="single" w:sz="4" w:space="0" w:color="auto"/>
            </w:tcBorders>
          </w:tcPr>
          <w:p w14:paraId="4C8031B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1</w:t>
            </w:r>
          </w:p>
        </w:tc>
        <w:tc>
          <w:tcPr>
            <w:tcW w:w="707" w:type="dxa"/>
          </w:tcPr>
          <w:p w14:paraId="6D015D00"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2</w:t>
            </w:r>
          </w:p>
        </w:tc>
        <w:tc>
          <w:tcPr>
            <w:tcW w:w="862" w:type="dxa"/>
          </w:tcPr>
          <w:p w14:paraId="6859C96D"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3</w:t>
            </w:r>
          </w:p>
        </w:tc>
        <w:tc>
          <w:tcPr>
            <w:tcW w:w="1158" w:type="dxa"/>
          </w:tcPr>
          <w:p w14:paraId="5791415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Fluoride</w:t>
            </w:r>
          </w:p>
        </w:tc>
        <w:tc>
          <w:tcPr>
            <w:tcW w:w="811" w:type="dxa"/>
          </w:tcPr>
          <w:p w14:paraId="7A83E81D"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4</w:t>
            </w:r>
          </w:p>
        </w:tc>
      </w:tr>
      <w:tr w:rsidR="006A4633" w:rsidRPr="005467C4" w14:paraId="4919D454" w14:textId="77777777" w:rsidTr="00BB7E2A">
        <w:tc>
          <w:tcPr>
            <w:tcW w:w="657" w:type="dxa"/>
            <w:tcBorders>
              <w:bottom w:val="single" w:sz="4" w:space="0" w:color="auto"/>
            </w:tcBorders>
          </w:tcPr>
          <w:p w14:paraId="2C90A4BD"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6</w:t>
            </w:r>
          </w:p>
        </w:tc>
        <w:tc>
          <w:tcPr>
            <w:tcW w:w="707" w:type="dxa"/>
            <w:tcBorders>
              <w:bottom w:val="single" w:sz="4" w:space="0" w:color="auto"/>
            </w:tcBorders>
          </w:tcPr>
          <w:p w14:paraId="440CC179"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7</w:t>
            </w:r>
          </w:p>
        </w:tc>
        <w:tc>
          <w:tcPr>
            <w:tcW w:w="881" w:type="dxa"/>
            <w:tcBorders>
              <w:bottom w:val="single" w:sz="4" w:space="0" w:color="auto"/>
            </w:tcBorders>
          </w:tcPr>
          <w:p w14:paraId="38671E7E"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8</w:t>
            </w:r>
          </w:p>
        </w:tc>
        <w:tc>
          <w:tcPr>
            <w:tcW w:w="1080" w:type="dxa"/>
            <w:tcBorders>
              <w:bottom w:val="single" w:sz="4" w:space="0" w:color="auto"/>
            </w:tcBorders>
          </w:tcPr>
          <w:p w14:paraId="670991F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9</w:t>
            </w:r>
          </w:p>
        </w:tc>
        <w:tc>
          <w:tcPr>
            <w:tcW w:w="1080" w:type="dxa"/>
            <w:tcBorders>
              <w:bottom w:val="single" w:sz="4" w:space="0" w:color="auto"/>
            </w:tcBorders>
          </w:tcPr>
          <w:p w14:paraId="753110BC"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10</w:t>
            </w:r>
          </w:p>
        </w:tc>
        <w:tc>
          <w:tcPr>
            <w:tcW w:w="360" w:type="dxa"/>
            <w:tcBorders>
              <w:bottom w:val="single" w:sz="4" w:space="0" w:color="auto"/>
              <w:right w:val="single" w:sz="4" w:space="0" w:color="auto"/>
            </w:tcBorders>
          </w:tcPr>
          <w:p w14:paraId="765BE6FE"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391" w:type="dxa"/>
            <w:vMerge/>
            <w:tcBorders>
              <w:top w:val="single" w:sz="4" w:space="0" w:color="auto"/>
              <w:left w:val="single" w:sz="4" w:space="0" w:color="auto"/>
              <w:bottom w:val="nil"/>
              <w:right w:val="single" w:sz="4" w:space="0" w:color="auto"/>
            </w:tcBorders>
          </w:tcPr>
          <w:p w14:paraId="3EB9914A" w14:textId="77777777" w:rsidR="006A4633" w:rsidRPr="005467C4" w:rsidRDefault="006A4633" w:rsidP="00BB7E2A">
            <w:pPr>
              <w:spacing w:line="276" w:lineRule="auto"/>
              <w:jc w:val="center"/>
              <w:rPr>
                <w:rFonts w:ascii="Times New Roman" w:hAnsi="Times New Roman" w:cs="Times New Roman"/>
              </w:rPr>
            </w:pPr>
          </w:p>
        </w:tc>
        <w:tc>
          <w:tcPr>
            <w:tcW w:w="656" w:type="dxa"/>
            <w:tcBorders>
              <w:left w:val="single" w:sz="4" w:space="0" w:color="auto"/>
            </w:tcBorders>
          </w:tcPr>
          <w:p w14:paraId="700796D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1</w:t>
            </w:r>
          </w:p>
        </w:tc>
        <w:tc>
          <w:tcPr>
            <w:tcW w:w="707" w:type="dxa"/>
          </w:tcPr>
          <w:p w14:paraId="6E321FC6"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2</w:t>
            </w:r>
          </w:p>
        </w:tc>
        <w:tc>
          <w:tcPr>
            <w:tcW w:w="862" w:type="dxa"/>
          </w:tcPr>
          <w:p w14:paraId="13F9EA57"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3</w:t>
            </w:r>
          </w:p>
        </w:tc>
        <w:tc>
          <w:tcPr>
            <w:tcW w:w="1158" w:type="dxa"/>
          </w:tcPr>
          <w:p w14:paraId="759FC55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Fluoride</w:t>
            </w:r>
          </w:p>
        </w:tc>
        <w:tc>
          <w:tcPr>
            <w:tcW w:w="811" w:type="dxa"/>
          </w:tcPr>
          <w:p w14:paraId="0D63CF71"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9</w:t>
            </w:r>
          </w:p>
        </w:tc>
      </w:tr>
      <w:tr w:rsidR="006A4633" w:rsidRPr="005467C4" w14:paraId="0AFADC79" w14:textId="77777777" w:rsidTr="00BB7E2A">
        <w:tc>
          <w:tcPr>
            <w:tcW w:w="4765" w:type="dxa"/>
            <w:gridSpan w:val="6"/>
            <w:vMerge w:val="restart"/>
            <w:tcBorders>
              <w:left w:val="nil"/>
              <w:bottom w:val="nil"/>
              <w:right w:val="nil"/>
            </w:tcBorders>
          </w:tcPr>
          <w:p w14:paraId="7EF36FC8" w14:textId="77777777" w:rsidR="006A4633" w:rsidRPr="005467C4" w:rsidRDefault="006A4633" w:rsidP="00BB7E2A">
            <w:pPr>
              <w:spacing w:line="276" w:lineRule="auto"/>
              <w:jc w:val="center"/>
              <w:rPr>
                <w:rFonts w:ascii="Times New Roman" w:hAnsi="Times New Roman" w:cs="Times New Roman"/>
              </w:rPr>
            </w:pPr>
          </w:p>
        </w:tc>
        <w:tc>
          <w:tcPr>
            <w:tcW w:w="391" w:type="dxa"/>
            <w:vMerge/>
            <w:tcBorders>
              <w:top w:val="single" w:sz="4" w:space="0" w:color="auto"/>
              <w:left w:val="nil"/>
              <w:bottom w:val="nil"/>
              <w:right w:val="single" w:sz="4" w:space="0" w:color="auto"/>
            </w:tcBorders>
          </w:tcPr>
          <w:p w14:paraId="5C14409E" w14:textId="77777777" w:rsidR="006A4633" w:rsidRPr="005467C4" w:rsidRDefault="006A4633" w:rsidP="00BB7E2A">
            <w:pPr>
              <w:spacing w:line="276" w:lineRule="auto"/>
              <w:jc w:val="center"/>
              <w:rPr>
                <w:rFonts w:ascii="Times New Roman" w:hAnsi="Times New Roman" w:cs="Times New Roman"/>
              </w:rPr>
            </w:pPr>
          </w:p>
        </w:tc>
        <w:tc>
          <w:tcPr>
            <w:tcW w:w="656" w:type="dxa"/>
            <w:tcBorders>
              <w:left w:val="single" w:sz="4" w:space="0" w:color="auto"/>
            </w:tcBorders>
          </w:tcPr>
          <w:p w14:paraId="0FFFDC1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6</w:t>
            </w:r>
          </w:p>
        </w:tc>
        <w:tc>
          <w:tcPr>
            <w:tcW w:w="707" w:type="dxa"/>
          </w:tcPr>
          <w:p w14:paraId="65AA5CE1"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7</w:t>
            </w:r>
          </w:p>
        </w:tc>
        <w:tc>
          <w:tcPr>
            <w:tcW w:w="862" w:type="dxa"/>
          </w:tcPr>
          <w:p w14:paraId="53BA025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8</w:t>
            </w:r>
          </w:p>
        </w:tc>
        <w:tc>
          <w:tcPr>
            <w:tcW w:w="1158" w:type="dxa"/>
          </w:tcPr>
          <w:p w14:paraId="21F9E02A"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Chloride</w:t>
            </w:r>
          </w:p>
        </w:tc>
        <w:tc>
          <w:tcPr>
            <w:tcW w:w="811" w:type="dxa"/>
          </w:tcPr>
          <w:p w14:paraId="0A196315"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5</w:t>
            </w:r>
          </w:p>
        </w:tc>
      </w:tr>
      <w:tr w:rsidR="006A4633" w:rsidRPr="005467C4" w14:paraId="4E426191" w14:textId="77777777" w:rsidTr="00BB7E2A">
        <w:tc>
          <w:tcPr>
            <w:tcW w:w="4765" w:type="dxa"/>
            <w:gridSpan w:val="6"/>
            <w:vMerge/>
            <w:tcBorders>
              <w:left w:val="nil"/>
              <w:bottom w:val="nil"/>
              <w:right w:val="nil"/>
            </w:tcBorders>
          </w:tcPr>
          <w:p w14:paraId="54E8B824" w14:textId="77777777" w:rsidR="006A4633" w:rsidRPr="005467C4" w:rsidRDefault="006A4633" w:rsidP="00BB7E2A">
            <w:pPr>
              <w:spacing w:line="276" w:lineRule="auto"/>
              <w:jc w:val="center"/>
              <w:rPr>
                <w:rFonts w:ascii="Times New Roman" w:hAnsi="Times New Roman" w:cs="Times New Roman"/>
              </w:rPr>
            </w:pPr>
          </w:p>
        </w:tc>
        <w:tc>
          <w:tcPr>
            <w:tcW w:w="391" w:type="dxa"/>
            <w:vMerge/>
            <w:tcBorders>
              <w:top w:val="single" w:sz="4" w:space="0" w:color="auto"/>
              <w:left w:val="nil"/>
              <w:bottom w:val="nil"/>
              <w:right w:val="single" w:sz="4" w:space="0" w:color="auto"/>
            </w:tcBorders>
          </w:tcPr>
          <w:p w14:paraId="7EED2107" w14:textId="77777777" w:rsidR="006A4633" w:rsidRPr="005467C4" w:rsidRDefault="006A4633" w:rsidP="00BB7E2A">
            <w:pPr>
              <w:spacing w:line="276" w:lineRule="auto"/>
              <w:jc w:val="center"/>
              <w:rPr>
                <w:rFonts w:ascii="Times New Roman" w:hAnsi="Times New Roman" w:cs="Times New Roman"/>
              </w:rPr>
            </w:pPr>
          </w:p>
        </w:tc>
        <w:tc>
          <w:tcPr>
            <w:tcW w:w="656" w:type="dxa"/>
            <w:tcBorders>
              <w:left w:val="single" w:sz="4" w:space="0" w:color="auto"/>
            </w:tcBorders>
          </w:tcPr>
          <w:p w14:paraId="6A191595"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6</w:t>
            </w:r>
          </w:p>
        </w:tc>
        <w:tc>
          <w:tcPr>
            <w:tcW w:w="707" w:type="dxa"/>
          </w:tcPr>
          <w:p w14:paraId="5F5DE1B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7</w:t>
            </w:r>
          </w:p>
        </w:tc>
        <w:tc>
          <w:tcPr>
            <w:tcW w:w="862" w:type="dxa"/>
          </w:tcPr>
          <w:p w14:paraId="2FA8716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8</w:t>
            </w:r>
          </w:p>
        </w:tc>
        <w:tc>
          <w:tcPr>
            <w:tcW w:w="1158" w:type="dxa"/>
          </w:tcPr>
          <w:p w14:paraId="6C148E4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Chloride</w:t>
            </w:r>
          </w:p>
        </w:tc>
        <w:tc>
          <w:tcPr>
            <w:tcW w:w="811" w:type="dxa"/>
          </w:tcPr>
          <w:p w14:paraId="6BA25922"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10</w:t>
            </w:r>
          </w:p>
        </w:tc>
      </w:tr>
      <w:tr w:rsidR="006A4633" w:rsidRPr="005467C4" w14:paraId="0B9F8801" w14:textId="77777777" w:rsidTr="00BB7E2A">
        <w:tc>
          <w:tcPr>
            <w:tcW w:w="4765" w:type="dxa"/>
            <w:gridSpan w:val="6"/>
            <w:vMerge/>
            <w:tcBorders>
              <w:left w:val="nil"/>
              <w:bottom w:val="nil"/>
              <w:right w:val="nil"/>
            </w:tcBorders>
          </w:tcPr>
          <w:p w14:paraId="63A5C706" w14:textId="77777777" w:rsidR="006A4633" w:rsidRPr="005467C4" w:rsidRDefault="006A4633" w:rsidP="00BB7E2A">
            <w:pPr>
              <w:spacing w:line="276" w:lineRule="auto"/>
              <w:jc w:val="center"/>
              <w:rPr>
                <w:rFonts w:ascii="Times New Roman" w:hAnsi="Times New Roman" w:cs="Times New Roman"/>
              </w:rPr>
            </w:pPr>
          </w:p>
        </w:tc>
        <w:tc>
          <w:tcPr>
            <w:tcW w:w="391" w:type="dxa"/>
            <w:vMerge/>
            <w:tcBorders>
              <w:top w:val="single" w:sz="4" w:space="0" w:color="auto"/>
              <w:left w:val="nil"/>
              <w:bottom w:val="nil"/>
              <w:right w:val="single" w:sz="4" w:space="0" w:color="auto"/>
            </w:tcBorders>
          </w:tcPr>
          <w:p w14:paraId="69D118BA" w14:textId="77777777" w:rsidR="006A4633" w:rsidRPr="005467C4" w:rsidRDefault="006A4633" w:rsidP="00BB7E2A">
            <w:pPr>
              <w:spacing w:line="276" w:lineRule="auto"/>
              <w:jc w:val="center"/>
              <w:rPr>
                <w:rFonts w:ascii="Times New Roman" w:hAnsi="Times New Roman" w:cs="Times New Roman"/>
              </w:rPr>
            </w:pPr>
          </w:p>
        </w:tc>
        <w:tc>
          <w:tcPr>
            <w:tcW w:w="656" w:type="dxa"/>
            <w:tcBorders>
              <w:left w:val="single" w:sz="4" w:space="0" w:color="auto"/>
            </w:tcBorders>
          </w:tcPr>
          <w:p w14:paraId="15AE98D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707" w:type="dxa"/>
          </w:tcPr>
          <w:p w14:paraId="662996CA"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862" w:type="dxa"/>
          </w:tcPr>
          <w:p w14:paraId="648AAFCD"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1158" w:type="dxa"/>
          </w:tcPr>
          <w:p w14:paraId="3787454F"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c>
          <w:tcPr>
            <w:tcW w:w="811" w:type="dxa"/>
          </w:tcPr>
          <w:p w14:paraId="5B7AA883" w14:textId="77777777" w:rsidR="006A4633" w:rsidRPr="005467C4" w:rsidRDefault="006A4633" w:rsidP="00BB7E2A">
            <w:pPr>
              <w:spacing w:line="276" w:lineRule="auto"/>
              <w:jc w:val="center"/>
              <w:rPr>
                <w:rFonts w:ascii="Times New Roman" w:hAnsi="Times New Roman" w:cs="Times New Roman"/>
              </w:rPr>
            </w:pPr>
            <w:r w:rsidRPr="005467C4">
              <w:rPr>
                <w:rFonts w:ascii="Times New Roman" w:hAnsi="Times New Roman" w:cs="Times New Roman"/>
              </w:rPr>
              <w:t>↓</w:t>
            </w:r>
          </w:p>
        </w:tc>
      </w:tr>
    </w:tbl>
    <w:p w14:paraId="02313CBF" w14:textId="12CD54D1" w:rsidR="006A4633" w:rsidRPr="00BA1DEA" w:rsidRDefault="006A4633" w:rsidP="006A4633">
      <w:pPr>
        <w:spacing w:before="240" w:line="276" w:lineRule="auto"/>
        <w:rPr>
          <w:rFonts w:ascii="Times New Roman" w:hAnsi="Times New Roman" w:cs="Times New Roman"/>
          <w:sz w:val="24"/>
          <w:szCs w:val="24"/>
        </w:rPr>
      </w:pPr>
      <w:r w:rsidRPr="00BA1DEA">
        <w:rPr>
          <w:rFonts w:ascii="Times New Roman" w:hAnsi="Times New Roman" w:cs="Times New Roman"/>
          <w:sz w:val="24"/>
          <w:szCs w:val="24"/>
        </w:rPr>
        <w:t>Like the general City of Norman data, our field data came in rows where each row was a complete sample. Therefore, we used the same select and gather functions to select all parameters of interest and organize them into a list of observations instead of a list of samples. No parameter calculations were needed.</w:t>
      </w:r>
      <w:r w:rsidR="003907C7">
        <w:rPr>
          <w:rFonts w:ascii="Times New Roman" w:hAnsi="Times New Roman" w:cs="Times New Roman"/>
          <w:sz w:val="24"/>
          <w:szCs w:val="24"/>
        </w:rPr>
        <w:t xml:space="preserve"> Norman EPA compliance data and NWIS data (discussed below) are both formatted as rows of individual observations rather than rows of samples, so this transposition was necessary in order to combine the general City of Norman data</w:t>
      </w:r>
      <w:r w:rsidR="005B1479">
        <w:rPr>
          <w:rFonts w:ascii="Times New Roman" w:hAnsi="Times New Roman" w:cs="Times New Roman"/>
          <w:sz w:val="24"/>
          <w:szCs w:val="24"/>
        </w:rPr>
        <w:t xml:space="preserve"> and field data</w:t>
      </w:r>
      <w:r w:rsidR="003907C7">
        <w:rPr>
          <w:rFonts w:ascii="Times New Roman" w:hAnsi="Times New Roman" w:cs="Times New Roman"/>
          <w:sz w:val="24"/>
          <w:szCs w:val="24"/>
        </w:rPr>
        <w:t xml:space="preserve"> with the other data sources. </w:t>
      </w:r>
    </w:p>
    <w:p w14:paraId="35F42F93" w14:textId="77777777" w:rsidR="006A4633" w:rsidRPr="006A4633" w:rsidRDefault="006A4633" w:rsidP="006A4633">
      <w:pPr>
        <w:pStyle w:val="Heading2"/>
        <w:rPr>
          <w:rFonts w:ascii="Times New Roman" w:hAnsi="Times New Roman" w:cs="Times New Roman"/>
          <w:b/>
          <w:bCs/>
          <w:color w:val="auto"/>
        </w:rPr>
      </w:pPr>
      <w:bookmarkStart w:id="96" w:name="_Toc80210124"/>
      <w:bookmarkStart w:id="97" w:name="_Toc80979107"/>
      <w:bookmarkStart w:id="98" w:name="_Toc90424989"/>
      <w:r w:rsidRPr="006A4633">
        <w:rPr>
          <w:rFonts w:ascii="Times New Roman" w:hAnsi="Times New Roman" w:cs="Times New Roman"/>
          <w:b/>
          <w:bCs/>
          <w:color w:val="auto"/>
        </w:rPr>
        <w:t>Norman EPA compliance data</w:t>
      </w:r>
      <w:bookmarkEnd w:id="96"/>
      <w:bookmarkEnd w:id="97"/>
      <w:bookmarkEnd w:id="98"/>
    </w:p>
    <w:p w14:paraId="73D1D91E" w14:textId="04FEB015"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The EPA compliance data was originally formatted in a list of individual parameters and results, so it did not need the transformation used for the general dataset. However, several other processing methods were required. First, confidence intervals were removed from the data and values below detection limits were replaced with the detection limit as the result value by removing the &lt; symbol. An additional column was then added to the data with the value “TRUE” if the concentration fell below detection limits. This additional column </w:t>
      </w:r>
      <w:r w:rsidR="001A05FD">
        <w:rPr>
          <w:rFonts w:ascii="Times New Roman" w:hAnsi="Times New Roman" w:cs="Times New Roman"/>
          <w:sz w:val="24"/>
          <w:szCs w:val="24"/>
        </w:rPr>
        <w:t>was</w:t>
      </w:r>
      <w:r w:rsidRPr="00BA1DEA">
        <w:rPr>
          <w:rFonts w:ascii="Times New Roman" w:hAnsi="Times New Roman" w:cs="Times New Roman"/>
          <w:sz w:val="24"/>
          <w:szCs w:val="24"/>
        </w:rPr>
        <w:t xml:space="preserve"> later used in the Kendall’s Tau correlation coefficient calculations, which is discussed </w:t>
      </w:r>
      <w:r w:rsidR="001A05FD">
        <w:rPr>
          <w:rFonts w:ascii="Times New Roman" w:hAnsi="Times New Roman" w:cs="Times New Roman"/>
          <w:sz w:val="24"/>
          <w:szCs w:val="24"/>
        </w:rPr>
        <w:t>above</w:t>
      </w:r>
      <w:r w:rsidRPr="00BA1DEA">
        <w:rPr>
          <w:rFonts w:ascii="Times New Roman" w:hAnsi="Times New Roman" w:cs="Times New Roman"/>
          <w:sz w:val="24"/>
          <w:szCs w:val="24"/>
        </w:rPr>
        <w:t xml:space="preserve">. Initially, 29.7% of the EPA compliance data contained non-detects. After subsetting to only include parameters in this study (major ions, fluoride, nitrate, arsenic, chromium, uranium, and selenium), the number of non-detects decreased to 14.0%. </w:t>
      </w:r>
    </w:p>
    <w:p w14:paraId="54834603"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Subsetting the compliance data to parameters of interest for the study also took several steps. Since each parameter was input as a table entry rather than a column label, there was a lot of variation in the entries themselves that needed to be standardized. Arsenic measurements, for example, were labeled as “Arsenic, total” and ARSENIC in the dataset. Several of the entries also had extra spaces, which R reads as unique parameters. In order to standardize the parameter names, the “grepl” function in R was used to search for any parameters that included the uppercase and lowercase (except for the first letter) versions of the parameters. The key reason for using this instead of other subsetting functions was the include feature, which selects parameters that are not exact matches to the search parameters if the name of the search parameter is somewhere in the character string. For example. the grepl function treats “Arsenic, </w:t>
      </w:r>
      <w:r w:rsidRPr="00BA1DEA">
        <w:rPr>
          <w:rFonts w:ascii="Times New Roman" w:hAnsi="Times New Roman" w:cs="Times New Roman"/>
          <w:sz w:val="24"/>
          <w:szCs w:val="24"/>
        </w:rPr>
        <w:lastRenderedPageBreak/>
        <w:t>total” and “Arsenic” the same if searching for the string “Arsenic”. A snippet of the code used to do this is shown below:</w:t>
      </w:r>
    </w:p>
    <w:p w14:paraId="4B21D381"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data_subset = data[grepl(‘Arsenic|ARSENIC|. . .|last_parameter’ , data$parameter) , ]</w:t>
      </w:r>
    </w:p>
    <w:p w14:paraId="6BBBE3B6"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Essentially, the code above searches for any character strings in data frame “data” that contain the sequence “Arsenic” or “ARSENIC” in the parameter column and returns those rows in the data_subset (the “|” symbol is the logical operator OR in R). This way, the code can capture any combination of parameter names as long as they are spelled correctly and the first letter is capitalized. Adding the additional code line “unique(data$parameter)” can determine if the two conditions above are met. This data met those conditions; therefore, no additional character terms were needed. </w:t>
      </w:r>
    </w:p>
    <w:p w14:paraId="221BB3E1" w14:textId="77777777" w:rsidR="006A4633" w:rsidRPr="00BA1DEA"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 xml:space="preserve">Once the data subset was produced from all of the parameters of interest to this study, the variable parameter names were replaced with consistent ones by using the grepl function to generate indices of equivalent parameter names (“Arsenic” and “ARSENIC” for example) and then replacing the characters with a unified name. In addition to the parameter names, the sources (well names) and units were unified as well. R function str_remove_all() in the tidyverse package removed “well” and “WELL” characters in front of the numbers that the City of Norman used to label their wells. Lastly, the grepl function was again used (along with the which function) to find rows where arsenic, selenium, chromium and uranium concentrations were reported in mg/l (instead of the more widespread μg/l). Once the row numbers were determined, it was only necessary to multiply the results by 1000 and change the unit name. </w:t>
      </w:r>
    </w:p>
    <w:p w14:paraId="1BD094D5" w14:textId="77777777" w:rsidR="006A4633" w:rsidRPr="006A4633" w:rsidRDefault="006A4633" w:rsidP="006A4633">
      <w:pPr>
        <w:pStyle w:val="Heading2"/>
        <w:rPr>
          <w:rFonts w:ascii="Times New Roman" w:hAnsi="Times New Roman" w:cs="Times New Roman"/>
          <w:b/>
          <w:bCs/>
          <w:color w:val="auto"/>
        </w:rPr>
      </w:pPr>
      <w:bookmarkStart w:id="99" w:name="_Toc80210125"/>
      <w:bookmarkStart w:id="100" w:name="_Toc80979108"/>
      <w:bookmarkStart w:id="101" w:name="_Toc90424990"/>
      <w:r w:rsidRPr="006A4633">
        <w:rPr>
          <w:rFonts w:ascii="Times New Roman" w:hAnsi="Times New Roman" w:cs="Times New Roman"/>
          <w:b/>
          <w:bCs/>
          <w:color w:val="auto"/>
        </w:rPr>
        <w:t>NWIS Data</w:t>
      </w:r>
      <w:bookmarkEnd w:id="99"/>
      <w:bookmarkEnd w:id="100"/>
      <w:bookmarkEnd w:id="101"/>
    </w:p>
    <w:p w14:paraId="2BEA7DE8" w14:textId="3E2F82E2" w:rsidR="006A4633"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The R package ‘dataRetrieval’ (specifically the function ‘readNWISqw()’</w:t>
      </w:r>
      <w:r w:rsidR="00332E23">
        <w:rPr>
          <w:rFonts w:ascii="Times New Roman" w:hAnsi="Times New Roman" w:cs="Times New Roman"/>
          <w:sz w:val="24"/>
          <w:szCs w:val="24"/>
        </w:rPr>
        <w:t>)</w:t>
      </w:r>
      <w:r w:rsidRPr="00BA1DEA">
        <w:rPr>
          <w:rFonts w:ascii="Times New Roman" w:hAnsi="Times New Roman" w:cs="Times New Roman"/>
          <w:sz w:val="24"/>
          <w:szCs w:val="24"/>
        </w:rPr>
        <w:t xml:space="preserve"> was used to read data directly from the U.S. Geological Survey National Water Information System (NWIS) database into R. Only parameters that were already measured with other datasets were called; if parameters carried overlapping information, the option with the largest number of measurements was used. In addition to parameters, the function also needed a list of wells to call. The USGS published a list of City of Norman wells with their corresponding USGS well names in a 2009 report; this well list was used to determine well site numbers for the function call (Smith et al., 2009). Like the EPA compliance data above, the dataset produced from this R function was formatted as a list of individual observations and similar processing methods were required.  NWIS data contains a remark column with a “&lt;” value in every row that contains a value below detection limit; this was easily converted into values of “TRUE” to be used in the later calculations. Unlike the previous data, each parameter was listed as its respective code, so there was no need to make the names uniform. Code names were replaced with the parameters they represented, USGS well names were replaced with City of Norman well names, units were added based on parameter code descriptions, and the data was added to the other datasets with the R function “rbind()”.</w:t>
      </w:r>
    </w:p>
    <w:p w14:paraId="5DECEE8B" w14:textId="681C120A" w:rsidR="006A4633" w:rsidRDefault="006A4633" w:rsidP="006A4633">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All of the other data sources consist of well-head measurements, while NWIS data contains both well-head measurements and depth-specific measurements. Depth-specific data were used for hazard mapping</w:t>
      </w:r>
      <w:r w:rsidR="009056ED">
        <w:rPr>
          <w:rFonts w:ascii="Times New Roman" w:hAnsi="Times New Roman" w:cs="Times New Roman"/>
          <w:sz w:val="24"/>
          <w:szCs w:val="24"/>
        </w:rPr>
        <w:t xml:space="preserve"> </w:t>
      </w:r>
      <w:r>
        <w:rPr>
          <w:rFonts w:ascii="Times New Roman" w:hAnsi="Times New Roman" w:cs="Times New Roman"/>
          <w:sz w:val="24"/>
          <w:szCs w:val="24"/>
        </w:rPr>
        <w:t>but needed to be filtered out of the combined Norman dataset because shallow depth-specific measurements do not show the variations in trace metals seen in deeper samples. Likewise, deeper samples could overemphasize certain trends. Keeping the depth-specific measurements in this dataset could therefore obscure some of the trends. There are four steps to filter out these types of data from an NWIS data call:</w:t>
      </w:r>
    </w:p>
    <w:p w14:paraId="65882C5A" w14:textId="77777777" w:rsidR="006A4633" w:rsidRPr="00E34FDC" w:rsidRDefault="006A4633" w:rsidP="006A4633">
      <w:pPr>
        <w:pStyle w:val="ListParagraph"/>
        <w:numPr>
          <w:ilvl w:val="0"/>
          <w:numId w:val="3"/>
        </w:numPr>
        <w:spacing w:line="276" w:lineRule="auto"/>
        <w:rPr>
          <w:rFonts w:ascii="Times New Roman" w:hAnsi="Times New Roman" w:cs="Times New Roman"/>
          <w:sz w:val="24"/>
          <w:szCs w:val="24"/>
        </w:rPr>
      </w:pPr>
      <w:r w:rsidRPr="00E34FDC">
        <w:rPr>
          <w:rFonts w:ascii="Times New Roman" w:hAnsi="Times New Roman" w:cs="Times New Roman"/>
          <w:sz w:val="24"/>
          <w:szCs w:val="24"/>
        </w:rPr>
        <w:t>Add parameter 00003 to the readNWISqw() function to pull depth information from NWIS.</w:t>
      </w:r>
    </w:p>
    <w:p w14:paraId="341A5B14" w14:textId="77777777" w:rsidR="006A4633" w:rsidRPr="00E34FDC" w:rsidRDefault="006A4633" w:rsidP="006A4633">
      <w:pPr>
        <w:pStyle w:val="ListParagraph"/>
        <w:numPr>
          <w:ilvl w:val="0"/>
          <w:numId w:val="3"/>
        </w:numPr>
        <w:spacing w:line="276" w:lineRule="auto"/>
        <w:rPr>
          <w:rFonts w:ascii="Times New Roman" w:hAnsi="Times New Roman" w:cs="Times New Roman"/>
          <w:sz w:val="24"/>
          <w:szCs w:val="24"/>
        </w:rPr>
      </w:pPr>
      <w:r w:rsidRPr="00E34FDC">
        <w:rPr>
          <w:rFonts w:ascii="Times New Roman" w:hAnsi="Times New Roman" w:cs="Times New Roman"/>
          <w:sz w:val="24"/>
          <w:szCs w:val="24"/>
        </w:rPr>
        <w:t>Make a subset of data containing only parameter 00003 and the columns date, time, source</w:t>
      </w:r>
      <w:r>
        <w:rPr>
          <w:rFonts w:ascii="Times New Roman" w:hAnsi="Times New Roman" w:cs="Times New Roman"/>
          <w:sz w:val="24"/>
          <w:szCs w:val="24"/>
        </w:rPr>
        <w:t xml:space="preserve"> (well name)</w:t>
      </w:r>
      <w:r w:rsidRPr="00E34FDC">
        <w:rPr>
          <w:rFonts w:ascii="Times New Roman" w:hAnsi="Times New Roman" w:cs="Times New Roman"/>
          <w:sz w:val="24"/>
          <w:szCs w:val="24"/>
        </w:rPr>
        <w:t>, and result with subset() and/or select</w:t>
      </w:r>
      <w:r>
        <w:rPr>
          <w:rFonts w:ascii="Times New Roman" w:hAnsi="Times New Roman" w:cs="Times New Roman"/>
          <w:sz w:val="24"/>
          <w:szCs w:val="24"/>
        </w:rPr>
        <w:t>()</w:t>
      </w:r>
      <w:r w:rsidRPr="00E34FDC">
        <w:rPr>
          <w:rFonts w:ascii="Times New Roman" w:hAnsi="Times New Roman" w:cs="Times New Roman"/>
          <w:sz w:val="24"/>
          <w:szCs w:val="24"/>
        </w:rPr>
        <w:t xml:space="preserve"> and filter</w:t>
      </w:r>
      <w:r>
        <w:rPr>
          <w:rFonts w:ascii="Times New Roman" w:hAnsi="Times New Roman" w:cs="Times New Roman"/>
          <w:sz w:val="24"/>
          <w:szCs w:val="24"/>
        </w:rPr>
        <w:t>()</w:t>
      </w:r>
      <w:r w:rsidRPr="00E34FDC">
        <w:rPr>
          <w:rFonts w:ascii="Times New Roman" w:hAnsi="Times New Roman" w:cs="Times New Roman"/>
          <w:sz w:val="24"/>
          <w:szCs w:val="24"/>
        </w:rPr>
        <w:t>.</w:t>
      </w:r>
    </w:p>
    <w:p w14:paraId="7224D4B2" w14:textId="77777777" w:rsidR="006A4633" w:rsidRPr="00E34FDC" w:rsidRDefault="006A4633" w:rsidP="006A4633">
      <w:pPr>
        <w:pStyle w:val="ListParagraph"/>
        <w:numPr>
          <w:ilvl w:val="0"/>
          <w:numId w:val="3"/>
        </w:numPr>
        <w:spacing w:line="276" w:lineRule="auto"/>
        <w:rPr>
          <w:rFonts w:ascii="Times New Roman" w:hAnsi="Times New Roman" w:cs="Times New Roman"/>
          <w:sz w:val="24"/>
          <w:szCs w:val="24"/>
        </w:rPr>
      </w:pPr>
      <w:r w:rsidRPr="00E34FDC">
        <w:rPr>
          <w:rFonts w:ascii="Times New Roman" w:hAnsi="Times New Roman" w:cs="Times New Roman"/>
          <w:sz w:val="24"/>
          <w:szCs w:val="24"/>
        </w:rPr>
        <w:t>Change the name of the result column to something else</w:t>
      </w:r>
      <w:r>
        <w:rPr>
          <w:rFonts w:ascii="Times New Roman" w:hAnsi="Times New Roman" w:cs="Times New Roman"/>
          <w:sz w:val="24"/>
          <w:szCs w:val="24"/>
        </w:rPr>
        <w:t>, like “Depth”.</w:t>
      </w:r>
    </w:p>
    <w:p w14:paraId="0A00A6FB" w14:textId="77777777" w:rsidR="006A4633" w:rsidRDefault="006A4633" w:rsidP="006A4633">
      <w:pPr>
        <w:pStyle w:val="ListParagraph"/>
        <w:numPr>
          <w:ilvl w:val="0"/>
          <w:numId w:val="3"/>
        </w:numPr>
        <w:spacing w:line="276" w:lineRule="auto"/>
        <w:rPr>
          <w:rFonts w:ascii="Times New Roman" w:hAnsi="Times New Roman" w:cs="Times New Roman"/>
          <w:sz w:val="24"/>
          <w:szCs w:val="24"/>
        </w:rPr>
      </w:pPr>
      <w:r w:rsidRPr="00E34FDC">
        <w:rPr>
          <w:rFonts w:ascii="Times New Roman" w:hAnsi="Times New Roman" w:cs="Times New Roman"/>
          <w:sz w:val="24"/>
          <w:szCs w:val="24"/>
        </w:rPr>
        <w:t xml:space="preserve">Join this subset </w:t>
      </w:r>
      <w:r>
        <w:rPr>
          <w:rFonts w:ascii="Times New Roman" w:hAnsi="Times New Roman" w:cs="Times New Roman"/>
          <w:sz w:val="24"/>
          <w:szCs w:val="24"/>
        </w:rPr>
        <w:t>to the original dataset by date, time, and source.</w:t>
      </w:r>
    </w:p>
    <w:p w14:paraId="3F21392B" w14:textId="27527B20" w:rsidR="00005F30" w:rsidRDefault="006A4633" w:rsidP="006A4633">
      <w:pPr>
        <w:spacing w:line="276" w:lineRule="auto"/>
        <w:rPr>
          <w:rFonts w:ascii="Times New Roman" w:hAnsi="Times New Roman" w:cs="Times New Roman"/>
          <w:sz w:val="24"/>
          <w:szCs w:val="24"/>
        </w:rPr>
      </w:pPr>
      <w:r>
        <w:rPr>
          <w:rFonts w:ascii="Times New Roman" w:hAnsi="Times New Roman" w:cs="Times New Roman"/>
          <w:sz w:val="24"/>
          <w:szCs w:val="24"/>
        </w:rPr>
        <w:t xml:space="preserve">Assuming that all samples have a unique combination of date, time, and source, the four steps above will generate an extra column that easily distinguishes the depth-specific data from the other data. There were a number of samples with repeat date, time, source, and parameter </w:t>
      </w:r>
      <w:r w:rsidR="006556B6">
        <w:rPr>
          <w:rFonts w:ascii="Times New Roman" w:hAnsi="Times New Roman" w:cs="Times New Roman"/>
          <w:sz w:val="24"/>
          <w:szCs w:val="24"/>
        </w:rPr>
        <w:t xml:space="preserve">values </w:t>
      </w:r>
      <w:r>
        <w:rPr>
          <w:rFonts w:ascii="Times New Roman" w:hAnsi="Times New Roman" w:cs="Times New Roman"/>
          <w:sz w:val="24"/>
          <w:szCs w:val="24"/>
        </w:rPr>
        <w:t>which needed to be aggregated</w:t>
      </w:r>
      <w:r w:rsidR="00005F30">
        <w:rPr>
          <w:rFonts w:ascii="Times New Roman" w:hAnsi="Times New Roman" w:cs="Times New Roman"/>
          <w:sz w:val="24"/>
          <w:szCs w:val="24"/>
        </w:rPr>
        <w:t xml:space="preserve"> (75 total observations across all parameters)</w:t>
      </w:r>
      <w:r>
        <w:rPr>
          <w:rFonts w:ascii="Times New Roman" w:hAnsi="Times New Roman" w:cs="Times New Roman"/>
          <w:sz w:val="24"/>
          <w:szCs w:val="24"/>
        </w:rPr>
        <w:t xml:space="preserve">. Some </w:t>
      </w:r>
      <w:r w:rsidR="006556B6">
        <w:rPr>
          <w:rFonts w:ascii="Times New Roman" w:hAnsi="Times New Roman" w:cs="Times New Roman"/>
          <w:sz w:val="24"/>
          <w:szCs w:val="24"/>
        </w:rPr>
        <w:t xml:space="preserve">duplicated </w:t>
      </w:r>
      <w:r>
        <w:rPr>
          <w:rFonts w:ascii="Times New Roman" w:hAnsi="Times New Roman" w:cs="Times New Roman"/>
          <w:sz w:val="24"/>
          <w:szCs w:val="24"/>
        </w:rPr>
        <w:t>samples were clearly corrections to typos; for example, arsenic entries with values of 1500 and 1.5 μg/L. Others were less obvious, like alkalinity measurements of 335 and 340 mg/L CaCO</w:t>
      </w:r>
      <w:r w:rsidRPr="009C54F9">
        <w:rPr>
          <w:rFonts w:ascii="Times New Roman" w:hAnsi="Times New Roman" w:cs="Times New Roman"/>
          <w:sz w:val="24"/>
          <w:szCs w:val="24"/>
          <w:vertAlign w:val="subscript"/>
        </w:rPr>
        <w:t>3</w:t>
      </w:r>
      <w:r>
        <w:rPr>
          <w:rFonts w:ascii="Times New Roman" w:hAnsi="Times New Roman" w:cs="Times New Roman"/>
          <w:sz w:val="24"/>
          <w:szCs w:val="24"/>
        </w:rPr>
        <w:t xml:space="preserve"> reported for the same date and time, for example. For duplicate entries with differences greater than 10 units, the minimum value was taken to </w:t>
      </w:r>
      <w:r w:rsidR="00CB2EE2">
        <w:rPr>
          <w:rFonts w:ascii="Times New Roman" w:hAnsi="Times New Roman" w:cs="Times New Roman"/>
          <w:sz w:val="24"/>
          <w:szCs w:val="24"/>
        </w:rPr>
        <w:t xml:space="preserve">ensure that </w:t>
      </w:r>
      <w:r>
        <w:rPr>
          <w:rFonts w:ascii="Times New Roman" w:hAnsi="Times New Roman" w:cs="Times New Roman"/>
          <w:sz w:val="24"/>
          <w:szCs w:val="24"/>
        </w:rPr>
        <w:t>decimal point</w:t>
      </w:r>
      <w:r w:rsidR="00CB2EE2">
        <w:rPr>
          <w:rFonts w:ascii="Times New Roman" w:hAnsi="Times New Roman" w:cs="Times New Roman"/>
          <w:sz w:val="24"/>
          <w:szCs w:val="24"/>
        </w:rPr>
        <w:t xml:space="preserve"> corrections were </w:t>
      </w:r>
      <w:r w:rsidR="006556B6">
        <w:rPr>
          <w:rFonts w:ascii="Times New Roman" w:hAnsi="Times New Roman" w:cs="Times New Roman"/>
          <w:sz w:val="24"/>
          <w:szCs w:val="24"/>
        </w:rPr>
        <w:t>used in place of the original values</w:t>
      </w:r>
      <w:r>
        <w:rPr>
          <w:rFonts w:ascii="Times New Roman" w:hAnsi="Times New Roman" w:cs="Times New Roman"/>
          <w:sz w:val="24"/>
          <w:szCs w:val="24"/>
        </w:rPr>
        <w:t xml:space="preserve">. Duplicate entries with differences less than 10 were averaged together. </w:t>
      </w:r>
      <w:r w:rsidR="00230FC8">
        <w:rPr>
          <w:rFonts w:ascii="Times New Roman" w:hAnsi="Times New Roman" w:cs="Times New Roman"/>
          <w:sz w:val="24"/>
          <w:szCs w:val="24"/>
        </w:rPr>
        <w:t>Although duplicate samples (not intended for analysis) are collected regularly with environmental data for quality assurance</w:t>
      </w:r>
      <w:r w:rsidR="00D36E01">
        <w:rPr>
          <w:rFonts w:ascii="Times New Roman" w:hAnsi="Times New Roman" w:cs="Times New Roman"/>
          <w:sz w:val="24"/>
          <w:szCs w:val="24"/>
        </w:rPr>
        <w:t xml:space="preserve"> (QA)</w:t>
      </w:r>
      <w:r w:rsidR="00230FC8">
        <w:rPr>
          <w:rFonts w:ascii="Times New Roman" w:hAnsi="Times New Roman" w:cs="Times New Roman"/>
          <w:sz w:val="24"/>
          <w:szCs w:val="24"/>
        </w:rPr>
        <w:t xml:space="preserve"> purposes,</w:t>
      </w:r>
      <w:r w:rsidR="00D36E01">
        <w:rPr>
          <w:rFonts w:ascii="Times New Roman" w:hAnsi="Times New Roman" w:cs="Times New Roman"/>
          <w:sz w:val="24"/>
          <w:szCs w:val="24"/>
        </w:rPr>
        <w:t xml:space="preserve"> they are not a likely major contributor </w:t>
      </w:r>
      <w:r w:rsidR="00495959">
        <w:rPr>
          <w:rFonts w:ascii="Times New Roman" w:hAnsi="Times New Roman" w:cs="Times New Roman"/>
          <w:sz w:val="24"/>
          <w:szCs w:val="24"/>
        </w:rPr>
        <w:t xml:space="preserve">in </w:t>
      </w:r>
      <w:r w:rsidR="00D36E01">
        <w:rPr>
          <w:rFonts w:ascii="Times New Roman" w:hAnsi="Times New Roman" w:cs="Times New Roman"/>
          <w:sz w:val="24"/>
          <w:szCs w:val="24"/>
        </w:rPr>
        <w:t xml:space="preserve">the duplicate data here. Firstly, </w:t>
      </w:r>
      <w:r w:rsidR="004C632A">
        <w:rPr>
          <w:rFonts w:ascii="Times New Roman" w:hAnsi="Times New Roman" w:cs="Times New Roman"/>
          <w:sz w:val="24"/>
          <w:szCs w:val="24"/>
        </w:rPr>
        <w:t xml:space="preserve">QA data </w:t>
      </w:r>
      <w:r w:rsidR="00D36E01">
        <w:rPr>
          <w:rFonts w:ascii="Times New Roman" w:hAnsi="Times New Roman" w:cs="Times New Roman"/>
          <w:sz w:val="24"/>
          <w:szCs w:val="24"/>
        </w:rPr>
        <w:t>would likely record slightly different sample times than the original sample</w:t>
      </w:r>
      <w:r w:rsidR="004C632A">
        <w:rPr>
          <w:rFonts w:ascii="Times New Roman" w:hAnsi="Times New Roman" w:cs="Times New Roman"/>
          <w:sz w:val="24"/>
          <w:szCs w:val="24"/>
        </w:rPr>
        <w:t xml:space="preserve">s unless </w:t>
      </w:r>
      <w:r w:rsidR="00C460CD">
        <w:rPr>
          <w:rFonts w:ascii="Times New Roman" w:hAnsi="Times New Roman" w:cs="Times New Roman"/>
          <w:sz w:val="24"/>
          <w:szCs w:val="24"/>
        </w:rPr>
        <w:t xml:space="preserve">both sets of samples were collected very </w:t>
      </w:r>
      <w:r w:rsidR="004C632A">
        <w:rPr>
          <w:rFonts w:ascii="Times New Roman" w:hAnsi="Times New Roman" w:cs="Times New Roman"/>
          <w:sz w:val="24"/>
          <w:szCs w:val="24"/>
        </w:rPr>
        <w:t>quickly</w:t>
      </w:r>
      <w:r w:rsidR="00D36E01">
        <w:rPr>
          <w:rFonts w:ascii="Times New Roman" w:hAnsi="Times New Roman" w:cs="Times New Roman"/>
          <w:sz w:val="24"/>
          <w:szCs w:val="24"/>
        </w:rPr>
        <w:t xml:space="preserve">. </w:t>
      </w:r>
      <w:r w:rsidR="004C632A">
        <w:rPr>
          <w:rFonts w:ascii="Times New Roman" w:hAnsi="Times New Roman" w:cs="Times New Roman"/>
          <w:sz w:val="24"/>
          <w:szCs w:val="24"/>
        </w:rPr>
        <w:t xml:space="preserve">Secondly, the QA data would have to be misreported as regular field data </w:t>
      </w:r>
      <w:r w:rsidR="00CB2EE2">
        <w:rPr>
          <w:rFonts w:ascii="Times New Roman" w:hAnsi="Times New Roman" w:cs="Times New Roman"/>
          <w:sz w:val="24"/>
          <w:szCs w:val="24"/>
        </w:rPr>
        <w:t>to</w:t>
      </w:r>
      <w:r w:rsidR="004C632A">
        <w:rPr>
          <w:rFonts w:ascii="Times New Roman" w:hAnsi="Times New Roman" w:cs="Times New Roman"/>
          <w:sz w:val="24"/>
          <w:szCs w:val="24"/>
        </w:rPr>
        <w:t xml:space="preserve"> get mixed in with the collected data. </w:t>
      </w:r>
      <w:r w:rsidR="00C460CD">
        <w:rPr>
          <w:rFonts w:ascii="Times New Roman" w:hAnsi="Times New Roman" w:cs="Times New Roman"/>
          <w:sz w:val="24"/>
          <w:szCs w:val="24"/>
        </w:rPr>
        <w:t xml:space="preserve">Even if </w:t>
      </w:r>
      <w:r w:rsidR="00CB2EE2">
        <w:rPr>
          <w:rFonts w:ascii="Times New Roman" w:hAnsi="Times New Roman" w:cs="Times New Roman"/>
          <w:sz w:val="24"/>
          <w:szCs w:val="24"/>
        </w:rPr>
        <w:t xml:space="preserve">some QA data did make it through these </w:t>
      </w:r>
      <w:r w:rsidR="00B11170">
        <w:rPr>
          <w:rFonts w:ascii="Times New Roman" w:hAnsi="Times New Roman" w:cs="Times New Roman"/>
          <w:sz w:val="24"/>
          <w:szCs w:val="24"/>
        </w:rPr>
        <w:t xml:space="preserve">two </w:t>
      </w:r>
      <w:r w:rsidR="00CB2EE2">
        <w:rPr>
          <w:rFonts w:ascii="Times New Roman" w:hAnsi="Times New Roman" w:cs="Times New Roman"/>
          <w:sz w:val="24"/>
          <w:szCs w:val="24"/>
        </w:rPr>
        <w:t>steps, there was no way to differentiate QA data from regular field data</w:t>
      </w:r>
      <w:r w:rsidR="007C6E6E">
        <w:rPr>
          <w:rFonts w:ascii="Times New Roman" w:hAnsi="Times New Roman" w:cs="Times New Roman"/>
          <w:sz w:val="24"/>
          <w:szCs w:val="24"/>
        </w:rPr>
        <w:t xml:space="preserve"> with the published information</w:t>
      </w:r>
      <w:r w:rsidR="00CB2EE2">
        <w:rPr>
          <w:rFonts w:ascii="Times New Roman" w:hAnsi="Times New Roman" w:cs="Times New Roman"/>
          <w:sz w:val="24"/>
          <w:szCs w:val="24"/>
        </w:rPr>
        <w:t xml:space="preserve">, so averaging repeat measurements </w:t>
      </w:r>
      <w:r w:rsidR="007C6E6E">
        <w:rPr>
          <w:rFonts w:ascii="Times New Roman" w:hAnsi="Times New Roman" w:cs="Times New Roman"/>
          <w:sz w:val="24"/>
          <w:szCs w:val="24"/>
        </w:rPr>
        <w:t>halve</w:t>
      </w:r>
      <w:r w:rsidR="00E16952">
        <w:rPr>
          <w:rFonts w:ascii="Times New Roman" w:hAnsi="Times New Roman" w:cs="Times New Roman"/>
          <w:sz w:val="24"/>
          <w:szCs w:val="24"/>
        </w:rPr>
        <w:t>d</w:t>
      </w:r>
      <w:r w:rsidR="007C6E6E">
        <w:rPr>
          <w:rFonts w:ascii="Times New Roman" w:hAnsi="Times New Roman" w:cs="Times New Roman"/>
          <w:sz w:val="24"/>
          <w:szCs w:val="24"/>
        </w:rPr>
        <w:t xml:space="preserve"> </w:t>
      </w:r>
      <w:r w:rsidR="00CB2EE2">
        <w:rPr>
          <w:rFonts w:ascii="Times New Roman" w:hAnsi="Times New Roman" w:cs="Times New Roman"/>
          <w:sz w:val="24"/>
          <w:szCs w:val="24"/>
        </w:rPr>
        <w:t xml:space="preserve">the error that would come from using a duplicate sample in place of the regular field sample. </w:t>
      </w:r>
    </w:p>
    <w:p w14:paraId="56129777" w14:textId="706A0A79" w:rsidR="006A4633" w:rsidRPr="00E34FDC" w:rsidRDefault="006A4633" w:rsidP="006A4633">
      <w:pPr>
        <w:spacing w:line="276" w:lineRule="auto"/>
        <w:rPr>
          <w:rFonts w:ascii="Times New Roman" w:hAnsi="Times New Roman" w:cs="Times New Roman"/>
          <w:sz w:val="24"/>
          <w:szCs w:val="24"/>
        </w:rPr>
      </w:pPr>
      <w:r>
        <w:rPr>
          <w:rFonts w:ascii="Times New Roman" w:hAnsi="Times New Roman" w:cs="Times New Roman"/>
          <w:sz w:val="24"/>
          <w:szCs w:val="24"/>
        </w:rPr>
        <w:t>Duplicate entries with arsenic concentrations of &lt; 1 and 1.2 μg/L were be averaged together, for example, so there also had to be a rule for how to report samples with at least one value. If the sample(s) reported as not below detection had a greater concentration than the sample(s) reported as below detection, not below detection was listed. If the samples reported as below detection had an equal or greater value to the samples reported as not below detection, below detection was listed. Note that this only occurred for differences of less than 10 μg/L or mg/L</w:t>
      </w:r>
      <w:r w:rsidR="006B36C3">
        <w:rPr>
          <w:rFonts w:ascii="Times New Roman" w:hAnsi="Times New Roman" w:cs="Times New Roman"/>
          <w:sz w:val="24"/>
          <w:szCs w:val="24"/>
        </w:rPr>
        <w:t xml:space="preserve">. </w:t>
      </w:r>
    </w:p>
    <w:p w14:paraId="2249977C" w14:textId="77777777" w:rsidR="006A4633" w:rsidRPr="006A4633" w:rsidRDefault="006A4633" w:rsidP="006A4633">
      <w:pPr>
        <w:pStyle w:val="Heading2"/>
        <w:rPr>
          <w:rFonts w:ascii="Times New Roman" w:hAnsi="Times New Roman" w:cs="Times New Roman"/>
          <w:b/>
          <w:bCs/>
          <w:color w:val="auto"/>
        </w:rPr>
      </w:pPr>
      <w:bookmarkStart w:id="102" w:name="_Toc90424991"/>
      <w:r w:rsidRPr="006A4633">
        <w:rPr>
          <w:rFonts w:ascii="Times New Roman" w:hAnsi="Times New Roman" w:cs="Times New Roman"/>
          <w:b/>
          <w:bCs/>
          <w:color w:val="auto"/>
        </w:rPr>
        <w:lastRenderedPageBreak/>
        <w:t>Pumping data and aggregate pumping metrics</w:t>
      </w:r>
      <w:bookmarkEnd w:id="102"/>
    </w:p>
    <w:p w14:paraId="5931131A" w14:textId="32ADF74E" w:rsidR="00100642" w:rsidRDefault="006A4633" w:rsidP="006A4633">
      <w:pPr>
        <w:spacing w:line="276" w:lineRule="auto"/>
        <w:rPr>
          <w:rFonts w:ascii="Times New Roman" w:hAnsi="Times New Roman" w:cs="Times New Roman"/>
          <w:sz w:val="24"/>
          <w:szCs w:val="24"/>
        </w:rPr>
      </w:pPr>
      <w:r w:rsidRPr="00BA1DEA">
        <w:rPr>
          <w:rFonts w:ascii="Times New Roman" w:hAnsi="Times New Roman" w:cs="Times New Roman"/>
          <w:sz w:val="24"/>
          <w:szCs w:val="24"/>
        </w:rPr>
        <w:t>The City of Norman keeps a record of the volume of water taken from each well on each day. A for loop</w:t>
      </w:r>
      <w:r w:rsidR="00EB6BEE">
        <w:rPr>
          <w:rFonts w:ascii="Times New Roman" w:hAnsi="Times New Roman" w:cs="Times New Roman"/>
          <w:sz w:val="24"/>
          <w:szCs w:val="24"/>
        </w:rPr>
        <w:t xml:space="preserve"> in R iterated through each sample record and </w:t>
      </w:r>
      <w:r w:rsidRPr="00BA1DEA">
        <w:rPr>
          <w:rFonts w:ascii="Times New Roman" w:hAnsi="Times New Roman" w:cs="Times New Roman"/>
          <w:sz w:val="24"/>
          <w:szCs w:val="24"/>
        </w:rPr>
        <w:t xml:space="preserve">computed the mean daily volume of water extracted over each week leading up to the </w:t>
      </w:r>
      <w:r w:rsidR="00360AA1">
        <w:rPr>
          <w:rFonts w:ascii="Times New Roman" w:hAnsi="Times New Roman" w:cs="Times New Roman"/>
          <w:sz w:val="24"/>
          <w:szCs w:val="24"/>
        </w:rPr>
        <w:t xml:space="preserve">sample day </w:t>
      </w:r>
      <w:r w:rsidRPr="00BA1DEA">
        <w:rPr>
          <w:rFonts w:ascii="Times New Roman" w:hAnsi="Times New Roman" w:cs="Times New Roman"/>
          <w:sz w:val="24"/>
          <w:szCs w:val="24"/>
        </w:rPr>
        <w:t>(including the</w:t>
      </w:r>
      <w:r w:rsidR="00360AA1">
        <w:rPr>
          <w:rFonts w:ascii="Times New Roman" w:hAnsi="Times New Roman" w:cs="Times New Roman"/>
          <w:sz w:val="24"/>
          <w:szCs w:val="24"/>
        </w:rPr>
        <w:t xml:space="preserve"> sample day</w:t>
      </w:r>
      <w:r w:rsidRPr="00BA1DEA">
        <w:rPr>
          <w:rFonts w:ascii="Times New Roman" w:hAnsi="Times New Roman" w:cs="Times New Roman"/>
          <w:sz w:val="24"/>
          <w:szCs w:val="24"/>
        </w:rPr>
        <w:t>, so 8 total days). Some days were missing from the record, so instead of using the mean() function, the sum() function was used divided by 8 total days to get the mean, which assumes that the well was not pumped on the day with missing data</w:t>
      </w:r>
      <w:r w:rsidR="00890164">
        <w:rPr>
          <w:rFonts w:ascii="Times New Roman" w:hAnsi="Times New Roman" w:cs="Times New Roman"/>
          <w:sz w:val="24"/>
          <w:szCs w:val="24"/>
        </w:rPr>
        <w:t xml:space="preserve"> (Fig. I-2)</w:t>
      </w:r>
      <w:r w:rsidRPr="00BA1DEA">
        <w:rPr>
          <w:rFonts w:ascii="Times New Roman" w:hAnsi="Times New Roman" w:cs="Times New Roman"/>
          <w:sz w:val="24"/>
          <w:szCs w:val="24"/>
        </w:rPr>
        <w:t>. The same for loop computed the number of days on (pumping volume &gt; 0) for each weekly period. Then, using the “left_join()” function in the dplyr R package, the pumping information was joined to the existing sample data discussed above by the date and well ID parameters. Thus, each day on which a sample was collected from any given well was linked to a specific volume of water extracted and the pumping conditions on the week prior to the sample being extracted.</w:t>
      </w:r>
    </w:p>
    <w:p w14:paraId="7C452F0F" w14:textId="2DADC786" w:rsidR="006A4633" w:rsidRDefault="00100642" w:rsidP="006A4633">
      <w:pPr>
        <w:spacing w:line="276" w:lineRule="auto"/>
        <w:rPr>
          <w:rFonts w:ascii="Times New Roman" w:hAnsi="Times New Roman" w:cs="Times New Roman"/>
          <w:sz w:val="24"/>
          <w:szCs w:val="24"/>
        </w:rPr>
      </w:pPr>
      <w:r w:rsidRPr="00100642">
        <w:rPr>
          <w:rFonts w:ascii="Times New Roman" w:hAnsi="Times New Roman" w:cs="Times New Roman"/>
          <w:noProof/>
          <w:sz w:val="24"/>
          <w:szCs w:val="24"/>
        </w:rPr>
        <mc:AlternateContent>
          <mc:Choice Requires="wps">
            <w:drawing>
              <wp:anchor distT="0" distB="0" distL="114300" distR="114300" simplePos="0" relativeHeight="251832832" behindDoc="1" locked="0" layoutInCell="1" allowOverlap="1" wp14:anchorId="78B17F3D" wp14:editId="5BC513EA">
                <wp:simplePos x="0" y="0"/>
                <wp:positionH relativeFrom="column">
                  <wp:posOffset>5346</wp:posOffset>
                </wp:positionH>
                <wp:positionV relativeFrom="paragraph">
                  <wp:posOffset>7579</wp:posOffset>
                </wp:positionV>
                <wp:extent cx="2360930" cy="276860"/>
                <wp:effectExtent l="0" t="0" r="1270" b="8890"/>
                <wp:wrapTight wrapText="bothSides">
                  <wp:wrapPolygon edited="0">
                    <wp:start x="0" y="0"/>
                    <wp:lineTo x="0" y="20807"/>
                    <wp:lineTo x="21437" y="20807"/>
                    <wp:lineTo x="21437" y="0"/>
                    <wp:lineTo x="0" y="0"/>
                  </wp:wrapPolygon>
                </wp:wrapTight>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860"/>
                        </a:xfrm>
                        <a:prstGeom prst="rect">
                          <a:avLst/>
                        </a:prstGeom>
                        <a:solidFill>
                          <a:srgbClr val="FFFFFF"/>
                        </a:solidFill>
                        <a:ln w="9525">
                          <a:noFill/>
                          <a:miter lim="800000"/>
                          <a:headEnd/>
                          <a:tailEnd/>
                        </a:ln>
                      </wps:spPr>
                      <wps:txbx>
                        <w:txbxContent>
                          <w:p w14:paraId="7B05BC2D" w14:textId="5D060A08" w:rsidR="00100642" w:rsidRPr="00100642" w:rsidRDefault="00100642" w:rsidP="00100642">
                            <w:pPr>
                              <w:rPr>
                                <w:rFonts w:ascii="Times New Roman" w:hAnsi="Times New Roman" w:cs="Times New Roman"/>
                                <w:sz w:val="24"/>
                                <w:szCs w:val="24"/>
                              </w:rPr>
                            </w:pPr>
                            <w:r w:rsidRPr="00100642">
                              <w:rPr>
                                <w:rFonts w:ascii="Times New Roman" w:hAnsi="Times New Roman" w:cs="Times New Roman"/>
                                <w:sz w:val="24"/>
                                <w:szCs w:val="24"/>
                              </w:rPr>
                              <w:t>Daily pumping rates in well 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8B17F3D" id="_x0000_s1054" type="#_x0000_t202" style="position:absolute;margin-left:.4pt;margin-top:.6pt;width:185.9pt;height:21.8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" stroked="f">
                <v:textbox>
                  <w:txbxContent>
                    <w:p w14:paraId="7B05BC2D" w14:textId="5D060A08" w:rsidR="00100642" w:rsidRPr="00100642" w:rsidRDefault="00100642" w:rsidP="00100642">
                      <w:pPr>
                        <w:rPr>
                          <w:rFonts w:ascii="Times New Roman" w:hAnsi="Times New Roman" w:cs="Times New Roman"/>
                          <w:sz w:val="24"/>
                          <w:szCs w:val="24"/>
                        </w:rPr>
                      </w:pPr>
                      <w:r w:rsidRPr="00100642">
                        <w:rPr>
                          <w:rFonts w:ascii="Times New Roman" w:hAnsi="Times New Roman" w:cs="Times New Roman"/>
                          <w:sz w:val="24"/>
                          <w:szCs w:val="24"/>
                        </w:rPr>
                        <w:t>Daily pumping rates in well N</w:t>
                      </w:r>
                    </w:p>
                  </w:txbxContent>
                </v:textbox>
                <w10:wrap type="tight"/>
              </v:shape>
            </w:pict>
          </mc:Fallback>
        </mc:AlternateContent>
      </w:r>
      <w:r w:rsidRPr="00100642">
        <w:rPr>
          <w:rFonts w:ascii="Times New Roman" w:hAnsi="Times New Roman" w:cs="Times New Roman"/>
          <w:noProof/>
          <w:sz w:val="24"/>
          <w:szCs w:val="24"/>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1070"/>
        <w:gridCol w:w="2525"/>
      </w:tblGrid>
      <w:tr w:rsidR="00D845E1" w14:paraId="70510F00" w14:textId="77777777" w:rsidTr="00281B71">
        <w:tc>
          <w:tcPr>
            <w:tcW w:w="1070" w:type="dxa"/>
          </w:tcPr>
          <w:p w14:paraId="6FC709E6" w14:textId="388ABBD0" w:rsidR="00D845E1" w:rsidRDefault="00D845E1" w:rsidP="00281B71">
            <w:pPr>
              <w:spacing w:line="276" w:lineRule="auto"/>
              <w:rPr>
                <w:rFonts w:ascii="Times New Roman" w:hAnsi="Times New Roman" w:cs="Times New Roman"/>
                <w:sz w:val="24"/>
                <w:szCs w:val="24"/>
              </w:rPr>
            </w:pPr>
            <w:r>
              <w:rPr>
                <w:rFonts w:ascii="Times New Roman" w:hAnsi="Times New Roman" w:cs="Times New Roman"/>
                <w:sz w:val="24"/>
                <w:szCs w:val="24"/>
              </w:rPr>
              <w:t>Date</w:t>
            </w:r>
          </w:p>
        </w:tc>
        <w:tc>
          <w:tcPr>
            <w:tcW w:w="2525" w:type="dxa"/>
          </w:tcPr>
          <w:p w14:paraId="41D3AAED" w14:textId="3D53EA83" w:rsidR="00D845E1" w:rsidRDefault="00FA0294" w:rsidP="00281B71">
            <w:pPr>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8192" behindDoc="0" locked="0" layoutInCell="1" allowOverlap="1" wp14:anchorId="2AE86637" wp14:editId="073E9395">
                      <wp:simplePos x="0" y="0"/>
                      <wp:positionH relativeFrom="column">
                        <wp:posOffset>-67310</wp:posOffset>
                      </wp:positionH>
                      <wp:positionV relativeFrom="paragraph">
                        <wp:posOffset>397510</wp:posOffset>
                      </wp:positionV>
                      <wp:extent cx="1600200" cy="0"/>
                      <wp:effectExtent l="0" t="0" r="0" b="0"/>
                      <wp:wrapNone/>
                      <wp:docPr id="331" name="Straight Connector 331"/>
                      <wp:cNvGraphicFramePr/>
                      <a:graphic xmlns:a="http://schemas.openxmlformats.org/drawingml/2006/main">
                        <a:graphicData uri="http://schemas.microsoft.com/office/word/2010/wordprocessingShape">
                          <wps:wsp>
                            <wps:cNvCnPr/>
                            <wps:spPr>
                              <a:xfrm flipV="1">
                                <a:off x="0" y="0"/>
                                <a:ext cx="1600200" cy="0"/>
                              </a:xfrm>
                              <a:prstGeom prst="line">
                                <a:avLst/>
                              </a:prstGeom>
                              <a:ln w="19050">
                                <a:solidFill>
                                  <a:srgbClr val="3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FBDC5" id="Straight Connector 331" o:spid="_x0000_s1026" style="position:absolute;flip:y;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31.3pt" to="120.7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" strokecolor="#3c3" strokeweight="1.5pt">
                      <v:stroke joinstyle="miter"/>
                    </v:line>
                  </w:pict>
                </mc:Fallback>
              </mc:AlternateContent>
            </w:r>
            <w:r w:rsidR="00D845E1">
              <w:rPr>
                <w:rFonts w:ascii="Times New Roman" w:hAnsi="Times New Roman" w:cs="Times New Roman"/>
                <w:sz w:val="24"/>
                <w:szCs w:val="24"/>
              </w:rPr>
              <w:t>Daily pumping volume (x1000 gal/day)</w:t>
            </w:r>
          </w:p>
        </w:tc>
      </w:tr>
      <w:tr w:rsidR="00D845E1" w14:paraId="6468668C" w14:textId="77777777" w:rsidTr="00281B71">
        <w:tc>
          <w:tcPr>
            <w:tcW w:w="1070" w:type="dxa"/>
          </w:tcPr>
          <w:p w14:paraId="44A04E48" w14:textId="1B09E8F3"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10/10/15</w:t>
            </w:r>
          </w:p>
        </w:tc>
        <w:tc>
          <w:tcPr>
            <w:tcW w:w="2525" w:type="dxa"/>
          </w:tcPr>
          <w:p w14:paraId="54E8072F" w14:textId="39A5413F"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D845E1" w14:paraId="7D4111D2" w14:textId="77777777" w:rsidTr="00281B71">
        <w:tc>
          <w:tcPr>
            <w:tcW w:w="1070" w:type="dxa"/>
          </w:tcPr>
          <w:p w14:paraId="1432E5D9" w14:textId="656DEBED"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10/11/15</w:t>
            </w:r>
          </w:p>
        </w:tc>
        <w:tc>
          <w:tcPr>
            <w:tcW w:w="2525" w:type="dxa"/>
          </w:tcPr>
          <w:p w14:paraId="7FA87944" w14:textId="665E6DC4"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D845E1" w14:paraId="46AD8C8D" w14:textId="77777777" w:rsidTr="00B17CA0">
        <w:tc>
          <w:tcPr>
            <w:tcW w:w="1070" w:type="dxa"/>
            <w:shd w:val="clear" w:color="auto" w:fill="auto"/>
          </w:tcPr>
          <w:p w14:paraId="4455A9B0" w14:textId="1FEDEDEC" w:rsidR="00D845E1" w:rsidRDefault="00FA0294" w:rsidP="00281B71">
            <w:pPr>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9456" behindDoc="0" locked="0" layoutInCell="1" allowOverlap="1" wp14:anchorId="47155315" wp14:editId="2BDEBF86">
                      <wp:simplePos x="0" y="0"/>
                      <wp:positionH relativeFrom="column">
                        <wp:posOffset>598170</wp:posOffset>
                      </wp:positionH>
                      <wp:positionV relativeFrom="paragraph">
                        <wp:posOffset>1905</wp:posOffset>
                      </wp:positionV>
                      <wp:extent cx="1615440" cy="0"/>
                      <wp:effectExtent l="0" t="0" r="22860" b="38100"/>
                      <wp:wrapNone/>
                      <wp:docPr id="336" name="Straight Connector 336"/>
                      <wp:cNvGraphicFramePr/>
                      <a:graphic xmlns:a="http://schemas.openxmlformats.org/drawingml/2006/main">
                        <a:graphicData uri="http://schemas.microsoft.com/office/word/2010/wordprocessingShape">
                          <wps:wsp>
                            <wps:cNvCnPr/>
                            <wps:spPr>
                              <a:xfrm flipH="1">
                                <a:off x="0" y="0"/>
                                <a:ext cx="1615440" cy="0"/>
                              </a:xfrm>
                              <a:prstGeom prst="line">
                                <a:avLst/>
                              </a:prstGeom>
                              <a:ln w="19050">
                                <a:solidFill>
                                  <a:srgbClr val="FF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5BB40" id="Straight Connector 336" o:spid="_x0000_s1026" style="position:absolute;flip:x;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pt,.15pt" to="17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" strokecolor="#f39" strokeweight="1.5pt">
                      <v:stroke joinstyle="miter"/>
                    </v:line>
                  </w:pict>
                </mc:Fallback>
              </mc:AlternateContent>
            </w:r>
            <w:r w:rsidR="00DC35FE">
              <w:rPr>
                <w:rFonts w:ascii="Times New Roman" w:hAnsi="Times New Roman" w:cs="Times New Roman"/>
                <w:sz w:val="24"/>
                <w:szCs w:val="24"/>
              </w:rPr>
              <w:t>10/12/15</w:t>
            </w:r>
          </w:p>
        </w:tc>
        <w:tc>
          <w:tcPr>
            <w:tcW w:w="2525" w:type="dxa"/>
            <w:shd w:val="clear" w:color="auto" w:fill="auto"/>
          </w:tcPr>
          <w:p w14:paraId="255B9D48" w14:textId="20AF92CF"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50</w:t>
            </w:r>
          </w:p>
        </w:tc>
      </w:tr>
      <w:tr w:rsidR="00D845E1" w14:paraId="5CD22CC8" w14:textId="77777777" w:rsidTr="00B17CA0">
        <w:tc>
          <w:tcPr>
            <w:tcW w:w="1070" w:type="dxa"/>
            <w:shd w:val="clear" w:color="auto" w:fill="auto"/>
          </w:tcPr>
          <w:p w14:paraId="0AF5DC4F" w14:textId="3B3B7719"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10/13/15</w:t>
            </w:r>
          </w:p>
        </w:tc>
        <w:tc>
          <w:tcPr>
            <w:tcW w:w="2525" w:type="dxa"/>
            <w:shd w:val="clear" w:color="auto" w:fill="auto"/>
          </w:tcPr>
          <w:p w14:paraId="1511896F" w14:textId="698D2438"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100</w:t>
            </w:r>
          </w:p>
        </w:tc>
      </w:tr>
      <w:tr w:rsidR="00D845E1" w14:paraId="15BA1A45" w14:textId="77777777" w:rsidTr="00B17CA0">
        <w:tc>
          <w:tcPr>
            <w:tcW w:w="1070" w:type="dxa"/>
            <w:shd w:val="clear" w:color="auto" w:fill="auto"/>
          </w:tcPr>
          <w:p w14:paraId="060CDD1C" w14:textId="197F1DAF"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10/14/15</w:t>
            </w:r>
          </w:p>
        </w:tc>
        <w:tc>
          <w:tcPr>
            <w:tcW w:w="2525" w:type="dxa"/>
            <w:shd w:val="clear" w:color="auto" w:fill="auto"/>
          </w:tcPr>
          <w:p w14:paraId="368B3697" w14:textId="77E30F6B"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75</w:t>
            </w:r>
          </w:p>
        </w:tc>
      </w:tr>
      <w:tr w:rsidR="00D845E1" w14:paraId="1E135B56" w14:textId="77777777" w:rsidTr="00B17CA0">
        <w:tc>
          <w:tcPr>
            <w:tcW w:w="1070" w:type="dxa"/>
            <w:shd w:val="clear" w:color="auto" w:fill="auto"/>
          </w:tcPr>
          <w:p w14:paraId="1F8E939F" w14:textId="49C15FAA"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10/15/15</w:t>
            </w:r>
          </w:p>
        </w:tc>
        <w:tc>
          <w:tcPr>
            <w:tcW w:w="2525" w:type="dxa"/>
            <w:shd w:val="clear" w:color="auto" w:fill="auto"/>
          </w:tcPr>
          <w:p w14:paraId="3BC20A56" w14:textId="0E18031D" w:rsidR="00D845E1" w:rsidRDefault="008B7F7D" w:rsidP="00281B71">
            <w:pPr>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3312" behindDoc="0" locked="0" layoutInCell="1" allowOverlap="1" wp14:anchorId="0C4F5DBB" wp14:editId="670F4457">
                      <wp:simplePos x="0" y="0"/>
                      <wp:positionH relativeFrom="column">
                        <wp:posOffset>1532056</wp:posOffset>
                      </wp:positionH>
                      <wp:positionV relativeFrom="paragraph">
                        <wp:posOffset>-11590</wp:posOffset>
                      </wp:positionV>
                      <wp:extent cx="718341" cy="1042347"/>
                      <wp:effectExtent l="0" t="0" r="24765" b="24765"/>
                      <wp:wrapNone/>
                      <wp:docPr id="334" name="Straight Connector 334"/>
                      <wp:cNvGraphicFramePr/>
                      <a:graphic xmlns:a="http://schemas.openxmlformats.org/drawingml/2006/main">
                        <a:graphicData uri="http://schemas.microsoft.com/office/word/2010/wordprocessingShape">
                          <wps:wsp>
                            <wps:cNvCnPr/>
                            <wps:spPr>
                              <a:xfrm flipH="1">
                                <a:off x="0" y="0"/>
                                <a:ext cx="718341" cy="1042347"/>
                              </a:xfrm>
                              <a:prstGeom prst="line">
                                <a:avLst/>
                              </a:prstGeom>
                              <a:ln w="19050">
                                <a:solidFill>
                                  <a:srgbClr val="FF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2E788" id="Straight Connector 334" o:spid="_x0000_s1026" style="position:absolute;flip:x;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65pt,-.9pt" to="177.2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" strokecolor="#f39" strokeweight="1.5pt">
                      <v:stroke joinstyle="miter"/>
                    </v:line>
                  </w:pict>
                </mc:Fallback>
              </mc:AlternateContent>
            </w:r>
            <w:r w:rsidR="00DC35FE">
              <w:rPr>
                <w:rFonts w:ascii="Times New Roman" w:hAnsi="Times New Roman" w:cs="Times New Roman"/>
                <w:sz w:val="24"/>
                <w:szCs w:val="24"/>
              </w:rPr>
              <w:t>60</w:t>
            </w:r>
          </w:p>
        </w:tc>
      </w:tr>
      <w:tr w:rsidR="00D845E1" w14:paraId="443DD4DF" w14:textId="77777777" w:rsidTr="00B17CA0">
        <w:tc>
          <w:tcPr>
            <w:tcW w:w="1070" w:type="dxa"/>
            <w:shd w:val="clear" w:color="auto" w:fill="auto"/>
          </w:tcPr>
          <w:p w14:paraId="67A3C0C4" w14:textId="2D0CA91B"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10/16/15</w:t>
            </w:r>
          </w:p>
        </w:tc>
        <w:tc>
          <w:tcPr>
            <w:tcW w:w="2525" w:type="dxa"/>
            <w:shd w:val="clear" w:color="auto" w:fill="auto"/>
          </w:tcPr>
          <w:p w14:paraId="102706D5" w14:textId="0294C43A"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20</w:t>
            </w:r>
          </w:p>
        </w:tc>
      </w:tr>
      <w:tr w:rsidR="00D845E1" w14:paraId="70D3D992" w14:textId="77777777" w:rsidTr="00B17CA0">
        <w:tc>
          <w:tcPr>
            <w:tcW w:w="1070" w:type="dxa"/>
            <w:shd w:val="clear" w:color="auto" w:fill="auto"/>
          </w:tcPr>
          <w:p w14:paraId="131C5165" w14:textId="628C3B80"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10/17/15</w:t>
            </w:r>
          </w:p>
        </w:tc>
        <w:tc>
          <w:tcPr>
            <w:tcW w:w="2525" w:type="dxa"/>
            <w:shd w:val="clear" w:color="auto" w:fill="auto"/>
          </w:tcPr>
          <w:p w14:paraId="406B5620" w14:textId="6EA49EDC" w:rsidR="00D845E1" w:rsidRDefault="00DC35FE" w:rsidP="00281B7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B17CA0" w14:paraId="3B5C338F" w14:textId="77777777" w:rsidTr="00B17CA0">
        <w:tc>
          <w:tcPr>
            <w:tcW w:w="1070" w:type="dxa"/>
            <w:shd w:val="clear" w:color="auto" w:fill="auto"/>
          </w:tcPr>
          <w:p w14:paraId="0EA9364B" w14:textId="67C69889" w:rsidR="00B17CA0" w:rsidRDefault="00B17CA0" w:rsidP="00281B71">
            <w:pPr>
              <w:spacing w:line="276" w:lineRule="auto"/>
              <w:rPr>
                <w:rFonts w:ascii="Times New Roman" w:hAnsi="Times New Roman" w:cs="Times New Roman"/>
                <w:sz w:val="24"/>
                <w:szCs w:val="24"/>
              </w:rPr>
            </w:pPr>
            <w:r>
              <w:rPr>
                <w:rFonts w:ascii="Times New Roman" w:hAnsi="Times New Roman" w:cs="Times New Roman"/>
                <w:sz w:val="24"/>
                <w:szCs w:val="24"/>
              </w:rPr>
              <w:t>10/18/15</w:t>
            </w:r>
          </w:p>
        </w:tc>
        <w:tc>
          <w:tcPr>
            <w:tcW w:w="2525" w:type="dxa"/>
            <w:shd w:val="clear" w:color="auto" w:fill="auto"/>
          </w:tcPr>
          <w:p w14:paraId="0C949671" w14:textId="2CD79AB9" w:rsidR="00B17CA0" w:rsidRDefault="00FA0294" w:rsidP="00281B71">
            <w:pPr>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0240" behindDoc="0" locked="0" layoutInCell="1" allowOverlap="1" wp14:anchorId="65E84C3C" wp14:editId="4A4392FD">
                      <wp:simplePos x="0" y="0"/>
                      <wp:positionH relativeFrom="column">
                        <wp:posOffset>-72779</wp:posOffset>
                      </wp:positionH>
                      <wp:positionV relativeFrom="paragraph">
                        <wp:posOffset>-15016</wp:posOffset>
                      </wp:positionV>
                      <wp:extent cx="1615727" cy="6555"/>
                      <wp:effectExtent l="0" t="0" r="22860" b="31750"/>
                      <wp:wrapNone/>
                      <wp:docPr id="332" name="Straight Connector 332"/>
                      <wp:cNvGraphicFramePr/>
                      <a:graphic xmlns:a="http://schemas.openxmlformats.org/drawingml/2006/main">
                        <a:graphicData uri="http://schemas.microsoft.com/office/word/2010/wordprocessingShape">
                          <wps:wsp>
                            <wps:cNvCnPr/>
                            <wps:spPr>
                              <a:xfrm>
                                <a:off x="0" y="0"/>
                                <a:ext cx="1615727" cy="6555"/>
                              </a:xfrm>
                              <a:prstGeom prst="line">
                                <a:avLst/>
                              </a:prstGeom>
                              <a:ln w="19050">
                                <a:solidFill>
                                  <a:srgbClr val="3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EA946" id="Straight Connector 332"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1.2pt" to="121.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" strokecolor="#3c3" strokeweight="1.5pt">
                      <v:stroke joinstyle="miter"/>
                    </v:line>
                  </w:pict>
                </mc:Fallback>
              </mc:AlternateContent>
            </w:r>
            <w:r w:rsidR="00100642">
              <w:rPr>
                <w:rFonts w:ascii="Times New Roman" w:hAnsi="Times New Roman" w:cs="Times New Roman"/>
                <w:sz w:val="24"/>
                <w:szCs w:val="24"/>
              </w:rPr>
              <w:t>80</w:t>
            </w:r>
          </w:p>
        </w:tc>
      </w:tr>
      <w:tr w:rsidR="00B17CA0" w14:paraId="31C19839" w14:textId="77777777" w:rsidTr="00B17CA0">
        <w:tc>
          <w:tcPr>
            <w:tcW w:w="1070" w:type="dxa"/>
            <w:shd w:val="clear" w:color="auto" w:fill="auto"/>
          </w:tcPr>
          <w:p w14:paraId="615FE9BD" w14:textId="4F8416D4" w:rsidR="00B17CA0" w:rsidRDefault="00B17CA0" w:rsidP="00281B71">
            <w:pPr>
              <w:spacing w:line="276" w:lineRule="auto"/>
              <w:rPr>
                <w:rFonts w:ascii="Times New Roman" w:hAnsi="Times New Roman" w:cs="Times New Roman"/>
                <w:sz w:val="24"/>
                <w:szCs w:val="24"/>
              </w:rPr>
            </w:pPr>
            <w:r>
              <w:rPr>
                <w:rFonts w:ascii="Times New Roman" w:hAnsi="Times New Roman" w:cs="Times New Roman"/>
                <w:sz w:val="24"/>
                <w:szCs w:val="24"/>
              </w:rPr>
              <w:t>10/19/15</w:t>
            </w:r>
          </w:p>
        </w:tc>
        <w:tc>
          <w:tcPr>
            <w:tcW w:w="2525" w:type="dxa"/>
            <w:shd w:val="clear" w:color="auto" w:fill="auto"/>
          </w:tcPr>
          <w:p w14:paraId="3796DDA3" w14:textId="2EFDFAA0" w:rsidR="00B17CA0" w:rsidRDefault="00FA0294" w:rsidP="00281B71">
            <w:pPr>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1504" behindDoc="0" locked="0" layoutInCell="1" allowOverlap="1" wp14:anchorId="135DC5D7" wp14:editId="041D185E">
                      <wp:simplePos x="0" y="0"/>
                      <wp:positionH relativeFrom="column">
                        <wp:posOffset>-78679</wp:posOffset>
                      </wp:positionH>
                      <wp:positionV relativeFrom="paragraph">
                        <wp:posOffset>196851</wp:posOffset>
                      </wp:positionV>
                      <wp:extent cx="1615440" cy="11614"/>
                      <wp:effectExtent l="0" t="0" r="22860" b="26670"/>
                      <wp:wrapNone/>
                      <wp:docPr id="337" name="Straight Connector 337"/>
                      <wp:cNvGraphicFramePr/>
                      <a:graphic xmlns:a="http://schemas.openxmlformats.org/drawingml/2006/main">
                        <a:graphicData uri="http://schemas.microsoft.com/office/word/2010/wordprocessingShape">
                          <wps:wsp>
                            <wps:cNvCnPr/>
                            <wps:spPr>
                              <a:xfrm flipH="1">
                                <a:off x="0" y="0"/>
                                <a:ext cx="1615440" cy="11614"/>
                              </a:xfrm>
                              <a:prstGeom prst="line">
                                <a:avLst/>
                              </a:prstGeom>
                              <a:ln w="19050">
                                <a:solidFill>
                                  <a:srgbClr val="FF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E6297" id="Straight Connector 337" o:spid="_x0000_s1026" style="position:absolute;flip:x;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5.5pt" to="1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" strokecolor="#f39" strokeweight="1.5pt">
                      <v:stroke joinstyle="miter"/>
                    </v:line>
                  </w:pict>
                </mc:Fallback>
              </mc:AlternateContent>
            </w:r>
            <w:r w:rsidR="00100642">
              <w:rPr>
                <w:rFonts w:ascii="Times New Roman" w:hAnsi="Times New Roman" w:cs="Times New Roman"/>
                <w:sz w:val="24"/>
                <w:szCs w:val="24"/>
              </w:rPr>
              <w:t>90</w:t>
            </w:r>
          </w:p>
        </w:tc>
      </w:tr>
    </w:tbl>
    <w:p w14:paraId="2A689276" w14:textId="73941017" w:rsidR="00281B71" w:rsidRDefault="00053BAB" w:rsidP="00760F32">
      <w:pPr>
        <w:spacing w:line="276" w:lineRule="auto"/>
        <w:rPr>
          <w:rFonts w:ascii="Times New Roman" w:hAnsi="Times New Roman" w:cs="Times New Roman"/>
          <w:sz w:val="24"/>
          <w:szCs w:val="24"/>
        </w:rPr>
      </w:pPr>
      <w:r w:rsidRPr="00100642">
        <w:rPr>
          <w:rFonts w:ascii="Times New Roman" w:hAnsi="Times New Roman" w:cs="Times New Roman"/>
          <w:noProof/>
          <w:sz w:val="24"/>
          <w:szCs w:val="24"/>
        </w:rPr>
        <mc:AlternateContent>
          <mc:Choice Requires="wps">
            <w:drawing>
              <wp:anchor distT="0" distB="0" distL="114300" distR="114300" simplePos="0" relativeHeight="251868672" behindDoc="1" locked="0" layoutInCell="1" allowOverlap="1" wp14:anchorId="0E6B905B" wp14:editId="652A9470">
                <wp:simplePos x="0" y="0"/>
                <wp:positionH relativeFrom="column">
                  <wp:posOffset>2383319</wp:posOffset>
                </wp:positionH>
                <wp:positionV relativeFrom="paragraph">
                  <wp:posOffset>188780</wp:posOffset>
                </wp:positionV>
                <wp:extent cx="288925" cy="276860"/>
                <wp:effectExtent l="0" t="0" r="0" b="0"/>
                <wp:wrapTight wrapText="bothSides">
                  <wp:wrapPolygon edited="0">
                    <wp:start x="4273" y="0"/>
                    <wp:lineTo x="4273" y="19321"/>
                    <wp:lineTo x="17090" y="19321"/>
                    <wp:lineTo x="17090" y="0"/>
                    <wp:lineTo x="4273" y="0"/>
                  </wp:wrapPolygon>
                </wp:wrapTight>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76860"/>
                        </a:xfrm>
                        <a:prstGeom prst="rect">
                          <a:avLst/>
                        </a:prstGeom>
                        <a:noFill/>
                        <a:ln w="9525">
                          <a:noFill/>
                          <a:miter lim="800000"/>
                          <a:headEnd/>
                          <a:tailEnd/>
                        </a:ln>
                      </wps:spPr>
                      <wps:txbx>
                        <w:txbxContent>
                          <w:p w14:paraId="61250D93" w14:textId="173FFC87"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6B905B" id="_x0000_s1055" type="#_x0000_t202" style="position:absolute;margin-left:187.65pt;margin-top:14.85pt;width:22.75pt;height:21.8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" filled="f" stroked="f">
                <v:textbox>
                  <w:txbxContent>
                    <w:p w14:paraId="61250D93" w14:textId="173FFC87"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1</w:t>
                      </w:r>
                    </w:p>
                  </w:txbxContent>
                </v:textbox>
                <w10:wrap type="tight"/>
              </v:shape>
            </w:pict>
          </mc:Fallback>
        </mc:AlternateContent>
      </w:r>
      <w:r w:rsidRPr="00100642">
        <w:rPr>
          <w:rFonts w:ascii="Times New Roman" w:hAnsi="Times New Roman" w:cs="Times New Roman"/>
          <w:noProof/>
          <w:sz w:val="24"/>
          <w:szCs w:val="24"/>
        </w:rPr>
        <mc:AlternateContent>
          <mc:Choice Requires="wps">
            <w:drawing>
              <wp:anchor distT="0" distB="0" distL="114300" distR="114300" simplePos="0" relativeHeight="251834880" behindDoc="1" locked="0" layoutInCell="1" allowOverlap="1" wp14:anchorId="72721209" wp14:editId="17E5BD39">
                <wp:simplePos x="0" y="0"/>
                <wp:positionH relativeFrom="column">
                  <wp:posOffset>2955065</wp:posOffset>
                </wp:positionH>
                <wp:positionV relativeFrom="paragraph">
                  <wp:posOffset>5920</wp:posOffset>
                </wp:positionV>
                <wp:extent cx="1940560" cy="276860"/>
                <wp:effectExtent l="0" t="0" r="2540" b="8890"/>
                <wp:wrapTight wrapText="bothSides">
                  <wp:wrapPolygon edited="0">
                    <wp:start x="0" y="0"/>
                    <wp:lineTo x="0" y="20807"/>
                    <wp:lineTo x="21416" y="20807"/>
                    <wp:lineTo x="21416" y="0"/>
                    <wp:lineTo x="0" y="0"/>
                  </wp:wrapPolygon>
                </wp:wrapTight>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276860"/>
                        </a:xfrm>
                        <a:prstGeom prst="rect">
                          <a:avLst/>
                        </a:prstGeom>
                        <a:solidFill>
                          <a:srgbClr val="FFFFFF"/>
                        </a:solidFill>
                        <a:ln w="9525">
                          <a:noFill/>
                          <a:miter lim="800000"/>
                          <a:headEnd/>
                          <a:tailEnd/>
                        </a:ln>
                      </wps:spPr>
                      <wps:txbx>
                        <w:txbxContent>
                          <w:p w14:paraId="51193520" w14:textId="4BD2F20D" w:rsidR="00100642" w:rsidRPr="00100642" w:rsidRDefault="00100642" w:rsidP="00100642">
                            <w:pPr>
                              <w:rPr>
                                <w:rFonts w:ascii="Times New Roman" w:hAnsi="Times New Roman" w:cs="Times New Roman"/>
                                <w:sz w:val="24"/>
                                <w:szCs w:val="24"/>
                              </w:rPr>
                            </w:pPr>
                            <w:r>
                              <w:rPr>
                                <w:rFonts w:ascii="Times New Roman" w:hAnsi="Times New Roman" w:cs="Times New Roman"/>
                                <w:sz w:val="24"/>
                                <w:szCs w:val="24"/>
                              </w:rPr>
                              <w:t xml:space="preserve">Samples taken from </w:t>
                            </w:r>
                            <w:r w:rsidRPr="00100642">
                              <w:rPr>
                                <w:rFonts w:ascii="Times New Roman" w:hAnsi="Times New Roman" w:cs="Times New Roman"/>
                                <w:sz w:val="24"/>
                                <w:szCs w:val="24"/>
                              </w:rPr>
                              <w:t>well N</w:t>
                            </w:r>
                            <w:r w:rsidR="007C6598">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2721209" id="_x0000_s1056" type="#_x0000_t202" style="position:absolute;margin-left:232.7pt;margin-top:.45pt;width:152.8pt;height:21.8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" stroked="f">
                <v:textbox>
                  <w:txbxContent>
                    <w:p w14:paraId="51193520" w14:textId="4BD2F20D" w:rsidR="00100642" w:rsidRPr="00100642" w:rsidRDefault="00100642" w:rsidP="00100642">
                      <w:pPr>
                        <w:rPr>
                          <w:rFonts w:ascii="Times New Roman" w:hAnsi="Times New Roman" w:cs="Times New Roman"/>
                          <w:sz w:val="24"/>
                          <w:szCs w:val="24"/>
                        </w:rPr>
                      </w:pPr>
                      <w:r>
                        <w:rPr>
                          <w:rFonts w:ascii="Times New Roman" w:hAnsi="Times New Roman" w:cs="Times New Roman"/>
                          <w:sz w:val="24"/>
                          <w:szCs w:val="24"/>
                        </w:rPr>
                        <w:t xml:space="preserve">Samples taken from </w:t>
                      </w:r>
                      <w:r w:rsidRPr="00100642">
                        <w:rPr>
                          <w:rFonts w:ascii="Times New Roman" w:hAnsi="Times New Roman" w:cs="Times New Roman"/>
                          <w:sz w:val="24"/>
                          <w:szCs w:val="24"/>
                        </w:rPr>
                        <w:t>well N</w:t>
                      </w:r>
                      <w:r w:rsidR="007C6598">
                        <w:rPr>
                          <w:rFonts w:ascii="Times New Roman" w:hAnsi="Times New Roman" w:cs="Times New Roman"/>
                          <w:sz w:val="24"/>
                          <w:szCs w:val="24"/>
                        </w:rPr>
                        <w:t>:</w:t>
                      </w:r>
                    </w:p>
                  </w:txbxContent>
                </v:textbox>
                <w10:wrap type="tight"/>
              </v:shape>
            </w:pict>
          </mc:Fallback>
        </mc:AlternateContent>
      </w:r>
    </w:p>
    <w:p w14:paraId="67ADC574" w14:textId="2596BCAF" w:rsidR="00281B71" w:rsidRDefault="00F35896" w:rsidP="00760F32">
      <w:pPr>
        <w:spacing w:line="276" w:lineRule="auto"/>
        <w:rPr>
          <w:rFonts w:ascii="Times New Roman" w:hAnsi="Times New Roman" w:cs="Times New Roman"/>
          <w:sz w:val="24"/>
          <w:szCs w:val="24"/>
        </w:rPr>
      </w:pPr>
      <w:r w:rsidRPr="00100642">
        <w:rPr>
          <w:rFonts w:ascii="Times New Roman" w:hAnsi="Times New Roman" w:cs="Times New Roman"/>
          <w:noProof/>
          <w:sz w:val="24"/>
          <w:szCs w:val="24"/>
        </w:rPr>
        <mc:AlternateContent>
          <mc:Choice Requires="wps">
            <w:drawing>
              <wp:anchor distT="0" distB="0" distL="114300" distR="114300" simplePos="0" relativeHeight="251870720" behindDoc="1" locked="0" layoutInCell="1" allowOverlap="1" wp14:anchorId="54144B70" wp14:editId="201E018E">
                <wp:simplePos x="0" y="0"/>
                <wp:positionH relativeFrom="column">
                  <wp:posOffset>2450669</wp:posOffset>
                </wp:positionH>
                <wp:positionV relativeFrom="paragraph">
                  <wp:posOffset>320859</wp:posOffset>
                </wp:positionV>
                <wp:extent cx="288925" cy="276860"/>
                <wp:effectExtent l="0" t="0" r="0" b="0"/>
                <wp:wrapTight wrapText="bothSides">
                  <wp:wrapPolygon edited="0">
                    <wp:start x="4273" y="0"/>
                    <wp:lineTo x="4273" y="19321"/>
                    <wp:lineTo x="17090" y="19321"/>
                    <wp:lineTo x="17090" y="0"/>
                    <wp:lineTo x="4273" y="0"/>
                  </wp:wrapPolygon>
                </wp:wrapTight>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76860"/>
                        </a:xfrm>
                        <a:prstGeom prst="rect">
                          <a:avLst/>
                        </a:prstGeom>
                        <a:noFill/>
                        <a:ln w="9525">
                          <a:noFill/>
                          <a:miter lim="800000"/>
                          <a:headEnd/>
                          <a:tailEnd/>
                        </a:ln>
                      </wps:spPr>
                      <wps:txbx>
                        <w:txbxContent>
                          <w:p w14:paraId="6E50B999" w14:textId="466EC60D"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144B70" id="_x0000_s1057" type="#_x0000_t202" style="position:absolute;margin-left:192.95pt;margin-top:25.25pt;width:22.75pt;height:21.8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" filled="f" stroked="f">
                <v:textbox>
                  <w:txbxContent>
                    <w:p w14:paraId="6E50B999" w14:textId="466EC60D"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2</w:t>
                      </w:r>
                    </w:p>
                  </w:txbxContent>
                </v:textbox>
                <w10:wrap type="tight"/>
              </v:shape>
            </w:pict>
          </mc:Fallback>
        </mc:AlternateContent>
      </w:r>
      <w:r w:rsidR="006E6BB7" w:rsidRPr="009D1DC1">
        <w:rPr>
          <w:rFonts w:ascii="Times New Roman" w:hAnsi="Times New Roman" w:cs="Times New Roman"/>
          <w:noProof/>
          <w:sz w:val="24"/>
          <w:szCs w:val="24"/>
        </w:rPr>
        <mc:AlternateContent>
          <mc:Choice Requires="wps">
            <w:drawing>
              <wp:anchor distT="45720" distB="45720" distL="114300" distR="114300" simplePos="0" relativeHeight="251863552" behindDoc="0" locked="0" layoutInCell="1" allowOverlap="1" wp14:anchorId="61AD83BA" wp14:editId="026BDD0A">
                <wp:simplePos x="0" y="0"/>
                <wp:positionH relativeFrom="margin">
                  <wp:align>right</wp:align>
                </wp:positionH>
                <wp:positionV relativeFrom="paragraph">
                  <wp:posOffset>304800</wp:posOffset>
                </wp:positionV>
                <wp:extent cx="2849245" cy="1404620"/>
                <wp:effectExtent l="0" t="0" r="0" b="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404620"/>
                        </a:xfrm>
                        <a:prstGeom prst="rect">
                          <a:avLst/>
                        </a:prstGeom>
                        <a:noFill/>
                        <a:ln w="9525">
                          <a:noFill/>
                          <a:miter lim="800000"/>
                          <a:headEnd/>
                          <a:tailEnd/>
                        </a:ln>
                      </wps:spPr>
                      <wps:txbx>
                        <w:txbxContent>
                          <w:p w14:paraId="5332122A" w14:textId="77777777" w:rsid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 xml:space="preserve">Mean weekly pumping volume = </w:t>
                            </w:r>
                          </w:p>
                          <w:p w14:paraId="6F1D1E4A" w14:textId="29D96581" w:rsidR="009D1DC1" w:rsidRDefault="006E6BB7" w:rsidP="009D1DC1">
                            <w:pPr>
                              <w:spacing w:after="0"/>
                              <w:rPr>
                                <w:rFonts w:ascii="Times New Roman" w:hAnsi="Times New Roman" w:cs="Times New Roman"/>
                                <w:sz w:val="24"/>
                                <w:szCs w:val="24"/>
                              </w:rPr>
                            </w:pPr>
                            <w:r>
                              <w:rPr>
                                <w:rFonts w:ascii="Times New Roman" w:hAnsi="Times New Roman" w:cs="Times New Roman"/>
                                <w:sz w:val="24"/>
                                <w:szCs w:val="24"/>
                              </w:rPr>
                              <w:t xml:space="preserve">sum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50,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100,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75,</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60,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20,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Pr>
                                <w:rFonts w:ascii="Times New Roman" w:hAnsi="Times New Roman" w:cs="Times New Roman"/>
                                <w:sz w:val="24"/>
                                <w:szCs w:val="24"/>
                              </w:rPr>
                              <w:t xml:space="preserve"> / 8</w:t>
                            </w:r>
                            <w:r w:rsidR="009D1DC1" w:rsidRPr="009D1DC1">
                              <w:rPr>
                                <w:rFonts w:ascii="Times New Roman" w:hAnsi="Times New Roman" w:cs="Times New Roman"/>
                                <w:sz w:val="24"/>
                                <w:szCs w:val="24"/>
                              </w:rPr>
                              <w:t xml:space="preserve"> = </w:t>
                            </w:r>
                          </w:p>
                          <w:p w14:paraId="26134A4A" w14:textId="0145D586" w:rsidR="009D1DC1" w:rsidRP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38</w:t>
                            </w:r>
                            <w:r>
                              <w:rPr>
                                <w:rFonts w:ascii="Times New Roman" w:hAnsi="Times New Roman" w:cs="Times New Roman"/>
                                <w:sz w:val="24"/>
                                <w:szCs w:val="24"/>
                              </w:rPr>
                              <w:t xml:space="preserve"> x1000 gal/day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D83BA" id="_x0000_s1058" type="#_x0000_t202" style="position:absolute;margin-left:173.15pt;margin-top:24pt;width:224.35pt;height:110.6pt;z-index:251863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" filled="f" stroked="f">
                <v:textbox style="mso-fit-shape-to-text:t">
                  <w:txbxContent>
                    <w:p w14:paraId="5332122A" w14:textId="77777777" w:rsid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 xml:space="preserve">Mean weekly pumping volume = </w:t>
                      </w:r>
                    </w:p>
                    <w:p w14:paraId="6F1D1E4A" w14:textId="29D96581" w:rsidR="009D1DC1" w:rsidRDefault="006E6BB7" w:rsidP="009D1DC1">
                      <w:pPr>
                        <w:spacing w:after="0"/>
                        <w:rPr>
                          <w:rFonts w:ascii="Times New Roman" w:hAnsi="Times New Roman" w:cs="Times New Roman"/>
                          <w:sz w:val="24"/>
                          <w:szCs w:val="24"/>
                        </w:rPr>
                      </w:pPr>
                      <w:r>
                        <w:rPr>
                          <w:rFonts w:ascii="Times New Roman" w:hAnsi="Times New Roman" w:cs="Times New Roman"/>
                          <w:sz w:val="24"/>
                          <w:szCs w:val="24"/>
                        </w:rPr>
                        <w:t xml:space="preserve">sum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50,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100,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75,</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60,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20,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Pr>
                          <w:rFonts w:ascii="Times New Roman" w:hAnsi="Times New Roman" w:cs="Times New Roman"/>
                          <w:sz w:val="24"/>
                          <w:szCs w:val="24"/>
                        </w:rPr>
                        <w:t xml:space="preserve"> / 8</w:t>
                      </w:r>
                      <w:r w:rsidR="009D1DC1" w:rsidRPr="009D1DC1">
                        <w:rPr>
                          <w:rFonts w:ascii="Times New Roman" w:hAnsi="Times New Roman" w:cs="Times New Roman"/>
                          <w:sz w:val="24"/>
                          <w:szCs w:val="24"/>
                        </w:rPr>
                        <w:t xml:space="preserve"> = </w:t>
                      </w:r>
                    </w:p>
                    <w:p w14:paraId="26134A4A" w14:textId="0145D586" w:rsidR="009D1DC1" w:rsidRP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38</w:t>
                      </w:r>
                      <w:r>
                        <w:rPr>
                          <w:rFonts w:ascii="Times New Roman" w:hAnsi="Times New Roman" w:cs="Times New Roman"/>
                          <w:sz w:val="24"/>
                          <w:szCs w:val="24"/>
                        </w:rPr>
                        <w:t xml:space="preserve"> x1000 gal/day</w:t>
                      </w:r>
                    </w:p>
                  </w:txbxContent>
                </v:textbox>
                <w10:wrap type="square" anchorx="margin"/>
              </v:shape>
            </w:pict>
          </mc:Fallback>
        </mc:AlternateContent>
      </w:r>
      <w:r w:rsidR="00053BAB">
        <w:rPr>
          <w:rFonts w:ascii="Times New Roman" w:hAnsi="Times New Roman" w:cs="Times New Roman"/>
          <w:noProof/>
          <w:sz w:val="24"/>
          <w:szCs w:val="24"/>
        </w:rPr>
        <mc:AlternateContent>
          <mc:Choice Requires="wps">
            <w:drawing>
              <wp:anchor distT="0" distB="0" distL="114300" distR="114300" simplePos="0" relativeHeight="251866624" behindDoc="0" locked="0" layoutInCell="1" allowOverlap="1" wp14:anchorId="0BBA3205" wp14:editId="66EFDF7C">
                <wp:simplePos x="0" y="0"/>
                <wp:positionH relativeFrom="column">
                  <wp:posOffset>2935134</wp:posOffset>
                </wp:positionH>
                <wp:positionV relativeFrom="paragraph">
                  <wp:posOffset>186956</wp:posOffset>
                </wp:positionV>
                <wp:extent cx="45719" cy="867205"/>
                <wp:effectExtent l="495300" t="0" r="12065" b="104775"/>
                <wp:wrapNone/>
                <wp:docPr id="340" name="Connector: Curved 340"/>
                <wp:cNvGraphicFramePr/>
                <a:graphic xmlns:a="http://schemas.openxmlformats.org/drawingml/2006/main">
                  <a:graphicData uri="http://schemas.microsoft.com/office/word/2010/wordprocessingShape">
                    <wps:wsp>
                      <wps:cNvCnPr/>
                      <wps:spPr>
                        <a:xfrm>
                          <a:off x="0" y="0"/>
                          <a:ext cx="45719" cy="867205"/>
                        </a:xfrm>
                        <a:prstGeom prst="curvedConnector3">
                          <a:avLst>
                            <a:gd name="adj1" fmla="val -107082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56BB2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40" o:spid="_x0000_s1026" type="#_x0000_t38" style="position:absolute;margin-left:231.1pt;margin-top:14.7pt;width:3.6pt;height:68.3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" adj="-231298" strokecolor="black [3200]" strokeweight=".5pt">
                <v:stroke endarrow="block" joinstyle="miter"/>
              </v:shape>
            </w:pict>
          </mc:Fallback>
        </mc:AlternateContent>
      </w:r>
      <w:r w:rsidR="009D1DC1" w:rsidRPr="00100642">
        <w:rPr>
          <w:rFonts w:ascii="Times New Roman" w:hAnsi="Times New Roman" w:cs="Times New Roman"/>
          <w:noProof/>
          <w:sz w:val="24"/>
          <w:szCs w:val="24"/>
        </w:rPr>
        <mc:AlternateContent>
          <mc:Choice Requires="wps">
            <w:drawing>
              <wp:anchor distT="0" distB="0" distL="114300" distR="114300" simplePos="0" relativeHeight="251836928" behindDoc="1" locked="0" layoutInCell="1" allowOverlap="1" wp14:anchorId="310A0D38" wp14:editId="4F78B4EB">
                <wp:simplePos x="0" y="0"/>
                <wp:positionH relativeFrom="column">
                  <wp:posOffset>2896235</wp:posOffset>
                </wp:positionH>
                <wp:positionV relativeFrom="paragraph">
                  <wp:posOffset>62865</wp:posOffset>
                </wp:positionV>
                <wp:extent cx="1940560" cy="1285875"/>
                <wp:effectExtent l="0" t="0" r="2540" b="9525"/>
                <wp:wrapTight wrapText="bothSides">
                  <wp:wrapPolygon edited="0">
                    <wp:start x="0" y="0"/>
                    <wp:lineTo x="0" y="21440"/>
                    <wp:lineTo x="21416" y="21440"/>
                    <wp:lineTo x="21416" y="0"/>
                    <wp:lineTo x="0" y="0"/>
                  </wp:wrapPolygon>
                </wp:wrapTight>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1285875"/>
                        </a:xfrm>
                        <a:prstGeom prst="rect">
                          <a:avLst/>
                        </a:prstGeom>
                        <a:solidFill>
                          <a:srgbClr val="FFFFFF"/>
                        </a:solidFill>
                        <a:ln w="9525">
                          <a:noFill/>
                          <a:miter lim="800000"/>
                          <a:headEnd/>
                          <a:tailEnd/>
                        </a:ln>
                      </wps:spPr>
                      <wps:txbx>
                        <w:txbxContent>
                          <w:p w14:paraId="4ABD8A48" w14:textId="55732A84" w:rsidR="007C6598" w:rsidRDefault="007C6598" w:rsidP="007C6598">
                            <w:pPr>
                              <w:rPr>
                                <w:rFonts w:ascii="Times New Roman" w:hAnsi="Times New Roman" w:cs="Times New Roman"/>
                                <w:sz w:val="24"/>
                                <w:szCs w:val="24"/>
                              </w:rPr>
                            </w:pPr>
                            <w:r w:rsidRPr="007C6598">
                              <w:rPr>
                                <w:rFonts w:ascii="Times New Roman" w:hAnsi="Times New Roman" w:cs="Times New Roman"/>
                                <w:sz w:val="24"/>
                                <w:szCs w:val="24"/>
                                <w:highlight w:val="green"/>
                              </w:rPr>
                              <w:t>10/17/15: 10 μg/L As</w:t>
                            </w:r>
                          </w:p>
                          <w:p w14:paraId="3E32EA50" w14:textId="1676D7F8" w:rsidR="007C6598" w:rsidRDefault="007C6598" w:rsidP="007C6598">
                            <w:pPr>
                              <w:rPr>
                                <w:rFonts w:ascii="Times New Roman" w:hAnsi="Times New Roman" w:cs="Times New Roman"/>
                                <w:sz w:val="24"/>
                                <w:szCs w:val="24"/>
                              </w:rPr>
                            </w:pPr>
                          </w:p>
                          <w:p w14:paraId="6848114B" w14:textId="77777777" w:rsidR="009D1DC1" w:rsidRDefault="009D1DC1" w:rsidP="007C6598">
                            <w:pPr>
                              <w:rPr>
                                <w:rFonts w:ascii="Times New Roman" w:hAnsi="Times New Roman" w:cs="Times New Roman"/>
                                <w:sz w:val="24"/>
                                <w:szCs w:val="24"/>
                              </w:rPr>
                            </w:pPr>
                          </w:p>
                          <w:p w14:paraId="48EE4631" w14:textId="5AAA2178" w:rsidR="007C6598" w:rsidRPr="00100642" w:rsidRDefault="007C6598" w:rsidP="007C6598">
                            <w:pPr>
                              <w:rPr>
                                <w:rFonts w:ascii="Times New Roman" w:hAnsi="Times New Roman" w:cs="Times New Roman"/>
                                <w:sz w:val="24"/>
                                <w:szCs w:val="24"/>
                              </w:rPr>
                            </w:pPr>
                            <w:r w:rsidRPr="007C6598">
                              <w:rPr>
                                <w:rFonts w:ascii="Times New Roman" w:hAnsi="Times New Roman" w:cs="Times New Roman"/>
                                <w:sz w:val="24"/>
                                <w:szCs w:val="24"/>
                                <w:highlight w:val="magenta"/>
                              </w:rPr>
                              <w:t>10/19/15: 5 μg/L As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0A0D38" id="_x0000_s1059" type="#_x0000_t202" style="position:absolute;margin-left:228.05pt;margin-top:4.95pt;width:152.8pt;height:101.2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" stroked="f">
                <v:textbox>
                  <w:txbxContent>
                    <w:p w14:paraId="4ABD8A48" w14:textId="55732A84" w:rsidR="007C6598" w:rsidRDefault="007C6598" w:rsidP="007C6598">
                      <w:pPr>
                        <w:rPr>
                          <w:rFonts w:ascii="Times New Roman" w:hAnsi="Times New Roman" w:cs="Times New Roman"/>
                          <w:sz w:val="24"/>
                          <w:szCs w:val="24"/>
                        </w:rPr>
                      </w:pPr>
                      <w:r w:rsidRPr="007C6598">
                        <w:rPr>
                          <w:rFonts w:ascii="Times New Roman" w:hAnsi="Times New Roman" w:cs="Times New Roman"/>
                          <w:sz w:val="24"/>
                          <w:szCs w:val="24"/>
                          <w:highlight w:val="green"/>
                        </w:rPr>
                        <w:t>10/17/15: 10 μg/L As</w:t>
                      </w:r>
                    </w:p>
                    <w:p w14:paraId="3E32EA50" w14:textId="1676D7F8" w:rsidR="007C6598" w:rsidRDefault="007C6598" w:rsidP="007C6598">
                      <w:pPr>
                        <w:rPr>
                          <w:rFonts w:ascii="Times New Roman" w:hAnsi="Times New Roman" w:cs="Times New Roman"/>
                          <w:sz w:val="24"/>
                          <w:szCs w:val="24"/>
                        </w:rPr>
                      </w:pPr>
                    </w:p>
                    <w:p w14:paraId="6848114B" w14:textId="77777777" w:rsidR="009D1DC1" w:rsidRDefault="009D1DC1" w:rsidP="007C6598">
                      <w:pPr>
                        <w:rPr>
                          <w:rFonts w:ascii="Times New Roman" w:hAnsi="Times New Roman" w:cs="Times New Roman"/>
                          <w:sz w:val="24"/>
                          <w:szCs w:val="24"/>
                        </w:rPr>
                      </w:pPr>
                    </w:p>
                    <w:p w14:paraId="48EE4631" w14:textId="5AAA2178" w:rsidR="007C6598" w:rsidRPr="00100642" w:rsidRDefault="007C6598" w:rsidP="007C6598">
                      <w:pPr>
                        <w:rPr>
                          <w:rFonts w:ascii="Times New Roman" w:hAnsi="Times New Roman" w:cs="Times New Roman"/>
                          <w:sz w:val="24"/>
                          <w:szCs w:val="24"/>
                        </w:rPr>
                      </w:pPr>
                      <w:r w:rsidRPr="007C6598">
                        <w:rPr>
                          <w:rFonts w:ascii="Times New Roman" w:hAnsi="Times New Roman" w:cs="Times New Roman"/>
                          <w:sz w:val="24"/>
                          <w:szCs w:val="24"/>
                          <w:highlight w:val="magenta"/>
                        </w:rPr>
                        <w:t>10/19/15: 5 μg/L As</w:t>
                      </w:r>
                    </w:p>
                  </w:txbxContent>
                </v:textbox>
                <w10:wrap type="tight"/>
              </v:shape>
            </w:pict>
          </mc:Fallback>
        </mc:AlternateContent>
      </w:r>
      <w:r w:rsidR="007C6598">
        <w:rPr>
          <w:rFonts w:ascii="Times New Roman" w:hAnsi="Times New Roman" w:cs="Times New Roman"/>
          <w:noProof/>
          <w:sz w:val="24"/>
          <w:szCs w:val="24"/>
        </w:rPr>
        <mc:AlternateContent>
          <mc:Choice Requires="wps">
            <w:drawing>
              <wp:anchor distT="0" distB="0" distL="114300" distR="114300" simplePos="0" relativeHeight="251837952" behindDoc="0" locked="0" layoutInCell="1" allowOverlap="1" wp14:anchorId="12760A20" wp14:editId="509E293C">
                <wp:simplePos x="0" y="0"/>
                <wp:positionH relativeFrom="column">
                  <wp:posOffset>2294848</wp:posOffset>
                </wp:positionH>
                <wp:positionV relativeFrom="paragraph">
                  <wp:posOffset>258034</wp:posOffset>
                </wp:positionV>
                <wp:extent cx="707923" cy="1504233"/>
                <wp:effectExtent l="0" t="0" r="35560" b="20320"/>
                <wp:wrapNone/>
                <wp:docPr id="328" name="Straight Connector 328"/>
                <wp:cNvGraphicFramePr/>
                <a:graphic xmlns:a="http://schemas.openxmlformats.org/drawingml/2006/main">
                  <a:graphicData uri="http://schemas.microsoft.com/office/word/2010/wordprocessingShape">
                    <wps:wsp>
                      <wps:cNvCnPr/>
                      <wps:spPr>
                        <a:xfrm flipV="1">
                          <a:off x="0" y="0"/>
                          <a:ext cx="707923" cy="1504233"/>
                        </a:xfrm>
                        <a:prstGeom prst="line">
                          <a:avLst/>
                        </a:prstGeom>
                        <a:ln w="19050">
                          <a:solidFill>
                            <a:srgbClr val="3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927EC" id="Straight Connector 328" o:spid="_x0000_s1026" style="position:absolute;flip: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pt,20.3pt" to="236.45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" strokecolor="#3c3" strokeweight="1.5pt">
                <v:stroke joinstyle="miter"/>
              </v:line>
            </w:pict>
          </mc:Fallback>
        </mc:AlternateContent>
      </w:r>
      <w:r w:rsidR="007C6598">
        <w:rPr>
          <w:rFonts w:ascii="Times New Roman" w:hAnsi="Times New Roman" w:cs="Times New Roman"/>
          <w:noProof/>
          <w:sz w:val="24"/>
          <w:szCs w:val="24"/>
        </w:rPr>
        <mc:AlternateContent>
          <mc:Choice Requires="wps">
            <w:drawing>
              <wp:anchor distT="0" distB="0" distL="114300" distR="114300" simplePos="0" relativeHeight="251840000" behindDoc="0" locked="0" layoutInCell="1" allowOverlap="1" wp14:anchorId="1CAC4329" wp14:editId="4C886487">
                <wp:simplePos x="0" y="0"/>
                <wp:positionH relativeFrom="column">
                  <wp:posOffset>2271253</wp:posOffset>
                </wp:positionH>
                <wp:positionV relativeFrom="paragraph">
                  <wp:posOffset>98753</wp:posOffset>
                </wp:positionV>
                <wp:extent cx="731520" cy="35396"/>
                <wp:effectExtent l="0" t="0" r="30480" b="22225"/>
                <wp:wrapNone/>
                <wp:docPr id="329" name="Straight Connector 329"/>
                <wp:cNvGraphicFramePr/>
                <a:graphic xmlns:a="http://schemas.openxmlformats.org/drawingml/2006/main">
                  <a:graphicData uri="http://schemas.microsoft.com/office/word/2010/wordprocessingShape">
                    <wps:wsp>
                      <wps:cNvCnPr/>
                      <wps:spPr>
                        <a:xfrm>
                          <a:off x="0" y="0"/>
                          <a:ext cx="731520" cy="35396"/>
                        </a:xfrm>
                        <a:prstGeom prst="line">
                          <a:avLst/>
                        </a:prstGeom>
                        <a:ln w="19050">
                          <a:solidFill>
                            <a:srgbClr val="3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D0481" id="Straight Connector 329" o:spid="_x0000_s1026" style="position:absolute;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85pt,7.8pt" to="236.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" strokecolor="#3c3" strokeweight="1.5pt">
                <v:stroke joinstyle="miter"/>
              </v:line>
            </w:pict>
          </mc:Fallback>
        </mc:AlternateContent>
      </w:r>
    </w:p>
    <w:p w14:paraId="5AC69A29" w14:textId="65676094" w:rsidR="00B17CA0" w:rsidRDefault="00FA0294" w:rsidP="00281B71">
      <w:pPr>
        <w:tabs>
          <w:tab w:val="center" w:pos="2782"/>
        </w:tabs>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5360" behindDoc="0" locked="0" layoutInCell="1" allowOverlap="1" wp14:anchorId="63B7E65B" wp14:editId="3BE060BD">
                <wp:simplePos x="0" y="0"/>
                <wp:positionH relativeFrom="column">
                  <wp:posOffset>2277151</wp:posOffset>
                </wp:positionH>
                <wp:positionV relativeFrom="paragraph">
                  <wp:posOffset>219975</wp:posOffset>
                </wp:positionV>
                <wp:extent cx="731520" cy="466049"/>
                <wp:effectExtent l="0" t="0" r="30480" b="29845"/>
                <wp:wrapNone/>
                <wp:docPr id="335" name="Straight Connector 335"/>
                <wp:cNvGraphicFramePr/>
                <a:graphic xmlns:a="http://schemas.openxmlformats.org/drawingml/2006/main">
                  <a:graphicData uri="http://schemas.microsoft.com/office/word/2010/wordprocessingShape">
                    <wps:wsp>
                      <wps:cNvCnPr/>
                      <wps:spPr>
                        <a:xfrm flipH="1" flipV="1">
                          <a:off x="0" y="0"/>
                          <a:ext cx="731520" cy="466049"/>
                        </a:xfrm>
                        <a:prstGeom prst="line">
                          <a:avLst/>
                        </a:prstGeom>
                        <a:ln w="19050">
                          <a:solidFill>
                            <a:srgbClr val="FF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55577" id="Straight Connector 335" o:spid="_x0000_s1026" style="position:absolute;flip:x y;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3pt,17.3pt" to="236.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" strokecolor="#f39" strokeweight="1.5pt">
                <v:stroke joinstyle="miter"/>
              </v:line>
            </w:pict>
          </mc:Fallback>
        </mc:AlternateContent>
      </w:r>
      <w:r w:rsidR="00281B71">
        <w:rPr>
          <w:rFonts w:ascii="Times New Roman" w:hAnsi="Times New Roman" w:cs="Times New Roman"/>
          <w:sz w:val="24"/>
          <w:szCs w:val="24"/>
        </w:rPr>
        <w:tab/>
      </w:r>
    </w:p>
    <w:p w14:paraId="0E05523D" w14:textId="7C59867C" w:rsidR="00B17CA0" w:rsidRDefault="00973153" w:rsidP="00281B71">
      <w:pPr>
        <w:tabs>
          <w:tab w:val="center" w:pos="2782"/>
        </w:tabs>
        <w:spacing w:line="276" w:lineRule="auto"/>
        <w:rPr>
          <w:rFonts w:ascii="Times New Roman" w:hAnsi="Times New Roman" w:cs="Times New Roman"/>
          <w:sz w:val="24"/>
          <w:szCs w:val="24"/>
        </w:rPr>
      </w:pPr>
      <w:r w:rsidRPr="009D1DC1">
        <w:rPr>
          <w:rFonts w:ascii="Times New Roman" w:hAnsi="Times New Roman" w:cs="Times New Roman"/>
          <w:noProof/>
          <w:sz w:val="24"/>
          <w:szCs w:val="24"/>
        </w:rPr>
        <mc:AlternateContent>
          <mc:Choice Requires="wps">
            <w:drawing>
              <wp:anchor distT="45720" distB="45720" distL="114300" distR="114300" simplePos="0" relativeHeight="251865600" behindDoc="0" locked="0" layoutInCell="1" allowOverlap="1" wp14:anchorId="41B13BC2" wp14:editId="1680858E">
                <wp:simplePos x="0" y="0"/>
                <wp:positionH relativeFrom="margin">
                  <wp:posOffset>3101028</wp:posOffset>
                </wp:positionH>
                <wp:positionV relativeFrom="paragraph">
                  <wp:posOffset>243456</wp:posOffset>
                </wp:positionV>
                <wp:extent cx="2743200" cy="1404620"/>
                <wp:effectExtent l="0" t="0" r="0" b="0"/>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076B7569" w14:textId="77777777" w:rsid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 xml:space="preserve">Mean weekly pumping volume = </w:t>
                            </w:r>
                          </w:p>
                          <w:p w14:paraId="4083EC93" w14:textId="3A61151B" w:rsidR="009D1DC1" w:rsidRPr="009D1DC1" w:rsidRDefault="006E6BB7" w:rsidP="009D1DC1">
                            <w:pPr>
                              <w:spacing w:after="0"/>
                              <w:rPr>
                                <w:rFonts w:ascii="Times New Roman" w:hAnsi="Times New Roman" w:cs="Times New Roman"/>
                                <w:sz w:val="24"/>
                                <w:szCs w:val="24"/>
                              </w:rPr>
                            </w:pPr>
                            <w:r>
                              <w:rPr>
                                <w:rFonts w:ascii="Times New Roman" w:hAnsi="Times New Roman" w:cs="Times New Roman"/>
                                <w:sz w:val="24"/>
                                <w:szCs w:val="24"/>
                              </w:rPr>
                              <w:t xml:space="preserve">sum </w:t>
                            </w:r>
                            <w:r w:rsidR="009D1DC1" w:rsidRPr="009D1DC1">
                              <w:rPr>
                                <w:rFonts w:ascii="Times New Roman" w:hAnsi="Times New Roman" w:cs="Times New Roman"/>
                                <w:sz w:val="24"/>
                                <w:szCs w:val="24"/>
                              </w:rPr>
                              <w:t>(50,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100,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75,</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60,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20,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80, 90</w:t>
                            </w:r>
                            <w:r w:rsidR="009D1DC1" w:rsidRPr="009D1DC1">
                              <w:rPr>
                                <w:rFonts w:ascii="Times New Roman" w:hAnsi="Times New Roman" w:cs="Times New Roman"/>
                                <w:sz w:val="24"/>
                                <w:szCs w:val="24"/>
                              </w:rPr>
                              <w:t xml:space="preserve">) </w:t>
                            </w:r>
                            <w:r>
                              <w:rPr>
                                <w:rFonts w:ascii="Times New Roman" w:hAnsi="Times New Roman" w:cs="Times New Roman"/>
                                <w:sz w:val="24"/>
                                <w:szCs w:val="24"/>
                              </w:rPr>
                              <w:t xml:space="preserve">/ 8 </w:t>
                            </w:r>
                            <w:r w:rsidR="009D1DC1" w:rsidRPr="009D1DC1">
                              <w:rPr>
                                <w:rFonts w:ascii="Times New Roman" w:hAnsi="Times New Roman" w:cs="Times New Roman"/>
                                <w:sz w:val="24"/>
                                <w:szCs w:val="24"/>
                              </w:rPr>
                              <w:t xml:space="preserve">= </w:t>
                            </w:r>
                            <w:r w:rsidR="00053BAB">
                              <w:rPr>
                                <w:rFonts w:ascii="Times New Roman" w:hAnsi="Times New Roman" w:cs="Times New Roman"/>
                                <w:sz w:val="24"/>
                                <w:szCs w:val="24"/>
                              </w:rPr>
                              <w:t>59</w:t>
                            </w:r>
                            <w:r w:rsidR="009D1DC1">
                              <w:rPr>
                                <w:rFonts w:ascii="Times New Roman" w:hAnsi="Times New Roman" w:cs="Times New Roman"/>
                                <w:sz w:val="24"/>
                                <w:szCs w:val="24"/>
                              </w:rPr>
                              <w:t xml:space="preserve"> x1000 gal/day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13BC2" id="_x0000_s1060" type="#_x0000_t202" style="position:absolute;margin-left:244.2pt;margin-top:19.15pt;width:3in;height:110.6pt;z-index:251865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" filled="f" stroked="f">
                <v:textbox style="mso-fit-shape-to-text:t">
                  <w:txbxContent>
                    <w:p w14:paraId="076B7569" w14:textId="77777777" w:rsidR="009D1DC1" w:rsidRDefault="009D1DC1" w:rsidP="009D1DC1">
                      <w:pPr>
                        <w:spacing w:after="0"/>
                        <w:rPr>
                          <w:rFonts w:ascii="Times New Roman" w:hAnsi="Times New Roman" w:cs="Times New Roman"/>
                          <w:sz w:val="24"/>
                          <w:szCs w:val="24"/>
                        </w:rPr>
                      </w:pPr>
                      <w:r w:rsidRPr="009D1DC1">
                        <w:rPr>
                          <w:rFonts w:ascii="Times New Roman" w:hAnsi="Times New Roman" w:cs="Times New Roman"/>
                          <w:sz w:val="24"/>
                          <w:szCs w:val="24"/>
                        </w:rPr>
                        <w:t xml:space="preserve">Mean weekly pumping volume = </w:t>
                      </w:r>
                    </w:p>
                    <w:p w14:paraId="4083EC93" w14:textId="3A61151B" w:rsidR="009D1DC1" w:rsidRPr="009D1DC1" w:rsidRDefault="006E6BB7" w:rsidP="009D1DC1">
                      <w:pPr>
                        <w:spacing w:after="0"/>
                        <w:rPr>
                          <w:rFonts w:ascii="Times New Roman" w:hAnsi="Times New Roman" w:cs="Times New Roman"/>
                          <w:sz w:val="24"/>
                          <w:szCs w:val="24"/>
                        </w:rPr>
                      </w:pPr>
                      <w:r>
                        <w:rPr>
                          <w:rFonts w:ascii="Times New Roman" w:hAnsi="Times New Roman" w:cs="Times New Roman"/>
                          <w:sz w:val="24"/>
                          <w:szCs w:val="24"/>
                        </w:rPr>
                        <w:t xml:space="preserve">sum </w:t>
                      </w:r>
                      <w:r w:rsidR="009D1DC1" w:rsidRPr="009D1DC1">
                        <w:rPr>
                          <w:rFonts w:ascii="Times New Roman" w:hAnsi="Times New Roman" w:cs="Times New Roman"/>
                          <w:sz w:val="24"/>
                          <w:szCs w:val="24"/>
                        </w:rPr>
                        <w:t>(50,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100,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75,</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60,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20,</w:t>
                      </w:r>
                      <w:r w:rsidR="009D1DC1">
                        <w:rPr>
                          <w:rFonts w:ascii="Times New Roman" w:hAnsi="Times New Roman" w:cs="Times New Roman"/>
                          <w:sz w:val="24"/>
                          <w:szCs w:val="24"/>
                        </w:rPr>
                        <w:t xml:space="preserve"> </w:t>
                      </w:r>
                      <w:r w:rsidR="009D1DC1" w:rsidRPr="009D1DC1">
                        <w:rPr>
                          <w:rFonts w:ascii="Times New Roman" w:hAnsi="Times New Roman" w:cs="Times New Roman"/>
                          <w:sz w:val="24"/>
                          <w:szCs w:val="24"/>
                        </w:rPr>
                        <w:t>0</w:t>
                      </w:r>
                      <w:r w:rsidR="009D1DC1">
                        <w:rPr>
                          <w:rFonts w:ascii="Times New Roman" w:hAnsi="Times New Roman" w:cs="Times New Roman"/>
                          <w:sz w:val="24"/>
                          <w:szCs w:val="24"/>
                        </w:rPr>
                        <w:t>, 80, 90</w:t>
                      </w:r>
                      <w:r w:rsidR="009D1DC1" w:rsidRPr="009D1DC1">
                        <w:rPr>
                          <w:rFonts w:ascii="Times New Roman" w:hAnsi="Times New Roman" w:cs="Times New Roman"/>
                          <w:sz w:val="24"/>
                          <w:szCs w:val="24"/>
                        </w:rPr>
                        <w:t xml:space="preserve">) </w:t>
                      </w:r>
                      <w:r>
                        <w:rPr>
                          <w:rFonts w:ascii="Times New Roman" w:hAnsi="Times New Roman" w:cs="Times New Roman"/>
                          <w:sz w:val="24"/>
                          <w:szCs w:val="24"/>
                        </w:rPr>
                        <w:t xml:space="preserve">/ 8 </w:t>
                      </w:r>
                      <w:r w:rsidR="009D1DC1" w:rsidRPr="009D1DC1">
                        <w:rPr>
                          <w:rFonts w:ascii="Times New Roman" w:hAnsi="Times New Roman" w:cs="Times New Roman"/>
                          <w:sz w:val="24"/>
                          <w:szCs w:val="24"/>
                        </w:rPr>
                        <w:t xml:space="preserve">= </w:t>
                      </w:r>
                      <w:r w:rsidR="00053BAB">
                        <w:rPr>
                          <w:rFonts w:ascii="Times New Roman" w:hAnsi="Times New Roman" w:cs="Times New Roman"/>
                          <w:sz w:val="24"/>
                          <w:szCs w:val="24"/>
                        </w:rPr>
                        <w:t>59</w:t>
                      </w:r>
                      <w:r w:rsidR="009D1DC1">
                        <w:rPr>
                          <w:rFonts w:ascii="Times New Roman" w:hAnsi="Times New Roman" w:cs="Times New Roman"/>
                          <w:sz w:val="24"/>
                          <w:szCs w:val="24"/>
                        </w:rPr>
                        <w:t xml:space="preserve"> x1000 gal/day</w:t>
                      </w:r>
                    </w:p>
                  </w:txbxContent>
                </v:textbox>
                <w10:wrap type="square" anchorx="margin"/>
              </v:shape>
            </w:pict>
          </mc:Fallback>
        </mc:AlternateContent>
      </w:r>
      <w:r w:rsidR="008B7F7D" w:rsidRPr="00100642">
        <w:rPr>
          <w:rFonts w:ascii="Times New Roman" w:hAnsi="Times New Roman" w:cs="Times New Roman"/>
          <w:noProof/>
          <w:sz w:val="24"/>
          <w:szCs w:val="24"/>
        </w:rPr>
        <mc:AlternateContent>
          <mc:Choice Requires="wps">
            <w:drawing>
              <wp:anchor distT="0" distB="0" distL="114300" distR="114300" simplePos="0" relativeHeight="251872768" behindDoc="1" locked="0" layoutInCell="1" allowOverlap="1" wp14:anchorId="2939D793" wp14:editId="20E0ACC9">
                <wp:simplePos x="0" y="0"/>
                <wp:positionH relativeFrom="column">
                  <wp:posOffset>2449146</wp:posOffset>
                </wp:positionH>
                <wp:positionV relativeFrom="paragraph">
                  <wp:posOffset>423808</wp:posOffset>
                </wp:positionV>
                <wp:extent cx="288925" cy="276860"/>
                <wp:effectExtent l="0" t="0" r="0" b="0"/>
                <wp:wrapTight wrapText="bothSides">
                  <wp:wrapPolygon edited="0">
                    <wp:start x="4273" y="0"/>
                    <wp:lineTo x="4273" y="19321"/>
                    <wp:lineTo x="17090" y="19321"/>
                    <wp:lineTo x="17090" y="0"/>
                    <wp:lineTo x="4273" y="0"/>
                  </wp:wrapPolygon>
                </wp:wrapTight>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76860"/>
                        </a:xfrm>
                        <a:prstGeom prst="rect">
                          <a:avLst/>
                        </a:prstGeom>
                        <a:noFill/>
                        <a:ln w="9525">
                          <a:noFill/>
                          <a:miter lim="800000"/>
                          <a:headEnd/>
                          <a:tailEnd/>
                        </a:ln>
                      </wps:spPr>
                      <wps:txbx>
                        <w:txbxContent>
                          <w:p w14:paraId="4D39A434" w14:textId="37169724"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939D793" id="_x0000_s1061" type="#_x0000_t202" style="position:absolute;margin-left:192.85pt;margin-top:33.35pt;width:22.75pt;height:21.8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" filled="f" stroked="f">
                <v:textbox>
                  <w:txbxContent>
                    <w:p w14:paraId="4D39A434" w14:textId="37169724" w:rsidR="00053BAB" w:rsidRPr="00100642" w:rsidRDefault="00053BAB" w:rsidP="00053BAB">
                      <w:pPr>
                        <w:rPr>
                          <w:rFonts w:ascii="Times New Roman" w:hAnsi="Times New Roman" w:cs="Times New Roman"/>
                          <w:sz w:val="24"/>
                          <w:szCs w:val="24"/>
                        </w:rPr>
                      </w:pPr>
                      <w:r>
                        <w:rPr>
                          <w:rFonts w:ascii="Times New Roman" w:hAnsi="Times New Roman" w:cs="Times New Roman"/>
                          <w:sz w:val="24"/>
                          <w:szCs w:val="24"/>
                        </w:rPr>
                        <w:t>3</w:t>
                      </w:r>
                    </w:p>
                  </w:txbxContent>
                </v:textbox>
                <w10:wrap type="tight"/>
              </v:shape>
            </w:pict>
          </mc:Fallback>
        </mc:AlternateContent>
      </w:r>
    </w:p>
    <w:p w14:paraId="76CA4F3A" w14:textId="37DC7C6F" w:rsidR="00B17CA0" w:rsidRDefault="00281B71" w:rsidP="00281B71">
      <w:pPr>
        <w:tabs>
          <w:tab w:val="center" w:pos="2782"/>
        </w:tabs>
        <w:spacing w:line="276" w:lineRule="auto"/>
        <w:rPr>
          <w:rFonts w:ascii="Times New Roman" w:hAnsi="Times New Roman" w:cs="Times New Roman"/>
          <w:sz w:val="24"/>
          <w:szCs w:val="24"/>
        </w:rPr>
      </w:pPr>
      <w:r>
        <w:rPr>
          <w:rFonts w:ascii="Times New Roman" w:hAnsi="Times New Roman" w:cs="Times New Roman"/>
          <w:sz w:val="24"/>
          <w:szCs w:val="24"/>
        </w:rPr>
        <w:br w:type="textWrapping" w:clear="all"/>
      </w:r>
      <w:r w:rsidR="00B17CA0">
        <w:rPr>
          <w:rFonts w:ascii="Times New Roman" w:hAnsi="Times New Roman" w:cs="Times New Roman"/>
          <w:sz w:val="24"/>
          <w:szCs w:val="24"/>
        </w:rPr>
        <w:t xml:space="preserve">Figure I-2: </w:t>
      </w:r>
      <w:r w:rsidR="00100642">
        <w:rPr>
          <w:rFonts w:ascii="Times New Roman" w:hAnsi="Times New Roman" w:cs="Times New Roman"/>
          <w:sz w:val="24"/>
          <w:szCs w:val="24"/>
        </w:rPr>
        <w:t>Process for computing the weekly mean pumping rate for each sample taken from the well</w:t>
      </w:r>
      <w:r w:rsidR="00C52853">
        <w:rPr>
          <w:rFonts w:ascii="Times New Roman" w:hAnsi="Times New Roman" w:cs="Times New Roman"/>
          <w:sz w:val="24"/>
          <w:szCs w:val="24"/>
        </w:rPr>
        <w:t xml:space="preserve">. In step 1, the code looks at the well’s daily pumping volumes starting 8 days before the well was sampled and ending on the day that the well was sampled, then computes the mean pumping rate. In step 2, the code iterates to the next sample. </w:t>
      </w:r>
      <w:r w:rsidR="00360AA1">
        <w:rPr>
          <w:rFonts w:ascii="Times New Roman" w:hAnsi="Times New Roman" w:cs="Times New Roman"/>
          <w:sz w:val="24"/>
          <w:szCs w:val="24"/>
        </w:rPr>
        <w:t xml:space="preserve">Step 3 is a repeat of step 1 except the sample date is different, so the 8-day daily pumping window produces a different mean weekly pumping volume. </w:t>
      </w:r>
    </w:p>
    <w:p w14:paraId="2DF069A5" w14:textId="190350FD" w:rsidR="00B81EC1" w:rsidRPr="00B81EC1" w:rsidRDefault="00B81EC1" w:rsidP="00B81EC1">
      <w:pPr>
        <w:rPr>
          <w:rFonts w:ascii="Times New Roman" w:hAnsi="Times New Roman" w:cs="Times New Roman"/>
          <w:sz w:val="24"/>
          <w:szCs w:val="24"/>
        </w:rPr>
      </w:pPr>
    </w:p>
    <w:p w14:paraId="2F46A7B1" w14:textId="449C0A77" w:rsidR="00B81EC1" w:rsidRDefault="00B81EC1" w:rsidP="00B81EC1">
      <w:pPr>
        <w:rPr>
          <w:rFonts w:ascii="Times New Roman" w:hAnsi="Times New Roman" w:cs="Times New Roman"/>
          <w:sz w:val="24"/>
          <w:szCs w:val="24"/>
        </w:rPr>
      </w:pPr>
    </w:p>
    <w:p w14:paraId="314A56EA" w14:textId="070D50C5" w:rsidR="00B81EC1" w:rsidRPr="00B81EC1" w:rsidRDefault="00B81EC1" w:rsidP="00B81EC1">
      <w:pPr>
        <w:tabs>
          <w:tab w:val="left" w:pos="1189"/>
        </w:tabs>
        <w:rPr>
          <w:rFonts w:ascii="Times New Roman" w:hAnsi="Times New Roman" w:cs="Times New Roman"/>
          <w:sz w:val="24"/>
          <w:szCs w:val="24"/>
        </w:rPr>
      </w:pPr>
      <w:r>
        <w:rPr>
          <w:rFonts w:ascii="Times New Roman" w:hAnsi="Times New Roman" w:cs="Times New Roman"/>
          <w:sz w:val="24"/>
          <w:szCs w:val="24"/>
        </w:rPr>
        <w:tab/>
      </w:r>
    </w:p>
    <w:p w14:paraId="52DBFF3E" w14:textId="7E1E0AAC" w:rsidR="00E3004E" w:rsidRPr="00E3004E" w:rsidRDefault="00897205" w:rsidP="00E3004E">
      <w:pPr>
        <w:pStyle w:val="Heading1"/>
        <w:rPr>
          <w:rFonts w:ascii="Times New Roman" w:hAnsi="Times New Roman" w:cs="Times New Roman"/>
          <w:b/>
          <w:bCs/>
          <w:color w:val="auto"/>
        </w:rPr>
      </w:pPr>
      <w:bookmarkStart w:id="103" w:name="_Toc90424992"/>
      <w:r w:rsidRPr="00897205">
        <w:rPr>
          <w:rFonts w:ascii="Times New Roman" w:hAnsi="Times New Roman" w:cs="Times New Roman"/>
          <w:b/>
          <w:bCs/>
          <w:color w:val="auto"/>
        </w:rPr>
        <w:lastRenderedPageBreak/>
        <w:t xml:space="preserve">Appendix II: PHREEQC modeling </w:t>
      </w:r>
      <w:r w:rsidR="00C0396A">
        <w:rPr>
          <w:rFonts w:ascii="Times New Roman" w:hAnsi="Times New Roman" w:cs="Times New Roman"/>
          <w:b/>
          <w:bCs/>
          <w:color w:val="auto"/>
        </w:rPr>
        <w:t>supporting information</w:t>
      </w:r>
      <w:bookmarkEnd w:id="103"/>
    </w:p>
    <w:p w14:paraId="4187B9A0" w14:textId="79CC5020" w:rsidR="00734271" w:rsidRPr="00633018" w:rsidRDefault="00C0396A" w:rsidP="00633018">
      <w:pPr>
        <w:pStyle w:val="Heading2"/>
        <w:rPr>
          <w:rFonts w:ascii="Times New Roman" w:hAnsi="Times New Roman" w:cs="Times New Roman"/>
          <w:b/>
          <w:bCs/>
          <w:color w:val="auto"/>
        </w:rPr>
      </w:pPr>
      <w:bookmarkStart w:id="104" w:name="_Toc90424993"/>
      <w:r>
        <w:rPr>
          <w:rFonts w:ascii="Times New Roman" w:hAnsi="Times New Roman" w:cs="Times New Roman"/>
          <w:b/>
          <w:bCs/>
          <w:color w:val="auto"/>
        </w:rPr>
        <w:t xml:space="preserve">Sample calculation for </w:t>
      </w:r>
      <w:r w:rsidR="003B786E">
        <w:rPr>
          <w:rFonts w:ascii="Times New Roman" w:hAnsi="Times New Roman" w:cs="Times New Roman"/>
          <w:b/>
          <w:bCs/>
          <w:color w:val="auto"/>
        </w:rPr>
        <w:t>mixing two samples close to a well screen</w:t>
      </w:r>
      <w:bookmarkEnd w:id="104"/>
    </w:p>
    <w:p w14:paraId="34A0872C" w14:textId="2CB0903C" w:rsidR="00D41B58" w:rsidRDefault="00B37691" w:rsidP="00734271">
      <w:pPr>
        <w:autoSpaceDE w:val="0"/>
        <w:autoSpaceDN w:val="0"/>
        <w:adjustRightInd w:val="0"/>
        <w:spacing w:after="0" w:line="240" w:lineRule="auto"/>
        <w:rPr>
          <w:rFonts w:ascii="Times New Roman" w:hAnsi="Times New Roman" w:cs="Times New Roman"/>
          <w:sz w:val="24"/>
          <w:szCs w:val="24"/>
        </w:rPr>
      </w:pPr>
      <w:r w:rsidRPr="00B37691">
        <w:rPr>
          <w:rFonts w:ascii="Times New Roman" w:hAnsi="Times New Roman" w:cs="Times New Roman"/>
          <w:noProof/>
          <w:sz w:val="24"/>
          <w:szCs w:val="24"/>
        </w:rPr>
        <mc:AlternateContent>
          <mc:Choice Requires="wps">
            <w:drawing>
              <wp:anchor distT="45720" distB="45720" distL="114300" distR="114300" simplePos="0" relativeHeight="251814400" behindDoc="0" locked="0" layoutInCell="1" allowOverlap="1" wp14:anchorId="6CE30691" wp14:editId="5793D9D3">
                <wp:simplePos x="0" y="0"/>
                <wp:positionH relativeFrom="margin">
                  <wp:align>right</wp:align>
                </wp:positionH>
                <wp:positionV relativeFrom="paragraph">
                  <wp:posOffset>1127182</wp:posOffset>
                </wp:positionV>
                <wp:extent cx="3306647" cy="1404620"/>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647" cy="1404620"/>
                        </a:xfrm>
                        <a:prstGeom prst="rect">
                          <a:avLst/>
                        </a:prstGeom>
                        <a:noFill/>
                        <a:ln w="9525">
                          <a:noFill/>
                          <a:miter lim="800000"/>
                          <a:headEnd/>
                          <a:tailEnd/>
                        </a:ln>
                      </wps:spPr>
                      <wps:txbx>
                        <w:txbxContent>
                          <w:p w14:paraId="6DF1BC29" w14:textId="11B8774F" w:rsidR="00B37691" w:rsidRPr="0046436A" w:rsidRDefault="00B37691" w:rsidP="00B37691">
                            <w:pPr>
                              <w:rPr>
                                <w:rFonts w:ascii="Times New Roman" w:hAnsi="Times New Roman" w:cs="Times New Roman"/>
                              </w:rPr>
                            </w:pPr>
                            <w:r w:rsidRPr="0046436A">
                              <w:rPr>
                                <w:rFonts w:ascii="Times New Roman" w:hAnsi="Times New Roman" w:cs="Times New Roman"/>
                              </w:rPr>
                              <w:t xml:space="preserve">Sample 1 mixing fraction: </w:t>
                            </w:r>
                            <m:oMath>
                              <m:f>
                                <m:fPr>
                                  <m:ctrlPr>
                                    <w:rPr>
                                      <w:rFonts w:ascii="Cambria Math" w:hAnsi="Cambria Math" w:cs="Times New Roman"/>
                                      <w:i/>
                                      <w:iCs/>
                                    </w:rPr>
                                  </m:ctrlPr>
                                </m:fPr>
                                <m:num>
                                  <m:r>
                                    <w:rPr>
                                      <w:rFonts w:ascii="Cambria Math" w:hAnsi="Cambria Math" w:cs="Times New Roman"/>
                                    </w:rPr>
                                    <m:t>500-490</m:t>
                                  </m:r>
                                </m:num>
                                <m:den>
                                  <m:d>
                                    <m:dPr>
                                      <m:ctrlPr>
                                        <w:rPr>
                                          <w:rFonts w:ascii="Cambria Math" w:hAnsi="Cambria Math" w:cs="Times New Roman"/>
                                          <w:i/>
                                          <w:iCs/>
                                        </w:rPr>
                                      </m:ctrlPr>
                                    </m:dPr>
                                    <m:e>
                                      <m:r>
                                        <w:rPr>
                                          <w:rFonts w:ascii="Cambria Math" w:hAnsi="Cambria Math" w:cs="Times New Roman"/>
                                        </w:rPr>
                                        <m:t>480-468</m:t>
                                      </m:r>
                                    </m:e>
                                  </m:d>
                                  <m:r>
                                    <w:rPr>
                                      <w:rFonts w:ascii="Cambria Math" w:hAnsi="Cambria Math" w:cs="Times New Roman"/>
                                    </w:rPr>
                                    <m:t>+(500-490)</m:t>
                                  </m:r>
                                </m:den>
                              </m:f>
                              <m:r>
                                <w:rPr>
                                  <w:rFonts w:ascii="Cambria Math" w:hAnsi="Cambria Math" w:cs="Times New Roman"/>
                                </w:rPr>
                                <m:t>=0.45</m:t>
                              </m:r>
                            </m:oMath>
                          </w:p>
                          <w:p w14:paraId="6DCC5DFD" w14:textId="5683AFE2" w:rsidR="00B37691" w:rsidRPr="0046436A" w:rsidRDefault="00B37691" w:rsidP="00B37691">
                            <w:pPr>
                              <w:rPr>
                                <w:rFonts w:ascii="Times New Roman" w:hAnsi="Times New Roman" w:cs="Times New Roman"/>
                              </w:rPr>
                            </w:pPr>
                            <w:r w:rsidRPr="0046436A">
                              <w:rPr>
                                <w:rFonts w:ascii="Times New Roman" w:hAnsi="Times New Roman" w:cs="Times New Roman"/>
                              </w:rPr>
                              <w:t xml:space="preserve">Sample 2 mixing fraction: </w:t>
                            </w:r>
                            <m:oMath>
                              <m:f>
                                <m:fPr>
                                  <m:ctrlPr>
                                    <w:rPr>
                                      <w:rFonts w:ascii="Cambria Math" w:hAnsi="Cambria Math" w:cs="Times New Roman"/>
                                      <w:i/>
                                      <w:iCs/>
                                    </w:rPr>
                                  </m:ctrlPr>
                                </m:fPr>
                                <m:num>
                                  <m:r>
                                    <w:rPr>
                                      <w:rFonts w:ascii="Cambria Math" w:hAnsi="Cambria Math" w:cs="Times New Roman"/>
                                    </w:rPr>
                                    <m:t>480-468</m:t>
                                  </m:r>
                                </m:num>
                                <m:den>
                                  <m:d>
                                    <m:dPr>
                                      <m:ctrlPr>
                                        <w:rPr>
                                          <w:rFonts w:ascii="Cambria Math" w:hAnsi="Cambria Math" w:cs="Times New Roman"/>
                                          <w:i/>
                                          <w:iCs/>
                                        </w:rPr>
                                      </m:ctrlPr>
                                    </m:dPr>
                                    <m:e>
                                      <m:r>
                                        <w:rPr>
                                          <w:rFonts w:ascii="Cambria Math" w:hAnsi="Cambria Math" w:cs="Times New Roman"/>
                                        </w:rPr>
                                        <m:t>480-468</m:t>
                                      </m:r>
                                    </m:e>
                                  </m:d>
                                  <m:r>
                                    <w:rPr>
                                      <w:rFonts w:ascii="Cambria Math" w:hAnsi="Cambria Math" w:cs="Times New Roman"/>
                                    </w:rPr>
                                    <m:t>+(500-490)</m:t>
                                  </m:r>
                                </m:den>
                              </m:f>
                              <m:r>
                                <w:rPr>
                                  <w:rFonts w:ascii="Cambria Math" w:hAnsi="Cambria Math" w:cs="Times New Roman"/>
                                </w:rPr>
                                <m:t>=0.55</m:t>
                              </m:r>
                            </m:oMath>
                          </w:p>
                          <w:p w14:paraId="7972F35B" w14:textId="7F559816" w:rsidR="00B37691" w:rsidRDefault="00B3769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E30691" id="_x0000_s1062" type="#_x0000_t202" style="position:absolute;margin-left:209.15pt;margin-top:88.75pt;width:260.35pt;height:110.6pt;z-index:2518144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" filled="f" stroked="f">
                <v:textbox style="mso-fit-shape-to-text:t">
                  <w:txbxContent>
                    <w:p w14:paraId="6DF1BC29" w14:textId="11B8774F" w:rsidR="00B37691" w:rsidRPr="0046436A" w:rsidRDefault="00B37691" w:rsidP="00B37691">
                      <w:pPr>
                        <w:rPr>
                          <w:rFonts w:ascii="Times New Roman" w:hAnsi="Times New Roman" w:cs="Times New Roman"/>
                        </w:rPr>
                      </w:pPr>
                      <w:r w:rsidRPr="0046436A">
                        <w:rPr>
                          <w:rFonts w:ascii="Times New Roman" w:hAnsi="Times New Roman" w:cs="Times New Roman"/>
                        </w:rPr>
                        <w:t xml:space="preserve">Sample 1 mixing fraction: </w:t>
                      </w:r>
                      <m:oMath>
                        <m:f>
                          <m:fPr>
                            <m:ctrlPr>
                              <w:rPr>
                                <w:rFonts w:ascii="Cambria Math" w:hAnsi="Cambria Math" w:cs="Times New Roman"/>
                                <w:i/>
                                <w:iCs/>
                              </w:rPr>
                            </m:ctrlPr>
                          </m:fPr>
                          <m:num>
                            <m:r>
                              <w:rPr>
                                <w:rFonts w:ascii="Cambria Math" w:hAnsi="Cambria Math" w:cs="Times New Roman"/>
                              </w:rPr>
                              <m:t>500-490</m:t>
                            </m:r>
                          </m:num>
                          <m:den>
                            <m:d>
                              <m:dPr>
                                <m:ctrlPr>
                                  <w:rPr>
                                    <w:rFonts w:ascii="Cambria Math" w:hAnsi="Cambria Math" w:cs="Times New Roman"/>
                                    <w:i/>
                                    <w:iCs/>
                                  </w:rPr>
                                </m:ctrlPr>
                              </m:dPr>
                              <m:e>
                                <m:r>
                                  <w:rPr>
                                    <w:rFonts w:ascii="Cambria Math" w:hAnsi="Cambria Math" w:cs="Times New Roman"/>
                                  </w:rPr>
                                  <m:t>480-468</m:t>
                                </m:r>
                              </m:e>
                            </m:d>
                            <m:r>
                              <w:rPr>
                                <w:rFonts w:ascii="Cambria Math" w:hAnsi="Cambria Math" w:cs="Times New Roman"/>
                              </w:rPr>
                              <m:t>+(500-490)</m:t>
                            </m:r>
                          </m:den>
                        </m:f>
                        <m:r>
                          <w:rPr>
                            <w:rFonts w:ascii="Cambria Math" w:hAnsi="Cambria Math" w:cs="Times New Roman"/>
                          </w:rPr>
                          <m:t>=0.45</m:t>
                        </m:r>
                      </m:oMath>
                    </w:p>
                    <w:p w14:paraId="6DCC5DFD" w14:textId="5683AFE2" w:rsidR="00B37691" w:rsidRPr="0046436A" w:rsidRDefault="00B37691" w:rsidP="00B37691">
                      <w:pPr>
                        <w:rPr>
                          <w:rFonts w:ascii="Times New Roman" w:hAnsi="Times New Roman" w:cs="Times New Roman"/>
                        </w:rPr>
                      </w:pPr>
                      <w:r w:rsidRPr="0046436A">
                        <w:rPr>
                          <w:rFonts w:ascii="Times New Roman" w:hAnsi="Times New Roman" w:cs="Times New Roman"/>
                        </w:rPr>
                        <w:t xml:space="preserve">Sample 2 mixing fraction: </w:t>
                      </w:r>
                      <m:oMath>
                        <m:f>
                          <m:fPr>
                            <m:ctrlPr>
                              <w:rPr>
                                <w:rFonts w:ascii="Cambria Math" w:hAnsi="Cambria Math" w:cs="Times New Roman"/>
                                <w:i/>
                                <w:iCs/>
                              </w:rPr>
                            </m:ctrlPr>
                          </m:fPr>
                          <m:num>
                            <m:r>
                              <w:rPr>
                                <w:rFonts w:ascii="Cambria Math" w:hAnsi="Cambria Math" w:cs="Times New Roman"/>
                              </w:rPr>
                              <m:t>480-468</m:t>
                            </m:r>
                          </m:num>
                          <m:den>
                            <m:d>
                              <m:dPr>
                                <m:ctrlPr>
                                  <w:rPr>
                                    <w:rFonts w:ascii="Cambria Math" w:hAnsi="Cambria Math" w:cs="Times New Roman"/>
                                    <w:i/>
                                    <w:iCs/>
                                  </w:rPr>
                                </m:ctrlPr>
                              </m:dPr>
                              <m:e>
                                <m:r>
                                  <w:rPr>
                                    <w:rFonts w:ascii="Cambria Math" w:hAnsi="Cambria Math" w:cs="Times New Roman"/>
                                  </w:rPr>
                                  <m:t>480-468</m:t>
                                </m:r>
                              </m:e>
                            </m:d>
                            <m:r>
                              <w:rPr>
                                <w:rFonts w:ascii="Cambria Math" w:hAnsi="Cambria Math" w:cs="Times New Roman"/>
                              </w:rPr>
                              <m:t>+(500-490)</m:t>
                            </m:r>
                          </m:den>
                        </m:f>
                        <m:r>
                          <w:rPr>
                            <w:rFonts w:ascii="Cambria Math" w:hAnsi="Cambria Math" w:cs="Times New Roman"/>
                          </w:rPr>
                          <m:t>=0.55</m:t>
                        </m:r>
                      </m:oMath>
                    </w:p>
                    <w:p w14:paraId="7972F35B" w14:textId="7F559816" w:rsidR="00B37691" w:rsidRDefault="00B37691"/>
                  </w:txbxContent>
                </v:textbox>
                <w10:wrap anchorx="margin"/>
              </v:shape>
            </w:pict>
          </mc:Fallback>
        </mc:AlternateContent>
      </w:r>
      <w:r w:rsidR="00E3004E">
        <w:rPr>
          <w:rFonts w:ascii="Times New Roman" w:hAnsi="Times New Roman" w:cs="Times New Roman"/>
          <w:noProof/>
          <w:sz w:val="24"/>
          <w:szCs w:val="24"/>
        </w:rPr>
        <w:drawing>
          <wp:inline distT="0" distB="0" distL="0" distR="0" wp14:anchorId="419030FA" wp14:editId="15CCF8B5">
            <wp:extent cx="3645392" cy="2529657"/>
            <wp:effectExtent l="0" t="0" r="0" b="4445"/>
            <wp:docPr id="227" name="Picture 2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A picture containing chart&#10;&#10;Description automatically generate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23758"/>
                    <a:stretch/>
                  </pic:blipFill>
                  <pic:spPr bwMode="auto">
                    <a:xfrm>
                      <a:off x="0" y="0"/>
                      <a:ext cx="3700011" cy="2567559"/>
                    </a:xfrm>
                    <a:prstGeom prst="rect">
                      <a:avLst/>
                    </a:prstGeom>
                    <a:noFill/>
                    <a:ln>
                      <a:noFill/>
                    </a:ln>
                    <a:extLst>
                      <a:ext uri="{53640926-AAD7-44D8-BBD7-CCE9431645EC}">
                        <a14:shadowObscured xmlns:a14="http://schemas.microsoft.com/office/drawing/2010/main"/>
                      </a:ext>
                    </a:extLst>
                  </pic:spPr>
                </pic:pic>
              </a:graphicData>
            </a:graphic>
          </wp:inline>
        </w:drawing>
      </w:r>
    </w:p>
    <w:p w14:paraId="41F4F79B" w14:textId="2B6F1A7F" w:rsidR="00E3004E" w:rsidRDefault="00E3004E" w:rsidP="007342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II-1: USGS depth-dependent sampling procedure from Smith et al. (2009). A sample calculation for determining the mixing fractions for two samples </w:t>
      </w:r>
      <w:r w:rsidR="00B37691">
        <w:rPr>
          <w:rFonts w:ascii="Times New Roman" w:hAnsi="Times New Roman" w:cs="Times New Roman"/>
          <w:sz w:val="24"/>
          <w:szCs w:val="24"/>
        </w:rPr>
        <w:t>near a</w:t>
      </w:r>
      <w:r>
        <w:rPr>
          <w:rFonts w:ascii="Times New Roman" w:hAnsi="Times New Roman" w:cs="Times New Roman"/>
          <w:sz w:val="24"/>
          <w:szCs w:val="24"/>
        </w:rPr>
        <w:t xml:space="preserve"> single screened interval from 480-490 ft </w:t>
      </w:r>
      <w:r w:rsidR="004A3927">
        <w:rPr>
          <w:rFonts w:ascii="Times New Roman" w:hAnsi="Times New Roman" w:cs="Times New Roman"/>
          <w:sz w:val="24"/>
          <w:szCs w:val="24"/>
        </w:rPr>
        <w:t xml:space="preserve">using inverse distance weighting </w:t>
      </w:r>
      <w:r>
        <w:rPr>
          <w:rFonts w:ascii="Times New Roman" w:hAnsi="Times New Roman" w:cs="Times New Roman"/>
          <w:sz w:val="24"/>
          <w:szCs w:val="24"/>
        </w:rPr>
        <w:t xml:space="preserve">is also included. </w:t>
      </w:r>
    </w:p>
    <w:p w14:paraId="72185BB0" w14:textId="48103448" w:rsidR="00E3004E" w:rsidRDefault="00E3004E" w:rsidP="00E3004E">
      <w:pPr>
        <w:pStyle w:val="Heading2"/>
        <w:rPr>
          <w:rFonts w:ascii="Times New Roman" w:hAnsi="Times New Roman" w:cs="Times New Roman"/>
          <w:b/>
          <w:bCs/>
          <w:color w:val="auto"/>
        </w:rPr>
      </w:pPr>
      <w:bookmarkStart w:id="105" w:name="_Toc90424994"/>
      <w:r>
        <w:rPr>
          <w:rFonts w:ascii="Times New Roman" w:hAnsi="Times New Roman" w:cs="Times New Roman"/>
          <w:b/>
          <w:bCs/>
          <w:color w:val="auto"/>
        </w:rPr>
        <w:lastRenderedPageBreak/>
        <w:t>Well construction and lithology for wells used in modeling</w:t>
      </w:r>
      <w:bookmarkEnd w:id="105"/>
    </w:p>
    <w:p w14:paraId="30B27EB5" w14:textId="2E59A9D9" w:rsidR="00493070" w:rsidRPr="00493070" w:rsidRDefault="00493070" w:rsidP="00493070">
      <w:pPr>
        <w:pStyle w:val="Heading3"/>
        <w:rPr>
          <w:rFonts w:ascii="Times New Roman" w:hAnsi="Times New Roman" w:cs="Times New Roman"/>
          <w:i/>
          <w:iCs/>
          <w:color w:val="auto"/>
        </w:rPr>
      </w:pPr>
      <w:bookmarkStart w:id="106" w:name="_Toc90424995"/>
      <w:r w:rsidRPr="00493070">
        <w:rPr>
          <w:rFonts w:ascii="Times New Roman" w:hAnsi="Times New Roman" w:cs="Times New Roman"/>
          <w:i/>
          <w:iCs/>
          <w:color w:val="auto"/>
        </w:rPr>
        <w:t>Wells 2 and 5</w:t>
      </w:r>
      <w:bookmarkEnd w:id="106"/>
    </w:p>
    <w:p w14:paraId="3DA1A211" w14:textId="6CB8AF2D" w:rsidR="00897205" w:rsidRDefault="0076699D" w:rsidP="00633018">
      <w:pPr>
        <w:autoSpaceDE w:val="0"/>
        <w:autoSpaceDN w:val="0"/>
        <w:adjustRightInd w:val="0"/>
        <w:spacing w:after="0" w:line="240" w:lineRule="auto"/>
        <w:rPr>
          <w:noProof/>
        </w:rPr>
      </w:pPr>
      <w:r>
        <w:rPr>
          <w:noProof/>
        </w:rPr>
        <mc:AlternateContent>
          <mc:Choice Requires="wps">
            <w:drawing>
              <wp:anchor distT="45720" distB="45720" distL="114300" distR="114300" simplePos="0" relativeHeight="251823616" behindDoc="0" locked="0" layoutInCell="1" allowOverlap="1" wp14:anchorId="53071960" wp14:editId="5CE1CEF2">
                <wp:simplePos x="0" y="0"/>
                <wp:positionH relativeFrom="column">
                  <wp:posOffset>2678061</wp:posOffset>
                </wp:positionH>
                <wp:positionV relativeFrom="paragraph">
                  <wp:posOffset>701245</wp:posOffset>
                </wp:positionV>
                <wp:extent cx="1675130" cy="442451"/>
                <wp:effectExtent l="0" t="0" r="1270" b="0"/>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442451"/>
                        </a:xfrm>
                        <a:prstGeom prst="rect">
                          <a:avLst/>
                        </a:prstGeom>
                        <a:solidFill>
                          <a:schemeClr val="bg1"/>
                        </a:solidFill>
                        <a:ln w="9525">
                          <a:noFill/>
                          <a:miter lim="800000"/>
                          <a:headEnd/>
                          <a:tailEnd/>
                        </a:ln>
                      </wps:spPr>
                      <wps:txbx>
                        <w:txbxContent>
                          <w:p w14:paraId="4A889EC0" w14:textId="77777777" w:rsidR="00D33DE7" w:rsidRDefault="00D33DE7" w:rsidP="00D33DE7">
                            <w:pPr>
                              <w:spacing w:after="0" w:line="240" w:lineRule="auto"/>
                              <w:rPr>
                                <w:rFonts w:ascii="Times New Roman" w:hAnsi="Times New Roman" w:cs="Times New Roman"/>
                                <w:sz w:val="24"/>
                                <w:szCs w:val="24"/>
                              </w:rPr>
                            </w:pPr>
                          </w:p>
                          <w:p w14:paraId="543E4328" w14:textId="75975AF0" w:rsidR="00345E8F" w:rsidRPr="00345E8F" w:rsidRDefault="00345E8F" w:rsidP="00345E8F">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5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71960" id="_x0000_s1063" type="#_x0000_t202" style="position:absolute;margin-left:210.85pt;margin-top:55.2pt;width:131.9pt;height:34.85pt;z-index:25182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" fillcolor="white [3212]" stroked="f">
                <v:textbox>
                  <w:txbxContent>
                    <w:p w14:paraId="4A889EC0" w14:textId="77777777" w:rsidR="00D33DE7" w:rsidRDefault="00D33DE7" w:rsidP="00D33DE7">
                      <w:pPr>
                        <w:spacing w:after="0" w:line="240" w:lineRule="auto"/>
                        <w:rPr>
                          <w:rFonts w:ascii="Times New Roman" w:hAnsi="Times New Roman" w:cs="Times New Roman"/>
                          <w:sz w:val="24"/>
                          <w:szCs w:val="24"/>
                        </w:rPr>
                      </w:pPr>
                    </w:p>
                    <w:p w14:paraId="543E4328" w14:textId="75975AF0" w:rsidR="00345E8F" w:rsidRPr="00345E8F" w:rsidRDefault="00345E8F" w:rsidP="00345E8F">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5 Construction</w:t>
                      </w:r>
                    </w:p>
                  </w:txbxContent>
                </v:textbox>
              </v:shape>
            </w:pict>
          </mc:Fallback>
        </mc:AlternateContent>
      </w:r>
      <w:r>
        <w:rPr>
          <w:noProof/>
        </w:rPr>
        <mc:AlternateContent>
          <mc:Choice Requires="wps">
            <w:drawing>
              <wp:anchor distT="45720" distB="45720" distL="114300" distR="114300" simplePos="0" relativeHeight="251816448" behindDoc="0" locked="0" layoutInCell="1" allowOverlap="1" wp14:anchorId="40657A85" wp14:editId="0C115C4A">
                <wp:simplePos x="0" y="0"/>
                <wp:positionH relativeFrom="column">
                  <wp:posOffset>589280</wp:posOffset>
                </wp:positionH>
                <wp:positionV relativeFrom="paragraph">
                  <wp:posOffset>927100</wp:posOffset>
                </wp:positionV>
                <wp:extent cx="1456690" cy="247015"/>
                <wp:effectExtent l="0" t="0" r="0" b="635"/>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47015"/>
                        </a:xfrm>
                        <a:prstGeom prst="rect">
                          <a:avLst/>
                        </a:prstGeom>
                        <a:solidFill>
                          <a:schemeClr val="bg1"/>
                        </a:solidFill>
                        <a:ln w="9525">
                          <a:noFill/>
                          <a:miter lim="800000"/>
                          <a:headEnd/>
                          <a:tailEnd/>
                        </a:ln>
                      </wps:spPr>
                      <wps:txbx>
                        <w:txbxContent>
                          <w:p w14:paraId="0157D125" w14:textId="5D0FBCC8" w:rsidR="00E02BAA" w:rsidRPr="00345E8F" w:rsidRDefault="00E02BAA">
                            <w:pPr>
                              <w:rPr>
                                <w:rFonts w:ascii="Times New Roman" w:hAnsi="Times New Roman" w:cs="Times New Roman"/>
                                <w:sz w:val="24"/>
                                <w:szCs w:val="24"/>
                              </w:rPr>
                            </w:pPr>
                            <w:r w:rsidRPr="00345E8F">
                              <w:rPr>
                                <w:rFonts w:ascii="Times New Roman" w:hAnsi="Times New Roman" w:cs="Times New Roman"/>
                                <w:sz w:val="24"/>
                                <w:szCs w:val="24"/>
                              </w:rPr>
                              <w:t>W</w:t>
                            </w:r>
                            <w:r w:rsidR="00345E8F">
                              <w:rPr>
                                <w:rFonts w:ascii="Times New Roman" w:hAnsi="Times New Roman" w:cs="Times New Roman"/>
                                <w:sz w:val="24"/>
                                <w:szCs w:val="24"/>
                              </w:rPr>
                              <w:t>ell</w:t>
                            </w:r>
                            <w:r w:rsidRPr="00345E8F">
                              <w:rPr>
                                <w:rFonts w:ascii="Times New Roman" w:hAnsi="Times New Roman" w:cs="Times New Roman"/>
                                <w:sz w:val="24"/>
                                <w:szCs w:val="24"/>
                              </w:rPr>
                              <w:t xml:space="preserve"> 2</w:t>
                            </w:r>
                            <w:r w:rsidR="00345E8F">
                              <w:rPr>
                                <w:rFonts w:ascii="Times New Roman" w:hAnsi="Times New Roman" w:cs="Times New Roman"/>
                                <w:sz w:val="24"/>
                                <w:szCs w:val="24"/>
                              </w:rPr>
                              <w:t xml:space="preserve">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57A85" id="_x0000_s1064" type="#_x0000_t202" style="position:absolute;margin-left:46.4pt;margin-top:73pt;width:114.7pt;height:19.45pt;z-index:25181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" fillcolor="white [3212]" stroked="f">
                <v:textbox>
                  <w:txbxContent>
                    <w:p w14:paraId="0157D125" w14:textId="5D0FBCC8" w:rsidR="00E02BAA" w:rsidRPr="00345E8F" w:rsidRDefault="00E02BAA">
                      <w:pPr>
                        <w:rPr>
                          <w:rFonts w:ascii="Times New Roman" w:hAnsi="Times New Roman" w:cs="Times New Roman"/>
                          <w:sz w:val="24"/>
                          <w:szCs w:val="24"/>
                        </w:rPr>
                      </w:pPr>
                      <w:r w:rsidRPr="00345E8F">
                        <w:rPr>
                          <w:rFonts w:ascii="Times New Roman" w:hAnsi="Times New Roman" w:cs="Times New Roman"/>
                          <w:sz w:val="24"/>
                          <w:szCs w:val="24"/>
                        </w:rPr>
                        <w:t>W</w:t>
                      </w:r>
                      <w:r w:rsidR="00345E8F">
                        <w:rPr>
                          <w:rFonts w:ascii="Times New Roman" w:hAnsi="Times New Roman" w:cs="Times New Roman"/>
                          <w:sz w:val="24"/>
                          <w:szCs w:val="24"/>
                        </w:rPr>
                        <w:t>ell</w:t>
                      </w:r>
                      <w:r w:rsidRPr="00345E8F">
                        <w:rPr>
                          <w:rFonts w:ascii="Times New Roman" w:hAnsi="Times New Roman" w:cs="Times New Roman"/>
                          <w:sz w:val="24"/>
                          <w:szCs w:val="24"/>
                        </w:rPr>
                        <w:t xml:space="preserve"> 2</w:t>
                      </w:r>
                      <w:r w:rsidR="00345E8F">
                        <w:rPr>
                          <w:rFonts w:ascii="Times New Roman" w:hAnsi="Times New Roman" w:cs="Times New Roman"/>
                          <w:sz w:val="24"/>
                          <w:szCs w:val="24"/>
                        </w:rPr>
                        <w:t xml:space="preserve"> Construction</w:t>
                      </w:r>
                    </w:p>
                  </w:txbxContent>
                </v:textbox>
              </v:shape>
            </w:pict>
          </mc:Fallback>
        </mc:AlternateContent>
      </w:r>
      <w:r w:rsidR="00D33DE7" w:rsidRPr="00E02BAA">
        <w:rPr>
          <w:noProof/>
        </w:rPr>
        <w:drawing>
          <wp:anchor distT="0" distB="0" distL="114300" distR="114300" simplePos="0" relativeHeight="251817472" behindDoc="0" locked="0" layoutInCell="1" allowOverlap="1" wp14:anchorId="598428D3" wp14:editId="06C8064C">
            <wp:simplePos x="0" y="0"/>
            <wp:positionH relativeFrom="column">
              <wp:posOffset>2412836</wp:posOffset>
            </wp:positionH>
            <wp:positionV relativeFrom="paragraph">
              <wp:posOffset>1014443</wp:posOffset>
            </wp:positionV>
            <wp:extent cx="2150877" cy="6264951"/>
            <wp:effectExtent l="0" t="0" r="1905" b="2540"/>
            <wp:wrapNone/>
            <wp:docPr id="262" name="Picture 26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Chart&#10;&#10;Description automatically generated"/>
                    <pic:cNvPicPr/>
                  </pic:nvPicPr>
                  <pic:blipFill rotWithShape="1">
                    <a:blip r:embed="rId63">
                      <a:extLst>
                        <a:ext uri="{28A0092B-C50C-407E-A947-70E740481C1C}">
                          <a14:useLocalDpi xmlns:a14="http://schemas.microsoft.com/office/drawing/2010/main" val="0"/>
                        </a:ext>
                      </a:extLst>
                    </a:blip>
                    <a:srcRect l="13214" t="1924"/>
                    <a:stretch/>
                  </pic:blipFill>
                  <pic:spPr bwMode="auto">
                    <a:xfrm>
                      <a:off x="0" y="0"/>
                      <a:ext cx="2158238" cy="62863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3DE7">
        <w:rPr>
          <w:noProof/>
        </w:rPr>
        <w:drawing>
          <wp:inline distT="0" distB="0" distL="0" distR="0" wp14:anchorId="33526E31" wp14:editId="7C5A1953">
            <wp:extent cx="3992610" cy="7279804"/>
            <wp:effectExtent l="0" t="0" r="8255" b="0"/>
            <wp:docPr id="274" name="Picture 274" descr="Graphical user interface,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 scatter chart&#10;&#10;Description automatically generated"/>
                    <pic:cNvPicPr/>
                  </pic:nvPicPr>
                  <pic:blipFill rotWithShape="1">
                    <a:blip r:embed="rId64"/>
                    <a:srcRect l="25013" t="16037" r="51067" b="6428"/>
                    <a:stretch/>
                  </pic:blipFill>
                  <pic:spPr bwMode="auto">
                    <a:xfrm>
                      <a:off x="0" y="0"/>
                      <a:ext cx="4068325" cy="7417856"/>
                    </a:xfrm>
                    <a:prstGeom prst="rect">
                      <a:avLst/>
                    </a:prstGeom>
                    <a:ln>
                      <a:noFill/>
                    </a:ln>
                    <a:extLst>
                      <a:ext uri="{53640926-AAD7-44D8-BBD7-CCE9431645EC}">
                        <a14:shadowObscured xmlns:a14="http://schemas.microsoft.com/office/drawing/2010/main"/>
                      </a:ext>
                    </a:extLst>
                  </pic:spPr>
                </pic:pic>
              </a:graphicData>
            </a:graphic>
          </wp:inline>
        </w:drawing>
      </w:r>
    </w:p>
    <w:p w14:paraId="05338D73" w14:textId="552CA4AB" w:rsidR="000F60FA" w:rsidRDefault="000F60FA" w:rsidP="00633018">
      <w:pPr>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Fig</w:t>
      </w:r>
      <w:r w:rsidR="00B457B8">
        <w:rPr>
          <w:rFonts w:ascii="Times New Roman" w:hAnsi="Times New Roman" w:cs="Times New Roman"/>
          <w:noProof/>
          <w:sz w:val="24"/>
          <w:szCs w:val="24"/>
        </w:rPr>
        <w:t>ure</w:t>
      </w:r>
      <w:r>
        <w:rPr>
          <w:rFonts w:ascii="Times New Roman" w:hAnsi="Times New Roman" w:cs="Times New Roman"/>
          <w:noProof/>
          <w:sz w:val="24"/>
          <w:szCs w:val="24"/>
        </w:rPr>
        <w:t xml:space="preserve"> II-2: Well 2</w:t>
      </w:r>
      <w:r w:rsidR="000401CA">
        <w:rPr>
          <w:rFonts w:ascii="Times New Roman" w:hAnsi="Times New Roman" w:cs="Times New Roman"/>
          <w:noProof/>
          <w:sz w:val="24"/>
          <w:szCs w:val="24"/>
        </w:rPr>
        <w:t xml:space="preserve"> </w:t>
      </w:r>
      <w:r w:rsidR="00F67280">
        <w:rPr>
          <w:rFonts w:ascii="Times New Roman" w:hAnsi="Times New Roman" w:cs="Times New Roman"/>
          <w:noProof/>
          <w:sz w:val="24"/>
          <w:szCs w:val="24"/>
        </w:rPr>
        <w:t xml:space="preserve">and well 5 </w:t>
      </w:r>
      <w:r w:rsidR="000401CA">
        <w:rPr>
          <w:rFonts w:ascii="Times New Roman" w:hAnsi="Times New Roman" w:cs="Times New Roman"/>
          <w:noProof/>
          <w:sz w:val="24"/>
          <w:szCs w:val="24"/>
        </w:rPr>
        <w:t>screen</w:t>
      </w:r>
      <w:r w:rsidR="00F67280">
        <w:rPr>
          <w:rFonts w:ascii="Times New Roman" w:hAnsi="Times New Roman" w:cs="Times New Roman"/>
          <w:noProof/>
          <w:sz w:val="24"/>
          <w:szCs w:val="24"/>
        </w:rPr>
        <w:t xml:space="preserve">, </w:t>
      </w:r>
      <w:r w:rsidR="000401CA">
        <w:rPr>
          <w:rFonts w:ascii="Times New Roman" w:hAnsi="Times New Roman" w:cs="Times New Roman"/>
          <w:noProof/>
          <w:sz w:val="24"/>
          <w:szCs w:val="24"/>
        </w:rPr>
        <w:t>percent flow contribution</w:t>
      </w:r>
      <w:r w:rsidR="00F67280">
        <w:rPr>
          <w:rFonts w:ascii="Times New Roman" w:hAnsi="Times New Roman" w:cs="Times New Roman"/>
          <w:noProof/>
          <w:sz w:val="24"/>
          <w:szCs w:val="24"/>
        </w:rPr>
        <w:t xml:space="preserve">, and well-log </w:t>
      </w:r>
      <w:r w:rsidR="000401CA">
        <w:rPr>
          <w:rFonts w:ascii="Times New Roman" w:hAnsi="Times New Roman" w:cs="Times New Roman"/>
          <w:noProof/>
          <w:sz w:val="24"/>
          <w:szCs w:val="24"/>
        </w:rPr>
        <w:t>information from Smith et al. (2009).</w:t>
      </w:r>
      <w:r w:rsidR="00CB2D48">
        <w:rPr>
          <w:rFonts w:ascii="Times New Roman" w:hAnsi="Times New Roman" w:cs="Times New Roman"/>
          <w:noProof/>
          <w:sz w:val="24"/>
          <w:szCs w:val="24"/>
        </w:rPr>
        <w:t xml:space="preserve"> Spontaneous potential roughly corresponds to lithology, where </w:t>
      </w:r>
      <w:r w:rsidR="00E02BAA">
        <w:rPr>
          <w:rFonts w:ascii="Times New Roman" w:hAnsi="Times New Roman" w:cs="Times New Roman"/>
          <w:noProof/>
          <w:sz w:val="24"/>
          <w:szCs w:val="24"/>
        </w:rPr>
        <w:t>deflection to the left indicates generally sandier units</w:t>
      </w:r>
      <w:r w:rsidR="00F67280">
        <w:rPr>
          <w:rFonts w:ascii="Times New Roman" w:hAnsi="Times New Roman" w:cs="Times New Roman"/>
          <w:noProof/>
          <w:sz w:val="24"/>
          <w:szCs w:val="24"/>
        </w:rPr>
        <w:t xml:space="preserve">. Small natural gamma also indicates sandier units. </w:t>
      </w:r>
    </w:p>
    <w:p w14:paraId="034356C3" w14:textId="39CE70C1" w:rsidR="00D33DE7" w:rsidRPr="00D33DE7" w:rsidRDefault="00D33DE7" w:rsidP="00D33DE7">
      <w:pPr>
        <w:pStyle w:val="Heading3"/>
        <w:rPr>
          <w:rFonts w:ascii="Times New Roman" w:hAnsi="Times New Roman" w:cs="Times New Roman"/>
          <w:i/>
          <w:iCs/>
          <w:color w:val="auto"/>
        </w:rPr>
      </w:pPr>
      <w:bookmarkStart w:id="107" w:name="_Toc90424996"/>
      <w:r w:rsidRPr="00D33DE7">
        <w:rPr>
          <w:rFonts w:ascii="Times New Roman" w:hAnsi="Times New Roman" w:cs="Times New Roman"/>
          <w:i/>
          <w:iCs/>
          <w:color w:val="auto"/>
        </w:rPr>
        <w:lastRenderedPageBreak/>
        <w:t>Wells 23 and 31</w:t>
      </w:r>
      <w:bookmarkEnd w:id="107"/>
    </w:p>
    <w:p w14:paraId="5086044E" w14:textId="4A998082" w:rsidR="000F60FA" w:rsidRDefault="00670B3E" w:rsidP="00633018">
      <w:pPr>
        <w:autoSpaceDE w:val="0"/>
        <w:autoSpaceDN w:val="0"/>
        <w:adjustRightInd w:val="0"/>
        <w:spacing w:after="0" w:line="240" w:lineRule="auto"/>
        <w:rPr>
          <w:rFonts w:ascii="Times New Roman" w:hAnsi="Times New Roman" w:cs="Times New Roman"/>
          <w:sz w:val="24"/>
          <w:szCs w:val="24"/>
        </w:rPr>
      </w:pPr>
      <w:r w:rsidRPr="00D33DE7">
        <w:rPr>
          <w:rFonts w:ascii="Times New Roman" w:hAnsi="Times New Roman" w:cs="Times New Roman"/>
          <w:noProof/>
          <w:sz w:val="24"/>
          <w:szCs w:val="24"/>
        </w:rPr>
        <w:drawing>
          <wp:anchor distT="0" distB="0" distL="114300" distR="114300" simplePos="0" relativeHeight="251826688" behindDoc="0" locked="0" layoutInCell="1" allowOverlap="1" wp14:anchorId="18263E70" wp14:editId="26AFCD26">
            <wp:simplePos x="0" y="0"/>
            <wp:positionH relativeFrom="column">
              <wp:posOffset>2241653</wp:posOffset>
            </wp:positionH>
            <wp:positionV relativeFrom="paragraph">
              <wp:posOffset>1055001</wp:posOffset>
            </wp:positionV>
            <wp:extent cx="2131448" cy="6023241"/>
            <wp:effectExtent l="0" t="0" r="2540" b="0"/>
            <wp:wrapNone/>
            <wp:docPr id="278" name="Picture 278" descr="A picture containing text, thermomete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A picture containing text, thermometer, device&#10;&#10;Description automatically generated"/>
                    <pic:cNvPicPr/>
                  </pic:nvPicPr>
                  <pic:blipFill rotWithShape="1">
                    <a:blip r:embed="rId65">
                      <a:extLst>
                        <a:ext uri="{28A0092B-C50C-407E-A947-70E740481C1C}">
                          <a14:useLocalDpi xmlns:a14="http://schemas.microsoft.com/office/drawing/2010/main" val="0"/>
                        </a:ext>
                      </a:extLst>
                    </a:blip>
                    <a:srcRect b="1843"/>
                    <a:stretch/>
                  </pic:blipFill>
                  <pic:spPr bwMode="auto">
                    <a:xfrm>
                      <a:off x="0" y="0"/>
                      <a:ext cx="2131448" cy="60232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3DE7">
        <w:rPr>
          <w:noProof/>
        </w:rPr>
        <mc:AlternateContent>
          <mc:Choice Requires="wps">
            <w:drawing>
              <wp:anchor distT="45720" distB="45720" distL="114300" distR="114300" simplePos="0" relativeHeight="251828736" behindDoc="0" locked="0" layoutInCell="1" allowOverlap="1" wp14:anchorId="51802F7F" wp14:editId="520FD4FE">
                <wp:simplePos x="0" y="0"/>
                <wp:positionH relativeFrom="column">
                  <wp:posOffset>2465705</wp:posOffset>
                </wp:positionH>
                <wp:positionV relativeFrom="paragraph">
                  <wp:posOffset>836766</wp:posOffset>
                </wp:positionV>
                <wp:extent cx="1675417" cy="424753"/>
                <wp:effectExtent l="0" t="0" r="1270" b="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417" cy="424753"/>
                        </a:xfrm>
                        <a:prstGeom prst="rect">
                          <a:avLst/>
                        </a:prstGeom>
                        <a:solidFill>
                          <a:schemeClr val="bg1"/>
                        </a:solidFill>
                        <a:ln w="9525">
                          <a:noFill/>
                          <a:miter lim="800000"/>
                          <a:headEnd/>
                          <a:tailEnd/>
                        </a:ln>
                      </wps:spPr>
                      <wps:txbx>
                        <w:txbxContent>
                          <w:p w14:paraId="02526883" w14:textId="77777777" w:rsidR="00D33DE7" w:rsidRDefault="00D33DE7" w:rsidP="00D33DE7">
                            <w:pPr>
                              <w:spacing w:after="0" w:line="240" w:lineRule="auto"/>
                              <w:rPr>
                                <w:rFonts w:ascii="Times New Roman" w:hAnsi="Times New Roman" w:cs="Times New Roman"/>
                                <w:sz w:val="24"/>
                                <w:szCs w:val="24"/>
                              </w:rPr>
                            </w:pPr>
                          </w:p>
                          <w:p w14:paraId="2E800C6F" w14:textId="4A14BF0D" w:rsidR="00D33DE7" w:rsidRPr="00345E8F" w:rsidRDefault="00D33DE7" w:rsidP="00D33DE7">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31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02F7F" id="_x0000_s1065" type="#_x0000_t202" style="position:absolute;margin-left:194.15pt;margin-top:65.9pt;width:131.9pt;height:33.45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" fillcolor="white [3212]" stroked="f">
                <v:textbox>
                  <w:txbxContent>
                    <w:p w14:paraId="02526883" w14:textId="77777777" w:rsidR="00D33DE7" w:rsidRDefault="00D33DE7" w:rsidP="00D33DE7">
                      <w:pPr>
                        <w:spacing w:after="0" w:line="240" w:lineRule="auto"/>
                        <w:rPr>
                          <w:rFonts w:ascii="Times New Roman" w:hAnsi="Times New Roman" w:cs="Times New Roman"/>
                          <w:sz w:val="24"/>
                          <w:szCs w:val="24"/>
                        </w:rPr>
                      </w:pPr>
                    </w:p>
                    <w:p w14:paraId="2E800C6F" w14:textId="4A14BF0D" w:rsidR="00D33DE7" w:rsidRPr="00345E8F" w:rsidRDefault="00D33DE7" w:rsidP="00D33DE7">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31 Construction</w:t>
                      </w:r>
                    </w:p>
                  </w:txbxContent>
                </v:textbox>
              </v:shape>
            </w:pict>
          </mc:Fallback>
        </mc:AlternateContent>
      </w:r>
      <w:r w:rsidR="00D33DE7">
        <w:rPr>
          <w:noProof/>
        </w:rPr>
        <mc:AlternateContent>
          <mc:Choice Requires="wps">
            <w:drawing>
              <wp:anchor distT="45720" distB="45720" distL="114300" distR="114300" simplePos="0" relativeHeight="251825664" behindDoc="0" locked="0" layoutInCell="1" allowOverlap="1" wp14:anchorId="6E918683" wp14:editId="0A2DDE6E">
                <wp:simplePos x="0" y="0"/>
                <wp:positionH relativeFrom="column">
                  <wp:posOffset>423545</wp:posOffset>
                </wp:positionH>
                <wp:positionV relativeFrom="paragraph">
                  <wp:posOffset>1007663</wp:posOffset>
                </wp:positionV>
                <wp:extent cx="1681316" cy="247199"/>
                <wp:effectExtent l="0" t="0" r="0" b="635"/>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316" cy="247199"/>
                        </a:xfrm>
                        <a:prstGeom prst="rect">
                          <a:avLst/>
                        </a:prstGeom>
                        <a:solidFill>
                          <a:schemeClr val="bg1"/>
                        </a:solidFill>
                        <a:ln w="9525">
                          <a:noFill/>
                          <a:miter lim="800000"/>
                          <a:headEnd/>
                          <a:tailEnd/>
                        </a:ln>
                      </wps:spPr>
                      <wps:txbx>
                        <w:txbxContent>
                          <w:p w14:paraId="450070B3" w14:textId="31393C3D" w:rsidR="00D33DE7" w:rsidRPr="00345E8F" w:rsidRDefault="00D33DE7" w:rsidP="00D33DE7">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2</w:t>
                            </w:r>
                            <w:r>
                              <w:rPr>
                                <w:rFonts w:ascii="Times New Roman" w:hAnsi="Times New Roman" w:cs="Times New Roman"/>
                                <w:sz w:val="24"/>
                                <w:szCs w:val="24"/>
                              </w:rPr>
                              <w:t>3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18683" id="_x0000_s1066" type="#_x0000_t202" style="position:absolute;margin-left:33.35pt;margin-top:79.35pt;width:132.4pt;height:19.45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" fillcolor="white [3212]" stroked="f">
                <v:textbox>
                  <w:txbxContent>
                    <w:p w14:paraId="450070B3" w14:textId="31393C3D" w:rsidR="00D33DE7" w:rsidRPr="00345E8F" w:rsidRDefault="00D33DE7" w:rsidP="00D33DE7">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2</w:t>
                      </w:r>
                      <w:r>
                        <w:rPr>
                          <w:rFonts w:ascii="Times New Roman" w:hAnsi="Times New Roman" w:cs="Times New Roman"/>
                          <w:sz w:val="24"/>
                          <w:szCs w:val="24"/>
                        </w:rPr>
                        <w:t>3 Construction</w:t>
                      </w:r>
                    </w:p>
                  </w:txbxContent>
                </v:textbox>
              </v:shape>
            </w:pict>
          </mc:Fallback>
        </mc:AlternateContent>
      </w:r>
      <w:r>
        <w:rPr>
          <w:noProof/>
        </w:rPr>
        <w:drawing>
          <wp:inline distT="0" distB="0" distL="0" distR="0" wp14:anchorId="641C50C5" wp14:editId="5FACE577">
            <wp:extent cx="3750910" cy="1126777"/>
            <wp:effectExtent l="0" t="0" r="2540" b="0"/>
            <wp:docPr id="285" name="Picture 285" descr="Graphical user interface,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 scatter chart&#10;&#10;Description automatically generated"/>
                    <pic:cNvPicPr/>
                  </pic:nvPicPr>
                  <pic:blipFill rotWithShape="1">
                    <a:blip r:embed="rId64"/>
                    <a:srcRect l="26428" t="16037" r="51067" b="71944"/>
                    <a:stretch/>
                  </pic:blipFill>
                  <pic:spPr bwMode="auto">
                    <a:xfrm>
                      <a:off x="0" y="0"/>
                      <a:ext cx="3752870" cy="1127366"/>
                    </a:xfrm>
                    <a:prstGeom prst="rect">
                      <a:avLst/>
                    </a:prstGeom>
                    <a:ln>
                      <a:noFill/>
                    </a:ln>
                    <a:extLst>
                      <a:ext uri="{53640926-AAD7-44D8-BBD7-CCE9431645EC}">
                        <a14:shadowObscured xmlns:a14="http://schemas.microsoft.com/office/drawing/2010/main"/>
                      </a:ext>
                    </a:extLst>
                  </pic:spPr>
                </pic:pic>
              </a:graphicData>
            </a:graphic>
          </wp:inline>
        </w:drawing>
      </w:r>
      <w:r w:rsidR="00345E8F" w:rsidRPr="00345E8F">
        <w:rPr>
          <w:rFonts w:ascii="Times New Roman" w:hAnsi="Times New Roman" w:cs="Times New Roman"/>
          <w:noProof/>
          <w:sz w:val="24"/>
          <w:szCs w:val="24"/>
        </w:rPr>
        <w:drawing>
          <wp:inline distT="0" distB="0" distL="0" distR="0" wp14:anchorId="1FB94387" wp14:editId="26BB9978">
            <wp:extent cx="2353843" cy="6170075"/>
            <wp:effectExtent l="0" t="0" r="8890" b="2540"/>
            <wp:docPr id="268" name="Picture 268"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 picture containing timeline&#10;&#10;Description automatically generated"/>
                    <pic:cNvPicPr/>
                  </pic:nvPicPr>
                  <pic:blipFill>
                    <a:blip r:embed="rId66"/>
                    <a:stretch>
                      <a:fillRect/>
                    </a:stretch>
                  </pic:blipFill>
                  <pic:spPr>
                    <a:xfrm>
                      <a:off x="0" y="0"/>
                      <a:ext cx="2363332" cy="6194949"/>
                    </a:xfrm>
                    <a:prstGeom prst="rect">
                      <a:avLst/>
                    </a:prstGeom>
                  </pic:spPr>
                </pic:pic>
              </a:graphicData>
            </a:graphic>
          </wp:inline>
        </w:drawing>
      </w:r>
    </w:p>
    <w:p w14:paraId="37C35582" w14:textId="0D097371" w:rsidR="00B457B8" w:rsidRDefault="00FA616B" w:rsidP="00FA616B">
      <w:pPr>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Fig</w:t>
      </w:r>
      <w:r w:rsidR="00B457B8">
        <w:rPr>
          <w:rFonts w:ascii="Times New Roman" w:hAnsi="Times New Roman" w:cs="Times New Roman"/>
          <w:noProof/>
          <w:sz w:val="24"/>
          <w:szCs w:val="24"/>
        </w:rPr>
        <w:t>ure</w:t>
      </w:r>
      <w:r>
        <w:rPr>
          <w:rFonts w:ascii="Times New Roman" w:hAnsi="Times New Roman" w:cs="Times New Roman"/>
          <w:noProof/>
          <w:sz w:val="24"/>
          <w:szCs w:val="24"/>
        </w:rPr>
        <w:t xml:space="preserve"> II-3: Well 23 and well 31 screen, percent flow contribution, and well-log information from Smith et al. (2009). Small natural gamma indicates sandier units.</w:t>
      </w:r>
      <w:r w:rsidR="00C37F75">
        <w:rPr>
          <w:rFonts w:ascii="Times New Roman" w:hAnsi="Times New Roman" w:cs="Times New Roman"/>
          <w:noProof/>
          <w:sz w:val="24"/>
          <w:szCs w:val="24"/>
        </w:rPr>
        <w:t xml:space="preserve"> Packer-testing was conducted on well 23 to isolate the intervals shown in red; resulting arsenic V concentrations </w:t>
      </w:r>
      <w:r w:rsidR="0026192E">
        <w:rPr>
          <w:rFonts w:ascii="Times New Roman" w:hAnsi="Times New Roman" w:cs="Times New Roman"/>
          <w:noProof/>
          <w:sz w:val="24"/>
          <w:szCs w:val="24"/>
        </w:rPr>
        <w:t xml:space="preserve">in samples from those isolated intervals are also shown in red (Smith et al., 2009). </w:t>
      </w:r>
    </w:p>
    <w:p w14:paraId="68395CE6" w14:textId="626EA764" w:rsidR="00FA616B" w:rsidRDefault="00B457B8" w:rsidP="00B457B8">
      <w:pPr>
        <w:pStyle w:val="Heading3"/>
        <w:rPr>
          <w:rFonts w:ascii="Times New Roman" w:hAnsi="Times New Roman" w:cs="Times New Roman"/>
          <w:i/>
          <w:iCs/>
          <w:noProof/>
          <w:color w:val="auto"/>
        </w:rPr>
      </w:pPr>
      <w:bookmarkStart w:id="108" w:name="_Toc90424997"/>
      <w:r w:rsidRPr="00B457B8">
        <w:rPr>
          <w:rFonts w:ascii="Times New Roman" w:hAnsi="Times New Roman" w:cs="Times New Roman"/>
          <w:i/>
          <w:iCs/>
          <w:noProof/>
          <w:color w:val="auto"/>
        </w:rPr>
        <w:lastRenderedPageBreak/>
        <w:t>Well 36</w:t>
      </w:r>
      <w:bookmarkEnd w:id="108"/>
    </w:p>
    <w:p w14:paraId="234CC451" w14:textId="5AE7761F" w:rsidR="00670B3E" w:rsidRPr="00670B3E" w:rsidRDefault="00670B3E" w:rsidP="00670B3E">
      <w:r>
        <w:rPr>
          <w:noProof/>
        </w:rPr>
        <mc:AlternateContent>
          <mc:Choice Requires="wps">
            <w:drawing>
              <wp:anchor distT="0" distB="0" distL="114300" distR="114300" simplePos="0" relativeHeight="251831808" behindDoc="0" locked="0" layoutInCell="1" allowOverlap="1" wp14:anchorId="7CAB5A8D" wp14:editId="2A65E41E">
                <wp:simplePos x="0" y="0"/>
                <wp:positionH relativeFrom="column">
                  <wp:posOffset>2306648</wp:posOffset>
                </wp:positionH>
                <wp:positionV relativeFrom="paragraph">
                  <wp:posOffset>760566</wp:posOffset>
                </wp:positionV>
                <wp:extent cx="1586926" cy="430653"/>
                <wp:effectExtent l="0" t="0" r="0" b="7620"/>
                <wp:wrapNone/>
                <wp:docPr id="287" name="Rectangle 287"/>
                <wp:cNvGraphicFramePr/>
                <a:graphic xmlns:a="http://schemas.openxmlformats.org/drawingml/2006/main">
                  <a:graphicData uri="http://schemas.microsoft.com/office/word/2010/wordprocessingShape">
                    <wps:wsp>
                      <wps:cNvSpPr/>
                      <wps:spPr>
                        <a:xfrm>
                          <a:off x="0" y="0"/>
                          <a:ext cx="1586926" cy="43065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42C85" id="Rectangle 287" o:spid="_x0000_s1026" style="position:absolute;margin-left:181.65pt;margin-top:59.9pt;width:124.95pt;height:33.9pt;z-index:25183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" fillcolor="white [3212]" stroked="f" strokeweight="1pt"/>
            </w:pict>
          </mc:Fallback>
        </mc:AlternateContent>
      </w:r>
      <w:r>
        <w:rPr>
          <w:noProof/>
        </w:rPr>
        <mc:AlternateContent>
          <mc:Choice Requires="wps">
            <w:drawing>
              <wp:anchor distT="45720" distB="45720" distL="114300" distR="114300" simplePos="0" relativeHeight="251830784" behindDoc="0" locked="0" layoutInCell="1" allowOverlap="1" wp14:anchorId="65C797EC" wp14:editId="3FAB3F9D">
                <wp:simplePos x="0" y="0"/>
                <wp:positionH relativeFrom="column">
                  <wp:posOffset>410681</wp:posOffset>
                </wp:positionH>
                <wp:positionV relativeFrom="paragraph">
                  <wp:posOffset>964402</wp:posOffset>
                </wp:positionV>
                <wp:extent cx="1681316" cy="247199"/>
                <wp:effectExtent l="0" t="0" r="0" b="635"/>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316" cy="247199"/>
                        </a:xfrm>
                        <a:prstGeom prst="rect">
                          <a:avLst/>
                        </a:prstGeom>
                        <a:solidFill>
                          <a:schemeClr val="bg1"/>
                        </a:solidFill>
                        <a:ln w="9525">
                          <a:noFill/>
                          <a:miter lim="800000"/>
                          <a:headEnd/>
                          <a:tailEnd/>
                        </a:ln>
                      </wps:spPr>
                      <wps:txbx>
                        <w:txbxContent>
                          <w:p w14:paraId="2B3D1E18" w14:textId="056A2FAA" w:rsidR="00670B3E" w:rsidRPr="00345E8F" w:rsidRDefault="00670B3E" w:rsidP="00670B3E">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36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797EC" id="_x0000_s1067" type="#_x0000_t202" style="position:absolute;margin-left:32.35pt;margin-top:75.95pt;width:132.4pt;height:19.45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" fillcolor="white [3212]" stroked="f">
                <v:textbox>
                  <w:txbxContent>
                    <w:p w14:paraId="2B3D1E18" w14:textId="056A2FAA" w:rsidR="00670B3E" w:rsidRPr="00345E8F" w:rsidRDefault="00670B3E" w:rsidP="00670B3E">
                      <w:pPr>
                        <w:rPr>
                          <w:rFonts w:ascii="Times New Roman" w:hAnsi="Times New Roman" w:cs="Times New Roman"/>
                          <w:sz w:val="24"/>
                          <w:szCs w:val="24"/>
                        </w:rPr>
                      </w:pPr>
                      <w:r w:rsidRPr="00345E8F">
                        <w:rPr>
                          <w:rFonts w:ascii="Times New Roman" w:hAnsi="Times New Roman" w:cs="Times New Roman"/>
                          <w:sz w:val="24"/>
                          <w:szCs w:val="24"/>
                        </w:rPr>
                        <w:t>W</w:t>
                      </w:r>
                      <w:r>
                        <w:rPr>
                          <w:rFonts w:ascii="Times New Roman" w:hAnsi="Times New Roman" w:cs="Times New Roman"/>
                          <w:sz w:val="24"/>
                          <w:szCs w:val="24"/>
                        </w:rPr>
                        <w:t>ell</w:t>
                      </w:r>
                      <w:r w:rsidRPr="00345E8F">
                        <w:rPr>
                          <w:rFonts w:ascii="Times New Roman" w:hAnsi="Times New Roman" w:cs="Times New Roman"/>
                          <w:sz w:val="24"/>
                          <w:szCs w:val="24"/>
                        </w:rPr>
                        <w:t xml:space="preserve"> </w:t>
                      </w:r>
                      <w:r>
                        <w:rPr>
                          <w:rFonts w:ascii="Times New Roman" w:hAnsi="Times New Roman" w:cs="Times New Roman"/>
                          <w:sz w:val="24"/>
                          <w:szCs w:val="24"/>
                        </w:rPr>
                        <w:t>36 Construction</w:t>
                      </w:r>
                    </w:p>
                  </w:txbxContent>
                </v:textbox>
              </v:shape>
            </w:pict>
          </mc:Fallback>
        </mc:AlternateContent>
      </w:r>
      <w:r>
        <w:rPr>
          <w:noProof/>
        </w:rPr>
        <w:drawing>
          <wp:inline distT="0" distB="0" distL="0" distR="0" wp14:anchorId="393812C6" wp14:editId="1D17625E">
            <wp:extent cx="3750310" cy="1126490"/>
            <wp:effectExtent l="0" t="0" r="2540" b="0"/>
            <wp:docPr id="258" name="Picture 258" descr="Graphical user interface,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 scatter chart&#10;&#10;Description automatically generated"/>
                    <pic:cNvPicPr/>
                  </pic:nvPicPr>
                  <pic:blipFill rotWithShape="1">
                    <a:blip r:embed="rId64">
                      <a:extLst>
                        <a:ext uri="{28A0092B-C50C-407E-A947-70E740481C1C}">
                          <a14:useLocalDpi xmlns:a14="http://schemas.microsoft.com/office/drawing/2010/main" val="0"/>
                        </a:ext>
                      </a:extLst>
                    </a:blip>
                    <a:srcRect l="26428" t="16037" r="51067" b="71944"/>
                    <a:stretch/>
                  </pic:blipFill>
                  <pic:spPr bwMode="auto">
                    <a:xfrm>
                      <a:off x="0" y="0"/>
                      <a:ext cx="3750310" cy="1126490"/>
                    </a:xfrm>
                    <a:prstGeom prst="rect">
                      <a:avLst/>
                    </a:prstGeom>
                    <a:ln>
                      <a:noFill/>
                    </a:ln>
                    <a:extLst>
                      <a:ext uri="{53640926-AAD7-44D8-BBD7-CCE9431645EC}">
                        <a14:shadowObscured xmlns:a14="http://schemas.microsoft.com/office/drawing/2010/main"/>
                      </a:ext>
                    </a:extLst>
                  </pic:spPr>
                </pic:pic>
              </a:graphicData>
            </a:graphic>
          </wp:inline>
        </w:drawing>
      </w:r>
    </w:p>
    <w:p w14:paraId="3B77711A" w14:textId="4C8AB28D" w:rsidR="00B457B8" w:rsidRPr="00B457B8" w:rsidRDefault="00670B3E" w:rsidP="00B457B8">
      <w:r w:rsidRPr="00670B3E">
        <w:rPr>
          <w:noProof/>
        </w:rPr>
        <w:drawing>
          <wp:inline distT="0" distB="0" distL="0" distR="0" wp14:anchorId="3BB43530" wp14:editId="304475CB">
            <wp:extent cx="2240607" cy="5863959"/>
            <wp:effectExtent l="0" t="0" r="7620" b="3810"/>
            <wp:docPr id="284" name="Picture 284" descr="Chart,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Chart, bar chart&#10;&#10;Description automatically generated with medium confidence"/>
                    <pic:cNvPicPr/>
                  </pic:nvPicPr>
                  <pic:blipFill rotWithShape="1">
                    <a:blip r:embed="rId67"/>
                    <a:srcRect t="3491"/>
                    <a:stretch/>
                  </pic:blipFill>
                  <pic:spPr bwMode="auto">
                    <a:xfrm>
                      <a:off x="0" y="0"/>
                      <a:ext cx="2247355" cy="5881619"/>
                    </a:xfrm>
                    <a:prstGeom prst="rect">
                      <a:avLst/>
                    </a:prstGeom>
                    <a:ln>
                      <a:noFill/>
                    </a:ln>
                    <a:extLst>
                      <a:ext uri="{53640926-AAD7-44D8-BBD7-CCE9431645EC}">
                        <a14:shadowObscured xmlns:a14="http://schemas.microsoft.com/office/drawing/2010/main"/>
                      </a:ext>
                    </a:extLst>
                  </pic:spPr>
                </pic:pic>
              </a:graphicData>
            </a:graphic>
          </wp:inline>
        </w:drawing>
      </w:r>
    </w:p>
    <w:p w14:paraId="6129BAA4" w14:textId="12F9271C" w:rsidR="00C13D79" w:rsidRPr="00633018" w:rsidRDefault="00D636EA" w:rsidP="00633018">
      <w:pPr>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Figure II-4: Well 36 screen, percent flow contribution, and well-log information from Smith et al. (2009). Small natural gamma indicates sandier units. </w:t>
      </w:r>
    </w:p>
    <w:p w14:paraId="66C509B0" w14:textId="3951DDCC" w:rsidR="003349B3" w:rsidRPr="003349B3" w:rsidRDefault="008066EF" w:rsidP="003349B3">
      <w:pPr>
        <w:pStyle w:val="Heading1"/>
        <w:rPr>
          <w:rStyle w:val="Heading1Char"/>
          <w:rFonts w:ascii="Times New Roman" w:hAnsi="Times New Roman" w:cs="Times New Roman"/>
          <w:b/>
          <w:bCs/>
          <w:vanish/>
          <w:color w:val="auto"/>
          <w:specVanish/>
        </w:rPr>
      </w:pPr>
      <w:bookmarkStart w:id="109" w:name="_Toc90424998"/>
      <w:r w:rsidRPr="008066EF">
        <w:rPr>
          <w:rFonts w:ascii="Times New Roman" w:hAnsi="Times New Roman" w:cs="Times New Roman"/>
          <w:b/>
          <w:bCs/>
          <w:color w:val="auto"/>
        </w:rPr>
        <w:lastRenderedPageBreak/>
        <w:t xml:space="preserve">Appendix </w:t>
      </w:r>
      <w:r w:rsidR="00897205">
        <w:rPr>
          <w:rFonts w:ascii="Times New Roman" w:hAnsi="Times New Roman" w:cs="Times New Roman"/>
          <w:b/>
          <w:bCs/>
          <w:color w:val="auto"/>
        </w:rPr>
        <w:t>III</w:t>
      </w:r>
      <w:r w:rsidRPr="008066EF">
        <w:rPr>
          <w:rFonts w:ascii="Times New Roman" w:hAnsi="Times New Roman" w:cs="Times New Roman"/>
          <w:b/>
          <w:bCs/>
          <w:color w:val="auto"/>
        </w:rPr>
        <w:t xml:space="preserve">: </w:t>
      </w:r>
      <w:r w:rsidRPr="008066EF">
        <w:rPr>
          <w:rStyle w:val="Heading1Char"/>
          <w:rFonts w:ascii="Times New Roman" w:hAnsi="Times New Roman" w:cs="Times New Roman"/>
          <w:b/>
          <w:bCs/>
          <w:color w:val="auto"/>
        </w:rPr>
        <w:t>Aggregated hazard maps for the COA</w:t>
      </w:r>
      <w:bookmarkEnd w:id="109"/>
    </w:p>
    <w:p w14:paraId="04AEB268" w14:textId="77777777" w:rsidR="00BB6B5E" w:rsidRDefault="003349B3" w:rsidP="003349B3">
      <w:pPr>
        <w:rPr>
          <w:rStyle w:val="HeaderChar"/>
          <w:rFonts w:ascii="Times New Roman" w:hAnsi="Times New Roman" w:cs="Times New Roman"/>
          <w:b/>
          <w:bCs/>
          <w:noProof/>
        </w:rPr>
      </w:pPr>
      <w:r>
        <w:rPr>
          <w:rStyle w:val="HeaderChar"/>
          <w:rFonts w:ascii="Times New Roman" w:hAnsi="Times New Roman" w:cs="Times New Roman"/>
          <w:b/>
          <w:bCs/>
          <w:noProof/>
        </w:rPr>
        <w:t xml:space="preserve"> </w:t>
      </w:r>
    </w:p>
    <w:p w14:paraId="4633C042" w14:textId="164F7A25" w:rsidR="003349B3" w:rsidRDefault="00451709" w:rsidP="003349B3">
      <w:r w:rsidRPr="00451709">
        <w:rPr>
          <w:rFonts w:ascii="Times New Roman" w:hAnsi="Times New Roman" w:cs="Times New Roman"/>
          <w:b/>
          <w:bCs/>
          <w:noProof/>
        </w:rPr>
        <mc:AlternateContent>
          <mc:Choice Requires="wps">
            <w:drawing>
              <wp:anchor distT="45720" distB="45720" distL="114300" distR="114300" simplePos="0" relativeHeight="251802112" behindDoc="0" locked="0" layoutInCell="1" allowOverlap="1" wp14:anchorId="4267C32B" wp14:editId="2E0A2AC9">
                <wp:simplePos x="0" y="0"/>
                <wp:positionH relativeFrom="column">
                  <wp:posOffset>2478280</wp:posOffset>
                </wp:positionH>
                <wp:positionV relativeFrom="paragraph">
                  <wp:posOffset>6072742</wp:posOffset>
                </wp:positionV>
                <wp:extent cx="2360930" cy="854580"/>
                <wp:effectExtent l="0" t="0" r="3810" b="317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54580"/>
                        </a:xfrm>
                        <a:prstGeom prst="rect">
                          <a:avLst/>
                        </a:prstGeom>
                        <a:solidFill>
                          <a:srgbClr val="FFFFFF"/>
                        </a:solidFill>
                        <a:ln w="9525">
                          <a:noFill/>
                          <a:miter lim="800000"/>
                          <a:headEnd/>
                          <a:tailEnd/>
                        </a:ln>
                      </wps:spPr>
                      <wps:txbx>
                        <w:txbxContent>
                          <w:p w14:paraId="6A30F444" w14:textId="2262457C" w:rsidR="00451709" w:rsidRPr="00451709" w:rsidRDefault="00451709" w:rsidP="00451709">
                            <w:pPr>
                              <w:rPr>
                                <w:rFonts w:ascii="Times New Roman" w:hAnsi="Times New Roman" w:cs="Times New Roman"/>
                                <w:sz w:val="28"/>
                                <w:szCs w:val="28"/>
                              </w:rPr>
                            </w:pPr>
                            <w:r w:rsidRPr="00451709">
                              <w:rPr>
                                <w:rFonts w:ascii="Times New Roman" w:hAnsi="Times New Roman" w:cs="Times New Roman"/>
                                <w:sz w:val="28"/>
                                <w:szCs w:val="28"/>
                              </w:rPr>
                              <w:t>FSAL (</w:t>
                            </w:r>
                            <w:r w:rsidR="004E2161">
                              <w:rPr>
                                <w:rFonts w:ascii="Times New Roman" w:hAnsi="Times New Roman" w:cs="Times New Roman"/>
                                <w:sz w:val="28"/>
                                <w:szCs w:val="28"/>
                              </w:rPr>
                              <w:t>f</w:t>
                            </w:r>
                            <w:r w:rsidRPr="00451709">
                              <w:rPr>
                                <w:rFonts w:ascii="Times New Roman" w:hAnsi="Times New Roman" w:cs="Times New Roman"/>
                                <w:sz w:val="28"/>
                                <w:szCs w:val="28"/>
                              </w:rPr>
                              <w:t>raction of samples above the high-concentration limit)</w:t>
                            </w:r>
                          </w:p>
                          <w:p w14:paraId="4DA2C45C" w14:textId="0870CB39" w:rsidR="00451709" w:rsidRDefault="0045170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67C32B" id="_x0000_s1068" type="#_x0000_t202" style="position:absolute;margin-left:195.15pt;margin-top:478.15pt;width:185.9pt;height:67.3pt;z-index:2518021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lEQIAAP4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" stroked="f">
                <v:textbox>
                  <w:txbxContent>
                    <w:p w14:paraId="6A30F444" w14:textId="2262457C" w:rsidR="00451709" w:rsidRPr="00451709" w:rsidRDefault="00451709" w:rsidP="00451709">
                      <w:pPr>
                        <w:rPr>
                          <w:rFonts w:ascii="Times New Roman" w:hAnsi="Times New Roman" w:cs="Times New Roman"/>
                          <w:sz w:val="28"/>
                          <w:szCs w:val="28"/>
                        </w:rPr>
                      </w:pPr>
                      <w:r w:rsidRPr="00451709">
                        <w:rPr>
                          <w:rFonts w:ascii="Times New Roman" w:hAnsi="Times New Roman" w:cs="Times New Roman"/>
                          <w:sz w:val="28"/>
                          <w:szCs w:val="28"/>
                        </w:rPr>
                        <w:t>FSAL (</w:t>
                      </w:r>
                      <w:r w:rsidR="004E2161">
                        <w:rPr>
                          <w:rFonts w:ascii="Times New Roman" w:hAnsi="Times New Roman" w:cs="Times New Roman"/>
                          <w:sz w:val="28"/>
                          <w:szCs w:val="28"/>
                        </w:rPr>
                        <w:t>f</w:t>
                      </w:r>
                      <w:r w:rsidRPr="00451709">
                        <w:rPr>
                          <w:rFonts w:ascii="Times New Roman" w:hAnsi="Times New Roman" w:cs="Times New Roman"/>
                          <w:sz w:val="28"/>
                          <w:szCs w:val="28"/>
                        </w:rPr>
                        <w:t>raction of samples above the high-concentration limit)</w:t>
                      </w:r>
                    </w:p>
                    <w:p w14:paraId="4DA2C45C" w14:textId="0870CB39" w:rsidR="00451709" w:rsidRDefault="00451709"/>
                  </w:txbxContent>
                </v:textbox>
              </v:shape>
            </w:pict>
          </mc:Fallback>
        </mc:AlternateContent>
      </w:r>
      <w:r>
        <w:rPr>
          <w:rFonts w:ascii="Times New Roman" w:hAnsi="Times New Roman" w:cs="Times New Roman"/>
          <w:b/>
          <w:bCs/>
          <w:noProof/>
        </w:rPr>
        <mc:AlternateContent>
          <mc:Choice Requires="wps">
            <w:drawing>
              <wp:anchor distT="0" distB="0" distL="114300" distR="114300" simplePos="0" relativeHeight="251801088" behindDoc="0" locked="0" layoutInCell="1" allowOverlap="1" wp14:anchorId="0B14A0AC" wp14:editId="6BA78EC0">
                <wp:simplePos x="0" y="0"/>
                <wp:positionH relativeFrom="column">
                  <wp:posOffset>2264357</wp:posOffset>
                </wp:positionH>
                <wp:positionV relativeFrom="paragraph">
                  <wp:posOffset>6722312</wp:posOffset>
                </wp:positionV>
                <wp:extent cx="376015" cy="239283"/>
                <wp:effectExtent l="0" t="0" r="5080" b="8890"/>
                <wp:wrapNone/>
                <wp:docPr id="229" name="Rectangle 229"/>
                <wp:cNvGraphicFramePr/>
                <a:graphic xmlns:a="http://schemas.openxmlformats.org/drawingml/2006/main">
                  <a:graphicData uri="http://schemas.microsoft.com/office/word/2010/wordprocessingShape">
                    <wps:wsp>
                      <wps:cNvSpPr/>
                      <wps:spPr>
                        <a:xfrm>
                          <a:off x="0" y="0"/>
                          <a:ext cx="376015" cy="2392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CFEB4" id="Rectangle 229" o:spid="_x0000_s1026" style="position:absolute;margin-left:178.3pt;margin-top:529.3pt;width:29.6pt;height:18.85pt;z-index:25180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" fillcolor="white [3212]" stroked="f" strokeweight="1pt"/>
            </w:pict>
          </mc:Fallback>
        </mc:AlternateContent>
      </w:r>
      <w:r w:rsidR="003349B3" w:rsidRPr="00834D51">
        <w:rPr>
          <w:rStyle w:val="HeaderChar"/>
          <w:rFonts w:ascii="Times New Roman" w:hAnsi="Times New Roman" w:cs="Times New Roman"/>
          <w:b/>
          <w:bCs/>
          <w:noProof/>
        </w:rPr>
        <mc:AlternateContent>
          <mc:Choice Requires="wps">
            <w:drawing>
              <wp:anchor distT="45720" distB="45720" distL="114300" distR="114300" simplePos="0" relativeHeight="251747840" behindDoc="0" locked="0" layoutInCell="1" allowOverlap="1" wp14:anchorId="7AD6E3CA" wp14:editId="2716C7FC">
                <wp:simplePos x="0" y="0"/>
                <wp:positionH relativeFrom="margin">
                  <wp:align>left</wp:align>
                </wp:positionH>
                <wp:positionV relativeFrom="paragraph">
                  <wp:posOffset>7011035</wp:posOffset>
                </wp:positionV>
                <wp:extent cx="5043488" cy="500062"/>
                <wp:effectExtent l="0" t="0" r="508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488" cy="500062"/>
                        </a:xfrm>
                        <a:prstGeom prst="rect">
                          <a:avLst/>
                        </a:prstGeom>
                        <a:solidFill>
                          <a:srgbClr val="FFFFFF"/>
                        </a:solidFill>
                        <a:ln w="9525">
                          <a:noFill/>
                          <a:miter lim="800000"/>
                          <a:headEnd/>
                          <a:tailEnd/>
                        </a:ln>
                      </wps:spPr>
                      <wps:txbx>
                        <w:txbxContent>
                          <w:p w14:paraId="48E57823" w14:textId="42869159" w:rsidR="0056484F" w:rsidRPr="00834D51" w:rsidRDefault="002836FB" w:rsidP="0056484F">
                            <w:pPr>
                              <w:rPr>
                                <w:rFonts w:ascii="Times New Roman" w:hAnsi="Times New Roman" w:cs="Times New Roman"/>
                                <w:sz w:val="24"/>
                                <w:szCs w:val="24"/>
                              </w:rPr>
                            </w:pPr>
                            <w:r>
                              <w:rPr>
                                <w:rFonts w:ascii="Times New Roman" w:hAnsi="Times New Roman" w:cs="Times New Roman"/>
                                <w:sz w:val="24"/>
                                <w:szCs w:val="24"/>
                              </w:rPr>
                              <w:t xml:space="preserve">Figure III-1: </w:t>
                            </w:r>
                            <w:r w:rsidR="0056484F">
                              <w:rPr>
                                <w:rFonts w:ascii="Times New Roman" w:hAnsi="Times New Roman" w:cs="Times New Roman"/>
                                <w:sz w:val="24"/>
                                <w:szCs w:val="24"/>
                              </w:rPr>
                              <w:t>Norman-specific trace metal hazard maps. The maps are identical to Fig</w:t>
                            </w:r>
                            <w:r w:rsidR="00E359EE">
                              <w:rPr>
                                <w:rFonts w:ascii="Times New Roman" w:hAnsi="Times New Roman" w:cs="Times New Roman"/>
                                <w:sz w:val="24"/>
                                <w:szCs w:val="24"/>
                              </w:rPr>
                              <w:t>s</w:t>
                            </w:r>
                            <w:r w:rsidR="0056484F">
                              <w:rPr>
                                <w:rFonts w:ascii="Times New Roman" w:hAnsi="Times New Roman" w:cs="Times New Roman"/>
                                <w:sz w:val="24"/>
                                <w:szCs w:val="24"/>
                              </w:rPr>
                              <w:t xml:space="preserve">. </w:t>
                            </w:r>
                            <w:r w:rsidR="00811C6B">
                              <w:rPr>
                                <w:rFonts w:ascii="Times New Roman" w:hAnsi="Times New Roman" w:cs="Times New Roman"/>
                                <w:sz w:val="24"/>
                                <w:szCs w:val="24"/>
                              </w:rPr>
                              <w:t xml:space="preserve">24-26 </w:t>
                            </w:r>
                            <w:r w:rsidR="0056484F">
                              <w:rPr>
                                <w:rFonts w:ascii="Times New Roman" w:hAnsi="Times New Roman" w:cs="Times New Roman"/>
                                <w:sz w:val="24"/>
                                <w:szCs w:val="24"/>
                              </w:rPr>
                              <w:t>but are shown together for better comparison</w:t>
                            </w:r>
                            <w:r w:rsidR="00811C6B">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6E3CA" id="Text Box 25" o:spid="_x0000_s1069" type="#_x0000_t202" style="position:absolute;margin-left:0;margin-top:552.05pt;width:397.15pt;height:39.35pt;z-index:251747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" stroked="f">
                <v:textbox>
                  <w:txbxContent>
                    <w:p w14:paraId="48E57823" w14:textId="42869159" w:rsidR="0056484F" w:rsidRPr="00834D51" w:rsidRDefault="002836FB" w:rsidP="0056484F">
                      <w:pPr>
                        <w:rPr>
                          <w:rFonts w:ascii="Times New Roman" w:hAnsi="Times New Roman" w:cs="Times New Roman"/>
                          <w:sz w:val="24"/>
                          <w:szCs w:val="24"/>
                        </w:rPr>
                      </w:pPr>
                      <w:r>
                        <w:rPr>
                          <w:rFonts w:ascii="Times New Roman" w:hAnsi="Times New Roman" w:cs="Times New Roman"/>
                          <w:sz w:val="24"/>
                          <w:szCs w:val="24"/>
                        </w:rPr>
                        <w:t xml:space="preserve">Figure III-1: </w:t>
                      </w:r>
                      <w:r w:rsidR="0056484F">
                        <w:rPr>
                          <w:rFonts w:ascii="Times New Roman" w:hAnsi="Times New Roman" w:cs="Times New Roman"/>
                          <w:sz w:val="24"/>
                          <w:szCs w:val="24"/>
                        </w:rPr>
                        <w:t>Norman-specific trace metal hazard maps. The maps are identical to Fig</w:t>
                      </w:r>
                      <w:r w:rsidR="00E359EE">
                        <w:rPr>
                          <w:rFonts w:ascii="Times New Roman" w:hAnsi="Times New Roman" w:cs="Times New Roman"/>
                          <w:sz w:val="24"/>
                          <w:szCs w:val="24"/>
                        </w:rPr>
                        <w:t>s</w:t>
                      </w:r>
                      <w:r w:rsidR="0056484F">
                        <w:rPr>
                          <w:rFonts w:ascii="Times New Roman" w:hAnsi="Times New Roman" w:cs="Times New Roman"/>
                          <w:sz w:val="24"/>
                          <w:szCs w:val="24"/>
                        </w:rPr>
                        <w:t xml:space="preserve">. </w:t>
                      </w:r>
                      <w:r w:rsidR="00811C6B">
                        <w:rPr>
                          <w:rFonts w:ascii="Times New Roman" w:hAnsi="Times New Roman" w:cs="Times New Roman"/>
                          <w:sz w:val="24"/>
                          <w:szCs w:val="24"/>
                        </w:rPr>
                        <w:t xml:space="preserve">24-26 </w:t>
                      </w:r>
                      <w:r w:rsidR="0056484F">
                        <w:rPr>
                          <w:rFonts w:ascii="Times New Roman" w:hAnsi="Times New Roman" w:cs="Times New Roman"/>
                          <w:sz w:val="24"/>
                          <w:szCs w:val="24"/>
                        </w:rPr>
                        <w:t>but are shown together for better comparison</w:t>
                      </w:r>
                      <w:r w:rsidR="00811C6B">
                        <w:rPr>
                          <w:rFonts w:ascii="Times New Roman" w:hAnsi="Times New Roman" w:cs="Times New Roman"/>
                          <w:sz w:val="24"/>
                          <w:szCs w:val="24"/>
                        </w:rPr>
                        <w:t>.</w:t>
                      </w:r>
                    </w:p>
                  </w:txbxContent>
                </v:textbox>
                <w10:wrap anchorx="margin"/>
              </v:shape>
            </w:pict>
          </mc:Fallback>
        </mc:AlternateContent>
      </w:r>
      <w:r w:rsidR="003349B3">
        <w:rPr>
          <w:noProof/>
        </w:rPr>
        <w:drawing>
          <wp:inline distT="0" distB="0" distL="0" distR="0" wp14:anchorId="65A22F50" wp14:editId="57122080">
            <wp:extent cx="5915025" cy="7654775"/>
            <wp:effectExtent l="0" t="0" r="0" b="3810"/>
            <wp:docPr id="230" name="Picture 230"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atter chart&#10;&#10;Description automatically generated with medium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15025" cy="7654775"/>
                    </a:xfrm>
                    <a:prstGeom prst="rect">
                      <a:avLst/>
                    </a:prstGeom>
                  </pic:spPr>
                </pic:pic>
              </a:graphicData>
            </a:graphic>
          </wp:inline>
        </w:drawing>
      </w:r>
    </w:p>
    <w:p w14:paraId="34884F31" w14:textId="301182E6" w:rsidR="003349B3" w:rsidRPr="003349B3" w:rsidRDefault="003349B3" w:rsidP="003349B3">
      <w:pPr>
        <w:sectPr w:rsidR="003349B3" w:rsidRPr="003349B3" w:rsidSect="00DA3B22">
          <w:pgSz w:w="12240" w:h="15840"/>
          <w:pgMar w:top="1440" w:right="1440" w:bottom="1440" w:left="1440" w:header="720" w:footer="720" w:gutter="0"/>
          <w:pgNumType w:start="1" w:chapStyle="1"/>
          <w:cols w:space="720"/>
          <w:docGrid w:linePitch="360"/>
        </w:sectPr>
      </w:pPr>
    </w:p>
    <w:p w14:paraId="72A3F9CD" w14:textId="4874BE38" w:rsidR="0056484F" w:rsidRPr="00832566" w:rsidRDefault="009A3961" w:rsidP="003349B3">
      <w:pPr>
        <w:sectPr w:rsidR="0056484F" w:rsidRPr="00832566" w:rsidSect="00832566">
          <w:pgSz w:w="15840" w:h="12240" w:orient="landscape"/>
          <w:pgMar w:top="1440" w:right="1440" w:bottom="1440" w:left="1440" w:header="720" w:footer="720" w:gutter="0"/>
          <w:pgNumType w:chapStyle="1"/>
          <w:cols w:space="720"/>
          <w:docGrid w:linePitch="360"/>
        </w:sectPr>
      </w:pPr>
      <w:r w:rsidRPr="00451709">
        <w:rPr>
          <w:rFonts w:ascii="Times New Roman" w:hAnsi="Times New Roman" w:cs="Times New Roman"/>
          <w:b/>
          <w:bCs/>
          <w:noProof/>
        </w:rPr>
        <w:lastRenderedPageBreak/>
        <mc:AlternateContent>
          <mc:Choice Requires="wps">
            <w:drawing>
              <wp:anchor distT="45720" distB="45720" distL="114300" distR="114300" simplePos="0" relativeHeight="251807232" behindDoc="0" locked="0" layoutInCell="1" allowOverlap="1" wp14:anchorId="0F199639" wp14:editId="1F59E3ED">
                <wp:simplePos x="0" y="0"/>
                <wp:positionH relativeFrom="column">
                  <wp:posOffset>6375163</wp:posOffset>
                </wp:positionH>
                <wp:positionV relativeFrom="paragraph">
                  <wp:posOffset>2982482</wp:posOffset>
                </wp:positionV>
                <wp:extent cx="1230594" cy="1051133"/>
                <wp:effectExtent l="0" t="0" r="8255"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594" cy="1051133"/>
                        </a:xfrm>
                        <a:prstGeom prst="rect">
                          <a:avLst/>
                        </a:prstGeom>
                        <a:solidFill>
                          <a:srgbClr val="FFFFFF"/>
                        </a:solidFill>
                        <a:ln w="9525">
                          <a:noFill/>
                          <a:miter lim="800000"/>
                          <a:headEnd/>
                          <a:tailEnd/>
                        </a:ln>
                      </wps:spPr>
                      <wps:txbx>
                        <w:txbxContent>
                          <w:p w14:paraId="0ACF74FB" w14:textId="723CA4B0" w:rsidR="009A3961" w:rsidRPr="009A3961" w:rsidRDefault="009A3961" w:rsidP="009A3961">
                            <w:pPr>
                              <w:rPr>
                                <w:rFonts w:ascii="Times New Roman" w:hAnsi="Times New Roman" w:cs="Times New Roman"/>
                              </w:rPr>
                            </w:pPr>
                            <w:r w:rsidRPr="009A3961">
                              <w:rPr>
                                <w:rFonts w:ascii="Times New Roman" w:hAnsi="Times New Roman" w:cs="Times New Roman"/>
                              </w:rPr>
                              <w:t>FSAL (</w:t>
                            </w:r>
                            <w:r w:rsidR="004E2161">
                              <w:rPr>
                                <w:rFonts w:ascii="Times New Roman" w:hAnsi="Times New Roman" w:cs="Times New Roman"/>
                              </w:rPr>
                              <w:t>f</w:t>
                            </w:r>
                            <w:r w:rsidRPr="009A3961">
                              <w:rPr>
                                <w:rFonts w:ascii="Times New Roman" w:hAnsi="Times New Roman" w:cs="Times New Roman"/>
                              </w:rPr>
                              <w:t>raction of samples above the high-concentration limit)</w:t>
                            </w:r>
                          </w:p>
                          <w:p w14:paraId="53C76D04" w14:textId="77777777" w:rsidR="009A3961" w:rsidRPr="009A3961" w:rsidRDefault="009A3961" w:rsidP="009A3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99639" id="_x0000_s1070" type="#_x0000_t202" style="position:absolute;margin-left:502pt;margin-top:234.85pt;width:96.9pt;height:82.75pt;z-index:25180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" stroked="f">
                <v:textbox>
                  <w:txbxContent>
                    <w:p w14:paraId="0ACF74FB" w14:textId="723CA4B0" w:rsidR="009A3961" w:rsidRPr="009A3961" w:rsidRDefault="009A3961" w:rsidP="009A3961">
                      <w:pPr>
                        <w:rPr>
                          <w:rFonts w:ascii="Times New Roman" w:hAnsi="Times New Roman" w:cs="Times New Roman"/>
                        </w:rPr>
                      </w:pPr>
                      <w:r w:rsidRPr="009A3961">
                        <w:rPr>
                          <w:rFonts w:ascii="Times New Roman" w:hAnsi="Times New Roman" w:cs="Times New Roman"/>
                        </w:rPr>
                        <w:t>FSAL (</w:t>
                      </w:r>
                      <w:r w:rsidR="004E2161">
                        <w:rPr>
                          <w:rFonts w:ascii="Times New Roman" w:hAnsi="Times New Roman" w:cs="Times New Roman"/>
                        </w:rPr>
                        <w:t>f</w:t>
                      </w:r>
                      <w:r w:rsidRPr="009A3961">
                        <w:rPr>
                          <w:rFonts w:ascii="Times New Roman" w:hAnsi="Times New Roman" w:cs="Times New Roman"/>
                        </w:rPr>
                        <w:t>raction of samples above the high-concentration limit)</w:t>
                      </w:r>
                    </w:p>
                    <w:p w14:paraId="53C76D04" w14:textId="77777777" w:rsidR="009A3961" w:rsidRPr="009A3961" w:rsidRDefault="009A3961" w:rsidP="009A3961"/>
                  </w:txbxContent>
                </v:textbox>
              </v:shape>
            </w:pict>
          </mc:Fallback>
        </mc:AlternateContent>
      </w:r>
      <w:r>
        <w:rPr>
          <w:rFonts w:ascii="Times New Roman" w:hAnsi="Times New Roman" w:cs="Times New Roman"/>
          <w:b/>
          <w:bCs/>
          <w:noProof/>
        </w:rPr>
        <mc:AlternateContent>
          <mc:Choice Requires="wps">
            <w:drawing>
              <wp:anchor distT="0" distB="0" distL="114300" distR="114300" simplePos="0" relativeHeight="251806208" behindDoc="0" locked="0" layoutInCell="1" allowOverlap="1" wp14:anchorId="09B385A7" wp14:editId="320BA750">
                <wp:simplePos x="0" y="0"/>
                <wp:positionH relativeFrom="column">
                  <wp:posOffset>6152972</wp:posOffset>
                </wp:positionH>
                <wp:positionV relativeFrom="paragraph">
                  <wp:posOffset>3640508</wp:posOffset>
                </wp:positionV>
                <wp:extent cx="376015" cy="375469"/>
                <wp:effectExtent l="0" t="0" r="5080" b="5715"/>
                <wp:wrapNone/>
                <wp:docPr id="252" name="Rectangle 252"/>
                <wp:cNvGraphicFramePr/>
                <a:graphic xmlns:a="http://schemas.openxmlformats.org/drawingml/2006/main">
                  <a:graphicData uri="http://schemas.microsoft.com/office/word/2010/wordprocessingShape">
                    <wps:wsp>
                      <wps:cNvSpPr/>
                      <wps:spPr>
                        <a:xfrm>
                          <a:off x="0" y="0"/>
                          <a:ext cx="376015" cy="3754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C2EF1D" id="Rectangle 252" o:spid="_x0000_s1026" style="position:absolute;margin-left:484.5pt;margin-top:286.65pt;width:29.6pt;height:29.55pt;z-index:25180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" fillcolor="white [3212]" stroked="f" strokeweight="1pt"/>
            </w:pict>
          </mc:Fallback>
        </mc:AlternateContent>
      </w:r>
      <w:r w:rsidR="0056484F" w:rsidRPr="008066EF">
        <w:rPr>
          <w:rStyle w:val="Heading1Char"/>
          <w:rFonts w:ascii="Times New Roman" w:hAnsi="Times New Roman" w:cs="Times New Roman"/>
          <w:b/>
          <w:bCs/>
          <w:noProof/>
          <w:color w:val="auto"/>
        </w:rPr>
        <mc:AlternateContent>
          <mc:Choice Requires="wps">
            <w:drawing>
              <wp:anchor distT="45720" distB="45720" distL="114300" distR="114300" simplePos="0" relativeHeight="251746816" behindDoc="0" locked="0" layoutInCell="1" allowOverlap="1" wp14:anchorId="7D9FE1EE" wp14:editId="0E5F27F2">
                <wp:simplePos x="0" y="0"/>
                <wp:positionH relativeFrom="margin">
                  <wp:posOffset>5962419</wp:posOffset>
                </wp:positionH>
                <wp:positionV relativeFrom="paragraph">
                  <wp:posOffset>178146</wp:posOffset>
                </wp:positionV>
                <wp:extent cx="2108200" cy="14573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457325"/>
                        </a:xfrm>
                        <a:prstGeom prst="rect">
                          <a:avLst/>
                        </a:prstGeom>
                        <a:solidFill>
                          <a:srgbClr val="FFFFFF"/>
                        </a:solidFill>
                        <a:ln w="9525">
                          <a:noFill/>
                          <a:miter lim="800000"/>
                          <a:headEnd/>
                          <a:tailEnd/>
                        </a:ln>
                      </wps:spPr>
                      <wps:txbx>
                        <w:txbxContent>
                          <w:p w14:paraId="15A0311D" w14:textId="2B022F64" w:rsidR="0056484F" w:rsidRPr="00834D51" w:rsidRDefault="002836FB" w:rsidP="0056484F">
                            <w:pPr>
                              <w:rPr>
                                <w:rFonts w:ascii="Times New Roman" w:hAnsi="Times New Roman" w:cs="Times New Roman"/>
                                <w:sz w:val="24"/>
                                <w:szCs w:val="24"/>
                              </w:rPr>
                            </w:pPr>
                            <w:r>
                              <w:rPr>
                                <w:rFonts w:ascii="Times New Roman" w:hAnsi="Times New Roman" w:cs="Times New Roman"/>
                                <w:sz w:val="24"/>
                                <w:szCs w:val="24"/>
                              </w:rPr>
                              <w:t xml:space="preserve">Figure III-2: </w:t>
                            </w:r>
                            <w:r w:rsidR="0056484F" w:rsidRPr="00834D51">
                              <w:rPr>
                                <w:rFonts w:ascii="Times New Roman" w:hAnsi="Times New Roman" w:cs="Times New Roman"/>
                                <w:sz w:val="24"/>
                                <w:szCs w:val="24"/>
                              </w:rPr>
                              <w:t xml:space="preserve">COA-wide </w:t>
                            </w:r>
                            <w:r w:rsidR="0056484F">
                              <w:rPr>
                                <w:rFonts w:ascii="Times New Roman" w:hAnsi="Times New Roman" w:cs="Times New Roman"/>
                                <w:sz w:val="24"/>
                                <w:szCs w:val="24"/>
                              </w:rPr>
                              <w:t>trace metal hazard maps. The blue square indicates the extent of the Norman wellfield. The fraction of samples within 10% of the MCL is calculated the same way as Fig</w:t>
                            </w:r>
                            <w:r w:rsidR="00E359EE">
                              <w:rPr>
                                <w:rFonts w:ascii="Times New Roman" w:hAnsi="Times New Roman" w:cs="Times New Roman"/>
                                <w:sz w:val="24"/>
                                <w:szCs w:val="24"/>
                              </w:rPr>
                              <w:t>s</w:t>
                            </w:r>
                            <w:r w:rsidR="0056484F">
                              <w:rPr>
                                <w:rFonts w:ascii="Times New Roman" w:hAnsi="Times New Roman" w:cs="Times New Roman"/>
                                <w:sz w:val="24"/>
                                <w:szCs w:val="24"/>
                              </w:rPr>
                              <w:t xml:space="preserve">. </w:t>
                            </w:r>
                            <w:r w:rsidR="00E359EE">
                              <w:rPr>
                                <w:rFonts w:ascii="Times New Roman" w:hAnsi="Times New Roman" w:cs="Times New Roman"/>
                                <w:sz w:val="24"/>
                                <w:szCs w:val="24"/>
                              </w:rPr>
                              <w:t>24-26.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FE1EE" id="_x0000_s1071" type="#_x0000_t202" style="position:absolute;margin-left:469.5pt;margin-top:14.05pt;width:166pt;height:114.75pt;z-index:25174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" stroked="f">
                <v:textbox>
                  <w:txbxContent>
                    <w:p w14:paraId="15A0311D" w14:textId="2B022F64" w:rsidR="0056484F" w:rsidRPr="00834D51" w:rsidRDefault="002836FB" w:rsidP="0056484F">
                      <w:pPr>
                        <w:rPr>
                          <w:rFonts w:ascii="Times New Roman" w:hAnsi="Times New Roman" w:cs="Times New Roman"/>
                          <w:sz w:val="24"/>
                          <w:szCs w:val="24"/>
                        </w:rPr>
                      </w:pPr>
                      <w:r>
                        <w:rPr>
                          <w:rFonts w:ascii="Times New Roman" w:hAnsi="Times New Roman" w:cs="Times New Roman"/>
                          <w:sz w:val="24"/>
                          <w:szCs w:val="24"/>
                        </w:rPr>
                        <w:t xml:space="preserve">Figure III-2: </w:t>
                      </w:r>
                      <w:r w:rsidR="0056484F" w:rsidRPr="00834D51">
                        <w:rPr>
                          <w:rFonts w:ascii="Times New Roman" w:hAnsi="Times New Roman" w:cs="Times New Roman"/>
                          <w:sz w:val="24"/>
                          <w:szCs w:val="24"/>
                        </w:rPr>
                        <w:t xml:space="preserve">COA-wide </w:t>
                      </w:r>
                      <w:r w:rsidR="0056484F">
                        <w:rPr>
                          <w:rFonts w:ascii="Times New Roman" w:hAnsi="Times New Roman" w:cs="Times New Roman"/>
                          <w:sz w:val="24"/>
                          <w:szCs w:val="24"/>
                        </w:rPr>
                        <w:t>trace metal hazard maps. The blue square indicates the extent of the Norman wellfield. The fraction of samples within 10% of the MCL is calculated the same way as Fig</w:t>
                      </w:r>
                      <w:r w:rsidR="00E359EE">
                        <w:rPr>
                          <w:rFonts w:ascii="Times New Roman" w:hAnsi="Times New Roman" w:cs="Times New Roman"/>
                          <w:sz w:val="24"/>
                          <w:szCs w:val="24"/>
                        </w:rPr>
                        <w:t>s</w:t>
                      </w:r>
                      <w:r w:rsidR="0056484F">
                        <w:rPr>
                          <w:rFonts w:ascii="Times New Roman" w:hAnsi="Times New Roman" w:cs="Times New Roman"/>
                          <w:sz w:val="24"/>
                          <w:szCs w:val="24"/>
                        </w:rPr>
                        <w:t xml:space="preserve">. </w:t>
                      </w:r>
                      <w:r w:rsidR="00E359EE">
                        <w:rPr>
                          <w:rFonts w:ascii="Times New Roman" w:hAnsi="Times New Roman" w:cs="Times New Roman"/>
                          <w:sz w:val="24"/>
                          <w:szCs w:val="24"/>
                        </w:rPr>
                        <w:t>24-26.</w:t>
                      </w:r>
                    </w:p>
                  </w:txbxContent>
                </v:textbox>
                <w10:wrap anchorx="margin"/>
              </v:shape>
            </w:pict>
          </mc:Fallback>
        </mc:AlternateContent>
      </w:r>
      <w:r w:rsidR="008066EF">
        <w:rPr>
          <w:noProof/>
        </w:rPr>
        <w:t xml:space="preserve"> </w:t>
      </w:r>
      <w:r w:rsidR="0056484F">
        <w:rPr>
          <w:noProof/>
        </w:rPr>
        <w:drawing>
          <wp:inline distT="0" distB="0" distL="0" distR="0" wp14:anchorId="4027B155" wp14:editId="4DCADEEC">
            <wp:extent cx="7307249" cy="5646483"/>
            <wp:effectExtent l="0" t="0" r="8255" b="0"/>
            <wp:docPr id="242" name="Picture 2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Map&#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7341178" cy="5672701"/>
                    </a:xfrm>
                    <a:prstGeom prst="rect">
                      <a:avLst/>
                    </a:prstGeom>
                  </pic:spPr>
                </pic:pic>
              </a:graphicData>
            </a:graphic>
          </wp:inline>
        </w:drawing>
      </w:r>
    </w:p>
    <w:p w14:paraId="00A3DD4D" w14:textId="41B24E99" w:rsidR="00AA57C5" w:rsidRPr="00AA57C5" w:rsidRDefault="004E2161" w:rsidP="00AA57C5">
      <w:pPr>
        <w:rPr>
          <w:vanish/>
          <w:specVanish/>
        </w:rPr>
      </w:pPr>
      <w:r w:rsidRPr="00451709">
        <w:rPr>
          <w:rFonts w:ascii="Times New Roman" w:hAnsi="Times New Roman" w:cs="Times New Roman"/>
          <w:b/>
          <w:bCs/>
          <w:noProof/>
        </w:rPr>
        <w:lastRenderedPageBreak/>
        <mc:AlternateContent>
          <mc:Choice Requires="wps">
            <w:drawing>
              <wp:anchor distT="45720" distB="45720" distL="114300" distR="114300" simplePos="0" relativeHeight="251809280" behindDoc="0" locked="0" layoutInCell="1" allowOverlap="1" wp14:anchorId="0DFF61AC" wp14:editId="3BA1BCE6">
                <wp:simplePos x="0" y="0"/>
                <wp:positionH relativeFrom="column">
                  <wp:posOffset>529353</wp:posOffset>
                </wp:positionH>
                <wp:positionV relativeFrom="paragraph">
                  <wp:posOffset>4033099</wp:posOffset>
                </wp:positionV>
                <wp:extent cx="1649338" cy="623843"/>
                <wp:effectExtent l="0" t="0" r="8255" b="508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338" cy="623843"/>
                        </a:xfrm>
                        <a:prstGeom prst="rect">
                          <a:avLst/>
                        </a:prstGeom>
                        <a:solidFill>
                          <a:srgbClr val="FFFFFF"/>
                        </a:solidFill>
                        <a:ln w="9525">
                          <a:noFill/>
                          <a:miter lim="800000"/>
                          <a:headEnd/>
                          <a:tailEnd/>
                        </a:ln>
                      </wps:spPr>
                      <wps:txbx>
                        <w:txbxContent>
                          <w:p w14:paraId="3C75BE2B" w14:textId="77777777" w:rsidR="004E2161" w:rsidRPr="009A3961" w:rsidRDefault="004E2161" w:rsidP="004E2161">
                            <w:pPr>
                              <w:rPr>
                                <w:rFonts w:ascii="Times New Roman" w:hAnsi="Times New Roman" w:cs="Times New Roman"/>
                              </w:rPr>
                            </w:pPr>
                            <w:r w:rsidRPr="009A3961">
                              <w:rPr>
                                <w:rFonts w:ascii="Times New Roman" w:hAnsi="Times New Roman" w:cs="Times New Roman"/>
                              </w:rPr>
                              <w:t>FSAL (</w:t>
                            </w:r>
                            <w:r>
                              <w:rPr>
                                <w:rFonts w:ascii="Times New Roman" w:hAnsi="Times New Roman" w:cs="Times New Roman"/>
                              </w:rPr>
                              <w:t>f</w:t>
                            </w:r>
                            <w:r w:rsidRPr="009A3961">
                              <w:rPr>
                                <w:rFonts w:ascii="Times New Roman" w:hAnsi="Times New Roman" w:cs="Times New Roman"/>
                              </w:rPr>
                              <w:t>raction of samples above the high-concentration limit)</w:t>
                            </w:r>
                          </w:p>
                          <w:p w14:paraId="0C0D4B18" w14:textId="77777777" w:rsidR="004E2161" w:rsidRPr="009A3961" w:rsidRDefault="004E2161" w:rsidP="004E21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F61AC" id="_x0000_s1072" type="#_x0000_t202" style="position:absolute;margin-left:41.7pt;margin-top:317.55pt;width:129.85pt;height:49.1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" stroked="f">
                <v:textbox>
                  <w:txbxContent>
                    <w:p w14:paraId="3C75BE2B" w14:textId="77777777" w:rsidR="004E2161" w:rsidRPr="009A3961" w:rsidRDefault="004E2161" w:rsidP="004E2161">
                      <w:pPr>
                        <w:rPr>
                          <w:rFonts w:ascii="Times New Roman" w:hAnsi="Times New Roman" w:cs="Times New Roman"/>
                        </w:rPr>
                      </w:pPr>
                      <w:r w:rsidRPr="009A3961">
                        <w:rPr>
                          <w:rFonts w:ascii="Times New Roman" w:hAnsi="Times New Roman" w:cs="Times New Roman"/>
                        </w:rPr>
                        <w:t>FSAL (</w:t>
                      </w:r>
                      <w:r>
                        <w:rPr>
                          <w:rFonts w:ascii="Times New Roman" w:hAnsi="Times New Roman" w:cs="Times New Roman"/>
                        </w:rPr>
                        <w:t>f</w:t>
                      </w:r>
                      <w:r w:rsidRPr="009A3961">
                        <w:rPr>
                          <w:rFonts w:ascii="Times New Roman" w:hAnsi="Times New Roman" w:cs="Times New Roman"/>
                        </w:rPr>
                        <w:t>raction of samples above the high-concentration limit)</w:t>
                      </w:r>
                    </w:p>
                    <w:p w14:paraId="0C0D4B18" w14:textId="77777777" w:rsidR="004E2161" w:rsidRPr="009A3961" w:rsidRDefault="004E2161" w:rsidP="004E2161"/>
                  </w:txbxContent>
                </v:textbox>
              </v:shape>
            </w:pict>
          </mc:Fallback>
        </mc:AlternateContent>
      </w:r>
    </w:p>
    <w:p w14:paraId="1D814FC6" w14:textId="35072009" w:rsidR="00603FA2" w:rsidRDefault="00AA57C5" w:rsidP="00AA57C5">
      <w:r>
        <w:t xml:space="preserve"> </w:t>
      </w:r>
      <w:r>
        <w:rPr>
          <w:rFonts w:ascii="Times New Roman" w:hAnsi="Times New Roman" w:cs="Times New Roman"/>
          <w:noProof/>
          <w:sz w:val="24"/>
          <w:szCs w:val="24"/>
        </w:rPr>
        <w:drawing>
          <wp:inline distT="0" distB="0" distL="0" distR="0" wp14:anchorId="31AD5018" wp14:editId="71C0406F">
            <wp:extent cx="5943600" cy="4508658"/>
            <wp:effectExtent l="0" t="0" r="0" b="6350"/>
            <wp:docPr id="232" name="Picture 23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imeline&#10;&#10;Description automatically generated"/>
                    <pic:cNvPicPr/>
                  </pic:nvPicPr>
                  <pic:blipFill rotWithShape="1">
                    <a:blip r:embed="rId70" cstate="print">
                      <a:extLst>
                        <a:ext uri="{28A0092B-C50C-407E-A947-70E740481C1C}">
                          <a14:useLocalDpi xmlns:a14="http://schemas.microsoft.com/office/drawing/2010/main" val="0"/>
                        </a:ext>
                      </a:extLst>
                    </a:blip>
                    <a:srcRect r="-1562" b="40467"/>
                    <a:stretch/>
                  </pic:blipFill>
                  <pic:spPr bwMode="auto">
                    <a:xfrm>
                      <a:off x="0" y="0"/>
                      <a:ext cx="5943600" cy="4508658"/>
                    </a:xfrm>
                    <a:prstGeom prst="rect">
                      <a:avLst/>
                    </a:prstGeom>
                    <a:ln>
                      <a:noFill/>
                    </a:ln>
                    <a:extLst>
                      <a:ext uri="{53640926-AAD7-44D8-BBD7-CCE9431645EC}">
                        <a14:shadowObscured xmlns:a14="http://schemas.microsoft.com/office/drawing/2010/main"/>
                      </a:ext>
                    </a:extLst>
                  </pic:spPr>
                </pic:pic>
              </a:graphicData>
            </a:graphic>
          </wp:inline>
        </w:drawing>
      </w:r>
    </w:p>
    <w:p w14:paraId="4E969B44" w14:textId="360B312B" w:rsidR="00AA57C5" w:rsidRPr="008066EF" w:rsidRDefault="002836FB" w:rsidP="00AA57C5">
      <w:pPr>
        <w:rPr>
          <w:rFonts w:ascii="Times New Roman" w:hAnsi="Times New Roman" w:cs="Times New Roman"/>
          <w:sz w:val="24"/>
          <w:szCs w:val="24"/>
        </w:rPr>
      </w:pPr>
      <w:r>
        <w:rPr>
          <w:rFonts w:ascii="Times New Roman" w:hAnsi="Times New Roman" w:cs="Times New Roman"/>
          <w:sz w:val="24"/>
          <w:szCs w:val="24"/>
        </w:rPr>
        <w:t xml:space="preserve">Figure III-3: </w:t>
      </w:r>
      <w:r w:rsidR="00AA57C5" w:rsidRPr="008066EF">
        <w:rPr>
          <w:rFonts w:ascii="Times New Roman" w:hAnsi="Times New Roman" w:cs="Times New Roman"/>
          <w:sz w:val="24"/>
          <w:szCs w:val="24"/>
        </w:rPr>
        <w:t>Depth maps of aggregate trace metal hazard below the Norman wellfield. The EPA chromium limit was used in the hazard calculation. Depth layers 700-800 ft and 800-900 ft had one well apiece, both with no samples</w:t>
      </w:r>
      <w:r w:rsidR="00B81EC1">
        <w:rPr>
          <w:rFonts w:ascii="Times New Roman" w:hAnsi="Times New Roman" w:cs="Times New Roman"/>
          <w:sz w:val="24"/>
          <w:szCs w:val="24"/>
        </w:rPr>
        <w:t xml:space="preserve"> above the high-concentration limits</w:t>
      </w:r>
      <w:r w:rsidR="00AA57C5" w:rsidRPr="008066EF">
        <w:rPr>
          <w:rFonts w:ascii="Times New Roman" w:hAnsi="Times New Roman" w:cs="Times New Roman"/>
          <w:sz w:val="24"/>
          <w:szCs w:val="24"/>
        </w:rPr>
        <w:t>. The other missing depth layers had 3-12 wells, all without samples near any of the MCLs. Kriging could therefore not be done on those layers. Labeled vs</w:t>
      </w:r>
      <w:r w:rsidR="0052091F">
        <w:rPr>
          <w:rFonts w:ascii="Times New Roman" w:hAnsi="Times New Roman" w:cs="Times New Roman"/>
          <w:sz w:val="24"/>
          <w:szCs w:val="24"/>
        </w:rPr>
        <w:t>.</w:t>
      </w:r>
      <w:r w:rsidR="00AA57C5" w:rsidRPr="008066EF">
        <w:rPr>
          <w:rFonts w:ascii="Times New Roman" w:hAnsi="Times New Roman" w:cs="Times New Roman"/>
          <w:sz w:val="24"/>
          <w:szCs w:val="24"/>
        </w:rPr>
        <w:t xml:space="preserve"> unlabeled wells are for reference only and were chosen arbitrarily.</w:t>
      </w:r>
    </w:p>
    <w:p w14:paraId="6D64C997" w14:textId="77777777" w:rsidR="00AA57C5" w:rsidRPr="00AA57C5" w:rsidRDefault="00AA57C5" w:rsidP="00AA57C5"/>
    <w:sectPr w:rsidR="00AA57C5" w:rsidRPr="00AA57C5" w:rsidSect="00832566">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CFC1" w14:textId="77777777" w:rsidR="00217B31" w:rsidRDefault="00217B31" w:rsidP="00BA4C6F">
      <w:pPr>
        <w:spacing w:after="0" w:line="240" w:lineRule="auto"/>
      </w:pPr>
      <w:r>
        <w:separator/>
      </w:r>
    </w:p>
  </w:endnote>
  <w:endnote w:type="continuationSeparator" w:id="0">
    <w:p w14:paraId="69FB9778" w14:textId="77777777" w:rsidR="00217B31" w:rsidRDefault="00217B31" w:rsidP="00BA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3895" w14:textId="71334600" w:rsidR="00551D2C" w:rsidRPr="00551D2C" w:rsidRDefault="00551D2C" w:rsidP="005A76D1">
    <w:pPr>
      <w:pStyle w:val="Footer"/>
      <w:rPr>
        <w:rFonts w:ascii="Times New Roman" w:hAnsi="Times New Roman" w:cs="Times New Roman"/>
        <w:sz w:val="24"/>
        <w:szCs w:val="24"/>
      </w:rPr>
    </w:pPr>
  </w:p>
  <w:p w14:paraId="6A5852D1" w14:textId="77777777" w:rsidR="00BA4C6F" w:rsidRDefault="00BA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634485"/>
      <w:docPartObj>
        <w:docPartGallery w:val="Page Numbers (Bottom of Page)"/>
        <w:docPartUnique/>
      </w:docPartObj>
    </w:sdtPr>
    <w:sdtEndPr>
      <w:rPr>
        <w:rFonts w:ascii="Times New Roman" w:hAnsi="Times New Roman" w:cs="Times New Roman"/>
        <w:noProof/>
        <w:sz w:val="24"/>
        <w:szCs w:val="24"/>
      </w:rPr>
    </w:sdtEndPr>
    <w:sdtContent>
      <w:p w14:paraId="5FDA65F5" w14:textId="28ACB176" w:rsidR="005A76D1" w:rsidRPr="00551D2C" w:rsidRDefault="005A76D1" w:rsidP="00406F78">
        <w:pPr>
          <w:pStyle w:val="Footer"/>
          <w:jc w:val="right"/>
          <w:rPr>
            <w:rFonts w:ascii="Times New Roman" w:hAnsi="Times New Roman" w:cs="Times New Roman"/>
            <w:sz w:val="24"/>
            <w:szCs w:val="24"/>
          </w:rPr>
        </w:pPr>
        <w:r w:rsidRPr="00551D2C">
          <w:rPr>
            <w:rFonts w:ascii="Times New Roman" w:hAnsi="Times New Roman" w:cs="Times New Roman"/>
            <w:sz w:val="24"/>
            <w:szCs w:val="24"/>
          </w:rPr>
          <w:fldChar w:fldCharType="begin"/>
        </w:r>
        <w:r w:rsidRPr="00551D2C">
          <w:rPr>
            <w:rFonts w:ascii="Times New Roman" w:hAnsi="Times New Roman" w:cs="Times New Roman"/>
            <w:sz w:val="24"/>
            <w:szCs w:val="24"/>
          </w:rPr>
          <w:instrText xml:space="preserve"> PAGE   \* MERGEFORMAT </w:instrText>
        </w:r>
        <w:r w:rsidRPr="00551D2C">
          <w:rPr>
            <w:rFonts w:ascii="Times New Roman" w:hAnsi="Times New Roman" w:cs="Times New Roman"/>
            <w:sz w:val="24"/>
            <w:szCs w:val="24"/>
          </w:rPr>
          <w:fldChar w:fldCharType="separate"/>
        </w:r>
        <w:r w:rsidRPr="00551D2C">
          <w:rPr>
            <w:rFonts w:ascii="Times New Roman" w:hAnsi="Times New Roman" w:cs="Times New Roman"/>
            <w:noProof/>
            <w:sz w:val="24"/>
            <w:szCs w:val="24"/>
          </w:rPr>
          <w:t>2</w:t>
        </w:r>
        <w:r w:rsidRPr="00551D2C">
          <w:rPr>
            <w:rFonts w:ascii="Times New Roman" w:hAnsi="Times New Roman" w:cs="Times New Roman"/>
            <w:noProof/>
            <w:sz w:val="24"/>
            <w:szCs w:val="24"/>
          </w:rPr>
          <w:fldChar w:fldCharType="end"/>
        </w:r>
      </w:p>
    </w:sdtContent>
  </w:sdt>
  <w:p w14:paraId="588655C6" w14:textId="77777777" w:rsidR="005A76D1" w:rsidRDefault="005A7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57968" w14:textId="77777777" w:rsidR="00217B31" w:rsidRDefault="00217B31" w:rsidP="00BA4C6F">
      <w:pPr>
        <w:spacing w:after="0" w:line="240" w:lineRule="auto"/>
      </w:pPr>
      <w:r>
        <w:separator/>
      </w:r>
    </w:p>
  </w:footnote>
  <w:footnote w:type="continuationSeparator" w:id="0">
    <w:p w14:paraId="17F4E1A4" w14:textId="77777777" w:rsidR="00217B31" w:rsidRDefault="00217B31" w:rsidP="00BA4C6F">
      <w:pPr>
        <w:spacing w:after="0" w:line="240" w:lineRule="auto"/>
      </w:pPr>
      <w:r>
        <w:continuationSeparator/>
      </w:r>
    </w:p>
  </w:footnote>
  <w:footnote w:id="1">
    <w:p w14:paraId="2BA09F30" w14:textId="77777777" w:rsidR="009B63C3" w:rsidRDefault="009B63C3" w:rsidP="009B63C3">
      <w:pPr>
        <w:pStyle w:val="FootnoteText"/>
      </w:pPr>
      <w:r w:rsidRPr="00900D0E">
        <w:rPr>
          <w:rStyle w:val="FootnoteReference"/>
        </w:rPr>
        <w:footnoteRef/>
      </w:r>
      <w:r>
        <w:t xml:space="preserve"> </w:t>
      </w:r>
      <w:r w:rsidRPr="00C20E66">
        <w:rPr>
          <w:rFonts w:ascii="Times New Roman" w:hAnsi="Times New Roman" w:cs="Times New Roman"/>
          <w:sz w:val="24"/>
          <w:szCs w:val="24"/>
        </w:rPr>
        <w:t>The full dataset, titled</w:t>
      </w:r>
      <w:r w:rsidRPr="00C20E66">
        <w:rPr>
          <w:rFonts w:ascii="Times New Roman" w:hAnsi="Times New Roman" w:cs="Times New Roman"/>
          <w:i/>
          <w:iCs/>
          <w:sz w:val="24"/>
          <w:szCs w:val="24"/>
        </w:rPr>
        <w:t xml:space="preserve"> Assessment of Distribution of Arsenic, Chromium, Selenium, and Uranium, in Groundwater in the Garber-Wellington Aquifer – Central Oklahoma</w:t>
      </w:r>
      <w:r>
        <w:rPr>
          <w:rFonts w:ascii="Times New Roman" w:hAnsi="Times New Roman" w:cs="Times New Roman"/>
          <w:i/>
          <w:iCs/>
          <w:sz w:val="24"/>
          <w:szCs w:val="24"/>
        </w:rPr>
        <w:t xml:space="preserve">, </w:t>
      </w:r>
      <w:r w:rsidRPr="00C20E66">
        <w:rPr>
          <w:rFonts w:ascii="Times New Roman" w:hAnsi="Times New Roman" w:cs="Times New Roman"/>
          <w:sz w:val="24"/>
          <w:szCs w:val="24"/>
        </w:rPr>
        <w:t>can</w:t>
      </w:r>
      <w:r>
        <w:rPr>
          <w:rFonts w:ascii="Times New Roman" w:hAnsi="Times New Roman" w:cs="Times New Roman"/>
          <w:sz w:val="24"/>
          <w:szCs w:val="24"/>
        </w:rPr>
        <w:t xml:space="preserve"> be found at ArcGIS.com.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21409"/>
    <w:multiLevelType w:val="hybridMultilevel"/>
    <w:tmpl w:val="C576D0F8"/>
    <w:lvl w:ilvl="0" w:tplc="85CEB5A4">
      <w:start w:val="2"/>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0E0E50"/>
    <w:multiLevelType w:val="hybridMultilevel"/>
    <w:tmpl w:val="34528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E90819"/>
    <w:multiLevelType w:val="hybridMultilevel"/>
    <w:tmpl w:val="D7D20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0955EE"/>
    <w:multiLevelType w:val="hybridMultilevel"/>
    <w:tmpl w:val="BFCED0FC"/>
    <w:lvl w:ilvl="0" w:tplc="45566298">
      <w:start w:val="2"/>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77358"/>
    <w:multiLevelType w:val="hybridMultilevel"/>
    <w:tmpl w:val="80E8D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916D02"/>
    <w:multiLevelType w:val="hybridMultilevel"/>
    <w:tmpl w:val="6A20D9A8"/>
    <w:lvl w:ilvl="0" w:tplc="BD0E639A">
      <w:start w:val="1"/>
      <w:numFmt w:val="decimal"/>
      <w:lvlText w:val="%1."/>
      <w:lvlJc w:val="left"/>
      <w:pPr>
        <w:tabs>
          <w:tab w:val="num" w:pos="720"/>
        </w:tabs>
        <w:ind w:left="720" w:hanging="360"/>
      </w:pPr>
    </w:lvl>
    <w:lvl w:ilvl="1" w:tplc="79A41560" w:tentative="1">
      <w:start w:val="1"/>
      <w:numFmt w:val="decimal"/>
      <w:lvlText w:val="%2."/>
      <w:lvlJc w:val="left"/>
      <w:pPr>
        <w:tabs>
          <w:tab w:val="num" w:pos="1440"/>
        </w:tabs>
        <w:ind w:left="1440" w:hanging="360"/>
      </w:pPr>
    </w:lvl>
    <w:lvl w:ilvl="2" w:tplc="6DF27890" w:tentative="1">
      <w:start w:val="1"/>
      <w:numFmt w:val="decimal"/>
      <w:lvlText w:val="%3."/>
      <w:lvlJc w:val="left"/>
      <w:pPr>
        <w:tabs>
          <w:tab w:val="num" w:pos="2160"/>
        </w:tabs>
        <w:ind w:left="2160" w:hanging="360"/>
      </w:pPr>
    </w:lvl>
    <w:lvl w:ilvl="3" w:tplc="A61E7DF2" w:tentative="1">
      <w:start w:val="1"/>
      <w:numFmt w:val="decimal"/>
      <w:lvlText w:val="%4."/>
      <w:lvlJc w:val="left"/>
      <w:pPr>
        <w:tabs>
          <w:tab w:val="num" w:pos="2880"/>
        </w:tabs>
        <w:ind w:left="2880" w:hanging="360"/>
      </w:pPr>
    </w:lvl>
    <w:lvl w:ilvl="4" w:tplc="2F7AC3A0" w:tentative="1">
      <w:start w:val="1"/>
      <w:numFmt w:val="decimal"/>
      <w:lvlText w:val="%5."/>
      <w:lvlJc w:val="left"/>
      <w:pPr>
        <w:tabs>
          <w:tab w:val="num" w:pos="3600"/>
        </w:tabs>
        <w:ind w:left="3600" w:hanging="360"/>
      </w:pPr>
    </w:lvl>
    <w:lvl w:ilvl="5" w:tplc="7D8AA9B4" w:tentative="1">
      <w:start w:val="1"/>
      <w:numFmt w:val="decimal"/>
      <w:lvlText w:val="%6."/>
      <w:lvlJc w:val="left"/>
      <w:pPr>
        <w:tabs>
          <w:tab w:val="num" w:pos="4320"/>
        </w:tabs>
        <w:ind w:left="4320" w:hanging="360"/>
      </w:pPr>
    </w:lvl>
    <w:lvl w:ilvl="6" w:tplc="EF5E6734" w:tentative="1">
      <w:start w:val="1"/>
      <w:numFmt w:val="decimal"/>
      <w:lvlText w:val="%7."/>
      <w:lvlJc w:val="left"/>
      <w:pPr>
        <w:tabs>
          <w:tab w:val="num" w:pos="5040"/>
        </w:tabs>
        <w:ind w:left="5040" w:hanging="360"/>
      </w:pPr>
    </w:lvl>
    <w:lvl w:ilvl="7" w:tplc="BFBC2A14" w:tentative="1">
      <w:start w:val="1"/>
      <w:numFmt w:val="decimal"/>
      <w:lvlText w:val="%8."/>
      <w:lvlJc w:val="left"/>
      <w:pPr>
        <w:tabs>
          <w:tab w:val="num" w:pos="5760"/>
        </w:tabs>
        <w:ind w:left="5760" w:hanging="360"/>
      </w:pPr>
    </w:lvl>
    <w:lvl w:ilvl="8" w:tplc="BCBAC38C"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6F"/>
    <w:rsid w:val="00000915"/>
    <w:rsid w:val="000010F5"/>
    <w:rsid w:val="000018B1"/>
    <w:rsid w:val="00001BFC"/>
    <w:rsid w:val="00002427"/>
    <w:rsid w:val="000028D6"/>
    <w:rsid w:val="00002F28"/>
    <w:rsid w:val="00004AEB"/>
    <w:rsid w:val="0000558D"/>
    <w:rsid w:val="00005F30"/>
    <w:rsid w:val="0000748D"/>
    <w:rsid w:val="00010037"/>
    <w:rsid w:val="00010CA0"/>
    <w:rsid w:val="000117A3"/>
    <w:rsid w:val="000117A4"/>
    <w:rsid w:val="00011B77"/>
    <w:rsid w:val="0001280D"/>
    <w:rsid w:val="000128F7"/>
    <w:rsid w:val="00012CD3"/>
    <w:rsid w:val="00012F92"/>
    <w:rsid w:val="00013B0F"/>
    <w:rsid w:val="00013CDB"/>
    <w:rsid w:val="0001515B"/>
    <w:rsid w:val="00016D90"/>
    <w:rsid w:val="00017CFD"/>
    <w:rsid w:val="00017F83"/>
    <w:rsid w:val="000207A0"/>
    <w:rsid w:val="00021F4D"/>
    <w:rsid w:val="000231DB"/>
    <w:rsid w:val="0002484F"/>
    <w:rsid w:val="00025EB3"/>
    <w:rsid w:val="0002623F"/>
    <w:rsid w:val="00026B3C"/>
    <w:rsid w:val="00030592"/>
    <w:rsid w:val="00031174"/>
    <w:rsid w:val="00031272"/>
    <w:rsid w:val="0003157B"/>
    <w:rsid w:val="00031771"/>
    <w:rsid w:val="000319CE"/>
    <w:rsid w:val="00033364"/>
    <w:rsid w:val="00035286"/>
    <w:rsid w:val="0003570C"/>
    <w:rsid w:val="0003582A"/>
    <w:rsid w:val="00035B8C"/>
    <w:rsid w:val="00035C1A"/>
    <w:rsid w:val="0003602A"/>
    <w:rsid w:val="0003649E"/>
    <w:rsid w:val="000364D6"/>
    <w:rsid w:val="00036601"/>
    <w:rsid w:val="00036A9E"/>
    <w:rsid w:val="00036BA4"/>
    <w:rsid w:val="000371B4"/>
    <w:rsid w:val="000373CA"/>
    <w:rsid w:val="000401CA"/>
    <w:rsid w:val="0004051D"/>
    <w:rsid w:val="000409EF"/>
    <w:rsid w:val="000428A4"/>
    <w:rsid w:val="00043E15"/>
    <w:rsid w:val="000445EF"/>
    <w:rsid w:val="000453D8"/>
    <w:rsid w:val="00046035"/>
    <w:rsid w:val="000474EB"/>
    <w:rsid w:val="000478B5"/>
    <w:rsid w:val="0005118B"/>
    <w:rsid w:val="000516F5"/>
    <w:rsid w:val="00052D05"/>
    <w:rsid w:val="0005306B"/>
    <w:rsid w:val="00053771"/>
    <w:rsid w:val="00053BAB"/>
    <w:rsid w:val="00053EB9"/>
    <w:rsid w:val="00054239"/>
    <w:rsid w:val="00055F6B"/>
    <w:rsid w:val="00057D68"/>
    <w:rsid w:val="000606AC"/>
    <w:rsid w:val="00061045"/>
    <w:rsid w:val="00061A0F"/>
    <w:rsid w:val="00061B5D"/>
    <w:rsid w:val="00061D55"/>
    <w:rsid w:val="0006216E"/>
    <w:rsid w:val="000649DE"/>
    <w:rsid w:val="00065183"/>
    <w:rsid w:val="00065348"/>
    <w:rsid w:val="00066869"/>
    <w:rsid w:val="0006746C"/>
    <w:rsid w:val="000722A9"/>
    <w:rsid w:val="00072C26"/>
    <w:rsid w:val="0007338E"/>
    <w:rsid w:val="00073764"/>
    <w:rsid w:val="000739C1"/>
    <w:rsid w:val="00073BBB"/>
    <w:rsid w:val="000767E4"/>
    <w:rsid w:val="00080B6D"/>
    <w:rsid w:val="00081761"/>
    <w:rsid w:val="0008240C"/>
    <w:rsid w:val="000829FA"/>
    <w:rsid w:val="00083235"/>
    <w:rsid w:val="00083EF9"/>
    <w:rsid w:val="00084BF2"/>
    <w:rsid w:val="000855F9"/>
    <w:rsid w:val="00085AFB"/>
    <w:rsid w:val="00086C03"/>
    <w:rsid w:val="00091116"/>
    <w:rsid w:val="000920CD"/>
    <w:rsid w:val="00093483"/>
    <w:rsid w:val="000945AA"/>
    <w:rsid w:val="000948C8"/>
    <w:rsid w:val="00094E0F"/>
    <w:rsid w:val="0009641A"/>
    <w:rsid w:val="000964A8"/>
    <w:rsid w:val="00097470"/>
    <w:rsid w:val="000A013B"/>
    <w:rsid w:val="000A1292"/>
    <w:rsid w:val="000A2108"/>
    <w:rsid w:val="000A3153"/>
    <w:rsid w:val="000A4A27"/>
    <w:rsid w:val="000A4D93"/>
    <w:rsid w:val="000A4E49"/>
    <w:rsid w:val="000A6381"/>
    <w:rsid w:val="000A6AE6"/>
    <w:rsid w:val="000A7B89"/>
    <w:rsid w:val="000B00C6"/>
    <w:rsid w:val="000B1477"/>
    <w:rsid w:val="000B2195"/>
    <w:rsid w:val="000B3BE3"/>
    <w:rsid w:val="000B455A"/>
    <w:rsid w:val="000B6FD7"/>
    <w:rsid w:val="000B77FB"/>
    <w:rsid w:val="000B7F62"/>
    <w:rsid w:val="000C0F23"/>
    <w:rsid w:val="000C1333"/>
    <w:rsid w:val="000C16D7"/>
    <w:rsid w:val="000C1B8D"/>
    <w:rsid w:val="000C23B3"/>
    <w:rsid w:val="000C258C"/>
    <w:rsid w:val="000C34F8"/>
    <w:rsid w:val="000C40DE"/>
    <w:rsid w:val="000C4369"/>
    <w:rsid w:val="000C544B"/>
    <w:rsid w:val="000C56C5"/>
    <w:rsid w:val="000C59C8"/>
    <w:rsid w:val="000C5E2C"/>
    <w:rsid w:val="000C6C0C"/>
    <w:rsid w:val="000C7298"/>
    <w:rsid w:val="000C7AAA"/>
    <w:rsid w:val="000C7BC2"/>
    <w:rsid w:val="000C7FA8"/>
    <w:rsid w:val="000D045E"/>
    <w:rsid w:val="000D0C7A"/>
    <w:rsid w:val="000D396F"/>
    <w:rsid w:val="000D456C"/>
    <w:rsid w:val="000D474F"/>
    <w:rsid w:val="000D5919"/>
    <w:rsid w:val="000D6D8C"/>
    <w:rsid w:val="000D70DD"/>
    <w:rsid w:val="000E0B3E"/>
    <w:rsid w:val="000E1680"/>
    <w:rsid w:val="000E1F7A"/>
    <w:rsid w:val="000E286D"/>
    <w:rsid w:val="000E3FB9"/>
    <w:rsid w:val="000E5740"/>
    <w:rsid w:val="000E5950"/>
    <w:rsid w:val="000E5BAD"/>
    <w:rsid w:val="000E605E"/>
    <w:rsid w:val="000E64D6"/>
    <w:rsid w:val="000E6781"/>
    <w:rsid w:val="000E76D4"/>
    <w:rsid w:val="000E7856"/>
    <w:rsid w:val="000E78E3"/>
    <w:rsid w:val="000F0534"/>
    <w:rsid w:val="000F1C53"/>
    <w:rsid w:val="000F22B2"/>
    <w:rsid w:val="000F23F7"/>
    <w:rsid w:val="000F307E"/>
    <w:rsid w:val="000F3112"/>
    <w:rsid w:val="000F3132"/>
    <w:rsid w:val="000F3641"/>
    <w:rsid w:val="000F3DAE"/>
    <w:rsid w:val="000F3FD6"/>
    <w:rsid w:val="000F43E7"/>
    <w:rsid w:val="000F47F6"/>
    <w:rsid w:val="000F4D25"/>
    <w:rsid w:val="000F60FA"/>
    <w:rsid w:val="000F69EF"/>
    <w:rsid w:val="000F72D6"/>
    <w:rsid w:val="00100642"/>
    <w:rsid w:val="00101EDE"/>
    <w:rsid w:val="00102BF6"/>
    <w:rsid w:val="00103656"/>
    <w:rsid w:val="0010430E"/>
    <w:rsid w:val="00105431"/>
    <w:rsid w:val="001060C9"/>
    <w:rsid w:val="00106B4B"/>
    <w:rsid w:val="00107061"/>
    <w:rsid w:val="00110601"/>
    <w:rsid w:val="00113C35"/>
    <w:rsid w:val="00113F78"/>
    <w:rsid w:val="001140DB"/>
    <w:rsid w:val="00114796"/>
    <w:rsid w:val="0011597D"/>
    <w:rsid w:val="0011642F"/>
    <w:rsid w:val="001169C1"/>
    <w:rsid w:val="0011767F"/>
    <w:rsid w:val="00117700"/>
    <w:rsid w:val="0011774A"/>
    <w:rsid w:val="001179E5"/>
    <w:rsid w:val="0012026B"/>
    <w:rsid w:val="00120600"/>
    <w:rsid w:val="00121010"/>
    <w:rsid w:val="001215E7"/>
    <w:rsid w:val="00121D5C"/>
    <w:rsid w:val="00125D46"/>
    <w:rsid w:val="00126020"/>
    <w:rsid w:val="001265DB"/>
    <w:rsid w:val="00127B26"/>
    <w:rsid w:val="00130922"/>
    <w:rsid w:val="00130DC1"/>
    <w:rsid w:val="00131DB4"/>
    <w:rsid w:val="00131DE3"/>
    <w:rsid w:val="001362B5"/>
    <w:rsid w:val="0013663C"/>
    <w:rsid w:val="0013689E"/>
    <w:rsid w:val="001374EA"/>
    <w:rsid w:val="001375E6"/>
    <w:rsid w:val="00140E50"/>
    <w:rsid w:val="0014179C"/>
    <w:rsid w:val="00142381"/>
    <w:rsid w:val="00142AB5"/>
    <w:rsid w:val="00142E11"/>
    <w:rsid w:val="00143415"/>
    <w:rsid w:val="00143A93"/>
    <w:rsid w:val="0014426E"/>
    <w:rsid w:val="0014591A"/>
    <w:rsid w:val="00146598"/>
    <w:rsid w:val="00146DDF"/>
    <w:rsid w:val="00146FFF"/>
    <w:rsid w:val="001472F9"/>
    <w:rsid w:val="0014785E"/>
    <w:rsid w:val="00147DC8"/>
    <w:rsid w:val="00150A05"/>
    <w:rsid w:val="00150B5C"/>
    <w:rsid w:val="00152486"/>
    <w:rsid w:val="001524DF"/>
    <w:rsid w:val="0015355A"/>
    <w:rsid w:val="00154361"/>
    <w:rsid w:val="00154AF3"/>
    <w:rsid w:val="00155C11"/>
    <w:rsid w:val="00155D67"/>
    <w:rsid w:val="00155E74"/>
    <w:rsid w:val="001566EA"/>
    <w:rsid w:val="001568B5"/>
    <w:rsid w:val="00157170"/>
    <w:rsid w:val="00157BE4"/>
    <w:rsid w:val="00157F33"/>
    <w:rsid w:val="0016059B"/>
    <w:rsid w:val="001607E7"/>
    <w:rsid w:val="001628EC"/>
    <w:rsid w:val="001636B6"/>
    <w:rsid w:val="00164279"/>
    <w:rsid w:val="001644BE"/>
    <w:rsid w:val="00165144"/>
    <w:rsid w:val="00166E37"/>
    <w:rsid w:val="001677C7"/>
    <w:rsid w:val="00170FE3"/>
    <w:rsid w:val="0017113F"/>
    <w:rsid w:val="0017166A"/>
    <w:rsid w:val="00171911"/>
    <w:rsid w:val="00173253"/>
    <w:rsid w:val="001732E9"/>
    <w:rsid w:val="00173CB1"/>
    <w:rsid w:val="00174BC7"/>
    <w:rsid w:val="00174D23"/>
    <w:rsid w:val="001752E0"/>
    <w:rsid w:val="001758F0"/>
    <w:rsid w:val="00175E11"/>
    <w:rsid w:val="00180691"/>
    <w:rsid w:val="001815D7"/>
    <w:rsid w:val="00181C58"/>
    <w:rsid w:val="00183EEE"/>
    <w:rsid w:val="00187075"/>
    <w:rsid w:val="0018757D"/>
    <w:rsid w:val="00190C4A"/>
    <w:rsid w:val="00191A2C"/>
    <w:rsid w:val="00191C4F"/>
    <w:rsid w:val="0019266C"/>
    <w:rsid w:val="00193A7E"/>
    <w:rsid w:val="00193E7D"/>
    <w:rsid w:val="0019469C"/>
    <w:rsid w:val="001949E6"/>
    <w:rsid w:val="0019574F"/>
    <w:rsid w:val="00195787"/>
    <w:rsid w:val="00196A28"/>
    <w:rsid w:val="00196E12"/>
    <w:rsid w:val="001970F3"/>
    <w:rsid w:val="00197A6D"/>
    <w:rsid w:val="001A01F1"/>
    <w:rsid w:val="001A03BF"/>
    <w:rsid w:val="001A05FD"/>
    <w:rsid w:val="001A0845"/>
    <w:rsid w:val="001A23A1"/>
    <w:rsid w:val="001A291A"/>
    <w:rsid w:val="001A4B58"/>
    <w:rsid w:val="001A4D94"/>
    <w:rsid w:val="001A59EF"/>
    <w:rsid w:val="001A5C88"/>
    <w:rsid w:val="001A6C7F"/>
    <w:rsid w:val="001A732C"/>
    <w:rsid w:val="001B0777"/>
    <w:rsid w:val="001B13E2"/>
    <w:rsid w:val="001B1BE6"/>
    <w:rsid w:val="001B236E"/>
    <w:rsid w:val="001B43A9"/>
    <w:rsid w:val="001B5DC1"/>
    <w:rsid w:val="001B619C"/>
    <w:rsid w:val="001B63ED"/>
    <w:rsid w:val="001C0DCD"/>
    <w:rsid w:val="001C12D3"/>
    <w:rsid w:val="001C1DA2"/>
    <w:rsid w:val="001C2B58"/>
    <w:rsid w:val="001C3531"/>
    <w:rsid w:val="001C43B3"/>
    <w:rsid w:val="001C4E63"/>
    <w:rsid w:val="001C51E3"/>
    <w:rsid w:val="001C58B9"/>
    <w:rsid w:val="001C5BC9"/>
    <w:rsid w:val="001C6489"/>
    <w:rsid w:val="001C6774"/>
    <w:rsid w:val="001C6B0C"/>
    <w:rsid w:val="001C6BAE"/>
    <w:rsid w:val="001C73D1"/>
    <w:rsid w:val="001C7641"/>
    <w:rsid w:val="001C76FE"/>
    <w:rsid w:val="001D01CE"/>
    <w:rsid w:val="001D0899"/>
    <w:rsid w:val="001D1079"/>
    <w:rsid w:val="001D2DB1"/>
    <w:rsid w:val="001D632E"/>
    <w:rsid w:val="001D6AE2"/>
    <w:rsid w:val="001D6CD3"/>
    <w:rsid w:val="001D72D5"/>
    <w:rsid w:val="001E0084"/>
    <w:rsid w:val="001E03DF"/>
    <w:rsid w:val="001E1D73"/>
    <w:rsid w:val="001E1E45"/>
    <w:rsid w:val="001E2A62"/>
    <w:rsid w:val="001E3B32"/>
    <w:rsid w:val="001E3CCD"/>
    <w:rsid w:val="001E5672"/>
    <w:rsid w:val="001E6F02"/>
    <w:rsid w:val="001E7961"/>
    <w:rsid w:val="001E7BF0"/>
    <w:rsid w:val="001F0D56"/>
    <w:rsid w:val="001F0F15"/>
    <w:rsid w:val="001F12C4"/>
    <w:rsid w:val="001F1504"/>
    <w:rsid w:val="001F190C"/>
    <w:rsid w:val="001F2142"/>
    <w:rsid w:val="001F2F75"/>
    <w:rsid w:val="001F305A"/>
    <w:rsid w:val="001F34C1"/>
    <w:rsid w:val="001F4DF0"/>
    <w:rsid w:val="001F6AB6"/>
    <w:rsid w:val="001F6E37"/>
    <w:rsid w:val="001F78F6"/>
    <w:rsid w:val="001F7E58"/>
    <w:rsid w:val="002005E6"/>
    <w:rsid w:val="00202790"/>
    <w:rsid w:val="00202827"/>
    <w:rsid w:val="002028AF"/>
    <w:rsid w:val="00202EFC"/>
    <w:rsid w:val="00203308"/>
    <w:rsid w:val="00203B9F"/>
    <w:rsid w:val="00203BCE"/>
    <w:rsid w:val="002044DC"/>
    <w:rsid w:val="002046FB"/>
    <w:rsid w:val="00205686"/>
    <w:rsid w:val="002065D5"/>
    <w:rsid w:val="00206F3C"/>
    <w:rsid w:val="002078D5"/>
    <w:rsid w:val="002102FA"/>
    <w:rsid w:val="00210B82"/>
    <w:rsid w:val="00210D2D"/>
    <w:rsid w:val="00210E01"/>
    <w:rsid w:val="00213569"/>
    <w:rsid w:val="002153A1"/>
    <w:rsid w:val="00215C2F"/>
    <w:rsid w:val="002165DF"/>
    <w:rsid w:val="00217B31"/>
    <w:rsid w:val="002212BF"/>
    <w:rsid w:val="00222A0A"/>
    <w:rsid w:val="002230B6"/>
    <w:rsid w:val="00223C44"/>
    <w:rsid w:val="00224C41"/>
    <w:rsid w:val="00225161"/>
    <w:rsid w:val="00225168"/>
    <w:rsid w:val="0022520D"/>
    <w:rsid w:val="002256EF"/>
    <w:rsid w:val="00225D56"/>
    <w:rsid w:val="0022676C"/>
    <w:rsid w:val="00226EA5"/>
    <w:rsid w:val="00230FC8"/>
    <w:rsid w:val="002310F7"/>
    <w:rsid w:val="002333BA"/>
    <w:rsid w:val="002339C3"/>
    <w:rsid w:val="00233AD2"/>
    <w:rsid w:val="00234026"/>
    <w:rsid w:val="00235BA1"/>
    <w:rsid w:val="00236BF4"/>
    <w:rsid w:val="00240C1B"/>
    <w:rsid w:val="00241840"/>
    <w:rsid w:val="002422DD"/>
    <w:rsid w:val="002427C4"/>
    <w:rsid w:val="002428E5"/>
    <w:rsid w:val="002444E9"/>
    <w:rsid w:val="00244547"/>
    <w:rsid w:val="002446E2"/>
    <w:rsid w:val="002451C6"/>
    <w:rsid w:val="0024676F"/>
    <w:rsid w:val="002506A5"/>
    <w:rsid w:val="00251713"/>
    <w:rsid w:val="00251FAE"/>
    <w:rsid w:val="00252AC3"/>
    <w:rsid w:val="00253CC2"/>
    <w:rsid w:val="00253E2F"/>
    <w:rsid w:val="002541CA"/>
    <w:rsid w:val="00254498"/>
    <w:rsid w:val="002544FF"/>
    <w:rsid w:val="00255750"/>
    <w:rsid w:val="00257BA3"/>
    <w:rsid w:val="00260CD1"/>
    <w:rsid w:val="0026192E"/>
    <w:rsid w:val="002623D8"/>
    <w:rsid w:val="002643D0"/>
    <w:rsid w:val="00264824"/>
    <w:rsid w:val="00264FD6"/>
    <w:rsid w:val="00266987"/>
    <w:rsid w:val="00270F51"/>
    <w:rsid w:val="0027231B"/>
    <w:rsid w:val="002725C2"/>
    <w:rsid w:val="00272A16"/>
    <w:rsid w:val="00272BA0"/>
    <w:rsid w:val="00273541"/>
    <w:rsid w:val="002747E7"/>
    <w:rsid w:val="00274A81"/>
    <w:rsid w:val="00274D22"/>
    <w:rsid w:val="00274EE9"/>
    <w:rsid w:val="00281B71"/>
    <w:rsid w:val="002836FB"/>
    <w:rsid w:val="0028501D"/>
    <w:rsid w:val="00286238"/>
    <w:rsid w:val="00286425"/>
    <w:rsid w:val="0028653B"/>
    <w:rsid w:val="00286683"/>
    <w:rsid w:val="00287F75"/>
    <w:rsid w:val="00291170"/>
    <w:rsid w:val="00291301"/>
    <w:rsid w:val="002917E4"/>
    <w:rsid w:val="00291D59"/>
    <w:rsid w:val="00291FB2"/>
    <w:rsid w:val="00292168"/>
    <w:rsid w:val="00292ED1"/>
    <w:rsid w:val="00294513"/>
    <w:rsid w:val="00294887"/>
    <w:rsid w:val="00295410"/>
    <w:rsid w:val="00296736"/>
    <w:rsid w:val="00296B82"/>
    <w:rsid w:val="00296C47"/>
    <w:rsid w:val="00296DCD"/>
    <w:rsid w:val="002A0D89"/>
    <w:rsid w:val="002A1751"/>
    <w:rsid w:val="002A4845"/>
    <w:rsid w:val="002A491C"/>
    <w:rsid w:val="002A596A"/>
    <w:rsid w:val="002A686D"/>
    <w:rsid w:val="002B11DD"/>
    <w:rsid w:val="002B220A"/>
    <w:rsid w:val="002B37FF"/>
    <w:rsid w:val="002B5EDC"/>
    <w:rsid w:val="002B613D"/>
    <w:rsid w:val="002B6BD2"/>
    <w:rsid w:val="002B7251"/>
    <w:rsid w:val="002B7871"/>
    <w:rsid w:val="002C1381"/>
    <w:rsid w:val="002C1B85"/>
    <w:rsid w:val="002C4452"/>
    <w:rsid w:val="002C5AFF"/>
    <w:rsid w:val="002C5EEF"/>
    <w:rsid w:val="002D0294"/>
    <w:rsid w:val="002D0BDD"/>
    <w:rsid w:val="002D1DA8"/>
    <w:rsid w:val="002D30FC"/>
    <w:rsid w:val="002D4170"/>
    <w:rsid w:val="002D42D3"/>
    <w:rsid w:val="002D4B69"/>
    <w:rsid w:val="002D67E1"/>
    <w:rsid w:val="002D6ED7"/>
    <w:rsid w:val="002D741A"/>
    <w:rsid w:val="002E0FBE"/>
    <w:rsid w:val="002E1CC8"/>
    <w:rsid w:val="002E46D6"/>
    <w:rsid w:val="002E4A4F"/>
    <w:rsid w:val="002E529C"/>
    <w:rsid w:val="002E654A"/>
    <w:rsid w:val="002E67F4"/>
    <w:rsid w:val="002E6F2C"/>
    <w:rsid w:val="002E6F37"/>
    <w:rsid w:val="002E79DC"/>
    <w:rsid w:val="002F005A"/>
    <w:rsid w:val="002F031B"/>
    <w:rsid w:val="002F0901"/>
    <w:rsid w:val="002F13E7"/>
    <w:rsid w:val="002F4A89"/>
    <w:rsid w:val="002F627B"/>
    <w:rsid w:val="002F6351"/>
    <w:rsid w:val="002F66B9"/>
    <w:rsid w:val="002F7DD7"/>
    <w:rsid w:val="00300235"/>
    <w:rsid w:val="0030052B"/>
    <w:rsid w:val="0030116F"/>
    <w:rsid w:val="00301186"/>
    <w:rsid w:val="00301BAB"/>
    <w:rsid w:val="003028DF"/>
    <w:rsid w:val="00302E00"/>
    <w:rsid w:val="0030424C"/>
    <w:rsid w:val="00305539"/>
    <w:rsid w:val="00305E98"/>
    <w:rsid w:val="00306A75"/>
    <w:rsid w:val="00307BF2"/>
    <w:rsid w:val="00311044"/>
    <w:rsid w:val="00311312"/>
    <w:rsid w:val="0031214F"/>
    <w:rsid w:val="00312381"/>
    <w:rsid w:val="00312793"/>
    <w:rsid w:val="00312DF1"/>
    <w:rsid w:val="003131CE"/>
    <w:rsid w:val="00313708"/>
    <w:rsid w:val="003140FF"/>
    <w:rsid w:val="0031518E"/>
    <w:rsid w:val="0031545C"/>
    <w:rsid w:val="00316941"/>
    <w:rsid w:val="00322508"/>
    <w:rsid w:val="0032272E"/>
    <w:rsid w:val="00323B35"/>
    <w:rsid w:val="00325C92"/>
    <w:rsid w:val="00326401"/>
    <w:rsid w:val="0032661C"/>
    <w:rsid w:val="00326695"/>
    <w:rsid w:val="00326BF7"/>
    <w:rsid w:val="00327A0E"/>
    <w:rsid w:val="00327F10"/>
    <w:rsid w:val="00330378"/>
    <w:rsid w:val="00330840"/>
    <w:rsid w:val="00330B1B"/>
    <w:rsid w:val="00331012"/>
    <w:rsid w:val="00331F56"/>
    <w:rsid w:val="003320A0"/>
    <w:rsid w:val="00332E23"/>
    <w:rsid w:val="0033386C"/>
    <w:rsid w:val="0033475F"/>
    <w:rsid w:val="003347DA"/>
    <w:rsid w:val="003349B3"/>
    <w:rsid w:val="00334EA1"/>
    <w:rsid w:val="00334EB5"/>
    <w:rsid w:val="0033579B"/>
    <w:rsid w:val="003359A2"/>
    <w:rsid w:val="003364E6"/>
    <w:rsid w:val="0033702A"/>
    <w:rsid w:val="00337037"/>
    <w:rsid w:val="00340200"/>
    <w:rsid w:val="00340591"/>
    <w:rsid w:val="00340D42"/>
    <w:rsid w:val="003417B5"/>
    <w:rsid w:val="003417BD"/>
    <w:rsid w:val="00342496"/>
    <w:rsid w:val="003426E7"/>
    <w:rsid w:val="00343564"/>
    <w:rsid w:val="00343A4A"/>
    <w:rsid w:val="00343E78"/>
    <w:rsid w:val="00343E7B"/>
    <w:rsid w:val="00345E8F"/>
    <w:rsid w:val="00350075"/>
    <w:rsid w:val="003502D0"/>
    <w:rsid w:val="00351154"/>
    <w:rsid w:val="00351402"/>
    <w:rsid w:val="00351E1B"/>
    <w:rsid w:val="00352708"/>
    <w:rsid w:val="0035373B"/>
    <w:rsid w:val="00353F54"/>
    <w:rsid w:val="003546F9"/>
    <w:rsid w:val="003548D2"/>
    <w:rsid w:val="00354A66"/>
    <w:rsid w:val="00354B52"/>
    <w:rsid w:val="003554FE"/>
    <w:rsid w:val="00355582"/>
    <w:rsid w:val="003557CB"/>
    <w:rsid w:val="003558AB"/>
    <w:rsid w:val="00355CBC"/>
    <w:rsid w:val="00356BFB"/>
    <w:rsid w:val="00356F42"/>
    <w:rsid w:val="0035747A"/>
    <w:rsid w:val="003578B4"/>
    <w:rsid w:val="00357D22"/>
    <w:rsid w:val="00360091"/>
    <w:rsid w:val="00360AA1"/>
    <w:rsid w:val="003611CF"/>
    <w:rsid w:val="003633BA"/>
    <w:rsid w:val="003648B3"/>
    <w:rsid w:val="003648E2"/>
    <w:rsid w:val="003649F0"/>
    <w:rsid w:val="00364A7D"/>
    <w:rsid w:val="00365A4E"/>
    <w:rsid w:val="00365F62"/>
    <w:rsid w:val="003724B3"/>
    <w:rsid w:val="003733C8"/>
    <w:rsid w:val="00373C28"/>
    <w:rsid w:val="0037515D"/>
    <w:rsid w:val="003759AA"/>
    <w:rsid w:val="00380586"/>
    <w:rsid w:val="00380D66"/>
    <w:rsid w:val="00382941"/>
    <w:rsid w:val="00382A13"/>
    <w:rsid w:val="00383FC9"/>
    <w:rsid w:val="00385E6B"/>
    <w:rsid w:val="003860AD"/>
    <w:rsid w:val="003866AC"/>
    <w:rsid w:val="00387DE2"/>
    <w:rsid w:val="0039069F"/>
    <w:rsid w:val="003907C7"/>
    <w:rsid w:val="003911A8"/>
    <w:rsid w:val="003918C9"/>
    <w:rsid w:val="00392DC6"/>
    <w:rsid w:val="00393064"/>
    <w:rsid w:val="00394485"/>
    <w:rsid w:val="0039520B"/>
    <w:rsid w:val="003972E9"/>
    <w:rsid w:val="00397643"/>
    <w:rsid w:val="00397CDD"/>
    <w:rsid w:val="003A01FF"/>
    <w:rsid w:val="003A0A91"/>
    <w:rsid w:val="003A0F14"/>
    <w:rsid w:val="003A1927"/>
    <w:rsid w:val="003A3C0A"/>
    <w:rsid w:val="003A3E67"/>
    <w:rsid w:val="003A5A02"/>
    <w:rsid w:val="003A7A23"/>
    <w:rsid w:val="003A7D05"/>
    <w:rsid w:val="003B068B"/>
    <w:rsid w:val="003B17E6"/>
    <w:rsid w:val="003B1F28"/>
    <w:rsid w:val="003B23C9"/>
    <w:rsid w:val="003B2578"/>
    <w:rsid w:val="003B2617"/>
    <w:rsid w:val="003B2A19"/>
    <w:rsid w:val="003B2B39"/>
    <w:rsid w:val="003B2E97"/>
    <w:rsid w:val="003B4533"/>
    <w:rsid w:val="003B53CF"/>
    <w:rsid w:val="003B66A1"/>
    <w:rsid w:val="003B6897"/>
    <w:rsid w:val="003B6E34"/>
    <w:rsid w:val="003B783B"/>
    <w:rsid w:val="003B786E"/>
    <w:rsid w:val="003B7987"/>
    <w:rsid w:val="003B7E64"/>
    <w:rsid w:val="003B7F0D"/>
    <w:rsid w:val="003C08FF"/>
    <w:rsid w:val="003C0CE3"/>
    <w:rsid w:val="003C0DED"/>
    <w:rsid w:val="003C3822"/>
    <w:rsid w:val="003C3B23"/>
    <w:rsid w:val="003C3BC6"/>
    <w:rsid w:val="003C3CE8"/>
    <w:rsid w:val="003C4000"/>
    <w:rsid w:val="003C50BB"/>
    <w:rsid w:val="003C548B"/>
    <w:rsid w:val="003C5531"/>
    <w:rsid w:val="003C69D3"/>
    <w:rsid w:val="003C760E"/>
    <w:rsid w:val="003C7877"/>
    <w:rsid w:val="003D02E2"/>
    <w:rsid w:val="003D0504"/>
    <w:rsid w:val="003D0C56"/>
    <w:rsid w:val="003D0C80"/>
    <w:rsid w:val="003D14DF"/>
    <w:rsid w:val="003D1BB2"/>
    <w:rsid w:val="003D39EF"/>
    <w:rsid w:val="003D41A8"/>
    <w:rsid w:val="003D4294"/>
    <w:rsid w:val="003D46F2"/>
    <w:rsid w:val="003D6A14"/>
    <w:rsid w:val="003D6E20"/>
    <w:rsid w:val="003D73EC"/>
    <w:rsid w:val="003E1803"/>
    <w:rsid w:val="003E1991"/>
    <w:rsid w:val="003E2435"/>
    <w:rsid w:val="003E3A54"/>
    <w:rsid w:val="003E5B40"/>
    <w:rsid w:val="003E6F90"/>
    <w:rsid w:val="003E735A"/>
    <w:rsid w:val="003F1D44"/>
    <w:rsid w:val="003F2514"/>
    <w:rsid w:val="003F571F"/>
    <w:rsid w:val="003F6793"/>
    <w:rsid w:val="003F6DDB"/>
    <w:rsid w:val="00400F96"/>
    <w:rsid w:val="004013D0"/>
    <w:rsid w:val="0040249F"/>
    <w:rsid w:val="004024A5"/>
    <w:rsid w:val="00402D9D"/>
    <w:rsid w:val="00403374"/>
    <w:rsid w:val="00404621"/>
    <w:rsid w:val="00404A26"/>
    <w:rsid w:val="0040685E"/>
    <w:rsid w:val="00406F78"/>
    <w:rsid w:val="00407F8C"/>
    <w:rsid w:val="0041050B"/>
    <w:rsid w:val="0041196E"/>
    <w:rsid w:val="00411AB2"/>
    <w:rsid w:val="00411CAA"/>
    <w:rsid w:val="004122BC"/>
    <w:rsid w:val="00412630"/>
    <w:rsid w:val="00412E05"/>
    <w:rsid w:val="00413B22"/>
    <w:rsid w:val="00413EF6"/>
    <w:rsid w:val="00414D17"/>
    <w:rsid w:val="0041511B"/>
    <w:rsid w:val="00416FD1"/>
    <w:rsid w:val="004172DF"/>
    <w:rsid w:val="004205AD"/>
    <w:rsid w:val="004230EB"/>
    <w:rsid w:val="004237C8"/>
    <w:rsid w:val="004243EB"/>
    <w:rsid w:val="00424442"/>
    <w:rsid w:val="004258CD"/>
    <w:rsid w:val="004262E2"/>
    <w:rsid w:val="00426E86"/>
    <w:rsid w:val="00427C2D"/>
    <w:rsid w:val="00431769"/>
    <w:rsid w:val="00432DC1"/>
    <w:rsid w:val="004338F1"/>
    <w:rsid w:val="00435480"/>
    <w:rsid w:val="0043783B"/>
    <w:rsid w:val="004379DB"/>
    <w:rsid w:val="00437FB6"/>
    <w:rsid w:val="00440EB1"/>
    <w:rsid w:val="00441BCC"/>
    <w:rsid w:val="00442285"/>
    <w:rsid w:val="0044294F"/>
    <w:rsid w:val="00445135"/>
    <w:rsid w:val="00445A9E"/>
    <w:rsid w:val="00446A86"/>
    <w:rsid w:val="00447699"/>
    <w:rsid w:val="00450281"/>
    <w:rsid w:val="0045065A"/>
    <w:rsid w:val="00450B13"/>
    <w:rsid w:val="00450B66"/>
    <w:rsid w:val="00450D37"/>
    <w:rsid w:val="0045151C"/>
    <w:rsid w:val="00451709"/>
    <w:rsid w:val="00451B7A"/>
    <w:rsid w:val="00451C61"/>
    <w:rsid w:val="00451CD5"/>
    <w:rsid w:val="00452CAC"/>
    <w:rsid w:val="00453E6F"/>
    <w:rsid w:val="004541A3"/>
    <w:rsid w:val="004558AB"/>
    <w:rsid w:val="004566C0"/>
    <w:rsid w:val="004568C7"/>
    <w:rsid w:val="00456BE4"/>
    <w:rsid w:val="00456BED"/>
    <w:rsid w:val="00457C49"/>
    <w:rsid w:val="0046090A"/>
    <w:rsid w:val="00461E16"/>
    <w:rsid w:val="0046436A"/>
    <w:rsid w:val="004664F4"/>
    <w:rsid w:val="00466F03"/>
    <w:rsid w:val="00467217"/>
    <w:rsid w:val="0046795A"/>
    <w:rsid w:val="00467A35"/>
    <w:rsid w:val="00467E65"/>
    <w:rsid w:val="00471B1B"/>
    <w:rsid w:val="00471B40"/>
    <w:rsid w:val="004730DF"/>
    <w:rsid w:val="004758D5"/>
    <w:rsid w:val="00475C7A"/>
    <w:rsid w:val="00475F62"/>
    <w:rsid w:val="004763AA"/>
    <w:rsid w:val="004771A8"/>
    <w:rsid w:val="004772C2"/>
    <w:rsid w:val="00477698"/>
    <w:rsid w:val="00480328"/>
    <w:rsid w:val="00482BBA"/>
    <w:rsid w:val="0048367F"/>
    <w:rsid w:val="00483774"/>
    <w:rsid w:val="00484898"/>
    <w:rsid w:val="00484BA0"/>
    <w:rsid w:val="00484FE3"/>
    <w:rsid w:val="0048595A"/>
    <w:rsid w:val="0048673B"/>
    <w:rsid w:val="00486784"/>
    <w:rsid w:val="00487D3B"/>
    <w:rsid w:val="00487E14"/>
    <w:rsid w:val="004900D2"/>
    <w:rsid w:val="004901A7"/>
    <w:rsid w:val="004906B2"/>
    <w:rsid w:val="004915C0"/>
    <w:rsid w:val="00492D33"/>
    <w:rsid w:val="00493070"/>
    <w:rsid w:val="004930C0"/>
    <w:rsid w:val="00493203"/>
    <w:rsid w:val="004949C1"/>
    <w:rsid w:val="00495389"/>
    <w:rsid w:val="00495959"/>
    <w:rsid w:val="004959E5"/>
    <w:rsid w:val="00496B59"/>
    <w:rsid w:val="004979C5"/>
    <w:rsid w:val="004A0040"/>
    <w:rsid w:val="004A0551"/>
    <w:rsid w:val="004A15AE"/>
    <w:rsid w:val="004A1C75"/>
    <w:rsid w:val="004A2456"/>
    <w:rsid w:val="004A24E9"/>
    <w:rsid w:val="004A3927"/>
    <w:rsid w:val="004A416F"/>
    <w:rsid w:val="004A6AD0"/>
    <w:rsid w:val="004A7018"/>
    <w:rsid w:val="004A759F"/>
    <w:rsid w:val="004B03C8"/>
    <w:rsid w:val="004B117E"/>
    <w:rsid w:val="004B171E"/>
    <w:rsid w:val="004B1A78"/>
    <w:rsid w:val="004B344D"/>
    <w:rsid w:val="004B46AB"/>
    <w:rsid w:val="004B5D8F"/>
    <w:rsid w:val="004B7458"/>
    <w:rsid w:val="004B76DC"/>
    <w:rsid w:val="004B7A0E"/>
    <w:rsid w:val="004B7CBB"/>
    <w:rsid w:val="004C10D8"/>
    <w:rsid w:val="004C164F"/>
    <w:rsid w:val="004C176B"/>
    <w:rsid w:val="004C17B3"/>
    <w:rsid w:val="004C193A"/>
    <w:rsid w:val="004C23A3"/>
    <w:rsid w:val="004C2570"/>
    <w:rsid w:val="004C25F1"/>
    <w:rsid w:val="004C412E"/>
    <w:rsid w:val="004C44C7"/>
    <w:rsid w:val="004C55A1"/>
    <w:rsid w:val="004C5FF3"/>
    <w:rsid w:val="004C602E"/>
    <w:rsid w:val="004C6234"/>
    <w:rsid w:val="004C632A"/>
    <w:rsid w:val="004C6503"/>
    <w:rsid w:val="004D0164"/>
    <w:rsid w:val="004D18E8"/>
    <w:rsid w:val="004D1C93"/>
    <w:rsid w:val="004D1F77"/>
    <w:rsid w:val="004D243A"/>
    <w:rsid w:val="004D2559"/>
    <w:rsid w:val="004D3094"/>
    <w:rsid w:val="004D30B8"/>
    <w:rsid w:val="004D36A1"/>
    <w:rsid w:val="004D3B2D"/>
    <w:rsid w:val="004D3E73"/>
    <w:rsid w:val="004D450D"/>
    <w:rsid w:val="004D49EC"/>
    <w:rsid w:val="004D578F"/>
    <w:rsid w:val="004D68E0"/>
    <w:rsid w:val="004D69DC"/>
    <w:rsid w:val="004D6D3F"/>
    <w:rsid w:val="004D73CA"/>
    <w:rsid w:val="004E049F"/>
    <w:rsid w:val="004E11AB"/>
    <w:rsid w:val="004E2161"/>
    <w:rsid w:val="004E3A61"/>
    <w:rsid w:val="004E4310"/>
    <w:rsid w:val="004E5204"/>
    <w:rsid w:val="004E7695"/>
    <w:rsid w:val="004F0A31"/>
    <w:rsid w:val="004F0C2E"/>
    <w:rsid w:val="004F1CA8"/>
    <w:rsid w:val="004F2487"/>
    <w:rsid w:val="004F25AC"/>
    <w:rsid w:val="004F3585"/>
    <w:rsid w:val="004F491C"/>
    <w:rsid w:val="004F5018"/>
    <w:rsid w:val="004F52BD"/>
    <w:rsid w:val="004F5CCF"/>
    <w:rsid w:val="004F60E3"/>
    <w:rsid w:val="004F6345"/>
    <w:rsid w:val="004F76F3"/>
    <w:rsid w:val="004F7CA7"/>
    <w:rsid w:val="00500BC9"/>
    <w:rsid w:val="00503E84"/>
    <w:rsid w:val="00504562"/>
    <w:rsid w:val="00504788"/>
    <w:rsid w:val="00504BAB"/>
    <w:rsid w:val="0050615C"/>
    <w:rsid w:val="00506729"/>
    <w:rsid w:val="0050695F"/>
    <w:rsid w:val="005075FF"/>
    <w:rsid w:val="005105EB"/>
    <w:rsid w:val="00512238"/>
    <w:rsid w:val="0051302F"/>
    <w:rsid w:val="005134AC"/>
    <w:rsid w:val="00514ED8"/>
    <w:rsid w:val="00515F78"/>
    <w:rsid w:val="005160A0"/>
    <w:rsid w:val="00516209"/>
    <w:rsid w:val="00516B5C"/>
    <w:rsid w:val="00516EAB"/>
    <w:rsid w:val="005201D2"/>
    <w:rsid w:val="0052091F"/>
    <w:rsid w:val="00521A4D"/>
    <w:rsid w:val="00522093"/>
    <w:rsid w:val="00523E68"/>
    <w:rsid w:val="00524748"/>
    <w:rsid w:val="005257FF"/>
    <w:rsid w:val="005264D6"/>
    <w:rsid w:val="005300BF"/>
    <w:rsid w:val="005306DA"/>
    <w:rsid w:val="005311CA"/>
    <w:rsid w:val="0053242F"/>
    <w:rsid w:val="005325C2"/>
    <w:rsid w:val="00535210"/>
    <w:rsid w:val="00536205"/>
    <w:rsid w:val="005368C9"/>
    <w:rsid w:val="00536DF9"/>
    <w:rsid w:val="005377C3"/>
    <w:rsid w:val="005409C4"/>
    <w:rsid w:val="00542C93"/>
    <w:rsid w:val="0054361C"/>
    <w:rsid w:val="005438C6"/>
    <w:rsid w:val="00544099"/>
    <w:rsid w:val="005448C2"/>
    <w:rsid w:val="005467C4"/>
    <w:rsid w:val="005472AC"/>
    <w:rsid w:val="00547E2F"/>
    <w:rsid w:val="0055187A"/>
    <w:rsid w:val="00551D2C"/>
    <w:rsid w:val="0055235E"/>
    <w:rsid w:val="00554EFD"/>
    <w:rsid w:val="005556C7"/>
    <w:rsid w:val="00555D72"/>
    <w:rsid w:val="00555EFE"/>
    <w:rsid w:val="00557601"/>
    <w:rsid w:val="0056428E"/>
    <w:rsid w:val="0056484F"/>
    <w:rsid w:val="00564BF4"/>
    <w:rsid w:val="00565027"/>
    <w:rsid w:val="0056718D"/>
    <w:rsid w:val="00570109"/>
    <w:rsid w:val="0057063D"/>
    <w:rsid w:val="00571EC2"/>
    <w:rsid w:val="005720B4"/>
    <w:rsid w:val="0057356C"/>
    <w:rsid w:val="00573BD1"/>
    <w:rsid w:val="00573D74"/>
    <w:rsid w:val="00573FA5"/>
    <w:rsid w:val="00574015"/>
    <w:rsid w:val="005742A5"/>
    <w:rsid w:val="00574323"/>
    <w:rsid w:val="00574B46"/>
    <w:rsid w:val="00575267"/>
    <w:rsid w:val="005756B8"/>
    <w:rsid w:val="00576531"/>
    <w:rsid w:val="005765E5"/>
    <w:rsid w:val="005766CF"/>
    <w:rsid w:val="00576E8A"/>
    <w:rsid w:val="00577940"/>
    <w:rsid w:val="00577FBD"/>
    <w:rsid w:val="00580F14"/>
    <w:rsid w:val="00581EC6"/>
    <w:rsid w:val="00581EE4"/>
    <w:rsid w:val="00584F51"/>
    <w:rsid w:val="00585A5A"/>
    <w:rsid w:val="005873C5"/>
    <w:rsid w:val="00587743"/>
    <w:rsid w:val="00591C02"/>
    <w:rsid w:val="00591EE0"/>
    <w:rsid w:val="00593064"/>
    <w:rsid w:val="00593990"/>
    <w:rsid w:val="00596CB4"/>
    <w:rsid w:val="00597D03"/>
    <w:rsid w:val="005A12FD"/>
    <w:rsid w:val="005A18BF"/>
    <w:rsid w:val="005A1F4C"/>
    <w:rsid w:val="005A20D8"/>
    <w:rsid w:val="005A33B7"/>
    <w:rsid w:val="005A5252"/>
    <w:rsid w:val="005A65CD"/>
    <w:rsid w:val="005A7126"/>
    <w:rsid w:val="005A76D1"/>
    <w:rsid w:val="005B091C"/>
    <w:rsid w:val="005B0C46"/>
    <w:rsid w:val="005B1479"/>
    <w:rsid w:val="005B1AE0"/>
    <w:rsid w:val="005B4FD1"/>
    <w:rsid w:val="005B55CE"/>
    <w:rsid w:val="005B66BE"/>
    <w:rsid w:val="005B7078"/>
    <w:rsid w:val="005C0D5B"/>
    <w:rsid w:val="005C1188"/>
    <w:rsid w:val="005C153C"/>
    <w:rsid w:val="005C18BC"/>
    <w:rsid w:val="005C1A46"/>
    <w:rsid w:val="005C1D01"/>
    <w:rsid w:val="005C3315"/>
    <w:rsid w:val="005C3456"/>
    <w:rsid w:val="005C4970"/>
    <w:rsid w:val="005C4993"/>
    <w:rsid w:val="005C4BD7"/>
    <w:rsid w:val="005C6516"/>
    <w:rsid w:val="005C7F32"/>
    <w:rsid w:val="005D0336"/>
    <w:rsid w:val="005D05EF"/>
    <w:rsid w:val="005D2BA1"/>
    <w:rsid w:val="005D4157"/>
    <w:rsid w:val="005D43A8"/>
    <w:rsid w:val="005D492B"/>
    <w:rsid w:val="005D4B83"/>
    <w:rsid w:val="005D68C1"/>
    <w:rsid w:val="005D6A11"/>
    <w:rsid w:val="005D7432"/>
    <w:rsid w:val="005D754C"/>
    <w:rsid w:val="005D7D8E"/>
    <w:rsid w:val="005E00E0"/>
    <w:rsid w:val="005E1610"/>
    <w:rsid w:val="005E1BFF"/>
    <w:rsid w:val="005E2D41"/>
    <w:rsid w:val="005E3543"/>
    <w:rsid w:val="005E39C2"/>
    <w:rsid w:val="005E3C42"/>
    <w:rsid w:val="005E412E"/>
    <w:rsid w:val="005E4C76"/>
    <w:rsid w:val="005E4EE8"/>
    <w:rsid w:val="005E5EAA"/>
    <w:rsid w:val="005E640E"/>
    <w:rsid w:val="005E642A"/>
    <w:rsid w:val="005F074E"/>
    <w:rsid w:val="005F0EFC"/>
    <w:rsid w:val="005F20B8"/>
    <w:rsid w:val="005F2875"/>
    <w:rsid w:val="005F2B45"/>
    <w:rsid w:val="005F308D"/>
    <w:rsid w:val="005F355D"/>
    <w:rsid w:val="005F439C"/>
    <w:rsid w:val="005F489C"/>
    <w:rsid w:val="005F5806"/>
    <w:rsid w:val="005F66DD"/>
    <w:rsid w:val="00600833"/>
    <w:rsid w:val="0060133C"/>
    <w:rsid w:val="00603323"/>
    <w:rsid w:val="00603387"/>
    <w:rsid w:val="00603A26"/>
    <w:rsid w:val="00603E6D"/>
    <w:rsid w:val="00603FA2"/>
    <w:rsid w:val="00604818"/>
    <w:rsid w:val="00604A92"/>
    <w:rsid w:val="00604AF5"/>
    <w:rsid w:val="00605AB5"/>
    <w:rsid w:val="00606B17"/>
    <w:rsid w:val="006071A8"/>
    <w:rsid w:val="00607499"/>
    <w:rsid w:val="006074C3"/>
    <w:rsid w:val="006076FE"/>
    <w:rsid w:val="00607925"/>
    <w:rsid w:val="00607BF0"/>
    <w:rsid w:val="00610328"/>
    <w:rsid w:val="006123D8"/>
    <w:rsid w:val="006123FB"/>
    <w:rsid w:val="00612B2E"/>
    <w:rsid w:val="00612CCE"/>
    <w:rsid w:val="0061430C"/>
    <w:rsid w:val="00614340"/>
    <w:rsid w:val="0061573E"/>
    <w:rsid w:val="00615D4E"/>
    <w:rsid w:val="00615F48"/>
    <w:rsid w:val="0061652E"/>
    <w:rsid w:val="006176BB"/>
    <w:rsid w:val="00621B70"/>
    <w:rsid w:val="00621D94"/>
    <w:rsid w:val="00622522"/>
    <w:rsid w:val="006234B9"/>
    <w:rsid w:val="006242AA"/>
    <w:rsid w:val="0062431F"/>
    <w:rsid w:val="006249FA"/>
    <w:rsid w:val="00624E1A"/>
    <w:rsid w:val="0062638C"/>
    <w:rsid w:val="006272EE"/>
    <w:rsid w:val="00627475"/>
    <w:rsid w:val="00627AF6"/>
    <w:rsid w:val="00631505"/>
    <w:rsid w:val="00633018"/>
    <w:rsid w:val="006346C2"/>
    <w:rsid w:val="00636278"/>
    <w:rsid w:val="00636BA7"/>
    <w:rsid w:val="00637002"/>
    <w:rsid w:val="00637AE2"/>
    <w:rsid w:val="00637CA8"/>
    <w:rsid w:val="00637CF4"/>
    <w:rsid w:val="00640E20"/>
    <w:rsid w:val="00641FB6"/>
    <w:rsid w:val="006421C6"/>
    <w:rsid w:val="00642B0C"/>
    <w:rsid w:val="00642F63"/>
    <w:rsid w:val="00643E3F"/>
    <w:rsid w:val="00644AB9"/>
    <w:rsid w:val="00645767"/>
    <w:rsid w:val="00645A93"/>
    <w:rsid w:val="00645E05"/>
    <w:rsid w:val="006464A2"/>
    <w:rsid w:val="006475BC"/>
    <w:rsid w:val="00650617"/>
    <w:rsid w:val="006511EF"/>
    <w:rsid w:val="006516A6"/>
    <w:rsid w:val="00651BA6"/>
    <w:rsid w:val="00652875"/>
    <w:rsid w:val="006538D5"/>
    <w:rsid w:val="0065450C"/>
    <w:rsid w:val="0065564A"/>
    <w:rsid w:val="006556B6"/>
    <w:rsid w:val="00655A42"/>
    <w:rsid w:val="00656073"/>
    <w:rsid w:val="00657946"/>
    <w:rsid w:val="00661072"/>
    <w:rsid w:val="00661A2E"/>
    <w:rsid w:val="00661D94"/>
    <w:rsid w:val="006625D3"/>
    <w:rsid w:val="00662E08"/>
    <w:rsid w:val="00663D29"/>
    <w:rsid w:val="006644E3"/>
    <w:rsid w:val="00665467"/>
    <w:rsid w:val="00665F9C"/>
    <w:rsid w:val="006671D7"/>
    <w:rsid w:val="00667547"/>
    <w:rsid w:val="00667F6E"/>
    <w:rsid w:val="00670142"/>
    <w:rsid w:val="00670149"/>
    <w:rsid w:val="0067015D"/>
    <w:rsid w:val="0067019F"/>
    <w:rsid w:val="006704A6"/>
    <w:rsid w:val="006705DA"/>
    <w:rsid w:val="00670B3E"/>
    <w:rsid w:val="00670B48"/>
    <w:rsid w:val="00671D73"/>
    <w:rsid w:val="006728AA"/>
    <w:rsid w:val="006728FD"/>
    <w:rsid w:val="006734BB"/>
    <w:rsid w:val="00674CAC"/>
    <w:rsid w:val="00674CEF"/>
    <w:rsid w:val="00675774"/>
    <w:rsid w:val="00675F1E"/>
    <w:rsid w:val="00676CE1"/>
    <w:rsid w:val="00676E4F"/>
    <w:rsid w:val="00676E5C"/>
    <w:rsid w:val="00677744"/>
    <w:rsid w:val="00680BB9"/>
    <w:rsid w:val="00682020"/>
    <w:rsid w:val="006841CA"/>
    <w:rsid w:val="00684343"/>
    <w:rsid w:val="00686643"/>
    <w:rsid w:val="00690902"/>
    <w:rsid w:val="00690BFF"/>
    <w:rsid w:val="00691197"/>
    <w:rsid w:val="0069141D"/>
    <w:rsid w:val="00692334"/>
    <w:rsid w:val="0069592B"/>
    <w:rsid w:val="00695A6A"/>
    <w:rsid w:val="00695C00"/>
    <w:rsid w:val="00696529"/>
    <w:rsid w:val="0069773E"/>
    <w:rsid w:val="006A03D2"/>
    <w:rsid w:val="006A0A48"/>
    <w:rsid w:val="006A0A49"/>
    <w:rsid w:val="006A16BB"/>
    <w:rsid w:val="006A1A73"/>
    <w:rsid w:val="006A22F6"/>
    <w:rsid w:val="006A2DFE"/>
    <w:rsid w:val="006A317F"/>
    <w:rsid w:val="006A370D"/>
    <w:rsid w:val="006A3D37"/>
    <w:rsid w:val="006A4633"/>
    <w:rsid w:val="006A4ADC"/>
    <w:rsid w:val="006A4FE8"/>
    <w:rsid w:val="006A55CF"/>
    <w:rsid w:val="006A6932"/>
    <w:rsid w:val="006A76CE"/>
    <w:rsid w:val="006B036E"/>
    <w:rsid w:val="006B0A49"/>
    <w:rsid w:val="006B0C44"/>
    <w:rsid w:val="006B1172"/>
    <w:rsid w:val="006B233D"/>
    <w:rsid w:val="006B32AC"/>
    <w:rsid w:val="006B36C3"/>
    <w:rsid w:val="006B430A"/>
    <w:rsid w:val="006B4682"/>
    <w:rsid w:val="006B47FC"/>
    <w:rsid w:val="006B4C85"/>
    <w:rsid w:val="006B657C"/>
    <w:rsid w:val="006C0AD3"/>
    <w:rsid w:val="006C11E3"/>
    <w:rsid w:val="006C2BEC"/>
    <w:rsid w:val="006C2E7E"/>
    <w:rsid w:val="006C5260"/>
    <w:rsid w:val="006C58D6"/>
    <w:rsid w:val="006C60BC"/>
    <w:rsid w:val="006C60E0"/>
    <w:rsid w:val="006C673D"/>
    <w:rsid w:val="006C6DFF"/>
    <w:rsid w:val="006C7326"/>
    <w:rsid w:val="006C7479"/>
    <w:rsid w:val="006C74C4"/>
    <w:rsid w:val="006C7E28"/>
    <w:rsid w:val="006D1171"/>
    <w:rsid w:val="006D1D2D"/>
    <w:rsid w:val="006D1F70"/>
    <w:rsid w:val="006D22EB"/>
    <w:rsid w:val="006D3A35"/>
    <w:rsid w:val="006D44C9"/>
    <w:rsid w:val="006D5A00"/>
    <w:rsid w:val="006D62E4"/>
    <w:rsid w:val="006E158D"/>
    <w:rsid w:val="006E2115"/>
    <w:rsid w:val="006E2CAC"/>
    <w:rsid w:val="006E472D"/>
    <w:rsid w:val="006E47DA"/>
    <w:rsid w:val="006E4C1D"/>
    <w:rsid w:val="006E565D"/>
    <w:rsid w:val="006E56FE"/>
    <w:rsid w:val="006E6454"/>
    <w:rsid w:val="006E6909"/>
    <w:rsid w:val="006E6BB7"/>
    <w:rsid w:val="006E7EB8"/>
    <w:rsid w:val="006F03B4"/>
    <w:rsid w:val="006F08F7"/>
    <w:rsid w:val="006F1257"/>
    <w:rsid w:val="006F1BCF"/>
    <w:rsid w:val="006F26D3"/>
    <w:rsid w:val="006F5E6E"/>
    <w:rsid w:val="006F5EE5"/>
    <w:rsid w:val="006F5F40"/>
    <w:rsid w:val="006F650D"/>
    <w:rsid w:val="006F6A4A"/>
    <w:rsid w:val="006F77DB"/>
    <w:rsid w:val="006F7C51"/>
    <w:rsid w:val="00702E49"/>
    <w:rsid w:val="0070369F"/>
    <w:rsid w:val="00704AC4"/>
    <w:rsid w:val="00704F77"/>
    <w:rsid w:val="007057AA"/>
    <w:rsid w:val="00706741"/>
    <w:rsid w:val="00707046"/>
    <w:rsid w:val="00710DD5"/>
    <w:rsid w:val="007122E5"/>
    <w:rsid w:val="00715FDE"/>
    <w:rsid w:val="0071623F"/>
    <w:rsid w:val="00716C1C"/>
    <w:rsid w:val="00717712"/>
    <w:rsid w:val="007177E8"/>
    <w:rsid w:val="00720BDC"/>
    <w:rsid w:val="007218CB"/>
    <w:rsid w:val="00722C38"/>
    <w:rsid w:val="00723B65"/>
    <w:rsid w:val="00724854"/>
    <w:rsid w:val="00724DFD"/>
    <w:rsid w:val="00725522"/>
    <w:rsid w:val="007256A2"/>
    <w:rsid w:val="00726AA0"/>
    <w:rsid w:val="00727106"/>
    <w:rsid w:val="007274F1"/>
    <w:rsid w:val="00732F12"/>
    <w:rsid w:val="007341A1"/>
    <w:rsid w:val="00734271"/>
    <w:rsid w:val="007342FE"/>
    <w:rsid w:val="00734700"/>
    <w:rsid w:val="0073724E"/>
    <w:rsid w:val="00737C39"/>
    <w:rsid w:val="007407D2"/>
    <w:rsid w:val="007408D1"/>
    <w:rsid w:val="00741839"/>
    <w:rsid w:val="00741D81"/>
    <w:rsid w:val="00742D60"/>
    <w:rsid w:val="00743141"/>
    <w:rsid w:val="00743569"/>
    <w:rsid w:val="0074398A"/>
    <w:rsid w:val="00743E15"/>
    <w:rsid w:val="00743EE6"/>
    <w:rsid w:val="00744D79"/>
    <w:rsid w:val="00744D7C"/>
    <w:rsid w:val="00744E88"/>
    <w:rsid w:val="00746242"/>
    <w:rsid w:val="00746574"/>
    <w:rsid w:val="007478E2"/>
    <w:rsid w:val="00747DD3"/>
    <w:rsid w:val="007504D8"/>
    <w:rsid w:val="00751E5B"/>
    <w:rsid w:val="00753211"/>
    <w:rsid w:val="007550ED"/>
    <w:rsid w:val="007558BE"/>
    <w:rsid w:val="00755AF2"/>
    <w:rsid w:val="00756AC6"/>
    <w:rsid w:val="00760F1C"/>
    <w:rsid w:val="00760F32"/>
    <w:rsid w:val="00761106"/>
    <w:rsid w:val="007615C2"/>
    <w:rsid w:val="0076174B"/>
    <w:rsid w:val="00762F6E"/>
    <w:rsid w:val="00764860"/>
    <w:rsid w:val="0076495B"/>
    <w:rsid w:val="00764C97"/>
    <w:rsid w:val="00764CE5"/>
    <w:rsid w:val="00766495"/>
    <w:rsid w:val="0076699D"/>
    <w:rsid w:val="00767AEA"/>
    <w:rsid w:val="007702E9"/>
    <w:rsid w:val="00771233"/>
    <w:rsid w:val="00771410"/>
    <w:rsid w:val="0077162F"/>
    <w:rsid w:val="00773971"/>
    <w:rsid w:val="00774CAB"/>
    <w:rsid w:val="00776305"/>
    <w:rsid w:val="0077702A"/>
    <w:rsid w:val="007771E2"/>
    <w:rsid w:val="0077735A"/>
    <w:rsid w:val="007773DE"/>
    <w:rsid w:val="00777AC7"/>
    <w:rsid w:val="00777C45"/>
    <w:rsid w:val="00777ED5"/>
    <w:rsid w:val="0078063B"/>
    <w:rsid w:val="00780C18"/>
    <w:rsid w:val="0078228B"/>
    <w:rsid w:val="00782525"/>
    <w:rsid w:val="00782A6F"/>
    <w:rsid w:val="0078372F"/>
    <w:rsid w:val="00784DDF"/>
    <w:rsid w:val="007856BE"/>
    <w:rsid w:val="00787125"/>
    <w:rsid w:val="00787294"/>
    <w:rsid w:val="007873CC"/>
    <w:rsid w:val="007874E3"/>
    <w:rsid w:val="007907E1"/>
    <w:rsid w:val="00790AA8"/>
    <w:rsid w:val="00790E90"/>
    <w:rsid w:val="00790F92"/>
    <w:rsid w:val="007917F1"/>
    <w:rsid w:val="00791BC4"/>
    <w:rsid w:val="0079256E"/>
    <w:rsid w:val="00794608"/>
    <w:rsid w:val="007948CB"/>
    <w:rsid w:val="00794FF1"/>
    <w:rsid w:val="0079739D"/>
    <w:rsid w:val="007A099E"/>
    <w:rsid w:val="007A1674"/>
    <w:rsid w:val="007A3FE0"/>
    <w:rsid w:val="007A48FE"/>
    <w:rsid w:val="007A5C19"/>
    <w:rsid w:val="007A5D71"/>
    <w:rsid w:val="007A6058"/>
    <w:rsid w:val="007A7321"/>
    <w:rsid w:val="007A7F6A"/>
    <w:rsid w:val="007A7FAF"/>
    <w:rsid w:val="007B0995"/>
    <w:rsid w:val="007B1680"/>
    <w:rsid w:val="007B261D"/>
    <w:rsid w:val="007B2E3C"/>
    <w:rsid w:val="007B3373"/>
    <w:rsid w:val="007B3F0C"/>
    <w:rsid w:val="007B4168"/>
    <w:rsid w:val="007B45D6"/>
    <w:rsid w:val="007B4924"/>
    <w:rsid w:val="007B49F7"/>
    <w:rsid w:val="007B659C"/>
    <w:rsid w:val="007B7445"/>
    <w:rsid w:val="007C001A"/>
    <w:rsid w:val="007C01C5"/>
    <w:rsid w:val="007C0ADE"/>
    <w:rsid w:val="007C2329"/>
    <w:rsid w:val="007C2D9C"/>
    <w:rsid w:val="007C3414"/>
    <w:rsid w:val="007C3CBA"/>
    <w:rsid w:val="007C6263"/>
    <w:rsid w:val="007C63B8"/>
    <w:rsid w:val="007C6598"/>
    <w:rsid w:val="007C6E6E"/>
    <w:rsid w:val="007C760C"/>
    <w:rsid w:val="007C7845"/>
    <w:rsid w:val="007D082F"/>
    <w:rsid w:val="007D48BF"/>
    <w:rsid w:val="007D50AD"/>
    <w:rsid w:val="007D5713"/>
    <w:rsid w:val="007D5B4C"/>
    <w:rsid w:val="007D779B"/>
    <w:rsid w:val="007D7E59"/>
    <w:rsid w:val="007D7ED2"/>
    <w:rsid w:val="007E080C"/>
    <w:rsid w:val="007E2BD2"/>
    <w:rsid w:val="007E4603"/>
    <w:rsid w:val="007E54B1"/>
    <w:rsid w:val="007E5B7D"/>
    <w:rsid w:val="007E7602"/>
    <w:rsid w:val="007F03E8"/>
    <w:rsid w:val="007F0637"/>
    <w:rsid w:val="007F0A81"/>
    <w:rsid w:val="007F0BD9"/>
    <w:rsid w:val="007F180F"/>
    <w:rsid w:val="007F1CB5"/>
    <w:rsid w:val="007F1E18"/>
    <w:rsid w:val="007F23CD"/>
    <w:rsid w:val="007F2EC1"/>
    <w:rsid w:val="007F4056"/>
    <w:rsid w:val="007F57C5"/>
    <w:rsid w:val="007F62BD"/>
    <w:rsid w:val="007F6D8C"/>
    <w:rsid w:val="007F6FD0"/>
    <w:rsid w:val="007F70F9"/>
    <w:rsid w:val="007F74D6"/>
    <w:rsid w:val="007F762A"/>
    <w:rsid w:val="008001BE"/>
    <w:rsid w:val="00800C4F"/>
    <w:rsid w:val="0080122F"/>
    <w:rsid w:val="00801A7D"/>
    <w:rsid w:val="00802212"/>
    <w:rsid w:val="008023A8"/>
    <w:rsid w:val="0080287F"/>
    <w:rsid w:val="00803078"/>
    <w:rsid w:val="00803C11"/>
    <w:rsid w:val="00803EBC"/>
    <w:rsid w:val="00804ECD"/>
    <w:rsid w:val="008051E0"/>
    <w:rsid w:val="00805B3E"/>
    <w:rsid w:val="008066EF"/>
    <w:rsid w:val="00807D09"/>
    <w:rsid w:val="0081036A"/>
    <w:rsid w:val="0081074B"/>
    <w:rsid w:val="00810DF9"/>
    <w:rsid w:val="00811267"/>
    <w:rsid w:val="008119C2"/>
    <w:rsid w:val="008119C6"/>
    <w:rsid w:val="00811AE7"/>
    <w:rsid w:val="00811C6B"/>
    <w:rsid w:val="00811DAF"/>
    <w:rsid w:val="0081230F"/>
    <w:rsid w:val="00812ECC"/>
    <w:rsid w:val="00813472"/>
    <w:rsid w:val="008140C9"/>
    <w:rsid w:val="008147E0"/>
    <w:rsid w:val="00815601"/>
    <w:rsid w:val="0081568C"/>
    <w:rsid w:val="00816624"/>
    <w:rsid w:val="00817885"/>
    <w:rsid w:val="00820263"/>
    <w:rsid w:val="008203FA"/>
    <w:rsid w:val="00820723"/>
    <w:rsid w:val="00820731"/>
    <w:rsid w:val="00822F38"/>
    <w:rsid w:val="00823743"/>
    <w:rsid w:val="00823C7A"/>
    <w:rsid w:val="00823E7E"/>
    <w:rsid w:val="00825725"/>
    <w:rsid w:val="008271E5"/>
    <w:rsid w:val="0082749F"/>
    <w:rsid w:val="00827945"/>
    <w:rsid w:val="008301E3"/>
    <w:rsid w:val="00830B39"/>
    <w:rsid w:val="00830CE2"/>
    <w:rsid w:val="00831FF1"/>
    <w:rsid w:val="00832566"/>
    <w:rsid w:val="00833DEF"/>
    <w:rsid w:val="00834D51"/>
    <w:rsid w:val="00836A0B"/>
    <w:rsid w:val="00836B4A"/>
    <w:rsid w:val="008371F3"/>
    <w:rsid w:val="0084002C"/>
    <w:rsid w:val="008405FE"/>
    <w:rsid w:val="00840CFC"/>
    <w:rsid w:val="0084175B"/>
    <w:rsid w:val="00841B33"/>
    <w:rsid w:val="008425CA"/>
    <w:rsid w:val="008425F1"/>
    <w:rsid w:val="00842646"/>
    <w:rsid w:val="0084274C"/>
    <w:rsid w:val="00842A5E"/>
    <w:rsid w:val="00843F3C"/>
    <w:rsid w:val="00843F79"/>
    <w:rsid w:val="008445B3"/>
    <w:rsid w:val="00844C2F"/>
    <w:rsid w:val="0084532B"/>
    <w:rsid w:val="008453B7"/>
    <w:rsid w:val="008466AA"/>
    <w:rsid w:val="00846EEA"/>
    <w:rsid w:val="00847159"/>
    <w:rsid w:val="008474A4"/>
    <w:rsid w:val="008479EE"/>
    <w:rsid w:val="008513F7"/>
    <w:rsid w:val="0085158A"/>
    <w:rsid w:val="00852A7E"/>
    <w:rsid w:val="0085506D"/>
    <w:rsid w:val="008569FC"/>
    <w:rsid w:val="00857414"/>
    <w:rsid w:val="00857880"/>
    <w:rsid w:val="00861043"/>
    <w:rsid w:val="008610C4"/>
    <w:rsid w:val="008622B9"/>
    <w:rsid w:val="008628DB"/>
    <w:rsid w:val="00862F1A"/>
    <w:rsid w:val="008640F8"/>
    <w:rsid w:val="00864365"/>
    <w:rsid w:val="00864D5B"/>
    <w:rsid w:val="00864DF2"/>
    <w:rsid w:val="0086727E"/>
    <w:rsid w:val="008672F1"/>
    <w:rsid w:val="00867574"/>
    <w:rsid w:val="0086791E"/>
    <w:rsid w:val="00867942"/>
    <w:rsid w:val="00867ADE"/>
    <w:rsid w:val="00870CDC"/>
    <w:rsid w:val="00870E72"/>
    <w:rsid w:val="008711F5"/>
    <w:rsid w:val="00871376"/>
    <w:rsid w:val="008714B2"/>
    <w:rsid w:val="00871967"/>
    <w:rsid w:val="00871E1D"/>
    <w:rsid w:val="00871F0D"/>
    <w:rsid w:val="00872F98"/>
    <w:rsid w:val="00873AFA"/>
    <w:rsid w:val="00873C89"/>
    <w:rsid w:val="00873CD2"/>
    <w:rsid w:val="00873E4C"/>
    <w:rsid w:val="008748EC"/>
    <w:rsid w:val="00874E96"/>
    <w:rsid w:val="00875508"/>
    <w:rsid w:val="008756CB"/>
    <w:rsid w:val="008761D7"/>
    <w:rsid w:val="008776E6"/>
    <w:rsid w:val="00877CFD"/>
    <w:rsid w:val="0088134C"/>
    <w:rsid w:val="00881971"/>
    <w:rsid w:val="00882A52"/>
    <w:rsid w:val="008832CD"/>
    <w:rsid w:val="00884892"/>
    <w:rsid w:val="00887708"/>
    <w:rsid w:val="00887D28"/>
    <w:rsid w:val="00890164"/>
    <w:rsid w:val="00890A98"/>
    <w:rsid w:val="00891126"/>
    <w:rsid w:val="0089320E"/>
    <w:rsid w:val="008932BB"/>
    <w:rsid w:val="00894865"/>
    <w:rsid w:val="00894BDA"/>
    <w:rsid w:val="0089701A"/>
    <w:rsid w:val="00897205"/>
    <w:rsid w:val="008979FD"/>
    <w:rsid w:val="008A1302"/>
    <w:rsid w:val="008A147E"/>
    <w:rsid w:val="008A2681"/>
    <w:rsid w:val="008A3D66"/>
    <w:rsid w:val="008A42BC"/>
    <w:rsid w:val="008A4367"/>
    <w:rsid w:val="008A44C9"/>
    <w:rsid w:val="008A4523"/>
    <w:rsid w:val="008A4541"/>
    <w:rsid w:val="008A48BB"/>
    <w:rsid w:val="008B0057"/>
    <w:rsid w:val="008B0B71"/>
    <w:rsid w:val="008B116E"/>
    <w:rsid w:val="008B1BDD"/>
    <w:rsid w:val="008B2022"/>
    <w:rsid w:val="008B36D4"/>
    <w:rsid w:val="008B4BEA"/>
    <w:rsid w:val="008B5625"/>
    <w:rsid w:val="008B567E"/>
    <w:rsid w:val="008B701C"/>
    <w:rsid w:val="008B7F7D"/>
    <w:rsid w:val="008C0154"/>
    <w:rsid w:val="008C077E"/>
    <w:rsid w:val="008C09BF"/>
    <w:rsid w:val="008C0B64"/>
    <w:rsid w:val="008C117B"/>
    <w:rsid w:val="008C1455"/>
    <w:rsid w:val="008C150F"/>
    <w:rsid w:val="008C30F1"/>
    <w:rsid w:val="008C3205"/>
    <w:rsid w:val="008C343C"/>
    <w:rsid w:val="008C35FB"/>
    <w:rsid w:val="008C3612"/>
    <w:rsid w:val="008C3A84"/>
    <w:rsid w:val="008C53D0"/>
    <w:rsid w:val="008C62CE"/>
    <w:rsid w:val="008D053F"/>
    <w:rsid w:val="008D077B"/>
    <w:rsid w:val="008D0789"/>
    <w:rsid w:val="008D0A04"/>
    <w:rsid w:val="008D161C"/>
    <w:rsid w:val="008D1E6E"/>
    <w:rsid w:val="008D28D1"/>
    <w:rsid w:val="008D547D"/>
    <w:rsid w:val="008D5C6D"/>
    <w:rsid w:val="008D5DAC"/>
    <w:rsid w:val="008D6949"/>
    <w:rsid w:val="008D7501"/>
    <w:rsid w:val="008D7641"/>
    <w:rsid w:val="008E0341"/>
    <w:rsid w:val="008E0E87"/>
    <w:rsid w:val="008E1C02"/>
    <w:rsid w:val="008E31DF"/>
    <w:rsid w:val="008E37DA"/>
    <w:rsid w:val="008E42B6"/>
    <w:rsid w:val="008E48A5"/>
    <w:rsid w:val="008E5C7D"/>
    <w:rsid w:val="008E5CFD"/>
    <w:rsid w:val="008E621A"/>
    <w:rsid w:val="008E6D0B"/>
    <w:rsid w:val="008E6DCE"/>
    <w:rsid w:val="008E6DEE"/>
    <w:rsid w:val="008E75AA"/>
    <w:rsid w:val="008E75DE"/>
    <w:rsid w:val="008E7EDD"/>
    <w:rsid w:val="008F0642"/>
    <w:rsid w:val="008F27C8"/>
    <w:rsid w:val="008F2D30"/>
    <w:rsid w:val="008F3258"/>
    <w:rsid w:val="008F408C"/>
    <w:rsid w:val="008F489C"/>
    <w:rsid w:val="008F4FD4"/>
    <w:rsid w:val="008F54A6"/>
    <w:rsid w:val="008F5B16"/>
    <w:rsid w:val="008F6464"/>
    <w:rsid w:val="008F770B"/>
    <w:rsid w:val="00900D0E"/>
    <w:rsid w:val="009013D2"/>
    <w:rsid w:val="0090171C"/>
    <w:rsid w:val="0090187E"/>
    <w:rsid w:val="009036B2"/>
    <w:rsid w:val="00903E6D"/>
    <w:rsid w:val="00903F6F"/>
    <w:rsid w:val="00904B98"/>
    <w:rsid w:val="00904C37"/>
    <w:rsid w:val="009056ED"/>
    <w:rsid w:val="009067CC"/>
    <w:rsid w:val="00906A40"/>
    <w:rsid w:val="00907319"/>
    <w:rsid w:val="00910882"/>
    <w:rsid w:val="009112CB"/>
    <w:rsid w:val="00911F92"/>
    <w:rsid w:val="0091303F"/>
    <w:rsid w:val="00913D7C"/>
    <w:rsid w:val="00913DF1"/>
    <w:rsid w:val="00913FF7"/>
    <w:rsid w:val="0091408E"/>
    <w:rsid w:val="009160AB"/>
    <w:rsid w:val="00916102"/>
    <w:rsid w:val="009170C2"/>
    <w:rsid w:val="00917BC8"/>
    <w:rsid w:val="00920520"/>
    <w:rsid w:val="009215F5"/>
    <w:rsid w:val="009216F4"/>
    <w:rsid w:val="0092573E"/>
    <w:rsid w:val="00925EA9"/>
    <w:rsid w:val="0092713C"/>
    <w:rsid w:val="00927C88"/>
    <w:rsid w:val="009307E5"/>
    <w:rsid w:val="00930D95"/>
    <w:rsid w:val="009312CF"/>
    <w:rsid w:val="00931896"/>
    <w:rsid w:val="00932395"/>
    <w:rsid w:val="00940EC6"/>
    <w:rsid w:val="009411A5"/>
    <w:rsid w:val="00941E84"/>
    <w:rsid w:val="00941F7E"/>
    <w:rsid w:val="00942532"/>
    <w:rsid w:val="0094263D"/>
    <w:rsid w:val="00942DE5"/>
    <w:rsid w:val="00943B9A"/>
    <w:rsid w:val="00943DE7"/>
    <w:rsid w:val="0094421A"/>
    <w:rsid w:val="00944E23"/>
    <w:rsid w:val="00945015"/>
    <w:rsid w:val="009453C2"/>
    <w:rsid w:val="0094599C"/>
    <w:rsid w:val="00945F7E"/>
    <w:rsid w:val="009460A3"/>
    <w:rsid w:val="00946F73"/>
    <w:rsid w:val="009475C0"/>
    <w:rsid w:val="00951537"/>
    <w:rsid w:val="00952819"/>
    <w:rsid w:val="00953751"/>
    <w:rsid w:val="00953837"/>
    <w:rsid w:val="00956302"/>
    <w:rsid w:val="0096015B"/>
    <w:rsid w:val="00960AE8"/>
    <w:rsid w:val="00960F02"/>
    <w:rsid w:val="0096252F"/>
    <w:rsid w:val="009628AF"/>
    <w:rsid w:val="00963242"/>
    <w:rsid w:val="0096330D"/>
    <w:rsid w:val="00963F91"/>
    <w:rsid w:val="00967B4C"/>
    <w:rsid w:val="009710CA"/>
    <w:rsid w:val="00972A51"/>
    <w:rsid w:val="00973150"/>
    <w:rsid w:val="00973153"/>
    <w:rsid w:val="009751F4"/>
    <w:rsid w:val="00975AB2"/>
    <w:rsid w:val="0097695D"/>
    <w:rsid w:val="009806EE"/>
    <w:rsid w:val="00980FB1"/>
    <w:rsid w:val="00981351"/>
    <w:rsid w:val="009817A1"/>
    <w:rsid w:val="00983AF8"/>
    <w:rsid w:val="00984BA8"/>
    <w:rsid w:val="009858BF"/>
    <w:rsid w:val="00986132"/>
    <w:rsid w:val="00986DB3"/>
    <w:rsid w:val="0099031F"/>
    <w:rsid w:val="00990495"/>
    <w:rsid w:val="00990707"/>
    <w:rsid w:val="009907FF"/>
    <w:rsid w:val="00990BF3"/>
    <w:rsid w:val="00991970"/>
    <w:rsid w:val="009920F5"/>
    <w:rsid w:val="0099244A"/>
    <w:rsid w:val="00992B7E"/>
    <w:rsid w:val="00993039"/>
    <w:rsid w:val="00993581"/>
    <w:rsid w:val="00993ACE"/>
    <w:rsid w:val="00993B85"/>
    <w:rsid w:val="009947E3"/>
    <w:rsid w:val="00994BAC"/>
    <w:rsid w:val="009959F3"/>
    <w:rsid w:val="00995DBD"/>
    <w:rsid w:val="009960F4"/>
    <w:rsid w:val="009967BE"/>
    <w:rsid w:val="0099716F"/>
    <w:rsid w:val="009A069B"/>
    <w:rsid w:val="009A142E"/>
    <w:rsid w:val="009A1E17"/>
    <w:rsid w:val="009A20A5"/>
    <w:rsid w:val="009A20EA"/>
    <w:rsid w:val="009A26DB"/>
    <w:rsid w:val="009A3961"/>
    <w:rsid w:val="009A4107"/>
    <w:rsid w:val="009A5BB7"/>
    <w:rsid w:val="009B0E24"/>
    <w:rsid w:val="009B1098"/>
    <w:rsid w:val="009B13A6"/>
    <w:rsid w:val="009B1425"/>
    <w:rsid w:val="009B267B"/>
    <w:rsid w:val="009B29DA"/>
    <w:rsid w:val="009B2A47"/>
    <w:rsid w:val="009B3C8E"/>
    <w:rsid w:val="009B44FF"/>
    <w:rsid w:val="009B505D"/>
    <w:rsid w:val="009B5A22"/>
    <w:rsid w:val="009B63C3"/>
    <w:rsid w:val="009B7594"/>
    <w:rsid w:val="009B7B01"/>
    <w:rsid w:val="009B7B3C"/>
    <w:rsid w:val="009C039D"/>
    <w:rsid w:val="009C07F0"/>
    <w:rsid w:val="009C1704"/>
    <w:rsid w:val="009C190E"/>
    <w:rsid w:val="009C2ADD"/>
    <w:rsid w:val="009C54F9"/>
    <w:rsid w:val="009C5E71"/>
    <w:rsid w:val="009C6659"/>
    <w:rsid w:val="009C7935"/>
    <w:rsid w:val="009D0FC8"/>
    <w:rsid w:val="009D18C6"/>
    <w:rsid w:val="009D1DC1"/>
    <w:rsid w:val="009D2054"/>
    <w:rsid w:val="009D39B3"/>
    <w:rsid w:val="009D44AD"/>
    <w:rsid w:val="009D4A78"/>
    <w:rsid w:val="009D552D"/>
    <w:rsid w:val="009E2BB4"/>
    <w:rsid w:val="009E3A28"/>
    <w:rsid w:val="009E3AF9"/>
    <w:rsid w:val="009E51C3"/>
    <w:rsid w:val="009E54CB"/>
    <w:rsid w:val="009E5C11"/>
    <w:rsid w:val="009E5E28"/>
    <w:rsid w:val="009E7325"/>
    <w:rsid w:val="009E73F8"/>
    <w:rsid w:val="009F1031"/>
    <w:rsid w:val="009F2CB3"/>
    <w:rsid w:val="009F3958"/>
    <w:rsid w:val="009F3A4B"/>
    <w:rsid w:val="009F569F"/>
    <w:rsid w:val="009F65E0"/>
    <w:rsid w:val="009F7D7B"/>
    <w:rsid w:val="00A010E3"/>
    <w:rsid w:val="00A0179D"/>
    <w:rsid w:val="00A0195B"/>
    <w:rsid w:val="00A02F43"/>
    <w:rsid w:val="00A04379"/>
    <w:rsid w:val="00A05595"/>
    <w:rsid w:val="00A06930"/>
    <w:rsid w:val="00A06E13"/>
    <w:rsid w:val="00A07FF9"/>
    <w:rsid w:val="00A102DF"/>
    <w:rsid w:val="00A10D15"/>
    <w:rsid w:val="00A1179B"/>
    <w:rsid w:val="00A12072"/>
    <w:rsid w:val="00A12BA3"/>
    <w:rsid w:val="00A12F17"/>
    <w:rsid w:val="00A1321E"/>
    <w:rsid w:val="00A1336F"/>
    <w:rsid w:val="00A14C04"/>
    <w:rsid w:val="00A16926"/>
    <w:rsid w:val="00A17231"/>
    <w:rsid w:val="00A1780E"/>
    <w:rsid w:val="00A17D68"/>
    <w:rsid w:val="00A20518"/>
    <w:rsid w:val="00A20D35"/>
    <w:rsid w:val="00A214AC"/>
    <w:rsid w:val="00A2326B"/>
    <w:rsid w:val="00A24213"/>
    <w:rsid w:val="00A268C7"/>
    <w:rsid w:val="00A26DD2"/>
    <w:rsid w:val="00A27600"/>
    <w:rsid w:val="00A2765F"/>
    <w:rsid w:val="00A30009"/>
    <w:rsid w:val="00A30301"/>
    <w:rsid w:val="00A30C64"/>
    <w:rsid w:val="00A30D12"/>
    <w:rsid w:val="00A3237B"/>
    <w:rsid w:val="00A3362A"/>
    <w:rsid w:val="00A33C05"/>
    <w:rsid w:val="00A33CF6"/>
    <w:rsid w:val="00A35240"/>
    <w:rsid w:val="00A35265"/>
    <w:rsid w:val="00A35B9D"/>
    <w:rsid w:val="00A365D0"/>
    <w:rsid w:val="00A365EF"/>
    <w:rsid w:val="00A36980"/>
    <w:rsid w:val="00A37251"/>
    <w:rsid w:val="00A42188"/>
    <w:rsid w:val="00A425C9"/>
    <w:rsid w:val="00A43571"/>
    <w:rsid w:val="00A46046"/>
    <w:rsid w:val="00A502C4"/>
    <w:rsid w:val="00A50A37"/>
    <w:rsid w:val="00A51068"/>
    <w:rsid w:val="00A514E1"/>
    <w:rsid w:val="00A515E5"/>
    <w:rsid w:val="00A51833"/>
    <w:rsid w:val="00A5456B"/>
    <w:rsid w:val="00A54DA7"/>
    <w:rsid w:val="00A56495"/>
    <w:rsid w:val="00A571C1"/>
    <w:rsid w:val="00A603FA"/>
    <w:rsid w:val="00A60CF2"/>
    <w:rsid w:val="00A6302B"/>
    <w:rsid w:val="00A634E3"/>
    <w:rsid w:val="00A647C3"/>
    <w:rsid w:val="00A65D76"/>
    <w:rsid w:val="00A70080"/>
    <w:rsid w:val="00A70B5B"/>
    <w:rsid w:val="00A70F97"/>
    <w:rsid w:val="00A7131C"/>
    <w:rsid w:val="00A71706"/>
    <w:rsid w:val="00A727A8"/>
    <w:rsid w:val="00A72A35"/>
    <w:rsid w:val="00A731F7"/>
    <w:rsid w:val="00A738F9"/>
    <w:rsid w:val="00A74083"/>
    <w:rsid w:val="00A768C1"/>
    <w:rsid w:val="00A773D4"/>
    <w:rsid w:val="00A801C1"/>
    <w:rsid w:val="00A8050F"/>
    <w:rsid w:val="00A80A90"/>
    <w:rsid w:val="00A80CC7"/>
    <w:rsid w:val="00A80E66"/>
    <w:rsid w:val="00A80F8A"/>
    <w:rsid w:val="00A818BF"/>
    <w:rsid w:val="00A8274B"/>
    <w:rsid w:val="00A829B0"/>
    <w:rsid w:val="00A83A5D"/>
    <w:rsid w:val="00A848E1"/>
    <w:rsid w:val="00A8540C"/>
    <w:rsid w:val="00A85BD8"/>
    <w:rsid w:val="00A902B8"/>
    <w:rsid w:val="00A908EC"/>
    <w:rsid w:val="00A90F5C"/>
    <w:rsid w:val="00A954A8"/>
    <w:rsid w:val="00AA027B"/>
    <w:rsid w:val="00AA0962"/>
    <w:rsid w:val="00AA0DB6"/>
    <w:rsid w:val="00AA1560"/>
    <w:rsid w:val="00AA17AE"/>
    <w:rsid w:val="00AA2589"/>
    <w:rsid w:val="00AA3445"/>
    <w:rsid w:val="00AA42B5"/>
    <w:rsid w:val="00AA57C5"/>
    <w:rsid w:val="00AA5B9B"/>
    <w:rsid w:val="00AA6B7B"/>
    <w:rsid w:val="00AA7128"/>
    <w:rsid w:val="00AA7C8E"/>
    <w:rsid w:val="00AB1199"/>
    <w:rsid w:val="00AB19F5"/>
    <w:rsid w:val="00AB1B83"/>
    <w:rsid w:val="00AB265B"/>
    <w:rsid w:val="00AB3928"/>
    <w:rsid w:val="00AB3B63"/>
    <w:rsid w:val="00AB4DC7"/>
    <w:rsid w:val="00AB502B"/>
    <w:rsid w:val="00AB544E"/>
    <w:rsid w:val="00AB60B6"/>
    <w:rsid w:val="00AB658F"/>
    <w:rsid w:val="00AB745A"/>
    <w:rsid w:val="00AC02C8"/>
    <w:rsid w:val="00AC09C7"/>
    <w:rsid w:val="00AC0C30"/>
    <w:rsid w:val="00AC0DF4"/>
    <w:rsid w:val="00AC12D6"/>
    <w:rsid w:val="00AC198F"/>
    <w:rsid w:val="00AC3A7A"/>
    <w:rsid w:val="00AC41B1"/>
    <w:rsid w:val="00AC6610"/>
    <w:rsid w:val="00AC6807"/>
    <w:rsid w:val="00AC749E"/>
    <w:rsid w:val="00AD04D6"/>
    <w:rsid w:val="00AD369E"/>
    <w:rsid w:val="00AD37BB"/>
    <w:rsid w:val="00AD421B"/>
    <w:rsid w:val="00AD4545"/>
    <w:rsid w:val="00AD5045"/>
    <w:rsid w:val="00AD52C0"/>
    <w:rsid w:val="00AD5DAE"/>
    <w:rsid w:val="00AE124A"/>
    <w:rsid w:val="00AE2148"/>
    <w:rsid w:val="00AE22BD"/>
    <w:rsid w:val="00AE261F"/>
    <w:rsid w:val="00AE3680"/>
    <w:rsid w:val="00AE3BE8"/>
    <w:rsid w:val="00AE5250"/>
    <w:rsid w:val="00AE5281"/>
    <w:rsid w:val="00AE7BA2"/>
    <w:rsid w:val="00AF030C"/>
    <w:rsid w:val="00AF0572"/>
    <w:rsid w:val="00AF0D78"/>
    <w:rsid w:val="00AF15A6"/>
    <w:rsid w:val="00AF163F"/>
    <w:rsid w:val="00AF16FB"/>
    <w:rsid w:val="00AF2F52"/>
    <w:rsid w:val="00AF365E"/>
    <w:rsid w:val="00AF36D2"/>
    <w:rsid w:val="00AF3F54"/>
    <w:rsid w:val="00AF513A"/>
    <w:rsid w:val="00AF5DAE"/>
    <w:rsid w:val="00AF6682"/>
    <w:rsid w:val="00AF7ED8"/>
    <w:rsid w:val="00B008C4"/>
    <w:rsid w:val="00B00DF2"/>
    <w:rsid w:val="00B02E27"/>
    <w:rsid w:val="00B03560"/>
    <w:rsid w:val="00B03BA6"/>
    <w:rsid w:val="00B03E6B"/>
    <w:rsid w:val="00B04922"/>
    <w:rsid w:val="00B0514B"/>
    <w:rsid w:val="00B062D6"/>
    <w:rsid w:val="00B069FC"/>
    <w:rsid w:val="00B06FFF"/>
    <w:rsid w:val="00B07939"/>
    <w:rsid w:val="00B10A66"/>
    <w:rsid w:val="00B10E10"/>
    <w:rsid w:val="00B10E4D"/>
    <w:rsid w:val="00B11170"/>
    <w:rsid w:val="00B12BE0"/>
    <w:rsid w:val="00B12F3D"/>
    <w:rsid w:val="00B1342F"/>
    <w:rsid w:val="00B13687"/>
    <w:rsid w:val="00B13EFE"/>
    <w:rsid w:val="00B1579E"/>
    <w:rsid w:val="00B15B85"/>
    <w:rsid w:val="00B15BD9"/>
    <w:rsid w:val="00B174A5"/>
    <w:rsid w:val="00B17CA0"/>
    <w:rsid w:val="00B22093"/>
    <w:rsid w:val="00B228AC"/>
    <w:rsid w:val="00B22C1C"/>
    <w:rsid w:val="00B230DA"/>
    <w:rsid w:val="00B233C4"/>
    <w:rsid w:val="00B23815"/>
    <w:rsid w:val="00B2421F"/>
    <w:rsid w:val="00B2426B"/>
    <w:rsid w:val="00B256D3"/>
    <w:rsid w:val="00B25960"/>
    <w:rsid w:val="00B25ADA"/>
    <w:rsid w:val="00B26A41"/>
    <w:rsid w:val="00B26B96"/>
    <w:rsid w:val="00B27A1D"/>
    <w:rsid w:val="00B318BB"/>
    <w:rsid w:val="00B32439"/>
    <w:rsid w:val="00B32D76"/>
    <w:rsid w:val="00B33088"/>
    <w:rsid w:val="00B3310D"/>
    <w:rsid w:val="00B332AF"/>
    <w:rsid w:val="00B34387"/>
    <w:rsid w:val="00B34727"/>
    <w:rsid w:val="00B34C9D"/>
    <w:rsid w:val="00B355F0"/>
    <w:rsid w:val="00B36BB5"/>
    <w:rsid w:val="00B37691"/>
    <w:rsid w:val="00B40127"/>
    <w:rsid w:val="00B40919"/>
    <w:rsid w:val="00B424E7"/>
    <w:rsid w:val="00B4265F"/>
    <w:rsid w:val="00B435B3"/>
    <w:rsid w:val="00B43993"/>
    <w:rsid w:val="00B443DD"/>
    <w:rsid w:val="00B457B8"/>
    <w:rsid w:val="00B4636B"/>
    <w:rsid w:val="00B47E55"/>
    <w:rsid w:val="00B50912"/>
    <w:rsid w:val="00B51396"/>
    <w:rsid w:val="00B5162D"/>
    <w:rsid w:val="00B5192D"/>
    <w:rsid w:val="00B5264A"/>
    <w:rsid w:val="00B537C1"/>
    <w:rsid w:val="00B567F2"/>
    <w:rsid w:val="00B577B4"/>
    <w:rsid w:val="00B605CE"/>
    <w:rsid w:val="00B60F8F"/>
    <w:rsid w:val="00B61476"/>
    <w:rsid w:val="00B62A00"/>
    <w:rsid w:val="00B63255"/>
    <w:rsid w:val="00B64B0B"/>
    <w:rsid w:val="00B64D5F"/>
    <w:rsid w:val="00B67B22"/>
    <w:rsid w:val="00B705E8"/>
    <w:rsid w:val="00B71ED7"/>
    <w:rsid w:val="00B72B17"/>
    <w:rsid w:val="00B738B7"/>
    <w:rsid w:val="00B757EE"/>
    <w:rsid w:val="00B75A9B"/>
    <w:rsid w:val="00B765FE"/>
    <w:rsid w:val="00B80733"/>
    <w:rsid w:val="00B80C9F"/>
    <w:rsid w:val="00B81EC1"/>
    <w:rsid w:val="00B81F3B"/>
    <w:rsid w:val="00B836D7"/>
    <w:rsid w:val="00B83C53"/>
    <w:rsid w:val="00B8412D"/>
    <w:rsid w:val="00B85DFD"/>
    <w:rsid w:val="00B86EF8"/>
    <w:rsid w:val="00B86F35"/>
    <w:rsid w:val="00B87385"/>
    <w:rsid w:val="00B9452C"/>
    <w:rsid w:val="00B95B0A"/>
    <w:rsid w:val="00B96267"/>
    <w:rsid w:val="00B96367"/>
    <w:rsid w:val="00B96796"/>
    <w:rsid w:val="00B96D3F"/>
    <w:rsid w:val="00B96F3F"/>
    <w:rsid w:val="00BA0278"/>
    <w:rsid w:val="00BA0F13"/>
    <w:rsid w:val="00BA1AC4"/>
    <w:rsid w:val="00BA1DEA"/>
    <w:rsid w:val="00BA3454"/>
    <w:rsid w:val="00BA4C6F"/>
    <w:rsid w:val="00BA4E03"/>
    <w:rsid w:val="00BA51A1"/>
    <w:rsid w:val="00BA5640"/>
    <w:rsid w:val="00BA59DC"/>
    <w:rsid w:val="00BA65F1"/>
    <w:rsid w:val="00BA79F1"/>
    <w:rsid w:val="00BB0286"/>
    <w:rsid w:val="00BB099F"/>
    <w:rsid w:val="00BB0A88"/>
    <w:rsid w:val="00BB0CC4"/>
    <w:rsid w:val="00BB107C"/>
    <w:rsid w:val="00BB26E5"/>
    <w:rsid w:val="00BB3021"/>
    <w:rsid w:val="00BB32CC"/>
    <w:rsid w:val="00BB360C"/>
    <w:rsid w:val="00BB3A56"/>
    <w:rsid w:val="00BB4664"/>
    <w:rsid w:val="00BB507B"/>
    <w:rsid w:val="00BB6B5E"/>
    <w:rsid w:val="00BB7052"/>
    <w:rsid w:val="00BB71DF"/>
    <w:rsid w:val="00BC025A"/>
    <w:rsid w:val="00BC0959"/>
    <w:rsid w:val="00BC1092"/>
    <w:rsid w:val="00BC17F4"/>
    <w:rsid w:val="00BC3980"/>
    <w:rsid w:val="00BC3A95"/>
    <w:rsid w:val="00BC4871"/>
    <w:rsid w:val="00BC5D3C"/>
    <w:rsid w:val="00BC6660"/>
    <w:rsid w:val="00BC702C"/>
    <w:rsid w:val="00BD0B20"/>
    <w:rsid w:val="00BD17CA"/>
    <w:rsid w:val="00BD21F1"/>
    <w:rsid w:val="00BD286A"/>
    <w:rsid w:val="00BD29DB"/>
    <w:rsid w:val="00BD3108"/>
    <w:rsid w:val="00BD318F"/>
    <w:rsid w:val="00BD42F1"/>
    <w:rsid w:val="00BD4E2D"/>
    <w:rsid w:val="00BD5A9E"/>
    <w:rsid w:val="00BD5CD3"/>
    <w:rsid w:val="00BD6443"/>
    <w:rsid w:val="00BD6480"/>
    <w:rsid w:val="00BE0316"/>
    <w:rsid w:val="00BE0A88"/>
    <w:rsid w:val="00BE134B"/>
    <w:rsid w:val="00BE2D39"/>
    <w:rsid w:val="00BE32A1"/>
    <w:rsid w:val="00BE400D"/>
    <w:rsid w:val="00BE4518"/>
    <w:rsid w:val="00BE4C23"/>
    <w:rsid w:val="00BE5009"/>
    <w:rsid w:val="00BE6BE9"/>
    <w:rsid w:val="00BE72CB"/>
    <w:rsid w:val="00BE76DC"/>
    <w:rsid w:val="00BE7A66"/>
    <w:rsid w:val="00BF02DB"/>
    <w:rsid w:val="00BF0E1F"/>
    <w:rsid w:val="00BF0F28"/>
    <w:rsid w:val="00BF1762"/>
    <w:rsid w:val="00BF1BAC"/>
    <w:rsid w:val="00BF1F4B"/>
    <w:rsid w:val="00BF3B33"/>
    <w:rsid w:val="00BF3CBD"/>
    <w:rsid w:val="00BF6106"/>
    <w:rsid w:val="00BF6CCF"/>
    <w:rsid w:val="00BF6DD6"/>
    <w:rsid w:val="00BF784D"/>
    <w:rsid w:val="00BF7990"/>
    <w:rsid w:val="00BF7D74"/>
    <w:rsid w:val="00C00EC5"/>
    <w:rsid w:val="00C03445"/>
    <w:rsid w:val="00C0396A"/>
    <w:rsid w:val="00C039D8"/>
    <w:rsid w:val="00C054E7"/>
    <w:rsid w:val="00C05A06"/>
    <w:rsid w:val="00C05CF4"/>
    <w:rsid w:val="00C072C3"/>
    <w:rsid w:val="00C07DCD"/>
    <w:rsid w:val="00C12442"/>
    <w:rsid w:val="00C124AF"/>
    <w:rsid w:val="00C12D0E"/>
    <w:rsid w:val="00C134E1"/>
    <w:rsid w:val="00C13D79"/>
    <w:rsid w:val="00C13EEF"/>
    <w:rsid w:val="00C144D8"/>
    <w:rsid w:val="00C15643"/>
    <w:rsid w:val="00C16AA9"/>
    <w:rsid w:val="00C16F6F"/>
    <w:rsid w:val="00C17091"/>
    <w:rsid w:val="00C17EB2"/>
    <w:rsid w:val="00C20407"/>
    <w:rsid w:val="00C21813"/>
    <w:rsid w:val="00C21C48"/>
    <w:rsid w:val="00C22C79"/>
    <w:rsid w:val="00C2405F"/>
    <w:rsid w:val="00C245CA"/>
    <w:rsid w:val="00C24BFD"/>
    <w:rsid w:val="00C251ED"/>
    <w:rsid w:val="00C26FF8"/>
    <w:rsid w:val="00C31D3A"/>
    <w:rsid w:val="00C31E40"/>
    <w:rsid w:val="00C3286C"/>
    <w:rsid w:val="00C32FAB"/>
    <w:rsid w:val="00C35980"/>
    <w:rsid w:val="00C35A0A"/>
    <w:rsid w:val="00C35B29"/>
    <w:rsid w:val="00C35D6B"/>
    <w:rsid w:val="00C36005"/>
    <w:rsid w:val="00C36838"/>
    <w:rsid w:val="00C37762"/>
    <w:rsid w:val="00C37E21"/>
    <w:rsid w:val="00C37F75"/>
    <w:rsid w:val="00C42805"/>
    <w:rsid w:val="00C44E8E"/>
    <w:rsid w:val="00C45978"/>
    <w:rsid w:val="00C460CD"/>
    <w:rsid w:val="00C46381"/>
    <w:rsid w:val="00C465CC"/>
    <w:rsid w:val="00C46884"/>
    <w:rsid w:val="00C469BE"/>
    <w:rsid w:val="00C47340"/>
    <w:rsid w:val="00C4744C"/>
    <w:rsid w:val="00C50780"/>
    <w:rsid w:val="00C5113A"/>
    <w:rsid w:val="00C52853"/>
    <w:rsid w:val="00C52B7F"/>
    <w:rsid w:val="00C54641"/>
    <w:rsid w:val="00C55733"/>
    <w:rsid w:val="00C55F52"/>
    <w:rsid w:val="00C56B05"/>
    <w:rsid w:val="00C579F8"/>
    <w:rsid w:val="00C610FC"/>
    <w:rsid w:val="00C62BC4"/>
    <w:rsid w:val="00C646E9"/>
    <w:rsid w:val="00C64C76"/>
    <w:rsid w:val="00C64F39"/>
    <w:rsid w:val="00C64F53"/>
    <w:rsid w:val="00C65034"/>
    <w:rsid w:val="00C66784"/>
    <w:rsid w:val="00C71019"/>
    <w:rsid w:val="00C72987"/>
    <w:rsid w:val="00C74F19"/>
    <w:rsid w:val="00C77D8B"/>
    <w:rsid w:val="00C80E42"/>
    <w:rsid w:val="00C8119D"/>
    <w:rsid w:val="00C8120C"/>
    <w:rsid w:val="00C817A7"/>
    <w:rsid w:val="00C81DD8"/>
    <w:rsid w:val="00C8203B"/>
    <w:rsid w:val="00C829EE"/>
    <w:rsid w:val="00C8367E"/>
    <w:rsid w:val="00C837B0"/>
    <w:rsid w:val="00C85D99"/>
    <w:rsid w:val="00C85ED7"/>
    <w:rsid w:val="00C86C50"/>
    <w:rsid w:val="00C879DB"/>
    <w:rsid w:val="00C90882"/>
    <w:rsid w:val="00C90B23"/>
    <w:rsid w:val="00C9165E"/>
    <w:rsid w:val="00C91D82"/>
    <w:rsid w:val="00C92132"/>
    <w:rsid w:val="00C92C6C"/>
    <w:rsid w:val="00C92C9B"/>
    <w:rsid w:val="00C93483"/>
    <w:rsid w:val="00C93E59"/>
    <w:rsid w:val="00C93FC7"/>
    <w:rsid w:val="00C94560"/>
    <w:rsid w:val="00C94F38"/>
    <w:rsid w:val="00C952AD"/>
    <w:rsid w:val="00C95A6A"/>
    <w:rsid w:val="00C9673C"/>
    <w:rsid w:val="00C96E1A"/>
    <w:rsid w:val="00CA18E7"/>
    <w:rsid w:val="00CA24C6"/>
    <w:rsid w:val="00CA27D0"/>
    <w:rsid w:val="00CA2CBA"/>
    <w:rsid w:val="00CA2D68"/>
    <w:rsid w:val="00CA371E"/>
    <w:rsid w:val="00CA38CA"/>
    <w:rsid w:val="00CA4B8E"/>
    <w:rsid w:val="00CA5138"/>
    <w:rsid w:val="00CA51C7"/>
    <w:rsid w:val="00CA55DD"/>
    <w:rsid w:val="00CA618B"/>
    <w:rsid w:val="00CA76A9"/>
    <w:rsid w:val="00CA7A00"/>
    <w:rsid w:val="00CA7BD7"/>
    <w:rsid w:val="00CB0D73"/>
    <w:rsid w:val="00CB2D48"/>
    <w:rsid w:val="00CB2EE2"/>
    <w:rsid w:val="00CB34EA"/>
    <w:rsid w:val="00CB3E2C"/>
    <w:rsid w:val="00CB593B"/>
    <w:rsid w:val="00CB64B9"/>
    <w:rsid w:val="00CC074C"/>
    <w:rsid w:val="00CC0CA3"/>
    <w:rsid w:val="00CC12E5"/>
    <w:rsid w:val="00CC1446"/>
    <w:rsid w:val="00CC19CE"/>
    <w:rsid w:val="00CC1CB8"/>
    <w:rsid w:val="00CC30EE"/>
    <w:rsid w:val="00CC43C7"/>
    <w:rsid w:val="00CC5277"/>
    <w:rsid w:val="00CC5BA1"/>
    <w:rsid w:val="00CC67ED"/>
    <w:rsid w:val="00CC6E50"/>
    <w:rsid w:val="00CC73E5"/>
    <w:rsid w:val="00CD2F00"/>
    <w:rsid w:val="00CD3014"/>
    <w:rsid w:val="00CD3812"/>
    <w:rsid w:val="00CD50E0"/>
    <w:rsid w:val="00CD57F8"/>
    <w:rsid w:val="00CD5C41"/>
    <w:rsid w:val="00CD69B0"/>
    <w:rsid w:val="00CD7B33"/>
    <w:rsid w:val="00CE0EFD"/>
    <w:rsid w:val="00CE1491"/>
    <w:rsid w:val="00CE2670"/>
    <w:rsid w:val="00CE26AF"/>
    <w:rsid w:val="00CE3176"/>
    <w:rsid w:val="00CE4DB5"/>
    <w:rsid w:val="00CE547F"/>
    <w:rsid w:val="00CE5955"/>
    <w:rsid w:val="00CE753A"/>
    <w:rsid w:val="00CF0173"/>
    <w:rsid w:val="00CF2115"/>
    <w:rsid w:val="00CF27F3"/>
    <w:rsid w:val="00CF2D6B"/>
    <w:rsid w:val="00CF304B"/>
    <w:rsid w:val="00CF316F"/>
    <w:rsid w:val="00CF32C0"/>
    <w:rsid w:val="00CF37BB"/>
    <w:rsid w:val="00CF552F"/>
    <w:rsid w:val="00CF5B57"/>
    <w:rsid w:val="00CF62F3"/>
    <w:rsid w:val="00CF6515"/>
    <w:rsid w:val="00CF69EE"/>
    <w:rsid w:val="00CF74D3"/>
    <w:rsid w:val="00D01535"/>
    <w:rsid w:val="00D017EB"/>
    <w:rsid w:val="00D0221C"/>
    <w:rsid w:val="00D03004"/>
    <w:rsid w:val="00D03A3A"/>
    <w:rsid w:val="00D03E89"/>
    <w:rsid w:val="00D048BF"/>
    <w:rsid w:val="00D0508F"/>
    <w:rsid w:val="00D10263"/>
    <w:rsid w:val="00D10C57"/>
    <w:rsid w:val="00D111D2"/>
    <w:rsid w:val="00D11E96"/>
    <w:rsid w:val="00D1252B"/>
    <w:rsid w:val="00D13083"/>
    <w:rsid w:val="00D149DF"/>
    <w:rsid w:val="00D171F8"/>
    <w:rsid w:val="00D20388"/>
    <w:rsid w:val="00D20434"/>
    <w:rsid w:val="00D21794"/>
    <w:rsid w:val="00D22500"/>
    <w:rsid w:val="00D23594"/>
    <w:rsid w:val="00D23A17"/>
    <w:rsid w:val="00D242DF"/>
    <w:rsid w:val="00D24FC4"/>
    <w:rsid w:val="00D2674F"/>
    <w:rsid w:val="00D2715A"/>
    <w:rsid w:val="00D30EC5"/>
    <w:rsid w:val="00D30FA8"/>
    <w:rsid w:val="00D31026"/>
    <w:rsid w:val="00D31199"/>
    <w:rsid w:val="00D31501"/>
    <w:rsid w:val="00D32E3E"/>
    <w:rsid w:val="00D3364A"/>
    <w:rsid w:val="00D33DE7"/>
    <w:rsid w:val="00D34C57"/>
    <w:rsid w:val="00D353AF"/>
    <w:rsid w:val="00D36AD6"/>
    <w:rsid w:val="00D36B1D"/>
    <w:rsid w:val="00D36E01"/>
    <w:rsid w:val="00D377E0"/>
    <w:rsid w:val="00D4068A"/>
    <w:rsid w:val="00D4106A"/>
    <w:rsid w:val="00D41A57"/>
    <w:rsid w:val="00D41B58"/>
    <w:rsid w:val="00D41F18"/>
    <w:rsid w:val="00D42050"/>
    <w:rsid w:val="00D43209"/>
    <w:rsid w:val="00D438ED"/>
    <w:rsid w:val="00D43A9C"/>
    <w:rsid w:val="00D44769"/>
    <w:rsid w:val="00D44DE3"/>
    <w:rsid w:val="00D45DAB"/>
    <w:rsid w:val="00D46735"/>
    <w:rsid w:val="00D47851"/>
    <w:rsid w:val="00D47875"/>
    <w:rsid w:val="00D50434"/>
    <w:rsid w:val="00D51BBD"/>
    <w:rsid w:val="00D525A5"/>
    <w:rsid w:val="00D5286D"/>
    <w:rsid w:val="00D52D60"/>
    <w:rsid w:val="00D52D72"/>
    <w:rsid w:val="00D54FCE"/>
    <w:rsid w:val="00D56369"/>
    <w:rsid w:val="00D56A81"/>
    <w:rsid w:val="00D56F6B"/>
    <w:rsid w:val="00D5731F"/>
    <w:rsid w:val="00D6094B"/>
    <w:rsid w:val="00D609A3"/>
    <w:rsid w:val="00D625CA"/>
    <w:rsid w:val="00D62916"/>
    <w:rsid w:val="00D62F7F"/>
    <w:rsid w:val="00D636EA"/>
    <w:rsid w:val="00D645CE"/>
    <w:rsid w:val="00D658D4"/>
    <w:rsid w:val="00D66171"/>
    <w:rsid w:val="00D667BB"/>
    <w:rsid w:val="00D67AA3"/>
    <w:rsid w:val="00D67CC4"/>
    <w:rsid w:val="00D70F38"/>
    <w:rsid w:val="00D710FA"/>
    <w:rsid w:val="00D71713"/>
    <w:rsid w:val="00D75A8D"/>
    <w:rsid w:val="00D75C38"/>
    <w:rsid w:val="00D76247"/>
    <w:rsid w:val="00D766FD"/>
    <w:rsid w:val="00D7671C"/>
    <w:rsid w:val="00D773AA"/>
    <w:rsid w:val="00D77996"/>
    <w:rsid w:val="00D77DC8"/>
    <w:rsid w:val="00D807FC"/>
    <w:rsid w:val="00D80C94"/>
    <w:rsid w:val="00D80EBA"/>
    <w:rsid w:val="00D81B14"/>
    <w:rsid w:val="00D82450"/>
    <w:rsid w:val="00D82BA2"/>
    <w:rsid w:val="00D8385D"/>
    <w:rsid w:val="00D84421"/>
    <w:rsid w:val="00D84494"/>
    <w:rsid w:val="00D845E1"/>
    <w:rsid w:val="00D90954"/>
    <w:rsid w:val="00D90C05"/>
    <w:rsid w:val="00D91763"/>
    <w:rsid w:val="00D9195F"/>
    <w:rsid w:val="00D91DC3"/>
    <w:rsid w:val="00D92D48"/>
    <w:rsid w:val="00D93269"/>
    <w:rsid w:val="00D94CFD"/>
    <w:rsid w:val="00D96255"/>
    <w:rsid w:val="00D9662D"/>
    <w:rsid w:val="00D96A8B"/>
    <w:rsid w:val="00DA0442"/>
    <w:rsid w:val="00DA1EA8"/>
    <w:rsid w:val="00DA28EB"/>
    <w:rsid w:val="00DA3B22"/>
    <w:rsid w:val="00DA46C0"/>
    <w:rsid w:val="00DA5936"/>
    <w:rsid w:val="00DA79A7"/>
    <w:rsid w:val="00DB1348"/>
    <w:rsid w:val="00DB1651"/>
    <w:rsid w:val="00DB2E7D"/>
    <w:rsid w:val="00DB3AE0"/>
    <w:rsid w:val="00DB4672"/>
    <w:rsid w:val="00DB4B60"/>
    <w:rsid w:val="00DB51C8"/>
    <w:rsid w:val="00DB546E"/>
    <w:rsid w:val="00DB7284"/>
    <w:rsid w:val="00DB7516"/>
    <w:rsid w:val="00DC342E"/>
    <w:rsid w:val="00DC35FE"/>
    <w:rsid w:val="00DC4E3B"/>
    <w:rsid w:val="00DC53EB"/>
    <w:rsid w:val="00DC5565"/>
    <w:rsid w:val="00DC5679"/>
    <w:rsid w:val="00DC6564"/>
    <w:rsid w:val="00DC74D1"/>
    <w:rsid w:val="00DC7AA3"/>
    <w:rsid w:val="00DC7CF0"/>
    <w:rsid w:val="00DC7FC3"/>
    <w:rsid w:val="00DD0609"/>
    <w:rsid w:val="00DD133F"/>
    <w:rsid w:val="00DD223F"/>
    <w:rsid w:val="00DD3DE7"/>
    <w:rsid w:val="00DD4FC4"/>
    <w:rsid w:val="00DD5241"/>
    <w:rsid w:val="00DD52C4"/>
    <w:rsid w:val="00DD5497"/>
    <w:rsid w:val="00DD55D8"/>
    <w:rsid w:val="00DD5AF4"/>
    <w:rsid w:val="00DD65D5"/>
    <w:rsid w:val="00DD69D6"/>
    <w:rsid w:val="00DD6D62"/>
    <w:rsid w:val="00DD768C"/>
    <w:rsid w:val="00DD7867"/>
    <w:rsid w:val="00DE15DA"/>
    <w:rsid w:val="00DE1E20"/>
    <w:rsid w:val="00DE2909"/>
    <w:rsid w:val="00DE2E19"/>
    <w:rsid w:val="00DE33F7"/>
    <w:rsid w:val="00DE3CFA"/>
    <w:rsid w:val="00DE3DAF"/>
    <w:rsid w:val="00DE41FC"/>
    <w:rsid w:val="00DE5523"/>
    <w:rsid w:val="00DE61FA"/>
    <w:rsid w:val="00DE6245"/>
    <w:rsid w:val="00DE75B3"/>
    <w:rsid w:val="00DE7F0C"/>
    <w:rsid w:val="00DF22B7"/>
    <w:rsid w:val="00DF247C"/>
    <w:rsid w:val="00DF347C"/>
    <w:rsid w:val="00DF3E80"/>
    <w:rsid w:val="00DF4FD8"/>
    <w:rsid w:val="00DF552C"/>
    <w:rsid w:val="00DF61DF"/>
    <w:rsid w:val="00DF71AD"/>
    <w:rsid w:val="00DF7390"/>
    <w:rsid w:val="00E00D82"/>
    <w:rsid w:val="00E0104A"/>
    <w:rsid w:val="00E02777"/>
    <w:rsid w:val="00E02BAA"/>
    <w:rsid w:val="00E03024"/>
    <w:rsid w:val="00E03151"/>
    <w:rsid w:val="00E03558"/>
    <w:rsid w:val="00E038B3"/>
    <w:rsid w:val="00E03A7E"/>
    <w:rsid w:val="00E0519F"/>
    <w:rsid w:val="00E05A6B"/>
    <w:rsid w:val="00E05BF0"/>
    <w:rsid w:val="00E064BC"/>
    <w:rsid w:val="00E0703E"/>
    <w:rsid w:val="00E0747D"/>
    <w:rsid w:val="00E07BD5"/>
    <w:rsid w:val="00E07F63"/>
    <w:rsid w:val="00E101E3"/>
    <w:rsid w:val="00E10AF4"/>
    <w:rsid w:val="00E10C2D"/>
    <w:rsid w:val="00E10C80"/>
    <w:rsid w:val="00E110D4"/>
    <w:rsid w:val="00E11E91"/>
    <w:rsid w:val="00E12FCC"/>
    <w:rsid w:val="00E13281"/>
    <w:rsid w:val="00E13F4A"/>
    <w:rsid w:val="00E140A1"/>
    <w:rsid w:val="00E14C4C"/>
    <w:rsid w:val="00E14E10"/>
    <w:rsid w:val="00E163B1"/>
    <w:rsid w:val="00E168B9"/>
    <w:rsid w:val="00E16952"/>
    <w:rsid w:val="00E16EA9"/>
    <w:rsid w:val="00E17BEB"/>
    <w:rsid w:val="00E17CF5"/>
    <w:rsid w:val="00E208F5"/>
    <w:rsid w:val="00E20A23"/>
    <w:rsid w:val="00E222CE"/>
    <w:rsid w:val="00E2260E"/>
    <w:rsid w:val="00E2310D"/>
    <w:rsid w:val="00E233F5"/>
    <w:rsid w:val="00E2351C"/>
    <w:rsid w:val="00E24EFA"/>
    <w:rsid w:val="00E2747A"/>
    <w:rsid w:val="00E274DF"/>
    <w:rsid w:val="00E27FB2"/>
    <w:rsid w:val="00E3004E"/>
    <w:rsid w:val="00E304AB"/>
    <w:rsid w:val="00E30C98"/>
    <w:rsid w:val="00E31288"/>
    <w:rsid w:val="00E3153E"/>
    <w:rsid w:val="00E31CB3"/>
    <w:rsid w:val="00E3223D"/>
    <w:rsid w:val="00E32AD3"/>
    <w:rsid w:val="00E3328C"/>
    <w:rsid w:val="00E3409A"/>
    <w:rsid w:val="00E34220"/>
    <w:rsid w:val="00E344C7"/>
    <w:rsid w:val="00E34FDC"/>
    <w:rsid w:val="00E359EE"/>
    <w:rsid w:val="00E361D8"/>
    <w:rsid w:val="00E36D39"/>
    <w:rsid w:val="00E36E31"/>
    <w:rsid w:val="00E36EDC"/>
    <w:rsid w:val="00E37AD4"/>
    <w:rsid w:val="00E409D4"/>
    <w:rsid w:val="00E41E1F"/>
    <w:rsid w:val="00E43B95"/>
    <w:rsid w:val="00E43C89"/>
    <w:rsid w:val="00E44E85"/>
    <w:rsid w:val="00E44EA7"/>
    <w:rsid w:val="00E47DD0"/>
    <w:rsid w:val="00E50208"/>
    <w:rsid w:val="00E51742"/>
    <w:rsid w:val="00E51B3B"/>
    <w:rsid w:val="00E523A8"/>
    <w:rsid w:val="00E539DF"/>
    <w:rsid w:val="00E53D36"/>
    <w:rsid w:val="00E543D1"/>
    <w:rsid w:val="00E54691"/>
    <w:rsid w:val="00E550EC"/>
    <w:rsid w:val="00E552F1"/>
    <w:rsid w:val="00E559D6"/>
    <w:rsid w:val="00E55CB9"/>
    <w:rsid w:val="00E569C4"/>
    <w:rsid w:val="00E56DD1"/>
    <w:rsid w:val="00E575D9"/>
    <w:rsid w:val="00E6012A"/>
    <w:rsid w:val="00E6038D"/>
    <w:rsid w:val="00E61755"/>
    <w:rsid w:val="00E61AA2"/>
    <w:rsid w:val="00E6439B"/>
    <w:rsid w:val="00E643D1"/>
    <w:rsid w:val="00E65B41"/>
    <w:rsid w:val="00E675FC"/>
    <w:rsid w:val="00E67646"/>
    <w:rsid w:val="00E67857"/>
    <w:rsid w:val="00E67A4B"/>
    <w:rsid w:val="00E67E68"/>
    <w:rsid w:val="00E707A7"/>
    <w:rsid w:val="00E72226"/>
    <w:rsid w:val="00E73026"/>
    <w:rsid w:val="00E73600"/>
    <w:rsid w:val="00E7575C"/>
    <w:rsid w:val="00E75A60"/>
    <w:rsid w:val="00E75D65"/>
    <w:rsid w:val="00E766BD"/>
    <w:rsid w:val="00E76A29"/>
    <w:rsid w:val="00E7785F"/>
    <w:rsid w:val="00E80278"/>
    <w:rsid w:val="00E8236D"/>
    <w:rsid w:val="00E829A0"/>
    <w:rsid w:val="00E83230"/>
    <w:rsid w:val="00E846AD"/>
    <w:rsid w:val="00E84AFD"/>
    <w:rsid w:val="00E8544B"/>
    <w:rsid w:val="00E85B8C"/>
    <w:rsid w:val="00E86AA7"/>
    <w:rsid w:val="00E877FE"/>
    <w:rsid w:val="00E8796B"/>
    <w:rsid w:val="00E87F2D"/>
    <w:rsid w:val="00E90BA9"/>
    <w:rsid w:val="00E91373"/>
    <w:rsid w:val="00E918C2"/>
    <w:rsid w:val="00E941F4"/>
    <w:rsid w:val="00E948F6"/>
    <w:rsid w:val="00E94F8E"/>
    <w:rsid w:val="00E9540F"/>
    <w:rsid w:val="00E956EA"/>
    <w:rsid w:val="00E95A47"/>
    <w:rsid w:val="00E960FD"/>
    <w:rsid w:val="00E9633C"/>
    <w:rsid w:val="00E9716A"/>
    <w:rsid w:val="00E97AA7"/>
    <w:rsid w:val="00EA038D"/>
    <w:rsid w:val="00EA0E6C"/>
    <w:rsid w:val="00EA357D"/>
    <w:rsid w:val="00EA3B3E"/>
    <w:rsid w:val="00EA4075"/>
    <w:rsid w:val="00EA4B7F"/>
    <w:rsid w:val="00EA5117"/>
    <w:rsid w:val="00EA5142"/>
    <w:rsid w:val="00EA54D2"/>
    <w:rsid w:val="00EA58A9"/>
    <w:rsid w:val="00EA595E"/>
    <w:rsid w:val="00EA632F"/>
    <w:rsid w:val="00EA7A9A"/>
    <w:rsid w:val="00EB01B5"/>
    <w:rsid w:val="00EB05C3"/>
    <w:rsid w:val="00EB080C"/>
    <w:rsid w:val="00EB1A0E"/>
    <w:rsid w:val="00EB1E36"/>
    <w:rsid w:val="00EB254B"/>
    <w:rsid w:val="00EB25F9"/>
    <w:rsid w:val="00EB30AF"/>
    <w:rsid w:val="00EB5E6A"/>
    <w:rsid w:val="00EB6BEE"/>
    <w:rsid w:val="00EB6C98"/>
    <w:rsid w:val="00EB740D"/>
    <w:rsid w:val="00EB778C"/>
    <w:rsid w:val="00EC177C"/>
    <w:rsid w:val="00EC2819"/>
    <w:rsid w:val="00EC388D"/>
    <w:rsid w:val="00EC44B2"/>
    <w:rsid w:val="00EC5EAD"/>
    <w:rsid w:val="00EC6EC5"/>
    <w:rsid w:val="00EC7C42"/>
    <w:rsid w:val="00ED2E9D"/>
    <w:rsid w:val="00ED2FCA"/>
    <w:rsid w:val="00ED586E"/>
    <w:rsid w:val="00ED626E"/>
    <w:rsid w:val="00ED7AFB"/>
    <w:rsid w:val="00EE0840"/>
    <w:rsid w:val="00EE0BD6"/>
    <w:rsid w:val="00EE0F18"/>
    <w:rsid w:val="00EE1714"/>
    <w:rsid w:val="00EE2479"/>
    <w:rsid w:val="00EE28F2"/>
    <w:rsid w:val="00EE3109"/>
    <w:rsid w:val="00EE60E2"/>
    <w:rsid w:val="00EF054B"/>
    <w:rsid w:val="00EF083C"/>
    <w:rsid w:val="00EF0D0D"/>
    <w:rsid w:val="00EF192C"/>
    <w:rsid w:val="00EF2418"/>
    <w:rsid w:val="00EF30B8"/>
    <w:rsid w:val="00EF3F91"/>
    <w:rsid w:val="00EF4DC6"/>
    <w:rsid w:val="00EF4E71"/>
    <w:rsid w:val="00EF6AF1"/>
    <w:rsid w:val="00F0020B"/>
    <w:rsid w:val="00F00FB1"/>
    <w:rsid w:val="00F01941"/>
    <w:rsid w:val="00F01E48"/>
    <w:rsid w:val="00F02E32"/>
    <w:rsid w:val="00F077E1"/>
    <w:rsid w:val="00F078C5"/>
    <w:rsid w:val="00F079F4"/>
    <w:rsid w:val="00F07FA2"/>
    <w:rsid w:val="00F07FC0"/>
    <w:rsid w:val="00F12435"/>
    <w:rsid w:val="00F1364F"/>
    <w:rsid w:val="00F148B4"/>
    <w:rsid w:val="00F15239"/>
    <w:rsid w:val="00F15AA2"/>
    <w:rsid w:val="00F1651E"/>
    <w:rsid w:val="00F166E5"/>
    <w:rsid w:val="00F16ECC"/>
    <w:rsid w:val="00F17D22"/>
    <w:rsid w:val="00F202C4"/>
    <w:rsid w:val="00F21D64"/>
    <w:rsid w:val="00F22B6A"/>
    <w:rsid w:val="00F22D7B"/>
    <w:rsid w:val="00F23853"/>
    <w:rsid w:val="00F257C5"/>
    <w:rsid w:val="00F2593D"/>
    <w:rsid w:val="00F25B4A"/>
    <w:rsid w:val="00F26028"/>
    <w:rsid w:val="00F274C6"/>
    <w:rsid w:val="00F304D1"/>
    <w:rsid w:val="00F30743"/>
    <w:rsid w:val="00F30D47"/>
    <w:rsid w:val="00F30D5C"/>
    <w:rsid w:val="00F3212A"/>
    <w:rsid w:val="00F33951"/>
    <w:rsid w:val="00F33A37"/>
    <w:rsid w:val="00F34F29"/>
    <w:rsid w:val="00F3521F"/>
    <w:rsid w:val="00F35896"/>
    <w:rsid w:val="00F35E14"/>
    <w:rsid w:val="00F35FAC"/>
    <w:rsid w:val="00F36BDC"/>
    <w:rsid w:val="00F37D26"/>
    <w:rsid w:val="00F401D3"/>
    <w:rsid w:val="00F40D2E"/>
    <w:rsid w:val="00F41E30"/>
    <w:rsid w:val="00F429C7"/>
    <w:rsid w:val="00F42E3F"/>
    <w:rsid w:val="00F44BF8"/>
    <w:rsid w:val="00F44FD9"/>
    <w:rsid w:val="00F4592C"/>
    <w:rsid w:val="00F46320"/>
    <w:rsid w:val="00F46932"/>
    <w:rsid w:val="00F46C05"/>
    <w:rsid w:val="00F47DBC"/>
    <w:rsid w:val="00F47DE2"/>
    <w:rsid w:val="00F50204"/>
    <w:rsid w:val="00F52669"/>
    <w:rsid w:val="00F52BAC"/>
    <w:rsid w:val="00F54203"/>
    <w:rsid w:val="00F54C92"/>
    <w:rsid w:val="00F56C5A"/>
    <w:rsid w:val="00F57D99"/>
    <w:rsid w:val="00F60B30"/>
    <w:rsid w:val="00F61441"/>
    <w:rsid w:val="00F617D7"/>
    <w:rsid w:val="00F63DD5"/>
    <w:rsid w:val="00F642BA"/>
    <w:rsid w:val="00F64799"/>
    <w:rsid w:val="00F665F9"/>
    <w:rsid w:val="00F66BEA"/>
    <w:rsid w:val="00F66DC1"/>
    <w:rsid w:val="00F67280"/>
    <w:rsid w:val="00F67E4D"/>
    <w:rsid w:val="00F704DF"/>
    <w:rsid w:val="00F71270"/>
    <w:rsid w:val="00F72254"/>
    <w:rsid w:val="00F72766"/>
    <w:rsid w:val="00F731F3"/>
    <w:rsid w:val="00F73BFB"/>
    <w:rsid w:val="00F73DFF"/>
    <w:rsid w:val="00F742A0"/>
    <w:rsid w:val="00F74BF4"/>
    <w:rsid w:val="00F74DFD"/>
    <w:rsid w:val="00F754CE"/>
    <w:rsid w:val="00F76682"/>
    <w:rsid w:val="00F80204"/>
    <w:rsid w:val="00F81019"/>
    <w:rsid w:val="00F814BF"/>
    <w:rsid w:val="00F82DCF"/>
    <w:rsid w:val="00F83919"/>
    <w:rsid w:val="00F83FC0"/>
    <w:rsid w:val="00F857F2"/>
    <w:rsid w:val="00F86654"/>
    <w:rsid w:val="00F86CA6"/>
    <w:rsid w:val="00F87148"/>
    <w:rsid w:val="00F87486"/>
    <w:rsid w:val="00F87D11"/>
    <w:rsid w:val="00F93580"/>
    <w:rsid w:val="00F944C7"/>
    <w:rsid w:val="00F94D28"/>
    <w:rsid w:val="00F95FBC"/>
    <w:rsid w:val="00F95FFC"/>
    <w:rsid w:val="00F960A3"/>
    <w:rsid w:val="00F968CB"/>
    <w:rsid w:val="00F9719B"/>
    <w:rsid w:val="00FA0294"/>
    <w:rsid w:val="00FA20BB"/>
    <w:rsid w:val="00FA21EF"/>
    <w:rsid w:val="00FA2582"/>
    <w:rsid w:val="00FA2679"/>
    <w:rsid w:val="00FA47FD"/>
    <w:rsid w:val="00FA5F36"/>
    <w:rsid w:val="00FA616B"/>
    <w:rsid w:val="00FA6344"/>
    <w:rsid w:val="00FA6796"/>
    <w:rsid w:val="00FB0738"/>
    <w:rsid w:val="00FB3A78"/>
    <w:rsid w:val="00FB4BE1"/>
    <w:rsid w:val="00FB654D"/>
    <w:rsid w:val="00FB699A"/>
    <w:rsid w:val="00FB7286"/>
    <w:rsid w:val="00FB72AA"/>
    <w:rsid w:val="00FC061F"/>
    <w:rsid w:val="00FC06E7"/>
    <w:rsid w:val="00FC0B9C"/>
    <w:rsid w:val="00FC14C4"/>
    <w:rsid w:val="00FC3245"/>
    <w:rsid w:val="00FC3F47"/>
    <w:rsid w:val="00FC44B9"/>
    <w:rsid w:val="00FC4594"/>
    <w:rsid w:val="00FC543D"/>
    <w:rsid w:val="00FC55F8"/>
    <w:rsid w:val="00FC56C6"/>
    <w:rsid w:val="00FC5E1B"/>
    <w:rsid w:val="00FC5FA5"/>
    <w:rsid w:val="00FC61CC"/>
    <w:rsid w:val="00FC7784"/>
    <w:rsid w:val="00FC7A58"/>
    <w:rsid w:val="00FD0684"/>
    <w:rsid w:val="00FD0D7D"/>
    <w:rsid w:val="00FD1022"/>
    <w:rsid w:val="00FD270F"/>
    <w:rsid w:val="00FD33B4"/>
    <w:rsid w:val="00FD3E1F"/>
    <w:rsid w:val="00FD3F5E"/>
    <w:rsid w:val="00FD43C4"/>
    <w:rsid w:val="00FD5414"/>
    <w:rsid w:val="00FD56A3"/>
    <w:rsid w:val="00FD6246"/>
    <w:rsid w:val="00FD72C3"/>
    <w:rsid w:val="00FD7720"/>
    <w:rsid w:val="00FD7D1B"/>
    <w:rsid w:val="00FE19E3"/>
    <w:rsid w:val="00FE1F9B"/>
    <w:rsid w:val="00FE22F2"/>
    <w:rsid w:val="00FE2605"/>
    <w:rsid w:val="00FE2F76"/>
    <w:rsid w:val="00FE6108"/>
    <w:rsid w:val="00FE7299"/>
    <w:rsid w:val="00FF10F3"/>
    <w:rsid w:val="00FF2322"/>
    <w:rsid w:val="00FF2C6B"/>
    <w:rsid w:val="00FF35A9"/>
    <w:rsid w:val="00FF43FC"/>
    <w:rsid w:val="00FF4FCF"/>
    <w:rsid w:val="00FF556C"/>
    <w:rsid w:val="00FF583A"/>
    <w:rsid w:val="00FF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75F6025"/>
  <w14:defaultImageDpi w14:val="32767"/>
  <w15:docId w15:val="{9DBF8FD5-EB71-4A70-B5E7-A81DCF44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C6F"/>
  </w:style>
  <w:style w:type="paragraph" w:styleId="Heading1">
    <w:name w:val="heading 1"/>
    <w:basedOn w:val="Normal"/>
    <w:next w:val="Normal"/>
    <w:link w:val="Heading1Char"/>
    <w:uiPriority w:val="9"/>
    <w:qFormat/>
    <w:rsid w:val="00BA4C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4C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4C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6F"/>
  </w:style>
  <w:style w:type="paragraph" w:styleId="Footer">
    <w:name w:val="footer"/>
    <w:basedOn w:val="Normal"/>
    <w:link w:val="FooterChar"/>
    <w:uiPriority w:val="99"/>
    <w:unhideWhenUsed/>
    <w:rsid w:val="00BA4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6F"/>
  </w:style>
  <w:style w:type="character" w:customStyle="1" w:styleId="Heading1Char">
    <w:name w:val="Heading 1 Char"/>
    <w:basedOn w:val="DefaultParagraphFont"/>
    <w:link w:val="Heading1"/>
    <w:uiPriority w:val="9"/>
    <w:rsid w:val="00BA4C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4C6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A4C6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A4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A4C6F"/>
    <w:pPr>
      <w:outlineLvl w:val="9"/>
    </w:pPr>
  </w:style>
  <w:style w:type="paragraph" w:styleId="TOC1">
    <w:name w:val="toc 1"/>
    <w:basedOn w:val="Normal"/>
    <w:next w:val="Normal"/>
    <w:autoRedefine/>
    <w:uiPriority w:val="39"/>
    <w:unhideWhenUsed/>
    <w:rsid w:val="00F47DE2"/>
    <w:pPr>
      <w:tabs>
        <w:tab w:val="right" w:leader="dot" w:pos="9350"/>
      </w:tabs>
      <w:spacing w:after="100" w:line="480" w:lineRule="auto"/>
    </w:pPr>
  </w:style>
  <w:style w:type="paragraph" w:styleId="TOC2">
    <w:name w:val="toc 2"/>
    <w:basedOn w:val="Normal"/>
    <w:next w:val="Normal"/>
    <w:autoRedefine/>
    <w:uiPriority w:val="39"/>
    <w:unhideWhenUsed/>
    <w:rsid w:val="00BA4C6F"/>
    <w:pPr>
      <w:spacing w:after="100"/>
      <w:ind w:left="220"/>
    </w:pPr>
  </w:style>
  <w:style w:type="paragraph" w:styleId="TOC3">
    <w:name w:val="toc 3"/>
    <w:basedOn w:val="Normal"/>
    <w:next w:val="Normal"/>
    <w:autoRedefine/>
    <w:uiPriority w:val="39"/>
    <w:unhideWhenUsed/>
    <w:rsid w:val="00406F78"/>
    <w:pPr>
      <w:tabs>
        <w:tab w:val="right" w:leader="dot" w:pos="9350"/>
      </w:tabs>
      <w:spacing w:after="100"/>
      <w:ind w:left="440"/>
    </w:pPr>
    <w:rPr>
      <w:rFonts w:ascii="Times New Roman" w:hAnsi="Times New Roman" w:cs="Times New Roman"/>
      <w:i/>
      <w:iCs/>
      <w:noProof/>
    </w:rPr>
  </w:style>
  <w:style w:type="character" w:styleId="Hyperlink">
    <w:name w:val="Hyperlink"/>
    <w:basedOn w:val="DefaultParagraphFont"/>
    <w:uiPriority w:val="99"/>
    <w:unhideWhenUsed/>
    <w:rsid w:val="00BA4C6F"/>
    <w:rPr>
      <w:color w:val="0563C1" w:themeColor="hyperlink"/>
      <w:u w:val="single"/>
    </w:rPr>
  </w:style>
  <w:style w:type="paragraph" w:styleId="ListParagraph">
    <w:name w:val="List Paragraph"/>
    <w:basedOn w:val="Normal"/>
    <w:uiPriority w:val="34"/>
    <w:qFormat/>
    <w:rsid w:val="009B63C3"/>
    <w:pPr>
      <w:ind w:left="720"/>
      <w:contextualSpacing/>
    </w:pPr>
  </w:style>
  <w:style w:type="paragraph" w:styleId="FootnoteText">
    <w:name w:val="footnote text"/>
    <w:basedOn w:val="Normal"/>
    <w:link w:val="FootnoteTextChar"/>
    <w:uiPriority w:val="99"/>
    <w:semiHidden/>
    <w:unhideWhenUsed/>
    <w:rsid w:val="009B63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3C3"/>
    <w:rPr>
      <w:sz w:val="20"/>
      <w:szCs w:val="20"/>
    </w:rPr>
  </w:style>
  <w:style w:type="character" w:styleId="FootnoteReference">
    <w:name w:val="footnote reference"/>
    <w:basedOn w:val="DefaultParagraphFont"/>
    <w:uiPriority w:val="99"/>
    <w:semiHidden/>
    <w:unhideWhenUsed/>
    <w:rsid w:val="009B63C3"/>
    <w:rPr>
      <w:vertAlign w:val="superscript"/>
    </w:rPr>
  </w:style>
  <w:style w:type="paragraph" w:styleId="Caption">
    <w:name w:val="caption"/>
    <w:basedOn w:val="Normal"/>
    <w:next w:val="Normal"/>
    <w:uiPriority w:val="35"/>
    <w:unhideWhenUsed/>
    <w:qFormat/>
    <w:rsid w:val="0069773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257FF"/>
    <w:pPr>
      <w:spacing w:after="0"/>
    </w:pPr>
  </w:style>
  <w:style w:type="paragraph" w:customStyle="1" w:styleId="paragraph">
    <w:name w:val="paragraph"/>
    <w:basedOn w:val="Normal"/>
    <w:rsid w:val="00206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65D5"/>
  </w:style>
  <w:style w:type="character" w:customStyle="1" w:styleId="eop">
    <w:name w:val="eop"/>
    <w:basedOn w:val="DefaultParagraphFont"/>
    <w:rsid w:val="002065D5"/>
  </w:style>
  <w:style w:type="character" w:styleId="CommentReference">
    <w:name w:val="annotation reference"/>
    <w:basedOn w:val="DefaultParagraphFont"/>
    <w:uiPriority w:val="99"/>
    <w:semiHidden/>
    <w:unhideWhenUsed/>
    <w:rsid w:val="009D39B3"/>
    <w:rPr>
      <w:sz w:val="16"/>
      <w:szCs w:val="16"/>
    </w:rPr>
  </w:style>
  <w:style w:type="paragraph" w:styleId="CommentText">
    <w:name w:val="annotation text"/>
    <w:basedOn w:val="Normal"/>
    <w:link w:val="CommentTextChar"/>
    <w:uiPriority w:val="99"/>
    <w:semiHidden/>
    <w:unhideWhenUsed/>
    <w:rsid w:val="009D39B3"/>
    <w:pPr>
      <w:spacing w:line="240" w:lineRule="auto"/>
    </w:pPr>
    <w:rPr>
      <w:sz w:val="20"/>
      <w:szCs w:val="20"/>
    </w:rPr>
  </w:style>
  <w:style w:type="character" w:customStyle="1" w:styleId="CommentTextChar">
    <w:name w:val="Comment Text Char"/>
    <w:basedOn w:val="DefaultParagraphFont"/>
    <w:link w:val="CommentText"/>
    <w:uiPriority w:val="99"/>
    <w:semiHidden/>
    <w:rsid w:val="009D39B3"/>
    <w:rPr>
      <w:sz w:val="20"/>
      <w:szCs w:val="20"/>
    </w:rPr>
  </w:style>
  <w:style w:type="paragraph" w:styleId="CommentSubject">
    <w:name w:val="annotation subject"/>
    <w:basedOn w:val="CommentText"/>
    <w:next w:val="CommentText"/>
    <w:link w:val="CommentSubjectChar"/>
    <w:uiPriority w:val="99"/>
    <w:semiHidden/>
    <w:unhideWhenUsed/>
    <w:rsid w:val="009D39B3"/>
    <w:rPr>
      <w:b/>
      <w:bCs/>
    </w:rPr>
  </w:style>
  <w:style w:type="character" w:customStyle="1" w:styleId="CommentSubjectChar">
    <w:name w:val="Comment Subject Char"/>
    <w:basedOn w:val="CommentTextChar"/>
    <w:link w:val="CommentSubject"/>
    <w:uiPriority w:val="99"/>
    <w:semiHidden/>
    <w:rsid w:val="009D39B3"/>
    <w:rPr>
      <w:b/>
      <w:bCs/>
      <w:sz w:val="20"/>
      <w:szCs w:val="20"/>
    </w:rPr>
  </w:style>
  <w:style w:type="paragraph" w:styleId="Bibliography">
    <w:name w:val="Bibliography"/>
    <w:basedOn w:val="Normal"/>
    <w:next w:val="Normal"/>
    <w:uiPriority w:val="37"/>
    <w:unhideWhenUsed/>
    <w:rsid w:val="003648B3"/>
    <w:pPr>
      <w:spacing w:after="0" w:line="240" w:lineRule="auto"/>
      <w:ind w:left="720" w:hanging="720"/>
    </w:pPr>
  </w:style>
  <w:style w:type="character" w:styleId="EndnoteReference">
    <w:name w:val="endnote reference"/>
    <w:basedOn w:val="DefaultParagraphFont"/>
    <w:uiPriority w:val="99"/>
    <w:semiHidden/>
    <w:unhideWhenUsed/>
    <w:rsid w:val="00EA5117"/>
    <w:rPr>
      <w:vertAlign w:val="superscript"/>
    </w:rPr>
  </w:style>
  <w:style w:type="character" w:styleId="UnresolvedMention">
    <w:name w:val="Unresolved Mention"/>
    <w:basedOn w:val="DefaultParagraphFont"/>
    <w:uiPriority w:val="99"/>
    <w:semiHidden/>
    <w:unhideWhenUsed/>
    <w:rsid w:val="007B659C"/>
    <w:rPr>
      <w:color w:val="605E5C"/>
      <w:shd w:val="clear" w:color="auto" w:fill="E1DFDD"/>
    </w:rPr>
  </w:style>
  <w:style w:type="character" w:styleId="FollowedHyperlink">
    <w:name w:val="FollowedHyperlink"/>
    <w:basedOn w:val="DefaultParagraphFont"/>
    <w:uiPriority w:val="99"/>
    <w:semiHidden/>
    <w:unhideWhenUsed/>
    <w:rsid w:val="000649DE"/>
    <w:rPr>
      <w:color w:val="954F72" w:themeColor="followedHyperlink"/>
      <w:u w:val="single"/>
    </w:rPr>
  </w:style>
  <w:style w:type="paragraph" w:styleId="NormalWeb">
    <w:name w:val="Normal (Web)"/>
    <w:basedOn w:val="Normal"/>
    <w:uiPriority w:val="99"/>
    <w:semiHidden/>
    <w:unhideWhenUsed/>
    <w:rsid w:val="00296C47"/>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8367F"/>
    <w:rPr>
      <w:color w:val="808080"/>
    </w:rPr>
  </w:style>
  <w:style w:type="paragraph" w:styleId="Revision">
    <w:name w:val="Revision"/>
    <w:hidden/>
    <w:uiPriority w:val="99"/>
    <w:semiHidden/>
    <w:rsid w:val="008A4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1051">
      <w:bodyDiv w:val="1"/>
      <w:marLeft w:val="0"/>
      <w:marRight w:val="0"/>
      <w:marTop w:val="0"/>
      <w:marBottom w:val="0"/>
      <w:divBdr>
        <w:top w:val="none" w:sz="0" w:space="0" w:color="auto"/>
        <w:left w:val="none" w:sz="0" w:space="0" w:color="auto"/>
        <w:bottom w:val="none" w:sz="0" w:space="0" w:color="auto"/>
        <w:right w:val="none" w:sz="0" w:space="0" w:color="auto"/>
      </w:divBdr>
    </w:div>
    <w:div w:id="137959758">
      <w:bodyDiv w:val="1"/>
      <w:marLeft w:val="0"/>
      <w:marRight w:val="0"/>
      <w:marTop w:val="0"/>
      <w:marBottom w:val="0"/>
      <w:divBdr>
        <w:top w:val="none" w:sz="0" w:space="0" w:color="auto"/>
        <w:left w:val="none" w:sz="0" w:space="0" w:color="auto"/>
        <w:bottom w:val="none" w:sz="0" w:space="0" w:color="auto"/>
        <w:right w:val="none" w:sz="0" w:space="0" w:color="auto"/>
      </w:divBdr>
    </w:div>
    <w:div w:id="208492167">
      <w:bodyDiv w:val="1"/>
      <w:marLeft w:val="0"/>
      <w:marRight w:val="0"/>
      <w:marTop w:val="0"/>
      <w:marBottom w:val="0"/>
      <w:divBdr>
        <w:top w:val="none" w:sz="0" w:space="0" w:color="auto"/>
        <w:left w:val="none" w:sz="0" w:space="0" w:color="auto"/>
        <w:bottom w:val="none" w:sz="0" w:space="0" w:color="auto"/>
        <w:right w:val="none" w:sz="0" w:space="0" w:color="auto"/>
      </w:divBdr>
    </w:div>
    <w:div w:id="237592973">
      <w:bodyDiv w:val="1"/>
      <w:marLeft w:val="0"/>
      <w:marRight w:val="0"/>
      <w:marTop w:val="0"/>
      <w:marBottom w:val="0"/>
      <w:divBdr>
        <w:top w:val="none" w:sz="0" w:space="0" w:color="auto"/>
        <w:left w:val="none" w:sz="0" w:space="0" w:color="auto"/>
        <w:bottom w:val="none" w:sz="0" w:space="0" w:color="auto"/>
        <w:right w:val="none" w:sz="0" w:space="0" w:color="auto"/>
      </w:divBdr>
    </w:div>
    <w:div w:id="261453323">
      <w:bodyDiv w:val="1"/>
      <w:marLeft w:val="0"/>
      <w:marRight w:val="0"/>
      <w:marTop w:val="0"/>
      <w:marBottom w:val="0"/>
      <w:divBdr>
        <w:top w:val="none" w:sz="0" w:space="0" w:color="auto"/>
        <w:left w:val="none" w:sz="0" w:space="0" w:color="auto"/>
        <w:bottom w:val="none" w:sz="0" w:space="0" w:color="auto"/>
        <w:right w:val="none" w:sz="0" w:space="0" w:color="auto"/>
      </w:divBdr>
    </w:div>
    <w:div w:id="286281233">
      <w:bodyDiv w:val="1"/>
      <w:marLeft w:val="0"/>
      <w:marRight w:val="0"/>
      <w:marTop w:val="0"/>
      <w:marBottom w:val="0"/>
      <w:divBdr>
        <w:top w:val="none" w:sz="0" w:space="0" w:color="auto"/>
        <w:left w:val="none" w:sz="0" w:space="0" w:color="auto"/>
        <w:bottom w:val="none" w:sz="0" w:space="0" w:color="auto"/>
        <w:right w:val="none" w:sz="0" w:space="0" w:color="auto"/>
      </w:divBdr>
    </w:div>
    <w:div w:id="312218043">
      <w:bodyDiv w:val="1"/>
      <w:marLeft w:val="0"/>
      <w:marRight w:val="0"/>
      <w:marTop w:val="0"/>
      <w:marBottom w:val="0"/>
      <w:divBdr>
        <w:top w:val="none" w:sz="0" w:space="0" w:color="auto"/>
        <w:left w:val="none" w:sz="0" w:space="0" w:color="auto"/>
        <w:bottom w:val="none" w:sz="0" w:space="0" w:color="auto"/>
        <w:right w:val="none" w:sz="0" w:space="0" w:color="auto"/>
      </w:divBdr>
    </w:div>
    <w:div w:id="329723571">
      <w:bodyDiv w:val="1"/>
      <w:marLeft w:val="0"/>
      <w:marRight w:val="0"/>
      <w:marTop w:val="0"/>
      <w:marBottom w:val="0"/>
      <w:divBdr>
        <w:top w:val="none" w:sz="0" w:space="0" w:color="auto"/>
        <w:left w:val="none" w:sz="0" w:space="0" w:color="auto"/>
        <w:bottom w:val="none" w:sz="0" w:space="0" w:color="auto"/>
        <w:right w:val="none" w:sz="0" w:space="0" w:color="auto"/>
      </w:divBdr>
      <w:divsChild>
        <w:div w:id="63645353">
          <w:marLeft w:val="0"/>
          <w:marRight w:val="0"/>
          <w:marTop w:val="0"/>
          <w:marBottom w:val="0"/>
          <w:divBdr>
            <w:top w:val="none" w:sz="0" w:space="0" w:color="auto"/>
            <w:left w:val="none" w:sz="0" w:space="0" w:color="auto"/>
            <w:bottom w:val="none" w:sz="0" w:space="0" w:color="auto"/>
            <w:right w:val="none" w:sz="0" w:space="0" w:color="auto"/>
          </w:divBdr>
        </w:div>
        <w:div w:id="452791864">
          <w:marLeft w:val="0"/>
          <w:marRight w:val="0"/>
          <w:marTop w:val="0"/>
          <w:marBottom w:val="0"/>
          <w:divBdr>
            <w:top w:val="none" w:sz="0" w:space="0" w:color="auto"/>
            <w:left w:val="none" w:sz="0" w:space="0" w:color="auto"/>
            <w:bottom w:val="none" w:sz="0" w:space="0" w:color="auto"/>
            <w:right w:val="none" w:sz="0" w:space="0" w:color="auto"/>
          </w:divBdr>
        </w:div>
        <w:div w:id="541483270">
          <w:marLeft w:val="0"/>
          <w:marRight w:val="0"/>
          <w:marTop w:val="0"/>
          <w:marBottom w:val="0"/>
          <w:divBdr>
            <w:top w:val="none" w:sz="0" w:space="0" w:color="auto"/>
            <w:left w:val="none" w:sz="0" w:space="0" w:color="auto"/>
            <w:bottom w:val="none" w:sz="0" w:space="0" w:color="auto"/>
            <w:right w:val="none" w:sz="0" w:space="0" w:color="auto"/>
          </w:divBdr>
        </w:div>
        <w:div w:id="729885288">
          <w:marLeft w:val="0"/>
          <w:marRight w:val="0"/>
          <w:marTop w:val="0"/>
          <w:marBottom w:val="0"/>
          <w:divBdr>
            <w:top w:val="none" w:sz="0" w:space="0" w:color="auto"/>
            <w:left w:val="none" w:sz="0" w:space="0" w:color="auto"/>
            <w:bottom w:val="none" w:sz="0" w:space="0" w:color="auto"/>
            <w:right w:val="none" w:sz="0" w:space="0" w:color="auto"/>
          </w:divBdr>
        </w:div>
        <w:div w:id="1082339975">
          <w:marLeft w:val="0"/>
          <w:marRight w:val="0"/>
          <w:marTop w:val="0"/>
          <w:marBottom w:val="0"/>
          <w:divBdr>
            <w:top w:val="none" w:sz="0" w:space="0" w:color="auto"/>
            <w:left w:val="none" w:sz="0" w:space="0" w:color="auto"/>
            <w:bottom w:val="none" w:sz="0" w:space="0" w:color="auto"/>
            <w:right w:val="none" w:sz="0" w:space="0" w:color="auto"/>
          </w:divBdr>
        </w:div>
        <w:div w:id="1777014633">
          <w:marLeft w:val="0"/>
          <w:marRight w:val="0"/>
          <w:marTop w:val="0"/>
          <w:marBottom w:val="0"/>
          <w:divBdr>
            <w:top w:val="none" w:sz="0" w:space="0" w:color="auto"/>
            <w:left w:val="none" w:sz="0" w:space="0" w:color="auto"/>
            <w:bottom w:val="none" w:sz="0" w:space="0" w:color="auto"/>
            <w:right w:val="none" w:sz="0" w:space="0" w:color="auto"/>
          </w:divBdr>
        </w:div>
        <w:div w:id="2041008657">
          <w:marLeft w:val="0"/>
          <w:marRight w:val="0"/>
          <w:marTop w:val="0"/>
          <w:marBottom w:val="0"/>
          <w:divBdr>
            <w:top w:val="none" w:sz="0" w:space="0" w:color="auto"/>
            <w:left w:val="none" w:sz="0" w:space="0" w:color="auto"/>
            <w:bottom w:val="none" w:sz="0" w:space="0" w:color="auto"/>
            <w:right w:val="none" w:sz="0" w:space="0" w:color="auto"/>
          </w:divBdr>
        </w:div>
      </w:divsChild>
    </w:div>
    <w:div w:id="334646917">
      <w:bodyDiv w:val="1"/>
      <w:marLeft w:val="0"/>
      <w:marRight w:val="0"/>
      <w:marTop w:val="0"/>
      <w:marBottom w:val="0"/>
      <w:divBdr>
        <w:top w:val="none" w:sz="0" w:space="0" w:color="auto"/>
        <w:left w:val="none" w:sz="0" w:space="0" w:color="auto"/>
        <w:bottom w:val="none" w:sz="0" w:space="0" w:color="auto"/>
        <w:right w:val="none" w:sz="0" w:space="0" w:color="auto"/>
      </w:divBdr>
    </w:div>
    <w:div w:id="342126101">
      <w:bodyDiv w:val="1"/>
      <w:marLeft w:val="0"/>
      <w:marRight w:val="0"/>
      <w:marTop w:val="0"/>
      <w:marBottom w:val="0"/>
      <w:divBdr>
        <w:top w:val="none" w:sz="0" w:space="0" w:color="auto"/>
        <w:left w:val="none" w:sz="0" w:space="0" w:color="auto"/>
        <w:bottom w:val="none" w:sz="0" w:space="0" w:color="auto"/>
        <w:right w:val="none" w:sz="0" w:space="0" w:color="auto"/>
      </w:divBdr>
    </w:div>
    <w:div w:id="483014590">
      <w:bodyDiv w:val="1"/>
      <w:marLeft w:val="0"/>
      <w:marRight w:val="0"/>
      <w:marTop w:val="0"/>
      <w:marBottom w:val="0"/>
      <w:divBdr>
        <w:top w:val="none" w:sz="0" w:space="0" w:color="auto"/>
        <w:left w:val="none" w:sz="0" w:space="0" w:color="auto"/>
        <w:bottom w:val="none" w:sz="0" w:space="0" w:color="auto"/>
        <w:right w:val="none" w:sz="0" w:space="0" w:color="auto"/>
      </w:divBdr>
      <w:divsChild>
        <w:div w:id="1548569065">
          <w:marLeft w:val="547"/>
          <w:marRight w:val="0"/>
          <w:marTop w:val="200"/>
          <w:marBottom w:val="0"/>
          <w:divBdr>
            <w:top w:val="none" w:sz="0" w:space="0" w:color="auto"/>
            <w:left w:val="none" w:sz="0" w:space="0" w:color="auto"/>
            <w:bottom w:val="none" w:sz="0" w:space="0" w:color="auto"/>
            <w:right w:val="none" w:sz="0" w:space="0" w:color="auto"/>
          </w:divBdr>
        </w:div>
      </w:divsChild>
    </w:div>
    <w:div w:id="934437426">
      <w:bodyDiv w:val="1"/>
      <w:marLeft w:val="0"/>
      <w:marRight w:val="0"/>
      <w:marTop w:val="0"/>
      <w:marBottom w:val="0"/>
      <w:divBdr>
        <w:top w:val="none" w:sz="0" w:space="0" w:color="auto"/>
        <w:left w:val="none" w:sz="0" w:space="0" w:color="auto"/>
        <w:bottom w:val="none" w:sz="0" w:space="0" w:color="auto"/>
        <w:right w:val="none" w:sz="0" w:space="0" w:color="auto"/>
      </w:divBdr>
      <w:divsChild>
        <w:div w:id="679703421">
          <w:marLeft w:val="547"/>
          <w:marRight w:val="0"/>
          <w:marTop w:val="200"/>
          <w:marBottom w:val="0"/>
          <w:divBdr>
            <w:top w:val="none" w:sz="0" w:space="0" w:color="auto"/>
            <w:left w:val="none" w:sz="0" w:space="0" w:color="auto"/>
            <w:bottom w:val="none" w:sz="0" w:space="0" w:color="auto"/>
            <w:right w:val="none" w:sz="0" w:space="0" w:color="auto"/>
          </w:divBdr>
        </w:div>
      </w:divsChild>
    </w:div>
    <w:div w:id="942301972">
      <w:bodyDiv w:val="1"/>
      <w:marLeft w:val="0"/>
      <w:marRight w:val="0"/>
      <w:marTop w:val="0"/>
      <w:marBottom w:val="0"/>
      <w:divBdr>
        <w:top w:val="none" w:sz="0" w:space="0" w:color="auto"/>
        <w:left w:val="none" w:sz="0" w:space="0" w:color="auto"/>
        <w:bottom w:val="none" w:sz="0" w:space="0" w:color="auto"/>
        <w:right w:val="none" w:sz="0" w:space="0" w:color="auto"/>
      </w:divBdr>
    </w:div>
    <w:div w:id="958533065">
      <w:bodyDiv w:val="1"/>
      <w:marLeft w:val="0"/>
      <w:marRight w:val="0"/>
      <w:marTop w:val="0"/>
      <w:marBottom w:val="0"/>
      <w:divBdr>
        <w:top w:val="none" w:sz="0" w:space="0" w:color="auto"/>
        <w:left w:val="none" w:sz="0" w:space="0" w:color="auto"/>
        <w:bottom w:val="none" w:sz="0" w:space="0" w:color="auto"/>
        <w:right w:val="none" w:sz="0" w:space="0" w:color="auto"/>
      </w:divBdr>
    </w:div>
    <w:div w:id="969700283">
      <w:bodyDiv w:val="1"/>
      <w:marLeft w:val="0"/>
      <w:marRight w:val="0"/>
      <w:marTop w:val="0"/>
      <w:marBottom w:val="0"/>
      <w:divBdr>
        <w:top w:val="none" w:sz="0" w:space="0" w:color="auto"/>
        <w:left w:val="none" w:sz="0" w:space="0" w:color="auto"/>
        <w:bottom w:val="none" w:sz="0" w:space="0" w:color="auto"/>
        <w:right w:val="none" w:sz="0" w:space="0" w:color="auto"/>
      </w:divBdr>
    </w:div>
    <w:div w:id="1094058190">
      <w:bodyDiv w:val="1"/>
      <w:marLeft w:val="0"/>
      <w:marRight w:val="0"/>
      <w:marTop w:val="0"/>
      <w:marBottom w:val="0"/>
      <w:divBdr>
        <w:top w:val="none" w:sz="0" w:space="0" w:color="auto"/>
        <w:left w:val="none" w:sz="0" w:space="0" w:color="auto"/>
        <w:bottom w:val="none" w:sz="0" w:space="0" w:color="auto"/>
        <w:right w:val="none" w:sz="0" w:space="0" w:color="auto"/>
      </w:divBdr>
    </w:div>
    <w:div w:id="1125005658">
      <w:bodyDiv w:val="1"/>
      <w:marLeft w:val="0"/>
      <w:marRight w:val="0"/>
      <w:marTop w:val="0"/>
      <w:marBottom w:val="0"/>
      <w:divBdr>
        <w:top w:val="none" w:sz="0" w:space="0" w:color="auto"/>
        <w:left w:val="none" w:sz="0" w:space="0" w:color="auto"/>
        <w:bottom w:val="none" w:sz="0" w:space="0" w:color="auto"/>
        <w:right w:val="none" w:sz="0" w:space="0" w:color="auto"/>
      </w:divBdr>
    </w:div>
    <w:div w:id="1132166220">
      <w:bodyDiv w:val="1"/>
      <w:marLeft w:val="0"/>
      <w:marRight w:val="0"/>
      <w:marTop w:val="0"/>
      <w:marBottom w:val="0"/>
      <w:divBdr>
        <w:top w:val="none" w:sz="0" w:space="0" w:color="auto"/>
        <w:left w:val="none" w:sz="0" w:space="0" w:color="auto"/>
        <w:bottom w:val="none" w:sz="0" w:space="0" w:color="auto"/>
        <w:right w:val="none" w:sz="0" w:space="0" w:color="auto"/>
      </w:divBdr>
    </w:div>
    <w:div w:id="1240486576">
      <w:bodyDiv w:val="1"/>
      <w:marLeft w:val="0"/>
      <w:marRight w:val="0"/>
      <w:marTop w:val="0"/>
      <w:marBottom w:val="0"/>
      <w:divBdr>
        <w:top w:val="none" w:sz="0" w:space="0" w:color="auto"/>
        <w:left w:val="none" w:sz="0" w:space="0" w:color="auto"/>
        <w:bottom w:val="none" w:sz="0" w:space="0" w:color="auto"/>
        <w:right w:val="none" w:sz="0" w:space="0" w:color="auto"/>
      </w:divBdr>
    </w:div>
    <w:div w:id="1342389615">
      <w:bodyDiv w:val="1"/>
      <w:marLeft w:val="0"/>
      <w:marRight w:val="0"/>
      <w:marTop w:val="0"/>
      <w:marBottom w:val="0"/>
      <w:divBdr>
        <w:top w:val="none" w:sz="0" w:space="0" w:color="auto"/>
        <w:left w:val="none" w:sz="0" w:space="0" w:color="auto"/>
        <w:bottom w:val="none" w:sz="0" w:space="0" w:color="auto"/>
        <w:right w:val="none" w:sz="0" w:space="0" w:color="auto"/>
      </w:divBdr>
    </w:div>
    <w:div w:id="1370718069">
      <w:bodyDiv w:val="1"/>
      <w:marLeft w:val="0"/>
      <w:marRight w:val="0"/>
      <w:marTop w:val="0"/>
      <w:marBottom w:val="0"/>
      <w:divBdr>
        <w:top w:val="none" w:sz="0" w:space="0" w:color="auto"/>
        <w:left w:val="none" w:sz="0" w:space="0" w:color="auto"/>
        <w:bottom w:val="none" w:sz="0" w:space="0" w:color="auto"/>
        <w:right w:val="none" w:sz="0" w:space="0" w:color="auto"/>
      </w:divBdr>
    </w:div>
    <w:div w:id="1382048314">
      <w:bodyDiv w:val="1"/>
      <w:marLeft w:val="0"/>
      <w:marRight w:val="0"/>
      <w:marTop w:val="0"/>
      <w:marBottom w:val="0"/>
      <w:divBdr>
        <w:top w:val="none" w:sz="0" w:space="0" w:color="auto"/>
        <w:left w:val="none" w:sz="0" w:space="0" w:color="auto"/>
        <w:bottom w:val="none" w:sz="0" w:space="0" w:color="auto"/>
        <w:right w:val="none" w:sz="0" w:space="0" w:color="auto"/>
      </w:divBdr>
    </w:div>
    <w:div w:id="1438477125">
      <w:bodyDiv w:val="1"/>
      <w:marLeft w:val="0"/>
      <w:marRight w:val="0"/>
      <w:marTop w:val="0"/>
      <w:marBottom w:val="0"/>
      <w:divBdr>
        <w:top w:val="none" w:sz="0" w:space="0" w:color="auto"/>
        <w:left w:val="none" w:sz="0" w:space="0" w:color="auto"/>
        <w:bottom w:val="none" w:sz="0" w:space="0" w:color="auto"/>
        <w:right w:val="none" w:sz="0" w:space="0" w:color="auto"/>
      </w:divBdr>
    </w:div>
    <w:div w:id="1475290296">
      <w:bodyDiv w:val="1"/>
      <w:marLeft w:val="0"/>
      <w:marRight w:val="0"/>
      <w:marTop w:val="0"/>
      <w:marBottom w:val="0"/>
      <w:divBdr>
        <w:top w:val="none" w:sz="0" w:space="0" w:color="auto"/>
        <w:left w:val="none" w:sz="0" w:space="0" w:color="auto"/>
        <w:bottom w:val="none" w:sz="0" w:space="0" w:color="auto"/>
        <w:right w:val="none" w:sz="0" w:space="0" w:color="auto"/>
      </w:divBdr>
      <w:divsChild>
        <w:div w:id="777605231">
          <w:marLeft w:val="480"/>
          <w:marRight w:val="0"/>
          <w:marTop w:val="0"/>
          <w:marBottom w:val="0"/>
          <w:divBdr>
            <w:top w:val="none" w:sz="0" w:space="0" w:color="auto"/>
            <w:left w:val="none" w:sz="0" w:space="0" w:color="auto"/>
            <w:bottom w:val="none" w:sz="0" w:space="0" w:color="auto"/>
            <w:right w:val="none" w:sz="0" w:space="0" w:color="auto"/>
          </w:divBdr>
          <w:divsChild>
            <w:div w:id="213721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63176">
      <w:bodyDiv w:val="1"/>
      <w:marLeft w:val="0"/>
      <w:marRight w:val="0"/>
      <w:marTop w:val="0"/>
      <w:marBottom w:val="0"/>
      <w:divBdr>
        <w:top w:val="none" w:sz="0" w:space="0" w:color="auto"/>
        <w:left w:val="none" w:sz="0" w:space="0" w:color="auto"/>
        <w:bottom w:val="none" w:sz="0" w:space="0" w:color="auto"/>
        <w:right w:val="none" w:sz="0" w:space="0" w:color="auto"/>
      </w:divBdr>
    </w:div>
    <w:div w:id="1588920472">
      <w:bodyDiv w:val="1"/>
      <w:marLeft w:val="0"/>
      <w:marRight w:val="0"/>
      <w:marTop w:val="0"/>
      <w:marBottom w:val="0"/>
      <w:divBdr>
        <w:top w:val="none" w:sz="0" w:space="0" w:color="auto"/>
        <w:left w:val="none" w:sz="0" w:space="0" w:color="auto"/>
        <w:bottom w:val="none" w:sz="0" w:space="0" w:color="auto"/>
        <w:right w:val="none" w:sz="0" w:space="0" w:color="auto"/>
      </w:divBdr>
    </w:div>
    <w:div w:id="1627468569">
      <w:bodyDiv w:val="1"/>
      <w:marLeft w:val="0"/>
      <w:marRight w:val="0"/>
      <w:marTop w:val="0"/>
      <w:marBottom w:val="0"/>
      <w:divBdr>
        <w:top w:val="none" w:sz="0" w:space="0" w:color="auto"/>
        <w:left w:val="none" w:sz="0" w:space="0" w:color="auto"/>
        <w:bottom w:val="none" w:sz="0" w:space="0" w:color="auto"/>
        <w:right w:val="none" w:sz="0" w:space="0" w:color="auto"/>
      </w:divBdr>
      <w:divsChild>
        <w:div w:id="349457208">
          <w:marLeft w:val="360"/>
          <w:marRight w:val="0"/>
          <w:marTop w:val="200"/>
          <w:marBottom w:val="0"/>
          <w:divBdr>
            <w:top w:val="none" w:sz="0" w:space="0" w:color="auto"/>
            <w:left w:val="none" w:sz="0" w:space="0" w:color="auto"/>
            <w:bottom w:val="none" w:sz="0" w:space="0" w:color="auto"/>
            <w:right w:val="none" w:sz="0" w:space="0" w:color="auto"/>
          </w:divBdr>
        </w:div>
        <w:div w:id="862982351">
          <w:marLeft w:val="360"/>
          <w:marRight w:val="0"/>
          <w:marTop w:val="200"/>
          <w:marBottom w:val="0"/>
          <w:divBdr>
            <w:top w:val="none" w:sz="0" w:space="0" w:color="auto"/>
            <w:left w:val="none" w:sz="0" w:space="0" w:color="auto"/>
            <w:bottom w:val="none" w:sz="0" w:space="0" w:color="auto"/>
            <w:right w:val="none" w:sz="0" w:space="0" w:color="auto"/>
          </w:divBdr>
        </w:div>
      </w:divsChild>
    </w:div>
    <w:div w:id="1637635981">
      <w:bodyDiv w:val="1"/>
      <w:marLeft w:val="0"/>
      <w:marRight w:val="0"/>
      <w:marTop w:val="0"/>
      <w:marBottom w:val="0"/>
      <w:divBdr>
        <w:top w:val="none" w:sz="0" w:space="0" w:color="auto"/>
        <w:left w:val="none" w:sz="0" w:space="0" w:color="auto"/>
        <w:bottom w:val="none" w:sz="0" w:space="0" w:color="auto"/>
        <w:right w:val="none" w:sz="0" w:space="0" w:color="auto"/>
      </w:divBdr>
    </w:div>
    <w:div w:id="1638562042">
      <w:bodyDiv w:val="1"/>
      <w:marLeft w:val="0"/>
      <w:marRight w:val="0"/>
      <w:marTop w:val="0"/>
      <w:marBottom w:val="0"/>
      <w:divBdr>
        <w:top w:val="none" w:sz="0" w:space="0" w:color="auto"/>
        <w:left w:val="none" w:sz="0" w:space="0" w:color="auto"/>
        <w:bottom w:val="none" w:sz="0" w:space="0" w:color="auto"/>
        <w:right w:val="none" w:sz="0" w:space="0" w:color="auto"/>
      </w:divBdr>
    </w:div>
    <w:div w:id="1716391435">
      <w:bodyDiv w:val="1"/>
      <w:marLeft w:val="0"/>
      <w:marRight w:val="0"/>
      <w:marTop w:val="0"/>
      <w:marBottom w:val="0"/>
      <w:divBdr>
        <w:top w:val="none" w:sz="0" w:space="0" w:color="auto"/>
        <w:left w:val="none" w:sz="0" w:space="0" w:color="auto"/>
        <w:bottom w:val="none" w:sz="0" w:space="0" w:color="auto"/>
        <w:right w:val="none" w:sz="0" w:space="0" w:color="auto"/>
      </w:divBdr>
    </w:div>
    <w:div w:id="1718431056">
      <w:bodyDiv w:val="1"/>
      <w:marLeft w:val="0"/>
      <w:marRight w:val="0"/>
      <w:marTop w:val="0"/>
      <w:marBottom w:val="0"/>
      <w:divBdr>
        <w:top w:val="none" w:sz="0" w:space="0" w:color="auto"/>
        <w:left w:val="none" w:sz="0" w:space="0" w:color="auto"/>
        <w:bottom w:val="none" w:sz="0" w:space="0" w:color="auto"/>
        <w:right w:val="none" w:sz="0" w:space="0" w:color="auto"/>
      </w:divBdr>
    </w:div>
    <w:div w:id="1767456606">
      <w:bodyDiv w:val="1"/>
      <w:marLeft w:val="0"/>
      <w:marRight w:val="0"/>
      <w:marTop w:val="0"/>
      <w:marBottom w:val="0"/>
      <w:divBdr>
        <w:top w:val="none" w:sz="0" w:space="0" w:color="auto"/>
        <w:left w:val="none" w:sz="0" w:space="0" w:color="auto"/>
        <w:bottom w:val="none" w:sz="0" w:space="0" w:color="auto"/>
        <w:right w:val="none" w:sz="0" w:space="0" w:color="auto"/>
      </w:divBdr>
    </w:div>
    <w:div w:id="1838576114">
      <w:bodyDiv w:val="1"/>
      <w:marLeft w:val="0"/>
      <w:marRight w:val="0"/>
      <w:marTop w:val="0"/>
      <w:marBottom w:val="0"/>
      <w:divBdr>
        <w:top w:val="none" w:sz="0" w:space="0" w:color="auto"/>
        <w:left w:val="none" w:sz="0" w:space="0" w:color="auto"/>
        <w:bottom w:val="none" w:sz="0" w:space="0" w:color="auto"/>
        <w:right w:val="none" w:sz="0" w:space="0" w:color="auto"/>
      </w:divBdr>
    </w:div>
    <w:div w:id="1983924825">
      <w:bodyDiv w:val="1"/>
      <w:marLeft w:val="0"/>
      <w:marRight w:val="0"/>
      <w:marTop w:val="0"/>
      <w:marBottom w:val="0"/>
      <w:divBdr>
        <w:top w:val="none" w:sz="0" w:space="0" w:color="auto"/>
        <w:left w:val="none" w:sz="0" w:space="0" w:color="auto"/>
        <w:bottom w:val="none" w:sz="0" w:space="0" w:color="auto"/>
        <w:right w:val="none" w:sz="0" w:space="0" w:color="auto"/>
      </w:divBdr>
      <w:divsChild>
        <w:div w:id="733236386">
          <w:marLeft w:val="360"/>
          <w:marRight w:val="0"/>
          <w:marTop w:val="200"/>
          <w:marBottom w:val="0"/>
          <w:divBdr>
            <w:top w:val="none" w:sz="0" w:space="0" w:color="auto"/>
            <w:left w:val="none" w:sz="0" w:space="0" w:color="auto"/>
            <w:bottom w:val="none" w:sz="0" w:space="0" w:color="auto"/>
            <w:right w:val="none" w:sz="0" w:space="0" w:color="auto"/>
          </w:divBdr>
        </w:div>
      </w:divsChild>
    </w:div>
    <w:div w:id="2100979807">
      <w:bodyDiv w:val="1"/>
      <w:marLeft w:val="0"/>
      <w:marRight w:val="0"/>
      <w:marTop w:val="0"/>
      <w:marBottom w:val="0"/>
      <w:divBdr>
        <w:top w:val="none" w:sz="0" w:space="0" w:color="auto"/>
        <w:left w:val="none" w:sz="0" w:space="0" w:color="auto"/>
        <w:bottom w:val="none" w:sz="0" w:space="0" w:color="auto"/>
        <w:right w:val="none" w:sz="0" w:space="0" w:color="auto"/>
      </w:divBdr>
      <w:divsChild>
        <w:div w:id="881525757">
          <w:marLeft w:val="547"/>
          <w:marRight w:val="0"/>
          <w:marTop w:val="200"/>
          <w:marBottom w:val="200"/>
          <w:divBdr>
            <w:top w:val="none" w:sz="0" w:space="0" w:color="auto"/>
            <w:left w:val="none" w:sz="0" w:space="0" w:color="auto"/>
            <w:bottom w:val="none" w:sz="0" w:space="0" w:color="auto"/>
            <w:right w:val="none" w:sz="0" w:space="0" w:color="auto"/>
          </w:divBdr>
        </w:div>
        <w:div w:id="1201627344">
          <w:marLeft w:val="547"/>
          <w:marRight w:val="0"/>
          <w:marTop w:val="200"/>
          <w:marBottom w:val="200"/>
          <w:divBdr>
            <w:top w:val="none" w:sz="0" w:space="0" w:color="auto"/>
            <w:left w:val="none" w:sz="0" w:space="0" w:color="auto"/>
            <w:bottom w:val="none" w:sz="0" w:space="0" w:color="auto"/>
            <w:right w:val="none" w:sz="0" w:space="0" w:color="auto"/>
          </w:divBdr>
        </w:div>
        <w:div w:id="1958288663">
          <w:marLeft w:val="547"/>
          <w:marRight w:val="0"/>
          <w:marTop w:val="200"/>
          <w:marBottom w:val="2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chart" Target="charts/chart1.xml"/><Relationship Id="rId21" Type="http://schemas.openxmlformats.org/officeDocument/2006/relationships/image" Target="media/image12.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image" Target="media/image36.jpeg"/><Relationship Id="rId63" Type="http://schemas.openxmlformats.org/officeDocument/2006/relationships/image" Target="media/image40.png"/><Relationship Id="rId68"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41" Type="http://schemas.openxmlformats.org/officeDocument/2006/relationships/image" Target="media/image23.emf"/><Relationship Id="rId54" Type="http://schemas.openxmlformats.org/officeDocument/2006/relationships/image" Target="media/image35.jpeg"/><Relationship Id="rId62" Type="http://schemas.openxmlformats.org/officeDocument/2006/relationships/image" Target="media/image39.png"/><Relationship Id="rId70"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4.jpeg"/><Relationship Id="rId58" Type="http://schemas.openxmlformats.org/officeDocument/2006/relationships/image" Target="media/image38.png"/><Relationship Id="rId66" Type="http://schemas.openxmlformats.org/officeDocument/2006/relationships/image" Target="media/image4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chart" Target="charts/chart2.xml"/><Relationship Id="rId57" Type="http://schemas.openxmlformats.org/officeDocument/2006/relationships/image" Target="media/image37.png"/><Relationship Id="rId61" Type="http://schemas.openxmlformats.org/officeDocument/2006/relationships/image" Target="media/image380.png"/><Relationship Id="rId10" Type="http://schemas.openxmlformats.org/officeDocument/2006/relationships/image" Target="media/image1.png"/><Relationship Id="rId19" Type="http://schemas.openxmlformats.org/officeDocument/2006/relationships/image" Target="media/image10.png"/><Relationship Id="rId44" Type="http://schemas.openxmlformats.org/officeDocument/2006/relationships/image" Target="media/image26.png"/><Relationship Id="rId52" Type="http://schemas.openxmlformats.org/officeDocument/2006/relationships/image" Target="media/image33.jpeg"/><Relationship Id="rId60" Type="http://schemas.openxmlformats.org/officeDocument/2006/relationships/image" Target="media/image370.pn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https://doi.org/10.1559/152304000783547911" TargetMode="External"/><Relationship Id="rId64" Type="http://schemas.openxmlformats.org/officeDocument/2006/relationships/image" Target="media/image41.png"/><Relationship Id="rId69" Type="http://schemas.openxmlformats.org/officeDocument/2006/relationships/image" Target="media/image46.jpe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67" Type="http://schemas.openxmlformats.org/officeDocument/2006/relationships/image" Target="media/image4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Zacar\Documents\Phreeqc\Grad%20Work\Well%2023_flowrate\model_23_solns_range_FINA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acar\Desktop\Grad%20Research\Norman%20Data\Norman%20Government%20Processing\U%20vs%20carbonate%20species%20FINA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87048253583687"/>
          <c:y val="5.216622618879746E-2"/>
          <c:w val="0.81846507167373306"/>
          <c:h val="0.72258597657961732"/>
        </c:manualLayout>
      </c:layout>
      <c:scatterChart>
        <c:scatterStyle val="smoothMarker"/>
        <c:varyColors val="0"/>
        <c:ser>
          <c:idx val="0"/>
          <c:order val="0"/>
          <c:tx>
            <c:v>As</c:v>
          </c:tx>
          <c:spPr>
            <a:ln w="19050" cap="rnd">
              <a:solidFill>
                <a:schemeClr val="accent1"/>
              </a:solidFill>
              <a:round/>
            </a:ln>
            <a:effectLst/>
          </c:spPr>
          <c:marker>
            <c:symbol val="triangle"/>
            <c:size val="10"/>
            <c:spPr>
              <a:solidFill>
                <a:schemeClr val="accent1"/>
              </a:solidFill>
              <a:ln w="9525">
                <a:solidFill>
                  <a:schemeClr val="tx1"/>
                </a:solidFill>
              </a:ln>
              <a:effectLst/>
            </c:spPr>
          </c:marker>
          <c:xVal>
            <c:numRef>
              <c:f>model_23_solns_range_FINAL!$K$12:$K$18</c:f>
              <c:numCache>
                <c:formatCode>General</c:formatCode>
                <c:ptCount val="7"/>
                <c:pt idx="0">
                  <c:v>0</c:v>
                </c:pt>
                <c:pt idx="1">
                  <c:v>18</c:v>
                </c:pt>
                <c:pt idx="2">
                  <c:v>20</c:v>
                </c:pt>
                <c:pt idx="3">
                  <c:v>27</c:v>
                </c:pt>
                <c:pt idx="4">
                  <c:v>42</c:v>
                </c:pt>
                <c:pt idx="5">
                  <c:v>50</c:v>
                </c:pt>
                <c:pt idx="6">
                  <c:v>66</c:v>
                </c:pt>
              </c:numCache>
            </c:numRef>
          </c:xVal>
          <c:yVal>
            <c:numRef>
              <c:f>model_23_solns_range_FINAL!$U$2:$U$8</c:f>
              <c:numCache>
                <c:formatCode>General</c:formatCode>
                <c:ptCount val="7"/>
                <c:pt idx="0">
                  <c:v>161</c:v>
                </c:pt>
                <c:pt idx="1">
                  <c:v>165</c:v>
                </c:pt>
                <c:pt idx="2">
                  <c:v>172</c:v>
                </c:pt>
                <c:pt idx="3">
                  <c:v>174</c:v>
                </c:pt>
                <c:pt idx="4">
                  <c:v>99</c:v>
                </c:pt>
                <c:pt idx="5">
                  <c:v>179</c:v>
                </c:pt>
                <c:pt idx="6">
                  <c:v>173</c:v>
                </c:pt>
              </c:numCache>
            </c:numRef>
          </c:yVal>
          <c:smooth val="1"/>
          <c:extLst>
            <c:ext xmlns:c16="http://schemas.microsoft.com/office/drawing/2014/chart" uri="{C3380CC4-5D6E-409C-BE32-E72D297353CC}">
              <c16:uniqueId val="{00000000-C68E-4140-A5FE-60CADC599941}"/>
            </c:ext>
          </c:extLst>
        </c:ser>
        <c:ser>
          <c:idx val="1"/>
          <c:order val="1"/>
          <c:tx>
            <c:v>Cr</c:v>
          </c:tx>
          <c:spPr>
            <a:ln w="19050" cap="rnd">
              <a:solidFill>
                <a:schemeClr val="accent6"/>
              </a:solidFill>
              <a:round/>
            </a:ln>
            <a:effectLst/>
          </c:spPr>
          <c:marker>
            <c:symbol val="diamond"/>
            <c:size val="8"/>
            <c:spPr>
              <a:solidFill>
                <a:schemeClr val="accent6">
                  <a:alpha val="97000"/>
                </a:schemeClr>
              </a:solidFill>
              <a:ln w="9525">
                <a:solidFill>
                  <a:schemeClr val="tx1"/>
                </a:solidFill>
              </a:ln>
              <a:effectLst/>
            </c:spPr>
          </c:marker>
          <c:xVal>
            <c:numRef>
              <c:f>model_23_solns_range_FINAL!$K$12:$K$18</c:f>
              <c:numCache>
                <c:formatCode>General</c:formatCode>
                <c:ptCount val="7"/>
                <c:pt idx="0">
                  <c:v>0</c:v>
                </c:pt>
                <c:pt idx="1">
                  <c:v>18</c:v>
                </c:pt>
                <c:pt idx="2">
                  <c:v>20</c:v>
                </c:pt>
                <c:pt idx="3">
                  <c:v>27</c:v>
                </c:pt>
                <c:pt idx="4">
                  <c:v>42</c:v>
                </c:pt>
                <c:pt idx="5">
                  <c:v>50</c:v>
                </c:pt>
                <c:pt idx="6">
                  <c:v>66</c:v>
                </c:pt>
              </c:numCache>
            </c:numRef>
          </c:xVal>
          <c:yVal>
            <c:numRef>
              <c:f>model_23_solns_range_FINAL!$V$2:$V$8</c:f>
              <c:numCache>
                <c:formatCode>General</c:formatCode>
                <c:ptCount val="7"/>
                <c:pt idx="0">
                  <c:v>10</c:v>
                </c:pt>
                <c:pt idx="1">
                  <c:v>10</c:v>
                </c:pt>
                <c:pt idx="2">
                  <c:v>10</c:v>
                </c:pt>
                <c:pt idx="3">
                  <c:v>10</c:v>
                </c:pt>
                <c:pt idx="4">
                  <c:v>20</c:v>
                </c:pt>
                <c:pt idx="5">
                  <c:v>10</c:v>
                </c:pt>
                <c:pt idx="6">
                  <c:v>10</c:v>
                </c:pt>
              </c:numCache>
            </c:numRef>
          </c:yVal>
          <c:smooth val="1"/>
          <c:extLst>
            <c:ext xmlns:c16="http://schemas.microsoft.com/office/drawing/2014/chart" uri="{C3380CC4-5D6E-409C-BE32-E72D297353CC}">
              <c16:uniqueId val="{00000001-C68E-4140-A5FE-60CADC599941}"/>
            </c:ext>
          </c:extLst>
        </c:ser>
        <c:ser>
          <c:idx val="2"/>
          <c:order val="2"/>
          <c:tx>
            <c:v>Se</c:v>
          </c:tx>
          <c:spPr>
            <a:ln w="19050" cap="rnd">
              <a:solidFill>
                <a:schemeClr val="accent2"/>
              </a:solidFill>
              <a:round/>
            </a:ln>
            <a:effectLst/>
          </c:spPr>
          <c:marker>
            <c:symbol val="circle"/>
            <c:size val="8"/>
            <c:spPr>
              <a:solidFill>
                <a:schemeClr val="accent2"/>
              </a:solidFill>
              <a:ln w="9525">
                <a:solidFill>
                  <a:schemeClr val="tx1"/>
                </a:solidFill>
              </a:ln>
              <a:effectLst/>
            </c:spPr>
          </c:marker>
          <c:xVal>
            <c:numRef>
              <c:f>model_23_solns_range_FINAL!$K$12:$K$18</c:f>
              <c:numCache>
                <c:formatCode>General</c:formatCode>
                <c:ptCount val="7"/>
                <c:pt idx="0">
                  <c:v>0</c:v>
                </c:pt>
                <c:pt idx="1">
                  <c:v>18</c:v>
                </c:pt>
                <c:pt idx="2">
                  <c:v>20</c:v>
                </c:pt>
                <c:pt idx="3">
                  <c:v>27</c:v>
                </c:pt>
                <c:pt idx="4">
                  <c:v>42</c:v>
                </c:pt>
                <c:pt idx="5">
                  <c:v>50</c:v>
                </c:pt>
                <c:pt idx="6">
                  <c:v>66</c:v>
                </c:pt>
              </c:numCache>
            </c:numRef>
          </c:xVal>
          <c:yVal>
            <c:numRef>
              <c:f>model_23_solns_range_FINAL!$W$2:$W$8</c:f>
              <c:numCache>
                <c:formatCode>General</c:formatCode>
                <c:ptCount val="7"/>
                <c:pt idx="0">
                  <c:v>75</c:v>
                </c:pt>
                <c:pt idx="1">
                  <c:v>68</c:v>
                </c:pt>
                <c:pt idx="2">
                  <c:v>78</c:v>
                </c:pt>
                <c:pt idx="3">
                  <c:v>83</c:v>
                </c:pt>
                <c:pt idx="4">
                  <c:v>53</c:v>
                </c:pt>
                <c:pt idx="5">
                  <c:v>81</c:v>
                </c:pt>
                <c:pt idx="6">
                  <c:v>76</c:v>
                </c:pt>
              </c:numCache>
            </c:numRef>
          </c:yVal>
          <c:smooth val="1"/>
          <c:extLst>
            <c:ext xmlns:c16="http://schemas.microsoft.com/office/drawing/2014/chart" uri="{C3380CC4-5D6E-409C-BE32-E72D297353CC}">
              <c16:uniqueId val="{00000002-C68E-4140-A5FE-60CADC599941}"/>
            </c:ext>
          </c:extLst>
        </c:ser>
        <c:ser>
          <c:idx val="3"/>
          <c:order val="3"/>
          <c:tx>
            <c:v>U</c:v>
          </c:tx>
          <c:spPr>
            <a:ln w="19050" cap="rnd">
              <a:solidFill>
                <a:schemeClr val="tx1">
                  <a:lumMod val="65000"/>
                  <a:lumOff val="35000"/>
                </a:schemeClr>
              </a:solidFill>
              <a:round/>
            </a:ln>
            <a:effectLst/>
          </c:spPr>
          <c:marker>
            <c:symbol val="square"/>
            <c:size val="9"/>
            <c:spPr>
              <a:solidFill>
                <a:schemeClr val="tx1">
                  <a:lumMod val="75000"/>
                  <a:lumOff val="25000"/>
                </a:schemeClr>
              </a:solidFill>
              <a:ln w="9525">
                <a:solidFill>
                  <a:schemeClr val="tx1"/>
                </a:solidFill>
              </a:ln>
              <a:effectLst/>
            </c:spPr>
          </c:marker>
          <c:xVal>
            <c:numRef>
              <c:f>model_23_solns_range_FINAL!$K$12:$K$18</c:f>
              <c:numCache>
                <c:formatCode>General</c:formatCode>
                <c:ptCount val="7"/>
                <c:pt idx="0">
                  <c:v>0</c:v>
                </c:pt>
                <c:pt idx="1">
                  <c:v>18</c:v>
                </c:pt>
                <c:pt idx="2">
                  <c:v>20</c:v>
                </c:pt>
                <c:pt idx="3">
                  <c:v>27</c:v>
                </c:pt>
                <c:pt idx="4">
                  <c:v>42</c:v>
                </c:pt>
                <c:pt idx="5">
                  <c:v>50</c:v>
                </c:pt>
                <c:pt idx="6">
                  <c:v>66</c:v>
                </c:pt>
              </c:numCache>
            </c:numRef>
          </c:xVal>
          <c:yVal>
            <c:numRef>
              <c:f>model_23_solns_range_FINAL!$X$2:$X$8</c:f>
              <c:numCache>
                <c:formatCode>General</c:formatCode>
                <c:ptCount val="7"/>
                <c:pt idx="0">
                  <c:v>76</c:v>
                </c:pt>
                <c:pt idx="1">
                  <c:v>82</c:v>
                </c:pt>
                <c:pt idx="2">
                  <c:v>80</c:v>
                </c:pt>
                <c:pt idx="3">
                  <c:v>84</c:v>
                </c:pt>
                <c:pt idx="4">
                  <c:v>44</c:v>
                </c:pt>
                <c:pt idx="5">
                  <c:v>85</c:v>
                </c:pt>
                <c:pt idx="6">
                  <c:v>78</c:v>
                </c:pt>
              </c:numCache>
            </c:numRef>
          </c:yVal>
          <c:smooth val="1"/>
          <c:extLst>
            <c:ext xmlns:c16="http://schemas.microsoft.com/office/drawing/2014/chart" uri="{C3380CC4-5D6E-409C-BE32-E72D297353CC}">
              <c16:uniqueId val="{00000003-C68E-4140-A5FE-60CADC599941}"/>
            </c:ext>
          </c:extLst>
        </c:ser>
        <c:dLbls>
          <c:showLegendKey val="0"/>
          <c:showVal val="0"/>
          <c:showCatName val="0"/>
          <c:showSerName val="0"/>
          <c:showPercent val="0"/>
          <c:showBubbleSize val="0"/>
        </c:dLbls>
        <c:axId val="578174280"/>
        <c:axId val="578174608"/>
      </c:scatterChart>
      <c:valAx>
        <c:axId val="57817428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300" b="0" i="0" u="none" strike="noStrike" kern="1200" baseline="0">
                    <a:solidFill>
                      <a:schemeClr val="tx1"/>
                    </a:solidFill>
                    <a:latin typeface="+mn-lt"/>
                    <a:ea typeface="+mn-ea"/>
                    <a:cs typeface="+mn-cs"/>
                  </a:defRPr>
                </a:pPr>
                <a:r>
                  <a:rPr lang="en-US" sz="1300" dirty="0">
                    <a:solidFill>
                      <a:schemeClr val="tx1"/>
                    </a:solidFill>
                  </a:rPr>
                  <a:t>Hours</a:t>
                </a:r>
                <a:r>
                  <a:rPr lang="en-US" sz="1300" baseline="0" dirty="0">
                    <a:solidFill>
                      <a:schemeClr val="tx1"/>
                    </a:solidFill>
                  </a:rPr>
                  <a:t> since first sample</a:t>
                </a:r>
                <a:endParaRPr lang="en-US" sz="1300" dirty="0">
                  <a:solidFill>
                    <a:schemeClr val="tx1"/>
                  </a:solidFill>
                </a:endParaRPr>
              </a:p>
            </c:rich>
          </c:tx>
          <c:layout>
            <c:manualLayout>
              <c:xMode val="edge"/>
              <c:yMode val="edge"/>
              <c:x val="8.413453126051551E-2"/>
              <c:y val="0.89653910245621382"/>
            </c:manualLayout>
          </c:layout>
          <c:overlay val="0"/>
          <c:spPr>
            <a:noFill/>
            <a:ln>
              <a:noFill/>
            </a:ln>
            <a:effectLst/>
          </c:spPr>
          <c:txPr>
            <a:bodyPr rot="0" spcFirstLastPara="1" vertOverflow="ellipsis" vert="horz" wrap="square" anchor="ctr" anchorCtr="1"/>
            <a:lstStyle/>
            <a:p>
              <a:pPr>
                <a:defRPr sz="13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578174608"/>
        <c:crosses val="autoZero"/>
        <c:crossBetween val="midCat"/>
      </c:valAx>
      <c:valAx>
        <c:axId val="5781746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300" b="0" i="0" u="none" strike="noStrike" kern="1200" baseline="0">
                    <a:solidFill>
                      <a:schemeClr val="tx1"/>
                    </a:solidFill>
                    <a:latin typeface="+mn-lt"/>
                    <a:ea typeface="+mn-ea"/>
                    <a:cs typeface="+mn-cs"/>
                  </a:defRPr>
                </a:pPr>
                <a:r>
                  <a:rPr lang="en-US" sz="1300">
                    <a:solidFill>
                      <a:schemeClr val="tx1"/>
                    </a:solidFill>
                  </a:rPr>
                  <a:t>Concentration</a:t>
                </a:r>
                <a:r>
                  <a:rPr lang="en-US" sz="1300" baseline="0">
                    <a:solidFill>
                      <a:schemeClr val="tx1"/>
                    </a:solidFill>
                  </a:rPr>
                  <a:t>, </a:t>
                </a:r>
                <a:r>
                  <a:rPr lang="el-GR" sz="1300" baseline="0">
                    <a:solidFill>
                      <a:schemeClr val="tx1"/>
                    </a:solidFill>
                  </a:rPr>
                  <a:t>μ</a:t>
                </a:r>
                <a:r>
                  <a:rPr lang="en-US" sz="1300" baseline="0">
                    <a:solidFill>
                      <a:schemeClr val="tx1"/>
                    </a:solidFill>
                  </a:rPr>
                  <a:t>g/L</a:t>
                </a:r>
                <a:endParaRPr lang="en-US" sz="1300">
                  <a:solidFill>
                    <a:schemeClr val="tx1"/>
                  </a:solidFill>
                </a:endParaRPr>
              </a:p>
            </c:rich>
          </c:tx>
          <c:overlay val="0"/>
          <c:spPr>
            <a:noFill/>
            <a:ln>
              <a:noFill/>
            </a:ln>
            <a:effectLst/>
          </c:spPr>
          <c:txPr>
            <a:bodyPr rot="-5400000" spcFirstLastPara="1" vertOverflow="ellipsis" vert="horz" wrap="square" anchor="ctr" anchorCtr="1"/>
            <a:lstStyle/>
            <a:p>
              <a:pPr>
                <a:defRPr sz="13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578174280"/>
        <c:crosses val="autoZero"/>
        <c:crossBetween val="midCat"/>
      </c:valAx>
      <c:spPr>
        <a:noFill/>
        <a:ln>
          <a:noFill/>
        </a:ln>
        <a:effectLst/>
      </c:spPr>
    </c:plotArea>
    <c:legend>
      <c:legendPos val="b"/>
      <c:layout>
        <c:manualLayout>
          <c:xMode val="edge"/>
          <c:yMode val="edge"/>
          <c:x val="0.45603338044282926"/>
          <c:y val="0.8758131403418592"/>
          <c:w val="0.45926993500812396"/>
          <c:h val="9.6119878791975033E-2"/>
        </c:manualLayout>
      </c:layout>
      <c:overlay val="0"/>
      <c:spPr>
        <a:noFill/>
        <a:ln>
          <a:noFill/>
        </a:ln>
        <a:effectLst/>
      </c:spPr>
      <c:txPr>
        <a:bodyPr rot="0" spcFirstLastPara="1" vertOverflow="ellipsis" vert="horz" wrap="square" anchor="ctr" anchorCtr="1"/>
        <a:lstStyle/>
        <a:p>
          <a:pPr>
            <a:defRPr sz="13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297669988866383"/>
          <c:y val="5.0926091624910526E-2"/>
          <c:w val="0.71946147276735217"/>
          <c:h val="0.57604688618468147"/>
        </c:manualLayout>
      </c:layout>
      <c:scatterChart>
        <c:scatterStyle val="lineMarker"/>
        <c:varyColors val="0"/>
        <c:ser>
          <c:idx val="0"/>
          <c:order val="0"/>
          <c:tx>
            <c:v>&lt; 1.6 mg/L Ca, &lt;83 mg/L SO4</c:v>
          </c:tx>
          <c:spPr>
            <a:ln w="25400" cap="rnd">
              <a:noFill/>
              <a:round/>
            </a:ln>
            <a:effectLst/>
          </c:spPr>
          <c:marker>
            <c:symbol val="circle"/>
            <c:size val="5"/>
            <c:spPr>
              <a:solidFill>
                <a:schemeClr val="accent1"/>
              </a:solidFill>
              <a:ln w="9525">
                <a:solidFill>
                  <a:schemeClr val="accent1"/>
                </a:solidFill>
              </a:ln>
              <a:effectLst/>
            </c:spPr>
          </c:marker>
          <c:xVal>
            <c:numRef>
              <c:f>Sheet1!$X$4:$X$18</c:f>
              <c:numCache>
                <c:formatCode>General</c:formatCode>
                <c:ptCount val="15"/>
                <c:pt idx="0">
                  <c:v>0.26650000000000001</c:v>
                </c:pt>
                <c:pt idx="1">
                  <c:v>0.2853</c:v>
                </c:pt>
                <c:pt idx="2">
                  <c:v>0.25829999999999997</c:v>
                </c:pt>
                <c:pt idx="3">
                  <c:v>0.3211</c:v>
                </c:pt>
                <c:pt idx="4">
                  <c:v>0.32650000000000001</c:v>
                </c:pt>
                <c:pt idx="5">
                  <c:v>0.22370000000000001</c:v>
                </c:pt>
                <c:pt idx="6">
                  <c:v>0.26569999999999999</c:v>
                </c:pt>
                <c:pt idx="7">
                  <c:v>0.219</c:v>
                </c:pt>
                <c:pt idx="8">
                  <c:v>0.32450000000000001</c:v>
                </c:pt>
                <c:pt idx="9">
                  <c:v>0.25430000000000003</c:v>
                </c:pt>
                <c:pt idx="10">
                  <c:v>0.3054</c:v>
                </c:pt>
                <c:pt idx="11">
                  <c:v>0.35560000000000003</c:v>
                </c:pt>
                <c:pt idx="12">
                  <c:v>0.39319999999999999</c:v>
                </c:pt>
                <c:pt idx="13">
                  <c:v>0.25240000000000001</c:v>
                </c:pt>
                <c:pt idx="14">
                  <c:v>0.21940000000000001</c:v>
                </c:pt>
              </c:numCache>
            </c:numRef>
          </c:xVal>
          <c:yVal>
            <c:numRef>
              <c:f>Sheet1!$W$4:$W$18</c:f>
              <c:numCache>
                <c:formatCode>General</c:formatCode>
                <c:ptCount val="15"/>
                <c:pt idx="0">
                  <c:v>82</c:v>
                </c:pt>
                <c:pt idx="1">
                  <c:v>44</c:v>
                </c:pt>
                <c:pt idx="2">
                  <c:v>78</c:v>
                </c:pt>
                <c:pt idx="3">
                  <c:v>61</c:v>
                </c:pt>
                <c:pt idx="4">
                  <c:v>76</c:v>
                </c:pt>
                <c:pt idx="5">
                  <c:v>14</c:v>
                </c:pt>
                <c:pt idx="6">
                  <c:v>80</c:v>
                </c:pt>
                <c:pt idx="7">
                  <c:v>67</c:v>
                </c:pt>
                <c:pt idx="8">
                  <c:v>67</c:v>
                </c:pt>
                <c:pt idx="9">
                  <c:v>67</c:v>
                </c:pt>
                <c:pt idx="10">
                  <c:v>63</c:v>
                </c:pt>
                <c:pt idx="11">
                  <c:v>85</c:v>
                </c:pt>
                <c:pt idx="12">
                  <c:v>76</c:v>
                </c:pt>
                <c:pt idx="13">
                  <c:v>85</c:v>
                </c:pt>
                <c:pt idx="14">
                  <c:v>84</c:v>
                </c:pt>
              </c:numCache>
            </c:numRef>
          </c:yVal>
          <c:smooth val="0"/>
          <c:extLst>
            <c:ext xmlns:c16="http://schemas.microsoft.com/office/drawing/2014/chart" uri="{C3380CC4-5D6E-409C-BE32-E72D297353CC}">
              <c16:uniqueId val="{00000000-FA7F-4219-951D-6F0049481F29}"/>
            </c:ext>
          </c:extLst>
        </c:ser>
        <c:ser>
          <c:idx val="1"/>
          <c:order val="1"/>
          <c:tx>
            <c:v>&gt; 3.3 mg/L Ca, &gt; 220 mg/L SO4</c:v>
          </c:tx>
          <c:spPr>
            <a:ln w="25400" cap="rnd">
              <a:noFill/>
              <a:round/>
            </a:ln>
            <a:effectLst/>
          </c:spPr>
          <c:marker>
            <c:symbol val="circle"/>
            <c:size val="5"/>
            <c:spPr>
              <a:solidFill>
                <a:schemeClr val="accent2"/>
              </a:solidFill>
              <a:ln w="9525">
                <a:solidFill>
                  <a:schemeClr val="accent2"/>
                </a:solidFill>
              </a:ln>
              <a:effectLst/>
            </c:spPr>
          </c:marker>
          <c:xVal>
            <c:numRef>
              <c:f>Sheet1!$AB$4:$AB$9</c:f>
              <c:numCache>
                <c:formatCode>General</c:formatCode>
                <c:ptCount val="6"/>
                <c:pt idx="0">
                  <c:v>7.9530000000000003E-2</c:v>
                </c:pt>
                <c:pt idx="1">
                  <c:v>9.5159999999999995E-2</c:v>
                </c:pt>
                <c:pt idx="2">
                  <c:v>9.8280000000000006E-2</c:v>
                </c:pt>
                <c:pt idx="3">
                  <c:v>0.1003</c:v>
                </c:pt>
                <c:pt idx="4">
                  <c:v>9.8570000000000005E-2</c:v>
                </c:pt>
                <c:pt idx="5">
                  <c:v>9.7650000000000001E-2</c:v>
                </c:pt>
              </c:numCache>
            </c:numRef>
          </c:xVal>
          <c:yVal>
            <c:numRef>
              <c:f>Sheet1!$AA$4:$AA$9</c:f>
              <c:numCache>
                <c:formatCode>General</c:formatCode>
                <c:ptCount val="6"/>
                <c:pt idx="0">
                  <c:v>44</c:v>
                </c:pt>
                <c:pt idx="1">
                  <c:v>16</c:v>
                </c:pt>
                <c:pt idx="2">
                  <c:v>42</c:v>
                </c:pt>
                <c:pt idx="3">
                  <c:v>21</c:v>
                </c:pt>
                <c:pt idx="4">
                  <c:v>27</c:v>
                </c:pt>
                <c:pt idx="5">
                  <c:v>29</c:v>
                </c:pt>
              </c:numCache>
            </c:numRef>
          </c:yVal>
          <c:smooth val="0"/>
          <c:extLst>
            <c:ext xmlns:c16="http://schemas.microsoft.com/office/drawing/2014/chart" uri="{C3380CC4-5D6E-409C-BE32-E72D297353CC}">
              <c16:uniqueId val="{00000001-FA7F-4219-951D-6F0049481F29}"/>
            </c:ext>
          </c:extLst>
        </c:ser>
        <c:dLbls>
          <c:showLegendKey val="0"/>
          <c:showVal val="0"/>
          <c:showCatName val="0"/>
          <c:showSerName val="0"/>
          <c:showPercent val="0"/>
          <c:showBubbleSize val="0"/>
        </c:dLbls>
        <c:axId val="359607944"/>
        <c:axId val="359611880"/>
      </c:scatterChart>
      <c:valAx>
        <c:axId val="359607944"/>
        <c:scaling>
          <c:orientation val="minMax"/>
          <c:max val="0.5"/>
          <c:min val="0"/>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59611880"/>
        <c:crosses val="autoZero"/>
        <c:crossBetween val="midCat"/>
      </c:valAx>
      <c:valAx>
        <c:axId val="3596118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a:solidFill>
                      <a:sysClr val="windowText" lastClr="000000"/>
                    </a:solidFill>
                    <a:latin typeface="Arial" panose="020B0604020202020204" pitchFamily="34" charset="0"/>
                    <a:cs typeface="Arial" panose="020B0604020202020204" pitchFamily="34" charset="0"/>
                  </a:rPr>
                  <a:t>Uranium</a:t>
                </a:r>
                <a:r>
                  <a:rPr lang="en-US" sz="900" baseline="0">
                    <a:solidFill>
                      <a:sysClr val="windowText" lastClr="000000"/>
                    </a:solidFill>
                    <a:latin typeface="Arial" panose="020B0604020202020204" pitchFamily="34" charset="0"/>
                    <a:cs typeface="Arial" panose="020B0604020202020204" pitchFamily="34" charset="0"/>
                  </a:rPr>
                  <a:t> concentration, </a:t>
                </a:r>
                <a:r>
                  <a:rPr lang="el-GR" sz="900" baseline="0">
                    <a:solidFill>
                      <a:sysClr val="windowText" lastClr="000000"/>
                    </a:solidFill>
                    <a:latin typeface="Arial" panose="020B0604020202020204" pitchFamily="34" charset="0"/>
                    <a:cs typeface="Arial" panose="020B0604020202020204" pitchFamily="34" charset="0"/>
                  </a:rPr>
                  <a:t>μ</a:t>
                </a:r>
                <a:r>
                  <a:rPr lang="en-US" sz="900" baseline="0">
                    <a:solidFill>
                      <a:sysClr val="windowText" lastClr="000000"/>
                    </a:solidFill>
                    <a:latin typeface="Arial" panose="020B0604020202020204" pitchFamily="34" charset="0"/>
                    <a:cs typeface="Arial" panose="020B0604020202020204" pitchFamily="34" charset="0"/>
                  </a:rPr>
                  <a:t>g/L</a:t>
                </a:r>
                <a:endParaRPr lang="en-US"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4.6780114357455761E-3"/>
              <c:y val="5.591612051487576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9607944"/>
        <c:crosses val="autoZero"/>
        <c:crossBetween val="midCat"/>
      </c:valAx>
      <c:spPr>
        <a:noFill/>
        <a:ln>
          <a:solidFill>
            <a:schemeClr val="tx1"/>
          </a:solidFill>
        </a:ln>
        <a:effectLst/>
      </c:spPr>
    </c:plotArea>
    <c:legend>
      <c:legendPos val="b"/>
      <c:layout>
        <c:manualLayout>
          <c:xMode val="edge"/>
          <c:yMode val="edge"/>
          <c:x val="0.10260442549870608"/>
          <c:y val="0.84708444949535944"/>
          <c:w val="0.83237868998494824"/>
          <c:h val="0.15243534446729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0.25448</cdr:x>
      <cdr:y>0</cdr:y>
    </cdr:from>
    <cdr:to>
      <cdr:x>0.25448</cdr:x>
      <cdr:y>0.30262</cdr:y>
    </cdr:to>
    <cdr:cxnSp macro="">
      <cdr:nvCxnSpPr>
        <cdr:cNvPr id="3" name="Straight Connector 2">
          <a:extLst xmlns:a="http://schemas.openxmlformats.org/drawingml/2006/main">
            <a:ext uri="{FF2B5EF4-FFF2-40B4-BE49-F238E27FC236}">
              <a16:creationId xmlns:a16="http://schemas.microsoft.com/office/drawing/2014/main" id="{DF27B18D-CC06-4DF1-AA23-759FADAFC417}"/>
            </a:ext>
          </a:extLst>
        </cdr:cNvPr>
        <cdr:cNvCxnSpPr/>
      </cdr:nvCxnSpPr>
      <cdr:spPr>
        <a:xfrm xmlns:a="http://schemas.openxmlformats.org/drawingml/2006/main">
          <a:off x="1254299" y="0"/>
          <a:ext cx="0" cy="827649"/>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0.53571</cdr:x>
      <cdr:y>0</cdr:y>
    </cdr:from>
    <cdr:to>
      <cdr:x>0.53571</cdr:x>
      <cdr:y>0.81554</cdr:y>
    </cdr:to>
    <cdr:cxnSp macro="">
      <cdr:nvCxnSpPr>
        <cdr:cNvPr id="4" name="Straight Connector 3">
          <a:extLst xmlns:a="http://schemas.openxmlformats.org/drawingml/2006/main">
            <a:ext uri="{FF2B5EF4-FFF2-40B4-BE49-F238E27FC236}">
              <a16:creationId xmlns:a16="http://schemas.microsoft.com/office/drawing/2014/main" id="{D1230AD6-3881-40C4-82EF-6F49E20146AA}"/>
            </a:ext>
          </a:extLst>
        </cdr:cNvPr>
        <cdr:cNvCxnSpPr/>
      </cdr:nvCxnSpPr>
      <cdr:spPr>
        <a:xfrm xmlns:a="http://schemas.openxmlformats.org/drawingml/2006/main">
          <a:off x="2640445" y="0"/>
          <a:ext cx="0" cy="2230452"/>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0.74886</cdr:x>
      <cdr:y>0</cdr:y>
    </cdr:from>
    <cdr:to>
      <cdr:x>0.75075</cdr:x>
      <cdr:y>0.81554</cdr:y>
    </cdr:to>
    <cdr:cxnSp macro="">
      <cdr:nvCxnSpPr>
        <cdr:cNvPr id="5" name="Straight Connector 4">
          <a:extLst xmlns:a="http://schemas.openxmlformats.org/drawingml/2006/main">
            <a:ext uri="{FF2B5EF4-FFF2-40B4-BE49-F238E27FC236}">
              <a16:creationId xmlns:a16="http://schemas.microsoft.com/office/drawing/2014/main" id="{C9D4A23C-81BA-4474-8BA3-02024C53F9B2}"/>
            </a:ext>
          </a:extLst>
        </cdr:cNvPr>
        <cdr:cNvCxnSpPr/>
      </cdr:nvCxnSpPr>
      <cdr:spPr>
        <a:xfrm xmlns:a="http://schemas.openxmlformats.org/drawingml/2006/main">
          <a:off x="3691034" y="0"/>
          <a:ext cx="9295" cy="2230452"/>
        </a:xfrm>
        <a:prstGeom xmlns:a="http://schemas.openxmlformats.org/drawingml/2006/main" prst="line">
          <a:avLst/>
        </a:prstGeom>
        <a:ln xmlns:a="http://schemas.openxmlformats.org/drawingml/2006/main" w="190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0.25943</cdr:x>
      <cdr:y>0.07457</cdr:y>
    </cdr:from>
    <cdr:to>
      <cdr:x>0.36757</cdr:x>
      <cdr:y>0.19061</cdr:y>
    </cdr:to>
    <cdr:sp macro="" textlink="">
      <cdr:nvSpPr>
        <cdr:cNvPr id="6" name="TextBox 5">
          <a:extLst xmlns:a="http://schemas.openxmlformats.org/drawingml/2006/main">
            <a:ext uri="{FF2B5EF4-FFF2-40B4-BE49-F238E27FC236}">
              <a16:creationId xmlns:a16="http://schemas.microsoft.com/office/drawing/2014/main" id="{38BB22F3-D3D1-4795-BC95-60C3C2A5C849}"/>
            </a:ext>
          </a:extLst>
        </cdr:cNvPr>
        <cdr:cNvSpPr txBox="1"/>
      </cdr:nvSpPr>
      <cdr:spPr>
        <a:xfrm xmlns:a="http://schemas.openxmlformats.org/drawingml/2006/main">
          <a:off x="1278705" y="203939"/>
          <a:ext cx="533004" cy="31735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300" dirty="0"/>
            <a:t>3.9</a:t>
          </a:r>
        </a:p>
      </cdr:txBody>
    </cdr:sp>
  </cdr:relSizeAnchor>
  <cdr:relSizeAnchor xmlns:cdr="http://schemas.openxmlformats.org/drawingml/2006/chartDrawing">
    <cdr:from>
      <cdr:x>0.5282</cdr:x>
      <cdr:y>0.29059</cdr:y>
    </cdr:from>
    <cdr:to>
      <cdr:x>0.63111</cdr:x>
      <cdr:y>0.39683</cdr:y>
    </cdr:to>
    <cdr:sp macro="" textlink="">
      <cdr:nvSpPr>
        <cdr:cNvPr id="7" name="TextBox 1">
          <a:extLst xmlns:a="http://schemas.openxmlformats.org/drawingml/2006/main">
            <a:ext uri="{FF2B5EF4-FFF2-40B4-BE49-F238E27FC236}">
              <a16:creationId xmlns:a16="http://schemas.microsoft.com/office/drawing/2014/main" id="{03279B67-00EA-4DFD-BC4D-44A2C27FB581}"/>
            </a:ext>
          </a:extLst>
        </cdr:cNvPr>
        <cdr:cNvSpPr txBox="1"/>
      </cdr:nvSpPr>
      <cdr:spPr>
        <a:xfrm xmlns:a="http://schemas.openxmlformats.org/drawingml/2006/main">
          <a:off x="2603423" y="794759"/>
          <a:ext cx="507248" cy="2905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5.5</a:t>
          </a:r>
        </a:p>
      </cdr:txBody>
    </cdr:sp>
  </cdr:relSizeAnchor>
  <cdr:relSizeAnchor xmlns:cdr="http://schemas.openxmlformats.org/drawingml/2006/chartDrawing">
    <cdr:from>
      <cdr:x>0.14072</cdr:x>
      <cdr:y>0.7603</cdr:y>
    </cdr:from>
    <cdr:to>
      <cdr:x>0.27008</cdr:x>
      <cdr:y>0.88741</cdr:y>
    </cdr:to>
    <cdr:sp macro="" textlink="">
      <cdr:nvSpPr>
        <cdr:cNvPr id="8" name="TextBox 1">
          <a:extLst xmlns:a="http://schemas.openxmlformats.org/drawingml/2006/main">
            <a:ext uri="{FF2B5EF4-FFF2-40B4-BE49-F238E27FC236}">
              <a16:creationId xmlns:a16="http://schemas.microsoft.com/office/drawing/2014/main" id="{390DABF0-816F-4C48-9DD8-9E8A0D07B73A}"/>
            </a:ext>
          </a:extLst>
        </cdr:cNvPr>
        <cdr:cNvSpPr txBox="1"/>
      </cdr:nvSpPr>
      <cdr:spPr>
        <a:xfrm xmlns:a="http://schemas.openxmlformats.org/drawingml/2006/main">
          <a:off x="693612" y="2079389"/>
          <a:ext cx="637599" cy="3476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Day 1</a:t>
          </a:r>
        </a:p>
      </cdr:txBody>
    </cdr:sp>
  </cdr:relSizeAnchor>
  <cdr:relSizeAnchor xmlns:cdr="http://schemas.openxmlformats.org/drawingml/2006/chartDrawing">
    <cdr:from>
      <cdr:x>0.77973</cdr:x>
      <cdr:y>0.03851</cdr:y>
    </cdr:from>
    <cdr:to>
      <cdr:x>0.92591</cdr:x>
      <cdr:y>0.18157</cdr:y>
    </cdr:to>
    <cdr:sp macro="" textlink="">
      <cdr:nvSpPr>
        <cdr:cNvPr id="9" name="TextBox 1"/>
        <cdr:cNvSpPr txBox="1"/>
      </cdr:nvSpPr>
      <cdr:spPr>
        <a:xfrm xmlns:a="http://schemas.openxmlformats.org/drawingml/2006/main">
          <a:off x="3843188" y="105329"/>
          <a:ext cx="720502" cy="39126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5.4 </a:t>
          </a:r>
          <a:r>
            <a:rPr lang="en-US" sz="1300" dirty="0" err="1"/>
            <a:t>gpm</a:t>
          </a:r>
          <a:endParaRPr lang="en-US" sz="1300" dirty="0"/>
        </a:p>
      </cdr:txBody>
    </cdr:sp>
  </cdr:relSizeAnchor>
  <cdr:relSizeAnchor xmlns:cdr="http://schemas.openxmlformats.org/drawingml/2006/chartDrawing">
    <cdr:from>
      <cdr:x>0.25464</cdr:x>
      <cdr:y>0.01875</cdr:y>
    </cdr:from>
    <cdr:to>
      <cdr:x>0.25464</cdr:x>
      <cdr:y>0.82804</cdr:y>
    </cdr:to>
    <cdr:cxnSp macro="">
      <cdr:nvCxnSpPr>
        <cdr:cNvPr id="11" name="Straight Connector 10"/>
        <cdr:cNvCxnSpPr/>
      </cdr:nvCxnSpPr>
      <cdr:spPr>
        <a:xfrm xmlns:a="http://schemas.openxmlformats.org/drawingml/2006/main">
          <a:off x="1255087" y="51275"/>
          <a:ext cx="0" cy="2213360"/>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0.12502</cdr:x>
      <cdr:y>0.07583</cdr:y>
    </cdr:from>
    <cdr:to>
      <cdr:x>0.25438</cdr:x>
      <cdr:y>0.24897</cdr:y>
    </cdr:to>
    <cdr:sp macro="" textlink="">
      <cdr:nvSpPr>
        <cdr:cNvPr id="10" name="TextBox 1"/>
        <cdr:cNvSpPr txBox="1"/>
      </cdr:nvSpPr>
      <cdr:spPr>
        <a:xfrm xmlns:a="http://schemas.openxmlformats.org/drawingml/2006/main">
          <a:off x="616227" y="207385"/>
          <a:ext cx="637599" cy="47352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4.5 gpm </a:t>
          </a:r>
        </a:p>
      </cdr:txBody>
    </cdr:sp>
  </cdr:relSizeAnchor>
  <cdr:relSizeAnchor xmlns:cdr="http://schemas.openxmlformats.org/drawingml/2006/chartDrawing">
    <cdr:from>
      <cdr:x>0.36429</cdr:x>
      <cdr:y>0.76638</cdr:y>
    </cdr:from>
    <cdr:to>
      <cdr:x>0.49365</cdr:x>
      <cdr:y>0.89348</cdr:y>
    </cdr:to>
    <cdr:sp macro="" textlink="">
      <cdr:nvSpPr>
        <cdr:cNvPr id="12" name="TextBox 1"/>
        <cdr:cNvSpPr txBox="1"/>
      </cdr:nvSpPr>
      <cdr:spPr>
        <a:xfrm xmlns:a="http://schemas.openxmlformats.org/drawingml/2006/main">
          <a:off x="1795544" y="2096007"/>
          <a:ext cx="637599" cy="3476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Day 2</a:t>
          </a:r>
        </a:p>
      </cdr:txBody>
    </cdr:sp>
  </cdr:relSizeAnchor>
  <cdr:relSizeAnchor xmlns:cdr="http://schemas.openxmlformats.org/drawingml/2006/chartDrawing">
    <cdr:from>
      <cdr:x>0.33216</cdr:x>
      <cdr:y>0.0369</cdr:y>
    </cdr:from>
    <cdr:to>
      <cdr:x>0.44559</cdr:x>
      <cdr:y>0.15936</cdr:y>
    </cdr:to>
    <cdr:sp macro="" textlink="">
      <cdr:nvSpPr>
        <cdr:cNvPr id="17" name="TextBox 5"/>
        <cdr:cNvSpPr txBox="1"/>
      </cdr:nvSpPr>
      <cdr:spPr>
        <a:xfrm xmlns:a="http://schemas.openxmlformats.org/drawingml/2006/main">
          <a:off x="1637153" y="100913"/>
          <a:ext cx="559116" cy="33492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3.5</a:t>
          </a:r>
        </a:p>
      </cdr:txBody>
    </cdr:sp>
  </cdr:relSizeAnchor>
  <cdr:relSizeAnchor xmlns:cdr="http://schemas.openxmlformats.org/drawingml/2006/chartDrawing">
    <cdr:from>
      <cdr:x>0.40324</cdr:x>
      <cdr:y>0.04002</cdr:y>
    </cdr:from>
    <cdr:to>
      <cdr:x>0.4768</cdr:x>
      <cdr:y>0.18748</cdr:y>
    </cdr:to>
    <cdr:sp macro="" textlink="">
      <cdr:nvSpPr>
        <cdr:cNvPr id="18" name="TextBox 5"/>
        <cdr:cNvSpPr txBox="1"/>
      </cdr:nvSpPr>
      <cdr:spPr>
        <a:xfrm xmlns:a="http://schemas.openxmlformats.org/drawingml/2006/main">
          <a:off x="1987530" y="109460"/>
          <a:ext cx="362563" cy="40328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3.3</a:t>
          </a:r>
        </a:p>
      </cdr:txBody>
    </cdr:sp>
  </cdr:relSizeAnchor>
  <cdr:relSizeAnchor xmlns:cdr="http://schemas.openxmlformats.org/drawingml/2006/chartDrawing">
    <cdr:from>
      <cdr:x>0.57665</cdr:x>
      <cdr:y>0.77459</cdr:y>
    </cdr:from>
    <cdr:to>
      <cdr:x>0.78533</cdr:x>
      <cdr:y>0.9249</cdr:y>
    </cdr:to>
    <cdr:sp macro="" textlink="">
      <cdr:nvSpPr>
        <cdr:cNvPr id="20" name="TextBox 1"/>
        <cdr:cNvSpPr txBox="1"/>
      </cdr:nvSpPr>
      <cdr:spPr>
        <a:xfrm xmlns:a="http://schemas.openxmlformats.org/drawingml/2006/main">
          <a:off x="2842229" y="2118471"/>
          <a:ext cx="1028557" cy="41108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Day 3</a:t>
          </a:r>
        </a:p>
      </cdr:txBody>
    </cdr:sp>
  </cdr:relSizeAnchor>
  <cdr:relSizeAnchor xmlns:cdr="http://schemas.openxmlformats.org/drawingml/2006/chartDrawing">
    <cdr:from>
      <cdr:x>0.62866</cdr:x>
      <cdr:y>0.01232</cdr:y>
    </cdr:from>
    <cdr:to>
      <cdr:x>0.73158</cdr:x>
      <cdr:y>0.11856</cdr:y>
    </cdr:to>
    <cdr:sp macro="" textlink="">
      <cdr:nvSpPr>
        <cdr:cNvPr id="27" name="TextBox 1"/>
        <cdr:cNvSpPr txBox="1"/>
      </cdr:nvSpPr>
      <cdr:spPr>
        <a:xfrm xmlns:a="http://schemas.openxmlformats.org/drawingml/2006/main">
          <a:off x="3098603" y="33708"/>
          <a:ext cx="507248" cy="2905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6.7</a:t>
          </a:r>
        </a:p>
      </cdr:txBody>
    </cdr:sp>
  </cdr:relSizeAnchor>
  <cdr:relSizeAnchor xmlns:cdr="http://schemas.openxmlformats.org/drawingml/2006/chartDrawing">
    <cdr:from>
      <cdr:x>0.80217</cdr:x>
      <cdr:y>0.76951</cdr:y>
    </cdr:from>
    <cdr:to>
      <cdr:x>0.94835</cdr:x>
      <cdr:y>0.91257</cdr:y>
    </cdr:to>
    <cdr:sp macro="" textlink="">
      <cdr:nvSpPr>
        <cdr:cNvPr id="28" name="TextBox 1"/>
        <cdr:cNvSpPr txBox="1"/>
      </cdr:nvSpPr>
      <cdr:spPr>
        <a:xfrm xmlns:a="http://schemas.openxmlformats.org/drawingml/2006/main">
          <a:off x="3953809" y="2104570"/>
          <a:ext cx="720502" cy="39126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dirty="0"/>
            <a:t>Day 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720E5DA-CDC9-4815-9FF9-07465CDE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82</Pages>
  <Words>25481</Words>
  <Characters>145246</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Zach D.</dc:creator>
  <cp:keywords/>
  <dc:description/>
  <cp:lastModifiedBy> </cp:lastModifiedBy>
  <cp:revision>39</cp:revision>
  <cp:lastPrinted>2021-12-21T05:21:00Z</cp:lastPrinted>
  <dcterms:created xsi:type="dcterms:W3CDTF">2021-12-16T21:17:00Z</dcterms:created>
  <dcterms:modified xsi:type="dcterms:W3CDTF">2021-12-21T05:21:00Z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id="ny7TQNU1"/&gt;&lt;style id="http://www.zotero.org/styles/chemical-geology"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