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AED02" w14:textId="3613B36B" w:rsidR="007772AC" w:rsidRPr="00935CCF" w:rsidRDefault="007772AC"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bookmarkStart w:id="0" w:name="Title_Page"/>
    </w:p>
    <w:p w14:paraId="2CD6E1B2" w14:textId="77777777" w:rsidR="00935CCF" w:rsidRPr="00935CCF" w:rsidRDefault="00935CCF"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0F05A85E" w14:textId="77777777" w:rsidR="007772AC" w:rsidRPr="00935CCF" w:rsidRDefault="007772AC"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11D74F06" w14:textId="77777777" w:rsidR="00935CCF" w:rsidRPr="00935CCF" w:rsidRDefault="00935CCF"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12055975" w14:textId="7B233C90"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UNIVERSITY</w:t>
      </w:r>
      <w:bookmarkEnd w:id="0"/>
      <w:r w:rsidRPr="00935CCF">
        <w:rPr>
          <w:rFonts w:ascii="Times New Roman" w:hAnsi="Times New Roman" w:cs="Times New Roman"/>
          <w:sz w:val="24"/>
          <w:szCs w:val="24"/>
        </w:rPr>
        <w:t xml:space="preserve"> OF OKLAHOMA </w:t>
      </w:r>
    </w:p>
    <w:p w14:paraId="724594A6" w14:textId="77777777"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 xml:space="preserve">GRADUATE COLLEGE </w:t>
      </w:r>
    </w:p>
    <w:p w14:paraId="72649884" w14:textId="77777777" w:rsidR="001B6D27" w:rsidRPr="00935CCF" w:rsidRDefault="001B6D27"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40EC6731" w14:textId="4A9D2AA0" w:rsidR="007772AC" w:rsidRPr="00935CCF" w:rsidRDefault="007772AC"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rPr>
          <w:rFonts w:ascii="Times New Roman" w:hAnsi="Times New Roman" w:cs="Times New Roman"/>
          <w:sz w:val="24"/>
          <w:szCs w:val="24"/>
        </w:rPr>
      </w:pPr>
    </w:p>
    <w:p w14:paraId="0A79287A" w14:textId="77777777" w:rsidR="00935CCF" w:rsidRPr="00935CCF" w:rsidRDefault="00935CCF"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rPr>
          <w:rFonts w:ascii="Times New Roman" w:hAnsi="Times New Roman" w:cs="Times New Roman"/>
          <w:sz w:val="24"/>
          <w:szCs w:val="24"/>
        </w:rPr>
      </w:pPr>
    </w:p>
    <w:p w14:paraId="4F4C6262" w14:textId="77777777" w:rsidR="001B6D27" w:rsidRPr="00935CCF" w:rsidRDefault="001B6D27"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40672B75" w14:textId="77777777" w:rsidR="001B6D27" w:rsidRPr="00935CCF" w:rsidRDefault="001B6D27"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2F3D69B8" w14:textId="203547A6" w:rsidR="00935CCF" w:rsidRPr="00935CCF" w:rsidRDefault="00935CCF"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CONFESSIONALIZED OPTICS:</w:t>
      </w:r>
    </w:p>
    <w:p w14:paraId="370A708A" w14:textId="1FB35E00" w:rsidR="00935CCF" w:rsidRPr="00935CCF" w:rsidRDefault="00935CCF"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THE SOCIETY OF JESUS AND EARLY MODERN OPTICS</w:t>
      </w:r>
    </w:p>
    <w:p w14:paraId="0EE9BA82" w14:textId="77777777" w:rsidR="001B6D27" w:rsidRPr="00935CCF" w:rsidRDefault="001B6D27"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rPr>
          <w:rFonts w:ascii="Times New Roman" w:hAnsi="Times New Roman" w:cs="Times New Roman"/>
          <w:sz w:val="24"/>
          <w:szCs w:val="24"/>
        </w:rPr>
      </w:pPr>
    </w:p>
    <w:p w14:paraId="37A4B96F" w14:textId="77777777" w:rsidR="001B6D27" w:rsidRPr="00935CCF" w:rsidRDefault="001B6D27"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0D8A9827" w14:textId="65127675" w:rsidR="007772AC" w:rsidRPr="00935CCF" w:rsidRDefault="007772AC"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105751CE" w14:textId="77777777" w:rsidR="00935CCF" w:rsidRPr="00935CCF" w:rsidRDefault="00935CCF"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0E005D72" w14:textId="77777777" w:rsidR="007772AC" w:rsidRPr="00935CCF" w:rsidRDefault="007772AC"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27633B73" w14:textId="77777777"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A DISSERTATION</w:t>
      </w:r>
      <w:r w:rsidRPr="00935CCF">
        <w:rPr>
          <w:rFonts w:ascii="Times New Roman" w:hAnsi="Times New Roman" w:cs="Times New Roman"/>
          <w:sz w:val="24"/>
          <w:szCs w:val="24"/>
        </w:rPr>
        <w:br/>
        <w:t xml:space="preserve">SUBMITTED TO THE GRADUATE FACULTY </w:t>
      </w:r>
    </w:p>
    <w:p w14:paraId="24EC72DC" w14:textId="77777777"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 xml:space="preserve">in partial fulfillment of the requirements for the </w:t>
      </w:r>
    </w:p>
    <w:p w14:paraId="1DFF31B9" w14:textId="77777777"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Degree of</w:t>
      </w:r>
      <w:r w:rsidRPr="00935CCF">
        <w:rPr>
          <w:rFonts w:ascii="Times New Roman" w:hAnsi="Times New Roman" w:cs="Times New Roman"/>
          <w:sz w:val="24"/>
          <w:szCs w:val="24"/>
        </w:rPr>
        <w:br/>
        <w:t xml:space="preserve">DOCTOR OF PHILOSOPHY </w:t>
      </w:r>
    </w:p>
    <w:p w14:paraId="62234AD7" w14:textId="77777777" w:rsidR="001B6D27" w:rsidRPr="00935CCF" w:rsidRDefault="001B6D27"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p>
    <w:p w14:paraId="7EFB02A0" w14:textId="3F0D860D" w:rsidR="001B6D27" w:rsidRPr="00935CCF" w:rsidRDefault="001B6D27" w:rsidP="00935CCF">
      <w:pPr>
        <w:tabs>
          <w:tab w:val="left" w:pos="360"/>
          <w:tab w:val="left" w:pos="1080"/>
          <w:tab w:val="left" w:pos="1440"/>
          <w:tab w:val="left" w:pos="1800"/>
          <w:tab w:val="left" w:pos="2160"/>
          <w:tab w:val="left" w:pos="2520"/>
          <w:tab w:val="left" w:pos="3240"/>
          <w:tab w:val="left" w:pos="3960"/>
          <w:tab w:val="left" w:pos="4680"/>
        </w:tabs>
        <w:spacing w:line="360" w:lineRule="auto"/>
        <w:rPr>
          <w:sz w:val="24"/>
          <w:szCs w:val="24"/>
        </w:rPr>
      </w:pPr>
    </w:p>
    <w:p w14:paraId="2C956A7E" w14:textId="77777777" w:rsidR="00935CCF" w:rsidRPr="00935CCF" w:rsidRDefault="00935CCF" w:rsidP="00935CCF">
      <w:pPr>
        <w:tabs>
          <w:tab w:val="left" w:pos="360"/>
          <w:tab w:val="left" w:pos="1080"/>
          <w:tab w:val="left" w:pos="1440"/>
          <w:tab w:val="left" w:pos="1800"/>
          <w:tab w:val="left" w:pos="2160"/>
          <w:tab w:val="left" w:pos="2520"/>
          <w:tab w:val="left" w:pos="3240"/>
          <w:tab w:val="left" w:pos="3960"/>
          <w:tab w:val="left" w:pos="4680"/>
        </w:tabs>
        <w:spacing w:line="360" w:lineRule="auto"/>
        <w:rPr>
          <w:sz w:val="24"/>
          <w:szCs w:val="24"/>
        </w:rPr>
      </w:pPr>
    </w:p>
    <w:p w14:paraId="786ED299" w14:textId="77777777" w:rsidR="001B6D27" w:rsidRPr="00935CCF" w:rsidRDefault="001B6D27"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rPr>
          <w:rFonts w:ascii="Times New Roman" w:hAnsi="Times New Roman" w:cs="Times New Roman"/>
          <w:sz w:val="24"/>
          <w:szCs w:val="24"/>
        </w:rPr>
      </w:pPr>
    </w:p>
    <w:p w14:paraId="4E9236E2" w14:textId="77777777"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 xml:space="preserve">By </w:t>
      </w:r>
    </w:p>
    <w:p w14:paraId="44CAE082" w14:textId="77777777" w:rsidR="00935CCF" w:rsidRPr="00935CCF" w:rsidRDefault="00935CCF" w:rsidP="00935CCF">
      <w:pPr>
        <w:pStyle w:val="Brent"/>
        <w:tabs>
          <w:tab w:val="clear" w:pos="720"/>
          <w:tab w:val="left" w:pos="360"/>
          <w:tab w:val="left" w:pos="1080"/>
          <w:tab w:val="left" w:pos="1800"/>
          <w:tab w:val="left" w:pos="2520"/>
          <w:tab w:val="left" w:pos="3240"/>
          <w:tab w:val="left" w:pos="3960"/>
          <w:tab w:val="left" w:pos="4680"/>
        </w:tabs>
        <w:spacing w:line="240" w:lineRule="auto"/>
        <w:ind w:firstLine="0"/>
        <w:jc w:val="center"/>
        <w:rPr>
          <w:rFonts w:ascii="Times New Roman" w:hAnsi="Times New Roman" w:cs="Times New Roman"/>
          <w:sz w:val="24"/>
          <w:szCs w:val="24"/>
        </w:rPr>
      </w:pPr>
    </w:p>
    <w:p w14:paraId="5A506D51" w14:textId="3F29E1DE"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24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 xml:space="preserve">BRENT PURKAPLE </w:t>
      </w:r>
    </w:p>
    <w:p w14:paraId="5A7EA7DF" w14:textId="77777777"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24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 xml:space="preserve">Norman, Oklahoma </w:t>
      </w:r>
    </w:p>
    <w:p w14:paraId="47FB01FC" w14:textId="77777777" w:rsidR="001B6D27" w:rsidRPr="00935CCF" w:rsidRDefault="00347CC8" w:rsidP="00935CCF">
      <w:pPr>
        <w:pStyle w:val="Brent"/>
        <w:tabs>
          <w:tab w:val="clear" w:pos="720"/>
          <w:tab w:val="left" w:pos="360"/>
          <w:tab w:val="left" w:pos="1080"/>
          <w:tab w:val="left" w:pos="1800"/>
          <w:tab w:val="left" w:pos="2520"/>
          <w:tab w:val="left" w:pos="3240"/>
          <w:tab w:val="left" w:pos="3960"/>
          <w:tab w:val="left" w:pos="4680"/>
        </w:tabs>
        <w:spacing w:line="24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 xml:space="preserve">2022 </w:t>
      </w:r>
    </w:p>
    <w:p w14:paraId="0387F093" w14:textId="3421FAC5" w:rsidR="001B6D27" w:rsidRDefault="001B6D27" w:rsidP="00BE08A4">
      <w:pPr>
        <w:pStyle w:val="Brent"/>
        <w:tabs>
          <w:tab w:val="left" w:pos="1080"/>
          <w:tab w:val="left" w:pos="1800"/>
          <w:tab w:val="left" w:pos="2520"/>
          <w:tab w:val="left" w:pos="3240"/>
          <w:tab w:val="left" w:pos="3960"/>
          <w:tab w:val="left" w:pos="4680"/>
        </w:tabs>
        <w:ind w:firstLine="720"/>
        <w:jc w:val="center"/>
        <w:rPr>
          <w:rFonts w:ascii="Times New Roman" w:hAnsi="Times New Roman" w:cs="Times New Roman"/>
          <w:sz w:val="24"/>
          <w:szCs w:val="24"/>
        </w:rPr>
      </w:pPr>
    </w:p>
    <w:p w14:paraId="169E141C" w14:textId="7CE229AF" w:rsidR="00935CCF" w:rsidRDefault="00935CCF" w:rsidP="00BE08A4">
      <w:pPr>
        <w:pStyle w:val="Brent"/>
        <w:tabs>
          <w:tab w:val="left" w:pos="1080"/>
          <w:tab w:val="left" w:pos="1800"/>
          <w:tab w:val="left" w:pos="2520"/>
          <w:tab w:val="left" w:pos="3240"/>
          <w:tab w:val="left" w:pos="3960"/>
          <w:tab w:val="left" w:pos="4680"/>
        </w:tabs>
        <w:ind w:firstLine="720"/>
        <w:jc w:val="center"/>
        <w:rPr>
          <w:rFonts w:ascii="Times New Roman" w:hAnsi="Times New Roman" w:cs="Times New Roman"/>
          <w:sz w:val="24"/>
          <w:szCs w:val="24"/>
        </w:rPr>
      </w:pPr>
    </w:p>
    <w:p w14:paraId="0B66127E" w14:textId="77777777" w:rsidR="00935CCF" w:rsidRPr="00935CCF" w:rsidRDefault="00935CCF" w:rsidP="00BE08A4">
      <w:pPr>
        <w:pStyle w:val="Brent"/>
        <w:tabs>
          <w:tab w:val="left" w:pos="1080"/>
          <w:tab w:val="left" w:pos="1800"/>
          <w:tab w:val="left" w:pos="2520"/>
          <w:tab w:val="left" w:pos="3240"/>
          <w:tab w:val="left" w:pos="3960"/>
          <w:tab w:val="left" w:pos="4680"/>
        </w:tabs>
        <w:ind w:firstLine="720"/>
        <w:jc w:val="center"/>
        <w:rPr>
          <w:rFonts w:ascii="Times New Roman" w:hAnsi="Times New Roman" w:cs="Times New Roman"/>
          <w:sz w:val="24"/>
          <w:szCs w:val="24"/>
        </w:rPr>
      </w:pPr>
    </w:p>
    <w:p w14:paraId="30558649" w14:textId="0BFF47DD" w:rsidR="00C82B52" w:rsidRPr="00935CCF" w:rsidRDefault="00C82B52" w:rsidP="00C82B52">
      <w:pPr>
        <w:pStyle w:val="Brent"/>
        <w:tabs>
          <w:tab w:val="clear" w:pos="720"/>
          <w:tab w:val="left" w:pos="360"/>
          <w:tab w:val="left" w:pos="1080"/>
          <w:tab w:val="left" w:pos="1800"/>
          <w:tab w:val="left" w:pos="2520"/>
          <w:tab w:val="left" w:pos="3240"/>
          <w:tab w:val="left" w:pos="3960"/>
          <w:tab w:val="left" w:pos="4680"/>
        </w:tabs>
        <w:ind w:firstLine="0"/>
        <w:rPr>
          <w:rFonts w:ascii="Times New Roman" w:hAnsi="Times New Roman" w:cs="Times New Roman"/>
          <w:sz w:val="24"/>
          <w:szCs w:val="24"/>
        </w:rPr>
      </w:pPr>
      <w:bookmarkStart w:id="1" w:name="Abstract"/>
    </w:p>
    <w:p w14:paraId="4B736FAF" w14:textId="23DB2193" w:rsidR="00C82B52" w:rsidRPr="00935CCF" w:rsidRDefault="00C82B52"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CONFESSIONALIZED OPTICS:</w:t>
      </w:r>
    </w:p>
    <w:p w14:paraId="28A3DA92" w14:textId="1FF62A9D" w:rsidR="00C82B52" w:rsidRPr="00935CCF" w:rsidRDefault="00C82B52" w:rsidP="00935CCF">
      <w:pPr>
        <w:pStyle w:val="Brent"/>
        <w:tabs>
          <w:tab w:val="clear" w:pos="720"/>
          <w:tab w:val="left" w:pos="360"/>
          <w:tab w:val="left" w:pos="1080"/>
          <w:tab w:val="left" w:pos="1800"/>
          <w:tab w:val="left" w:pos="2520"/>
          <w:tab w:val="left" w:pos="3240"/>
          <w:tab w:val="left" w:pos="3960"/>
          <w:tab w:val="left" w:pos="4680"/>
        </w:tabs>
        <w:spacing w:line="360" w:lineRule="auto"/>
        <w:ind w:firstLine="0"/>
        <w:jc w:val="center"/>
        <w:rPr>
          <w:rFonts w:ascii="Times New Roman" w:hAnsi="Times New Roman" w:cs="Times New Roman"/>
          <w:sz w:val="24"/>
          <w:szCs w:val="24"/>
        </w:rPr>
      </w:pPr>
      <w:r w:rsidRPr="00935CCF">
        <w:rPr>
          <w:rFonts w:ascii="Times New Roman" w:hAnsi="Times New Roman" w:cs="Times New Roman"/>
          <w:sz w:val="24"/>
          <w:szCs w:val="24"/>
        </w:rPr>
        <w:t>THE SOCIETY OF JESUS AND EARLY MODERN OPTICS</w:t>
      </w:r>
    </w:p>
    <w:p w14:paraId="7CD20345" w14:textId="11FC2C69" w:rsidR="00C82B52" w:rsidRPr="00935CCF" w:rsidRDefault="00C82B52" w:rsidP="00935CCF">
      <w:pPr>
        <w:spacing w:line="360" w:lineRule="auto"/>
        <w:jc w:val="center"/>
        <w:rPr>
          <w:sz w:val="24"/>
          <w:szCs w:val="24"/>
        </w:rPr>
      </w:pPr>
    </w:p>
    <w:p w14:paraId="1FD460EF" w14:textId="3EF7891F" w:rsidR="00C82B52" w:rsidRDefault="00C82B52" w:rsidP="00C82B52">
      <w:pPr>
        <w:jc w:val="center"/>
        <w:rPr>
          <w:sz w:val="24"/>
          <w:szCs w:val="24"/>
        </w:rPr>
      </w:pPr>
    </w:p>
    <w:p w14:paraId="395437F7" w14:textId="77777777" w:rsidR="00935CCF" w:rsidRPr="00935CCF" w:rsidRDefault="00935CCF" w:rsidP="00C82B52">
      <w:pPr>
        <w:jc w:val="center"/>
        <w:rPr>
          <w:sz w:val="24"/>
          <w:szCs w:val="24"/>
        </w:rPr>
      </w:pPr>
    </w:p>
    <w:p w14:paraId="319775D6" w14:textId="77777777" w:rsidR="00C82B52" w:rsidRPr="00935CCF" w:rsidRDefault="00C82B52" w:rsidP="00C82B52">
      <w:pPr>
        <w:jc w:val="center"/>
        <w:rPr>
          <w:sz w:val="24"/>
          <w:szCs w:val="24"/>
        </w:rPr>
      </w:pPr>
    </w:p>
    <w:p w14:paraId="0708A5CD" w14:textId="5B74A2FB" w:rsidR="00C82B52" w:rsidRPr="00935CCF" w:rsidRDefault="00C82B52" w:rsidP="00935CCF">
      <w:pPr>
        <w:spacing w:line="360" w:lineRule="auto"/>
        <w:jc w:val="center"/>
        <w:rPr>
          <w:sz w:val="24"/>
          <w:szCs w:val="24"/>
        </w:rPr>
      </w:pPr>
      <w:r w:rsidRPr="00935CCF">
        <w:rPr>
          <w:sz w:val="24"/>
          <w:szCs w:val="24"/>
        </w:rPr>
        <w:t>A DISSERTATION APPROVED FOR THE</w:t>
      </w:r>
    </w:p>
    <w:p w14:paraId="2D8EF0BF" w14:textId="2463A43E" w:rsidR="00C82B52" w:rsidRPr="00935CCF" w:rsidRDefault="00C82B52" w:rsidP="00935CCF">
      <w:pPr>
        <w:spacing w:line="360" w:lineRule="auto"/>
        <w:jc w:val="center"/>
        <w:rPr>
          <w:sz w:val="24"/>
          <w:szCs w:val="24"/>
        </w:rPr>
      </w:pPr>
      <w:r w:rsidRPr="00935CCF">
        <w:rPr>
          <w:sz w:val="24"/>
          <w:szCs w:val="24"/>
        </w:rPr>
        <w:t>DEPARTMENT OF THE HISTORY OF SCIENCE, TECHNOLOGY, AND MEDICINE</w:t>
      </w:r>
    </w:p>
    <w:p w14:paraId="5FB6A88D" w14:textId="77777777" w:rsidR="00C82B52" w:rsidRPr="00935CCF" w:rsidRDefault="00C82B52" w:rsidP="00C82B52">
      <w:pPr>
        <w:jc w:val="center"/>
        <w:rPr>
          <w:sz w:val="24"/>
          <w:szCs w:val="24"/>
        </w:rPr>
      </w:pPr>
    </w:p>
    <w:p w14:paraId="7D6D08E7" w14:textId="77777777" w:rsidR="00C82B52" w:rsidRPr="00935CCF" w:rsidRDefault="00C82B52" w:rsidP="00C82B52">
      <w:pPr>
        <w:jc w:val="center"/>
        <w:rPr>
          <w:sz w:val="24"/>
          <w:szCs w:val="24"/>
        </w:rPr>
      </w:pPr>
    </w:p>
    <w:p w14:paraId="5AFB8465" w14:textId="77777777" w:rsidR="00C82B52" w:rsidRPr="00935CCF" w:rsidRDefault="00C82B52" w:rsidP="00C82B52">
      <w:pPr>
        <w:jc w:val="center"/>
        <w:rPr>
          <w:sz w:val="24"/>
          <w:szCs w:val="24"/>
        </w:rPr>
      </w:pPr>
    </w:p>
    <w:p w14:paraId="7E1307E8" w14:textId="77777777" w:rsidR="00C82B52" w:rsidRPr="00935CCF" w:rsidRDefault="00C82B52" w:rsidP="00C82B52">
      <w:pPr>
        <w:jc w:val="center"/>
        <w:rPr>
          <w:sz w:val="24"/>
          <w:szCs w:val="24"/>
        </w:rPr>
      </w:pPr>
    </w:p>
    <w:p w14:paraId="6461BCFD" w14:textId="149C1E5D" w:rsidR="00FB313E" w:rsidRDefault="00FB313E" w:rsidP="00C82B52">
      <w:pPr>
        <w:jc w:val="center"/>
        <w:rPr>
          <w:sz w:val="24"/>
          <w:szCs w:val="24"/>
        </w:rPr>
      </w:pPr>
    </w:p>
    <w:p w14:paraId="44459134" w14:textId="3BE0534E" w:rsidR="00FB313E" w:rsidRDefault="00FB313E" w:rsidP="00C82B52">
      <w:pPr>
        <w:jc w:val="center"/>
        <w:rPr>
          <w:sz w:val="24"/>
          <w:szCs w:val="24"/>
        </w:rPr>
      </w:pPr>
    </w:p>
    <w:p w14:paraId="27E8A1E4" w14:textId="22977767" w:rsidR="00FB313E" w:rsidRDefault="00FB313E" w:rsidP="00C82B52">
      <w:pPr>
        <w:jc w:val="center"/>
        <w:rPr>
          <w:sz w:val="24"/>
          <w:szCs w:val="24"/>
        </w:rPr>
      </w:pPr>
    </w:p>
    <w:p w14:paraId="27CC8083" w14:textId="6B6AF01D" w:rsidR="00FB313E" w:rsidRDefault="00FB313E" w:rsidP="00C82B52">
      <w:pPr>
        <w:jc w:val="center"/>
        <w:rPr>
          <w:sz w:val="24"/>
          <w:szCs w:val="24"/>
        </w:rPr>
      </w:pPr>
    </w:p>
    <w:p w14:paraId="755BA600" w14:textId="77777777" w:rsidR="00FB313E" w:rsidRPr="00935CCF" w:rsidRDefault="00FB313E" w:rsidP="00C82B52">
      <w:pPr>
        <w:jc w:val="center"/>
        <w:rPr>
          <w:sz w:val="24"/>
          <w:szCs w:val="24"/>
        </w:rPr>
      </w:pPr>
    </w:p>
    <w:p w14:paraId="3D95AD43" w14:textId="0D2A1F57" w:rsidR="00C82B52" w:rsidRDefault="00C82B52" w:rsidP="00C82B52">
      <w:pPr>
        <w:jc w:val="center"/>
        <w:rPr>
          <w:sz w:val="24"/>
          <w:szCs w:val="24"/>
        </w:rPr>
      </w:pPr>
    </w:p>
    <w:p w14:paraId="760F85F6" w14:textId="77777777" w:rsidR="00935CCF" w:rsidRPr="00935CCF" w:rsidRDefault="00935CCF" w:rsidP="00C82B52">
      <w:pPr>
        <w:jc w:val="center"/>
        <w:rPr>
          <w:sz w:val="24"/>
          <w:szCs w:val="24"/>
        </w:rPr>
      </w:pPr>
    </w:p>
    <w:p w14:paraId="3224B4A3" w14:textId="6A15FC6C" w:rsidR="00C82B52" w:rsidRPr="00935CCF" w:rsidRDefault="00C82B52" w:rsidP="00C82B52">
      <w:pPr>
        <w:jc w:val="center"/>
        <w:rPr>
          <w:sz w:val="24"/>
          <w:szCs w:val="24"/>
        </w:rPr>
      </w:pPr>
      <w:r w:rsidRPr="00935CCF">
        <w:rPr>
          <w:sz w:val="24"/>
          <w:szCs w:val="24"/>
        </w:rPr>
        <w:t>BY</w:t>
      </w:r>
      <w:r w:rsidR="00FB313E">
        <w:rPr>
          <w:sz w:val="24"/>
          <w:szCs w:val="24"/>
        </w:rPr>
        <w:t xml:space="preserve"> THE COMMITTEE CONSISTING OF</w:t>
      </w:r>
    </w:p>
    <w:p w14:paraId="4532AE20" w14:textId="77777777" w:rsidR="00C82B52" w:rsidRPr="00935CCF" w:rsidRDefault="00C82B52" w:rsidP="00C82B52">
      <w:pPr>
        <w:jc w:val="center"/>
        <w:rPr>
          <w:sz w:val="24"/>
          <w:szCs w:val="24"/>
        </w:rPr>
      </w:pPr>
    </w:p>
    <w:p w14:paraId="74643966" w14:textId="77777777" w:rsidR="00C82B52" w:rsidRPr="00935CCF" w:rsidRDefault="00C82B52" w:rsidP="00FB313E">
      <w:pPr>
        <w:rPr>
          <w:sz w:val="24"/>
          <w:szCs w:val="24"/>
        </w:rPr>
      </w:pPr>
    </w:p>
    <w:p w14:paraId="43FAF5F1" w14:textId="77777777" w:rsidR="00C82B52" w:rsidRPr="00935CCF" w:rsidRDefault="00C82B52" w:rsidP="00C82B52">
      <w:pPr>
        <w:jc w:val="right"/>
        <w:rPr>
          <w:sz w:val="24"/>
          <w:szCs w:val="24"/>
        </w:rPr>
      </w:pPr>
    </w:p>
    <w:p w14:paraId="0DB9EA02" w14:textId="77777777" w:rsidR="00C82B52" w:rsidRPr="00935CCF" w:rsidRDefault="00C82B52" w:rsidP="00C82B52">
      <w:pPr>
        <w:rPr>
          <w:sz w:val="24"/>
          <w:szCs w:val="24"/>
        </w:rPr>
      </w:pPr>
    </w:p>
    <w:p w14:paraId="3052FED5" w14:textId="77777777" w:rsidR="00C82B52" w:rsidRPr="00935CCF" w:rsidRDefault="00C82B52" w:rsidP="00C82B52">
      <w:pPr>
        <w:jc w:val="right"/>
        <w:rPr>
          <w:sz w:val="24"/>
          <w:szCs w:val="24"/>
        </w:rPr>
      </w:pPr>
    </w:p>
    <w:p w14:paraId="7B06FC61" w14:textId="34B5E02B" w:rsidR="00C82B52" w:rsidRPr="00935CCF" w:rsidRDefault="00C82B52" w:rsidP="00C82B52">
      <w:pPr>
        <w:jc w:val="right"/>
        <w:rPr>
          <w:sz w:val="24"/>
          <w:szCs w:val="24"/>
        </w:rPr>
      </w:pPr>
      <w:r w:rsidRPr="00935CCF">
        <w:rPr>
          <w:sz w:val="24"/>
          <w:szCs w:val="24"/>
        </w:rPr>
        <w:t xml:space="preserve">Dr. </w:t>
      </w:r>
      <w:proofErr w:type="spellStart"/>
      <w:r w:rsidRPr="00935CCF">
        <w:rPr>
          <w:sz w:val="24"/>
          <w:szCs w:val="24"/>
        </w:rPr>
        <w:t>Rienk</w:t>
      </w:r>
      <w:proofErr w:type="spellEnd"/>
      <w:r w:rsidRPr="00935CCF">
        <w:rPr>
          <w:sz w:val="24"/>
          <w:szCs w:val="24"/>
        </w:rPr>
        <w:t xml:space="preserve"> </w:t>
      </w:r>
      <w:proofErr w:type="spellStart"/>
      <w:r w:rsidRPr="00935CCF">
        <w:rPr>
          <w:sz w:val="24"/>
          <w:szCs w:val="24"/>
        </w:rPr>
        <w:t>Vermij</w:t>
      </w:r>
      <w:proofErr w:type="spellEnd"/>
      <w:r w:rsidRPr="00935CCF">
        <w:rPr>
          <w:sz w:val="24"/>
          <w:szCs w:val="24"/>
        </w:rPr>
        <w:t>, Chair</w:t>
      </w:r>
    </w:p>
    <w:p w14:paraId="560D0E9F" w14:textId="77777777" w:rsidR="00C82B52" w:rsidRPr="00935CCF" w:rsidRDefault="00C82B52" w:rsidP="00C82B52">
      <w:pPr>
        <w:jc w:val="right"/>
        <w:rPr>
          <w:sz w:val="24"/>
          <w:szCs w:val="24"/>
        </w:rPr>
      </w:pPr>
    </w:p>
    <w:p w14:paraId="4DF6CD7E" w14:textId="77777777" w:rsidR="00C82B52" w:rsidRPr="00935CCF" w:rsidRDefault="00C82B52" w:rsidP="00C82B52">
      <w:pPr>
        <w:jc w:val="right"/>
        <w:rPr>
          <w:sz w:val="24"/>
          <w:szCs w:val="24"/>
        </w:rPr>
      </w:pPr>
      <w:r w:rsidRPr="00935CCF">
        <w:rPr>
          <w:sz w:val="24"/>
          <w:szCs w:val="24"/>
        </w:rPr>
        <w:t>Dr. Peter Barker</w:t>
      </w:r>
    </w:p>
    <w:p w14:paraId="10362B8D" w14:textId="77777777" w:rsidR="00C82B52" w:rsidRPr="00935CCF" w:rsidRDefault="00C82B52" w:rsidP="00C82B52">
      <w:pPr>
        <w:jc w:val="right"/>
        <w:rPr>
          <w:sz w:val="24"/>
          <w:szCs w:val="24"/>
        </w:rPr>
      </w:pPr>
    </w:p>
    <w:p w14:paraId="09316C5C" w14:textId="4B8989F8" w:rsidR="00C82B52" w:rsidRPr="00935CCF" w:rsidRDefault="00C82B52" w:rsidP="00C82B52">
      <w:pPr>
        <w:jc w:val="right"/>
        <w:rPr>
          <w:sz w:val="24"/>
          <w:szCs w:val="24"/>
        </w:rPr>
      </w:pPr>
      <w:r w:rsidRPr="00935CCF">
        <w:rPr>
          <w:sz w:val="24"/>
          <w:szCs w:val="24"/>
        </w:rPr>
        <w:t>Dr. Kathleen Crowther</w:t>
      </w:r>
    </w:p>
    <w:p w14:paraId="4816B85F" w14:textId="77777777" w:rsidR="00C82B52" w:rsidRPr="00935CCF" w:rsidRDefault="00C82B52" w:rsidP="00C82B52">
      <w:pPr>
        <w:jc w:val="right"/>
        <w:rPr>
          <w:sz w:val="24"/>
          <w:szCs w:val="24"/>
        </w:rPr>
      </w:pPr>
    </w:p>
    <w:p w14:paraId="2AAC0222" w14:textId="73AD3034" w:rsidR="00C82B52" w:rsidRPr="00935CCF" w:rsidRDefault="00C82B52" w:rsidP="00C82B52">
      <w:pPr>
        <w:jc w:val="right"/>
        <w:rPr>
          <w:sz w:val="24"/>
          <w:szCs w:val="24"/>
        </w:rPr>
      </w:pPr>
      <w:r w:rsidRPr="00935CCF">
        <w:rPr>
          <w:sz w:val="24"/>
          <w:szCs w:val="24"/>
        </w:rPr>
        <w:t>Dr. Steven Livesey</w:t>
      </w:r>
    </w:p>
    <w:p w14:paraId="23DAA23A" w14:textId="77777777" w:rsidR="00C82B52" w:rsidRPr="00935CCF" w:rsidRDefault="00C82B52" w:rsidP="00C82B52">
      <w:pPr>
        <w:jc w:val="right"/>
        <w:rPr>
          <w:sz w:val="24"/>
          <w:szCs w:val="24"/>
        </w:rPr>
      </w:pPr>
    </w:p>
    <w:p w14:paraId="158E56AD" w14:textId="273C5126" w:rsidR="00C82B52" w:rsidRPr="00935CCF" w:rsidRDefault="00C82B52" w:rsidP="00C82B52">
      <w:pPr>
        <w:jc w:val="right"/>
        <w:rPr>
          <w:sz w:val="24"/>
          <w:szCs w:val="24"/>
        </w:rPr>
      </w:pPr>
      <w:r w:rsidRPr="00935CCF">
        <w:rPr>
          <w:sz w:val="24"/>
          <w:szCs w:val="24"/>
        </w:rPr>
        <w:t>Dr. Kerry Magruder</w:t>
      </w:r>
    </w:p>
    <w:p w14:paraId="109FE8E4" w14:textId="77777777" w:rsidR="00C82B52" w:rsidRPr="00935CCF" w:rsidRDefault="00C82B52" w:rsidP="00C82B52">
      <w:pPr>
        <w:jc w:val="right"/>
        <w:rPr>
          <w:sz w:val="24"/>
          <w:szCs w:val="24"/>
        </w:rPr>
      </w:pPr>
    </w:p>
    <w:p w14:paraId="61B63596" w14:textId="42B5D60A" w:rsidR="00C82B52" w:rsidRPr="00935CCF" w:rsidRDefault="00C82B52" w:rsidP="00C82B52">
      <w:pPr>
        <w:jc w:val="right"/>
        <w:rPr>
          <w:sz w:val="24"/>
          <w:szCs w:val="24"/>
        </w:rPr>
      </w:pPr>
      <w:r w:rsidRPr="00935CCF">
        <w:rPr>
          <w:sz w:val="24"/>
          <w:szCs w:val="24"/>
        </w:rPr>
        <w:t>Dr. Jane Wickersham</w:t>
      </w:r>
    </w:p>
    <w:p w14:paraId="2632B5A1" w14:textId="011F68EB" w:rsidR="00C82B52" w:rsidRPr="00935CCF" w:rsidRDefault="00C82B52" w:rsidP="00C82B52">
      <w:pPr>
        <w:jc w:val="right"/>
        <w:rPr>
          <w:sz w:val="24"/>
          <w:szCs w:val="24"/>
        </w:rPr>
      </w:pPr>
    </w:p>
    <w:p w14:paraId="2D089F4B" w14:textId="3ED3C242" w:rsidR="00C82B52" w:rsidRPr="00935CCF" w:rsidRDefault="00C82B52" w:rsidP="00C82B52">
      <w:pPr>
        <w:jc w:val="right"/>
        <w:rPr>
          <w:sz w:val="24"/>
          <w:szCs w:val="24"/>
        </w:rPr>
      </w:pPr>
    </w:p>
    <w:p w14:paraId="5CD0444A" w14:textId="3CD8B907" w:rsidR="00C82B52" w:rsidRPr="00935CCF" w:rsidRDefault="00C82B52" w:rsidP="00C82B52">
      <w:pPr>
        <w:jc w:val="right"/>
        <w:rPr>
          <w:sz w:val="24"/>
          <w:szCs w:val="24"/>
        </w:rPr>
      </w:pPr>
    </w:p>
    <w:p w14:paraId="613F1BD4" w14:textId="4D1B8F7F" w:rsidR="00C82B52" w:rsidRPr="00935CCF" w:rsidRDefault="00C82B52" w:rsidP="00C82B52">
      <w:pPr>
        <w:jc w:val="right"/>
        <w:rPr>
          <w:sz w:val="24"/>
          <w:szCs w:val="24"/>
        </w:rPr>
      </w:pPr>
    </w:p>
    <w:p w14:paraId="355CE22A" w14:textId="475D35BB" w:rsidR="00C82B52" w:rsidRPr="00935CCF" w:rsidRDefault="00C82B52" w:rsidP="00C82B52">
      <w:pPr>
        <w:jc w:val="right"/>
        <w:rPr>
          <w:sz w:val="24"/>
          <w:szCs w:val="24"/>
        </w:rPr>
      </w:pPr>
    </w:p>
    <w:p w14:paraId="4B17EFB7" w14:textId="7054186B" w:rsidR="00C82B52" w:rsidRPr="00935CCF" w:rsidRDefault="00C82B52" w:rsidP="00C82B52">
      <w:pPr>
        <w:jc w:val="right"/>
        <w:rPr>
          <w:sz w:val="24"/>
          <w:szCs w:val="24"/>
        </w:rPr>
      </w:pPr>
    </w:p>
    <w:p w14:paraId="7D3D1FEA" w14:textId="77777777" w:rsidR="00C82B52" w:rsidRPr="00935CCF" w:rsidRDefault="00C82B52" w:rsidP="00C82B52">
      <w:pPr>
        <w:jc w:val="center"/>
        <w:rPr>
          <w:sz w:val="24"/>
          <w:szCs w:val="24"/>
        </w:rPr>
      </w:pPr>
    </w:p>
    <w:p w14:paraId="34E5C24C" w14:textId="77777777" w:rsidR="00C82B52" w:rsidRPr="00935CCF" w:rsidRDefault="00C82B52" w:rsidP="00C82B52">
      <w:pPr>
        <w:jc w:val="center"/>
        <w:rPr>
          <w:sz w:val="24"/>
          <w:szCs w:val="24"/>
        </w:rPr>
      </w:pPr>
    </w:p>
    <w:p w14:paraId="71C7B1E3" w14:textId="77777777" w:rsidR="00C82B52" w:rsidRPr="00935CCF" w:rsidRDefault="00C82B52" w:rsidP="00C82B52">
      <w:pPr>
        <w:jc w:val="center"/>
        <w:rPr>
          <w:sz w:val="24"/>
          <w:szCs w:val="24"/>
        </w:rPr>
      </w:pPr>
    </w:p>
    <w:p w14:paraId="4752A9FD" w14:textId="77777777" w:rsidR="00C82B52" w:rsidRPr="00935CCF" w:rsidRDefault="00C82B52" w:rsidP="00C82B52">
      <w:pPr>
        <w:jc w:val="center"/>
        <w:rPr>
          <w:sz w:val="24"/>
          <w:szCs w:val="24"/>
        </w:rPr>
      </w:pPr>
    </w:p>
    <w:p w14:paraId="2590E465" w14:textId="77777777" w:rsidR="00C82B52" w:rsidRPr="00935CCF" w:rsidRDefault="00C82B52" w:rsidP="00C82B52">
      <w:pPr>
        <w:jc w:val="center"/>
        <w:rPr>
          <w:sz w:val="24"/>
          <w:szCs w:val="24"/>
        </w:rPr>
      </w:pPr>
    </w:p>
    <w:p w14:paraId="2C2181BB" w14:textId="77777777" w:rsidR="00C82B52" w:rsidRPr="00935CCF" w:rsidRDefault="00C82B52" w:rsidP="00C82B52">
      <w:pPr>
        <w:jc w:val="center"/>
        <w:rPr>
          <w:sz w:val="24"/>
          <w:szCs w:val="24"/>
        </w:rPr>
      </w:pPr>
    </w:p>
    <w:p w14:paraId="287B4E34" w14:textId="77777777" w:rsidR="00C82B52" w:rsidRPr="00935CCF" w:rsidRDefault="00C82B52" w:rsidP="00C82B52">
      <w:pPr>
        <w:jc w:val="center"/>
        <w:rPr>
          <w:sz w:val="24"/>
          <w:szCs w:val="24"/>
        </w:rPr>
      </w:pPr>
    </w:p>
    <w:p w14:paraId="01E2F217" w14:textId="77777777" w:rsidR="00C82B52" w:rsidRPr="00935CCF" w:rsidRDefault="00C82B52" w:rsidP="00C82B52">
      <w:pPr>
        <w:jc w:val="center"/>
        <w:rPr>
          <w:sz w:val="24"/>
          <w:szCs w:val="24"/>
        </w:rPr>
      </w:pPr>
    </w:p>
    <w:p w14:paraId="692629C9" w14:textId="77777777" w:rsidR="00C82B52" w:rsidRPr="00935CCF" w:rsidRDefault="00C82B52" w:rsidP="00C82B52">
      <w:pPr>
        <w:jc w:val="center"/>
        <w:rPr>
          <w:sz w:val="24"/>
          <w:szCs w:val="24"/>
        </w:rPr>
      </w:pPr>
    </w:p>
    <w:p w14:paraId="326112B5" w14:textId="77777777" w:rsidR="00C82B52" w:rsidRPr="00935CCF" w:rsidRDefault="00C82B52" w:rsidP="00C82B52">
      <w:pPr>
        <w:jc w:val="center"/>
        <w:rPr>
          <w:sz w:val="24"/>
          <w:szCs w:val="24"/>
        </w:rPr>
      </w:pPr>
    </w:p>
    <w:p w14:paraId="0DAD3511" w14:textId="77777777" w:rsidR="00C82B52" w:rsidRPr="00935CCF" w:rsidRDefault="00C82B52" w:rsidP="00C82B52">
      <w:pPr>
        <w:jc w:val="center"/>
        <w:rPr>
          <w:sz w:val="24"/>
          <w:szCs w:val="24"/>
        </w:rPr>
      </w:pPr>
    </w:p>
    <w:p w14:paraId="5CCD0575" w14:textId="77777777" w:rsidR="00C82B52" w:rsidRPr="00935CCF" w:rsidRDefault="00C82B52" w:rsidP="00C82B52">
      <w:pPr>
        <w:jc w:val="center"/>
        <w:rPr>
          <w:sz w:val="24"/>
          <w:szCs w:val="24"/>
        </w:rPr>
      </w:pPr>
    </w:p>
    <w:p w14:paraId="6E19F477" w14:textId="77777777" w:rsidR="00C82B52" w:rsidRPr="00935CCF" w:rsidRDefault="00C82B52" w:rsidP="00C82B52">
      <w:pPr>
        <w:jc w:val="center"/>
        <w:rPr>
          <w:sz w:val="24"/>
          <w:szCs w:val="24"/>
        </w:rPr>
      </w:pPr>
    </w:p>
    <w:p w14:paraId="2C06DC07" w14:textId="77777777" w:rsidR="00C82B52" w:rsidRPr="00935CCF" w:rsidRDefault="00C82B52" w:rsidP="00C82B52">
      <w:pPr>
        <w:jc w:val="center"/>
        <w:rPr>
          <w:sz w:val="24"/>
          <w:szCs w:val="24"/>
        </w:rPr>
      </w:pPr>
    </w:p>
    <w:p w14:paraId="42352CA4" w14:textId="77777777" w:rsidR="00C82B52" w:rsidRPr="00935CCF" w:rsidRDefault="00C82B52" w:rsidP="00C82B52">
      <w:pPr>
        <w:jc w:val="center"/>
        <w:rPr>
          <w:sz w:val="24"/>
          <w:szCs w:val="24"/>
        </w:rPr>
      </w:pPr>
    </w:p>
    <w:p w14:paraId="156A1334" w14:textId="77777777" w:rsidR="00C82B52" w:rsidRPr="00935CCF" w:rsidRDefault="00C82B52" w:rsidP="00C82B52">
      <w:pPr>
        <w:jc w:val="center"/>
        <w:rPr>
          <w:sz w:val="24"/>
          <w:szCs w:val="24"/>
        </w:rPr>
      </w:pPr>
    </w:p>
    <w:p w14:paraId="4B6243DE" w14:textId="77777777" w:rsidR="00C82B52" w:rsidRPr="00935CCF" w:rsidRDefault="00C82B52" w:rsidP="00C82B52">
      <w:pPr>
        <w:jc w:val="center"/>
        <w:rPr>
          <w:sz w:val="24"/>
          <w:szCs w:val="24"/>
        </w:rPr>
      </w:pPr>
    </w:p>
    <w:p w14:paraId="0F50674A" w14:textId="77777777" w:rsidR="00C82B52" w:rsidRPr="00935CCF" w:rsidRDefault="00C82B52" w:rsidP="00C82B52">
      <w:pPr>
        <w:jc w:val="center"/>
        <w:rPr>
          <w:sz w:val="24"/>
          <w:szCs w:val="24"/>
        </w:rPr>
      </w:pPr>
    </w:p>
    <w:p w14:paraId="34882BDF" w14:textId="77777777" w:rsidR="00C82B52" w:rsidRPr="00935CCF" w:rsidRDefault="00C82B52" w:rsidP="00C82B52">
      <w:pPr>
        <w:jc w:val="center"/>
        <w:rPr>
          <w:sz w:val="24"/>
          <w:szCs w:val="24"/>
        </w:rPr>
      </w:pPr>
    </w:p>
    <w:p w14:paraId="3546EDA9" w14:textId="77777777" w:rsidR="00C82B52" w:rsidRPr="00935CCF" w:rsidRDefault="00C82B52" w:rsidP="00C82B52">
      <w:pPr>
        <w:jc w:val="center"/>
        <w:rPr>
          <w:sz w:val="24"/>
          <w:szCs w:val="24"/>
        </w:rPr>
      </w:pPr>
    </w:p>
    <w:p w14:paraId="26540898" w14:textId="77777777" w:rsidR="00C82B52" w:rsidRPr="00935CCF" w:rsidRDefault="00C82B52" w:rsidP="00C82B52">
      <w:pPr>
        <w:jc w:val="center"/>
        <w:rPr>
          <w:sz w:val="24"/>
          <w:szCs w:val="24"/>
        </w:rPr>
      </w:pPr>
    </w:p>
    <w:p w14:paraId="56568955" w14:textId="77777777" w:rsidR="00C82B52" w:rsidRPr="00935CCF" w:rsidRDefault="00C82B52" w:rsidP="00C82B52">
      <w:pPr>
        <w:jc w:val="center"/>
        <w:rPr>
          <w:sz w:val="24"/>
          <w:szCs w:val="24"/>
        </w:rPr>
      </w:pPr>
    </w:p>
    <w:p w14:paraId="26D69C10" w14:textId="77777777" w:rsidR="00C82B52" w:rsidRPr="00935CCF" w:rsidRDefault="00C82B52" w:rsidP="00C82B52">
      <w:pPr>
        <w:jc w:val="center"/>
        <w:rPr>
          <w:sz w:val="24"/>
          <w:szCs w:val="24"/>
        </w:rPr>
      </w:pPr>
    </w:p>
    <w:p w14:paraId="056BA637" w14:textId="77777777" w:rsidR="00C82B52" w:rsidRPr="00935CCF" w:rsidRDefault="00C82B52" w:rsidP="00C82B52">
      <w:pPr>
        <w:jc w:val="center"/>
        <w:rPr>
          <w:sz w:val="24"/>
          <w:szCs w:val="24"/>
        </w:rPr>
      </w:pPr>
    </w:p>
    <w:p w14:paraId="248A468C" w14:textId="77777777" w:rsidR="00C82B52" w:rsidRPr="00935CCF" w:rsidRDefault="00C82B52" w:rsidP="00C82B52">
      <w:pPr>
        <w:jc w:val="center"/>
        <w:rPr>
          <w:sz w:val="24"/>
          <w:szCs w:val="24"/>
        </w:rPr>
      </w:pPr>
    </w:p>
    <w:p w14:paraId="777FB45E" w14:textId="77777777" w:rsidR="00C82B52" w:rsidRPr="00935CCF" w:rsidRDefault="00C82B52" w:rsidP="00C82B52">
      <w:pPr>
        <w:jc w:val="center"/>
        <w:rPr>
          <w:sz w:val="24"/>
          <w:szCs w:val="24"/>
        </w:rPr>
      </w:pPr>
    </w:p>
    <w:p w14:paraId="5DE25D19" w14:textId="77777777" w:rsidR="00C82B52" w:rsidRPr="00935CCF" w:rsidRDefault="00C82B52" w:rsidP="00C82B52">
      <w:pPr>
        <w:jc w:val="center"/>
        <w:rPr>
          <w:sz w:val="24"/>
          <w:szCs w:val="24"/>
        </w:rPr>
      </w:pPr>
    </w:p>
    <w:p w14:paraId="1FB56633" w14:textId="77777777" w:rsidR="00C82B52" w:rsidRPr="00935CCF" w:rsidRDefault="00C82B52" w:rsidP="00C82B52">
      <w:pPr>
        <w:jc w:val="center"/>
        <w:rPr>
          <w:sz w:val="24"/>
          <w:szCs w:val="24"/>
        </w:rPr>
      </w:pPr>
    </w:p>
    <w:p w14:paraId="67048EF1" w14:textId="77777777" w:rsidR="00C82B52" w:rsidRPr="00935CCF" w:rsidRDefault="00C82B52" w:rsidP="00C82B52">
      <w:pPr>
        <w:jc w:val="center"/>
        <w:rPr>
          <w:sz w:val="24"/>
          <w:szCs w:val="24"/>
        </w:rPr>
      </w:pPr>
    </w:p>
    <w:p w14:paraId="734677FF" w14:textId="77777777" w:rsidR="00C82B52" w:rsidRPr="00935CCF" w:rsidRDefault="00C82B52" w:rsidP="00C82B52">
      <w:pPr>
        <w:jc w:val="center"/>
        <w:rPr>
          <w:sz w:val="24"/>
          <w:szCs w:val="24"/>
        </w:rPr>
      </w:pPr>
    </w:p>
    <w:p w14:paraId="65427626" w14:textId="77777777" w:rsidR="00C82B52" w:rsidRPr="00935CCF" w:rsidRDefault="00C82B52" w:rsidP="00C82B52">
      <w:pPr>
        <w:jc w:val="center"/>
        <w:rPr>
          <w:sz w:val="24"/>
          <w:szCs w:val="24"/>
        </w:rPr>
      </w:pPr>
    </w:p>
    <w:p w14:paraId="4EC7E57E" w14:textId="77777777" w:rsidR="00C82B52" w:rsidRPr="00935CCF" w:rsidRDefault="00C82B52" w:rsidP="00C82B52">
      <w:pPr>
        <w:jc w:val="center"/>
        <w:rPr>
          <w:sz w:val="24"/>
          <w:szCs w:val="24"/>
        </w:rPr>
      </w:pPr>
    </w:p>
    <w:p w14:paraId="74012542" w14:textId="77777777" w:rsidR="00C82B52" w:rsidRPr="00935CCF" w:rsidRDefault="00C82B52" w:rsidP="00C82B52">
      <w:pPr>
        <w:jc w:val="center"/>
        <w:rPr>
          <w:sz w:val="24"/>
          <w:szCs w:val="24"/>
        </w:rPr>
      </w:pPr>
    </w:p>
    <w:p w14:paraId="78F72416" w14:textId="57FC4223" w:rsidR="00C82B52" w:rsidRDefault="00C82B52" w:rsidP="00C82B52">
      <w:pPr>
        <w:jc w:val="center"/>
        <w:rPr>
          <w:sz w:val="24"/>
          <w:szCs w:val="24"/>
        </w:rPr>
      </w:pPr>
    </w:p>
    <w:p w14:paraId="0382278A" w14:textId="33337F0C" w:rsidR="00FB313E" w:rsidRDefault="00FB313E" w:rsidP="00C82B52">
      <w:pPr>
        <w:jc w:val="center"/>
        <w:rPr>
          <w:sz w:val="24"/>
          <w:szCs w:val="24"/>
        </w:rPr>
      </w:pPr>
    </w:p>
    <w:p w14:paraId="599DC5C0" w14:textId="14B84127" w:rsidR="00FB313E" w:rsidRDefault="00FB313E" w:rsidP="00C82B52">
      <w:pPr>
        <w:jc w:val="center"/>
        <w:rPr>
          <w:sz w:val="24"/>
          <w:szCs w:val="24"/>
        </w:rPr>
      </w:pPr>
    </w:p>
    <w:p w14:paraId="1D126383" w14:textId="77777777" w:rsidR="00FB313E" w:rsidRPr="00935CCF" w:rsidRDefault="00FB313E" w:rsidP="00C82B52">
      <w:pPr>
        <w:jc w:val="center"/>
        <w:rPr>
          <w:sz w:val="24"/>
          <w:szCs w:val="24"/>
        </w:rPr>
      </w:pPr>
    </w:p>
    <w:p w14:paraId="25F5BAC7" w14:textId="0A094AC7" w:rsidR="00C82B52" w:rsidRDefault="00C82B52" w:rsidP="00C82B52">
      <w:pPr>
        <w:jc w:val="center"/>
        <w:rPr>
          <w:sz w:val="24"/>
          <w:szCs w:val="24"/>
        </w:rPr>
      </w:pPr>
    </w:p>
    <w:p w14:paraId="2BFF79E5" w14:textId="77777777" w:rsidR="00FB313E" w:rsidRPr="00935CCF" w:rsidRDefault="00FB313E" w:rsidP="00C82B52">
      <w:pPr>
        <w:jc w:val="center"/>
        <w:rPr>
          <w:sz w:val="24"/>
          <w:szCs w:val="24"/>
        </w:rPr>
      </w:pPr>
    </w:p>
    <w:p w14:paraId="75D89E85" w14:textId="77777777" w:rsidR="00C82B52" w:rsidRPr="00935CCF" w:rsidRDefault="00C82B52" w:rsidP="002F005D">
      <w:pPr>
        <w:rPr>
          <w:sz w:val="24"/>
          <w:szCs w:val="24"/>
        </w:rPr>
      </w:pPr>
    </w:p>
    <w:p w14:paraId="2C878246" w14:textId="77777777" w:rsidR="00C82B52" w:rsidRPr="00935CCF" w:rsidRDefault="00C82B52" w:rsidP="00C82B52">
      <w:pPr>
        <w:jc w:val="center"/>
        <w:rPr>
          <w:sz w:val="24"/>
          <w:szCs w:val="24"/>
        </w:rPr>
      </w:pPr>
    </w:p>
    <w:p w14:paraId="4AA1C782" w14:textId="65806756" w:rsidR="00C82B52" w:rsidRPr="00935CCF" w:rsidRDefault="00C82B52" w:rsidP="00FB313E">
      <w:pPr>
        <w:jc w:val="center"/>
        <w:rPr>
          <w:sz w:val="24"/>
          <w:szCs w:val="24"/>
        </w:rPr>
      </w:pPr>
      <w:r w:rsidRPr="00935CCF">
        <w:rPr>
          <w:sz w:val="24"/>
          <w:szCs w:val="24"/>
        </w:rPr>
        <w:sym w:font="Symbol" w:char="F0D3"/>
      </w:r>
      <w:r w:rsidRPr="00935CCF">
        <w:rPr>
          <w:sz w:val="24"/>
          <w:szCs w:val="24"/>
        </w:rPr>
        <w:t xml:space="preserve"> Copyright by BRENT MICHAEL PURKAPLE 2022</w:t>
      </w:r>
    </w:p>
    <w:p w14:paraId="2D3F15E9" w14:textId="77777777" w:rsidR="008A449E" w:rsidRPr="00935CCF" w:rsidRDefault="00C82B52" w:rsidP="00FB313E">
      <w:pPr>
        <w:jc w:val="center"/>
        <w:rPr>
          <w:sz w:val="24"/>
          <w:szCs w:val="24"/>
        </w:rPr>
      </w:pPr>
      <w:r w:rsidRPr="00935CCF">
        <w:rPr>
          <w:sz w:val="24"/>
          <w:szCs w:val="24"/>
        </w:rPr>
        <w:t>All Rights Reserved.</w:t>
      </w:r>
    </w:p>
    <w:p w14:paraId="19FD79B4" w14:textId="3361ED17" w:rsidR="008A449E" w:rsidRPr="00935CCF" w:rsidRDefault="008A449E" w:rsidP="008A449E">
      <w:pPr>
        <w:rPr>
          <w:sz w:val="24"/>
          <w:szCs w:val="24"/>
        </w:rPr>
        <w:sectPr w:rsidR="008A449E" w:rsidRPr="00935CCF" w:rsidSect="008A449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39" w:right="1439" w:bottom="1439" w:left="1439" w:header="609" w:footer="609" w:gutter="0"/>
          <w:pgNumType w:fmt="lowerRoman" w:start="1"/>
          <w:cols w:space="360"/>
          <w:titlePg/>
          <w:docGrid w:linePitch="360"/>
        </w:sectPr>
      </w:pPr>
    </w:p>
    <w:p w14:paraId="6539B203" w14:textId="01DA08AB" w:rsidR="00C82B52" w:rsidRPr="00935CCF" w:rsidRDefault="00C82B52" w:rsidP="00C82B52">
      <w:pPr>
        <w:jc w:val="center"/>
        <w:rPr>
          <w:sz w:val="24"/>
          <w:szCs w:val="24"/>
        </w:rPr>
      </w:pPr>
    </w:p>
    <w:p w14:paraId="248B2844" w14:textId="09948FA0" w:rsidR="00C82B52" w:rsidRPr="00935CCF" w:rsidRDefault="00C82B52" w:rsidP="00C82B52">
      <w:pPr>
        <w:jc w:val="center"/>
        <w:rPr>
          <w:sz w:val="24"/>
          <w:szCs w:val="24"/>
        </w:rPr>
      </w:pPr>
    </w:p>
    <w:p w14:paraId="2356AC37" w14:textId="4F199192" w:rsidR="00C82B52" w:rsidRPr="00935CCF" w:rsidRDefault="00C82B52" w:rsidP="00C82B52">
      <w:pPr>
        <w:jc w:val="center"/>
        <w:rPr>
          <w:sz w:val="24"/>
          <w:szCs w:val="24"/>
        </w:rPr>
      </w:pPr>
    </w:p>
    <w:p w14:paraId="22F274D8" w14:textId="4A793E09" w:rsidR="00C82B52" w:rsidRPr="00935CCF" w:rsidRDefault="00C82B52" w:rsidP="00C82B52">
      <w:pPr>
        <w:jc w:val="center"/>
        <w:rPr>
          <w:sz w:val="24"/>
          <w:szCs w:val="24"/>
        </w:rPr>
      </w:pPr>
    </w:p>
    <w:p w14:paraId="284DC89F" w14:textId="4B163E13" w:rsidR="00C82B52" w:rsidRPr="00935CCF" w:rsidRDefault="00C82B52" w:rsidP="00C82B52">
      <w:pPr>
        <w:jc w:val="center"/>
        <w:rPr>
          <w:sz w:val="24"/>
          <w:szCs w:val="24"/>
        </w:rPr>
      </w:pPr>
    </w:p>
    <w:p w14:paraId="2F582F3A" w14:textId="6518931E" w:rsidR="00C82B52" w:rsidRPr="00935CCF" w:rsidRDefault="00C82B52" w:rsidP="00C82B52">
      <w:pPr>
        <w:jc w:val="center"/>
        <w:rPr>
          <w:sz w:val="24"/>
          <w:szCs w:val="24"/>
        </w:rPr>
      </w:pPr>
    </w:p>
    <w:p w14:paraId="7AD0D7F0" w14:textId="38F8FD8F" w:rsidR="00C82B52" w:rsidRPr="00935CCF" w:rsidRDefault="00C82B52" w:rsidP="00C82B52">
      <w:pPr>
        <w:jc w:val="center"/>
        <w:rPr>
          <w:sz w:val="24"/>
          <w:szCs w:val="24"/>
        </w:rPr>
      </w:pPr>
    </w:p>
    <w:p w14:paraId="43243C07" w14:textId="601FB3A7" w:rsidR="00C82B52" w:rsidRPr="00935CCF" w:rsidRDefault="00C82B52" w:rsidP="00C82B52">
      <w:pPr>
        <w:jc w:val="center"/>
        <w:rPr>
          <w:sz w:val="24"/>
          <w:szCs w:val="24"/>
        </w:rPr>
      </w:pPr>
    </w:p>
    <w:p w14:paraId="3B3C0913" w14:textId="02F3FEB1" w:rsidR="00C82B52" w:rsidRDefault="00C82B52" w:rsidP="00C82B52">
      <w:pPr>
        <w:jc w:val="center"/>
        <w:rPr>
          <w:sz w:val="24"/>
          <w:szCs w:val="24"/>
        </w:rPr>
      </w:pPr>
    </w:p>
    <w:p w14:paraId="657E7E20" w14:textId="40B989D0" w:rsidR="00FB313E" w:rsidRDefault="00FB313E" w:rsidP="00C82B52">
      <w:pPr>
        <w:jc w:val="center"/>
        <w:rPr>
          <w:sz w:val="24"/>
          <w:szCs w:val="24"/>
        </w:rPr>
      </w:pPr>
    </w:p>
    <w:p w14:paraId="28E8C888" w14:textId="77777777" w:rsidR="00FB313E" w:rsidRPr="00935CCF" w:rsidRDefault="00FB313E" w:rsidP="00C82B52">
      <w:pPr>
        <w:jc w:val="center"/>
        <w:rPr>
          <w:sz w:val="24"/>
          <w:szCs w:val="24"/>
        </w:rPr>
      </w:pPr>
    </w:p>
    <w:p w14:paraId="6C7C3C87" w14:textId="77777777" w:rsidR="0053086A" w:rsidRPr="00935CCF" w:rsidRDefault="0053086A" w:rsidP="00C82B52">
      <w:pPr>
        <w:jc w:val="center"/>
        <w:rPr>
          <w:i/>
          <w:iCs/>
          <w:sz w:val="24"/>
          <w:szCs w:val="24"/>
        </w:rPr>
      </w:pPr>
    </w:p>
    <w:p w14:paraId="63A36902" w14:textId="6CFDFDD2" w:rsidR="00C82B52" w:rsidRPr="00935CCF" w:rsidRDefault="00495C31" w:rsidP="00C82B52">
      <w:pPr>
        <w:jc w:val="center"/>
        <w:rPr>
          <w:i/>
          <w:iCs/>
          <w:sz w:val="24"/>
          <w:szCs w:val="24"/>
        </w:rPr>
      </w:pPr>
      <w:r w:rsidRPr="00935CCF">
        <w:rPr>
          <w:i/>
          <w:iCs/>
          <w:sz w:val="24"/>
          <w:szCs w:val="24"/>
        </w:rPr>
        <w:t>For</w:t>
      </w:r>
      <w:r w:rsidR="00C82B52" w:rsidRPr="00935CCF">
        <w:rPr>
          <w:i/>
          <w:iCs/>
          <w:sz w:val="24"/>
          <w:szCs w:val="24"/>
        </w:rPr>
        <w:t xml:space="preserve"> Becky</w:t>
      </w:r>
    </w:p>
    <w:p w14:paraId="56E950AB" w14:textId="77777777" w:rsidR="00C82B52" w:rsidRPr="00935CCF" w:rsidRDefault="00C82B52" w:rsidP="00C82B52">
      <w:pPr>
        <w:rPr>
          <w:sz w:val="24"/>
          <w:szCs w:val="24"/>
        </w:rPr>
      </w:pPr>
    </w:p>
    <w:p w14:paraId="5A3C413B" w14:textId="77777777" w:rsidR="00C82B52" w:rsidRDefault="00C82B52" w:rsidP="00C82B52"/>
    <w:p w14:paraId="7E3A28B8" w14:textId="77777777" w:rsidR="00C82B52" w:rsidRDefault="00C82B52" w:rsidP="00C82B52"/>
    <w:p w14:paraId="61C9AD5D" w14:textId="77777777" w:rsidR="00C82B52" w:rsidRDefault="00C82B52" w:rsidP="00C82B52"/>
    <w:p w14:paraId="2EFDEC52" w14:textId="77777777" w:rsidR="00C82B52" w:rsidRDefault="00C82B52" w:rsidP="00C82B52"/>
    <w:p w14:paraId="1E1320AC" w14:textId="77777777" w:rsidR="00C82B52" w:rsidRDefault="00C82B52" w:rsidP="00C82B52"/>
    <w:p w14:paraId="4CED7FB3" w14:textId="77777777" w:rsidR="00C82B52" w:rsidRDefault="00C82B52" w:rsidP="00C82B52"/>
    <w:p w14:paraId="5938F662" w14:textId="77777777" w:rsidR="00C82B52" w:rsidRDefault="00C82B52" w:rsidP="00C82B52"/>
    <w:p w14:paraId="2EDD1675" w14:textId="77777777" w:rsidR="00C82B52" w:rsidRDefault="00C82B52" w:rsidP="00C82B52"/>
    <w:p w14:paraId="65F9E7D9" w14:textId="77777777" w:rsidR="00C82B52" w:rsidRDefault="00C82B52" w:rsidP="00C82B52"/>
    <w:p w14:paraId="21319354" w14:textId="77777777" w:rsidR="00C82B52" w:rsidRDefault="00C82B52" w:rsidP="00C82B52"/>
    <w:p w14:paraId="0F68DB60" w14:textId="77777777" w:rsidR="00C82B52" w:rsidRDefault="00C82B52" w:rsidP="00C82B52"/>
    <w:p w14:paraId="5F3E5620" w14:textId="77777777" w:rsidR="00C82B52" w:rsidRDefault="00C82B52" w:rsidP="00C82B52"/>
    <w:p w14:paraId="0B99A2AD" w14:textId="77777777" w:rsidR="00C82B52" w:rsidRDefault="00C82B52" w:rsidP="00C82B52"/>
    <w:p w14:paraId="18E521CB" w14:textId="77777777" w:rsidR="00C82B52" w:rsidRDefault="00C82B52" w:rsidP="00C82B52"/>
    <w:p w14:paraId="3801A153" w14:textId="77777777" w:rsidR="00C82B52" w:rsidRDefault="00C82B52" w:rsidP="00C82B52"/>
    <w:p w14:paraId="7DC1EDF2" w14:textId="77777777" w:rsidR="00C82B52" w:rsidRDefault="00C82B52" w:rsidP="00C82B52"/>
    <w:p w14:paraId="07C6DF99" w14:textId="77777777" w:rsidR="00C82B52" w:rsidRDefault="00C82B52" w:rsidP="00C82B52"/>
    <w:p w14:paraId="10527DC1" w14:textId="77777777" w:rsidR="00C82B52" w:rsidRDefault="00C82B52" w:rsidP="00C82B52"/>
    <w:p w14:paraId="2025E353" w14:textId="77777777" w:rsidR="00C82B52" w:rsidRDefault="00C82B52" w:rsidP="00C82B52"/>
    <w:p w14:paraId="437E10C3" w14:textId="77777777" w:rsidR="00C82B52" w:rsidRDefault="00C82B52" w:rsidP="00C82B52"/>
    <w:p w14:paraId="372E0729" w14:textId="77777777" w:rsidR="00C82B52" w:rsidRDefault="00C82B52" w:rsidP="00C82B52"/>
    <w:p w14:paraId="49488C05" w14:textId="77777777" w:rsidR="00C82B52" w:rsidRDefault="00C82B52" w:rsidP="00C82B52"/>
    <w:p w14:paraId="0409DE15" w14:textId="77777777" w:rsidR="00C82B52" w:rsidRDefault="00C82B52" w:rsidP="00C82B52"/>
    <w:p w14:paraId="6109FC57" w14:textId="77777777" w:rsidR="00C82B52" w:rsidRDefault="00C82B52" w:rsidP="00C82B52"/>
    <w:p w14:paraId="6244D59D" w14:textId="77777777" w:rsidR="00C82B52" w:rsidRDefault="00C82B52" w:rsidP="00C82B52"/>
    <w:p w14:paraId="45F0D202" w14:textId="77777777" w:rsidR="00C82B52" w:rsidRDefault="00C82B52" w:rsidP="00C82B52"/>
    <w:p w14:paraId="44368D29" w14:textId="77777777" w:rsidR="00C82B52" w:rsidRDefault="00C82B52" w:rsidP="00C82B52"/>
    <w:p w14:paraId="4A6BFC12" w14:textId="77777777" w:rsidR="00C82B52" w:rsidRDefault="00C82B52" w:rsidP="00C82B52"/>
    <w:p w14:paraId="6DA56D25" w14:textId="77777777" w:rsidR="00C82B52" w:rsidRDefault="00C82B52" w:rsidP="00C82B52"/>
    <w:p w14:paraId="6EADAC1F" w14:textId="77777777" w:rsidR="00495C31" w:rsidRDefault="00495C31" w:rsidP="00495C31"/>
    <w:p w14:paraId="3D51D02C" w14:textId="4529A4C8" w:rsidR="002F005D" w:rsidRDefault="002F005D" w:rsidP="00495C31">
      <w:pPr>
        <w:spacing w:line="480" w:lineRule="auto"/>
        <w:jc w:val="center"/>
        <w:rPr>
          <w:sz w:val="28"/>
          <w:szCs w:val="28"/>
        </w:rPr>
      </w:pPr>
      <w:r w:rsidRPr="00495C31">
        <w:rPr>
          <w:sz w:val="28"/>
          <w:szCs w:val="28"/>
        </w:rPr>
        <w:lastRenderedPageBreak/>
        <w:t>PREFACE</w:t>
      </w:r>
    </w:p>
    <w:p w14:paraId="69A35CD4" w14:textId="77777777" w:rsidR="00495C31" w:rsidRDefault="00495C31" w:rsidP="00495C31">
      <w:pPr>
        <w:spacing w:line="480" w:lineRule="auto"/>
        <w:jc w:val="center"/>
        <w:rPr>
          <w:sz w:val="28"/>
          <w:szCs w:val="28"/>
        </w:rPr>
      </w:pPr>
    </w:p>
    <w:p w14:paraId="06AC0ECA" w14:textId="253F8DDD" w:rsidR="002F005D" w:rsidRPr="002F005D" w:rsidRDefault="002F005D" w:rsidP="008A449E">
      <w:pPr>
        <w:pStyle w:val="Brent"/>
        <w:tabs>
          <w:tab w:val="left" w:pos="2520"/>
          <w:tab w:val="left" w:pos="3240"/>
          <w:tab w:val="left" w:pos="3960"/>
          <w:tab w:val="left" w:pos="4680"/>
        </w:tabs>
        <w:spacing w:line="480" w:lineRule="auto"/>
        <w:ind w:firstLine="720"/>
        <w:rPr>
          <w:rFonts w:asciiTheme="majorBidi" w:hAnsiTheme="majorBidi" w:cstheme="majorBidi"/>
          <w:sz w:val="24"/>
          <w:szCs w:val="24"/>
        </w:rPr>
      </w:pPr>
      <w:r w:rsidRPr="002F005D">
        <w:rPr>
          <w:rFonts w:asciiTheme="majorBidi" w:hAnsiTheme="majorBidi" w:cstheme="majorBidi"/>
          <w:sz w:val="24"/>
          <w:szCs w:val="24"/>
        </w:rPr>
        <w:t>The seeds of this dissertation were sown while working as a graduate assistant in the History of Science Collections at the University of Oklahoma. During that time I helped organize education outreach, utilizing short activities to help the ideas and images within the rare books come to life. One particular activity I routinely did</w:t>
      </w:r>
      <w:r w:rsidR="001F1FB9">
        <w:rPr>
          <w:rFonts w:asciiTheme="majorBidi" w:hAnsiTheme="majorBidi" w:cstheme="majorBidi"/>
          <w:sz w:val="24"/>
          <w:szCs w:val="24"/>
        </w:rPr>
        <w:t>,</w:t>
      </w:r>
      <w:r w:rsidRPr="002F005D">
        <w:rPr>
          <w:rFonts w:asciiTheme="majorBidi" w:hAnsiTheme="majorBidi" w:cstheme="majorBidi"/>
          <w:sz w:val="24"/>
          <w:szCs w:val="24"/>
        </w:rPr>
        <w:t xml:space="preserve"> involved giving individuals concave and convex lenses to play with, to learn how glass of different types was able to distort visual representation. The sense of wonder that ensued, from Kindergarteners to Tenured Professors, and the variety of questions I was asked, helped to awaken my own historical imagination and intrigue with the topic of early modern optics. While the project continued to take shape long after my time as a graduate assistant, the memories of playing with glass lenses helped motivate me at important junctures when the process of researching and writing seemed unending.</w:t>
      </w:r>
    </w:p>
    <w:p w14:paraId="11C016F4" w14:textId="6411F596" w:rsidR="002F005D" w:rsidRPr="002F005D" w:rsidRDefault="002F005D" w:rsidP="002F005D">
      <w:pPr>
        <w:pStyle w:val="Brent"/>
        <w:tabs>
          <w:tab w:val="left" w:pos="2520"/>
          <w:tab w:val="left" w:pos="3240"/>
          <w:tab w:val="left" w:pos="3960"/>
          <w:tab w:val="left" w:pos="4680"/>
        </w:tabs>
        <w:spacing w:line="480" w:lineRule="auto"/>
        <w:ind w:firstLine="720"/>
        <w:rPr>
          <w:rFonts w:asciiTheme="majorBidi" w:hAnsiTheme="majorBidi" w:cstheme="majorBidi"/>
          <w:sz w:val="24"/>
          <w:szCs w:val="24"/>
        </w:rPr>
      </w:pPr>
      <w:r w:rsidRPr="002F005D">
        <w:rPr>
          <w:rFonts w:asciiTheme="majorBidi" w:hAnsiTheme="majorBidi" w:cstheme="majorBidi"/>
          <w:sz w:val="24"/>
          <w:szCs w:val="24"/>
        </w:rPr>
        <w:t xml:space="preserve">The actual project took root and grew from the enriching guidance of my dissertation committee: </w:t>
      </w:r>
      <w:proofErr w:type="spellStart"/>
      <w:r w:rsidRPr="002F005D">
        <w:rPr>
          <w:rFonts w:asciiTheme="majorBidi" w:hAnsiTheme="majorBidi" w:cstheme="majorBidi"/>
          <w:sz w:val="24"/>
          <w:szCs w:val="24"/>
        </w:rPr>
        <w:t>Rienk</w:t>
      </w:r>
      <w:proofErr w:type="spellEnd"/>
      <w:r w:rsidRPr="002F005D">
        <w:rPr>
          <w:rFonts w:asciiTheme="majorBidi" w:hAnsiTheme="majorBidi" w:cstheme="majorBidi"/>
          <w:sz w:val="24"/>
          <w:szCs w:val="24"/>
        </w:rPr>
        <w:t xml:space="preserve"> </w:t>
      </w:r>
      <w:proofErr w:type="spellStart"/>
      <w:r w:rsidRPr="002F005D">
        <w:rPr>
          <w:rFonts w:asciiTheme="majorBidi" w:hAnsiTheme="majorBidi" w:cstheme="majorBidi"/>
          <w:sz w:val="24"/>
          <w:szCs w:val="24"/>
        </w:rPr>
        <w:t>Vermij</w:t>
      </w:r>
      <w:proofErr w:type="spellEnd"/>
      <w:r w:rsidRPr="002F005D">
        <w:rPr>
          <w:rFonts w:asciiTheme="majorBidi" w:hAnsiTheme="majorBidi" w:cstheme="majorBidi"/>
          <w:sz w:val="24"/>
          <w:szCs w:val="24"/>
        </w:rPr>
        <w:t xml:space="preserve">, Peter Barker, Kathleen Crowther, Steven Livesey, Kerry Magruder, and Jane Wickersham. Throughout the entire process </w:t>
      </w:r>
      <w:proofErr w:type="spellStart"/>
      <w:r w:rsidRPr="002F005D">
        <w:rPr>
          <w:rFonts w:asciiTheme="majorBidi" w:hAnsiTheme="majorBidi" w:cstheme="majorBidi"/>
          <w:sz w:val="24"/>
          <w:szCs w:val="24"/>
        </w:rPr>
        <w:t>Rienk</w:t>
      </w:r>
      <w:proofErr w:type="spellEnd"/>
      <w:r w:rsidRPr="002F005D">
        <w:rPr>
          <w:rFonts w:asciiTheme="majorBidi" w:hAnsiTheme="majorBidi" w:cstheme="majorBidi"/>
          <w:sz w:val="24"/>
          <w:szCs w:val="24"/>
        </w:rPr>
        <w:t xml:space="preserve"> </w:t>
      </w:r>
      <w:proofErr w:type="spellStart"/>
      <w:r w:rsidRPr="002F005D">
        <w:rPr>
          <w:rFonts w:asciiTheme="majorBidi" w:hAnsiTheme="majorBidi" w:cstheme="majorBidi"/>
          <w:sz w:val="24"/>
          <w:szCs w:val="24"/>
        </w:rPr>
        <w:t>Vermij</w:t>
      </w:r>
      <w:proofErr w:type="spellEnd"/>
      <w:r w:rsidRPr="002F005D">
        <w:rPr>
          <w:rFonts w:asciiTheme="majorBidi" w:hAnsiTheme="majorBidi" w:cstheme="majorBidi"/>
          <w:sz w:val="24"/>
          <w:szCs w:val="24"/>
        </w:rPr>
        <w:t xml:space="preserve"> demonstrated patience as I </w:t>
      </w:r>
      <w:r w:rsidR="00323487">
        <w:rPr>
          <w:rFonts w:asciiTheme="majorBidi" w:hAnsiTheme="majorBidi" w:cstheme="majorBidi"/>
          <w:sz w:val="24"/>
          <w:szCs w:val="24"/>
        </w:rPr>
        <w:t>learned how to do research</w:t>
      </w:r>
      <w:r w:rsidRPr="002F005D">
        <w:rPr>
          <w:rFonts w:asciiTheme="majorBidi" w:hAnsiTheme="majorBidi" w:cstheme="majorBidi"/>
          <w:sz w:val="24"/>
          <w:szCs w:val="24"/>
        </w:rPr>
        <w:t>, but also gave his own expertise at important points</w:t>
      </w:r>
      <w:r w:rsidR="00323487">
        <w:rPr>
          <w:rFonts w:asciiTheme="majorBidi" w:hAnsiTheme="majorBidi" w:cstheme="majorBidi"/>
          <w:sz w:val="24"/>
          <w:szCs w:val="24"/>
        </w:rPr>
        <w:t xml:space="preserve"> that improved the project</w:t>
      </w:r>
      <w:r w:rsidRPr="002F005D">
        <w:rPr>
          <w:rFonts w:asciiTheme="majorBidi" w:hAnsiTheme="majorBidi" w:cstheme="majorBidi"/>
          <w:sz w:val="24"/>
          <w:szCs w:val="24"/>
        </w:rPr>
        <w:t xml:space="preserve">. His wise guidance is on every page of this dissertation and shapes (and will continue to shape) my own research intuitions. Kerry Magruder listened with enthusiasm during the entire process as I tried to formulate ideas, and even continued such efforts over Zoom calls when the task of finishing a dissertation was made all the more difficult by the Covid-19 Pandemic. Steven Livesey, Kathleen Crowther, and Peter Barker offered insightful comments and feedback on specific questions, and helped me avoid serious mistakes. Jane Wickersham graciously helped me jump between the world of the history of science to that of the history of religion, and in </w:t>
      </w:r>
      <w:r w:rsidRPr="002F005D">
        <w:rPr>
          <w:rFonts w:asciiTheme="majorBidi" w:hAnsiTheme="majorBidi" w:cstheme="majorBidi"/>
          <w:sz w:val="24"/>
          <w:szCs w:val="24"/>
        </w:rPr>
        <w:lastRenderedPageBreak/>
        <w:t>many respects make the project more interesting and of wider appeal. A special thanks to Peter Barker whose editorial help on the late stages of this project made the entire text more readable.</w:t>
      </w:r>
    </w:p>
    <w:p w14:paraId="113D51A1" w14:textId="7D00D1B0" w:rsidR="002F005D" w:rsidRPr="002F005D" w:rsidRDefault="002F005D" w:rsidP="002F005D">
      <w:pPr>
        <w:pStyle w:val="Brent"/>
        <w:tabs>
          <w:tab w:val="left" w:pos="2520"/>
          <w:tab w:val="left" w:pos="3240"/>
          <w:tab w:val="left" w:pos="3960"/>
          <w:tab w:val="left" w:pos="4680"/>
        </w:tabs>
        <w:spacing w:line="480" w:lineRule="auto"/>
        <w:ind w:firstLine="720"/>
        <w:rPr>
          <w:rFonts w:asciiTheme="majorBidi" w:hAnsiTheme="majorBidi" w:cstheme="majorBidi"/>
          <w:sz w:val="24"/>
          <w:szCs w:val="24"/>
        </w:rPr>
      </w:pPr>
      <w:r w:rsidRPr="002F005D">
        <w:rPr>
          <w:rFonts w:asciiTheme="majorBidi" w:hAnsiTheme="majorBidi" w:cstheme="majorBidi"/>
          <w:sz w:val="24"/>
          <w:szCs w:val="24"/>
        </w:rPr>
        <w:t xml:space="preserve">Many other individuals played an important role in helping this project come to fruition. The University of Oklahoma is a wonderful place to learn and research the history of science. The Department of the History of Science, Technology, and Medicine and the research support of the History of Science Collections in the University Libraries offers a </w:t>
      </w:r>
      <w:r w:rsidR="00323487" w:rsidRPr="002F005D">
        <w:rPr>
          <w:rFonts w:asciiTheme="majorBidi" w:hAnsiTheme="majorBidi" w:cstheme="majorBidi"/>
          <w:sz w:val="24"/>
          <w:szCs w:val="24"/>
        </w:rPr>
        <w:t>top-notch</w:t>
      </w:r>
      <w:r w:rsidRPr="002F005D">
        <w:rPr>
          <w:rFonts w:asciiTheme="majorBidi" w:hAnsiTheme="majorBidi" w:cstheme="majorBidi"/>
          <w:sz w:val="24"/>
          <w:szCs w:val="24"/>
        </w:rPr>
        <w:t xml:space="preserve"> situation for a graduate student to develop. I want to thank the librarians in the History of Science Collections, JoAnn </w:t>
      </w:r>
      <w:proofErr w:type="spellStart"/>
      <w:r w:rsidRPr="002F005D">
        <w:rPr>
          <w:rFonts w:asciiTheme="majorBidi" w:hAnsiTheme="majorBidi" w:cstheme="majorBidi"/>
          <w:sz w:val="24"/>
          <w:szCs w:val="24"/>
        </w:rPr>
        <w:t>Palmeri</w:t>
      </w:r>
      <w:proofErr w:type="spellEnd"/>
      <w:r w:rsidRPr="002F005D">
        <w:rPr>
          <w:rFonts w:asciiTheme="majorBidi" w:hAnsiTheme="majorBidi" w:cstheme="majorBidi"/>
          <w:sz w:val="24"/>
          <w:szCs w:val="24"/>
        </w:rPr>
        <w:t xml:space="preserve"> and Melissa Rickman, for their aid in research and for sharing in the joy of the research process. I was also fortunate to journey through graduate school with some incredible people. Nathan Kapoor, Anna </w:t>
      </w:r>
      <w:proofErr w:type="spellStart"/>
      <w:r w:rsidRPr="002F005D">
        <w:rPr>
          <w:rFonts w:asciiTheme="majorBidi" w:hAnsiTheme="majorBidi" w:cstheme="majorBidi"/>
          <w:sz w:val="24"/>
          <w:szCs w:val="24"/>
        </w:rPr>
        <w:t>Reser</w:t>
      </w:r>
      <w:proofErr w:type="spellEnd"/>
      <w:r w:rsidRPr="002F005D">
        <w:rPr>
          <w:rFonts w:asciiTheme="majorBidi" w:hAnsiTheme="majorBidi" w:cstheme="majorBidi"/>
          <w:sz w:val="24"/>
          <w:szCs w:val="24"/>
        </w:rPr>
        <w:t xml:space="preserve">, James Burnes, Kraig </w:t>
      </w:r>
      <w:proofErr w:type="spellStart"/>
      <w:r w:rsidRPr="002F005D">
        <w:rPr>
          <w:rFonts w:asciiTheme="majorBidi" w:hAnsiTheme="majorBidi" w:cstheme="majorBidi"/>
          <w:sz w:val="24"/>
          <w:szCs w:val="24"/>
        </w:rPr>
        <w:t>Bartel</w:t>
      </w:r>
      <w:proofErr w:type="spellEnd"/>
      <w:r w:rsidRPr="002F005D">
        <w:rPr>
          <w:rFonts w:asciiTheme="majorBidi" w:hAnsiTheme="majorBidi" w:cstheme="majorBidi"/>
          <w:sz w:val="24"/>
          <w:szCs w:val="24"/>
        </w:rPr>
        <w:t xml:space="preserve">, Margaret </w:t>
      </w:r>
      <w:proofErr w:type="spellStart"/>
      <w:r w:rsidRPr="002F005D">
        <w:rPr>
          <w:rFonts w:asciiTheme="majorBidi" w:hAnsiTheme="majorBidi" w:cstheme="majorBidi"/>
          <w:sz w:val="24"/>
          <w:szCs w:val="24"/>
        </w:rPr>
        <w:t>Gaida</w:t>
      </w:r>
      <w:proofErr w:type="spellEnd"/>
      <w:r w:rsidRPr="002F005D">
        <w:rPr>
          <w:rFonts w:asciiTheme="majorBidi" w:hAnsiTheme="majorBidi" w:cstheme="majorBidi"/>
          <w:sz w:val="24"/>
          <w:szCs w:val="24"/>
        </w:rPr>
        <w:t xml:space="preserve">, Aja Tolman, and Younes Mahdavi all enriched my experience as a student. I spent 2017–208 as a member of a Dissertation Seminar at the Newberry Library in Chicago with graduate students from many disciplines. One hopeful outcome of that experience is that this dissertation is beneficial for more than historians of science. I also am thankful for short research trips to the special collections at the Newberry Library, Loyola University, the University of Chicago, St. Louis University, and the Linda Hall Library, each of which raised new questions and ideas. A </w:t>
      </w:r>
      <w:proofErr w:type="spellStart"/>
      <w:r w:rsidRPr="002F005D">
        <w:rPr>
          <w:rFonts w:asciiTheme="majorBidi" w:hAnsiTheme="majorBidi" w:cstheme="majorBidi"/>
          <w:sz w:val="24"/>
          <w:szCs w:val="24"/>
        </w:rPr>
        <w:t>Derdeyn</w:t>
      </w:r>
      <w:proofErr w:type="spellEnd"/>
      <w:r w:rsidRPr="002F005D">
        <w:rPr>
          <w:rFonts w:asciiTheme="majorBidi" w:hAnsiTheme="majorBidi" w:cstheme="majorBidi"/>
          <w:sz w:val="24"/>
          <w:szCs w:val="24"/>
        </w:rPr>
        <w:t>-CMRS Scholarship from the University of Oklahoma Center for Medieval and Renaissance Studies provided me the opportunity to see rare books</w:t>
      </w:r>
      <w:r w:rsidR="00323487">
        <w:rPr>
          <w:rFonts w:asciiTheme="majorBidi" w:hAnsiTheme="majorBidi" w:cstheme="majorBidi"/>
          <w:sz w:val="24"/>
          <w:szCs w:val="24"/>
        </w:rPr>
        <w:t xml:space="preserve"> in select European libraries</w:t>
      </w:r>
      <w:r w:rsidRPr="002F005D">
        <w:rPr>
          <w:rFonts w:asciiTheme="majorBidi" w:hAnsiTheme="majorBidi" w:cstheme="majorBidi"/>
          <w:sz w:val="24"/>
          <w:szCs w:val="24"/>
        </w:rPr>
        <w:t>, as well as the cities and churches that were well-known to the historical figures in this study.</w:t>
      </w:r>
    </w:p>
    <w:p w14:paraId="4C116DB1" w14:textId="0F44A428" w:rsidR="00495C31" w:rsidRPr="00FB313E" w:rsidRDefault="002F005D" w:rsidP="00FB313E">
      <w:pPr>
        <w:pStyle w:val="Brent"/>
        <w:tabs>
          <w:tab w:val="left" w:pos="1080"/>
          <w:tab w:val="left" w:pos="1800"/>
          <w:tab w:val="left" w:pos="2520"/>
          <w:tab w:val="left" w:pos="3240"/>
          <w:tab w:val="left" w:pos="3960"/>
          <w:tab w:val="left" w:pos="4680"/>
        </w:tabs>
        <w:spacing w:line="480" w:lineRule="auto"/>
        <w:ind w:firstLine="720"/>
        <w:rPr>
          <w:rFonts w:asciiTheme="majorBidi" w:hAnsiTheme="majorBidi" w:cstheme="majorBidi"/>
          <w:sz w:val="24"/>
          <w:szCs w:val="24"/>
        </w:rPr>
      </w:pPr>
      <w:r w:rsidRPr="002F005D">
        <w:rPr>
          <w:rFonts w:asciiTheme="majorBidi" w:hAnsiTheme="majorBidi" w:cstheme="majorBidi"/>
          <w:sz w:val="24"/>
          <w:szCs w:val="24"/>
        </w:rPr>
        <w:t xml:space="preserve">My family also supported and encouraged me throughout this process. The time to complete a dissertation is lengthy, and they gave me grace when the timeline kept expanding. My wife, Becky, especially deserves thanks. She kept nudging me along, </w:t>
      </w:r>
      <w:r w:rsidR="00FB313E">
        <w:rPr>
          <w:rFonts w:asciiTheme="majorBidi" w:hAnsiTheme="majorBidi" w:cstheme="majorBidi"/>
          <w:sz w:val="24"/>
          <w:szCs w:val="24"/>
        </w:rPr>
        <w:t xml:space="preserve">and persevered herself throughout this project. </w:t>
      </w:r>
      <w:r w:rsidRPr="002F005D">
        <w:rPr>
          <w:rFonts w:asciiTheme="majorBidi" w:hAnsiTheme="majorBidi" w:cstheme="majorBidi"/>
          <w:sz w:val="24"/>
          <w:szCs w:val="24"/>
        </w:rPr>
        <w:t>It is to her this dissertation is dedicated.</w:t>
      </w:r>
      <w:bookmarkEnd w:id="1"/>
    </w:p>
    <w:p w14:paraId="7E3B9813" w14:textId="3D4B8EC8" w:rsidR="002F005D" w:rsidRDefault="00495C31" w:rsidP="00372EC7">
      <w:pPr>
        <w:pStyle w:val="Brent"/>
        <w:tabs>
          <w:tab w:val="left" w:pos="1080"/>
          <w:tab w:val="left" w:pos="1800"/>
          <w:tab w:val="left" w:pos="2520"/>
          <w:tab w:val="left" w:pos="3240"/>
          <w:tab w:val="left" w:pos="3960"/>
          <w:tab w:val="left" w:pos="4680"/>
        </w:tabs>
        <w:spacing w:line="480" w:lineRule="auto"/>
        <w:ind w:firstLine="0"/>
        <w:jc w:val="center"/>
        <w:rPr>
          <w:rFonts w:asciiTheme="majorBidi" w:hAnsiTheme="majorBidi" w:cstheme="majorBidi"/>
          <w:sz w:val="28"/>
          <w:szCs w:val="28"/>
        </w:rPr>
      </w:pPr>
      <w:r>
        <w:rPr>
          <w:rFonts w:asciiTheme="majorBidi" w:hAnsiTheme="majorBidi" w:cstheme="majorBidi"/>
          <w:sz w:val="28"/>
          <w:szCs w:val="28"/>
        </w:rPr>
        <w:lastRenderedPageBreak/>
        <w:t>ABSTRACT</w:t>
      </w:r>
    </w:p>
    <w:p w14:paraId="16B165A7" w14:textId="77777777" w:rsidR="00495C31" w:rsidRPr="00495C31" w:rsidRDefault="00495C31" w:rsidP="00495C31">
      <w:pPr>
        <w:pStyle w:val="Brent"/>
        <w:tabs>
          <w:tab w:val="left" w:pos="1080"/>
          <w:tab w:val="left" w:pos="1800"/>
          <w:tab w:val="left" w:pos="2520"/>
          <w:tab w:val="left" w:pos="3240"/>
          <w:tab w:val="left" w:pos="3960"/>
          <w:tab w:val="left" w:pos="4680"/>
        </w:tabs>
        <w:spacing w:line="480" w:lineRule="auto"/>
        <w:ind w:firstLine="720"/>
        <w:jc w:val="center"/>
        <w:rPr>
          <w:rFonts w:asciiTheme="majorBidi" w:hAnsiTheme="majorBidi" w:cstheme="majorBidi"/>
          <w:sz w:val="24"/>
          <w:szCs w:val="24"/>
        </w:rPr>
      </w:pPr>
    </w:p>
    <w:p w14:paraId="3DD6C79A" w14:textId="6E54F5A8" w:rsidR="001B6D27" w:rsidRPr="002F005D" w:rsidRDefault="00347CC8" w:rsidP="002F005D">
      <w:pPr>
        <w:pStyle w:val="Brent"/>
        <w:tabs>
          <w:tab w:val="left" w:pos="1080"/>
          <w:tab w:val="left" w:pos="1800"/>
          <w:tab w:val="left" w:pos="2520"/>
          <w:tab w:val="left" w:pos="3240"/>
          <w:tab w:val="left" w:pos="3960"/>
          <w:tab w:val="left" w:pos="4680"/>
        </w:tabs>
        <w:spacing w:line="480" w:lineRule="auto"/>
        <w:ind w:firstLine="720"/>
        <w:rPr>
          <w:rFonts w:asciiTheme="majorBidi" w:hAnsiTheme="majorBidi" w:cstheme="majorBidi"/>
          <w:sz w:val="24"/>
          <w:szCs w:val="24"/>
        </w:rPr>
      </w:pPr>
      <w:r w:rsidRPr="002F005D">
        <w:rPr>
          <w:rFonts w:asciiTheme="majorBidi" w:hAnsiTheme="majorBidi" w:cstheme="majorBidi"/>
          <w:sz w:val="24"/>
          <w:szCs w:val="24"/>
        </w:rPr>
        <w:t>This dissertation explores the investigation and explanation of optics among prominent members of the Society of Jesus during the early modern period. In doing so it aims to explain why it was that optics became one of the more important scientific subjects among the members of the Order. In addition to this it aims to explain how it was that their identity as members of the Order shaped their explanation of optics at a time when there was no agreed upon meaning of optics. As argued, this interaction between Jesuit identity and optical theory may best be understood as an act of confessionalization. The benefit of this categorization is that it allows for a complex analysis of optics among the Society of Jesus which avoids any essential identification of the relationship between science and religion. This dissertation, then, not only addresses why optics among the Jesuits should be understood as confessionalized, but also how the category of confessionalization may provide a path through the complex dynamics of early modern science and religion.</w:t>
      </w:r>
    </w:p>
    <w:p w14:paraId="58A53791" w14:textId="77777777" w:rsidR="00B83205" w:rsidRPr="00E57976" w:rsidRDefault="00B83205" w:rsidP="00BE08A4">
      <w:pPr>
        <w:ind w:firstLine="720"/>
        <w:rPr>
          <w:sz w:val="24"/>
          <w:szCs w:val="24"/>
        </w:rPr>
      </w:pPr>
      <w:bookmarkStart w:id="2" w:name="Table_of_Contents"/>
      <w:r w:rsidRPr="00E57976">
        <w:rPr>
          <w:sz w:val="24"/>
          <w:szCs w:val="24"/>
        </w:rPr>
        <w:br w:type="page"/>
      </w:r>
    </w:p>
    <w:bookmarkEnd w:id="2"/>
    <w:p w14:paraId="5A631291" w14:textId="159B7F10" w:rsidR="00495C31" w:rsidRDefault="00495C31" w:rsidP="00495C31">
      <w:pPr>
        <w:tabs>
          <w:tab w:val="left" w:pos="920"/>
          <w:tab w:val="left" w:pos="1800"/>
          <w:tab w:val="left" w:pos="2520"/>
          <w:tab w:val="left" w:pos="3240"/>
          <w:tab w:val="left" w:pos="3960"/>
          <w:tab w:val="left" w:pos="4680"/>
        </w:tabs>
        <w:spacing w:line="480" w:lineRule="auto"/>
        <w:ind w:firstLine="720"/>
        <w:jc w:val="center"/>
        <w:rPr>
          <w:sz w:val="28"/>
          <w:szCs w:val="28"/>
        </w:rPr>
      </w:pPr>
      <w:r>
        <w:rPr>
          <w:sz w:val="28"/>
          <w:szCs w:val="28"/>
        </w:rPr>
        <w:lastRenderedPageBreak/>
        <w:t>TABLE OF CONTENTS</w:t>
      </w:r>
    </w:p>
    <w:p w14:paraId="096645CF" w14:textId="77777777" w:rsidR="00495C31" w:rsidRPr="00495C31" w:rsidRDefault="00495C31" w:rsidP="00495C31">
      <w:pPr>
        <w:tabs>
          <w:tab w:val="left" w:pos="920"/>
          <w:tab w:val="left" w:pos="1800"/>
          <w:tab w:val="left" w:pos="2520"/>
          <w:tab w:val="left" w:pos="3240"/>
          <w:tab w:val="left" w:pos="3960"/>
          <w:tab w:val="left" w:pos="4680"/>
        </w:tabs>
        <w:spacing w:line="480" w:lineRule="auto"/>
        <w:ind w:firstLine="720"/>
        <w:jc w:val="center"/>
        <w:rPr>
          <w:sz w:val="28"/>
          <w:szCs w:val="28"/>
        </w:rPr>
      </w:pPr>
    </w:p>
    <w:p w14:paraId="22D2204D" w14:textId="145BFC37" w:rsidR="001B6D27" w:rsidRDefault="00347CC8" w:rsidP="009D4C90">
      <w:pPr>
        <w:tabs>
          <w:tab w:val="right" w:leader="dot" w:pos="720"/>
          <w:tab w:val="left" w:pos="1080"/>
          <w:tab w:val="left" w:pos="1440"/>
          <w:tab w:val="left" w:pos="1800"/>
          <w:tab w:val="left" w:pos="1872"/>
          <w:tab w:val="right" w:leader="dot" w:pos="9360"/>
        </w:tabs>
        <w:ind w:firstLine="720"/>
        <w:rPr>
          <w:sz w:val="24"/>
          <w:szCs w:val="24"/>
        </w:rPr>
      </w:pPr>
      <w:r w:rsidRPr="00E57976">
        <w:rPr>
          <w:sz w:val="24"/>
          <w:szCs w:val="24"/>
        </w:rPr>
        <w:t>Introduction</w:t>
      </w:r>
      <w:r w:rsidR="009B6C5C">
        <w:rPr>
          <w:sz w:val="24"/>
          <w:szCs w:val="24"/>
        </w:rPr>
        <w:tab/>
        <w:t>1</w:t>
      </w:r>
    </w:p>
    <w:p w14:paraId="27E773A4" w14:textId="77777777" w:rsidR="009D4C90" w:rsidRPr="00E57976" w:rsidRDefault="009D4C90" w:rsidP="009D4C90">
      <w:pPr>
        <w:tabs>
          <w:tab w:val="right" w:leader="dot" w:pos="720"/>
          <w:tab w:val="left" w:pos="1080"/>
          <w:tab w:val="left" w:pos="1440"/>
          <w:tab w:val="left" w:pos="1800"/>
          <w:tab w:val="left" w:pos="1872"/>
          <w:tab w:val="right" w:leader="dot" w:pos="9360"/>
        </w:tabs>
        <w:ind w:firstLine="720"/>
        <w:rPr>
          <w:sz w:val="24"/>
          <w:szCs w:val="24"/>
        </w:rPr>
      </w:pPr>
    </w:p>
    <w:p w14:paraId="722DFAF8" w14:textId="4338CFBF" w:rsidR="001B6D27" w:rsidRPr="00E57976" w:rsidRDefault="00347CC8" w:rsidP="001F1FB9">
      <w:pPr>
        <w:tabs>
          <w:tab w:val="left" w:pos="720"/>
          <w:tab w:val="left" w:pos="1080"/>
          <w:tab w:val="left" w:pos="1440"/>
          <w:tab w:val="left" w:pos="1800"/>
          <w:tab w:val="left" w:pos="2160"/>
          <w:tab w:val="left" w:pos="2520"/>
          <w:tab w:val="left" w:pos="3240"/>
          <w:tab w:val="left" w:pos="3960"/>
          <w:tab w:val="right" w:pos="4507"/>
          <w:tab w:val="right" w:leader="dot" w:pos="9360"/>
        </w:tabs>
        <w:ind w:firstLine="720"/>
        <w:rPr>
          <w:sz w:val="24"/>
          <w:szCs w:val="24"/>
        </w:rPr>
      </w:pPr>
      <w:r w:rsidRPr="00E57976">
        <w:rPr>
          <w:sz w:val="24"/>
          <w:szCs w:val="24"/>
        </w:rPr>
        <w:t>1 — Early Modern Optical Knowledge</w:t>
      </w:r>
      <w:r w:rsidR="001F1FB9">
        <w:rPr>
          <w:sz w:val="24"/>
          <w:szCs w:val="24"/>
        </w:rPr>
        <w:tab/>
      </w:r>
      <w:r w:rsidR="007819DC">
        <w:rPr>
          <w:sz w:val="24"/>
          <w:szCs w:val="24"/>
        </w:rPr>
        <w:tab/>
      </w:r>
      <w:r w:rsidR="009B6C5C">
        <w:rPr>
          <w:sz w:val="24"/>
          <w:szCs w:val="24"/>
        </w:rPr>
        <w:t>18</w:t>
      </w:r>
    </w:p>
    <w:p w14:paraId="6901E37E" w14:textId="44638D0D" w:rsidR="001B6D27" w:rsidRPr="00E57976" w:rsidRDefault="00347CC8" w:rsidP="009B6C5C">
      <w:pPr>
        <w:tabs>
          <w:tab w:val="left" w:leader="do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A. Perspectivist Optics</w:t>
      </w:r>
    </w:p>
    <w:p w14:paraId="08814C17"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B. 16</w:t>
      </w:r>
      <w:r w:rsidRPr="00E57976">
        <w:rPr>
          <w:sz w:val="24"/>
          <w:szCs w:val="24"/>
          <w:vertAlign w:val="superscript"/>
        </w:rPr>
        <w:t>th</w:t>
      </w:r>
      <w:r w:rsidRPr="00E57976">
        <w:rPr>
          <w:sz w:val="24"/>
          <w:szCs w:val="24"/>
        </w:rPr>
        <w:t xml:space="preserve"> Century Developments</w:t>
      </w:r>
    </w:p>
    <w:p w14:paraId="6350D6BC"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C. The Keplerian Turn</w:t>
      </w:r>
    </w:p>
    <w:p w14:paraId="2F4AD5F8"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D. The Rise of Mechanical Views</w:t>
      </w:r>
    </w:p>
    <w:p w14:paraId="64FF659B"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E. Vanities of the Eye</w:t>
      </w:r>
    </w:p>
    <w:p w14:paraId="34E9D555"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F. Optical Jokes</w:t>
      </w:r>
    </w:p>
    <w:p w14:paraId="09A9F88C" w14:textId="77777777" w:rsidR="001B6D27" w:rsidRPr="00E57976" w:rsidRDefault="001B6D27"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p>
    <w:p w14:paraId="58B0BE18" w14:textId="577C45FE" w:rsidR="001B6D27" w:rsidRPr="00E57976" w:rsidRDefault="00347CC8" w:rsidP="001F1FB9">
      <w:pPr>
        <w:tabs>
          <w:tab w:val="left" w:leader="dot" w:pos="720"/>
          <w:tab w:val="left" w:pos="1080"/>
          <w:tab w:val="left" w:pos="1440"/>
          <w:tab w:val="left" w:pos="1800"/>
          <w:tab w:val="left" w:pos="2160"/>
          <w:tab w:val="left" w:pos="2520"/>
          <w:tab w:val="left" w:pos="3240"/>
          <w:tab w:val="left" w:pos="3960"/>
          <w:tab w:val="right" w:pos="4507"/>
          <w:tab w:val="right" w:leader="dot" w:pos="9360"/>
        </w:tabs>
        <w:ind w:firstLine="720"/>
        <w:rPr>
          <w:sz w:val="24"/>
          <w:szCs w:val="24"/>
        </w:rPr>
      </w:pPr>
      <w:r w:rsidRPr="00E57976">
        <w:rPr>
          <w:sz w:val="24"/>
          <w:szCs w:val="24"/>
        </w:rPr>
        <w:t>2 — Optics within the Society of Jesus</w:t>
      </w:r>
      <w:r w:rsidR="009B6C5C">
        <w:rPr>
          <w:sz w:val="24"/>
          <w:szCs w:val="24"/>
        </w:rPr>
        <w:tab/>
      </w:r>
      <w:r w:rsidR="009B6C5C">
        <w:rPr>
          <w:sz w:val="24"/>
          <w:szCs w:val="24"/>
        </w:rPr>
        <w:tab/>
        <w:t>6</w:t>
      </w:r>
      <w:r w:rsidR="00C2770A">
        <w:rPr>
          <w:sz w:val="24"/>
          <w:szCs w:val="24"/>
        </w:rPr>
        <w:t>1</w:t>
      </w:r>
    </w:p>
    <w:p w14:paraId="0F797125"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A. Jesuit Mathematics</w:t>
      </w:r>
    </w:p>
    <w:p w14:paraId="40F6446D"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 xml:space="preserve">B. The </w:t>
      </w:r>
      <w:r w:rsidRPr="00E57976">
        <w:rPr>
          <w:i/>
          <w:sz w:val="24"/>
          <w:szCs w:val="24"/>
        </w:rPr>
        <w:t>De Anima</w:t>
      </w:r>
      <w:r w:rsidRPr="00E57976">
        <w:rPr>
          <w:sz w:val="24"/>
          <w:szCs w:val="24"/>
        </w:rPr>
        <w:t xml:space="preserve"> Tradition</w:t>
      </w:r>
    </w:p>
    <w:p w14:paraId="42ABD4FA"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C. The Visual Species</w:t>
      </w:r>
    </w:p>
    <w:p w14:paraId="55164A51"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D. Jesuit Mathematical Optics</w:t>
      </w:r>
    </w:p>
    <w:p w14:paraId="532DFAEA"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r w:rsidRPr="00E57976">
        <w:rPr>
          <w:sz w:val="24"/>
          <w:szCs w:val="24"/>
        </w:rPr>
        <w:tab/>
      </w:r>
      <w:proofErr w:type="spellStart"/>
      <w:r w:rsidRPr="00E57976">
        <w:rPr>
          <w:sz w:val="24"/>
          <w:szCs w:val="24"/>
        </w:rPr>
        <w:t>i</w:t>
      </w:r>
      <w:proofErr w:type="spellEnd"/>
      <w:r w:rsidRPr="00E57976">
        <w:rPr>
          <w:sz w:val="24"/>
          <w:szCs w:val="24"/>
        </w:rPr>
        <w:t xml:space="preserve">. </w:t>
      </w:r>
      <w:proofErr w:type="spellStart"/>
      <w:r w:rsidRPr="00E57976">
        <w:rPr>
          <w:sz w:val="24"/>
          <w:szCs w:val="24"/>
        </w:rPr>
        <w:t>Maurolyco</w:t>
      </w:r>
      <w:proofErr w:type="spellEnd"/>
      <w:r w:rsidRPr="00E57976">
        <w:rPr>
          <w:sz w:val="24"/>
          <w:szCs w:val="24"/>
        </w:rPr>
        <w:t xml:space="preserve">, </w:t>
      </w:r>
      <w:r w:rsidRPr="00E57976">
        <w:rPr>
          <w:i/>
          <w:sz w:val="24"/>
          <w:szCs w:val="24"/>
        </w:rPr>
        <w:t>Photisimi de lumine et umbra</w:t>
      </w:r>
    </w:p>
    <w:p w14:paraId="25FFB5A8" w14:textId="2089983C"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r w:rsidRPr="00E57976">
        <w:rPr>
          <w:sz w:val="24"/>
          <w:szCs w:val="24"/>
        </w:rPr>
        <w:tab/>
        <w:t>ii. Villalpando</w:t>
      </w:r>
      <w:r w:rsidRPr="00E57976">
        <w:rPr>
          <w:i/>
          <w:sz w:val="24"/>
          <w:szCs w:val="24"/>
        </w:rPr>
        <w:t xml:space="preserve">, In </w:t>
      </w:r>
      <w:proofErr w:type="spellStart"/>
      <w:r w:rsidRPr="00E57976">
        <w:rPr>
          <w:i/>
          <w:sz w:val="24"/>
          <w:szCs w:val="24"/>
        </w:rPr>
        <w:t>Ezechielem</w:t>
      </w:r>
      <w:proofErr w:type="spellEnd"/>
      <w:r w:rsidRPr="00E57976">
        <w:rPr>
          <w:i/>
          <w:sz w:val="24"/>
          <w:szCs w:val="24"/>
        </w:rPr>
        <w:t xml:space="preserve"> </w:t>
      </w:r>
      <w:proofErr w:type="spellStart"/>
      <w:r w:rsidR="00913C68">
        <w:rPr>
          <w:i/>
          <w:sz w:val="24"/>
          <w:szCs w:val="24"/>
        </w:rPr>
        <w:t>e</w:t>
      </w:r>
      <w:r w:rsidRPr="00E57976">
        <w:rPr>
          <w:i/>
          <w:sz w:val="24"/>
          <w:szCs w:val="24"/>
        </w:rPr>
        <w:t>xplanationes</w:t>
      </w:r>
      <w:proofErr w:type="spellEnd"/>
    </w:p>
    <w:p w14:paraId="5DE8AEEB"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r w:rsidRPr="00E57976">
        <w:rPr>
          <w:sz w:val="24"/>
          <w:szCs w:val="24"/>
        </w:rPr>
        <w:tab/>
        <w:t>iii. Aguilonius</w:t>
      </w:r>
      <w:r w:rsidRPr="00E57976">
        <w:rPr>
          <w:i/>
          <w:sz w:val="24"/>
          <w:szCs w:val="24"/>
        </w:rPr>
        <w:t xml:space="preserve">, </w:t>
      </w:r>
      <w:proofErr w:type="spellStart"/>
      <w:r w:rsidRPr="00E57976">
        <w:rPr>
          <w:i/>
          <w:sz w:val="24"/>
          <w:szCs w:val="24"/>
        </w:rPr>
        <w:t>Opticorum</w:t>
      </w:r>
      <w:proofErr w:type="spellEnd"/>
      <w:r w:rsidRPr="00E57976">
        <w:rPr>
          <w:i/>
          <w:sz w:val="24"/>
          <w:szCs w:val="24"/>
        </w:rPr>
        <w:t xml:space="preserve"> libri sex</w:t>
      </w:r>
    </w:p>
    <w:p w14:paraId="428B52C0"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r w:rsidRPr="00E57976">
        <w:rPr>
          <w:sz w:val="24"/>
          <w:szCs w:val="24"/>
        </w:rPr>
        <w:tab/>
        <w:t>iv. Later Jesuit Optical Writings</w:t>
      </w:r>
    </w:p>
    <w:p w14:paraId="75F2605F"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E. Optics and Images among the Society of Jesus</w:t>
      </w:r>
    </w:p>
    <w:p w14:paraId="6E68076F" w14:textId="77777777" w:rsidR="001B6D27" w:rsidRPr="00E57976" w:rsidRDefault="001B6D27"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p>
    <w:p w14:paraId="27F20EF5" w14:textId="76567320" w:rsidR="001B6D27" w:rsidRPr="00E57976" w:rsidRDefault="00347CC8" w:rsidP="001F1FB9">
      <w:pPr>
        <w:tabs>
          <w:tab w:val="left" w:pos="720"/>
          <w:tab w:val="left" w:pos="1080"/>
          <w:tab w:val="left" w:pos="1440"/>
          <w:tab w:val="left" w:pos="1800"/>
          <w:tab w:val="left" w:pos="2160"/>
          <w:tab w:val="left" w:pos="2520"/>
          <w:tab w:val="left" w:pos="3240"/>
          <w:tab w:val="left" w:pos="3960"/>
          <w:tab w:val="left" w:pos="4680"/>
          <w:tab w:val="left" w:pos="8208"/>
          <w:tab w:val="right" w:leader="dot" w:pos="9360"/>
        </w:tabs>
        <w:ind w:firstLine="720"/>
        <w:rPr>
          <w:sz w:val="24"/>
          <w:szCs w:val="24"/>
        </w:rPr>
      </w:pPr>
      <w:r w:rsidRPr="00E57976">
        <w:rPr>
          <w:sz w:val="24"/>
          <w:szCs w:val="24"/>
        </w:rPr>
        <w:t>3 — The Point of the Visual Species: The Camera</w:t>
      </w:r>
      <w:r w:rsidR="001F1FB9">
        <w:rPr>
          <w:sz w:val="24"/>
          <w:szCs w:val="24"/>
        </w:rPr>
        <w:t xml:space="preserve"> Obscura</w:t>
      </w:r>
      <w:r w:rsidRPr="00E57976">
        <w:rPr>
          <w:sz w:val="24"/>
          <w:szCs w:val="24"/>
        </w:rPr>
        <w:t>, Kepler, and the Jesuit</w:t>
      </w:r>
      <w:r w:rsidR="001F1FB9">
        <w:rPr>
          <w:sz w:val="24"/>
          <w:szCs w:val="24"/>
        </w:rPr>
        <w:t>s</w:t>
      </w:r>
      <w:r w:rsidR="009B6C5C">
        <w:rPr>
          <w:sz w:val="24"/>
          <w:szCs w:val="24"/>
        </w:rPr>
        <w:tab/>
        <w:t>12</w:t>
      </w:r>
      <w:r w:rsidR="00C2770A">
        <w:rPr>
          <w:sz w:val="24"/>
          <w:szCs w:val="24"/>
        </w:rPr>
        <w:t>5</w:t>
      </w:r>
    </w:p>
    <w:p w14:paraId="0C349A8F"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A. The Camera Obscura</w:t>
      </w:r>
    </w:p>
    <w:p w14:paraId="591A1359"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B. Johannes Kepler’s Challenge</w:t>
      </w:r>
    </w:p>
    <w:p w14:paraId="58652E66"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C. Christoph Scheiner’s Optical Synthesis</w:t>
      </w:r>
    </w:p>
    <w:p w14:paraId="3CB1DC91"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r w:rsidRPr="00E57976">
        <w:rPr>
          <w:sz w:val="24"/>
          <w:szCs w:val="24"/>
        </w:rPr>
        <w:tab/>
      </w:r>
      <w:proofErr w:type="spellStart"/>
      <w:r w:rsidRPr="00E57976">
        <w:rPr>
          <w:sz w:val="24"/>
          <w:szCs w:val="24"/>
        </w:rPr>
        <w:t>i</w:t>
      </w:r>
      <w:proofErr w:type="spellEnd"/>
      <w:r w:rsidRPr="00E57976">
        <w:rPr>
          <w:sz w:val="24"/>
          <w:szCs w:val="24"/>
        </w:rPr>
        <w:t xml:space="preserve">. Sunspots and </w:t>
      </w:r>
      <w:r w:rsidRPr="00E57976">
        <w:rPr>
          <w:i/>
          <w:sz w:val="24"/>
          <w:szCs w:val="24"/>
        </w:rPr>
        <w:t>Disquisitiones</w:t>
      </w:r>
    </w:p>
    <w:p w14:paraId="0E677488" w14:textId="6CAC7C1B"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r w:rsidRPr="00E57976">
        <w:rPr>
          <w:sz w:val="24"/>
          <w:szCs w:val="24"/>
        </w:rPr>
        <w:tab/>
        <w:t xml:space="preserve">ii. The </w:t>
      </w:r>
      <w:r w:rsidRPr="00E57976">
        <w:rPr>
          <w:i/>
          <w:sz w:val="24"/>
          <w:szCs w:val="24"/>
        </w:rPr>
        <w:t>Oculus</w:t>
      </w:r>
      <w:r w:rsidRPr="00E57976">
        <w:rPr>
          <w:sz w:val="24"/>
          <w:szCs w:val="24"/>
        </w:rPr>
        <w:t xml:space="preserve"> and the </w:t>
      </w:r>
      <w:r w:rsidRPr="00E57976">
        <w:rPr>
          <w:i/>
          <w:sz w:val="24"/>
          <w:szCs w:val="24"/>
        </w:rPr>
        <w:t xml:space="preserve">Rosa </w:t>
      </w:r>
      <w:proofErr w:type="spellStart"/>
      <w:r w:rsidR="00913C68">
        <w:rPr>
          <w:i/>
          <w:sz w:val="24"/>
          <w:szCs w:val="24"/>
        </w:rPr>
        <w:t>u</w:t>
      </w:r>
      <w:r w:rsidRPr="00E57976">
        <w:rPr>
          <w:i/>
          <w:sz w:val="24"/>
          <w:szCs w:val="24"/>
        </w:rPr>
        <w:t>rsina</w:t>
      </w:r>
      <w:proofErr w:type="spellEnd"/>
    </w:p>
    <w:p w14:paraId="31EE2E51"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r w:rsidRPr="00E57976">
        <w:rPr>
          <w:sz w:val="24"/>
          <w:szCs w:val="24"/>
        </w:rPr>
        <w:tab/>
        <w:t xml:space="preserve">iii. The </w:t>
      </w:r>
      <w:r w:rsidRPr="00E57976">
        <w:rPr>
          <w:i/>
          <w:sz w:val="24"/>
          <w:szCs w:val="24"/>
        </w:rPr>
        <w:t>Pantograph</w:t>
      </w:r>
    </w:p>
    <w:p w14:paraId="1973BA03"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r w:rsidRPr="00E57976">
        <w:rPr>
          <w:sz w:val="24"/>
          <w:szCs w:val="24"/>
        </w:rPr>
        <w:tab/>
        <w:t>iv. Later Influence</w:t>
      </w:r>
    </w:p>
    <w:p w14:paraId="07B3BDBD" w14:textId="77777777" w:rsidR="001B6D27" w:rsidRPr="00E57976" w:rsidRDefault="00347CC8" w:rsidP="009B6C5C">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D. The Jesuits and the Aristotelian Problem</w:t>
      </w:r>
    </w:p>
    <w:p w14:paraId="1582BB6D"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E. The Optics of the Eucharist</w:t>
      </w:r>
    </w:p>
    <w:p w14:paraId="535D0E2D" w14:textId="77777777" w:rsidR="001B6D27" w:rsidRPr="00E57976" w:rsidRDefault="001B6D27"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p>
    <w:p w14:paraId="33F5BC6D" w14:textId="131DE354" w:rsidR="001B6D27" w:rsidRPr="00E57976" w:rsidRDefault="00347CC8" w:rsidP="001F1FB9">
      <w:pPr>
        <w:tabs>
          <w:tab w:val="left" w:pos="720"/>
          <w:tab w:val="left" w:pos="1080"/>
          <w:tab w:val="left" w:pos="1440"/>
          <w:tab w:val="left" w:pos="1800"/>
          <w:tab w:val="left" w:pos="2160"/>
          <w:tab w:val="left" w:pos="2520"/>
          <w:tab w:val="left" w:pos="3240"/>
          <w:tab w:val="left" w:pos="3960"/>
          <w:tab w:val="right" w:pos="4608"/>
          <w:tab w:val="right" w:leader="dot" w:pos="9360"/>
        </w:tabs>
        <w:ind w:firstLine="720"/>
        <w:rPr>
          <w:sz w:val="24"/>
          <w:szCs w:val="24"/>
        </w:rPr>
      </w:pPr>
      <w:r w:rsidRPr="00E57976">
        <w:rPr>
          <w:sz w:val="24"/>
          <w:szCs w:val="24"/>
        </w:rPr>
        <w:t>4 — The Serious Jokes of Magia Optica</w:t>
      </w:r>
      <w:r w:rsidR="009B6C5C">
        <w:rPr>
          <w:sz w:val="24"/>
          <w:szCs w:val="24"/>
        </w:rPr>
        <w:tab/>
      </w:r>
      <w:r w:rsidR="009B6C5C">
        <w:rPr>
          <w:sz w:val="24"/>
          <w:szCs w:val="24"/>
        </w:rPr>
        <w:tab/>
        <w:t>1</w:t>
      </w:r>
      <w:r w:rsidR="00C2770A">
        <w:rPr>
          <w:sz w:val="24"/>
          <w:szCs w:val="24"/>
        </w:rPr>
        <w:t>81</w:t>
      </w:r>
    </w:p>
    <w:p w14:paraId="754A6089"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A. The Jesuits and Natural Magic</w:t>
      </w:r>
    </w:p>
    <w:p w14:paraId="416657CA"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B. Serious Optical Jokes</w:t>
      </w:r>
    </w:p>
    <w:p w14:paraId="0E42A924" w14:textId="18587E78"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 xml:space="preserve">C. Mario Bettini, </w:t>
      </w:r>
      <w:proofErr w:type="spellStart"/>
      <w:r w:rsidRPr="00E57976">
        <w:rPr>
          <w:i/>
          <w:sz w:val="24"/>
          <w:szCs w:val="24"/>
        </w:rPr>
        <w:t>Apiaria</w:t>
      </w:r>
      <w:proofErr w:type="spellEnd"/>
      <w:r w:rsidRPr="00E57976">
        <w:rPr>
          <w:i/>
          <w:sz w:val="24"/>
          <w:szCs w:val="24"/>
        </w:rPr>
        <w:t xml:space="preserve"> </w:t>
      </w:r>
      <w:r w:rsidR="00913C68">
        <w:rPr>
          <w:i/>
          <w:sz w:val="24"/>
          <w:szCs w:val="24"/>
        </w:rPr>
        <w:t>u</w:t>
      </w:r>
      <w:r w:rsidRPr="00E57976">
        <w:rPr>
          <w:i/>
          <w:sz w:val="24"/>
          <w:szCs w:val="24"/>
        </w:rPr>
        <w:t xml:space="preserve">niversae </w:t>
      </w:r>
      <w:r w:rsidR="00913C68">
        <w:rPr>
          <w:i/>
          <w:sz w:val="24"/>
          <w:szCs w:val="24"/>
        </w:rPr>
        <w:t>p</w:t>
      </w:r>
      <w:r w:rsidRPr="00E57976">
        <w:rPr>
          <w:i/>
          <w:sz w:val="24"/>
          <w:szCs w:val="24"/>
        </w:rPr>
        <w:t xml:space="preserve">hilosophiae </w:t>
      </w:r>
      <w:r w:rsidR="00913C68">
        <w:rPr>
          <w:i/>
          <w:sz w:val="24"/>
          <w:szCs w:val="24"/>
        </w:rPr>
        <w:t>m</w:t>
      </w:r>
      <w:r w:rsidRPr="00E57976">
        <w:rPr>
          <w:i/>
          <w:sz w:val="24"/>
          <w:szCs w:val="24"/>
        </w:rPr>
        <w:t>athematicae</w:t>
      </w:r>
      <w:r w:rsidRPr="00E57976">
        <w:rPr>
          <w:sz w:val="24"/>
          <w:szCs w:val="24"/>
        </w:rPr>
        <w:t xml:space="preserve"> </w:t>
      </w:r>
    </w:p>
    <w:p w14:paraId="2E5F8BDE" w14:textId="2A2E348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D. Athanasius Kircher</w:t>
      </w:r>
      <w:r w:rsidRPr="00E57976">
        <w:rPr>
          <w:i/>
          <w:sz w:val="24"/>
          <w:szCs w:val="24"/>
        </w:rPr>
        <w:t xml:space="preserve">, Ars magna </w:t>
      </w:r>
      <w:proofErr w:type="spellStart"/>
      <w:r w:rsidR="00913C68">
        <w:rPr>
          <w:i/>
          <w:sz w:val="24"/>
          <w:szCs w:val="24"/>
        </w:rPr>
        <w:t>l</w:t>
      </w:r>
      <w:r w:rsidRPr="00E57976">
        <w:rPr>
          <w:i/>
          <w:sz w:val="24"/>
          <w:szCs w:val="24"/>
        </w:rPr>
        <w:t>ucis</w:t>
      </w:r>
      <w:proofErr w:type="spellEnd"/>
      <w:r w:rsidRPr="00E57976">
        <w:rPr>
          <w:i/>
          <w:sz w:val="24"/>
          <w:szCs w:val="24"/>
        </w:rPr>
        <w:t xml:space="preserve"> et </w:t>
      </w:r>
      <w:r w:rsidR="00913C68">
        <w:rPr>
          <w:i/>
          <w:sz w:val="24"/>
          <w:szCs w:val="24"/>
        </w:rPr>
        <w:t>u</w:t>
      </w:r>
      <w:r w:rsidRPr="00E57976">
        <w:rPr>
          <w:i/>
          <w:sz w:val="24"/>
          <w:szCs w:val="24"/>
        </w:rPr>
        <w:t>mbrae</w:t>
      </w:r>
    </w:p>
    <w:p w14:paraId="2285898F"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E. The Ascension of Jesus</w:t>
      </w:r>
    </w:p>
    <w:p w14:paraId="77FAF87B" w14:textId="7E7C9F1C"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 xml:space="preserve">F. Gaspar Schott, </w:t>
      </w:r>
      <w:r w:rsidRPr="00E57976">
        <w:rPr>
          <w:i/>
          <w:sz w:val="24"/>
          <w:szCs w:val="24"/>
        </w:rPr>
        <w:t xml:space="preserve">Magia universalis </w:t>
      </w:r>
      <w:r w:rsidR="00913C68">
        <w:rPr>
          <w:i/>
          <w:sz w:val="24"/>
          <w:szCs w:val="24"/>
        </w:rPr>
        <w:t>n</w:t>
      </w:r>
      <w:r w:rsidRPr="00E57976">
        <w:rPr>
          <w:i/>
          <w:sz w:val="24"/>
          <w:szCs w:val="24"/>
        </w:rPr>
        <w:t xml:space="preserve">aturae et </w:t>
      </w:r>
      <w:r w:rsidR="00913C68">
        <w:rPr>
          <w:i/>
          <w:sz w:val="24"/>
          <w:szCs w:val="24"/>
        </w:rPr>
        <w:t>a</w:t>
      </w:r>
      <w:r w:rsidRPr="00E57976">
        <w:rPr>
          <w:i/>
          <w:sz w:val="24"/>
          <w:szCs w:val="24"/>
        </w:rPr>
        <w:t>rtis</w:t>
      </w:r>
    </w:p>
    <w:p w14:paraId="721B7619"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G. Catoptric Cats</w:t>
      </w:r>
    </w:p>
    <w:p w14:paraId="228EA12F"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r>
    </w:p>
    <w:p w14:paraId="27086E18" w14:textId="77777777" w:rsidR="00495C31" w:rsidRDefault="00495C31" w:rsidP="001F1FB9">
      <w:pPr>
        <w:tabs>
          <w:tab w:val="left" w:pos="720"/>
          <w:tab w:val="left" w:pos="1080"/>
          <w:tab w:val="left" w:pos="1440"/>
          <w:tab w:val="left" w:pos="1800"/>
          <w:tab w:val="left" w:pos="2160"/>
          <w:tab w:val="left" w:pos="2520"/>
          <w:tab w:val="left" w:pos="3240"/>
          <w:tab w:val="left" w:pos="3960"/>
          <w:tab w:val="right" w:pos="4392"/>
          <w:tab w:val="right" w:leader="dot" w:pos="9360"/>
        </w:tabs>
        <w:ind w:firstLine="720"/>
        <w:rPr>
          <w:sz w:val="24"/>
          <w:szCs w:val="24"/>
        </w:rPr>
      </w:pPr>
    </w:p>
    <w:p w14:paraId="54CA448A" w14:textId="2668C960" w:rsidR="001B6D27" w:rsidRPr="00E57976" w:rsidRDefault="00347CC8" w:rsidP="001F1FB9">
      <w:pPr>
        <w:tabs>
          <w:tab w:val="left" w:pos="720"/>
          <w:tab w:val="left" w:pos="1080"/>
          <w:tab w:val="left" w:pos="1440"/>
          <w:tab w:val="left" w:pos="1800"/>
          <w:tab w:val="left" w:pos="2160"/>
          <w:tab w:val="left" w:pos="2520"/>
          <w:tab w:val="left" w:pos="3240"/>
          <w:tab w:val="left" w:pos="3960"/>
          <w:tab w:val="right" w:pos="4392"/>
          <w:tab w:val="right" w:leader="dot" w:pos="9360"/>
        </w:tabs>
        <w:ind w:firstLine="720"/>
        <w:rPr>
          <w:sz w:val="24"/>
          <w:szCs w:val="24"/>
        </w:rPr>
      </w:pPr>
      <w:r w:rsidRPr="00E57976">
        <w:rPr>
          <w:sz w:val="24"/>
          <w:szCs w:val="24"/>
        </w:rPr>
        <w:lastRenderedPageBreak/>
        <w:t>5 — The Confessionalization of Light</w:t>
      </w:r>
      <w:r w:rsidR="001F1FB9">
        <w:rPr>
          <w:sz w:val="24"/>
          <w:szCs w:val="24"/>
        </w:rPr>
        <w:tab/>
      </w:r>
      <w:r w:rsidR="009B6C5C">
        <w:rPr>
          <w:sz w:val="24"/>
          <w:szCs w:val="24"/>
        </w:rPr>
        <w:tab/>
        <w:t>23</w:t>
      </w:r>
      <w:r w:rsidR="00C2770A">
        <w:rPr>
          <w:sz w:val="24"/>
          <w:szCs w:val="24"/>
        </w:rPr>
        <w:t>8</w:t>
      </w:r>
    </w:p>
    <w:p w14:paraId="6EB4525F"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A. Confessionalization and the nature of light</w:t>
      </w:r>
    </w:p>
    <w:p w14:paraId="16C90A77"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B. Light and Magnetism</w:t>
      </w:r>
    </w:p>
    <w:p w14:paraId="39A325C3"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 xml:space="preserve">C. The </w:t>
      </w:r>
      <w:r w:rsidRPr="00E57976">
        <w:rPr>
          <w:i/>
          <w:sz w:val="24"/>
          <w:szCs w:val="24"/>
        </w:rPr>
        <w:t>Ordinatio pro studiis superioribus</w:t>
      </w:r>
      <w:r w:rsidRPr="00E57976">
        <w:rPr>
          <w:sz w:val="24"/>
          <w:szCs w:val="24"/>
        </w:rPr>
        <w:t xml:space="preserve"> </w:t>
      </w:r>
    </w:p>
    <w:p w14:paraId="42EC7BF6"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D. Sic et Non: Fluid Light</w:t>
      </w:r>
    </w:p>
    <w:p w14:paraId="055C6935"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E. The color of orthodoxy</w:t>
      </w:r>
    </w:p>
    <w:p w14:paraId="453CCBC1" w14:textId="77777777" w:rsidR="001B6D27" w:rsidRPr="00E57976" w:rsidRDefault="00347CC8"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r w:rsidRPr="00E57976">
        <w:rPr>
          <w:sz w:val="24"/>
          <w:szCs w:val="24"/>
        </w:rPr>
        <w:tab/>
        <w:t xml:space="preserve">F. Virtual, Fictitious, and Real Images </w:t>
      </w:r>
    </w:p>
    <w:p w14:paraId="4861791D" w14:textId="77777777" w:rsidR="001B6D27" w:rsidRPr="00E57976" w:rsidRDefault="001B6D27"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p>
    <w:p w14:paraId="5E702ABF" w14:textId="7832F715" w:rsidR="001B6D27" w:rsidRDefault="00347CC8" w:rsidP="001F1FB9">
      <w:pPr>
        <w:tabs>
          <w:tab w:val="left" w:pos="720"/>
          <w:tab w:val="left" w:pos="1080"/>
          <w:tab w:val="left" w:pos="1440"/>
          <w:tab w:val="left" w:pos="1800"/>
          <w:tab w:val="left" w:pos="1872"/>
          <w:tab w:val="right" w:leader="dot" w:pos="9360"/>
        </w:tabs>
        <w:ind w:firstLine="720"/>
        <w:rPr>
          <w:sz w:val="24"/>
          <w:szCs w:val="24"/>
        </w:rPr>
      </w:pPr>
      <w:r w:rsidRPr="00E57976">
        <w:rPr>
          <w:sz w:val="24"/>
          <w:szCs w:val="24"/>
        </w:rPr>
        <w:t>Conclusion</w:t>
      </w:r>
      <w:r w:rsidR="009B6C5C">
        <w:rPr>
          <w:sz w:val="24"/>
          <w:szCs w:val="24"/>
        </w:rPr>
        <w:tab/>
      </w:r>
      <w:r w:rsidR="009B6C5C">
        <w:rPr>
          <w:sz w:val="24"/>
          <w:szCs w:val="24"/>
        </w:rPr>
        <w:tab/>
        <w:t>27</w:t>
      </w:r>
      <w:r w:rsidR="00C2770A">
        <w:rPr>
          <w:sz w:val="24"/>
          <w:szCs w:val="24"/>
        </w:rPr>
        <w:t>4</w:t>
      </w:r>
    </w:p>
    <w:p w14:paraId="23C0F9FD" w14:textId="3D431216" w:rsidR="001B04E5" w:rsidRDefault="001B04E5" w:rsidP="00AF58B3">
      <w:pPr>
        <w:tabs>
          <w:tab w:val="left" w:pos="720"/>
          <w:tab w:val="left" w:pos="1080"/>
          <w:tab w:val="left" w:pos="1440"/>
          <w:tab w:val="left" w:pos="1800"/>
          <w:tab w:val="left" w:pos="2160"/>
          <w:tab w:val="left" w:pos="2520"/>
          <w:tab w:val="left" w:pos="3240"/>
          <w:tab w:val="left" w:pos="3960"/>
          <w:tab w:val="left" w:pos="4680"/>
          <w:tab w:val="right" w:pos="9360"/>
        </w:tabs>
        <w:ind w:firstLine="720"/>
        <w:rPr>
          <w:sz w:val="24"/>
          <w:szCs w:val="24"/>
        </w:rPr>
      </w:pPr>
    </w:p>
    <w:p w14:paraId="5119B227" w14:textId="2000D074" w:rsidR="001B04E5" w:rsidRPr="00E57976" w:rsidRDefault="001B04E5" w:rsidP="001F1FB9">
      <w:pPr>
        <w:tabs>
          <w:tab w:val="left" w:pos="720"/>
          <w:tab w:val="left" w:pos="1080"/>
          <w:tab w:val="left" w:pos="1440"/>
          <w:tab w:val="left" w:pos="1800"/>
          <w:tab w:val="left" w:pos="1872"/>
          <w:tab w:val="right" w:leader="dot" w:pos="9360"/>
        </w:tabs>
        <w:ind w:firstLine="720"/>
        <w:rPr>
          <w:sz w:val="24"/>
          <w:szCs w:val="24"/>
        </w:rPr>
      </w:pPr>
      <w:r>
        <w:rPr>
          <w:sz w:val="24"/>
          <w:szCs w:val="24"/>
        </w:rPr>
        <w:t>Bibliography</w:t>
      </w:r>
      <w:r>
        <w:rPr>
          <w:sz w:val="24"/>
          <w:szCs w:val="24"/>
        </w:rPr>
        <w:tab/>
      </w:r>
      <w:r w:rsidR="009B6C5C">
        <w:rPr>
          <w:sz w:val="24"/>
          <w:szCs w:val="24"/>
        </w:rPr>
        <w:t>27</w:t>
      </w:r>
      <w:r w:rsidR="00C2770A">
        <w:rPr>
          <w:sz w:val="24"/>
          <w:szCs w:val="24"/>
        </w:rPr>
        <w:t>8</w:t>
      </w:r>
    </w:p>
    <w:p w14:paraId="27A76266" w14:textId="77777777" w:rsidR="00B83205" w:rsidRPr="00E57976" w:rsidRDefault="00B83205" w:rsidP="001F1FB9">
      <w:pPr>
        <w:rPr>
          <w:sz w:val="24"/>
          <w:szCs w:val="24"/>
        </w:rPr>
      </w:pPr>
      <w:bookmarkStart w:id="3" w:name="Images"/>
      <w:r w:rsidRPr="00E57976">
        <w:rPr>
          <w:sz w:val="24"/>
          <w:szCs w:val="24"/>
        </w:rPr>
        <w:br w:type="page"/>
      </w:r>
    </w:p>
    <w:p w14:paraId="53C10D17" w14:textId="1C051F4B" w:rsidR="00495C31" w:rsidRDefault="00495C31" w:rsidP="00495C31">
      <w:pPr>
        <w:tabs>
          <w:tab w:val="left" w:pos="920"/>
          <w:tab w:val="left" w:pos="1800"/>
          <w:tab w:val="left" w:pos="2520"/>
          <w:tab w:val="left" w:pos="3240"/>
          <w:tab w:val="left" w:pos="3960"/>
          <w:tab w:val="left" w:pos="4680"/>
        </w:tabs>
        <w:spacing w:line="288" w:lineRule="auto"/>
        <w:jc w:val="center"/>
        <w:rPr>
          <w:sz w:val="28"/>
          <w:szCs w:val="28"/>
        </w:rPr>
      </w:pPr>
      <w:r>
        <w:rPr>
          <w:sz w:val="28"/>
          <w:szCs w:val="28"/>
        </w:rPr>
        <w:lastRenderedPageBreak/>
        <w:t>LIST OF IMAGES</w:t>
      </w:r>
    </w:p>
    <w:p w14:paraId="065DDC0F" w14:textId="337ABDA2" w:rsidR="00495C31" w:rsidRDefault="00495C31" w:rsidP="00495C31">
      <w:pPr>
        <w:tabs>
          <w:tab w:val="left" w:pos="920"/>
          <w:tab w:val="left" w:pos="1800"/>
          <w:tab w:val="left" w:pos="2520"/>
          <w:tab w:val="left" w:pos="3240"/>
          <w:tab w:val="left" w:pos="3960"/>
          <w:tab w:val="left" w:pos="4680"/>
        </w:tabs>
        <w:spacing w:line="288" w:lineRule="auto"/>
        <w:jc w:val="center"/>
        <w:rPr>
          <w:sz w:val="28"/>
          <w:szCs w:val="28"/>
        </w:rPr>
      </w:pPr>
    </w:p>
    <w:p w14:paraId="06C9C8CC" w14:textId="7EFFB19F" w:rsidR="00495C31" w:rsidRDefault="00495C31" w:rsidP="00495C31">
      <w:pPr>
        <w:tabs>
          <w:tab w:val="left" w:pos="920"/>
          <w:tab w:val="left" w:pos="1800"/>
          <w:tab w:val="left" w:pos="2520"/>
          <w:tab w:val="left" w:pos="3240"/>
          <w:tab w:val="left" w:pos="3960"/>
          <w:tab w:val="left" w:pos="4680"/>
        </w:tabs>
        <w:spacing w:line="288" w:lineRule="auto"/>
        <w:jc w:val="center"/>
        <w:rPr>
          <w:sz w:val="28"/>
          <w:szCs w:val="28"/>
        </w:rPr>
      </w:pPr>
    </w:p>
    <w:p w14:paraId="324E16C6" w14:textId="77777777" w:rsidR="00495C31" w:rsidRPr="00495C31" w:rsidRDefault="00495C31" w:rsidP="00495C31">
      <w:pPr>
        <w:tabs>
          <w:tab w:val="left" w:pos="920"/>
          <w:tab w:val="left" w:pos="1800"/>
          <w:tab w:val="left" w:pos="2520"/>
          <w:tab w:val="left" w:pos="3240"/>
          <w:tab w:val="left" w:pos="3960"/>
          <w:tab w:val="left" w:pos="4680"/>
        </w:tabs>
        <w:spacing w:line="288" w:lineRule="auto"/>
        <w:jc w:val="center"/>
        <w:rPr>
          <w:sz w:val="28"/>
          <w:szCs w:val="28"/>
        </w:rPr>
      </w:pPr>
    </w:p>
    <w:bookmarkEnd w:id="3"/>
    <w:p w14:paraId="06CDCB66" w14:textId="4423D91C" w:rsidR="00565E50" w:rsidRDefault="00BF3F0F" w:rsidP="00565E50">
      <w:pPr>
        <w:pStyle w:val="Brent"/>
        <w:numPr>
          <w:ilvl w:val="1"/>
          <w:numId w:val="5"/>
        </w:numPr>
        <w:tabs>
          <w:tab w:val="left" w:pos="1080"/>
          <w:tab w:val="left" w:pos="1800"/>
          <w:tab w:val="left" w:pos="2520"/>
          <w:tab w:val="left" w:pos="3240"/>
          <w:tab w:val="left" w:pos="3960"/>
          <w:tab w:val="left" w:pos="4680"/>
          <w:tab w:val="right" w:pos="9360"/>
        </w:tabs>
        <w:rPr>
          <w:rFonts w:asciiTheme="majorBidi" w:hAnsiTheme="majorBidi" w:cstheme="majorBidi"/>
          <w:sz w:val="24"/>
          <w:szCs w:val="24"/>
        </w:rPr>
      </w:pPr>
      <w:r>
        <w:rPr>
          <w:rFonts w:asciiTheme="majorBidi" w:hAnsiTheme="majorBidi" w:cstheme="majorBidi"/>
          <w:sz w:val="24"/>
          <w:szCs w:val="24"/>
        </w:rPr>
        <w:t xml:space="preserve">An </w:t>
      </w:r>
      <w:r w:rsidRPr="00BF3F0F">
        <w:rPr>
          <w:rFonts w:asciiTheme="majorBidi" w:hAnsiTheme="majorBidi" w:cstheme="majorBidi"/>
          <w:sz w:val="24"/>
          <w:szCs w:val="24"/>
        </w:rPr>
        <w:t>“</w:t>
      </w:r>
      <w:r>
        <w:rPr>
          <w:rFonts w:asciiTheme="majorBidi" w:hAnsiTheme="majorBidi" w:cstheme="majorBidi"/>
          <w:sz w:val="24"/>
          <w:szCs w:val="24"/>
        </w:rPr>
        <w:t>i</w:t>
      </w:r>
      <w:r w:rsidRPr="00BF3F0F">
        <w:rPr>
          <w:rFonts w:asciiTheme="majorBidi" w:hAnsiTheme="majorBidi" w:cstheme="majorBidi"/>
          <w:sz w:val="24"/>
          <w:szCs w:val="24"/>
        </w:rPr>
        <w:t xml:space="preserve">mage in the air” with cylindrical mirror </w:t>
      </w:r>
      <w:r>
        <w:rPr>
          <w:rFonts w:asciiTheme="majorBidi" w:hAnsiTheme="majorBidi" w:cstheme="majorBidi"/>
          <w:sz w:val="24"/>
          <w:szCs w:val="24"/>
        </w:rPr>
        <w:t>from</w:t>
      </w:r>
      <w:r w:rsidRPr="00BF3F0F">
        <w:rPr>
          <w:rFonts w:asciiTheme="majorBidi" w:hAnsiTheme="majorBidi" w:cstheme="majorBidi"/>
          <w:sz w:val="24"/>
          <w:szCs w:val="24"/>
        </w:rPr>
        <w:t xml:space="preserve"> Jean François </w:t>
      </w:r>
      <w:r w:rsidR="00565E50">
        <w:rPr>
          <w:rFonts w:asciiTheme="majorBidi" w:hAnsiTheme="majorBidi" w:cstheme="majorBidi"/>
          <w:sz w:val="24"/>
          <w:szCs w:val="24"/>
        </w:rPr>
        <w:tab/>
        <w:t>5</w:t>
      </w:r>
      <w:r w:rsidR="008B4504">
        <w:rPr>
          <w:rFonts w:asciiTheme="majorBidi" w:hAnsiTheme="majorBidi" w:cstheme="majorBidi"/>
          <w:sz w:val="24"/>
          <w:szCs w:val="24"/>
        </w:rPr>
        <w:t>5</w:t>
      </w:r>
    </w:p>
    <w:p w14:paraId="1024B9BB" w14:textId="51355A15" w:rsidR="001B6D27" w:rsidRPr="00BF3F0F" w:rsidRDefault="00BF3F0F" w:rsidP="00565E50">
      <w:pPr>
        <w:pStyle w:val="Brent"/>
        <w:tabs>
          <w:tab w:val="left" w:pos="1080"/>
          <w:tab w:val="left" w:pos="1800"/>
          <w:tab w:val="left" w:pos="2520"/>
          <w:tab w:val="left" w:pos="3240"/>
          <w:tab w:val="left" w:pos="3960"/>
          <w:tab w:val="left" w:pos="4680"/>
        </w:tabs>
        <w:ind w:left="720" w:firstLine="0"/>
        <w:rPr>
          <w:rFonts w:asciiTheme="majorBidi" w:hAnsiTheme="majorBidi" w:cstheme="majorBidi"/>
          <w:sz w:val="24"/>
          <w:szCs w:val="24"/>
        </w:rPr>
      </w:pPr>
      <w:r w:rsidRPr="00BF3F0F">
        <w:rPr>
          <w:rFonts w:asciiTheme="majorBidi" w:hAnsiTheme="majorBidi" w:cstheme="majorBidi"/>
          <w:sz w:val="24"/>
          <w:szCs w:val="24"/>
        </w:rPr>
        <w:t xml:space="preserve">Niceron, </w:t>
      </w:r>
      <w:r w:rsidRPr="00BF3F0F">
        <w:rPr>
          <w:rFonts w:asciiTheme="majorBidi" w:hAnsiTheme="majorBidi" w:cstheme="majorBidi"/>
          <w:i/>
          <w:sz w:val="24"/>
          <w:szCs w:val="24"/>
        </w:rPr>
        <w:t>La perspective curieuse</w:t>
      </w:r>
      <w:r>
        <w:rPr>
          <w:rFonts w:asciiTheme="majorBidi" w:hAnsiTheme="majorBidi" w:cstheme="majorBidi"/>
          <w:iCs/>
          <w:sz w:val="24"/>
          <w:szCs w:val="24"/>
        </w:rPr>
        <w:t xml:space="preserve"> (1663).</w:t>
      </w:r>
    </w:p>
    <w:p w14:paraId="6BF5F454" w14:textId="557B0C1B"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1.2</w:t>
      </w:r>
      <w:r w:rsidR="00BF3F0F">
        <w:rPr>
          <w:rFonts w:asciiTheme="majorBidi" w:hAnsiTheme="majorBidi" w:cstheme="majorBidi"/>
          <w:sz w:val="24"/>
          <w:szCs w:val="24"/>
        </w:rPr>
        <w:tab/>
        <w:t>Anamorphosis from</w:t>
      </w:r>
      <w:r w:rsidR="00BF3F0F" w:rsidRPr="00BF3F0F">
        <w:rPr>
          <w:rFonts w:asciiTheme="majorBidi" w:hAnsiTheme="majorBidi" w:cstheme="majorBidi"/>
          <w:sz w:val="24"/>
          <w:szCs w:val="24"/>
        </w:rPr>
        <w:t xml:space="preserve"> </w:t>
      </w:r>
      <w:r w:rsidRPr="00BF3F0F">
        <w:rPr>
          <w:rFonts w:asciiTheme="majorBidi" w:hAnsiTheme="majorBidi" w:cstheme="majorBidi"/>
          <w:sz w:val="24"/>
          <w:szCs w:val="24"/>
        </w:rPr>
        <w:t xml:space="preserve">Jean François Niceron, </w:t>
      </w:r>
      <w:r w:rsidRPr="00BF3F0F">
        <w:rPr>
          <w:rFonts w:asciiTheme="majorBidi" w:hAnsiTheme="majorBidi" w:cstheme="majorBidi"/>
          <w:i/>
          <w:sz w:val="24"/>
          <w:szCs w:val="24"/>
        </w:rPr>
        <w:t>La perspective curieuse</w:t>
      </w:r>
      <w:r w:rsidRPr="00BF3F0F">
        <w:rPr>
          <w:rFonts w:asciiTheme="majorBidi" w:hAnsiTheme="majorBidi" w:cstheme="majorBidi"/>
          <w:sz w:val="24"/>
          <w:szCs w:val="24"/>
        </w:rPr>
        <w:t xml:space="preserve"> (1663)</w:t>
      </w:r>
      <w:r w:rsid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5</w:t>
      </w:r>
      <w:r w:rsidR="008B4504">
        <w:rPr>
          <w:rFonts w:asciiTheme="majorBidi" w:hAnsiTheme="majorBidi" w:cstheme="majorBidi"/>
          <w:sz w:val="24"/>
          <w:szCs w:val="24"/>
        </w:rPr>
        <w:t>7</w:t>
      </w:r>
    </w:p>
    <w:p w14:paraId="1D86029D" w14:textId="5F17E870"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2.1</w:t>
      </w:r>
      <w:r w:rsidR="00BF3F0F">
        <w:rPr>
          <w:rFonts w:asciiTheme="majorBidi" w:hAnsiTheme="majorBidi" w:cstheme="majorBidi"/>
          <w:sz w:val="24"/>
          <w:szCs w:val="24"/>
        </w:rPr>
        <w:tab/>
      </w:r>
      <w:r w:rsidR="00BF3F0F" w:rsidRPr="00BF3F0F">
        <w:rPr>
          <w:rFonts w:asciiTheme="majorBidi" w:hAnsiTheme="majorBidi" w:cstheme="majorBidi"/>
          <w:sz w:val="24"/>
          <w:szCs w:val="24"/>
        </w:rPr>
        <w:t>A depiction of the visual species entering the eye</w:t>
      </w:r>
      <w:r w:rsidR="00BF3F0F">
        <w:rPr>
          <w:rFonts w:asciiTheme="majorBidi" w:hAnsiTheme="majorBidi" w:cstheme="majorBidi"/>
          <w:sz w:val="24"/>
          <w:szCs w:val="24"/>
        </w:rPr>
        <w:t xml:space="preserve"> from</w:t>
      </w:r>
      <w:r w:rsidR="00BF3F0F" w:rsidRPr="00BF3F0F">
        <w:rPr>
          <w:rFonts w:asciiTheme="majorBidi" w:hAnsiTheme="majorBidi" w:cstheme="majorBidi"/>
          <w:sz w:val="24"/>
          <w:szCs w:val="24"/>
        </w:rPr>
        <w:t xml:space="preserve"> </w:t>
      </w:r>
      <w:r w:rsidRPr="00BF3F0F">
        <w:rPr>
          <w:rFonts w:asciiTheme="majorBidi" w:hAnsiTheme="majorBidi" w:cstheme="majorBidi"/>
          <w:sz w:val="24"/>
          <w:szCs w:val="24"/>
        </w:rPr>
        <w:t xml:space="preserve">Juan Baptista </w:t>
      </w:r>
      <w:r w:rsidR="00565E50">
        <w:rPr>
          <w:rFonts w:asciiTheme="majorBidi" w:hAnsiTheme="majorBidi" w:cstheme="majorBidi"/>
          <w:sz w:val="24"/>
          <w:szCs w:val="24"/>
        </w:rPr>
        <w:tab/>
        <w:t>9</w:t>
      </w:r>
      <w:r w:rsidR="008B4504">
        <w:rPr>
          <w:rFonts w:asciiTheme="majorBidi" w:hAnsiTheme="majorBidi" w:cstheme="majorBidi"/>
          <w:sz w:val="24"/>
          <w:szCs w:val="24"/>
        </w:rPr>
        <w:t>3</w:t>
      </w:r>
    </w:p>
    <w:p w14:paraId="55AB1999" w14:textId="391EF290"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sz w:val="24"/>
          <w:szCs w:val="24"/>
        </w:rPr>
        <w:tab/>
      </w:r>
      <w:r w:rsidR="00347CC8" w:rsidRPr="00BF3F0F">
        <w:rPr>
          <w:rFonts w:asciiTheme="majorBidi" w:hAnsiTheme="majorBidi" w:cstheme="majorBidi"/>
          <w:sz w:val="24"/>
          <w:szCs w:val="24"/>
        </w:rPr>
        <w:t>Villalpand</w:t>
      </w:r>
      <w:r w:rsidR="00BF3F0F">
        <w:rPr>
          <w:rFonts w:asciiTheme="majorBidi" w:hAnsiTheme="majorBidi" w:cstheme="majorBidi"/>
          <w:sz w:val="24"/>
          <w:szCs w:val="24"/>
        </w:rPr>
        <w:t>o</w:t>
      </w:r>
      <w:r w:rsidR="00347CC8" w:rsidRPr="00BF3F0F">
        <w:rPr>
          <w:rFonts w:asciiTheme="majorBidi" w:hAnsiTheme="majorBidi" w:cstheme="majorBidi"/>
          <w:sz w:val="24"/>
          <w:szCs w:val="24"/>
        </w:rPr>
        <w:t xml:space="preserve">, </w:t>
      </w:r>
      <w:r w:rsidR="00347CC8" w:rsidRPr="00BF3F0F">
        <w:rPr>
          <w:rFonts w:asciiTheme="majorBidi" w:hAnsiTheme="majorBidi" w:cstheme="majorBidi"/>
          <w:i/>
          <w:sz w:val="24"/>
          <w:szCs w:val="24"/>
        </w:rPr>
        <w:t xml:space="preserve">In </w:t>
      </w:r>
      <w:proofErr w:type="spellStart"/>
      <w:r w:rsidR="00347CC8" w:rsidRPr="00BF3F0F">
        <w:rPr>
          <w:rFonts w:asciiTheme="majorBidi" w:hAnsiTheme="majorBidi" w:cstheme="majorBidi"/>
          <w:i/>
          <w:sz w:val="24"/>
          <w:szCs w:val="24"/>
        </w:rPr>
        <w:t>Ezechielem</w:t>
      </w:r>
      <w:proofErr w:type="spellEnd"/>
      <w:r w:rsidR="00347CC8" w:rsidRPr="00BF3F0F">
        <w:rPr>
          <w:rFonts w:asciiTheme="majorBidi" w:hAnsiTheme="majorBidi" w:cstheme="majorBidi"/>
          <w:i/>
          <w:sz w:val="24"/>
          <w:szCs w:val="24"/>
        </w:rPr>
        <w:t xml:space="preserve"> </w:t>
      </w:r>
      <w:r w:rsidR="00BF3F0F">
        <w:rPr>
          <w:rFonts w:asciiTheme="majorBidi" w:hAnsiTheme="majorBidi" w:cstheme="majorBidi"/>
          <w:i/>
          <w:sz w:val="24"/>
          <w:szCs w:val="24"/>
        </w:rPr>
        <w:t xml:space="preserve">explanations, </w:t>
      </w:r>
      <w:r w:rsidR="00BF3F0F" w:rsidRPr="00BF3F0F">
        <w:rPr>
          <w:rFonts w:asciiTheme="majorBidi" w:hAnsiTheme="majorBidi" w:cstheme="majorBidi"/>
          <w:iCs/>
          <w:sz w:val="24"/>
          <w:szCs w:val="24"/>
        </w:rPr>
        <w:t>Tome II</w:t>
      </w:r>
      <w:r w:rsidR="00BF3F0F">
        <w:rPr>
          <w:rFonts w:asciiTheme="majorBidi" w:hAnsiTheme="majorBidi" w:cstheme="majorBidi"/>
          <w:iCs/>
          <w:sz w:val="24"/>
          <w:szCs w:val="24"/>
        </w:rPr>
        <w:t>, (1604)</w:t>
      </w:r>
      <w:r w:rsidR="00BF3F0F">
        <w:rPr>
          <w:rFonts w:asciiTheme="majorBidi" w:hAnsiTheme="majorBidi" w:cstheme="majorBidi"/>
          <w:i/>
          <w:sz w:val="24"/>
          <w:szCs w:val="24"/>
        </w:rPr>
        <w:t>.</w:t>
      </w:r>
    </w:p>
    <w:p w14:paraId="61DDE133" w14:textId="42DB9044"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2.2</w:t>
      </w:r>
      <w:r w:rsidR="00BF3F0F">
        <w:rPr>
          <w:rFonts w:asciiTheme="majorBidi" w:hAnsiTheme="majorBidi" w:cstheme="majorBidi"/>
          <w:sz w:val="24"/>
          <w:szCs w:val="24"/>
        </w:rPr>
        <w:tab/>
        <w:t xml:space="preserve">An </w:t>
      </w:r>
      <w:r w:rsidR="00BF3F0F" w:rsidRPr="00BF3F0F">
        <w:rPr>
          <w:rFonts w:asciiTheme="majorBidi" w:hAnsiTheme="majorBidi" w:cstheme="majorBidi"/>
          <w:sz w:val="24"/>
          <w:szCs w:val="24"/>
        </w:rPr>
        <w:t xml:space="preserve">optical trick with Putti holding </w:t>
      </w:r>
      <w:r w:rsidR="00BF3F0F">
        <w:rPr>
          <w:rFonts w:asciiTheme="majorBidi" w:hAnsiTheme="majorBidi" w:cstheme="majorBidi"/>
          <w:sz w:val="24"/>
          <w:szCs w:val="24"/>
        </w:rPr>
        <w:t xml:space="preserve">a </w:t>
      </w:r>
      <w:r w:rsidR="00BF3F0F" w:rsidRPr="00BF3F0F">
        <w:rPr>
          <w:rFonts w:asciiTheme="majorBidi" w:hAnsiTheme="majorBidi" w:cstheme="majorBidi"/>
          <w:sz w:val="24"/>
          <w:szCs w:val="24"/>
        </w:rPr>
        <w:t xml:space="preserve">stick </w:t>
      </w:r>
      <w:r w:rsidR="00BF3F0F">
        <w:rPr>
          <w:rFonts w:asciiTheme="majorBidi" w:hAnsiTheme="majorBidi" w:cstheme="majorBidi"/>
          <w:sz w:val="24"/>
          <w:szCs w:val="24"/>
        </w:rPr>
        <w:t xml:space="preserve">from </w:t>
      </w:r>
      <w:proofErr w:type="spellStart"/>
      <w:r w:rsidRPr="00BF3F0F">
        <w:rPr>
          <w:rFonts w:asciiTheme="majorBidi" w:hAnsiTheme="majorBidi" w:cstheme="majorBidi"/>
          <w:sz w:val="24"/>
          <w:szCs w:val="24"/>
        </w:rPr>
        <w:t>Franciscus</w:t>
      </w:r>
      <w:proofErr w:type="spellEnd"/>
      <w:r w:rsidRPr="00BF3F0F">
        <w:rPr>
          <w:rFonts w:asciiTheme="majorBidi" w:hAnsiTheme="majorBidi" w:cstheme="majorBidi"/>
          <w:sz w:val="24"/>
          <w:szCs w:val="24"/>
        </w:rPr>
        <w:t xml:space="preserve"> </w:t>
      </w:r>
      <w:r w:rsidR="00565E50">
        <w:rPr>
          <w:rFonts w:asciiTheme="majorBidi" w:hAnsiTheme="majorBidi" w:cstheme="majorBidi"/>
          <w:sz w:val="24"/>
          <w:szCs w:val="24"/>
        </w:rPr>
        <w:tab/>
        <w:t>10</w:t>
      </w:r>
      <w:r w:rsidR="008B4504">
        <w:rPr>
          <w:rFonts w:asciiTheme="majorBidi" w:hAnsiTheme="majorBidi" w:cstheme="majorBidi"/>
          <w:sz w:val="24"/>
          <w:szCs w:val="24"/>
        </w:rPr>
        <w:t>6</w:t>
      </w:r>
    </w:p>
    <w:p w14:paraId="2001EFC1" w14:textId="18155106" w:rsidR="001B6D27" w:rsidRPr="00BF3F0F" w:rsidRDefault="00565E50"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Pr>
          <w:rFonts w:asciiTheme="majorBidi" w:hAnsiTheme="majorBidi" w:cstheme="majorBidi"/>
          <w:sz w:val="24"/>
          <w:szCs w:val="24"/>
        </w:rPr>
        <w:tab/>
      </w:r>
      <w:r w:rsidR="00347CC8" w:rsidRPr="00BF3F0F">
        <w:rPr>
          <w:rFonts w:asciiTheme="majorBidi" w:hAnsiTheme="majorBidi" w:cstheme="majorBidi"/>
          <w:sz w:val="24"/>
          <w:szCs w:val="24"/>
        </w:rPr>
        <w:t xml:space="preserve">Aguilonius, </w:t>
      </w:r>
      <w:proofErr w:type="spellStart"/>
      <w:r w:rsidR="00347CC8" w:rsidRPr="00BF3F0F">
        <w:rPr>
          <w:rFonts w:asciiTheme="majorBidi" w:hAnsiTheme="majorBidi" w:cstheme="majorBidi"/>
          <w:i/>
          <w:sz w:val="24"/>
          <w:szCs w:val="24"/>
        </w:rPr>
        <w:t>Opticorum</w:t>
      </w:r>
      <w:proofErr w:type="spellEnd"/>
      <w:r w:rsidR="00347CC8" w:rsidRPr="00BF3F0F">
        <w:rPr>
          <w:rFonts w:asciiTheme="majorBidi" w:hAnsiTheme="majorBidi" w:cstheme="majorBidi"/>
          <w:i/>
          <w:sz w:val="24"/>
          <w:szCs w:val="24"/>
        </w:rPr>
        <w:t xml:space="preserve"> libri sex</w:t>
      </w:r>
      <w:r w:rsidR="00347CC8" w:rsidRPr="00BF3F0F">
        <w:rPr>
          <w:rFonts w:asciiTheme="majorBidi" w:hAnsiTheme="majorBidi" w:cstheme="majorBidi"/>
          <w:sz w:val="24"/>
          <w:szCs w:val="24"/>
        </w:rPr>
        <w:t xml:space="preserve"> (1613</w:t>
      </w:r>
      <w:r w:rsidR="00BF3F0F">
        <w:rPr>
          <w:rFonts w:asciiTheme="majorBidi" w:hAnsiTheme="majorBidi" w:cstheme="majorBidi"/>
          <w:sz w:val="24"/>
          <w:szCs w:val="24"/>
        </w:rPr>
        <w:t>).</w:t>
      </w:r>
    </w:p>
    <w:p w14:paraId="05578B8B" w14:textId="674885CD"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2.3</w:t>
      </w:r>
      <w:r w:rsidR="00BF3F0F">
        <w:rPr>
          <w:rFonts w:asciiTheme="majorBidi" w:hAnsiTheme="majorBidi" w:cstheme="majorBidi"/>
          <w:sz w:val="24"/>
          <w:szCs w:val="24"/>
        </w:rPr>
        <w:tab/>
        <w:t>I</w:t>
      </w:r>
      <w:r w:rsidR="00BF3F0F" w:rsidRPr="00BF3F0F">
        <w:rPr>
          <w:rFonts w:asciiTheme="majorBidi" w:hAnsiTheme="majorBidi" w:cstheme="majorBidi"/>
          <w:sz w:val="24"/>
          <w:szCs w:val="24"/>
        </w:rPr>
        <w:t xml:space="preserve">mage of the dangers of vision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Jan David, </w:t>
      </w:r>
      <w:proofErr w:type="spellStart"/>
      <w:r w:rsidRPr="00BF3F0F">
        <w:rPr>
          <w:rFonts w:asciiTheme="majorBidi" w:hAnsiTheme="majorBidi" w:cstheme="majorBidi"/>
          <w:i/>
          <w:sz w:val="24"/>
          <w:szCs w:val="24"/>
        </w:rPr>
        <w:t>Veridicus</w:t>
      </w:r>
      <w:proofErr w:type="spellEnd"/>
      <w:r w:rsidRPr="00BF3F0F">
        <w:rPr>
          <w:rFonts w:asciiTheme="majorBidi" w:hAnsiTheme="majorBidi" w:cstheme="majorBidi"/>
          <w:i/>
          <w:sz w:val="24"/>
          <w:szCs w:val="24"/>
        </w:rPr>
        <w:t xml:space="preserve"> </w:t>
      </w:r>
      <w:proofErr w:type="spellStart"/>
      <w:r w:rsidR="00565E50">
        <w:rPr>
          <w:rFonts w:asciiTheme="majorBidi" w:hAnsiTheme="majorBidi" w:cstheme="majorBidi"/>
          <w:i/>
          <w:sz w:val="24"/>
          <w:szCs w:val="24"/>
        </w:rPr>
        <w:t>c</w:t>
      </w:r>
      <w:r w:rsidRPr="00BF3F0F">
        <w:rPr>
          <w:rFonts w:asciiTheme="majorBidi" w:hAnsiTheme="majorBidi" w:cstheme="majorBidi"/>
          <w:i/>
          <w:sz w:val="24"/>
          <w:szCs w:val="24"/>
        </w:rPr>
        <w:t>hristianus</w:t>
      </w:r>
      <w:proofErr w:type="spellEnd"/>
      <w:r w:rsidRPr="00BF3F0F">
        <w:rPr>
          <w:rFonts w:asciiTheme="majorBidi" w:hAnsiTheme="majorBidi" w:cstheme="majorBidi"/>
          <w:sz w:val="24"/>
          <w:szCs w:val="24"/>
        </w:rPr>
        <w:t xml:space="preserve"> (1601)</w:t>
      </w:r>
      <w:r w:rsid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11</w:t>
      </w:r>
      <w:r w:rsidR="008B4504">
        <w:rPr>
          <w:rFonts w:asciiTheme="majorBidi" w:hAnsiTheme="majorBidi" w:cstheme="majorBidi"/>
          <w:sz w:val="24"/>
          <w:szCs w:val="24"/>
        </w:rPr>
        <w:t>9</w:t>
      </w:r>
    </w:p>
    <w:p w14:paraId="0A911177" w14:textId="52F3151B"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3.1</w:t>
      </w:r>
      <w:r w:rsidR="00BF3F0F">
        <w:rPr>
          <w:rFonts w:asciiTheme="majorBidi" w:hAnsiTheme="majorBidi" w:cstheme="majorBidi"/>
          <w:sz w:val="24"/>
          <w:szCs w:val="24"/>
        </w:rPr>
        <w:tab/>
        <w:t>The</w:t>
      </w:r>
      <w:r w:rsidR="00BF3F0F" w:rsidRPr="00BF3F0F">
        <w:rPr>
          <w:rFonts w:asciiTheme="majorBidi" w:hAnsiTheme="majorBidi" w:cstheme="majorBidi"/>
          <w:sz w:val="24"/>
          <w:szCs w:val="24"/>
        </w:rPr>
        <w:t xml:space="preserve"> </w:t>
      </w:r>
      <w:r w:rsidR="00BF3F0F">
        <w:rPr>
          <w:rFonts w:asciiTheme="majorBidi" w:hAnsiTheme="majorBidi" w:cstheme="majorBidi"/>
          <w:sz w:val="24"/>
          <w:szCs w:val="24"/>
        </w:rPr>
        <w:t>“</w:t>
      </w:r>
      <w:r w:rsidR="00BF3F0F" w:rsidRPr="00BF3F0F">
        <w:rPr>
          <w:rFonts w:asciiTheme="majorBidi" w:hAnsiTheme="majorBidi" w:cstheme="majorBidi"/>
          <w:sz w:val="24"/>
          <w:szCs w:val="24"/>
        </w:rPr>
        <w:t>Aristotelian problem</w:t>
      </w:r>
      <w:r w:rsidR="00BF3F0F">
        <w:rPr>
          <w:rFonts w:asciiTheme="majorBidi" w:hAnsiTheme="majorBidi" w:cstheme="majorBidi"/>
          <w:sz w:val="24"/>
          <w:szCs w:val="24"/>
        </w:rPr>
        <w:t>” from</w:t>
      </w:r>
      <w:r w:rsidR="00BF3F0F" w:rsidRPr="00BF3F0F">
        <w:rPr>
          <w:rFonts w:asciiTheme="majorBidi" w:hAnsiTheme="majorBidi" w:cstheme="majorBidi"/>
          <w:sz w:val="24"/>
          <w:szCs w:val="24"/>
        </w:rPr>
        <w:t xml:space="preserve"> </w:t>
      </w:r>
      <w:r w:rsidRPr="00BF3F0F">
        <w:rPr>
          <w:rFonts w:asciiTheme="majorBidi" w:hAnsiTheme="majorBidi" w:cstheme="majorBidi"/>
          <w:sz w:val="24"/>
          <w:szCs w:val="24"/>
        </w:rPr>
        <w:t>Gregory St. Vincent</w:t>
      </w:r>
      <w:r w:rsidR="00BF3F0F">
        <w:rPr>
          <w:rFonts w:asciiTheme="majorBidi" w:hAnsiTheme="majorBidi" w:cstheme="majorBidi"/>
          <w:sz w:val="24"/>
          <w:szCs w:val="24"/>
        </w:rPr>
        <w:t>’s frontispiece in</w:t>
      </w:r>
      <w:r w:rsidRPr="00BF3F0F">
        <w:rPr>
          <w:rFonts w:asciiTheme="majorBidi" w:hAnsiTheme="majorBidi" w:cstheme="majorBidi"/>
          <w:sz w:val="24"/>
          <w:szCs w:val="24"/>
        </w:rPr>
        <w:t xml:space="preserve"> </w:t>
      </w:r>
      <w:r w:rsidRPr="00BF3F0F">
        <w:rPr>
          <w:rFonts w:asciiTheme="majorBidi" w:hAnsiTheme="majorBidi" w:cstheme="majorBidi"/>
          <w:i/>
          <w:sz w:val="24"/>
          <w:szCs w:val="24"/>
        </w:rPr>
        <w:t>Opus</w:t>
      </w:r>
      <w:r w:rsidR="00565E50">
        <w:rPr>
          <w:rFonts w:asciiTheme="majorBidi" w:hAnsiTheme="majorBidi" w:cstheme="majorBidi"/>
          <w:i/>
          <w:sz w:val="24"/>
          <w:szCs w:val="24"/>
        </w:rPr>
        <w:t xml:space="preserve"> </w:t>
      </w:r>
      <w:r w:rsidR="00565E50">
        <w:rPr>
          <w:rFonts w:asciiTheme="majorBidi" w:hAnsiTheme="majorBidi" w:cstheme="majorBidi"/>
          <w:iCs/>
          <w:sz w:val="24"/>
          <w:szCs w:val="24"/>
        </w:rPr>
        <w:tab/>
        <w:t>13</w:t>
      </w:r>
      <w:r w:rsidR="008B4504">
        <w:rPr>
          <w:rFonts w:asciiTheme="majorBidi" w:hAnsiTheme="majorBidi" w:cstheme="majorBidi"/>
          <w:iCs/>
          <w:sz w:val="24"/>
          <w:szCs w:val="24"/>
        </w:rPr>
        <w:t>4</w:t>
      </w:r>
      <w:r w:rsidRPr="00BF3F0F">
        <w:rPr>
          <w:rFonts w:asciiTheme="majorBidi" w:hAnsiTheme="majorBidi" w:cstheme="majorBidi"/>
          <w:i/>
          <w:sz w:val="24"/>
          <w:szCs w:val="24"/>
        </w:rPr>
        <w:t xml:space="preserve"> Geometricum quadraturae</w:t>
      </w:r>
      <w:r w:rsidRPr="00BF3F0F">
        <w:rPr>
          <w:rFonts w:asciiTheme="majorBidi" w:hAnsiTheme="majorBidi" w:cstheme="majorBidi"/>
          <w:sz w:val="24"/>
          <w:szCs w:val="24"/>
        </w:rPr>
        <w:t xml:space="preserve"> (1647)</w:t>
      </w:r>
      <w:r w:rsidR="00BF3F0F">
        <w:rPr>
          <w:rFonts w:asciiTheme="majorBidi" w:hAnsiTheme="majorBidi" w:cstheme="majorBidi"/>
          <w:sz w:val="24"/>
          <w:szCs w:val="24"/>
        </w:rPr>
        <w:t>.</w:t>
      </w:r>
    </w:p>
    <w:p w14:paraId="7A57BE05" w14:textId="3812F867"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3.2</w:t>
      </w:r>
      <w:r w:rsidR="00BF3F0F">
        <w:rPr>
          <w:rFonts w:asciiTheme="majorBidi" w:hAnsiTheme="majorBidi" w:cstheme="majorBidi"/>
          <w:sz w:val="24"/>
          <w:szCs w:val="24"/>
        </w:rPr>
        <w:tab/>
        <w:t>Projected</w:t>
      </w:r>
      <w:r w:rsidR="00BF3F0F" w:rsidRPr="00BF3F0F">
        <w:rPr>
          <w:rFonts w:asciiTheme="majorBidi" w:hAnsiTheme="majorBidi" w:cstheme="majorBidi"/>
          <w:sz w:val="24"/>
          <w:szCs w:val="24"/>
        </w:rPr>
        <w:t xml:space="preserve"> light rays through an aperture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Georgius Locher, </w:t>
      </w:r>
      <w:r w:rsidRPr="00BF3F0F">
        <w:rPr>
          <w:rFonts w:asciiTheme="majorBidi" w:hAnsiTheme="majorBidi" w:cstheme="majorBidi"/>
          <w:i/>
          <w:sz w:val="24"/>
          <w:szCs w:val="24"/>
        </w:rPr>
        <w:t>Disquisitiones</w:t>
      </w:r>
      <w:r w:rsidR="00565E50">
        <w:rPr>
          <w:rFonts w:asciiTheme="majorBidi" w:hAnsiTheme="majorBidi" w:cstheme="majorBidi"/>
          <w:i/>
          <w:sz w:val="24"/>
          <w:szCs w:val="24"/>
        </w:rPr>
        <w:t xml:space="preserve"> </w:t>
      </w:r>
      <w:r w:rsidR="00565E50">
        <w:rPr>
          <w:rFonts w:asciiTheme="majorBidi" w:hAnsiTheme="majorBidi" w:cstheme="majorBidi"/>
          <w:iCs/>
          <w:sz w:val="24"/>
          <w:szCs w:val="24"/>
        </w:rPr>
        <w:tab/>
        <w:t>14</w:t>
      </w:r>
      <w:r w:rsidR="008B4504">
        <w:rPr>
          <w:rFonts w:asciiTheme="majorBidi" w:hAnsiTheme="majorBidi" w:cstheme="majorBidi"/>
          <w:iCs/>
          <w:sz w:val="24"/>
          <w:szCs w:val="24"/>
        </w:rPr>
        <w:t>6</w:t>
      </w:r>
      <w:r w:rsidR="00565E50">
        <w:rPr>
          <w:rFonts w:asciiTheme="majorBidi" w:hAnsiTheme="majorBidi" w:cstheme="majorBidi"/>
          <w:i/>
          <w:sz w:val="24"/>
          <w:szCs w:val="24"/>
        </w:rPr>
        <w:t xml:space="preserve"> </w:t>
      </w:r>
      <w:r w:rsidRPr="00BF3F0F">
        <w:rPr>
          <w:rFonts w:asciiTheme="majorBidi" w:hAnsiTheme="majorBidi" w:cstheme="majorBidi"/>
          <w:i/>
          <w:sz w:val="24"/>
          <w:szCs w:val="24"/>
        </w:rPr>
        <w:t xml:space="preserve">Mathematicae </w:t>
      </w:r>
      <w:r w:rsidR="00BF3F0F">
        <w:rPr>
          <w:rFonts w:asciiTheme="majorBidi" w:hAnsiTheme="majorBidi" w:cstheme="majorBidi"/>
          <w:iCs/>
          <w:sz w:val="24"/>
          <w:szCs w:val="24"/>
        </w:rPr>
        <w:t>(</w:t>
      </w:r>
      <w:r w:rsidRPr="00BF3F0F">
        <w:rPr>
          <w:rFonts w:asciiTheme="majorBidi" w:hAnsiTheme="majorBidi" w:cstheme="majorBidi"/>
          <w:sz w:val="24"/>
          <w:szCs w:val="24"/>
        </w:rPr>
        <w:t>1614)</w:t>
      </w:r>
      <w:r w:rsidR="00BF3F0F">
        <w:rPr>
          <w:rFonts w:asciiTheme="majorBidi" w:hAnsiTheme="majorBidi" w:cstheme="majorBidi"/>
          <w:sz w:val="24"/>
          <w:szCs w:val="24"/>
        </w:rPr>
        <w:t>.</w:t>
      </w:r>
    </w:p>
    <w:p w14:paraId="05930005" w14:textId="1F837E0F"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3.3</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Various cameras </w:t>
      </w:r>
      <w:proofErr w:type="spellStart"/>
      <w:r w:rsidR="00BF3F0F" w:rsidRPr="00BF3F0F">
        <w:rPr>
          <w:rFonts w:asciiTheme="majorBidi" w:hAnsiTheme="majorBidi" w:cstheme="majorBidi"/>
          <w:sz w:val="24"/>
          <w:szCs w:val="24"/>
        </w:rPr>
        <w:t>obscurae</w:t>
      </w:r>
      <w:proofErr w:type="spellEnd"/>
      <w:r w:rsidR="00BF3F0F" w:rsidRPr="00BF3F0F">
        <w:rPr>
          <w:rFonts w:asciiTheme="majorBidi" w:hAnsiTheme="majorBidi" w:cstheme="majorBidi"/>
          <w:sz w:val="24"/>
          <w:szCs w:val="24"/>
        </w:rPr>
        <w:t xml:space="preserve"> </w:t>
      </w:r>
      <w:r w:rsidR="00565E50">
        <w:rPr>
          <w:rFonts w:asciiTheme="majorBidi" w:hAnsiTheme="majorBidi" w:cstheme="majorBidi"/>
          <w:sz w:val="24"/>
          <w:szCs w:val="24"/>
        </w:rPr>
        <w:t>from the frontispiece of</w:t>
      </w:r>
      <w:r w:rsidR="00BF3F0F">
        <w:rPr>
          <w:rFonts w:asciiTheme="majorBidi" w:hAnsiTheme="majorBidi" w:cstheme="majorBidi"/>
          <w:sz w:val="24"/>
          <w:szCs w:val="24"/>
        </w:rPr>
        <w:t xml:space="preserve"> </w:t>
      </w:r>
      <w:r w:rsidRPr="00BF3F0F">
        <w:rPr>
          <w:rFonts w:asciiTheme="majorBidi" w:hAnsiTheme="majorBidi" w:cstheme="majorBidi"/>
          <w:sz w:val="24"/>
          <w:szCs w:val="24"/>
        </w:rPr>
        <w:t>Christoph Scheiner,</w:t>
      </w:r>
      <w:r w:rsidR="00565E50">
        <w:rPr>
          <w:rFonts w:asciiTheme="majorBidi" w:hAnsiTheme="majorBidi" w:cstheme="majorBidi"/>
          <w:sz w:val="24"/>
          <w:szCs w:val="24"/>
        </w:rPr>
        <w:tab/>
        <w:t>1</w:t>
      </w:r>
      <w:r w:rsidR="008B4504">
        <w:rPr>
          <w:rFonts w:asciiTheme="majorBidi" w:hAnsiTheme="majorBidi" w:cstheme="majorBidi"/>
          <w:sz w:val="24"/>
          <w:szCs w:val="24"/>
        </w:rPr>
        <w:t>51</w:t>
      </w:r>
      <w:r w:rsidRPr="00BF3F0F">
        <w:rPr>
          <w:rFonts w:asciiTheme="majorBidi" w:hAnsiTheme="majorBidi" w:cstheme="majorBidi"/>
          <w:sz w:val="24"/>
          <w:szCs w:val="24"/>
        </w:rPr>
        <w:t xml:space="preserve"> </w:t>
      </w:r>
    </w:p>
    <w:p w14:paraId="1321C413" w14:textId="73747803"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sz w:val="24"/>
          <w:szCs w:val="24"/>
        </w:rPr>
        <w:tab/>
      </w:r>
      <w:r w:rsidR="00347CC8" w:rsidRPr="00BF3F0F">
        <w:rPr>
          <w:rFonts w:asciiTheme="majorBidi" w:hAnsiTheme="majorBidi" w:cstheme="majorBidi"/>
          <w:i/>
          <w:sz w:val="24"/>
          <w:szCs w:val="24"/>
        </w:rPr>
        <w:t>Oculus</w:t>
      </w:r>
      <w:r w:rsidR="00BF3F0F">
        <w:rPr>
          <w:rFonts w:asciiTheme="majorBidi" w:hAnsiTheme="majorBidi" w:cstheme="majorBidi"/>
          <w:i/>
          <w:sz w:val="24"/>
          <w:szCs w:val="24"/>
        </w:rPr>
        <w:t xml:space="preserve"> </w:t>
      </w:r>
      <w:r w:rsidR="00BF3F0F">
        <w:rPr>
          <w:rFonts w:asciiTheme="majorBidi" w:hAnsiTheme="majorBidi" w:cstheme="majorBidi"/>
          <w:iCs/>
          <w:sz w:val="24"/>
          <w:szCs w:val="24"/>
        </w:rPr>
        <w:t>(</w:t>
      </w:r>
      <w:r w:rsidR="00347CC8" w:rsidRPr="00BF3F0F">
        <w:rPr>
          <w:rFonts w:asciiTheme="majorBidi" w:hAnsiTheme="majorBidi" w:cstheme="majorBidi"/>
          <w:iCs/>
          <w:sz w:val="24"/>
          <w:szCs w:val="24"/>
        </w:rPr>
        <w:t>1619</w:t>
      </w:r>
      <w:r w:rsidR="00347CC8" w:rsidRPr="00BF3F0F">
        <w:rPr>
          <w:rFonts w:asciiTheme="majorBidi" w:hAnsiTheme="majorBidi" w:cstheme="majorBidi"/>
          <w:sz w:val="24"/>
          <w:szCs w:val="24"/>
        </w:rPr>
        <w:t>)</w:t>
      </w:r>
      <w:r w:rsidR="00BF3F0F">
        <w:rPr>
          <w:rFonts w:asciiTheme="majorBidi" w:hAnsiTheme="majorBidi" w:cstheme="majorBidi"/>
          <w:sz w:val="24"/>
          <w:szCs w:val="24"/>
        </w:rPr>
        <w:t>.</w:t>
      </w:r>
    </w:p>
    <w:p w14:paraId="116BC2EE" w14:textId="7C86257D"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3.4</w:t>
      </w:r>
      <w:r w:rsidR="00BF3F0F">
        <w:rPr>
          <w:rFonts w:asciiTheme="majorBidi" w:hAnsiTheme="majorBidi" w:cstheme="majorBidi"/>
          <w:sz w:val="24"/>
          <w:szCs w:val="24"/>
        </w:rPr>
        <w:tab/>
      </w:r>
      <w:r w:rsidR="00BF3F0F" w:rsidRPr="00BF3F0F">
        <w:rPr>
          <w:rFonts w:asciiTheme="majorBidi" w:hAnsiTheme="majorBidi" w:cstheme="majorBidi"/>
          <w:sz w:val="24"/>
          <w:szCs w:val="24"/>
        </w:rPr>
        <w:t>Projected species into the eye</w:t>
      </w:r>
      <w:r w:rsidR="00BF3F0F">
        <w:rPr>
          <w:rFonts w:asciiTheme="majorBidi" w:hAnsiTheme="majorBidi" w:cstheme="majorBidi"/>
          <w:sz w:val="24"/>
          <w:szCs w:val="24"/>
        </w:rPr>
        <w:t xml:space="preserve"> from</w:t>
      </w:r>
      <w:r w:rsidR="00BF3F0F" w:rsidRPr="00BF3F0F">
        <w:rPr>
          <w:rFonts w:asciiTheme="majorBidi" w:hAnsiTheme="majorBidi" w:cstheme="majorBidi"/>
          <w:sz w:val="24"/>
          <w:szCs w:val="24"/>
        </w:rPr>
        <w:t xml:space="preserve"> </w:t>
      </w:r>
      <w:r w:rsidRPr="00BF3F0F">
        <w:rPr>
          <w:rFonts w:asciiTheme="majorBidi" w:hAnsiTheme="majorBidi" w:cstheme="majorBidi"/>
          <w:sz w:val="24"/>
          <w:szCs w:val="24"/>
        </w:rPr>
        <w:t>Christoph Scheiner</w:t>
      </w:r>
      <w:r w:rsidR="00BF3F0F">
        <w:rPr>
          <w:rFonts w:asciiTheme="majorBidi" w:hAnsiTheme="majorBidi" w:cstheme="majorBidi"/>
          <w:sz w:val="24"/>
          <w:szCs w:val="24"/>
        </w:rPr>
        <w:t xml:space="preserve"> </w:t>
      </w:r>
      <w:r w:rsidRPr="00BF3F0F">
        <w:rPr>
          <w:rFonts w:asciiTheme="majorBidi" w:hAnsiTheme="majorBidi" w:cstheme="majorBidi"/>
          <w:i/>
          <w:sz w:val="24"/>
          <w:szCs w:val="24"/>
        </w:rPr>
        <w:t>Oculus</w:t>
      </w:r>
      <w:r w:rsidR="00BF3F0F">
        <w:rPr>
          <w:rFonts w:asciiTheme="majorBidi" w:hAnsiTheme="majorBidi" w:cstheme="majorBidi"/>
          <w:i/>
          <w:sz w:val="24"/>
          <w:szCs w:val="24"/>
        </w:rPr>
        <w:t xml:space="preserve"> </w:t>
      </w:r>
      <w:r w:rsidR="00BF3F0F">
        <w:rPr>
          <w:rFonts w:asciiTheme="majorBidi" w:hAnsiTheme="majorBidi" w:cstheme="majorBidi"/>
          <w:iCs/>
          <w:sz w:val="24"/>
          <w:szCs w:val="24"/>
        </w:rPr>
        <w:t>(</w:t>
      </w:r>
      <w:r w:rsidRPr="00BF3F0F">
        <w:rPr>
          <w:rFonts w:asciiTheme="majorBidi" w:hAnsiTheme="majorBidi" w:cstheme="majorBidi"/>
          <w:sz w:val="24"/>
          <w:szCs w:val="24"/>
        </w:rPr>
        <w:t>1619)</w:t>
      </w:r>
      <w:r w:rsid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15</w:t>
      </w:r>
      <w:r w:rsidR="008B4504">
        <w:rPr>
          <w:rFonts w:asciiTheme="majorBidi" w:hAnsiTheme="majorBidi" w:cstheme="majorBidi"/>
          <w:sz w:val="24"/>
          <w:szCs w:val="24"/>
        </w:rPr>
        <w:t>5</w:t>
      </w:r>
    </w:p>
    <w:p w14:paraId="1E796FD2" w14:textId="15B80D49"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3.5</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Comparison of the telescope with the eye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Christoph Scheiner, </w:t>
      </w:r>
      <w:r w:rsidR="00565E50">
        <w:rPr>
          <w:rFonts w:asciiTheme="majorBidi" w:hAnsiTheme="majorBidi" w:cstheme="majorBidi"/>
          <w:sz w:val="24"/>
          <w:szCs w:val="24"/>
        </w:rPr>
        <w:tab/>
        <w:t>15</w:t>
      </w:r>
      <w:r w:rsidR="008B4504">
        <w:rPr>
          <w:rFonts w:asciiTheme="majorBidi" w:hAnsiTheme="majorBidi" w:cstheme="majorBidi"/>
          <w:sz w:val="24"/>
          <w:szCs w:val="24"/>
        </w:rPr>
        <w:t>9</w:t>
      </w:r>
    </w:p>
    <w:p w14:paraId="6E21D683" w14:textId="33C38DE7"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sz w:val="24"/>
          <w:szCs w:val="24"/>
        </w:rPr>
        <w:tab/>
      </w:r>
      <w:r w:rsidR="00347CC8" w:rsidRPr="00BF3F0F">
        <w:rPr>
          <w:rFonts w:asciiTheme="majorBidi" w:hAnsiTheme="majorBidi" w:cstheme="majorBidi"/>
          <w:i/>
          <w:sz w:val="24"/>
          <w:szCs w:val="24"/>
        </w:rPr>
        <w:t>Rosa Ursina</w:t>
      </w:r>
      <w:r w:rsidR="00BF3F0F">
        <w:rPr>
          <w:rFonts w:asciiTheme="majorBidi" w:hAnsiTheme="majorBidi" w:cstheme="majorBidi"/>
          <w:i/>
          <w:sz w:val="24"/>
          <w:szCs w:val="24"/>
        </w:rPr>
        <w:t xml:space="preserve"> </w:t>
      </w:r>
      <w:r w:rsidR="00BF3F0F">
        <w:rPr>
          <w:rFonts w:asciiTheme="majorBidi" w:hAnsiTheme="majorBidi" w:cstheme="majorBidi"/>
          <w:iCs/>
          <w:sz w:val="24"/>
          <w:szCs w:val="24"/>
        </w:rPr>
        <w:t>(</w:t>
      </w:r>
      <w:r w:rsidR="00347CC8" w:rsidRPr="00BF3F0F">
        <w:rPr>
          <w:rFonts w:asciiTheme="majorBidi" w:hAnsiTheme="majorBidi" w:cstheme="majorBidi"/>
          <w:sz w:val="24"/>
          <w:szCs w:val="24"/>
        </w:rPr>
        <w:t>1630)</w:t>
      </w:r>
      <w:r w:rsidR="00BF3F0F">
        <w:rPr>
          <w:rFonts w:asciiTheme="majorBidi" w:hAnsiTheme="majorBidi" w:cstheme="majorBidi"/>
          <w:sz w:val="24"/>
          <w:szCs w:val="24"/>
        </w:rPr>
        <w:t>.</w:t>
      </w:r>
    </w:p>
    <w:p w14:paraId="232F4652" w14:textId="772F8E4B" w:rsidR="001B6D27"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3.6</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Picture of the pantograph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Christoph Scheiner, </w:t>
      </w:r>
      <w:r w:rsidRPr="00BF3F0F">
        <w:rPr>
          <w:rFonts w:asciiTheme="majorBidi" w:hAnsiTheme="majorBidi" w:cstheme="majorBidi"/>
          <w:i/>
          <w:sz w:val="24"/>
          <w:szCs w:val="24"/>
        </w:rPr>
        <w:t>Pantographice</w:t>
      </w:r>
      <w:r w:rsidR="00BF3F0F">
        <w:rPr>
          <w:rFonts w:asciiTheme="majorBidi" w:hAnsiTheme="majorBidi" w:cstheme="majorBidi"/>
          <w:i/>
          <w:sz w:val="24"/>
          <w:szCs w:val="24"/>
        </w:rPr>
        <w:t xml:space="preserve"> </w:t>
      </w:r>
      <w:r w:rsidR="00BF3F0F">
        <w:rPr>
          <w:rFonts w:asciiTheme="majorBidi" w:hAnsiTheme="majorBidi" w:cstheme="majorBidi"/>
          <w:iCs/>
          <w:sz w:val="24"/>
          <w:szCs w:val="24"/>
        </w:rPr>
        <w:t>(</w:t>
      </w:r>
      <w:r w:rsidRPr="00BF3F0F">
        <w:rPr>
          <w:rFonts w:asciiTheme="majorBidi" w:hAnsiTheme="majorBidi" w:cstheme="majorBidi"/>
          <w:sz w:val="24"/>
          <w:szCs w:val="24"/>
        </w:rPr>
        <w:t>1631)</w:t>
      </w:r>
      <w:r w:rsidR="00BF3F0F">
        <w:rPr>
          <w:rFonts w:asciiTheme="majorBidi" w:hAnsiTheme="majorBidi" w:cstheme="majorBidi"/>
          <w:sz w:val="24"/>
          <w:szCs w:val="24"/>
        </w:rPr>
        <w:t>.</w:t>
      </w:r>
      <w:r w:rsidR="00565E50">
        <w:rPr>
          <w:rFonts w:asciiTheme="majorBidi" w:hAnsiTheme="majorBidi" w:cstheme="majorBidi"/>
          <w:sz w:val="24"/>
          <w:szCs w:val="24"/>
        </w:rPr>
        <w:tab/>
        <w:t>1</w:t>
      </w:r>
      <w:r w:rsidR="008B4504">
        <w:rPr>
          <w:rFonts w:asciiTheme="majorBidi" w:hAnsiTheme="majorBidi" w:cstheme="majorBidi"/>
          <w:sz w:val="24"/>
          <w:szCs w:val="24"/>
        </w:rPr>
        <w:t>61</w:t>
      </w:r>
    </w:p>
    <w:p w14:paraId="2E572857" w14:textId="2B2A16ED"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iCs/>
          <w:sz w:val="24"/>
          <w:szCs w:val="24"/>
        </w:rPr>
      </w:pPr>
      <w:r w:rsidRPr="00BF3F0F">
        <w:rPr>
          <w:rFonts w:asciiTheme="majorBidi" w:hAnsiTheme="majorBidi" w:cstheme="majorBidi"/>
          <w:sz w:val="24"/>
          <w:szCs w:val="24"/>
        </w:rPr>
        <w:t>3.7</w:t>
      </w:r>
      <w:r w:rsidR="00BF3F0F">
        <w:rPr>
          <w:rFonts w:asciiTheme="majorBidi" w:hAnsiTheme="majorBidi" w:cstheme="majorBidi"/>
          <w:sz w:val="24"/>
          <w:szCs w:val="24"/>
        </w:rPr>
        <w:tab/>
      </w:r>
      <w:r w:rsidR="00BF3F0F" w:rsidRPr="00BF3F0F">
        <w:rPr>
          <w:rFonts w:asciiTheme="majorBidi" w:hAnsiTheme="majorBidi" w:cstheme="majorBidi"/>
          <w:sz w:val="24"/>
          <w:szCs w:val="24"/>
        </w:rPr>
        <w:t>Image of eye with double refraction</w:t>
      </w:r>
      <w:r w:rsidR="00BF3F0F">
        <w:rPr>
          <w:rFonts w:asciiTheme="majorBidi" w:hAnsiTheme="majorBidi" w:cstheme="majorBidi"/>
          <w:sz w:val="24"/>
          <w:szCs w:val="24"/>
        </w:rPr>
        <w:t xml:space="preserve"> from </w:t>
      </w:r>
      <w:r w:rsidRPr="00BF3F0F">
        <w:rPr>
          <w:rFonts w:asciiTheme="majorBidi" w:hAnsiTheme="majorBidi" w:cstheme="majorBidi"/>
          <w:sz w:val="24"/>
          <w:szCs w:val="24"/>
        </w:rPr>
        <w:t xml:space="preserve">Kunisch, </w:t>
      </w:r>
      <w:r w:rsidRPr="00BF3F0F">
        <w:rPr>
          <w:rFonts w:asciiTheme="majorBidi" w:hAnsiTheme="majorBidi" w:cstheme="majorBidi"/>
          <w:i/>
          <w:sz w:val="24"/>
          <w:szCs w:val="24"/>
        </w:rPr>
        <w:t xml:space="preserve">Problemata </w:t>
      </w:r>
      <w:r w:rsidR="00565E50">
        <w:rPr>
          <w:rFonts w:asciiTheme="majorBidi" w:hAnsiTheme="majorBidi" w:cstheme="majorBidi"/>
          <w:iCs/>
          <w:sz w:val="24"/>
          <w:szCs w:val="24"/>
        </w:rPr>
        <w:tab/>
        <w:t>16</w:t>
      </w:r>
      <w:r w:rsidR="008B4504">
        <w:rPr>
          <w:rFonts w:asciiTheme="majorBidi" w:hAnsiTheme="majorBidi" w:cstheme="majorBidi"/>
          <w:iCs/>
          <w:sz w:val="24"/>
          <w:szCs w:val="24"/>
        </w:rPr>
        <w:t>7</w:t>
      </w:r>
    </w:p>
    <w:p w14:paraId="67A96C76" w14:textId="60B35A5C" w:rsidR="001B6D27" w:rsidRPr="00BF3F0F" w:rsidRDefault="00565E50" w:rsidP="00565E50">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sz w:val="24"/>
          <w:szCs w:val="24"/>
        </w:rPr>
        <w:tab/>
      </w:r>
      <w:r w:rsidR="00347CC8" w:rsidRPr="00BF3F0F">
        <w:rPr>
          <w:rFonts w:asciiTheme="majorBidi" w:hAnsiTheme="majorBidi" w:cstheme="majorBidi"/>
          <w:i/>
          <w:sz w:val="24"/>
          <w:szCs w:val="24"/>
        </w:rPr>
        <w:t>optica visu</w:t>
      </w:r>
      <w:r w:rsidR="00347CC8" w:rsidRPr="00BF3F0F">
        <w:rPr>
          <w:rFonts w:asciiTheme="majorBidi" w:hAnsiTheme="majorBidi" w:cstheme="majorBidi"/>
          <w:sz w:val="24"/>
          <w:szCs w:val="24"/>
        </w:rPr>
        <w:t xml:space="preserve"> (1630).</w:t>
      </w:r>
    </w:p>
    <w:p w14:paraId="665EC44F" w14:textId="13C7CCEE"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3.8</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Solution to </w:t>
      </w:r>
      <w:r w:rsidR="00BF3F0F">
        <w:rPr>
          <w:rFonts w:asciiTheme="majorBidi" w:hAnsiTheme="majorBidi" w:cstheme="majorBidi"/>
          <w:sz w:val="24"/>
          <w:szCs w:val="24"/>
        </w:rPr>
        <w:t>the “</w:t>
      </w:r>
      <w:r w:rsidR="00BF3F0F" w:rsidRPr="00BF3F0F">
        <w:rPr>
          <w:rFonts w:asciiTheme="majorBidi" w:hAnsiTheme="majorBidi" w:cstheme="majorBidi"/>
          <w:sz w:val="24"/>
          <w:szCs w:val="24"/>
        </w:rPr>
        <w:t>Aristotelian Problem</w:t>
      </w:r>
      <w:r w:rsidR="00BF3F0F">
        <w:rPr>
          <w:rFonts w:asciiTheme="majorBidi" w:hAnsiTheme="majorBidi" w:cstheme="majorBidi"/>
          <w:sz w:val="24"/>
          <w:szCs w:val="24"/>
        </w:rPr>
        <w:t>”</w:t>
      </w:r>
      <w:r w:rsidR="00BF3F0F" w:rsidRPr="00BF3F0F">
        <w:rPr>
          <w:rFonts w:asciiTheme="majorBidi" w:hAnsiTheme="majorBidi" w:cstheme="majorBidi"/>
          <w:sz w:val="24"/>
          <w:szCs w:val="24"/>
        </w:rPr>
        <w:t xml:space="preserve">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Kircher, </w:t>
      </w:r>
      <w:r w:rsidR="00565E50">
        <w:rPr>
          <w:rFonts w:asciiTheme="majorBidi" w:hAnsiTheme="majorBidi" w:cstheme="majorBidi"/>
          <w:sz w:val="24"/>
          <w:szCs w:val="24"/>
        </w:rPr>
        <w:tab/>
        <w:t>1</w:t>
      </w:r>
      <w:r w:rsidR="008B4504">
        <w:rPr>
          <w:rFonts w:asciiTheme="majorBidi" w:hAnsiTheme="majorBidi" w:cstheme="majorBidi"/>
          <w:sz w:val="24"/>
          <w:szCs w:val="24"/>
        </w:rPr>
        <w:t>71</w:t>
      </w:r>
    </w:p>
    <w:p w14:paraId="69B2DF4E" w14:textId="5C9DF698"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sz w:val="24"/>
          <w:szCs w:val="24"/>
        </w:rPr>
        <w:tab/>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et umbrae</w:t>
      </w:r>
      <w:r w:rsidR="00347CC8" w:rsidRPr="00BF3F0F">
        <w:rPr>
          <w:rFonts w:asciiTheme="majorBidi" w:hAnsiTheme="majorBidi" w:cstheme="majorBidi"/>
          <w:sz w:val="24"/>
          <w:szCs w:val="24"/>
        </w:rPr>
        <w:t xml:space="preserve"> </w:t>
      </w:r>
      <w:r w:rsidR="00BF3F0F">
        <w:rPr>
          <w:rFonts w:asciiTheme="majorBidi" w:hAnsiTheme="majorBidi" w:cstheme="majorBidi"/>
          <w:sz w:val="24"/>
          <w:szCs w:val="24"/>
        </w:rPr>
        <w:t>(</w:t>
      </w:r>
      <w:r w:rsidR="00347CC8" w:rsidRPr="00BF3F0F">
        <w:rPr>
          <w:rFonts w:asciiTheme="majorBidi" w:hAnsiTheme="majorBidi" w:cstheme="majorBidi"/>
          <w:sz w:val="24"/>
          <w:szCs w:val="24"/>
        </w:rPr>
        <w:t>1646)</w:t>
      </w:r>
      <w:r w:rsidR="00BF3F0F">
        <w:rPr>
          <w:rFonts w:asciiTheme="majorBidi" w:hAnsiTheme="majorBidi" w:cstheme="majorBidi"/>
          <w:sz w:val="24"/>
          <w:szCs w:val="24"/>
        </w:rPr>
        <w:t>.</w:t>
      </w:r>
    </w:p>
    <w:p w14:paraId="24C68EE1" w14:textId="19F6F818"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3.9</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Light projected through </w:t>
      </w:r>
      <w:r w:rsidR="00BF3F0F">
        <w:rPr>
          <w:rFonts w:asciiTheme="majorBidi" w:hAnsiTheme="majorBidi" w:cstheme="majorBidi"/>
          <w:sz w:val="24"/>
          <w:szCs w:val="24"/>
        </w:rPr>
        <w:t xml:space="preserve">a </w:t>
      </w:r>
      <w:r w:rsidR="00BF3F0F" w:rsidRPr="00BF3F0F">
        <w:rPr>
          <w:rFonts w:asciiTheme="majorBidi" w:hAnsiTheme="majorBidi" w:cstheme="majorBidi"/>
          <w:sz w:val="24"/>
          <w:szCs w:val="24"/>
        </w:rPr>
        <w:t>camera obscura</w:t>
      </w:r>
      <w:r w:rsidR="00BF3F0F">
        <w:rPr>
          <w:rFonts w:asciiTheme="majorBidi" w:hAnsiTheme="majorBidi" w:cstheme="majorBidi"/>
          <w:sz w:val="24"/>
          <w:szCs w:val="24"/>
        </w:rPr>
        <w:t xml:space="preserve"> from </w:t>
      </w:r>
      <w:r w:rsidRPr="00BF3F0F">
        <w:rPr>
          <w:rFonts w:asciiTheme="majorBidi" w:hAnsiTheme="majorBidi" w:cstheme="majorBidi"/>
          <w:sz w:val="24"/>
          <w:szCs w:val="24"/>
        </w:rPr>
        <w:t xml:space="preserve">Athanasius Kircher, </w:t>
      </w:r>
      <w:r w:rsidR="00565E50">
        <w:rPr>
          <w:rFonts w:asciiTheme="majorBidi" w:hAnsiTheme="majorBidi" w:cstheme="majorBidi"/>
          <w:sz w:val="24"/>
          <w:szCs w:val="24"/>
        </w:rPr>
        <w:tab/>
        <w:t>1</w:t>
      </w:r>
      <w:r w:rsidR="008B4504">
        <w:rPr>
          <w:rFonts w:asciiTheme="majorBidi" w:hAnsiTheme="majorBidi" w:cstheme="majorBidi"/>
          <w:sz w:val="24"/>
          <w:szCs w:val="24"/>
        </w:rPr>
        <w:t>73</w:t>
      </w:r>
    </w:p>
    <w:p w14:paraId="0E2D9785" w14:textId="176EDD38"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sz w:val="24"/>
          <w:szCs w:val="24"/>
        </w:rPr>
        <w:tab/>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et umbrae</w:t>
      </w:r>
      <w:r w:rsidR="00347CC8" w:rsidRPr="00BF3F0F">
        <w:rPr>
          <w:rFonts w:asciiTheme="majorBidi" w:hAnsiTheme="majorBidi" w:cstheme="majorBidi"/>
          <w:sz w:val="24"/>
          <w:szCs w:val="24"/>
        </w:rPr>
        <w:t xml:space="preserve"> (</w:t>
      </w:r>
      <w:r w:rsidR="00BF3F0F">
        <w:rPr>
          <w:rFonts w:asciiTheme="majorBidi" w:hAnsiTheme="majorBidi" w:cstheme="majorBidi"/>
          <w:sz w:val="24"/>
          <w:szCs w:val="24"/>
        </w:rPr>
        <w:t>1646</w:t>
      </w:r>
      <w:r w:rsidR="00347CC8" w:rsidRPr="00BF3F0F">
        <w:rPr>
          <w:rFonts w:asciiTheme="majorBidi" w:hAnsiTheme="majorBidi" w:cstheme="majorBidi"/>
          <w:sz w:val="24"/>
          <w:szCs w:val="24"/>
        </w:rPr>
        <w:t>)</w:t>
      </w:r>
      <w:r w:rsidR="00BF3F0F">
        <w:rPr>
          <w:rFonts w:asciiTheme="majorBidi" w:hAnsiTheme="majorBidi" w:cstheme="majorBidi"/>
          <w:sz w:val="24"/>
          <w:szCs w:val="24"/>
        </w:rPr>
        <w:t>.</w:t>
      </w:r>
    </w:p>
    <w:p w14:paraId="4E88F4A7" w14:textId="626E21CB"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iCs/>
          <w:sz w:val="24"/>
          <w:szCs w:val="24"/>
        </w:rPr>
      </w:pPr>
      <w:r w:rsidRPr="00BF3F0F">
        <w:rPr>
          <w:rFonts w:asciiTheme="majorBidi" w:hAnsiTheme="majorBidi" w:cstheme="majorBidi"/>
          <w:sz w:val="24"/>
          <w:szCs w:val="24"/>
        </w:rPr>
        <w:t>4.1</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Dissection of </w:t>
      </w:r>
      <w:r w:rsidR="00BF3F0F">
        <w:rPr>
          <w:rFonts w:asciiTheme="majorBidi" w:hAnsiTheme="majorBidi" w:cstheme="majorBidi"/>
          <w:sz w:val="24"/>
          <w:szCs w:val="24"/>
        </w:rPr>
        <w:t xml:space="preserve">the </w:t>
      </w:r>
      <w:r w:rsidR="00BF3F0F" w:rsidRPr="00BF3F0F">
        <w:rPr>
          <w:rFonts w:asciiTheme="majorBidi" w:hAnsiTheme="majorBidi" w:cstheme="majorBidi"/>
          <w:sz w:val="24"/>
          <w:szCs w:val="24"/>
        </w:rPr>
        <w:t xml:space="preserve">eye by Putti </w:t>
      </w:r>
      <w:r w:rsidR="00BF3F0F">
        <w:rPr>
          <w:rFonts w:asciiTheme="majorBidi" w:hAnsiTheme="majorBidi" w:cstheme="majorBidi"/>
          <w:sz w:val="24"/>
          <w:szCs w:val="24"/>
        </w:rPr>
        <w:t xml:space="preserve">from </w:t>
      </w:r>
      <w:proofErr w:type="spellStart"/>
      <w:r w:rsidRPr="00BF3F0F">
        <w:rPr>
          <w:rFonts w:asciiTheme="majorBidi" w:hAnsiTheme="majorBidi" w:cstheme="majorBidi"/>
          <w:sz w:val="24"/>
          <w:szCs w:val="24"/>
        </w:rPr>
        <w:t>Franciscus</w:t>
      </w:r>
      <w:proofErr w:type="spellEnd"/>
      <w:r w:rsidRPr="00BF3F0F">
        <w:rPr>
          <w:rFonts w:asciiTheme="majorBidi" w:hAnsiTheme="majorBidi" w:cstheme="majorBidi"/>
          <w:sz w:val="24"/>
          <w:szCs w:val="24"/>
        </w:rPr>
        <w:t xml:space="preserve"> Aguilonius, </w:t>
      </w:r>
      <w:proofErr w:type="spellStart"/>
      <w:r w:rsidRPr="00BF3F0F">
        <w:rPr>
          <w:rFonts w:asciiTheme="majorBidi" w:hAnsiTheme="majorBidi" w:cstheme="majorBidi"/>
          <w:i/>
          <w:sz w:val="24"/>
          <w:szCs w:val="24"/>
        </w:rPr>
        <w:t>Opticorum</w:t>
      </w:r>
      <w:proofErr w:type="spellEnd"/>
      <w:r w:rsidRPr="00BF3F0F">
        <w:rPr>
          <w:rFonts w:asciiTheme="majorBidi" w:hAnsiTheme="majorBidi" w:cstheme="majorBidi"/>
          <w:i/>
          <w:sz w:val="24"/>
          <w:szCs w:val="24"/>
        </w:rPr>
        <w:t xml:space="preserve"> </w:t>
      </w:r>
      <w:r w:rsidR="00565E50">
        <w:rPr>
          <w:rFonts w:asciiTheme="majorBidi" w:hAnsiTheme="majorBidi" w:cstheme="majorBidi"/>
          <w:iCs/>
          <w:sz w:val="24"/>
          <w:szCs w:val="24"/>
        </w:rPr>
        <w:tab/>
        <w:t>1</w:t>
      </w:r>
      <w:r w:rsidR="008B4504">
        <w:rPr>
          <w:rFonts w:asciiTheme="majorBidi" w:hAnsiTheme="majorBidi" w:cstheme="majorBidi"/>
          <w:iCs/>
          <w:sz w:val="24"/>
          <w:szCs w:val="24"/>
        </w:rPr>
        <w:t>89</w:t>
      </w:r>
    </w:p>
    <w:p w14:paraId="061A772D" w14:textId="771E9357"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sz w:val="24"/>
          <w:szCs w:val="24"/>
        </w:rPr>
        <w:tab/>
      </w:r>
      <w:r w:rsidR="00347CC8" w:rsidRPr="00BF3F0F">
        <w:rPr>
          <w:rFonts w:asciiTheme="majorBidi" w:hAnsiTheme="majorBidi" w:cstheme="majorBidi"/>
          <w:i/>
          <w:sz w:val="24"/>
          <w:szCs w:val="24"/>
        </w:rPr>
        <w:t>libri sex</w:t>
      </w:r>
      <w:r w:rsidR="00347CC8" w:rsidRPr="00BF3F0F">
        <w:rPr>
          <w:rFonts w:asciiTheme="majorBidi" w:hAnsiTheme="majorBidi" w:cstheme="majorBidi"/>
          <w:sz w:val="24"/>
          <w:szCs w:val="24"/>
        </w:rPr>
        <w:t xml:space="preserve"> (1613).</w:t>
      </w:r>
    </w:p>
    <w:p w14:paraId="405AB31E" w14:textId="1C6700BC"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4.2</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Camera obscura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Mario Bettini</w:t>
      </w:r>
      <w:r w:rsidR="00BF3F0F">
        <w:rPr>
          <w:rFonts w:asciiTheme="majorBidi" w:hAnsiTheme="majorBidi" w:cstheme="majorBidi"/>
          <w:sz w:val="24"/>
          <w:szCs w:val="24"/>
        </w:rPr>
        <w:t>,</w:t>
      </w:r>
      <w:r w:rsidRPr="00BF3F0F">
        <w:rPr>
          <w:rFonts w:asciiTheme="majorBidi" w:hAnsiTheme="majorBidi" w:cstheme="majorBidi"/>
          <w:sz w:val="24"/>
          <w:szCs w:val="24"/>
        </w:rPr>
        <w:t xml:space="preserve"> </w:t>
      </w:r>
      <w:proofErr w:type="spellStart"/>
      <w:r w:rsidRPr="00BF3F0F">
        <w:rPr>
          <w:rFonts w:asciiTheme="majorBidi" w:hAnsiTheme="majorBidi" w:cstheme="majorBidi"/>
          <w:i/>
          <w:sz w:val="24"/>
          <w:szCs w:val="24"/>
        </w:rPr>
        <w:t>Apiaria</w:t>
      </w:r>
      <w:proofErr w:type="spellEnd"/>
      <w:r w:rsidRPr="00BF3F0F">
        <w:rPr>
          <w:rFonts w:asciiTheme="majorBidi" w:hAnsiTheme="majorBidi" w:cstheme="majorBidi"/>
          <w:i/>
          <w:sz w:val="24"/>
          <w:szCs w:val="24"/>
        </w:rPr>
        <w:t xml:space="preserve"> </w:t>
      </w:r>
      <w:r w:rsidR="00BF3F0F">
        <w:rPr>
          <w:rFonts w:asciiTheme="majorBidi" w:hAnsiTheme="majorBidi" w:cstheme="majorBidi"/>
          <w:iCs/>
          <w:sz w:val="24"/>
          <w:szCs w:val="24"/>
        </w:rPr>
        <w:t>(</w:t>
      </w:r>
      <w:r w:rsidRPr="00BF3F0F">
        <w:rPr>
          <w:rFonts w:asciiTheme="majorBidi" w:hAnsiTheme="majorBidi" w:cstheme="majorBidi"/>
          <w:sz w:val="24"/>
          <w:szCs w:val="24"/>
        </w:rPr>
        <w:t>1642)</w:t>
      </w:r>
      <w:r w:rsid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19</w:t>
      </w:r>
      <w:r w:rsidR="008B4504">
        <w:rPr>
          <w:rFonts w:asciiTheme="majorBidi" w:hAnsiTheme="majorBidi" w:cstheme="majorBidi"/>
          <w:sz w:val="24"/>
          <w:szCs w:val="24"/>
        </w:rPr>
        <w:t>4</w:t>
      </w:r>
    </w:p>
    <w:p w14:paraId="67E58E4B" w14:textId="64B9E10B"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iCs/>
          <w:sz w:val="24"/>
          <w:szCs w:val="24"/>
        </w:rPr>
      </w:pPr>
      <w:r w:rsidRPr="00BF3F0F">
        <w:rPr>
          <w:rFonts w:asciiTheme="majorBidi" w:hAnsiTheme="majorBidi" w:cstheme="majorBidi"/>
          <w:sz w:val="24"/>
          <w:szCs w:val="24"/>
        </w:rPr>
        <w:t>4.3</w:t>
      </w:r>
      <w:r w:rsidR="00BF3F0F">
        <w:rPr>
          <w:rFonts w:asciiTheme="majorBidi" w:hAnsiTheme="majorBidi" w:cstheme="majorBidi"/>
          <w:sz w:val="24"/>
          <w:szCs w:val="24"/>
        </w:rPr>
        <w:tab/>
        <w:t>Anamorphosis</w:t>
      </w:r>
      <w:r w:rsidR="00BF3F0F" w:rsidRPr="00BF3F0F">
        <w:rPr>
          <w:rFonts w:asciiTheme="majorBidi" w:hAnsiTheme="majorBidi" w:cstheme="majorBidi"/>
          <w:sz w:val="24"/>
          <w:szCs w:val="24"/>
        </w:rPr>
        <w:t xml:space="preserve"> with </w:t>
      </w:r>
      <w:r w:rsidR="00BF3F0F">
        <w:rPr>
          <w:rFonts w:asciiTheme="majorBidi" w:hAnsiTheme="majorBidi" w:cstheme="majorBidi"/>
          <w:sz w:val="24"/>
          <w:szCs w:val="24"/>
        </w:rPr>
        <w:t xml:space="preserve">a </w:t>
      </w:r>
      <w:r w:rsidR="00BF3F0F" w:rsidRPr="00BF3F0F">
        <w:rPr>
          <w:rFonts w:asciiTheme="majorBidi" w:hAnsiTheme="majorBidi" w:cstheme="majorBidi"/>
          <w:sz w:val="24"/>
          <w:szCs w:val="24"/>
        </w:rPr>
        <w:t xml:space="preserve">cylindrical mirror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Gaspar Schott, </w:t>
      </w:r>
      <w:r w:rsidRPr="00BF3F0F">
        <w:rPr>
          <w:rFonts w:asciiTheme="majorBidi" w:hAnsiTheme="majorBidi" w:cstheme="majorBidi"/>
          <w:i/>
          <w:sz w:val="24"/>
          <w:szCs w:val="24"/>
        </w:rPr>
        <w:t xml:space="preserve">Magia </w:t>
      </w:r>
      <w:r w:rsidR="00565E50">
        <w:rPr>
          <w:rFonts w:asciiTheme="majorBidi" w:hAnsiTheme="majorBidi" w:cstheme="majorBidi"/>
          <w:iCs/>
          <w:sz w:val="24"/>
          <w:szCs w:val="24"/>
        </w:rPr>
        <w:tab/>
        <w:t>19</w:t>
      </w:r>
      <w:r w:rsidR="008B4504">
        <w:rPr>
          <w:rFonts w:asciiTheme="majorBidi" w:hAnsiTheme="majorBidi" w:cstheme="majorBidi"/>
          <w:iCs/>
          <w:sz w:val="24"/>
          <w:szCs w:val="24"/>
        </w:rPr>
        <w:t>6</w:t>
      </w:r>
    </w:p>
    <w:p w14:paraId="72966175" w14:textId="6C90CAC1" w:rsidR="001B6D27" w:rsidRPr="00BF3F0F" w:rsidRDefault="00565E50" w:rsidP="00565E50">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sz w:val="24"/>
          <w:szCs w:val="24"/>
        </w:rPr>
        <w:tab/>
      </w:r>
      <w:r w:rsidR="00347CC8" w:rsidRPr="00BF3F0F">
        <w:rPr>
          <w:rFonts w:asciiTheme="majorBidi" w:hAnsiTheme="majorBidi" w:cstheme="majorBidi"/>
          <w:i/>
          <w:sz w:val="24"/>
          <w:szCs w:val="24"/>
        </w:rPr>
        <w:t xml:space="preserve">universalis </w:t>
      </w:r>
      <w:r w:rsidR="00BF3F0F">
        <w:rPr>
          <w:rFonts w:asciiTheme="majorBidi" w:hAnsiTheme="majorBidi" w:cstheme="majorBidi"/>
          <w:iCs/>
          <w:sz w:val="24"/>
          <w:szCs w:val="24"/>
        </w:rPr>
        <w:t>(</w:t>
      </w:r>
      <w:r w:rsidR="00347CC8" w:rsidRPr="00BF3F0F">
        <w:rPr>
          <w:rFonts w:asciiTheme="majorBidi" w:hAnsiTheme="majorBidi" w:cstheme="majorBidi"/>
          <w:sz w:val="24"/>
          <w:szCs w:val="24"/>
        </w:rPr>
        <w:t>1657–1659)</w:t>
      </w:r>
      <w:r w:rsidR="00BF3F0F">
        <w:rPr>
          <w:rFonts w:asciiTheme="majorBidi" w:hAnsiTheme="majorBidi" w:cstheme="majorBidi"/>
          <w:sz w:val="24"/>
          <w:szCs w:val="24"/>
        </w:rPr>
        <w:t>.</w:t>
      </w:r>
    </w:p>
    <w:p w14:paraId="476D9D11" w14:textId="4AD1BBF1"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4.4</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Conical </w:t>
      </w:r>
      <w:r w:rsidR="00BF3F0F">
        <w:rPr>
          <w:rFonts w:asciiTheme="majorBidi" w:hAnsiTheme="majorBidi" w:cstheme="majorBidi"/>
          <w:sz w:val="24"/>
          <w:szCs w:val="24"/>
        </w:rPr>
        <w:t>a</w:t>
      </w:r>
      <w:r w:rsidR="00BF3F0F" w:rsidRPr="00BF3F0F">
        <w:rPr>
          <w:rFonts w:asciiTheme="majorBidi" w:hAnsiTheme="majorBidi" w:cstheme="majorBidi"/>
          <w:sz w:val="24"/>
          <w:szCs w:val="24"/>
        </w:rPr>
        <w:t xml:space="preserve">namorphosis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Jean François Niceron, </w:t>
      </w:r>
      <w:r w:rsidRPr="00565E50">
        <w:rPr>
          <w:rFonts w:asciiTheme="majorBidi" w:hAnsiTheme="majorBidi" w:cstheme="majorBidi"/>
          <w:i/>
          <w:iCs/>
          <w:sz w:val="24"/>
          <w:szCs w:val="24"/>
        </w:rPr>
        <w:t xml:space="preserve">La perspective </w:t>
      </w:r>
      <w:r w:rsidR="00565E50">
        <w:rPr>
          <w:rFonts w:asciiTheme="majorBidi" w:hAnsiTheme="majorBidi" w:cstheme="majorBidi"/>
          <w:sz w:val="24"/>
          <w:szCs w:val="24"/>
        </w:rPr>
        <w:tab/>
        <w:t>19</w:t>
      </w:r>
      <w:r w:rsidR="008B4504">
        <w:rPr>
          <w:rFonts w:asciiTheme="majorBidi" w:hAnsiTheme="majorBidi" w:cstheme="majorBidi"/>
          <w:sz w:val="24"/>
          <w:szCs w:val="24"/>
        </w:rPr>
        <w:t>8</w:t>
      </w:r>
    </w:p>
    <w:p w14:paraId="0E25C45C" w14:textId="532F7190"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iCs/>
          <w:sz w:val="24"/>
          <w:szCs w:val="24"/>
        </w:rPr>
        <w:tab/>
      </w:r>
      <w:r w:rsidR="00347CC8" w:rsidRPr="00565E50">
        <w:rPr>
          <w:rFonts w:asciiTheme="majorBidi" w:hAnsiTheme="majorBidi" w:cstheme="majorBidi"/>
          <w:i/>
          <w:iCs/>
          <w:sz w:val="24"/>
          <w:szCs w:val="24"/>
        </w:rPr>
        <w:t>curieuse</w:t>
      </w:r>
      <w:r w:rsidR="00347CC8" w:rsidRPr="00BF3F0F">
        <w:rPr>
          <w:rFonts w:asciiTheme="majorBidi" w:hAnsiTheme="majorBidi" w:cstheme="majorBidi"/>
          <w:sz w:val="24"/>
          <w:szCs w:val="24"/>
        </w:rPr>
        <w:t xml:space="preserve"> (1663)</w:t>
      </w:r>
      <w:r w:rsidR="00BF3F0F">
        <w:rPr>
          <w:rFonts w:asciiTheme="majorBidi" w:hAnsiTheme="majorBidi" w:cstheme="majorBidi"/>
          <w:sz w:val="24"/>
          <w:szCs w:val="24"/>
        </w:rPr>
        <w:t>.</w:t>
      </w:r>
    </w:p>
    <w:p w14:paraId="385EBB4C" w14:textId="5CA34C7B"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iCs/>
          <w:sz w:val="24"/>
          <w:szCs w:val="24"/>
        </w:rPr>
      </w:pPr>
      <w:r w:rsidRPr="00BF3F0F">
        <w:rPr>
          <w:rFonts w:asciiTheme="majorBidi" w:hAnsiTheme="majorBidi" w:cstheme="majorBidi"/>
          <w:sz w:val="24"/>
          <w:szCs w:val="24"/>
        </w:rPr>
        <w:t>4.5</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Conical </w:t>
      </w:r>
      <w:r w:rsidR="00BF3F0F">
        <w:rPr>
          <w:rFonts w:asciiTheme="majorBidi" w:hAnsiTheme="majorBidi" w:cstheme="majorBidi"/>
          <w:sz w:val="24"/>
          <w:szCs w:val="24"/>
        </w:rPr>
        <w:t>a</w:t>
      </w:r>
      <w:r w:rsidR="00BF3F0F" w:rsidRPr="00BF3F0F">
        <w:rPr>
          <w:rFonts w:asciiTheme="majorBidi" w:hAnsiTheme="majorBidi" w:cstheme="majorBidi"/>
          <w:sz w:val="24"/>
          <w:szCs w:val="24"/>
        </w:rPr>
        <w:t xml:space="preserve">namorphosis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Kircher, </w:t>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et </w:t>
      </w:r>
      <w:r w:rsidR="00565E50">
        <w:rPr>
          <w:rFonts w:asciiTheme="majorBidi" w:hAnsiTheme="majorBidi" w:cstheme="majorBidi"/>
          <w:iCs/>
          <w:sz w:val="24"/>
          <w:szCs w:val="24"/>
        </w:rPr>
        <w:tab/>
        <w:t>19</w:t>
      </w:r>
      <w:r w:rsidR="008B4504">
        <w:rPr>
          <w:rFonts w:asciiTheme="majorBidi" w:hAnsiTheme="majorBidi" w:cstheme="majorBidi"/>
          <w:iCs/>
          <w:sz w:val="24"/>
          <w:szCs w:val="24"/>
        </w:rPr>
        <w:t>9</w:t>
      </w:r>
    </w:p>
    <w:p w14:paraId="59EAC4D4" w14:textId="25442D93"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sz w:val="24"/>
          <w:szCs w:val="24"/>
        </w:rPr>
        <w:tab/>
      </w:r>
      <w:r w:rsidR="00F721B4" w:rsidRPr="00BF3F0F">
        <w:rPr>
          <w:rFonts w:asciiTheme="majorBidi" w:hAnsiTheme="majorBidi" w:cstheme="majorBidi"/>
          <w:i/>
          <w:sz w:val="24"/>
          <w:szCs w:val="24"/>
        </w:rPr>
        <w:t>umbrae</w:t>
      </w:r>
      <w:r w:rsidR="00347CC8" w:rsidRPr="00BF3F0F">
        <w:rPr>
          <w:rFonts w:asciiTheme="majorBidi" w:hAnsiTheme="majorBidi" w:cstheme="majorBidi"/>
          <w:sz w:val="24"/>
          <w:szCs w:val="24"/>
        </w:rPr>
        <w:t xml:space="preserve"> (</w:t>
      </w:r>
      <w:r w:rsidR="00BF3F0F">
        <w:rPr>
          <w:rFonts w:asciiTheme="majorBidi" w:hAnsiTheme="majorBidi" w:cstheme="majorBidi"/>
          <w:sz w:val="24"/>
          <w:szCs w:val="24"/>
        </w:rPr>
        <w:t>1646</w:t>
      </w:r>
      <w:r w:rsidR="00347CC8" w:rsidRPr="00BF3F0F">
        <w:rPr>
          <w:rFonts w:asciiTheme="majorBidi" w:hAnsiTheme="majorBidi" w:cstheme="majorBidi"/>
          <w:sz w:val="24"/>
          <w:szCs w:val="24"/>
        </w:rPr>
        <w:t>)</w:t>
      </w:r>
      <w:r w:rsidR="00BF3F0F">
        <w:rPr>
          <w:rFonts w:asciiTheme="majorBidi" w:hAnsiTheme="majorBidi" w:cstheme="majorBidi"/>
          <w:sz w:val="24"/>
          <w:szCs w:val="24"/>
        </w:rPr>
        <w:t>.</w:t>
      </w:r>
    </w:p>
    <w:p w14:paraId="1E8DD6D4" w14:textId="1A1633A1"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4.6</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Anatomy of the </w:t>
      </w:r>
      <w:r w:rsidR="00BF3F0F">
        <w:rPr>
          <w:rFonts w:asciiTheme="majorBidi" w:hAnsiTheme="majorBidi" w:cstheme="majorBidi"/>
          <w:sz w:val="24"/>
          <w:szCs w:val="24"/>
        </w:rPr>
        <w:t>e</w:t>
      </w:r>
      <w:r w:rsidR="00BF3F0F" w:rsidRPr="00BF3F0F">
        <w:rPr>
          <w:rFonts w:asciiTheme="majorBidi" w:hAnsiTheme="majorBidi" w:cstheme="majorBidi"/>
          <w:sz w:val="24"/>
          <w:szCs w:val="24"/>
        </w:rPr>
        <w:t xml:space="preserve">ye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Mario Bettini, </w:t>
      </w:r>
      <w:proofErr w:type="spellStart"/>
      <w:r w:rsidRPr="00BF3F0F">
        <w:rPr>
          <w:rFonts w:asciiTheme="majorBidi" w:hAnsiTheme="majorBidi" w:cstheme="majorBidi"/>
          <w:i/>
          <w:sz w:val="24"/>
          <w:szCs w:val="24"/>
        </w:rPr>
        <w:t>Apiaria</w:t>
      </w:r>
      <w:proofErr w:type="spellEnd"/>
      <w:r w:rsidRPr="00BF3F0F">
        <w:rPr>
          <w:rFonts w:asciiTheme="majorBidi" w:hAnsiTheme="majorBidi" w:cstheme="majorBidi"/>
          <w:i/>
          <w:sz w:val="24"/>
          <w:szCs w:val="24"/>
        </w:rPr>
        <w:t xml:space="preserve"> </w:t>
      </w:r>
      <w:r w:rsidR="00BF3F0F">
        <w:rPr>
          <w:rFonts w:asciiTheme="majorBidi" w:hAnsiTheme="majorBidi" w:cstheme="majorBidi"/>
          <w:iCs/>
          <w:sz w:val="24"/>
          <w:szCs w:val="24"/>
        </w:rPr>
        <w:t>(</w:t>
      </w:r>
      <w:r w:rsidRPr="00BF3F0F">
        <w:rPr>
          <w:rFonts w:asciiTheme="majorBidi" w:hAnsiTheme="majorBidi" w:cstheme="majorBidi"/>
          <w:sz w:val="24"/>
          <w:szCs w:val="24"/>
        </w:rPr>
        <w:t>1642)</w:t>
      </w:r>
      <w:r w:rsid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20</w:t>
      </w:r>
      <w:r w:rsidR="008B4504">
        <w:rPr>
          <w:rFonts w:asciiTheme="majorBidi" w:hAnsiTheme="majorBidi" w:cstheme="majorBidi"/>
          <w:sz w:val="24"/>
          <w:szCs w:val="24"/>
        </w:rPr>
        <w:t>4</w:t>
      </w:r>
    </w:p>
    <w:p w14:paraId="06847613" w14:textId="5D4F6C80" w:rsidR="00F47B6C"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lastRenderedPageBreak/>
        <w:t>4.7</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Visual illusions with prisms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Mario Bettini, </w:t>
      </w:r>
      <w:proofErr w:type="spellStart"/>
      <w:r w:rsidRPr="00BF3F0F">
        <w:rPr>
          <w:rFonts w:asciiTheme="majorBidi" w:hAnsiTheme="majorBidi" w:cstheme="majorBidi"/>
          <w:i/>
          <w:sz w:val="24"/>
          <w:szCs w:val="24"/>
        </w:rPr>
        <w:t>Apiaria</w:t>
      </w:r>
      <w:proofErr w:type="spellEnd"/>
      <w:r w:rsidRPr="00BF3F0F">
        <w:rPr>
          <w:rFonts w:asciiTheme="majorBidi" w:hAnsiTheme="majorBidi" w:cstheme="majorBidi"/>
          <w:i/>
          <w:sz w:val="24"/>
          <w:szCs w:val="24"/>
        </w:rPr>
        <w:t xml:space="preserve"> </w:t>
      </w:r>
      <w:r w:rsidR="00BF3F0F">
        <w:rPr>
          <w:rFonts w:asciiTheme="majorBidi" w:hAnsiTheme="majorBidi" w:cstheme="majorBidi"/>
          <w:iCs/>
          <w:sz w:val="24"/>
          <w:szCs w:val="24"/>
        </w:rPr>
        <w:t>(</w:t>
      </w:r>
      <w:r w:rsidRPr="00BF3F0F">
        <w:rPr>
          <w:rFonts w:asciiTheme="majorBidi" w:hAnsiTheme="majorBidi" w:cstheme="majorBidi"/>
          <w:sz w:val="24"/>
          <w:szCs w:val="24"/>
        </w:rPr>
        <w:t>1642)</w:t>
      </w:r>
      <w:r w:rsid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20</w:t>
      </w:r>
      <w:r w:rsidR="008B4504">
        <w:rPr>
          <w:rFonts w:asciiTheme="majorBidi" w:hAnsiTheme="majorBidi" w:cstheme="majorBidi"/>
          <w:sz w:val="24"/>
          <w:szCs w:val="24"/>
        </w:rPr>
        <w:t>5</w:t>
      </w:r>
    </w:p>
    <w:p w14:paraId="184519CA" w14:textId="34B9249A" w:rsidR="00565E50" w:rsidRDefault="00347CC8" w:rsidP="00D520DD">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4.8</w:t>
      </w:r>
      <w:r w:rsidR="00BF3F0F">
        <w:rPr>
          <w:rFonts w:asciiTheme="majorBidi" w:hAnsiTheme="majorBidi" w:cstheme="majorBidi"/>
          <w:sz w:val="24"/>
          <w:szCs w:val="24"/>
        </w:rPr>
        <w:tab/>
      </w:r>
      <w:r w:rsidR="00BF3F0F" w:rsidRPr="00BF3F0F">
        <w:rPr>
          <w:rFonts w:asciiTheme="majorBidi" w:hAnsiTheme="majorBidi" w:cstheme="majorBidi"/>
          <w:sz w:val="24"/>
          <w:szCs w:val="24"/>
        </w:rPr>
        <w:t>Resurrection of Jesus in the mirror</w:t>
      </w:r>
      <w:r w:rsidR="00BF3F0F">
        <w:rPr>
          <w:rFonts w:asciiTheme="majorBidi" w:hAnsiTheme="majorBidi" w:cstheme="majorBidi"/>
          <w:sz w:val="24"/>
          <w:szCs w:val="24"/>
        </w:rPr>
        <w:t xml:space="preserve"> from</w:t>
      </w:r>
      <w:r w:rsidR="00BF3F0F" w:rsidRPr="00BF3F0F">
        <w:rPr>
          <w:rFonts w:asciiTheme="majorBidi" w:hAnsiTheme="majorBidi" w:cstheme="majorBidi"/>
          <w:sz w:val="24"/>
          <w:szCs w:val="24"/>
        </w:rPr>
        <w:t xml:space="preserve"> </w:t>
      </w:r>
      <w:r w:rsidRPr="00BF3F0F">
        <w:rPr>
          <w:rFonts w:asciiTheme="majorBidi" w:hAnsiTheme="majorBidi" w:cstheme="majorBidi"/>
          <w:sz w:val="24"/>
          <w:szCs w:val="24"/>
        </w:rPr>
        <w:t xml:space="preserve">Mario Bettini, </w:t>
      </w:r>
      <w:proofErr w:type="spellStart"/>
      <w:r w:rsidRPr="00BF3F0F">
        <w:rPr>
          <w:rFonts w:asciiTheme="majorBidi" w:hAnsiTheme="majorBidi" w:cstheme="majorBidi"/>
          <w:i/>
          <w:sz w:val="24"/>
          <w:szCs w:val="24"/>
        </w:rPr>
        <w:t>Apiaria</w:t>
      </w:r>
      <w:proofErr w:type="spellEnd"/>
      <w:r w:rsidRPr="00BF3F0F">
        <w:rPr>
          <w:rFonts w:asciiTheme="majorBidi" w:hAnsiTheme="majorBidi" w:cstheme="majorBidi"/>
          <w:i/>
          <w:sz w:val="24"/>
          <w:szCs w:val="24"/>
        </w:rPr>
        <w:t xml:space="preserve"> </w:t>
      </w:r>
      <w:r w:rsidR="00BF3F0F">
        <w:rPr>
          <w:rFonts w:asciiTheme="majorBidi" w:hAnsiTheme="majorBidi" w:cstheme="majorBidi"/>
          <w:iCs/>
          <w:sz w:val="24"/>
          <w:szCs w:val="24"/>
        </w:rPr>
        <w:t>(</w:t>
      </w:r>
      <w:r w:rsidRPr="00BF3F0F">
        <w:rPr>
          <w:rFonts w:asciiTheme="majorBidi" w:hAnsiTheme="majorBidi" w:cstheme="majorBidi"/>
          <w:sz w:val="24"/>
          <w:szCs w:val="24"/>
        </w:rPr>
        <w:t>1642)</w:t>
      </w:r>
      <w:r w:rsid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20</w:t>
      </w:r>
      <w:r w:rsidR="008B4504">
        <w:rPr>
          <w:rFonts w:asciiTheme="majorBidi" w:hAnsiTheme="majorBidi" w:cstheme="majorBidi"/>
          <w:sz w:val="24"/>
          <w:szCs w:val="24"/>
        </w:rPr>
        <w:t>6</w:t>
      </w:r>
    </w:p>
    <w:p w14:paraId="4C198E87" w14:textId="56995CAC"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iCs/>
          <w:sz w:val="24"/>
          <w:szCs w:val="24"/>
        </w:rPr>
      </w:pPr>
      <w:r w:rsidRPr="00BF3F0F">
        <w:rPr>
          <w:rFonts w:asciiTheme="majorBidi" w:hAnsiTheme="majorBidi" w:cstheme="majorBidi"/>
          <w:sz w:val="24"/>
          <w:szCs w:val="24"/>
        </w:rPr>
        <w:t>4.9</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Frontispiece featuring several optical tricks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Kircher, </w:t>
      </w:r>
      <w:r w:rsidR="00F721B4" w:rsidRPr="00BF3F0F">
        <w:rPr>
          <w:rFonts w:asciiTheme="majorBidi" w:hAnsiTheme="majorBidi" w:cstheme="majorBidi"/>
          <w:i/>
          <w:sz w:val="24"/>
          <w:szCs w:val="24"/>
        </w:rPr>
        <w:t xml:space="preserve">Ars </w:t>
      </w:r>
      <w:r w:rsidR="00565E50">
        <w:rPr>
          <w:rFonts w:asciiTheme="majorBidi" w:hAnsiTheme="majorBidi" w:cstheme="majorBidi"/>
          <w:iCs/>
          <w:sz w:val="24"/>
          <w:szCs w:val="24"/>
        </w:rPr>
        <w:tab/>
        <w:t>2</w:t>
      </w:r>
      <w:r w:rsidR="008B4504">
        <w:rPr>
          <w:rFonts w:asciiTheme="majorBidi" w:hAnsiTheme="majorBidi" w:cstheme="majorBidi"/>
          <w:iCs/>
          <w:sz w:val="24"/>
          <w:szCs w:val="24"/>
        </w:rPr>
        <w:t>12</w:t>
      </w:r>
    </w:p>
    <w:p w14:paraId="78FB0C9F" w14:textId="0B7DA4E4"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sz w:val="24"/>
          <w:szCs w:val="24"/>
        </w:rPr>
        <w:tab/>
      </w:r>
      <w:r w:rsidR="00F721B4" w:rsidRPr="00BF3F0F">
        <w:rPr>
          <w:rFonts w:asciiTheme="majorBidi" w:hAnsiTheme="majorBidi" w:cstheme="majorBidi"/>
          <w:i/>
          <w:sz w:val="24"/>
          <w:szCs w:val="24"/>
        </w:rPr>
        <w:t xml:space="preserve">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et umbrae</w:t>
      </w:r>
      <w:r w:rsidR="00347CC8" w:rsidRPr="00BF3F0F">
        <w:rPr>
          <w:rFonts w:asciiTheme="majorBidi" w:hAnsiTheme="majorBidi" w:cstheme="majorBidi"/>
          <w:sz w:val="24"/>
          <w:szCs w:val="24"/>
        </w:rPr>
        <w:t xml:space="preserve"> (</w:t>
      </w:r>
      <w:r w:rsidR="00BF3F0F">
        <w:rPr>
          <w:rFonts w:asciiTheme="majorBidi" w:hAnsiTheme="majorBidi" w:cstheme="majorBidi"/>
          <w:sz w:val="24"/>
          <w:szCs w:val="24"/>
        </w:rPr>
        <w:t>1646</w:t>
      </w:r>
      <w:r w:rsidR="00347CC8" w:rsidRPr="00BF3F0F">
        <w:rPr>
          <w:rFonts w:asciiTheme="majorBidi" w:hAnsiTheme="majorBidi" w:cstheme="majorBidi"/>
          <w:sz w:val="24"/>
          <w:szCs w:val="24"/>
        </w:rPr>
        <w:t>)</w:t>
      </w:r>
      <w:r w:rsidR="00BF3F0F">
        <w:rPr>
          <w:rFonts w:asciiTheme="majorBidi" w:hAnsiTheme="majorBidi" w:cstheme="majorBidi"/>
          <w:sz w:val="24"/>
          <w:szCs w:val="24"/>
        </w:rPr>
        <w:t>.</w:t>
      </w:r>
    </w:p>
    <w:p w14:paraId="15457B12" w14:textId="10EB8A2B"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4.10</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Engraving of light projected through a camera obscura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w:t>
      </w:r>
      <w:r w:rsidR="00565E50">
        <w:rPr>
          <w:rFonts w:asciiTheme="majorBidi" w:hAnsiTheme="majorBidi" w:cstheme="majorBidi"/>
          <w:sz w:val="24"/>
          <w:szCs w:val="24"/>
        </w:rPr>
        <w:tab/>
        <w:t>21</w:t>
      </w:r>
      <w:r w:rsidR="008B4504">
        <w:rPr>
          <w:rFonts w:asciiTheme="majorBidi" w:hAnsiTheme="majorBidi" w:cstheme="majorBidi"/>
          <w:sz w:val="24"/>
          <w:szCs w:val="24"/>
        </w:rPr>
        <w:t>4</w:t>
      </w:r>
    </w:p>
    <w:p w14:paraId="5220271F" w14:textId="258F11DF"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sz w:val="24"/>
          <w:szCs w:val="24"/>
        </w:rPr>
        <w:tab/>
      </w:r>
      <w:r w:rsidR="00347CC8" w:rsidRPr="00BF3F0F">
        <w:rPr>
          <w:rFonts w:asciiTheme="majorBidi" w:hAnsiTheme="majorBidi" w:cstheme="majorBidi"/>
          <w:sz w:val="24"/>
          <w:szCs w:val="24"/>
        </w:rPr>
        <w:t xml:space="preserve">Kircher, </w:t>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et umbrae</w:t>
      </w:r>
      <w:r w:rsidR="00347CC8" w:rsidRPr="00BF3F0F">
        <w:rPr>
          <w:rFonts w:asciiTheme="majorBidi" w:hAnsiTheme="majorBidi" w:cstheme="majorBidi"/>
          <w:sz w:val="24"/>
          <w:szCs w:val="24"/>
        </w:rPr>
        <w:t xml:space="preserve"> (</w:t>
      </w:r>
      <w:r w:rsidR="00BF3F0F">
        <w:rPr>
          <w:rFonts w:asciiTheme="majorBidi" w:hAnsiTheme="majorBidi" w:cstheme="majorBidi"/>
          <w:sz w:val="24"/>
          <w:szCs w:val="24"/>
        </w:rPr>
        <w:t>1646</w:t>
      </w:r>
      <w:r w:rsidR="00347CC8" w:rsidRPr="00BF3F0F">
        <w:rPr>
          <w:rFonts w:asciiTheme="majorBidi" w:hAnsiTheme="majorBidi" w:cstheme="majorBidi"/>
          <w:sz w:val="24"/>
          <w:szCs w:val="24"/>
        </w:rPr>
        <w:t>)</w:t>
      </w:r>
      <w:r w:rsidR="00BF3F0F">
        <w:rPr>
          <w:rFonts w:asciiTheme="majorBidi" w:hAnsiTheme="majorBidi" w:cstheme="majorBidi"/>
          <w:sz w:val="24"/>
          <w:szCs w:val="24"/>
        </w:rPr>
        <w:t>.</w:t>
      </w:r>
    </w:p>
    <w:p w14:paraId="3689B7BD" w14:textId="701FF00A"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4.11</w:t>
      </w:r>
      <w:r w:rsidR="00BF3F0F">
        <w:rPr>
          <w:rFonts w:asciiTheme="majorBidi" w:hAnsiTheme="majorBidi" w:cstheme="majorBidi"/>
          <w:sz w:val="24"/>
          <w:szCs w:val="24"/>
        </w:rPr>
        <w:tab/>
        <w:t>Light projection from</w:t>
      </w:r>
      <w:r w:rsidR="00BF3F0F" w:rsidRPr="00BF3F0F">
        <w:rPr>
          <w:rFonts w:asciiTheme="majorBidi" w:hAnsiTheme="majorBidi" w:cstheme="majorBidi"/>
          <w:sz w:val="24"/>
          <w:szCs w:val="24"/>
        </w:rPr>
        <w:t xml:space="preserve"> </w:t>
      </w:r>
      <w:r w:rsidRPr="00BF3F0F">
        <w:rPr>
          <w:rFonts w:asciiTheme="majorBidi" w:hAnsiTheme="majorBidi" w:cstheme="majorBidi"/>
          <w:sz w:val="24"/>
          <w:szCs w:val="24"/>
        </w:rPr>
        <w:t xml:space="preserve">Georgius Locher, </w:t>
      </w:r>
      <w:r w:rsidRPr="00BF3F0F">
        <w:rPr>
          <w:rFonts w:asciiTheme="majorBidi" w:hAnsiTheme="majorBidi" w:cstheme="majorBidi"/>
          <w:i/>
          <w:sz w:val="24"/>
          <w:szCs w:val="24"/>
        </w:rPr>
        <w:t xml:space="preserve">Disquisitiones </w:t>
      </w:r>
      <w:r w:rsidR="00BF3F0F" w:rsidRPr="00BF3F0F">
        <w:rPr>
          <w:rFonts w:asciiTheme="majorBidi" w:hAnsiTheme="majorBidi" w:cstheme="majorBidi"/>
          <w:i/>
          <w:sz w:val="24"/>
          <w:szCs w:val="24"/>
        </w:rPr>
        <w:t>m</w:t>
      </w:r>
      <w:r w:rsidRPr="00BF3F0F">
        <w:rPr>
          <w:rFonts w:asciiTheme="majorBidi" w:hAnsiTheme="majorBidi" w:cstheme="majorBidi"/>
          <w:i/>
          <w:sz w:val="24"/>
          <w:szCs w:val="24"/>
        </w:rPr>
        <w:t>athematicae</w:t>
      </w:r>
      <w:r w:rsidR="00BF3F0F">
        <w:rPr>
          <w:rFonts w:asciiTheme="majorBidi" w:hAnsiTheme="majorBidi" w:cstheme="majorBidi"/>
          <w:iCs/>
          <w:sz w:val="24"/>
          <w:szCs w:val="24"/>
        </w:rPr>
        <w:t xml:space="preserve"> (</w:t>
      </w:r>
      <w:r w:rsidRPr="00BF3F0F">
        <w:rPr>
          <w:rFonts w:asciiTheme="majorBidi" w:hAnsiTheme="majorBidi" w:cstheme="majorBidi"/>
          <w:iCs/>
          <w:sz w:val="24"/>
          <w:szCs w:val="24"/>
        </w:rPr>
        <w:t>1614</w:t>
      </w:r>
      <w:r w:rsidRP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21</w:t>
      </w:r>
      <w:r w:rsidR="008B4504">
        <w:rPr>
          <w:rFonts w:asciiTheme="majorBidi" w:hAnsiTheme="majorBidi" w:cstheme="majorBidi"/>
          <w:sz w:val="24"/>
          <w:szCs w:val="24"/>
        </w:rPr>
        <w:t>5</w:t>
      </w:r>
    </w:p>
    <w:p w14:paraId="201EA19C" w14:textId="41B70BB3"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iCs/>
          <w:sz w:val="24"/>
          <w:szCs w:val="24"/>
        </w:rPr>
      </w:pPr>
      <w:r w:rsidRPr="00BF3F0F">
        <w:rPr>
          <w:rFonts w:asciiTheme="majorBidi" w:hAnsiTheme="majorBidi" w:cstheme="majorBidi"/>
          <w:sz w:val="24"/>
          <w:szCs w:val="24"/>
        </w:rPr>
        <w:t>4.12</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Camera obscura experiment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Kircher, </w:t>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w:t>
      </w:r>
      <w:r w:rsidR="00565E50">
        <w:rPr>
          <w:rFonts w:asciiTheme="majorBidi" w:hAnsiTheme="majorBidi" w:cstheme="majorBidi"/>
          <w:iCs/>
          <w:sz w:val="24"/>
          <w:szCs w:val="24"/>
        </w:rPr>
        <w:tab/>
        <w:t>21</w:t>
      </w:r>
      <w:r w:rsidR="008B4504">
        <w:rPr>
          <w:rFonts w:asciiTheme="majorBidi" w:hAnsiTheme="majorBidi" w:cstheme="majorBidi"/>
          <w:iCs/>
          <w:sz w:val="24"/>
          <w:szCs w:val="24"/>
        </w:rPr>
        <w:t>6</w:t>
      </w:r>
    </w:p>
    <w:p w14:paraId="5C5AA194" w14:textId="522A9C3C"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sz w:val="24"/>
          <w:szCs w:val="24"/>
        </w:rPr>
        <w:tab/>
      </w:r>
      <w:r w:rsidR="00F721B4" w:rsidRPr="00BF3F0F">
        <w:rPr>
          <w:rFonts w:asciiTheme="majorBidi" w:hAnsiTheme="majorBidi" w:cstheme="majorBidi"/>
          <w:i/>
          <w:sz w:val="24"/>
          <w:szCs w:val="24"/>
        </w:rPr>
        <w:t>et umbrae</w:t>
      </w:r>
      <w:r w:rsidR="00347CC8" w:rsidRPr="00BF3F0F">
        <w:rPr>
          <w:rFonts w:asciiTheme="majorBidi" w:hAnsiTheme="majorBidi" w:cstheme="majorBidi"/>
          <w:sz w:val="24"/>
          <w:szCs w:val="24"/>
        </w:rPr>
        <w:t xml:space="preserve"> (1646).</w:t>
      </w:r>
    </w:p>
    <w:p w14:paraId="1078C988" w14:textId="0459E0D7"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iCs/>
          <w:sz w:val="24"/>
          <w:szCs w:val="24"/>
        </w:rPr>
      </w:pPr>
      <w:r w:rsidRPr="00BF3F0F">
        <w:rPr>
          <w:rFonts w:asciiTheme="majorBidi" w:hAnsiTheme="majorBidi" w:cstheme="majorBidi"/>
          <w:sz w:val="24"/>
          <w:szCs w:val="24"/>
        </w:rPr>
        <w:t>4.13</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Depiction of mesopticom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Kircher, </w:t>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w:t>
      </w:r>
      <w:r w:rsidR="00565E50">
        <w:rPr>
          <w:rFonts w:asciiTheme="majorBidi" w:hAnsiTheme="majorBidi" w:cstheme="majorBidi"/>
          <w:iCs/>
          <w:sz w:val="24"/>
          <w:szCs w:val="24"/>
        </w:rPr>
        <w:tab/>
        <w:t>21</w:t>
      </w:r>
      <w:r w:rsidR="008B4504">
        <w:rPr>
          <w:rFonts w:asciiTheme="majorBidi" w:hAnsiTheme="majorBidi" w:cstheme="majorBidi"/>
          <w:iCs/>
          <w:sz w:val="24"/>
          <w:szCs w:val="24"/>
        </w:rPr>
        <w:t>8</w:t>
      </w:r>
    </w:p>
    <w:p w14:paraId="1BF59564" w14:textId="04D81F5B"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sz w:val="24"/>
          <w:szCs w:val="24"/>
        </w:rPr>
        <w:tab/>
      </w:r>
      <w:r w:rsidR="00F721B4" w:rsidRPr="00BF3F0F">
        <w:rPr>
          <w:rFonts w:asciiTheme="majorBidi" w:hAnsiTheme="majorBidi" w:cstheme="majorBidi"/>
          <w:i/>
          <w:sz w:val="24"/>
          <w:szCs w:val="24"/>
        </w:rPr>
        <w:t>et umbrae</w:t>
      </w:r>
      <w:r w:rsidR="00347CC8" w:rsidRPr="00BF3F0F">
        <w:rPr>
          <w:rFonts w:asciiTheme="majorBidi" w:hAnsiTheme="majorBidi" w:cstheme="majorBidi"/>
          <w:sz w:val="24"/>
          <w:szCs w:val="24"/>
        </w:rPr>
        <w:t xml:space="preserve"> (1646)</w:t>
      </w:r>
      <w:r w:rsidR="00BF3F0F">
        <w:rPr>
          <w:rFonts w:asciiTheme="majorBidi" w:hAnsiTheme="majorBidi" w:cstheme="majorBidi"/>
          <w:sz w:val="24"/>
          <w:szCs w:val="24"/>
        </w:rPr>
        <w:t>.</w:t>
      </w:r>
    </w:p>
    <w:p w14:paraId="3770E303" w14:textId="724327FF" w:rsidR="001B6D27" w:rsidRPr="00BF3F0F"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4.14</w:t>
      </w:r>
      <w:r w:rsidR="00BF3F0F">
        <w:rPr>
          <w:rFonts w:asciiTheme="majorBidi" w:hAnsiTheme="majorBidi" w:cstheme="majorBidi"/>
          <w:sz w:val="24"/>
          <w:szCs w:val="24"/>
        </w:rPr>
        <w:tab/>
        <w:t>C</w:t>
      </w:r>
      <w:r w:rsidR="00BF3F0F" w:rsidRPr="00BF3F0F">
        <w:rPr>
          <w:rFonts w:asciiTheme="majorBidi" w:hAnsiTheme="majorBidi" w:cstheme="majorBidi"/>
          <w:sz w:val="24"/>
          <w:szCs w:val="24"/>
        </w:rPr>
        <w:t xml:space="preserve">amera obscura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Kircher, </w:t>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et umbrae</w:t>
      </w:r>
      <w:r w:rsidRPr="00BF3F0F">
        <w:rPr>
          <w:rFonts w:asciiTheme="majorBidi" w:hAnsiTheme="majorBidi" w:cstheme="majorBidi"/>
          <w:sz w:val="24"/>
          <w:szCs w:val="24"/>
        </w:rPr>
        <w:t xml:space="preserve"> (1646)</w:t>
      </w:r>
      <w:r w:rsidR="00BF3F0F">
        <w:rPr>
          <w:rFonts w:asciiTheme="majorBidi" w:hAnsiTheme="majorBidi" w:cstheme="majorBidi"/>
          <w:sz w:val="24"/>
          <w:szCs w:val="24"/>
        </w:rPr>
        <w:t>.</w:t>
      </w:r>
      <w:r w:rsidR="00565E50">
        <w:rPr>
          <w:rFonts w:asciiTheme="majorBidi" w:hAnsiTheme="majorBidi" w:cstheme="majorBidi"/>
          <w:sz w:val="24"/>
          <w:szCs w:val="24"/>
        </w:rPr>
        <w:t xml:space="preserve"> </w:t>
      </w:r>
      <w:r w:rsidR="00565E50">
        <w:rPr>
          <w:rFonts w:asciiTheme="majorBidi" w:hAnsiTheme="majorBidi" w:cstheme="majorBidi"/>
          <w:sz w:val="24"/>
          <w:szCs w:val="24"/>
        </w:rPr>
        <w:tab/>
        <w:t>2</w:t>
      </w:r>
      <w:r w:rsidR="008B4504">
        <w:rPr>
          <w:rFonts w:asciiTheme="majorBidi" w:hAnsiTheme="majorBidi" w:cstheme="majorBidi"/>
          <w:sz w:val="24"/>
          <w:szCs w:val="24"/>
        </w:rPr>
        <w:t>22</w:t>
      </w:r>
    </w:p>
    <w:p w14:paraId="5A4EEB56" w14:textId="781A0067"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4.15</w:t>
      </w:r>
      <w:r w:rsidR="00BF3F0F">
        <w:rPr>
          <w:rFonts w:asciiTheme="majorBidi" w:hAnsiTheme="majorBidi" w:cstheme="majorBidi"/>
          <w:sz w:val="24"/>
          <w:szCs w:val="24"/>
        </w:rPr>
        <w:tab/>
        <w:t>O</w:t>
      </w:r>
      <w:r w:rsidR="00BF3F0F" w:rsidRPr="00BF3F0F">
        <w:rPr>
          <w:rFonts w:asciiTheme="majorBidi" w:hAnsiTheme="majorBidi" w:cstheme="majorBidi"/>
          <w:sz w:val="24"/>
          <w:szCs w:val="24"/>
        </w:rPr>
        <w:t xml:space="preserve">ptical trick to portray the </w:t>
      </w:r>
      <w:r w:rsidR="00BF3F0F">
        <w:rPr>
          <w:rFonts w:asciiTheme="majorBidi" w:hAnsiTheme="majorBidi" w:cstheme="majorBidi"/>
          <w:sz w:val="24"/>
          <w:szCs w:val="24"/>
        </w:rPr>
        <w:t>a</w:t>
      </w:r>
      <w:r w:rsidR="00BF3F0F" w:rsidRPr="00BF3F0F">
        <w:rPr>
          <w:rFonts w:asciiTheme="majorBidi" w:hAnsiTheme="majorBidi" w:cstheme="majorBidi"/>
          <w:sz w:val="24"/>
          <w:szCs w:val="24"/>
        </w:rPr>
        <w:t xml:space="preserve">scension of Jesus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Kircher, </w:t>
      </w:r>
      <w:r w:rsidR="00565E50">
        <w:rPr>
          <w:rFonts w:asciiTheme="majorBidi" w:hAnsiTheme="majorBidi" w:cstheme="majorBidi"/>
          <w:sz w:val="24"/>
          <w:szCs w:val="24"/>
        </w:rPr>
        <w:tab/>
        <w:t>22</w:t>
      </w:r>
      <w:r w:rsidR="008B4504">
        <w:rPr>
          <w:rFonts w:asciiTheme="majorBidi" w:hAnsiTheme="majorBidi" w:cstheme="majorBidi"/>
          <w:sz w:val="24"/>
          <w:szCs w:val="24"/>
        </w:rPr>
        <w:t>6</w:t>
      </w:r>
    </w:p>
    <w:p w14:paraId="00C1C116" w14:textId="20A72BF8"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sz w:val="24"/>
          <w:szCs w:val="24"/>
        </w:rPr>
        <w:tab/>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et umbrae</w:t>
      </w:r>
      <w:r w:rsidR="00347CC8" w:rsidRPr="00BF3F0F">
        <w:rPr>
          <w:rFonts w:asciiTheme="majorBidi" w:hAnsiTheme="majorBidi" w:cstheme="majorBidi"/>
          <w:sz w:val="24"/>
          <w:szCs w:val="24"/>
        </w:rPr>
        <w:t xml:space="preserve"> (1646)</w:t>
      </w:r>
      <w:r w:rsidR="00BF3F0F">
        <w:rPr>
          <w:rFonts w:asciiTheme="majorBidi" w:hAnsiTheme="majorBidi" w:cstheme="majorBidi"/>
          <w:sz w:val="24"/>
          <w:szCs w:val="24"/>
        </w:rPr>
        <w:t>.</w:t>
      </w:r>
    </w:p>
    <w:p w14:paraId="07BFCB30" w14:textId="33897300" w:rsidR="00565E50" w:rsidRP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iCs/>
          <w:sz w:val="24"/>
          <w:szCs w:val="24"/>
        </w:rPr>
      </w:pPr>
      <w:r w:rsidRPr="00BF3F0F">
        <w:rPr>
          <w:rFonts w:asciiTheme="majorBidi" w:hAnsiTheme="majorBidi" w:cstheme="majorBidi"/>
          <w:sz w:val="24"/>
          <w:szCs w:val="24"/>
        </w:rPr>
        <w:t>4.16</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Theatrum </w:t>
      </w:r>
      <w:proofErr w:type="spellStart"/>
      <w:r w:rsidR="00BF3F0F">
        <w:rPr>
          <w:rFonts w:asciiTheme="majorBidi" w:hAnsiTheme="majorBidi" w:cstheme="majorBidi"/>
          <w:sz w:val="24"/>
          <w:szCs w:val="24"/>
        </w:rPr>
        <w:t>c</w:t>
      </w:r>
      <w:r w:rsidR="00BF3F0F" w:rsidRPr="00BF3F0F">
        <w:rPr>
          <w:rFonts w:asciiTheme="majorBidi" w:hAnsiTheme="majorBidi" w:cstheme="majorBidi"/>
          <w:sz w:val="24"/>
          <w:szCs w:val="24"/>
        </w:rPr>
        <w:t>atoptricum</w:t>
      </w:r>
      <w:proofErr w:type="spellEnd"/>
      <w:r w:rsidR="00BF3F0F" w:rsidRPr="00BF3F0F">
        <w:rPr>
          <w:rFonts w:asciiTheme="majorBidi" w:hAnsiTheme="majorBidi" w:cstheme="majorBidi"/>
          <w:sz w:val="24"/>
          <w:szCs w:val="24"/>
        </w:rPr>
        <w:t xml:space="preserve"> </w:t>
      </w:r>
      <w:r w:rsidR="00BF3F0F">
        <w:rPr>
          <w:rFonts w:asciiTheme="majorBidi" w:hAnsiTheme="majorBidi" w:cstheme="majorBidi"/>
          <w:sz w:val="24"/>
          <w:szCs w:val="24"/>
        </w:rPr>
        <w:t xml:space="preserve">from </w:t>
      </w:r>
      <w:r w:rsidRPr="00BF3F0F">
        <w:rPr>
          <w:rFonts w:asciiTheme="majorBidi" w:hAnsiTheme="majorBidi" w:cstheme="majorBidi"/>
          <w:sz w:val="24"/>
          <w:szCs w:val="24"/>
        </w:rPr>
        <w:t xml:space="preserve">Athanasius Kircher, </w:t>
      </w:r>
      <w:r w:rsidR="00F721B4" w:rsidRPr="00BF3F0F">
        <w:rPr>
          <w:rFonts w:asciiTheme="majorBidi" w:hAnsiTheme="majorBidi" w:cstheme="majorBidi"/>
          <w:i/>
          <w:sz w:val="24"/>
          <w:szCs w:val="24"/>
        </w:rPr>
        <w:t xml:space="preserve">Ars magna </w:t>
      </w:r>
      <w:proofErr w:type="spellStart"/>
      <w:r w:rsidR="00F721B4" w:rsidRPr="00BF3F0F">
        <w:rPr>
          <w:rFonts w:asciiTheme="majorBidi" w:hAnsiTheme="majorBidi" w:cstheme="majorBidi"/>
          <w:i/>
          <w:sz w:val="24"/>
          <w:szCs w:val="24"/>
        </w:rPr>
        <w:t>lucis</w:t>
      </w:r>
      <w:proofErr w:type="spellEnd"/>
      <w:r w:rsidR="00F721B4" w:rsidRPr="00BF3F0F">
        <w:rPr>
          <w:rFonts w:asciiTheme="majorBidi" w:hAnsiTheme="majorBidi" w:cstheme="majorBidi"/>
          <w:i/>
          <w:sz w:val="24"/>
          <w:szCs w:val="24"/>
        </w:rPr>
        <w:t xml:space="preserve"> et </w:t>
      </w:r>
      <w:r w:rsidR="00565E50">
        <w:rPr>
          <w:rFonts w:asciiTheme="majorBidi" w:hAnsiTheme="majorBidi" w:cstheme="majorBidi"/>
          <w:iCs/>
          <w:sz w:val="24"/>
          <w:szCs w:val="24"/>
        </w:rPr>
        <w:tab/>
        <w:t>2</w:t>
      </w:r>
      <w:r w:rsidR="008B4504">
        <w:rPr>
          <w:rFonts w:asciiTheme="majorBidi" w:hAnsiTheme="majorBidi" w:cstheme="majorBidi"/>
          <w:iCs/>
          <w:sz w:val="24"/>
          <w:szCs w:val="24"/>
        </w:rPr>
        <w:t>33</w:t>
      </w:r>
    </w:p>
    <w:p w14:paraId="2419180D" w14:textId="63E29AFF"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pPr>
      <w:r>
        <w:rPr>
          <w:rFonts w:asciiTheme="majorBidi" w:hAnsiTheme="majorBidi" w:cstheme="majorBidi"/>
          <w:i/>
          <w:sz w:val="24"/>
          <w:szCs w:val="24"/>
        </w:rPr>
        <w:tab/>
      </w:r>
      <w:r w:rsidR="00F721B4" w:rsidRPr="00BF3F0F">
        <w:rPr>
          <w:rFonts w:asciiTheme="majorBidi" w:hAnsiTheme="majorBidi" w:cstheme="majorBidi"/>
          <w:i/>
          <w:sz w:val="24"/>
          <w:szCs w:val="24"/>
        </w:rPr>
        <w:t>umbrae</w:t>
      </w:r>
      <w:r w:rsidR="00347CC8" w:rsidRPr="00BF3F0F">
        <w:rPr>
          <w:rFonts w:asciiTheme="majorBidi" w:hAnsiTheme="majorBidi" w:cstheme="majorBidi"/>
          <w:sz w:val="24"/>
          <w:szCs w:val="24"/>
        </w:rPr>
        <w:t xml:space="preserve"> (1646)</w:t>
      </w:r>
      <w:r w:rsidR="00BF3F0F">
        <w:rPr>
          <w:rFonts w:asciiTheme="majorBidi" w:hAnsiTheme="majorBidi" w:cstheme="majorBidi"/>
          <w:sz w:val="24"/>
          <w:szCs w:val="24"/>
        </w:rPr>
        <w:t>.</w:t>
      </w:r>
    </w:p>
    <w:p w14:paraId="30A5C89D" w14:textId="120EAA3E"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5.1</w:t>
      </w:r>
      <w:r w:rsidR="00BF3F0F">
        <w:rPr>
          <w:rFonts w:asciiTheme="majorBidi" w:hAnsiTheme="majorBidi" w:cstheme="majorBidi"/>
          <w:sz w:val="24"/>
          <w:szCs w:val="24"/>
        </w:rPr>
        <w:tab/>
        <w:t>Image location</w:t>
      </w:r>
      <w:r w:rsidR="00BF3F0F" w:rsidRPr="00BF3F0F">
        <w:rPr>
          <w:rFonts w:asciiTheme="majorBidi" w:hAnsiTheme="majorBidi" w:cstheme="majorBidi"/>
          <w:sz w:val="24"/>
          <w:szCs w:val="24"/>
        </w:rPr>
        <w:t xml:space="preserve"> according to perspectivist optics</w:t>
      </w:r>
      <w:r w:rsidR="00BF3F0F">
        <w:rPr>
          <w:rFonts w:asciiTheme="majorBidi" w:hAnsiTheme="majorBidi" w:cstheme="majorBidi"/>
          <w:sz w:val="24"/>
          <w:szCs w:val="24"/>
        </w:rPr>
        <w:t xml:space="preserve"> from</w:t>
      </w:r>
      <w:r w:rsidR="00BF3F0F" w:rsidRPr="00BF3F0F">
        <w:rPr>
          <w:rFonts w:asciiTheme="majorBidi" w:hAnsiTheme="majorBidi" w:cstheme="majorBidi"/>
          <w:sz w:val="24"/>
          <w:szCs w:val="24"/>
        </w:rPr>
        <w:t xml:space="preserve"> </w:t>
      </w:r>
      <w:r w:rsidRPr="00BF3F0F">
        <w:rPr>
          <w:rFonts w:asciiTheme="majorBidi" w:hAnsiTheme="majorBidi" w:cstheme="majorBidi"/>
          <w:sz w:val="24"/>
          <w:szCs w:val="24"/>
        </w:rPr>
        <w:t xml:space="preserve">Johannes Kepler, </w:t>
      </w:r>
      <w:r w:rsidR="00565E50">
        <w:rPr>
          <w:rFonts w:asciiTheme="majorBidi" w:hAnsiTheme="majorBidi" w:cstheme="majorBidi"/>
          <w:sz w:val="24"/>
          <w:szCs w:val="24"/>
        </w:rPr>
        <w:tab/>
        <w:t>26</w:t>
      </w:r>
      <w:r w:rsidR="008B4504">
        <w:rPr>
          <w:rFonts w:asciiTheme="majorBidi" w:hAnsiTheme="majorBidi" w:cstheme="majorBidi"/>
          <w:sz w:val="24"/>
          <w:szCs w:val="24"/>
        </w:rPr>
        <w:t>8</w:t>
      </w:r>
    </w:p>
    <w:p w14:paraId="71BC60E5" w14:textId="630DF70A" w:rsidR="001B6D27" w:rsidRPr="00BF3F0F" w:rsidRDefault="00565E50" w:rsidP="00BE08A4">
      <w:pPr>
        <w:pStyle w:val="Brent"/>
        <w:tabs>
          <w:tab w:val="left" w:pos="1080"/>
          <w:tab w:val="left" w:pos="1800"/>
          <w:tab w:val="left" w:pos="2520"/>
          <w:tab w:val="left" w:pos="3240"/>
          <w:tab w:val="left" w:pos="3960"/>
          <w:tab w:val="left" w:pos="4680"/>
        </w:tabs>
        <w:ind w:left="720" w:hanging="720"/>
        <w:rPr>
          <w:rFonts w:asciiTheme="majorBidi" w:hAnsiTheme="majorBidi" w:cstheme="majorBidi"/>
          <w:iCs/>
          <w:sz w:val="24"/>
          <w:szCs w:val="24"/>
        </w:rPr>
      </w:pPr>
      <w:r>
        <w:rPr>
          <w:rFonts w:asciiTheme="majorBidi" w:hAnsiTheme="majorBidi" w:cstheme="majorBidi"/>
          <w:sz w:val="24"/>
          <w:szCs w:val="24"/>
        </w:rPr>
        <w:tab/>
      </w:r>
      <w:r w:rsidR="00347CC8" w:rsidRPr="00BF3F0F">
        <w:rPr>
          <w:rFonts w:asciiTheme="majorBidi" w:hAnsiTheme="majorBidi" w:cstheme="majorBidi"/>
          <w:i/>
          <w:sz w:val="24"/>
          <w:szCs w:val="24"/>
        </w:rPr>
        <w:t xml:space="preserve">Ad </w:t>
      </w:r>
      <w:proofErr w:type="spellStart"/>
      <w:r w:rsidR="00347CC8" w:rsidRPr="00BF3F0F">
        <w:rPr>
          <w:rFonts w:asciiTheme="majorBidi" w:hAnsiTheme="majorBidi" w:cstheme="majorBidi"/>
          <w:i/>
          <w:sz w:val="24"/>
          <w:szCs w:val="24"/>
        </w:rPr>
        <w:t>Vitellionem</w:t>
      </w:r>
      <w:proofErr w:type="spellEnd"/>
      <w:r w:rsidR="00BF3F0F">
        <w:rPr>
          <w:rFonts w:asciiTheme="majorBidi" w:hAnsiTheme="majorBidi" w:cstheme="majorBidi"/>
          <w:iCs/>
          <w:sz w:val="24"/>
          <w:szCs w:val="24"/>
        </w:rPr>
        <w:t xml:space="preserve"> (1604).</w:t>
      </w:r>
    </w:p>
    <w:p w14:paraId="721072C5" w14:textId="0C7BB4E9" w:rsidR="00565E50" w:rsidRDefault="00347CC8" w:rsidP="00565E50">
      <w:pPr>
        <w:pStyle w:val="Brent"/>
        <w:tabs>
          <w:tab w:val="left" w:pos="1080"/>
          <w:tab w:val="left" w:pos="1800"/>
          <w:tab w:val="left" w:pos="2520"/>
          <w:tab w:val="left" w:pos="3240"/>
          <w:tab w:val="left" w:pos="3960"/>
          <w:tab w:val="left" w:pos="4680"/>
          <w:tab w:val="right" w:pos="9360"/>
        </w:tabs>
        <w:ind w:left="720" w:hanging="720"/>
        <w:rPr>
          <w:rFonts w:asciiTheme="majorBidi" w:hAnsiTheme="majorBidi" w:cstheme="majorBidi"/>
          <w:sz w:val="24"/>
          <w:szCs w:val="24"/>
        </w:rPr>
      </w:pPr>
      <w:r w:rsidRPr="00BF3F0F">
        <w:rPr>
          <w:rFonts w:asciiTheme="majorBidi" w:hAnsiTheme="majorBidi" w:cstheme="majorBidi"/>
          <w:sz w:val="24"/>
          <w:szCs w:val="24"/>
        </w:rPr>
        <w:t>5.2</w:t>
      </w:r>
      <w:r w:rsidR="00BF3F0F">
        <w:rPr>
          <w:rFonts w:asciiTheme="majorBidi" w:hAnsiTheme="majorBidi" w:cstheme="majorBidi"/>
          <w:sz w:val="24"/>
          <w:szCs w:val="24"/>
        </w:rPr>
        <w:tab/>
      </w:r>
      <w:r w:rsidR="00BF3F0F" w:rsidRPr="00BF3F0F">
        <w:rPr>
          <w:rFonts w:asciiTheme="majorBidi" w:hAnsiTheme="majorBidi" w:cstheme="majorBidi"/>
          <w:sz w:val="24"/>
          <w:szCs w:val="24"/>
        </w:rPr>
        <w:t xml:space="preserve">Depiction of image location according to the convergence of light rays </w:t>
      </w:r>
      <w:r w:rsidR="00565E50">
        <w:rPr>
          <w:rFonts w:asciiTheme="majorBidi" w:hAnsiTheme="majorBidi" w:cstheme="majorBidi"/>
          <w:sz w:val="24"/>
          <w:szCs w:val="24"/>
        </w:rPr>
        <w:tab/>
        <w:t>26</w:t>
      </w:r>
      <w:r w:rsidR="008B4504">
        <w:rPr>
          <w:rFonts w:asciiTheme="majorBidi" w:hAnsiTheme="majorBidi" w:cstheme="majorBidi"/>
          <w:sz w:val="24"/>
          <w:szCs w:val="24"/>
        </w:rPr>
        <w:t>9</w:t>
      </w:r>
    </w:p>
    <w:p w14:paraId="6634D2F9" w14:textId="7C0FD7B7" w:rsidR="008A449E" w:rsidRPr="00BF3F0F" w:rsidRDefault="00565E50" w:rsidP="00BF3F0F">
      <w:pPr>
        <w:pStyle w:val="Brent"/>
        <w:tabs>
          <w:tab w:val="left" w:pos="1080"/>
          <w:tab w:val="left" w:pos="1800"/>
          <w:tab w:val="left" w:pos="2520"/>
          <w:tab w:val="left" w:pos="3240"/>
          <w:tab w:val="left" w:pos="3960"/>
          <w:tab w:val="left" w:pos="4680"/>
        </w:tabs>
        <w:ind w:left="720" w:hanging="720"/>
        <w:rPr>
          <w:rFonts w:asciiTheme="majorBidi" w:hAnsiTheme="majorBidi" w:cstheme="majorBidi"/>
          <w:sz w:val="24"/>
          <w:szCs w:val="24"/>
        </w:rPr>
        <w:sectPr w:rsidR="008A449E" w:rsidRPr="00BF3F0F" w:rsidSect="000F17AC">
          <w:footerReference w:type="default" r:id="rId13"/>
          <w:footerReference w:type="first" r:id="rId14"/>
          <w:endnotePr>
            <w:numFmt w:val="decimal"/>
          </w:endnotePr>
          <w:pgSz w:w="12240" w:h="15840"/>
          <w:pgMar w:top="1439" w:right="1439" w:bottom="1439" w:left="1439" w:header="609" w:footer="609" w:gutter="0"/>
          <w:pgNumType w:fmt="lowerRoman" w:start="4"/>
          <w:cols w:space="360"/>
          <w:titlePg/>
          <w:docGrid w:linePitch="360"/>
        </w:sectPr>
      </w:pPr>
      <w:r>
        <w:rPr>
          <w:rFonts w:asciiTheme="majorBidi" w:hAnsiTheme="majorBidi" w:cstheme="majorBidi"/>
          <w:sz w:val="24"/>
          <w:szCs w:val="24"/>
        </w:rPr>
        <w:tab/>
      </w:r>
      <w:r w:rsidR="00BF3F0F">
        <w:rPr>
          <w:rFonts w:asciiTheme="majorBidi" w:hAnsiTheme="majorBidi" w:cstheme="majorBidi"/>
          <w:sz w:val="24"/>
          <w:szCs w:val="24"/>
        </w:rPr>
        <w:t xml:space="preserve">from </w:t>
      </w:r>
      <w:r w:rsidR="00347CC8" w:rsidRPr="00BF3F0F">
        <w:rPr>
          <w:rFonts w:asciiTheme="majorBidi" w:hAnsiTheme="majorBidi" w:cstheme="majorBidi"/>
          <w:sz w:val="24"/>
          <w:szCs w:val="24"/>
        </w:rPr>
        <w:t xml:space="preserve">Johannes Kepler, </w:t>
      </w:r>
      <w:r w:rsidR="00347CC8" w:rsidRPr="00BF3F0F">
        <w:rPr>
          <w:rFonts w:asciiTheme="majorBidi" w:hAnsiTheme="majorBidi" w:cstheme="majorBidi"/>
          <w:i/>
          <w:sz w:val="24"/>
          <w:szCs w:val="24"/>
        </w:rPr>
        <w:t xml:space="preserve">Ad </w:t>
      </w:r>
      <w:proofErr w:type="spellStart"/>
      <w:r w:rsidR="00347CC8" w:rsidRPr="00BF3F0F">
        <w:rPr>
          <w:rFonts w:asciiTheme="majorBidi" w:hAnsiTheme="majorBidi" w:cstheme="majorBidi"/>
          <w:i/>
          <w:sz w:val="24"/>
          <w:szCs w:val="24"/>
        </w:rPr>
        <w:t>Vitellionem</w:t>
      </w:r>
      <w:proofErr w:type="spellEnd"/>
      <w:r w:rsidR="00347CC8" w:rsidRPr="00BF3F0F">
        <w:rPr>
          <w:rFonts w:asciiTheme="majorBidi" w:hAnsiTheme="majorBidi" w:cstheme="majorBidi"/>
          <w:i/>
          <w:sz w:val="24"/>
          <w:szCs w:val="24"/>
        </w:rPr>
        <w:t xml:space="preserve"> paralipomena</w:t>
      </w:r>
      <w:r w:rsidR="00347CC8" w:rsidRPr="00BF3F0F">
        <w:rPr>
          <w:rFonts w:asciiTheme="majorBidi" w:hAnsiTheme="majorBidi" w:cstheme="majorBidi"/>
          <w:sz w:val="24"/>
          <w:szCs w:val="24"/>
        </w:rPr>
        <w:t xml:space="preserve"> (1604)</w:t>
      </w:r>
      <w:r w:rsidR="00BF3F0F">
        <w:rPr>
          <w:rFonts w:asciiTheme="majorBidi" w:hAnsiTheme="majorBidi" w:cstheme="majorBidi"/>
          <w:sz w:val="24"/>
          <w:szCs w:val="24"/>
        </w:rPr>
        <w:t>.</w:t>
      </w:r>
    </w:p>
    <w:p w14:paraId="6E430EB1" w14:textId="5BA1FD8C" w:rsidR="00E57976" w:rsidRDefault="00347CC8" w:rsidP="00495C31">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8"/>
          <w:szCs w:val="28"/>
        </w:rPr>
      </w:pPr>
      <w:r w:rsidRPr="008D6593">
        <w:rPr>
          <w:rFonts w:ascii="Times New Roman" w:hAnsi="Times New Roman" w:cs="Times New Roman"/>
          <w:sz w:val="28"/>
          <w:szCs w:val="28"/>
        </w:rPr>
        <w:lastRenderedPageBreak/>
        <w:t>INTRODUCTION</w:t>
      </w:r>
    </w:p>
    <w:p w14:paraId="7088BEAB" w14:textId="77777777" w:rsidR="00495C31" w:rsidRPr="00495C31" w:rsidRDefault="00495C31" w:rsidP="00495C31">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8"/>
          <w:szCs w:val="28"/>
        </w:rPr>
      </w:pPr>
    </w:p>
    <w:p w14:paraId="23CD3A9D" w14:textId="2EE328EE" w:rsidR="001B6D27" w:rsidRPr="00E57976" w:rsidRDefault="00347CC8" w:rsidP="0080481B">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history of the pre-suppression Jesuits (1540–1773) coexists alongside some of the most important changes in the history of optics. When Pope Paul III authorized the Society in 1540, optics </w:t>
      </w:r>
      <w:r w:rsidR="00DB3260">
        <w:rPr>
          <w:rFonts w:ascii="Times New Roman" w:hAnsi="Times New Roman" w:cs="Times New Roman"/>
          <w:sz w:val="24"/>
          <w:szCs w:val="24"/>
        </w:rPr>
        <w:t>used</w:t>
      </w:r>
      <w:r w:rsidRPr="00E57976">
        <w:rPr>
          <w:rFonts w:ascii="Times New Roman" w:hAnsi="Times New Roman" w:cs="Times New Roman"/>
          <w:sz w:val="24"/>
          <w:szCs w:val="24"/>
        </w:rPr>
        <w:t xml:space="preserve"> mathematics, physics, and human physiology to explain, among many other aspects, human cognition, God, the Eucharist, the preternatural, as well as how vision occurred and how art and architecture could be produced. By 1773, when Pope Clement XVII suppressed the Society, optics was </w:t>
      </w:r>
      <w:proofErr w:type="gramStart"/>
      <w:r w:rsidRPr="00E57976">
        <w:rPr>
          <w:rFonts w:ascii="Times New Roman" w:hAnsi="Times New Roman" w:cs="Times New Roman"/>
          <w:sz w:val="24"/>
          <w:szCs w:val="24"/>
        </w:rPr>
        <w:t>mainly considered</w:t>
      </w:r>
      <w:proofErr w:type="gramEnd"/>
      <w:r w:rsidRPr="00E57976">
        <w:rPr>
          <w:rFonts w:ascii="Times New Roman" w:hAnsi="Times New Roman" w:cs="Times New Roman"/>
          <w:sz w:val="24"/>
          <w:szCs w:val="24"/>
        </w:rPr>
        <w:t xml:space="preserve"> the study of light. In the period between the start of the Society and its suppression, optics became an area of investigation for which many members of the Jesuits were well known, and which the historiography has recognized as among their most focused efforts.</w:t>
      </w:r>
      <w:r w:rsidRPr="00E57976">
        <w:rPr>
          <w:rFonts w:ascii="Times New Roman" w:hAnsi="Times New Roman" w:cs="Times New Roman"/>
          <w:sz w:val="24"/>
          <w:szCs w:val="24"/>
          <w:vertAlign w:val="superscript"/>
        </w:rPr>
        <w:footnoteReference w:id="1"/>
      </w:r>
      <w:r w:rsidRPr="00E57976">
        <w:rPr>
          <w:rFonts w:ascii="Times New Roman" w:hAnsi="Times New Roman" w:cs="Times New Roman"/>
          <w:sz w:val="24"/>
          <w:szCs w:val="24"/>
        </w:rPr>
        <w:t xml:space="preserve"> </w:t>
      </w:r>
    </w:p>
    <w:p w14:paraId="134E4EFD" w14:textId="77777777"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Yet, to date, there has been no focused study to understand why optics took an important place in the intellectual pursuits of the Society. This dissertation fills such a gap in the historiography through a close analysis of the explanation and understanding of optics among prominent members of the Society of Jesus from its inception until the end of the seventeenth century.</w:t>
      </w:r>
    </w:p>
    <w:p w14:paraId="3E38EAFF" w14:textId="033876D3"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closest studies involving the Jesuits and optics have </w:t>
      </w:r>
      <w:r w:rsidR="00DB3260">
        <w:rPr>
          <w:rFonts w:ascii="Times New Roman" w:hAnsi="Times New Roman" w:cs="Times New Roman"/>
          <w:sz w:val="24"/>
          <w:szCs w:val="24"/>
        </w:rPr>
        <w:t>used</w:t>
      </w:r>
      <w:r w:rsidRPr="00E57976">
        <w:rPr>
          <w:rFonts w:ascii="Times New Roman" w:hAnsi="Times New Roman" w:cs="Times New Roman"/>
          <w:sz w:val="24"/>
          <w:szCs w:val="24"/>
        </w:rPr>
        <w:t xml:space="preserve"> the understanding of optics (or aspects of optics) as a lens for the formation of science in the early modern period.</w:t>
      </w:r>
      <w:r w:rsidRPr="00E57976">
        <w:rPr>
          <w:rFonts w:ascii="Times New Roman" w:hAnsi="Times New Roman" w:cs="Times New Roman"/>
          <w:sz w:val="24"/>
          <w:szCs w:val="24"/>
          <w:vertAlign w:val="superscript"/>
        </w:rPr>
        <w:footnoteReference w:id="2"/>
      </w:r>
      <w:r w:rsidRPr="00E57976">
        <w:rPr>
          <w:rFonts w:ascii="Times New Roman" w:hAnsi="Times New Roman" w:cs="Times New Roman"/>
          <w:sz w:val="24"/>
          <w:szCs w:val="24"/>
        </w:rPr>
        <w:t xml:space="preserve"> </w:t>
      </w:r>
      <w:bookmarkStart w:id="4" w:name="Intro"/>
      <w:r w:rsidRPr="00E57976">
        <w:rPr>
          <w:rFonts w:ascii="Times New Roman" w:hAnsi="Times New Roman" w:cs="Times New Roman"/>
          <w:sz w:val="24"/>
          <w:szCs w:val="24"/>
        </w:rPr>
        <w:t>Despite</w:t>
      </w:r>
      <w:bookmarkEnd w:id="4"/>
      <w:r w:rsidRPr="00E57976">
        <w:rPr>
          <w:rFonts w:ascii="Times New Roman" w:hAnsi="Times New Roman" w:cs="Times New Roman"/>
          <w:sz w:val="24"/>
          <w:szCs w:val="24"/>
        </w:rPr>
        <w:t xml:space="preserve"> </w:t>
      </w:r>
      <w:r w:rsidRPr="00E57976">
        <w:rPr>
          <w:rFonts w:ascii="Times New Roman" w:hAnsi="Times New Roman" w:cs="Times New Roman"/>
          <w:sz w:val="24"/>
          <w:szCs w:val="24"/>
        </w:rPr>
        <w:lastRenderedPageBreak/>
        <w:t xml:space="preserve">the importance of such studies within their particular historiographical contexts, it is nevertheless noticeable that these investigations </w:t>
      </w:r>
      <w:r w:rsidR="000F2D97">
        <w:rPr>
          <w:rFonts w:ascii="Times New Roman" w:hAnsi="Times New Roman" w:cs="Times New Roman"/>
          <w:sz w:val="24"/>
          <w:szCs w:val="24"/>
        </w:rPr>
        <w:t>presume</w:t>
      </w:r>
      <w:r w:rsidRPr="00E57976">
        <w:rPr>
          <w:rFonts w:ascii="Times New Roman" w:hAnsi="Times New Roman" w:cs="Times New Roman"/>
          <w:sz w:val="24"/>
          <w:szCs w:val="24"/>
        </w:rPr>
        <w:t xml:space="preserve"> that science occurred in a </w:t>
      </w:r>
      <w:proofErr w:type="gramStart"/>
      <w:r w:rsidRPr="00E57976">
        <w:rPr>
          <w:rFonts w:ascii="Times New Roman" w:hAnsi="Times New Roman" w:cs="Times New Roman"/>
          <w:sz w:val="24"/>
          <w:szCs w:val="24"/>
        </w:rPr>
        <w:t>nearly uniform</w:t>
      </w:r>
      <w:proofErr w:type="gramEnd"/>
      <w:r w:rsidRPr="00E57976">
        <w:rPr>
          <w:rFonts w:ascii="Times New Roman" w:hAnsi="Times New Roman" w:cs="Times New Roman"/>
          <w:sz w:val="24"/>
          <w:szCs w:val="24"/>
        </w:rPr>
        <w:t xml:space="preserve"> way in the early modern period, according to the narrative of the “scientific revolution.” The problem with framing the narratives in such a way is that the understanding of science among the Society of Jesus is made subsidiary to the broader scientific revolution narrative. As a </w:t>
      </w:r>
      <w:r w:rsidR="00CA72C8" w:rsidRPr="00E57976">
        <w:rPr>
          <w:rFonts w:ascii="Times New Roman" w:hAnsi="Times New Roman" w:cs="Times New Roman"/>
          <w:sz w:val="24"/>
          <w:szCs w:val="24"/>
        </w:rPr>
        <w:t>consequence,</w:t>
      </w:r>
      <w:r w:rsidRPr="00E57976">
        <w:rPr>
          <w:rFonts w:ascii="Times New Roman" w:hAnsi="Times New Roman" w:cs="Times New Roman"/>
          <w:sz w:val="24"/>
          <w:szCs w:val="24"/>
        </w:rPr>
        <w:t xml:space="preserve"> the historiography of science among the Society is caught in a binary with the narrative of the scientific revolution: either science occurred among the Jesuits or it did not. </w:t>
      </w:r>
    </w:p>
    <w:p w14:paraId="289BFD1F" w14:textId="68E5457B"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This dissertation </w:t>
      </w:r>
      <w:r w:rsidR="00D840E2">
        <w:rPr>
          <w:rFonts w:ascii="Times New Roman" w:hAnsi="Times New Roman" w:cs="Times New Roman"/>
          <w:sz w:val="24"/>
          <w:szCs w:val="24"/>
        </w:rPr>
        <w:t>takes a different approach</w:t>
      </w:r>
      <w:r w:rsidRPr="00E57976">
        <w:rPr>
          <w:rFonts w:ascii="Times New Roman" w:hAnsi="Times New Roman" w:cs="Times New Roman"/>
          <w:sz w:val="24"/>
          <w:szCs w:val="24"/>
        </w:rPr>
        <w:t xml:space="preserve"> by explaining the transformation and engagement of optics among the Jesuits according to their own terms. </w:t>
      </w:r>
      <w:r w:rsidR="00856D7C">
        <w:rPr>
          <w:rFonts w:ascii="Times New Roman" w:hAnsi="Times New Roman" w:cs="Times New Roman"/>
          <w:sz w:val="24"/>
          <w:szCs w:val="24"/>
        </w:rPr>
        <w:t>In addition to this</w:t>
      </w:r>
      <w:r w:rsidRPr="00E57976">
        <w:rPr>
          <w:rFonts w:ascii="Times New Roman" w:hAnsi="Times New Roman" w:cs="Times New Roman"/>
          <w:sz w:val="24"/>
          <w:szCs w:val="24"/>
        </w:rPr>
        <w:t xml:space="preserve"> it will also challenge certain tacit assumptions within the standard historiography of early modern optics. </w:t>
      </w:r>
      <w:r w:rsidR="00856D7C">
        <w:rPr>
          <w:rFonts w:ascii="Times New Roman" w:hAnsi="Times New Roman" w:cs="Times New Roman"/>
          <w:sz w:val="24"/>
          <w:szCs w:val="24"/>
        </w:rPr>
        <w:t>This will result in</w:t>
      </w:r>
      <w:r w:rsidRPr="00E57976">
        <w:rPr>
          <w:rFonts w:ascii="Times New Roman" w:hAnsi="Times New Roman" w:cs="Times New Roman"/>
          <w:sz w:val="24"/>
          <w:szCs w:val="24"/>
        </w:rPr>
        <w:t xml:space="preserve"> a clearer understanding as to how optics was understood and explained among members of the Society of Jesus, the influence of which undoubtedly shaped many intellectual and cultural aspects of early modern Europe through the instruction in their colleges and printing of their books. While the focus of the study is on early modern Europe, the attentive reader will notice at the edges of the argument and in the footnotes suggestions as to how the present analysis might be leveraged within the Jesuits’ global context.</w:t>
      </w:r>
    </w:p>
    <w:p w14:paraId="388F66FE" w14:textId="02475EB0" w:rsidR="00E57976" w:rsidRPr="00E57976" w:rsidRDefault="00347CC8" w:rsidP="00E57976">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Before embarking on the </w:t>
      </w:r>
      <w:r w:rsidR="00CA72C8" w:rsidRPr="00E57976">
        <w:rPr>
          <w:sz w:val="24"/>
          <w:szCs w:val="24"/>
        </w:rPr>
        <w:t>study,</w:t>
      </w:r>
      <w:r w:rsidRPr="00E57976">
        <w:rPr>
          <w:sz w:val="24"/>
          <w:szCs w:val="24"/>
        </w:rPr>
        <w:t xml:space="preserve"> it is important to clarify four prominent terms: optics; visual culture; Jesuit science; and confessionalized science.</w:t>
      </w:r>
    </w:p>
    <w:p w14:paraId="6C9B5625" w14:textId="77777777" w:rsidR="00856D7C" w:rsidRDefault="00856D7C" w:rsidP="00E57976">
      <w:pPr>
        <w:tabs>
          <w:tab w:val="left" w:pos="720"/>
          <w:tab w:val="left" w:pos="1080"/>
          <w:tab w:val="left" w:pos="1440"/>
          <w:tab w:val="left" w:pos="1800"/>
          <w:tab w:val="left" w:pos="2160"/>
          <w:tab w:val="left" w:pos="2520"/>
          <w:tab w:val="left" w:pos="3240"/>
          <w:tab w:val="left" w:pos="3960"/>
          <w:tab w:val="left" w:pos="4680"/>
        </w:tabs>
        <w:spacing w:line="480" w:lineRule="auto"/>
        <w:rPr>
          <w:b/>
          <w:sz w:val="24"/>
          <w:szCs w:val="24"/>
        </w:rPr>
      </w:pPr>
    </w:p>
    <w:p w14:paraId="4B32E7BA" w14:textId="77777777" w:rsidR="00856D7C" w:rsidRDefault="00856D7C" w:rsidP="00E57976">
      <w:pPr>
        <w:tabs>
          <w:tab w:val="left" w:pos="720"/>
          <w:tab w:val="left" w:pos="1080"/>
          <w:tab w:val="left" w:pos="1440"/>
          <w:tab w:val="left" w:pos="1800"/>
          <w:tab w:val="left" w:pos="2160"/>
          <w:tab w:val="left" w:pos="2520"/>
          <w:tab w:val="left" w:pos="3240"/>
          <w:tab w:val="left" w:pos="3960"/>
          <w:tab w:val="left" w:pos="4680"/>
        </w:tabs>
        <w:spacing w:line="480" w:lineRule="auto"/>
        <w:rPr>
          <w:b/>
          <w:sz w:val="24"/>
          <w:szCs w:val="24"/>
        </w:rPr>
      </w:pPr>
    </w:p>
    <w:p w14:paraId="58A53DD3" w14:textId="1E44A9CD" w:rsidR="001B6D27" w:rsidRPr="00495C31" w:rsidRDefault="00347CC8" w:rsidP="00E57976">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495C31">
        <w:rPr>
          <w:b/>
          <w:sz w:val="24"/>
          <w:szCs w:val="24"/>
        </w:rPr>
        <w:lastRenderedPageBreak/>
        <w:t>Optics in Early Modern Europe</w:t>
      </w:r>
    </w:p>
    <w:p w14:paraId="2E5ECD24" w14:textId="1B172D15"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Between 1600 and 1700, the practice and understanding of optics changed. As the historian A. Mark Smith has cemented into the historiography, prior to 1600 the goal of optics was an explanation of “sight,” whereas after 1600 it was mainly that of “light.”</w:t>
      </w:r>
      <w:r w:rsidRPr="00E57976">
        <w:rPr>
          <w:rFonts w:ascii="Times New Roman" w:hAnsi="Times New Roman" w:cs="Times New Roman"/>
          <w:sz w:val="24"/>
          <w:szCs w:val="24"/>
          <w:vertAlign w:val="superscript"/>
        </w:rPr>
        <w:footnoteReference w:id="3"/>
      </w:r>
      <w:r w:rsidRPr="00E57976">
        <w:rPr>
          <w:rFonts w:ascii="Times New Roman" w:hAnsi="Times New Roman" w:cs="Times New Roman"/>
          <w:sz w:val="24"/>
          <w:szCs w:val="24"/>
        </w:rPr>
        <w:t xml:space="preserve"> What he means by this is that prior to 1600, the assumed goal of optics was to explain the process of vision, and </w:t>
      </w:r>
      <w:proofErr w:type="gramStart"/>
      <w:r w:rsidRPr="00E57976">
        <w:rPr>
          <w:rFonts w:ascii="Times New Roman" w:hAnsi="Times New Roman" w:cs="Times New Roman"/>
          <w:sz w:val="24"/>
          <w:szCs w:val="24"/>
        </w:rPr>
        <w:t>ultimately cognition</w:t>
      </w:r>
      <w:proofErr w:type="gramEnd"/>
      <w:r w:rsidRPr="00E57976">
        <w:rPr>
          <w:rFonts w:ascii="Times New Roman" w:hAnsi="Times New Roman" w:cs="Times New Roman"/>
          <w:sz w:val="24"/>
          <w:szCs w:val="24"/>
        </w:rPr>
        <w:t xml:space="preserve"> itself. Thus, prior to 1600 optics </w:t>
      </w:r>
      <w:r w:rsidR="004D70D7" w:rsidRPr="00E57976">
        <w:rPr>
          <w:rFonts w:ascii="Times New Roman" w:hAnsi="Times New Roman" w:cs="Times New Roman"/>
          <w:sz w:val="24"/>
          <w:szCs w:val="24"/>
        </w:rPr>
        <w:t>explained</w:t>
      </w:r>
      <w:r w:rsidRPr="00E57976">
        <w:rPr>
          <w:rFonts w:ascii="Times New Roman" w:hAnsi="Times New Roman" w:cs="Times New Roman"/>
          <w:sz w:val="24"/>
          <w:szCs w:val="24"/>
        </w:rPr>
        <w:t xml:space="preserve"> how vision and cognition occurred, and so the mathematics, physics, and physiology involved, while drawn from discrete scientific disciplines, nevertheless coordinated together for the goal of understanding how vision occurred. Much of this changed in the seventeenth century as optics came to be understood as essentially a mathematical explanation of light, with the psychological and cognitive aspects removed.</w:t>
      </w:r>
    </w:p>
    <w:p w14:paraId="05F0A3EA" w14:textId="77777777"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details of this transition and its implications are a matter of debate. Much depends on which optical aspect one centers on in the telling of the story. Among those with an interest in the intellectual history of optics, the centerpiece of the story is the work of Johannes Kepler, particularly his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i/>
          <w:sz w:val="24"/>
          <w:szCs w:val="24"/>
        </w:rPr>
        <w:t xml:space="preserve"> paralipomena</w:t>
      </w:r>
      <w:r w:rsidRPr="00E57976">
        <w:rPr>
          <w:rFonts w:ascii="Times New Roman" w:hAnsi="Times New Roman" w:cs="Times New Roman"/>
          <w:sz w:val="24"/>
          <w:szCs w:val="24"/>
        </w:rPr>
        <w:t xml:space="preserve"> (1604) and </w:t>
      </w:r>
      <w:r w:rsidRPr="00E57976">
        <w:rPr>
          <w:rFonts w:ascii="Times New Roman" w:hAnsi="Times New Roman" w:cs="Times New Roman"/>
          <w:i/>
          <w:sz w:val="24"/>
          <w:szCs w:val="24"/>
        </w:rPr>
        <w:t>Dioptrice</w:t>
      </w:r>
      <w:r w:rsidRPr="00E57976">
        <w:rPr>
          <w:rFonts w:ascii="Times New Roman" w:hAnsi="Times New Roman" w:cs="Times New Roman"/>
          <w:sz w:val="24"/>
          <w:szCs w:val="24"/>
        </w:rPr>
        <w:t xml:space="preserve"> (1611), which to many represent a sharp break from the medieval theory of optics known as “perspectivist” optics. While there is still some debate regarding whether Kepler intended to separate from the medieval past—as defended initially by Stephen Straker and now more recently A. Mark Smith—or whether Kepler was the last of the perspectivists—the opinion of David Lindberg—the majority agree that Kepler’s optics was the watershed event in the formation of early modern optics.</w:t>
      </w:r>
      <w:r w:rsidRPr="00E57976">
        <w:rPr>
          <w:rFonts w:ascii="Times New Roman" w:hAnsi="Times New Roman" w:cs="Times New Roman"/>
          <w:sz w:val="24"/>
          <w:szCs w:val="24"/>
          <w:vertAlign w:val="superscript"/>
        </w:rPr>
        <w:footnoteReference w:id="4"/>
      </w:r>
      <w:r w:rsidRPr="00E57976">
        <w:rPr>
          <w:rFonts w:ascii="Times New Roman" w:hAnsi="Times New Roman" w:cs="Times New Roman"/>
          <w:sz w:val="24"/>
          <w:szCs w:val="24"/>
        </w:rPr>
        <w:t xml:space="preserve"> </w:t>
      </w:r>
    </w:p>
    <w:p w14:paraId="7BCD0692" w14:textId="77777777"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Complementary to these studies on Kepler’s relationship to the medieval past are those that consider the beginning of modern light theory, particularly Abdelhamid Sabra’s </w:t>
      </w:r>
      <w:r w:rsidRPr="00E57976">
        <w:rPr>
          <w:rFonts w:ascii="Times New Roman" w:hAnsi="Times New Roman" w:cs="Times New Roman"/>
          <w:i/>
          <w:sz w:val="24"/>
          <w:szCs w:val="24"/>
        </w:rPr>
        <w:t>Theories of Light, from Descartes to Newton</w:t>
      </w:r>
      <w:r w:rsidRPr="00E57976">
        <w:rPr>
          <w:rFonts w:ascii="Times New Roman" w:hAnsi="Times New Roman" w:cs="Times New Roman"/>
          <w:sz w:val="24"/>
          <w:szCs w:val="24"/>
        </w:rPr>
        <w:t>, which focuses on the hallmark of modern optics, the theory of refraction.</w:t>
      </w:r>
      <w:r w:rsidRPr="00E57976">
        <w:rPr>
          <w:rFonts w:ascii="Times New Roman" w:hAnsi="Times New Roman" w:cs="Times New Roman"/>
          <w:sz w:val="24"/>
          <w:szCs w:val="24"/>
          <w:vertAlign w:val="superscript"/>
        </w:rPr>
        <w:footnoteReference w:id="5"/>
      </w:r>
      <w:r w:rsidRPr="00E57976">
        <w:rPr>
          <w:rFonts w:ascii="Times New Roman" w:hAnsi="Times New Roman" w:cs="Times New Roman"/>
          <w:sz w:val="24"/>
          <w:szCs w:val="24"/>
        </w:rPr>
        <w:t xml:space="preserve"> While all these approaches and histories have important merit in uncovering the changes within the period, certain critiques to the intellectualist approach emerged from other historians interested in material culture, particularly those interested in the history of art and technology.</w:t>
      </w:r>
    </w:p>
    <w:p w14:paraId="03820295" w14:textId="3D434721"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Among the earliest of these to argue against the over-intellectualization of the optical narrative were Samuel Edgerton and Martin Kemp, who demonstrated the role of linear perspective within early modern optics.</w:t>
      </w:r>
      <w:r w:rsidRPr="00E57976">
        <w:rPr>
          <w:rFonts w:ascii="Times New Roman" w:hAnsi="Times New Roman" w:cs="Times New Roman"/>
          <w:sz w:val="24"/>
          <w:szCs w:val="24"/>
          <w:vertAlign w:val="superscript"/>
        </w:rPr>
        <w:footnoteReference w:id="6"/>
      </w:r>
      <w:r w:rsidRPr="00E57976">
        <w:rPr>
          <w:rFonts w:ascii="Times New Roman" w:hAnsi="Times New Roman" w:cs="Times New Roman"/>
          <w:sz w:val="24"/>
          <w:szCs w:val="24"/>
        </w:rPr>
        <w:t xml:space="preserve"> They showed that the boundaries between art and science, particularly with respect to optics, was much more fluid in the Renaissance and early modern periods, with many artists considering themselves engaged in the practice of optics. Occurring fairly contemporaneously, historians of technology and instruments, such as Rolf Willach and Vincent Illardi, traced the history of glass and len</w:t>
      </w:r>
      <w:r w:rsidR="0026126C">
        <w:rPr>
          <w:rFonts w:ascii="Times New Roman" w:hAnsi="Times New Roman" w:cs="Times New Roman"/>
          <w:sz w:val="24"/>
          <w:szCs w:val="24"/>
        </w:rPr>
        <w:t>s</w:t>
      </w:r>
      <w:r w:rsidR="00436E86">
        <w:rPr>
          <w:rFonts w:ascii="Times New Roman" w:hAnsi="Times New Roman" w:cs="Times New Roman"/>
          <w:sz w:val="24"/>
          <w:szCs w:val="24"/>
        </w:rPr>
        <w:t xml:space="preserve"> </w:t>
      </w:r>
      <w:r w:rsidRPr="00E57976">
        <w:rPr>
          <w:rFonts w:ascii="Times New Roman" w:hAnsi="Times New Roman" w:cs="Times New Roman"/>
          <w:sz w:val="24"/>
          <w:szCs w:val="24"/>
        </w:rPr>
        <w:t xml:space="preserve">making and their role on the </w:t>
      </w:r>
      <w:r w:rsidRPr="00E57976">
        <w:rPr>
          <w:rFonts w:ascii="Times New Roman" w:hAnsi="Times New Roman" w:cs="Times New Roman"/>
          <w:sz w:val="24"/>
          <w:szCs w:val="24"/>
        </w:rPr>
        <w:lastRenderedPageBreak/>
        <w:t>formation of early modern optical devices.</w:t>
      </w:r>
      <w:r w:rsidRPr="00E57976">
        <w:rPr>
          <w:rFonts w:ascii="Times New Roman" w:hAnsi="Times New Roman" w:cs="Times New Roman"/>
          <w:sz w:val="24"/>
          <w:szCs w:val="24"/>
          <w:vertAlign w:val="superscript"/>
        </w:rPr>
        <w:footnoteReference w:id="7"/>
      </w:r>
      <w:r w:rsidRPr="00E57976">
        <w:rPr>
          <w:rFonts w:ascii="Times New Roman" w:hAnsi="Times New Roman" w:cs="Times New Roman"/>
          <w:sz w:val="24"/>
          <w:szCs w:val="24"/>
        </w:rPr>
        <w:t xml:space="preserve"> The interests of the two traditions, that of art history and the history of technology, have even more recently come together in the work of Sven Dupré, who has shown the value of the artisan-practitioner’s knowledge of the optical object and the social importance accorded the optical objects within a courtly context.</w:t>
      </w:r>
      <w:r w:rsidRPr="00E57976">
        <w:rPr>
          <w:rFonts w:ascii="Times New Roman" w:hAnsi="Times New Roman" w:cs="Times New Roman"/>
          <w:sz w:val="24"/>
          <w:szCs w:val="24"/>
          <w:vertAlign w:val="superscript"/>
        </w:rPr>
        <w:footnoteReference w:id="8"/>
      </w:r>
      <w:r w:rsidRPr="00E57976">
        <w:rPr>
          <w:rFonts w:ascii="Times New Roman" w:hAnsi="Times New Roman" w:cs="Times New Roman"/>
          <w:sz w:val="24"/>
          <w:szCs w:val="24"/>
        </w:rPr>
        <w:t xml:space="preserve"> Thus, the material studies build upon the intellectual optical interpretation adding layers of nuance.</w:t>
      </w:r>
    </w:p>
    <w:p w14:paraId="2DA9C534" w14:textId="08516611"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In addition to the materiality of the artistic and technological contexts, one might also add that of the anatomical and literary. As Tawrin Baker has recently shown, the functionality of the eye was a topic of far wider interest among physicians than historians had previously thought.</w:t>
      </w:r>
      <w:r w:rsidRPr="00E57976">
        <w:rPr>
          <w:rFonts w:ascii="Times New Roman" w:hAnsi="Times New Roman" w:cs="Times New Roman"/>
          <w:sz w:val="24"/>
          <w:szCs w:val="24"/>
          <w:vertAlign w:val="superscript"/>
        </w:rPr>
        <w:footnoteReference w:id="9"/>
      </w:r>
      <w:r w:rsidRPr="00E57976">
        <w:rPr>
          <w:rFonts w:ascii="Times New Roman" w:hAnsi="Times New Roman" w:cs="Times New Roman"/>
          <w:sz w:val="24"/>
          <w:szCs w:val="24"/>
        </w:rPr>
        <w:t xml:space="preserve"> It is undoubtedly for this reason that the eye came to be a prominent topic within artwork and literature of the period, as changing optical theories permeated beyond the narrow confines of scientific discourse.</w:t>
      </w:r>
      <w:r w:rsidRPr="00E57976">
        <w:rPr>
          <w:rFonts w:ascii="Times New Roman" w:hAnsi="Times New Roman" w:cs="Times New Roman"/>
          <w:sz w:val="24"/>
          <w:szCs w:val="24"/>
          <w:vertAlign w:val="superscript"/>
        </w:rPr>
        <w:footnoteReference w:id="10"/>
      </w:r>
      <w:r w:rsidRPr="00E57976">
        <w:rPr>
          <w:rFonts w:ascii="Times New Roman" w:hAnsi="Times New Roman" w:cs="Times New Roman"/>
          <w:sz w:val="24"/>
          <w:szCs w:val="24"/>
        </w:rPr>
        <w:t xml:space="preserve"> As a result, </w:t>
      </w:r>
      <w:r w:rsidR="00856D7C">
        <w:rPr>
          <w:rFonts w:ascii="Times New Roman" w:hAnsi="Times New Roman" w:cs="Times New Roman"/>
          <w:sz w:val="24"/>
          <w:szCs w:val="24"/>
        </w:rPr>
        <w:t xml:space="preserve">as </w:t>
      </w:r>
      <w:r w:rsidRPr="00E57976">
        <w:rPr>
          <w:rFonts w:ascii="Times New Roman" w:hAnsi="Times New Roman" w:cs="Times New Roman"/>
          <w:sz w:val="24"/>
          <w:szCs w:val="24"/>
        </w:rPr>
        <w:t xml:space="preserve">many studies have demonstrated, the intellectual and </w:t>
      </w:r>
      <w:r w:rsidRPr="00E57976">
        <w:rPr>
          <w:rFonts w:ascii="Times New Roman" w:hAnsi="Times New Roman" w:cs="Times New Roman"/>
          <w:sz w:val="24"/>
          <w:szCs w:val="24"/>
        </w:rPr>
        <w:lastRenderedPageBreak/>
        <w:t>material cultures of early modern optics were not necessarily two distinct realms, but rather operated in a continuum.</w:t>
      </w:r>
    </w:p>
    <w:p w14:paraId="14C3843F" w14:textId="574DF88E" w:rsidR="00E57976"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reader of this dissertation will become aware that analyzing the Jesuits and early modern optics problematizes many of these aspects. For instance, as pointed out in </w:t>
      </w:r>
      <w:r w:rsidR="006449BC">
        <w:rPr>
          <w:rFonts w:ascii="Times New Roman" w:hAnsi="Times New Roman" w:cs="Times New Roman"/>
          <w:sz w:val="24"/>
          <w:szCs w:val="24"/>
        </w:rPr>
        <w:t>C</w:t>
      </w:r>
      <w:r w:rsidRPr="00E57976">
        <w:rPr>
          <w:rFonts w:ascii="Times New Roman" w:hAnsi="Times New Roman" w:cs="Times New Roman"/>
          <w:sz w:val="24"/>
          <w:szCs w:val="24"/>
        </w:rPr>
        <w:t>hapter</w:t>
      </w:r>
      <w:r w:rsidR="006449BC">
        <w:rPr>
          <w:rFonts w:ascii="Times New Roman" w:hAnsi="Times New Roman" w:cs="Times New Roman"/>
          <w:sz w:val="24"/>
          <w:szCs w:val="24"/>
        </w:rPr>
        <w:t xml:space="preserve"> T</w:t>
      </w:r>
      <w:r w:rsidRPr="00E57976">
        <w:rPr>
          <w:rFonts w:ascii="Times New Roman" w:hAnsi="Times New Roman" w:cs="Times New Roman"/>
          <w:sz w:val="24"/>
          <w:szCs w:val="24"/>
        </w:rPr>
        <w:t xml:space="preserve">hree below, despite the importance of Kepler in the historiography of early modern optics, at the time, it was not clear to the Jesuits that he introduced such a radical break with the perspectivist past. Furthermore, as noted in both </w:t>
      </w:r>
      <w:r w:rsidR="006449BC">
        <w:rPr>
          <w:rFonts w:ascii="Times New Roman" w:hAnsi="Times New Roman" w:cs="Times New Roman"/>
          <w:sz w:val="24"/>
          <w:szCs w:val="24"/>
        </w:rPr>
        <w:t>C</w:t>
      </w:r>
      <w:r w:rsidRPr="00E57976">
        <w:rPr>
          <w:rFonts w:ascii="Times New Roman" w:hAnsi="Times New Roman" w:cs="Times New Roman"/>
          <w:sz w:val="24"/>
          <w:szCs w:val="24"/>
        </w:rPr>
        <w:t xml:space="preserve">hapter </w:t>
      </w:r>
      <w:r w:rsidR="006449BC">
        <w:rPr>
          <w:rFonts w:ascii="Times New Roman" w:hAnsi="Times New Roman" w:cs="Times New Roman"/>
          <w:sz w:val="24"/>
          <w:szCs w:val="24"/>
        </w:rPr>
        <w:t>T</w:t>
      </w:r>
      <w:r w:rsidRPr="00E57976">
        <w:rPr>
          <w:rFonts w:ascii="Times New Roman" w:hAnsi="Times New Roman" w:cs="Times New Roman"/>
          <w:sz w:val="24"/>
          <w:szCs w:val="24"/>
        </w:rPr>
        <w:t xml:space="preserve">hree and </w:t>
      </w:r>
      <w:r w:rsidR="006449BC">
        <w:rPr>
          <w:rFonts w:ascii="Times New Roman" w:hAnsi="Times New Roman" w:cs="Times New Roman"/>
          <w:sz w:val="24"/>
          <w:szCs w:val="24"/>
        </w:rPr>
        <w:t>F</w:t>
      </w:r>
      <w:r w:rsidRPr="00E57976">
        <w:rPr>
          <w:rFonts w:ascii="Times New Roman" w:hAnsi="Times New Roman" w:cs="Times New Roman"/>
          <w:sz w:val="24"/>
          <w:szCs w:val="24"/>
        </w:rPr>
        <w:t>our, the distinction between the artistic and technological on the one hand, and the theoretical and mathematical on the other, was not a clear divide for them in the way one might infer based on the way the historiography prioritizes the mathematical and theoretical in the transition from sight to light.</w:t>
      </w:r>
      <w:r w:rsidRPr="00E57976">
        <w:rPr>
          <w:rFonts w:ascii="Times New Roman" w:hAnsi="Times New Roman" w:cs="Times New Roman"/>
          <w:sz w:val="24"/>
          <w:szCs w:val="24"/>
          <w:vertAlign w:val="superscript"/>
        </w:rPr>
        <w:footnoteReference w:id="11"/>
      </w:r>
      <w:r w:rsidRPr="00E57976">
        <w:rPr>
          <w:rFonts w:ascii="Times New Roman" w:hAnsi="Times New Roman" w:cs="Times New Roman"/>
          <w:sz w:val="24"/>
          <w:szCs w:val="24"/>
        </w:rPr>
        <w:t xml:space="preserve"> </w:t>
      </w:r>
      <w:bookmarkStart w:id="5" w:name="Optics_in_Early_Modern_Europe_"/>
      <w:r w:rsidRPr="00E57976">
        <w:rPr>
          <w:rFonts w:ascii="Times New Roman" w:hAnsi="Times New Roman" w:cs="Times New Roman"/>
          <w:sz w:val="24"/>
          <w:szCs w:val="24"/>
        </w:rPr>
        <w:t>As</w:t>
      </w:r>
      <w:bookmarkEnd w:id="5"/>
      <w:r w:rsidRPr="00E57976">
        <w:rPr>
          <w:rFonts w:ascii="Times New Roman" w:hAnsi="Times New Roman" w:cs="Times New Roman"/>
          <w:sz w:val="24"/>
          <w:szCs w:val="24"/>
        </w:rPr>
        <w:t xml:space="preserve"> the examples of prominent Jesuits indicate, the artistic and technological both informed and </w:t>
      </w:r>
      <w:r w:rsidR="003A2DD5">
        <w:rPr>
          <w:rFonts w:ascii="Times New Roman" w:hAnsi="Times New Roman" w:cs="Times New Roman"/>
          <w:sz w:val="24"/>
          <w:szCs w:val="24"/>
        </w:rPr>
        <w:t>were</w:t>
      </w:r>
      <w:r w:rsidRPr="00E57976">
        <w:rPr>
          <w:rFonts w:ascii="Times New Roman" w:hAnsi="Times New Roman" w:cs="Times New Roman"/>
          <w:sz w:val="24"/>
          <w:szCs w:val="24"/>
        </w:rPr>
        <w:t xml:space="preserve"> informed by the mathematical and theoretical. These aspects and many others will be noted throughout this dissertation with the goal of challenging many long-held assumptions about the progress of optics in the seventeenth century.</w:t>
      </w:r>
    </w:p>
    <w:p w14:paraId="5DC215F7" w14:textId="77777777" w:rsidR="00E57976" w:rsidRPr="00E57976" w:rsidRDefault="00E57976"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511154A9" w14:textId="77777777" w:rsidR="00E57976" w:rsidRPr="00E57976" w:rsidRDefault="00347CC8"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Visual Culture</w:t>
      </w:r>
    </w:p>
    <w:p w14:paraId="7BD91CF3" w14:textId="27EF6019" w:rsidR="001B6D27" w:rsidRPr="00E57976" w:rsidRDefault="00E57976"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sz w:val="24"/>
          <w:szCs w:val="24"/>
        </w:rPr>
        <w:tab/>
      </w:r>
      <w:r w:rsidR="00347CC8" w:rsidRPr="00E57976">
        <w:rPr>
          <w:rFonts w:ascii="Times New Roman" w:hAnsi="Times New Roman" w:cs="Times New Roman"/>
          <w:sz w:val="24"/>
          <w:szCs w:val="24"/>
        </w:rPr>
        <w:t xml:space="preserve">In the last few decades “visual culture” has become a catchword in many different disciplines. Because of the overlap between optics and vision in the period before 1700, it is important for this study to understand how optical theory supported visual culture. </w:t>
      </w:r>
      <w:r w:rsidR="004D70D7" w:rsidRPr="00E57976">
        <w:rPr>
          <w:rFonts w:ascii="Times New Roman" w:hAnsi="Times New Roman" w:cs="Times New Roman"/>
          <w:sz w:val="24"/>
          <w:szCs w:val="24"/>
        </w:rPr>
        <w:t>To</w:t>
      </w:r>
      <w:r w:rsidR="00347CC8" w:rsidRPr="00E57976">
        <w:rPr>
          <w:rFonts w:ascii="Times New Roman" w:hAnsi="Times New Roman" w:cs="Times New Roman"/>
          <w:sz w:val="24"/>
          <w:szCs w:val="24"/>
        </w:rPr>
        <w:t xml:space="preserve"> understand this, it is necessary to locate the term within its historiographic context and to differentiate what is meant in this dissertation from other uses of the term, many of which are associated with the </w:t>
      </w:r>
      <w:r w:rsidR="00347CC8" w:rsidRPr="00E57976">
        <w:rPr>
          <w:rFonts w:ascii="Times New Roman" w:hAnsi="Times New Roman" w:cs="Times New Roman"/>
          <w:sz w:val="24"/>
          <w:szCs w:val="24"/>
        </w:rPr>
        <w:lastRenderedPageBreak/>
        <w:t>Jesuits.</w:t>
      </w:r>
    </w:p>
    <w:p w14:paraId="53389102" w14:textId="62761A4E"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As a term, “visual culture” has grown largely out of art history, as historians of art broadened the traditional boundar</w:t>
      </w:r>
      <w:r w:rsidR="003A2DD5">
        <w:rPr>
          <w:rFonts w:ascii="Times New Roman" w:hAnsi="Times New Roman" w:cs="Times New Roman"/>
          <w:sz w:val="24"/>
          <w:szCs w:val="24"/>
        </w:rPr>
        <w:t>y</w:t>
      </w:r>
      <w:r w:rsidRPr="00E57976">
        <w:rPr>
          <w:rFonts w:ascii="Times New Roman" w:hAnsi="Times New Roman" w:cs="Times New Roman"/>
          <w:sz w:val="24"/>
          <w:szCs w:val="24"/>
        </w:rPr>
        <w:t xml:space="preserve"> of art, which previously was relegated to painting, sculptures, and architecture.</w:t>
      </w:r>
      <w:r w:rsidRPr="00E57976">
        <w:rPr>
          <w:rFonts w:ascii="Times New Roman" w:hAnsi="Times New Roman" w:cs="Times New Roman"/>
          <w:sz w:val="24"/>
          <w:szCs w:val="24"/>
          <w:vertAlign w:val="superscript"/>
        </w:rPr>
        <w:footnoteReference w:id="12"/>
      </w:r>
      <w:r w:rsidRPr="00E57976">
        <w:rPr>
          <w:rFonts w:ascii="Times New Roman" w:hAnsi="Times New Roman" w:cs="Times New Roman"/>
          <w:sz w:val="24"/>
          <w:szCs w:val="24"/>
        </w:rPr>
        <w:t xml:space="preserve"> </w:t>
      </w:r>
      <w:r w:rsidR="00856D7C">
        <w:rPr>
          <w:rFonts w:ascii="Times New Roman" w:hAnsi="Times New Roman" w:cs="Times New Roman"/>
          <w:sz w:val="24"/>
          <w:szCs w:val="24"/>
        </w:rPr>
        <w:t>Historians</w:t>
      </w:r>
      <w:r w:rsidRPr="00E57976">
        <w:rPr>
          <w:rFonts w:ascii="Times New Roman" w:hAnsi="Times New Roman" w:cs="Times New Roman"/>
          <w:sz w:val="24"/>
          <w:szCs w:val="24"/>
        </w:rPr>
        <w:t xml:space="preserve"> of science </w:t>
      </w:r>
      <w:r w:rsidR="00856D7C">
        <w:rPr>
          <w:rFonts w:ascii="Times New Roman" w:hAnsi="Times New Roman" w:cs="Times New Roman"/>
          <w:sz w:val="24"/>
          <w:szCs w:val="24"/>
        </w:rPr>
        <w:t xml:space="preserve">too </w:t>
      </w:r>
      <w:r w:rsidRPr="00E57976">
        <w:rPr>
          <w:rFonts w:ascii="Times New Roman" w:hAnsi="Times New Roman" w:cs="Times New Roman"/>
          <w:sz w:val="24"/>
          <w:szCs w:val="24"/>
        </w:rPr>
        <w:t xml:space="preserve">have </w:t>
      </w:r>
      <w:r w:rsidR="00856D7C">
        <w:rPr>
          <w:rFonts w:ascii="Times New Roman" w:hAnsi="Times New Roman" w:cs="Times New Roman"/>
          <w:sz w:val="24"/>
          <w:szCs w:val="24"/>
        </w:rPr>
        <w:t>used</w:t>
      </w:r>
      <w:r w:rsidRPr="00E57976">
        <w:rPr>
          <w:rFonts w:ascii="Times New Roman" w:hAnsi="Times New Roman" w:cs="Times New Roman"/>
          <w:sz w:val="24"/>
          <w:szCs w:val="24"/>
        </w:rPr>
        <w:t xml:space="preserve"> visual cultur</w:t>
      </w:r>
      <w:r w:rsidR="00856D7C">
        <w:rPr>
          <w:rFonts w:ascii="Times New Roman" w:hAnsi="Times New Roman" w:cs="Times New Roman"/>
          <w:sz w:val="24"/>
          <w:szCs w:val="24"/>
        </w:rPr>
        <w:t>e as an analytical category</w:t>
      </w:r>
      <w:r w:rsidRPr="00E57976">
        <w:rPr>
          <w:rFonts w:ascii="Times New Roman" w:hAnsi="Times New Roman" w:cs="Times New Roman"/>
          <w:sz w:val="24"/>
          <w:szCs w:val="24"/>
        </w:rPr>
        <w:t>,</w:t>
      </w:r>
      <w:r w:rsidR="00856D7C">
        <w:rPr>
          <w:rFonts w:ascii="Times New Roman" w:hAnsi="Times New Roman" w:cs="Times New Roman"/>
          <w:sz w:val="24"/>
          <w:szCs w:val="24"/>
        </w:rPr>
        <w:t xml:space="preserve"> especially as a way to grasp</w:t>
      </w:r>
      <w:r w:rsidRPr="00E57976">
        <w:rPr>
          <w:rFonts w:ascii="Times New Roman" w:hAnsi="Times New Roman" w:cs="Times New Roman"/>
          <w:sz w:val="24"/>
          <w:szCs w:val="24"/>
        </w:rPr>
        <w:t xml:space="preserve"> the </w:t>
      </w:r>
      <w:r w:rsidR="00856D7C">
        <w:rPr>
          <w:rFonts w:ascii="Times New Roman" w:hAnsi="Times New Roman" w:cs="Times New Roman"/>
          <w:sz w:val="24"/>
          <w:szCs w:val="24"/>
        </w:rPr>
        <w:t>c</w:t>
      </w:r>
      <w:r w:rsidRPr="00E57976">
        <w:rPr>
          <w:rFonts w:ascii="Times New Roman" w:hAnsi="Times New Roman" w:cs="Times New Roman"/>
          <w:sz w:val="24"/>
          <w:szCs w:val="24"/>
        </w:rPr>
        <w:t xml:space="preserve">ategory of “the public.” For instance, </w:t>
      </w:r>
      <w:r w:rsidR="00856D7C">
        <w:rPr>
          <w:rFonts w:ascii="Times New Roman" w:hAnsi="Times New Roman" w:cs="Times New Roman"/>
          <w:sz w:val="24"/>
          <w:szCs w:val="24"/>
        </w:rPr>
        <w:t xml:space="preserve">as </w:t>
      </w:r>
      <w:r w:rsidRPr="00E57976">
        <w:rPr>
          <w:rFonts w:ascii="Times New Roman" w:hAnsi="Times New Roman" w:cs="Times New Roman"/>
          <w:sz w:val="24"/>
          <w:szCs w:val="24"/>
        </w:rPr>
        <w:t xml:space="preserve">Iwan Morus shows in his study of the magic lantern, in the eighteenth century the act of attending an exhibition and experiencing the technology </w:t>
      </w:r>
      <w:r w:rsidR="00856D7C">
        <w:rPr>
          <w:rFonts w:ascii="Times New Roman" w:hAnsi="Times New Roman" w:cs="Times New Roman"/>
          <w:sz w:val="24"/>
          <w:szCs w:val="24"/>
        </w:rPr>
        <w:t>was a</w:t>
      </w:r>
      <w:r w:rsidRPr="00E57976">
        <w:rPr>
          <w:rFonts w:ascii="Times New Roman" w:hAnsi="Times New Roman" w:cs="Times New Roman"/>
          <w:sz w:val="24"/>
          <w:szCs w:val="24"/>
        </w:rPr>
        <w:t xml:space="preserve"> way in which “seeing” itself was enculturated and could establish a </w:t>
      </w:r>
      <w:r w:rsidR="00CA72C8">
        <w:rPr>
          <w:rFonts w:ascii="Times New Roman" w:hAnsi="Times New Roman" w:cs="Times New Roman"/>
          <w:sz w:val="24"/>
          <w:szCs w:val="24"/>
        </w:rPr>
        <w:t>“</w:t>
      </w:r>
      <w:r w:rsidRPr="00E57976">
        <w:rPr>
          <w:rFonts w:ascii="Times New Roman" w:hAnsi="Times New Roman" w:cs="Times New Roman"/>
          <w:sz w:val="24"/>
          <w:szCs w:val="24"/>
        </w:rPr>
        <w:t>public.”</w:t>
      </w:r>
      <w:r w:rsidRPr="00E57976">
        <w:rPr>
          <w:rFonts w:ascii="Times New Roman" w:hAnsi="Times New Roman" w:cs="Times New Roman"/>
          <w:sz w:val="24"/>
          <w:szCs w:val="24"/>
          <w:vertAlign w:val="superscript"/>
        </w:rPr>
        <w:footnoteReference w:id="13"/>
      </w:r>
      <w:r w:rsidRPr="00E57976">
        <w:rPr>
          <w:rFonts w:ascii="Times New Roman" w:hAnsi="Times New Roman" w:cs="Times New Roman"/>
          <w:sz w:val="24"/>
          <w:szCs w:val="24"/>
        </w:rPr>
        <w:t xml:space="preserve"> Despite the importance of these investigations, it is noticeable that few have ventured into applying the notion of “visual culture” in the premodern period.</w:t>
      </w:r>
      <w:r w:rsidRPr="00E57976">
        <w:rPr>
          <w:rFonts w:ascii="Times New Roman" w:hAnsi="Times New Roman" w:cs="Times New Roman"/>
          <w:sz w:val="24"/>
          <w:szCs w:val="24"/>
          <w:vertAlign w:val="superscript"/>
        </w:rPr>
        <w:footnoteReference w:id="14"/>
      </w:r>
    </w:p>
    <w:p w14:paraId="3C1FE7F2" w14:textId="77777777"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It should be noted that within the history of early modern Jesuits, there exists a strong tradition of interpreting the development of the Jesuits through their artistic endeavors, the scope of which is now more commonly identified as “visual culture” rather than merely “art.”</w:t>
      </w:r>
      <w:r w:rsidRPr="00E57976">
        <w:rPr>
          <w:rFonts w:ascii="Times New Roman" w:hAnsi="Times New Roman" w:cs="Times New Roman"/>
          <w:sz w:val="24"/>
          <w:szCs w:val="24"/>
          <w:vertAlign w:val="superscript"/>
        </w:rPr>
        <w:footnoteReference w:id="15"/>
      </w:r>
      <w:r w:rsidRPr="00E57976">
        <w:rPr>
          <w:rFonts w:ascii="Times New Roman" w:hAnsi="Times New Roman" w:cs="Times New Roman"/>
          <w:sz w:val="24"/>
          <w:szCs w:val="24"/>
        </w:rPr>
        <w:t xml:space="preserve"> Such studies have shown the way in which the Jesuit interest in visual productions — such as art, architecture, emblem books, and even shared assumptions about the nature and meaning of </w:t>
      </w:r>
      <w:r w:rsidRPr="00E57976">
        <w:rPr>
          <w:rFonts w:ascii="Times New Roman" w:hAnsi="Times New Roman" w:cs="Times New Roman"/>
          <w:sz w:val="24"/>
          <w:szCs w:val="24"/>
        </w:rPr>
        <w:lastRenderedPageBreak/>
        <w:t>images — demonstrate the rhetorical and cultural role of visual encounters in Jesuit cultural transformation.</w:t>
      </w:r>
      <w:r w:rsidRPr="00E57976">
        <w:rPr>
          <w:rFonts w:ascii="Times New Roman" w:hAnsi="Times New Roman" w:cs="Times New Roman"/>
          <w:sz w:val="24"/>
          <w:szCs w:val="24"/>
          <w:vertAlign w:val="superscript"/>
        </w:rPr>
        <w:footnoteReference w:id="16"/>
      </w:r>
      <w:r w:rsidRPr="00E57976">
        <w:rPr>
          <w:rFonts w:ascii="Times New Roman" w:hAnsi="Times New Roman" w:cs="Times New Roman"/>
          <w:sz w:val="24"/>
          <w:szCs w:val="24"/>
        </w:rPr>
        <w:t xml:space="preserve"> They have also shown how the Jesuit interest in these mediums provided them with important strategies for spreading their Christian message, within Europe but also beyond Europe.</w:t>
      </w:r>
      <w:r w:rsidRPr="00E57976">
        <w:rPr>
          <w:rFonts w:ascii="Times New Roman" w:hAnsi="Times New Roman" w:cs="Times New Roman"/>
          <w:sz w:val="24"/>
          <w:szCs w:val="24"/>
          <w:vertAlign w:val="superscript"/>
        </w:rPr>
        <w:footnoteReference w:id="17"/>
      </w:r>
      <w:r w:rsidRPr="00E57976">
        <w:rPr>
          <w:rFonts w:ascii="Times New Roman" w:hAnsi="Times New Roman" w:cs="Times New Roman"/>
          <w:sz w:val="24"/>
          <w:szCs w:val="24"/>
        </w:rPr>
        <w:t xml:space="preserve"> One historian, Evonne Levy, has gone so far as to suggest that the use of Jesuit images may effectively be considered early modern “propaganda,” albeit not occurring in a standardized or essential fashion.</w:t>
      </w:r>
      <w:r w:rsidRPr="00E57976">
        <w:rPr>
          <w:rFonts w:ascii="Times New Roman" w:hAnsi="Times New Roman" w:cs="Times New Roman"/>
          <w:sz w:val="24"/>
          <w:szCs w:val="24"/>
          <w:vertAlign w:val="superscript"/>
        </w:rPr>
        <w:footnoteReference w:id="18"/>
      </w:r>
      <w:r w:rsidRPr="00E57976">
        <w:rPr>
          <w:rFonts w:ascii="Times New Roman" w:hAnsi="Times New Roman" w:cs="Times New Roman"/>
          <w:sz w:val="24"/>
          <w:szCs w:val="24"/>
        </w:rPr>
        <w:t xml:space="preserve"> </w:t>
      </w:r>
    </w:p>
    <w:p w14:paraId="2F12102C" w14:textId="67DC0504"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This dissertation complements these previous analyses, which are overwhelmingly focused on the artistic aspects of Jesuit visual culture, to instead emphasize the philosophical and scientific visual culture that ran </w:t>
      </w:r>
      <w:r w:rsidR="002C7450">
        <w:rPr>
          <w:rFonts w:ascii="Times New Roman" w:hAnsi="Times New Roman" w:cs="Times New Roman"/>
          <w:sz w:val="24"/>
          <w:szCs w:val="24"/>
        </w:rPr>
        <w:t>through</w:t>
      </w:r>
      <w:r w:rsidRPr="00E57976">
        <w:rPr>
          <w:rFonts w:ascii="Times New Roman" w:hAnsi="Times New Roman" w:cs="Times New Roman"/>
          <w:sz w:val="24"/>
          <w:szCs w:val="24"/>
        </w:rPr>
        <w:t xml:space="preserve"> many facets of the early modern Society of Jesus, an aspect of their visual culture which has received very minimal attention.</w:t>
      </w:r>
      <w:r w:rsidRPr="00E57976">
        <w:rPr>
          <w:rFonts w:ascii="Times New Roman" w:hAnsi="Times New Roman" w:cs="Times New Roman"/>
          <w:sz w:val="24"/>
          <w:szCs w:val="24"/>
          <w:vertAlign w:val="superscript"/>
        </w:rPr>
        <w:footnoteReference w:id="19"/>
      </w:r>
      <w:r w:rsidRPr="00E57976">
        <w:rPr>
          <w:rFonts w:ascii="Times New Roman" w:hAnsi="Times New Roman" w:cs="Times New Roman"/>
          <w:sz w:val="24"/>
          <w:szCs w:val="24"/>
        </w:rPr>
        <w:t xml:space="preserve"> While the philosophical explanation of optics undoubtedly supported aspects of the art and architectural visual culture, those questions are for the most part not addressed in this dissertation. What is important is the way in which the theory of optics supported the experience of vision. Because the Society of Jesus formed at a point when optics had as its goal the explanation of sight, and </w:t>
      </w:r>
      <w:r w:rsidRPr="00E57976">
        <w:rPr>
          <w:rFonts w:ascii="Times New Roman" w:hAnsi="Times New Roman" w:cs="Times New Roman"/>
          <w:sz w:val="24"/>
          <w:szCs w:val="24"/>
        </w:rPr>
        <w:lastRenderedPageBreak/>
        <w:t xml:space="preserve">because in general the experience of sight was important in their religious and philosophical outlook, the way the theory of optics </w:t>
      </w:r>
      <w:r w:rsidR="002C7450">
        <w:rPr>
          <w:rFonts w:ascii="Times New Roman" w:hAnsi="Times New Roman" w:cs="Times New Roman"/>
          <w:sz w:val="24"/>
          <w:szCs w:val="24"/>
        </w:rPr>
        <w:t>aligned with</w:t>
      </w:r>
      <w:r w:rsidRPr="00E57976">
        <w:rPr>
          <w:rFonts w:ascii="Times New Roman" w:hAnsi="Times New Roman" w:cs="Times New Roman"/>
          <w:sz w:val="24"/>
          <w:szCs w:val="24"/>
        </w:rPr>
        <w:t xml:space="preserve"> (or differed</w:t>
      </w:r>
      <w:r w:rsidR="002C7450">
        <w:rPr>
          <w:rFonts w:ascii="Times New Roman" w:hAnsi="Times New Roman" w:cs="Times New Roman"/>
          <w:sz w:val="24"/>
          <w:szCs w:val="24"/>
        </w:rPr>
        <w:t xml:space="preserve"> from</w:t>
      </w:r>
      <w:r w:rsidRPr="00E57976">
        <w:rPr>
          <w:rFonts w:ascii="Times New Roman" w:hAnsi="Times New Roman" w:cs="Times New Roman"/>
          <w:sz w:val="24"/>
          <w:szCs w:val="24"/>
        </w:rPr>
        <w:t>) the broader culture of sight is an important consideration.</w:t>
      </w:r>
    </w:p>
    <w:p w14:paraId="630338FB" w14:textId="3C4C0B27"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Although it is not my intention to </w:t>
      </w:r>
      <w:r w:rsidR="002C7450">
        <w:rPr>
          <w:rFonts w:ascii="Times New Roman" w:hAnsi="Times New Roman" w:cs="Times New Roman"/>
          <w:sz w:val="24"/>
          <w:szCs w:val="24"/>
        </w:rPr>
        <w:t>identify</w:t>
      </w:r>
      <w:r w:rsidRPr="00E57976">
        <w:rPr>
          <w:rFonts w:ascii="Times New Roman" w:hAnsi="Times New Roman" w:cs="Times New Roman"/>
          <w:sz w:val="24"/>
          <w:szCs w:val="24"/>
        </w:rPr>
        <w:t xml:space="preserve"> an essential early modern visual culture, much less the establishment of a “hegemonic culture” in the early modern period or among the Jesuits, it is nevertheless important for this story to center the fact that optics provided a public, and </w:t>
      </w:r>
      <w:r w:rsidR="007648E9">
        <w:rPr>
          <w:rFonts w:ascii="Times New Roman" w:hAnsi="Times New Roman" w:cs="Times New Roman"/>
          <w:sz w:val="24"/>
          <w:szCs w:val="24"/>
        </w:rPr>
        <w:t>often</w:t>
      </w:r>
      <w:r w:rsidRPr="00E57976">
        <w:rPr>
          <w:rFonts w:ascii="Times New Roman" w:hAnsi="Times New Roman" w:cs="Times New Roman"/>
          <w:sz w:val="24"/>
          <w:szCs w:val="24"/>
        </w:rPr>
        <w:t xml:space="preserve"> performative, function</w:t>
      </w:r>
      <w:r w:rsidR="002C7450">
        <w:rPr>
          <w:rFonts w:ascii="Times New Roman" w:hAnsi="Times New Roman" w:cs="Times New Roman"/>
          <w:sz w:val="24"/>
          <w:szCs w:val="24"/>
        </w:rPr>
        <w:t xml:space="preserve"> which could shape the public</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0"/>
      </w:r>
      <w:r w:rsidRPr="00E57976">
        <w:rPr>
          <w:rFonts w:ascii="Times New Roman" w:hAnsi="Times New Roman" w:cs="Times New Roman"/>
          <w:sz w:val="24"/>
          <w:szCs w:val="24"/>
        </w:rPr>
        <w:t xml:space="preserve"> </w:t>
      </w:r>
      <w:bookmarkStart w:id="6" w:name="Visual_Culture"/>
      <w:r w:rsidRPr="00E57976">
        <w:rPr>
          <w:rFonts w:ascii="Times New Roman" w:hAnsi="Times New Roman" w:cs="Times New Roman"/>
          <w:sz w:val="24"/>
          <w:szCs w:val="24"/>
        </w:rPr>
        <w:t>The</w:t>
      </w:r>
      <w:bookmarkEnd w:id="6"/>
      <w:r w:rsidRPr="00E57976">
        <w:rPr>
          <w:rFonts w:ascii="Times New Roman" w:hAnsi="Times New Roman" w:cs="Times New Roman"/>
          <w:sz w:val="24"/>
          <w:szCs w:val="24"/>
        </w:rPr>
        <w:t xml:space="preserve"> important optical instruments of the period—telescope, microscope, even spectacles—all intended to function in the real world, not just theoretically. This was also the case for optical illusions, of which the Jesuits were among the chief creators. So, the fact that optics could produce effects is undoubtedly a reason many members of the Society of Jesus sought to understand and explain optics. What this study will aim to show is how optical theory supported aspects of their visual culture, and how visual culture shaped features of their optical theory.</w:t>
      </w:r>
    </w:p>
    <w:p w14:paraId="0DADDC97" w14:textId="7AD31242"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So, as one reads this study, while the theories of optics are the </w:t>
      </w:r>
      <w:r w:rsidR="004D70D7" w:rsidRPr="00E57976">
        <w:rPr>
          <w:rFonts w:ascii="Times New Roman" w:hAnsi="Times New Roman" w:cs="Times New Roman"/>
          <w:sz w:val="24"/>
          <w:szCs w:val="24"/>
        </w:rPr>
        <w:t>focus</w:t>
      </w:r>
      <w:r w:rsidRPr="00E57976">
        <w:rPr>
          <w:rFonts w:ascii="Times New Roman" w:hAnsi="Times New Roman" w:cs="Times New Roman"/>
          <w:sz w:val="24"/>
          <w:szCs w:val="24"/>
        </w:rPr>
        <w:t xml:space="preserve">, it is hoped that the reader will find ways to extrapolate the theory into the ordinary (and vice-a-versa) </w:t>
      </w:r>
      <w:r w:rsidR="002B7136" w:rsidRPr="00E57976">
        <w:rPr>
          <w:rFonts w:ascii="Times New Roman" w:hAnsi="Times New Roman" w:cs="Times New Roman"/>
          <w:sz w:val="24"/>
          <w:szCs w:val="24"/>
        </w:rPr>
        <w:t>to</w:t>
      </w:r>
      <w:r w:rsidRPr="00E57976">
        <w:rPr>
          <w:rFonts w:ascii="Times New Roman" w:hAnsi="Times New Roman" w:cs="Times New Roman"/>
          <w:sz w:val="24"/>
          <w:szCs w:val="24"/>
        </w:rPr>
        <w:t xml:space="preserve"> demonstrate that optical theory and routine visual occurrences were closely related. In the process attention will be given toward understanding the degree to which the theories passively supported the aims of the broader visual culture and the degree to which optical theories were actively constructed </w:t>
      </w:r>
      <w:r w:rsidR="004D70D7" w:rsidRPr="00E57976">
        <w:rPr>
          <w:rFonts w:ascii="Times New Roman" w:hAnsi="Times New Roman" w:cs="Times New Roman"/>
          <w:sz w:val="24"/>
          <w:szCs w:val="24"/>
        </w:rPr>
        <w:t>to</w:t>
      </w:r>
      <w:r w:rsidRPr="00E57976">
        <w:rPr>
          <w:rFonts w:ascii="Times New Roman" w:hAnsi="Times New Roman" w:cs="Times New Roman"/>
          <w:sz w:val="24"/>
          <w:szCs w:val="24"/>
        </w:rPr>
        <w:t xml:space="preserve"> maintain important features of the visual culture.</w:t>
      </w:r>
    </w:p>
    <w:p w14:paraId="0E8BF307" w14:textId="77777777" w:rsidR="00E57976"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At this point it is important to clarify what is meant regarding the cultural connection, </w:t>
      </w:r>
      <w:r w:rsidRPr="00E57976">
        <w:rPr>
          <w:rFonts w:ascii="Times New Roman" w:hAnsi="Times New Roman" w:cs="Times New Roman"/>
          <w:sz w:val="24"/>
          <w:szCs w:val="24"/>
        </w:rPr>
        <w:lastRenderedPageBreak/>
        <w:t>particularly because of the strong historiographical tradition of what is known as “Jesuit science.”</w:t>
      </w:r>
    </w:p>
    <w:p w14:paraId="29E4C543" w14:textId="77777777" w:rsidR="00C76032" w:rsidRDefault="00C76032"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b/>
          <w:sz w:val="24"/>
          <w:szCs w:val="24"/>
        </w:rPr>
      </w:pPr>
    </w:p>
    <w:p w14:paraId="706664CB" w14:textId="2D3A1FDA"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Jesuit Science</w:t>
      </w:r>
    </w:p>
    <w:p w14:paraId="5CFE0275" w14:textId="29C543E1" w:rsidR="001B6D27" w:rsidRPr="00E57976" w:rsidRDefault="00E57976"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sz w:val="24"/>
          <w:szCs w:val="24"/>
        </w:rPr>
        <w:tab/>
      </w:r>
      <w:r w:rsidR="00347CC8" w:rsidRPr="00E57976">
        <w:rPr>
          <w:rFonts w:ascii="Times New Roman" w:hAnsi="Times New Roman" w:cs="Times New Roman"/>
          <w:sz w:val="24"/>
          <w:szCs w:val="24"/>
        </w:rPr>
        <w:t xml:space="preserve">In 1535 when Ignatius and the earliest “companions of Jesus” gathered together in Paris, it was not evident that they would come to define many aspects of early modern European </w:t>
      </w:r>
      <w:r w:rsidR="00F709B6">
        <w:rPr>
          <w:rFonts w:ascii="Times New Roman" w:hAnsi="Times New Roman" w:cs="Times New Roman"/>
          <w:sz w:val="24"/>
          <w:szCs w:val="24"/>
        </w:rPr>
        <w:t xml:space="preserve">Catholic </w:t>
      </w:r>
      <w:r w:rsidR="00347CC8" w:rsidRPr="00E57976">
        <w:rPr>
          <w:rFonts w:ascii="Times New Roman" w:hAnsi="Times New Roman" w:cs="Times New Roman"/>
          <w:sz w:val="24"/>
          <w:szCs w:val="24"/>
        </w:rPr>
        <w:t>culture. One of their greatest efforts was education. By Ignatius’s death in 1556, the Jesuits had eighteen colleges; in 1580 the Jesuits had 144 schools, around 450 in 1630, and 850 by the middle of the eighteenth century.</w:t>
      </w:r>
      <w:r w:rsidR="00347CC8" w:rsidRPr="00E57976">
        <w:rPr>
          <w:rFonts w:ascii="Times New Roman" w:hAnsi="Times New Roman" w:cs="Times New Roman"/>
          <w:sz w:val="24"/>
          <w:szCs w:val="24"/>
          <w:vertAlign w:val="superscript"/>
        </w:rPr>
        <w:footnoteReference w:id="21"/>
      </w:r>
      <w:r w:rsidR="00347CC8" w:rsidRPr="00E57976">
        <w:rPr>
          <w:rFonts w:ascii="Times New Roman" w:hAnsi="Times New Roman" w:cs="Times New Roman"/>
          <w:sz w:val="24"/>
          <w:szCs w:val="24"/>
        </w:rPr>
        <w:t xml:space="preserve"> In addition to this Jesuits served as confessors, created churches, traversed the globe, and preserved and transmitted significant amounts of information from antiquity and the medieval period.</w:t>
      </w:r>
      <w:r w:rsidR="00347CC8" w:rsidRPr="00E57976">
        <w:rPr>
          <w:rFonts w:ascii="Times New Roman" w:hAnsi="Times New Roman" w:cs="Times New Roman"/>
          <w:sz w:val="24"/>
          <w:szCs w:val="24"/>
          <w:vertAlign w:val="superscript"/>
        </w:rPr>
        <w:footnoteReference w:id="22"/>
      </w:r>
      <w:r w:rsidR="00347CC8" w:rsidRPr="00E57976">
        <w:rPr>
          <w:rFonts w:ascii="Times New Roman" w:hAnsi="Times New Roman" w:cs="Times New Roman"/>
          <w:sz w:val="24"/>
          <w:szCs w:val="24"/>
        </w:rPr>
        <w:t xml:space="preserve"> Along the way the members of the Society aimed to propagate the Gospel and also establish and strengthen the position of the Roman Catholic Church within early modern Europe as well as their missional centers. Naturally, one of the tools that they </w:t>
      </w:r>
      <w:r w:rsidR="00974917">
        <w:rPr>
          <w:rFonts w:ascii="Times New Roman" w:hAnsi="Times New Roman" w:cs="Times New Roman"/>
          <w:sz w:val="24"/>
          <w:szCs w:val="24"/>
        </w:rPr>
        <w:t>use</w:t>
      </w:r>
      <w:r w:rsidR="00347CC8" w:rsidRPr="00E57976">
        <w:rPr>
          <w:rFonts w:ascii="Times New Roman" w:hAnsi="Times New Roman" w:cs="Times New Roman"/>
          <w:sz w:val="24"/>
          <w:szCs w:val="24"/>
        </w:rPr>
        <w:t>d to aid in such cultural efforts was the explanation of science and mathematics, especially in the context of their schools and in the distribution of their printed books. A lot of attention has been given to the relationship between science and the Jesuits during the early modern period. Many of these studies have presented their investigations according to one of two different lines of interpretation</w:t>
      </w:r>
    </w:p>
    <w:p w14:paraId="17B13380" w14:textId="1D1B92E4"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Many studies have focused on identifying a particular “Jesuit” quality to their pattern of scientific investigation. This type of framing of the historical investigation shows significant influence from the “Merton thesis,” and its belief that there are connections—whether economic or sociological—between scientific development and the social groups within which they occur. Because Robert Merton, who developed the thesis in a sequence of articles beginning in the 1930s, looked especially at the role of Puritan</w:t>
      </w:r>
      <w:r w:rsidR="00F709B6">
        <w:rPr>
          <w:rFonts w:ascii="Times New Roman" w:hAnsi="Times New Roman" w:cs="Times New Roman"/>
          <w:sz w:val="24"/>
          <w:szCs w:val="24"/>
        </w:rPr>
        <w:t xml:space="preserve">ism </w:t>
      </w:r>
      <w:r w:rsidRPr="00E57976">
        <w:rPr>
          <w:rFonts w:ascii="Times New Roman" w:hAnsi="Times New Roman" w:cs="Times New Roman"/>
          <w:sz w:val="24"/>
          <w:szCs w:val="24"/>
        </w:rPr>
        <w:t>on the formation of seventeenth-century English experimental science, this particular thesis (and its many adapted formulations) have significantly shaped analyses of science and religion in the decades following its inception.</w:t>
      </w:r>
      <w:r w:rsidRPr="00E57976">
        <w:rPr>
          <w:rFonts w:ascii="Times New Roman" w:hAnsi="Times New Roman" w:cs="Times New Roman"/>
          <w:sz w:val="24"/>
          <w:szCs w:val="24"/>
          <w:vertAlign w:val="superscript"/>
        </w:rPr>
        <w:footnoteReference w:id="23"/>
      </w:r>
      <w:r w:rsidRPr="00E57976">
        <w:rPr>
          <w:rFonts w:ascii="Times New Roman" w:hAnsi="Times New Roman" w:cs="Times New Roman"/>
          <w:sz w:val="24"/>
          <w:szCs w:val="24"/>
        </w:rPr>
        <w:t xml:space="preserve"> Indeed, in a groundbreaking article on the Jesuits and science in 1989, the historian Steven Harris adapted the Merton thesis specifically to the Jesuits.</w:t>
      </w:r>
      <w:r w:rsidRPr="00E57976">
        <w:rPr>
          <w:rFonts w:ascii="Times New Roman" w:hAnsi="Times New Roman" w:cs="Times New Roman"/>
          <w:sz w:val="24"/>
          <w:szCs w:val="24"/>
          <w:vertAlign w:val="superscript"/>
        </w:rPr>
        <w:footnoteReference w:id="24"/>
      </w:r>
      <w:r w:rsidRPr="00E57976">
        <w:rPr>
          <w:rFonts w:ascii="Times New Roman" w:hAnsi="Times New Roman" w:cs="Times New Roman"/>
          <w:sz w:val="24"/>
          <w:szCs w:val="24"/>
        </w:rPr>
        <w:t xml:space="preserve"> Similar historiographical interests are noticeable in the articles by William Ashworth, and more recently those of Mark Waddell or Sven Dupré.</w:t>
      </w:r>
      <w:r w:rsidRPr="00E57976">
        <w:rPr>
          <w:rFonts w:ascii="Times New Roman" w:hAnsi="Times New Roman" w:cs="Times New Roman"/>
          <w:sz w:val="24"/>
          <w:szCs w:val="24"/>
          <w:vertAlign w:val="superscript"/>
        </w:rPr>
        <w:footnoteReference w:id="25"/>
      </w:r>
      <w:r w:rsidRPr="00E57976">
        <w:rPr>
          <w:rFonts w:ascii="Times New Roman" w:hAnsi="Times New Roman" w:cs="Times New Roman"/>
          <w:sz w:val="24"/>
          <w:szCs w:val="24"/>
        </w:rPr>
        <w:t xml:space="preserve"> The problem with these investigations, however, is that it assumes there was something identifiable as “Jesuit” which could be identified within the values and social structures of the Society of Jesus, and which could then be </w:t>
      </w:r>
      <w:r w:rsidR="00F709B6">
        <w:rPr>
          <w:rFonts w:ascii="Times New Roman" w:hAnsi="Times New Roman" w:cs="Times New Roman"/>
          <w:sz w:val="24"/>
          <w:szCs w:val="24"/>
        </w:rPr>
        <w:t>used</w:t>
      </w:r>
      <w:r w:rsidRPr="00E57976">
        <w:rPr>
          <w:rFonts w:ascii="Times New Roman" w:hAnsi="Times New Roman" w:cs="Times New Roman"/>
          <w:sz w:val="24"/>
          <w:szCs w:val="24"/>
        </w:rPr>
        <w:t xml:space="preserve"> to explain their particular form of science.</w:t>
      </w:r>
      <w:r w:rsidRPr="00E57976">
        <w:rPr>
          <w:rFonts w:ascii="Times New Roman" w:hAnsi="Times New Roman" w:cs="Times New Roman"/>
          <w:sz w:val="24"/>
          <w:szCs w:val="24"/>
          <w:vertAlign w:val="superscript"/>
        </w:rPr>
        <w:footnoteReference w:id="26"/>
      </w:r>
    </w:p>
    <w:p w14:paraId="041165AF" w14:textId="418EE108"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 second prominent line of interpretation aims to identify positively that </w:t>
      </w:r>
      <w:r w:rsidR="00F709B6">
        <w:rPr>
          <w:rFonts w:ascii="Times New Roman" w:hAnsi="Times New Roman" w:cs="Times New Roman"/>
          <w:sz w:val="24"/>
          <w:szCs w:val="24"/>
        </w:rPr>
        <w:t xml:space="preserve">“real” </w:t>
      </w:r>
      <w:r w:rsidRPr="00E57976">
        <w:rPr>
          <w:rFonts w:ascii="Times New Roman" w:hAnsi="Times New Roman" w:cs="Times New Roman"/>
          <w:sz w:val="24"/>
          <w:szCs w:val="24"/>
        </w:rPr>
        <w:t xml:space="preserve">science </w:t>
      </w:r>
      <w:r w:rsidRPr="00E57976">
        <w:rPr>
          <w:rFonts w:ascii="Times New Roman" w:hAnsi="Times New Roman" w:cs="Times New Roman"/>
          <w:sz w:val="24"/>
          <w:szCs w:val="24"/>
        </w:rPr>
        <w:lastRenderedPageBreak/>
        <w:t>did indeed occur among the Jesuits. One of the chief instigators of this line of reasoning is the work of Mordechai Feingold.</w:t>
      </w:r>
      <w:r w:rsidRPr="00E57976">
        <w:rPr>
          <w:rFonts w:ascii="Times New Roman" w:hAnsi="Times New Roman" w:cs="Times New Roman"/>
          <w:sz w:val="24"/>
          <w:szCs w:val="24"/>
          <w:vertAlign w:val="superscript"/>
        </w:rPr>
        <w:footnoteReference w:id="27"/>
      </w:r>
      <w:r w:rsidRPr="00E57976">
        <w:rPr>
          <w:rFonts w:ascii="Times New Roman" w:hAnsi="Times New Roman" w:cs="Times New Roman"/>
          <w:sz w:val="24"/>
          <w:szCs w:val="24"/>
        </w:rPr>
        <w:t xml:space="preserve"> The problem with these types of investigations, however, is that the framing of the question assumes the narrative of the scientific revolution, a historiographical framing which </w:t>
      </w:r>
      <w:r w:rsidR="00F709B6">
        <w:rPr>
          <w:rFonts w:ascii="Times New Roman" w:hAnsi="Times New Roman" w:cs="Times New Roman"/>
          <w:sz w:val="24"/>
          <w:szCs w:val="24"/>
        </w:rPr>
        <w:t>most historians no longer consider credible</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8"/>
      </w:r>
      <w:r w:rsidRPr="00E57976">
        <w:rPr>
          <w:rFonts w:ascii="Times New Roman" w:hAnsi="Times New Roman" w:cs="Times New Roman"/>
          <w:sz w:val="24"/>
          <w:szCs w:val="24"/>
        </w:rPr>
        <w:t xml:space="preserve"> To assume that one needs to demonstrate positively the existence of science, is to assume that the narrative of the scientific revolution is the litmus test for the history of early modern science.</w:t>
      </w:r>
      <w:r w:rsidRPr="00E57976">
        <w:rPr>
          <w:rFonts w:ascii="Times New Roman" w:hAnsi="Times New Roman" w:cs="Times New Roman"/>
          <w:sz w:val="24"/>
          <w:szCs w:val="24"/>
          <w:vertAlign w:val="superscript"/>
        </w:rPr>
        <w:footnoteReference w:id="29"/>
      </w:r>
      <w:r w:rsidRPr="00E57976">
        <w:rPr>
          <w:rFonts w:ascii="Times New Roman" w:hAnsi="Times New Roman" w:cs="Times New Roman"/>
          <w:sz w:val="24"/>
          <w:szCs w:val="24"/>
        </w:rPr>
        <w:t xml:space="preserve"> This particular framing of Jesuit science is the most prevalent, and is even noticeable in the recent book by Michael Gorman, </w:t>
      </w:r>
      <w:r w:rsidRPr="00E57976">
        <w:rPr>
          <w:rFonts w:ascii="Times New Roman" w:hAnsi="Times New Roman" w:cs="Times New Roman"/>
          <w:i/>
          <w:sz w:val="24"/>
          <w:szCs w:val="24"/>
        </w:rPr>
        <w:t>The Scientific Counter-Revolution</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30"/>
      </w:r>
      <w:r w:rsidRPr="00E57976">
        <w:rPr>
          <w:rFonts w:ascii="Times New Roman" w:hAnsi="Times New Roman" w:cs="Times New Roman"/>
          <w:sz w:val="24"/>
          <w:szCs w:val="24"/>
        </w:rPr>
        <w:t xml:space="preserve"> </w:t>
      </w:r>
      <w:bookmarkStart w:id="7" w:name="Jesuit_Science"/>
      <w:r w:rsidRPr="00E57976">
        <w:rPr>
          <w:rFonts w:ascii="Times New Roman" w:hAnsi="Times New Roman" w:cs="Times New Roman"/>
          <w:sz w:val="24"/>
          <w:szCs w:val="24"/>
        </w:rPr>
        <w:t>Despite</w:t>
      </w:r>
      <w:bookmarkEnd w:id="7"/>
      <w:r w:rsidRPr="00E57976">
        <w:rPr>
          <w:rFonts w:ascii="Times New Roman" w:hAnsi="Times New Roman" w:cs="Times New Roman"/>
          <w:sz w:val="24"/>
          <w:szCs w:val="24"/>
        </w:rPr>
        <w:t xml:space="preserve"> the tremendous contribution that this work provides for the historiography of the Jesuits and science, the title itself betrays the framing of the Jesuits with respect to the scientific revolution.</w:t>
      </w:r>
    </w:p>
    <w:p w14:paraId="2A76962F" w14:textId="7A3FD07D" w:rsidR="001B6D27" w:rsidRPr="00E57976" w:rsidRDefault="00F709B6" w:rsidP="00EB51D6">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Pr>
          <w:sz w:val="24"/>
          <w:szCs w:val="24"/>
        </w:rPr>
        <w:t>This</w:t>
      </w:r>
      <w:r w:rsidR="00347CC8" w:rsidRPr="00E57976">
        <w:rPr>
          <w:sz w:val="24"/>
          <w:szCs w:val="24"/>
        </w:rPr>
        <w:t xml:space="preserve"> </w:t>
      </w:r>
      <w:r w:rsidR="004D70D7" w:rsidRPr="00E57976">
        <w:rPr>
          <w:sz w:val="24"/>
          <w:szCs w:val="24"/>
        </w:rPr>
        <w:t>investigation</w:t>
      </w:r>
      <w:r w:rsidR="00347CC8" w:rsidRPr="00E57976">
        <w:rPr>
          <w:sz w:val="24"/>
          <w:szCs w:val="24"/>
        </w:rPr>
        <w:t xml:space="preserve"> borrows from each of these lines of </w:t>
      </w:r>
      <w:r>
        <w:rPr>
          <w:sz w:val="24"/>
          <w:szCs w:val="24"/>
        </w:rPr>
        <w:t>research</w:t>
      </w:r>
      <w:r w:rsidR="00347CC8" w:rsidRPr="00E57976">
        <w:rPr>
          <w:sz w:val="24"/>
          <w:szCs w:val="24"/>
        </w:rPr>
        <w:t xml:space="preserve">, and yet does so in a way that recognizes the </w:t>
      </w:r>
      <w:r w:rsidR="002B7136" w:rsidRPr="00E57976">
        <w:rPr>
          <w:sz w:val="24"/>
          <w:szCs w:val="24"/>
        </w:rPr>
        <w:t>historical</w:t>
      </w:r>
      <w:r w:rsidR="00347CC8" w:rsidRPr="00E57976">
        <w:rPr>
          <w:sz w:val="24"/>
          <w:szCs w:val="24"/>
        </w:rPr>
        <w:t xml:space="preserve"> circumstances within which the members of the Society of Jesus operated. So, rather than attempting to </w:t>
      </w:r>
      <w:r>
        <w:rPr>
          <w:sz w:val="24"/>
          <w:szCs w:val="24"/>
        </w:rPr>
        <w:t>identify</w:t>
      </w:r>
      <w:r w:rsidR="00347CC8" w:rsidRPr="00E57976">
        <w:rPr>
          <w:sz w:val="24"/>
          <w:szCs w:val="24"/>
        </w:rPr>
        <w:t xml:space="preserve"> particular values of the Jesuits and then moving to explain their science</w:t>
      </w:r>
      <w:r>
        <w:rPr>
          <w:sz w:val="24"/>
          <w:szCs w:val="24"/>
        </w:rPr>
        <w:t xml:space="preserve"> from these</w:t>
      </w:r>
      <w:r w:rsidR="00347CC8" w:rsidRPr="00E57976">
        <w:rPr>
          <w:sz w:val="24"/>
          <w:szCs w:val="24"/>
        </w:rPr>
        <w:t xml:space="preserve">, it instead locates the Jesuits within the broader historical </w:t>
      </w:r>
      <w:r w:rsidR="00347CC8" w:rsidRPr="00E57976">
        <w:rPr>
          <w:sz w:val="24"/>
          <w:szCs w:val="24"/>
        </w:rPr>
        <w:lastRenderedPageBreak/>
        <w:t xml:space="preserve">context of the Reformation and Counter Reformation—or, as this dissertation contends, </w:t>
      </w:r>
      <w:r>
        <w:rPr>
          <w:sz w:val="24"/>
          <w:szCs w:val="24"/>
        </w:rPr>
        <w:t>their</w:t>
      </w:r>
      <w:r w:rsidR="00347CC8" w:rsidRPr="00E57976">
        <w:rPr>
          <w:sz w:val="24"/>
          <w:szCs w:val="24"/>
        </w:rPr>
        <w:t xml:space="preserve"> “confessional” interests. Similarly, rather than </w:t>
      </w:r>
      <w:r w:rsidR="007648E9">
        <w:rPr>
          <w:sz w:val="24"/>
          <w:szCs w:val="24"/>
        </w:rPr>
        <w:t>using</w:t>
      </w:r>
      <w:r w:rsidR="00347CC8" w:rsidRPr="00E57976">
        <w:rPr>
          <w:sz w:val="24"/>
          <w:szCs w:val="24"/>
        </w:rPr>
        <w:t xml:space="preserve"> the narrative of the scientific revolution as the litmus test for science among the Society, the study </w:t>
      </w:r>
      <w:r w:rsidR="00281281">
        <w:rPr>
          <w:sz w:val="24"/>
          <w:szCs w:val="24"/>
        </w:rPr>
        <w:t xml:space="preserve">first </w:t>
      </w:r>
      <w:r w:rsidR="00347CC8" w:rsidRPr="00E57976">
        <w:rPr>
          <w:sz w:val="24"/>
          <w:szCs w:val="24"/>
        </w:rPr>
        <w:t>establishes</w:t>
      </w:r>
      <w:r w:rsidR="00281281">
        <w:rPr>
          <w:sz w:val="24"/>
          <w:szCs w:val="24"/>
        </w:rPr>
        <w:t xml:space="preserve"> the way many Jesuits valued vision and light and how they used optical instruments,</w:t>
      </w:r>
      <w:r w:rsidR="00347CC8" w:rsidRPr="00E57976">
        <w:rPr>
          <w:sz w:val="24"/>
          <w:szCs w:val="24"/>
        </w:rPr>
        <w:t xml:space="preserve"> and then</w:t>
      </w:r>
      <w:r w:rsidR="00281281">
        <w:rPr>
          <w:sz w:val="24"/>
          <w:szCs w:val="24"/>
        </w:rPr>
        <w:t xml:space="preserve"> it</w:t>
      </w:r>
      <w:r w:rsidR="00347CC8" w:rsidRPr="00E57976">
        <w:rPr>
          <w:sz w:val="24"/>
          <w:szCs w:val="24"/>
        </w:rPr>
        <w:t xml:space="preserve"> considers the degree to which </w:t>
      </w:r>
      <w:r w:rsidR="00281281">
        <w:rPr>
          <w:sz w:val="24"/>
          <w:szCs w:val="24"/>
        </w:rPr>
        <w:t>these aspects</w:t>
      </w:r>
      <w:r w:rsidR="00347CC8" w:rsidRPr="00E57976">
        <w:rPr>
          <w:sz w:val="24"/>
          <w:szCs w:val="24"/>
        </w:rPr>
        <w:t xml:space="preserve"> cohere with the well-known narratives.</w:t>
      </w:r>
    </w:p>
    <w:p w14:paraId="60D88B66" w14:textId="4A0E1C27" w:rsidR="00E57976" w:rsidRPr="00E57976" w:rsidRDefault="00347CC8" w:rsidP="00E57976">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Such a framing also aids in the </w:t>
      </w:r>
      <w:r w:rsidR="000076E2" w:rsidRPr="00E57976">
        <w:rPr>
          <w:sz w:val="24"/>
          <w:szCs w:val="24"/>
        </w:rPr>
        <w:t>overall</w:t>
      </w:r>
      <w:r w:rsidRPr="00E57976">
        <w:rPr>
          <w:sz w:val="24"/>
          <w:szCs w:val="24"/>
        </w:rPr>
        <w:t xml:space="preserve"> argument. As shown throughout, and </w:t>
      </w:r>
      <w:r w:rsidR="004D70D7" w:rsidRPr="00E57976">
        <w:rPr>
          <w:sz w:val="24"/>
          <w:szCs w:val="24"/>
        </w:rPr>
        <w:t>argued</w:t>
      </w:r>
      <w:r w:rsidRPr="00E57976">
        <w:rPr>
          <w:sz w:val="24"/>
          <w:szCs w:val="24"/>
        </w:rPr>
        <w:t xml:space="preserve"> in the conclusion, the Jesuits’ relationship with early modern optics is best understood as “confessionalized science.” </w:t>
      </w:r>
      <w:r w:rsidR="004D70D7" w:rsidRPr="00E57976">
        <w:rPr>
          <w:sz w:val="24"/>
          <w:szCs w:val="24"/>
        </w:rPr>
        <w:t>To</w:t>
      </w:r>
      <w:r w:rsidRPr="00E57976">
        <w:rPr>
          <w:sz w:val="24"/>
          <w:szCs w:val="24"/>
        </w:rPr>
        <w:t xml:space="preserve"> appreciate such a framework, it is necessary to consider this term.</w:t>
      </w:r>
    </w:p>
    <w:p w14:paraId="431411F4" w14:textId="77777777" w:rsidR="00E57976" w:rsidRPr="00E57976" w:rsidRDefault="00E57976" w:rsidP="00E57976">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3177CF90" w14:textId="6E68BC7E" w:rsidR="001B6D27" w:rsidRPr="00E57976" w:rsidRDefault="00347CC8" w:rsidP="00E57976">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Confessionalized Science</w:t>
      </w:r>
    </w:p>
    <w:p w14:paraId="4CEA3C91" w14:textId="359D104C" w:rsidR="001B6D27" w:rsidRPr="00E57976" w:rsidRDefault="00E57976"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sz w:val="24"/>
          <w:szCs w:val="24"/>
        </w:rPr>
        <w:tab/>
      </w:r>
      <w:r w:rsidR="00347CC8" w:rsidRPr="00E57976">
        <w:rPr>
          <w:rFonts w:ascii="Times New Roman" w:hAnsi="Times New Roman" w:cs="Times New Roman"/>
          <w:sz w:val="24"/>
          <w:szCs w:val="24"/>
        </w:rPr>
        <w:t xml:space="preserve">The framework employed in this dissertation is that of “confessionalized science.” The term itself is inspired from the historiographic interest in “confessionalization” which first developed in the 1960s. This historiographical tradition </w:t>
      </w:r>
      <w:r w:rsidR="00EB51D6">
        <w:rPr>
          <w:rFonts w:ascii="Times New Roman" w:hAnsi="Times New Roman" w:cs="Times New Roman"/>
          <w:sz w:val="24"/>
          <w:szCs w:val="24"/>
        </w:rPr>
        <w:t>used</w:t>
      </w:r>
      <w:r w:rsidR="00347CC8" w:rsidRPr="00E57976">
        <w:rPr>
          <w:rFonts w:ascii="Times New Roman" w:hAnsi="Times New Roman" w:cs="Times New Roman"/>
          <w:sz w:val="24"/>
          <w:szCs w:val="24"/>
        </w:rPr>
        <w:t xml:space="preserve"> this term as a way to explain how the construction of confessions, and its attendant delimitation as to “who was in or out” shaped</w:t>
      </w:r>
      <w:r w:rsidR="00EB51D6">
        <w:rPr>
          <w:rFonts w:ascii="Times New Roman" w:hAnsi="Times New Roman" w:cs="Times New Roman"/>
          <w:sz w:val="24"/>
          <w:szCs w:val="24"/>
        </w:rPr>
        <w:t xml:space="preserve"> (and was shaped by)</w:t>
      </w:r>
      <w:r w:rsidR="00347CC8" w:rsidRPr="00E57976">
        <w:rPr>
          <w:rFonts w:ascii="Times New Roman" w:hAnsi="Times New Roman" w:cs="Times New Roman"/>
          <w:sz w:val="24"/>
          <w:szCs w:val="24"/>
        </w:rPr>
        <w:t xml:space="preserve"> social, political, and intellectual interests and expressions. The term itself began as a way to explain Protestantism during the Reformation, especially within Germany. It also eventually came to explain not only Protestantism and its varieties, but also Catholicism. While it has been met </w:t>
      </w:r>
      <w:r w:rsidR="00EB51D6">
        <w:rPr>
          <w:rFonts w:ascii="Times New Roman" w:hAnsi="Times New Roman" w:cs="Times New Roman"/>
          <w:sz w:val="24"/>
          <w:szCs w:val="24"/>
        </w:rPr>
        <w:t>with</w:t>
      </w:r>
      <w:r w:rsidR="00347CC8" w:rsidRPr="00E57976">
        <w:rPr>
          <w:rFonts w:ascii="Times New Roman" w:hAnsi="Times New Roman" w:cs="Times New Roman"/>
          <w:sz w:val="24"/>
          <w:szCs w:val="24"/>
        </w:rPr>
        <w:t xml:space="preserve"> criticism, </w:t>
      </w:r>
      <w:r w:rsidR="004D70D7" w:rsidRPr="00E57976">
        <w:rPr>
          <w:rFonts w:ascii="Times New Roman" w:hAnsi="Times New Roman" w:cs="Times New Roman"/>
          <w:sz w:val="24"/>
          <w:szCs w:val="24"/>
        </w:rPr>
        <w:t>especially</w:t>
      </w:r>
      <w:r w:rsidR="00347CC8" w:rsidRPr="00E57976">
        <w:rPr>
          <w:rFonts w:ascii="Times New Roman" w:hAnsi="Times New Roman" w:cs="Times New Roman"/>
          <w:sz w:val="24"/>
          <w:szCs w:val="24"/>
        </w:rPr>
        <w:t xml:space="preserve"> because it becomes difficult to determine when confessionalization ends and how confessional structures may explain the experiences of the non-elite, it is nevertheless a helpful analytic for this dissertation to identify how being Catholic shaped the explanation and significance of optics among prominent Jesuits.</w:t>
      </w:r>
      <w:r w:rsidR="00347CC8" w:rsidRPr="00E57976">
        <w:rPr>
          <w:rFonts w:ascii="Times New Roman" w:hAnsi="Times New Roman" w:cs="Times New Roman"/>
          <w:sz w:val="24"/>
          <w:szCs w:val="24"/>
          <w:vertAlign w:val="superscript"/>
        </w:rPr>
        <w:footnoteReference w:id="31"/>
      </w:r>
      <w:r w:rsidR="00347CC8" w:rsidRPr="00E57976">
        <w:rPr>
          <w:rFonts w:ascii="Times New Roman" w:hAnsi="Times New Roman" w:cs="Times New Roman"/>
          <w:sz w:val="24"/>
          <w:szCs w:val="24"/>
        </w:rPr>
        <w:t xml:space="preserve"> </w:t>
      </w:r>
    </w:p>
    <w:p w14:paraId="512261DD" w14:textId="4AC5D6E6" w:rsidR="001B6D27" w:rsidRPr="00E57976" w:rsidRDefault="00EB51D6"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As</w:t>
      </w:r>
      <w:r w:rsidR="00347CC8" w:rsidRPr="00E57976">
        <w:rPr>
          <w:rFonts w:ascii="Times New Roman" w:hAnsi="Times New Roman" w:cs="Times New Roman"/>
          <w:sz w:val="24"/>
          <w:szCs w:val="24"/>
        </w:rPr>
        <w:t xml:space="preserve"> the historian John O’Malley has helpfully indicated, the Jesuits in the sixteenth and seventeenth centuries, much less the Catholics, are </w:t>
      </w:r>
      <w:r>
        <w:rPr>
          <w:rFonts w:ascii="Times New Roman" w:hAnsi="Times New Roman" w:cs="Times New Roman"/>
          <w:sz w:val="24"/>
          <w:szCs w:val="24"/>
        </w:rPr>
        <w:t xml:space="preserve">not </w:t>
      </w:r>
      <w:r w:rsidR="00347CC8" w:rsidRPr="00E57976">
        <w:rPr>
          <w:rFonts w:ascii="Times New Roman" w:hAnsi="Times New Roman" w:cs="Times New Roman"/>
          <w:sz w:val="24"/>
          <w:szCs w:val="24"/>
        </w:rPr>
        <w:t xml:space="preserve">solely defined by their Counter-Reformation activities. There were many activities that the Jesuits participated in that were not directly related to the Counter Reformation or Reformation more broadly. For instance, the Jesuits engaged in certain well-known activities, such as the book trade and early modern education, which were not in themselves an activity explicitly intended as a counter to the Reformation. </w:t>
      </w:r>
      <w:r w:rsidR="00B63417">
        <w:rPr>
          <w:rFonts w:ascii="Times New Roman" w:hAnsi="Times New Roman" w:cs="Times New Roman"/>
          <w:sz w:val="24"/>
          <w:szCs w:val="24"/>
        </w:rPr>
        <w:t>Many</w:t>
      </w:r>
      <w:r w:rsidR="00347CC8" w:rsidRPr="00E57976">
        <w:rPr>
          <w:rFonts w:ascii="Times New Roman" w:hAnsi="Times New Roman" w:cs="Times New Roman"/>
          <w:sz w:val="24"/>
          <w:szCs w:val="24"/>
        </w:rPr>
        <w:t xml:space="preserve"> of these aspects </w:t>
      </w:r>
      <w:r w:rsidR="00B63417">
        <w:rPr>
          <w:rFonts w:ascii="Times New Roman" w:hAnsi="Times New Roman" w:cs="Times New Roman"/>
          <w:sz w:val="24"/>
          <w:szCs w:val="24"/>
        </w:rPr>
        <w:t>may</w:t>
      </w:r>
      <w:r w:rsidR="00347CC8" w:rsidRPr="00E57976">
        <w:rPr>
          <w:rFonts w:ascii="Times New Roman" w:hAnsi="Times New Roman" w:cs="Times New Roman"/>
          <w:sz w:val="24"/>
          <w:szCs w:val="24"/>
        </w:rPr>
        <w:t xml:space="preserve"> </w:t>
      </w:r>
      <w:r w:rsidR="004D70D7" w:rsidRPr="00E57976">
        <w:rPr>
          <w:rFonts w:ascii="Times New Roman" w:hAnsi="Times New Roman" w:cs="Times New Roman"/>
          <w:sz w:val="24"/>
          <w:szCs w:val="24"/>
        </w:rPr>
        <w:t>better</w:t>
      </w:r>
      <w:r w:rsidR="00B63417">
        <w:rPr>
          <w:rFonts w:ascii="Times New Roman" w:hAnsi="Times New Roman" w:cs="Times New Roman"/>
          <w:sz w:val="24"/>
          <w:szCs w:val="24"/>
        </w:rPr>
        <w:t xml:space="preserve"> be</w:t>
      </w:r>
      <w:r w:rsidR="00347CC8" w:rsidRPr="00E57976">
        <w:rPr>
          <w:rFonts w:ascii="Times New Roman" w:hAnsi="Times New Roman" w:cs="Times New Roman"/>
          <w:sz w:val="24"/>
          <w:szCs w:val="24"/>
        </w:rPr>
        <w:t xml:space="preserve"> understood as activities of “early modern Catholicism,” which is the term that O’Malley prefers.</w:t>
      </w:r>
      <w:r w:rsidR="00347CC8" w:rsidRPr="00E57976">
        <w:rPr>
          <w:rFonts w:ascii="Times New Roman" w:hAnsi="Times New Roman" w:cs="Times New Roman"/>
          <w:sz w:val="24"/>
          <w:szCs w:val="24"/>
          <w:vertAlign w:val="superscript"/>
        </w:rPr>
        <w:footnoteReference w:id="32"/>
      </w:r>
      <w:r w:rsidR="00347CC8" w:rsidRPr="00E57976">
        <w:rPr>
          <w:rFonts w:ascii="Times New Roman" w:hAnsi="Times New Roman" w:cs="Times New Roman"/>
          <w:sz w:val="24"/>
          <w:szCs w:val="24"/>
        </w:rPr>
        <w:t xml:space="preserve"> Yet, O’Malley’s critique aside, this dissertation will nevertheless show how the term </w:t>
      </w:r>
      <w:r>
        <w:rPr>
          <w:rFonts w:ascii="Times New Roman" w:hAnsi="Times New Roman" w:cs="Times New Roman"/>
          <w:sz w:val="24"/>
          <w:szCs w:val="24"/>
        </w:rPr>
        <w:t xml:space="preserve">“confessionalization” </w:t>
      </w:r>
      <w:r w:rsidR="00347CC8" w:rsidRPr="00E57976">
        <w:rPr>
          <w:rFonts w:ascii="Times New Roman" w:hAnsi="Times New Roman" w:cs="Times New Roman"/>
          <w:sz w:val="24"/>
          <w:szCs w:val="24"/>
        </w:rPr>
        <w:t>may be helpfully employed to identify key aspects of the interplay between science and religion among members of the Jesuit Order. Based on the analysis in the previous section, it is noticeable that the term is also helpful for framing the explanation of science among the Jesuits. By locating the expression of religion within a particular historical context and geography, confessionalization allows one to avoid some sort of essential relationship between “science” and “religion,” while still paying close attention to the interaction between the two.</w:t>
      </w:r>
      <w:r w:rsidR="00347CC8" w:rsidRPr="00E57976">
        <w:rPr>
          <w:rFonts w:ascii="Times New Roman" w:hAnsi="Times New Roman" w:cs="Times New Roman"/>
          <w:sz w:val="24"/>
          <w:szCs w:val="24"/>
          <w:vertAlign w:val="superscript"/>
        </w:rPr>
        <w:footnoteReference w:id="33"/>
      </w:r>
      <w:r w:rsidR="00347CC8" w:rsidRPr="00E57976">
        <w:rPr>
          <w:rFonts w:ascii="Times New Roman" w:hAnsi="Times New Roman" w:cs="Times New Roman"/>
          <w:sz w:val="24"/>
          <w:szCs w:val="24"/>
        </w:rPr>
        <w:t xml:space="preserve"> </w:t>
      </w:r>
    </w:p>
    <w:p w14:paraId="2F11374C" w14:textId="36BFC988" w:rsidR="001B6D27" w:rsidRPr="00E57976" w:rsidRDefault="00347CC8" w:rsidP="00E57976">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bookmarkStart w:id="8" w:name="Confessionalized_Science"/>
      <w:r w:rsidRPr="00E57976">
        <w:rPr>
          <w:sz w:val="24"/>
          <w:szCs w:val="24"/>
        </w:rPr>
        <w:t>In</w:t>
      </w:r>
      <w:bookmarkEnd w:id="8"/>
      <w:r w:rsidRPr="00E57976">
        <w:rPr>
          <w:sz w:val="24"/>
          <w:szCs w:val="24"/>
        </w:rPr>
        <w:t xml:space="preserve"> the context of the Society of Jesus and early modern optics, confessional interests notably shaped the Jesuits</w:t>
      </w:r>
      <w:r w:rsidR="00457CE5">
        <w:rPr>
          <w:sz w:val="24"/>
          <w:szCs w:val="24"/>
        </w:rPr>
        <w:t>’</w:t>
      </w:r>
      <w:r w:rsidRPr="00E57976">
        <w:rPr>
          <w:sz w:val="24"/>
          <w:szCs w:val="24"/>
        </w:rPr>
        <w:t xml:space="preserve"> path forward. This occurred in diverse ways, some </w:t>
      </w:r>
      <w:r w:rsidR="00B63417">
        <w:rPr>
          <w:sz w:val="24"/>
          <w:szCs w:val="24"/>
        </w:rPr>
        <w:t>quite subtle</w:t>
      </w:r>
      <w:r w:rsidRPr="00E57976">
        <w:rPr>
          <w:sz w:val="24"/>
          <w:szCs w:val="24"/>
        </w:rPr>
        <w:t xml:space="preserve"> and others explicit. At the time when the Jesuits formed, the theory of optics underwent such drastic changes that the traditional </w:t>
      </w:r>
      <w:r w:rsidR="00EB51D6">
        <w:rPr>
          <w:sz w:val="24"/>
          <w:szCs w:val="24"/>
        </w:rPr>
        <w:t>presentations</w:t>
      </w:r>
      <w:r w:rsidRPr="00E57976">
        <w:rPr>
          <w:sz w:val="24"/>
          <w:szCs w:val="24"/>
        </w:rPr>
        <w:t xml:space="preserve"> of sight and cognition were anything but stable. In this </w:t>
      </w:r>
      <w:r w:rsidRPr="00E57976">
        <w:rPr>
          <w:sz w:val="24"/>
          <w:szCs w:val="24"/>
        </w:rPr>
        <w:lastRenderedPageBreak/>
        <w:t>context, confessional interests, in the form of</w:t>
      </w:r>
      <w:r w:rsidR="00EB51D6">
        <w:rPr>
          <w:sz w:val="24"/>
          <w:szCs w:val="24"/>
        </w:rPr>
        <w:t xml:space="preserve"> the</w:t>
      </w:r>
      <w:r w:rsidRPr="00E57976">
        <w:rPr>
          <w:sz w:val="24"/>
          <w:szCs w:val="24"/>
        </w:rPr>
        <w:t xml:space="preserve"> pedagogical curriculum as well</w:t>
      </w:r>
      <w:r w:rsidR="00EB51D6">
        <w:rPr>
          <w:sz w:val="24"/>
          <w:szCs w:val="24"/>
        </w:rPr>
        <w:t xml:space="preserve"> as</w:t>
      </w:r>
      <w:r w:rsidRPr="00E57976">
        <w:rPr>
          <w:sz w:val="24"/>
          <w:szCs w:val="24"/>
        </w:rPr>
        <w:t xml:space="preserve"> philosophical perspectives, shaped the path of the Jesuits throughout the optical chaos. These aspects, while influenced by </w:t>
      </w:r>
      <w:r w:rsidR="006D77B7" w:rsidRPr="00E57976">
        <w:rPr>
          <w:sz w:val="24"/>
          <w:szCs w:val="24"/>
        </w:rPr>
        <w:t>pedagogical</w:t>
      </w:r>
      <w:r w:rsidRPr="00E57976">
        <w:rPr>
          <w:sz w:val="24"/>
          <w:szCs w:val="24"/>
        </w:rPr>
        <w:t xml:space="preserve"> and institutional dynamics, had a </w:t>
      </w:r>
      <w:r w:rsidR="00EB51D6">
        <w:rPr>
          <w:sz w:val="24"/>
          <w:szCs w:val="24"/>
        </w:rPr>
        <w:t>mostly</w:t>
      </w:r>
      <w:r w:rsidRPr="00E57976">
        <w:rPr>
          <w:sz w:val="24"/>
          <w:szCs w:val="24"/>
        </w:rPr>
        <w:t xml:space="preserve"> subtle influence </w:t>
      </w:r>
      <w:r w:rsidR="00B63417">
        <w:rPr>
          <w:sz w:val="24"/>
          <w:szCs w:val="24"/>
        </w:rPr>
        <w:t>on</w:t>
      </w:r>
      <w:r w:rsidRPr="00E57976">
        <w:rPr>
          <w:sz w:val="24"/>
          <w:szCs w:val="24"/>
        </w:rPr>
        <w:t xml:space="preserve"> the transformation of optics. Other aspects, such as the </w:t>
      </w:r>
      <w:r w:rsidR="00802C15">
        <w:rPr>
          <w:sz w:val="24"/>
          <w:szCs w:val="24"/>
        </w:rPr>
        <w:t>identification</w:t>
      </w:r>
      <w:r w:rsidRPr="00E57976">
        <w:rPr>
          <w:sz w:val="24"/>
          <w:szCs w:val="24"/>
        </w:rPr>
        <w:t xml:space="preserve"> of optical theories which had to be avoided, were much more explicit. </w:t>
      </w:r>
      <w:r w:rsidR="00B63417">
        <w:rPr>
          <w:sz w:val="24"/>
          <w:szCs w:val="24"/>
        </w:rPr>
        <w:t>Both subtle and explicit confessional efforts are present in this dissertation, and as a result the dissertation presents</w:t>
      </w:r>
      <w:r w:rsidRPr="00E57976">
        <w:rPr>
          <w:sz w:val="24"/>
          <w:szCs w:val="24"/>
        </w:rPr>
        <w:t xml:space="preserve"> a complex story about the transformation of optics among the Jesuits during the early modern period</w:t>
      </w:r>
      <w:r w:rsidR="00B63417">
        <w:rPr>
          <w:sz w:val="24"/>
          <w:szCs w:val="24"/>
        </w:rPr>
        <w:t>.</w:t>
      </w:r>
    </w:p>
    <w:p w14:paraId="23DBE2DB" w14:textId="263545D7" w:rsidR="00E57976" w:rsidRPr="00E57976" w:rsidRDefault="00347CC8" w:rsidP="00E57976">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One important outcome of this study is an explanation as to how the Jesuits transitioned their optical theory from “sight” to “light.” In </w:t>
      </w:r>
      <w:r w:rsidR="002B7136" w:rsidRPr="00E57976">
        <w:rPr>
          <w:sz w:val="24"/>
          <w:szCs w:val="24"/>
        </w:rPr>
        <w:t>the</w:t>
      </w:r>
      <w:r w:rsidRPr="00E57976">
        <w:rPr>
          <w:sz w:val="24"/>
          <w:szCs w:val="24"/>
        </w:rPr>
        <w:t xml:space="preserve"> most ironic twist of all, it was the confessionalization of optics, which at one time enabled the Jesuits to maintain traditional patterns of optics, which </w:t>
      </w:r>
      <w:r w:rsidR="00092D6A" w:rsidRPr="00E57976">
        <w:rPr>
          <w:sz w:val="24"/>
          <w:szCs w:val="24"/>
        </w:rPr>
        <w:t>enabled</w:t>
      </w:r>
      <w:r w:rsidRPr="00E57976">
        <w:rPr>
          <w:sz w:val="24"/>
          <w:szCs w:val="24"/>
        </w:rPr>
        <w:t xml:space="preserve"> the</w:t>
      </w:r>
      <w:r w:rsidR="00802C15">
        <w:rPr>
          <w:sz w:val="24"/>
          <w:szCs w:val="24"/>
        </w:rPr>
        <w:t>m</w:t>
      </w:r>
      <w:r w:rsidRPr="00E57976">
        <w:rPr>
          <w:sz w:val="24"/>
          <w:szCs w:val="24"/>
        </w:rPr>
        <w:t xml:space="preserve"> to transition from “sight” to “light.” This surprising aspect, explained in Chapter Five, also indicates the flexibility that the term “confessionalization” brings with it, one which allows for the various contingencies inevitable in a historical analysis. Thus, as this dissertation demonstrates, confessionalization not only </w:t>
      </w:r>
      <w:r w:rsidR="00802C15">
        <w:rPr>
          <w:sz w:val="24"/>
          <w:szCs w:val="24"/>
        </w:rPr>
        <w:t>enabled</w:t>
      </w:r>
      <w:r w:rsidRPr="00E57976">
        <w:rPr>
          <w:sz w:val="24"/>
          <w:szCs w:val="24"/>
        </w:rPr>
        <w:t xml:space="preserve"> many members in creating their theories of optics, oftentimes in support of traditional view</w:t>
      </w:r>
      <w:r w:rsidR="00802C15">
        <w:rPr>
          <w:sz w:val="24"/>
          <w:szCs w:val="24"/>
        </w:rPr>
        <w:t>s</w:t>
      </w:r>
      <w:r w:rsidRPr="00E57976">
        <w:rPr>
          <w:sz w:val="24"/>
          <w:szCs w:val="24"/>
        </w:rPr>
        <w:t xml:space="preserve">, but in the second half of the seventeenth century it also </w:t>
      </w:r>
      <w:r w:rsidR="00802C15">
        <w:rPr>
          <w:sz w:val="24"/>
          <w:szCs w:val="24"/>
        </w:rPr>
        <w:t>enabled</w:t>
      </w:r>
      <w:r w:rsidRPr="00E57976">
        <w:rPr>
          <w:sz w:val="24"/>
          <w:szCs w:val="24"/>
        </w:rPr>
        <w:t xml:space="preserve"> their ultimate transition away from the previous optical theories.</w:t>
      </w:r>
      <w:bookmarkStart w:id="9" w:name="Argument_Outline"/>
    </w:p>
    <w:p w14:paraId="5874E6B3" w14:textId="77777777" w:rsidR="00E57976" w:rsidRPr="00E57976" w:rsidRDefault="00E57976" w:rsidP="00E57976">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3F69E1D4" w14:textId="459AA33B" w:rsidR="001B6D27" w:rsidRPr="00E57976" w:rsidRDefault="00347CC8" w:rsidP="00E57976">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Argument</w:t>
      </w:r>
      <w:bookmarkEnd w:id="9"/>
      <w:r w:rsidRPr="00E57976">
        <w:rPr>
          <w:b/>
          <w:sz w:val="24"/>
          <w:szCs w:val="24"/>
        </w:rPr>
        <w:t xml:space="preserve"> Outline</w:t>
      </w:r>
    </w:p>
    <w:p w14:paraId="6DF8F385" w14:textId="6C011784"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this dissertation I argue that the engagement of the Society of Jesus is best interpreted through their confessional interests. In an ironic twist, such interests both shaped their preservation of important aspects of perspectivist optics in the </w:t>
      </w:r>
      <w:r w:rsidR="00C33E1F" w:rsidRPr="00E57976">
        <w:rPr>
          <w:rFonts w:ascii="Times New Roman" w:hAnsi="Times New Roman" w:cs="Times New Roman"/>
          <w:sz w:val="24"/>
          <w:szCs w:val="24"/>
        </w:rPr>
        <w:t>first half</w:t>
      </w:r>
      <w:r w:rsidRPr="00E57976">
        <w:rPr>
          <w:rFonts w:ascii="Times New Roman" w:hAnsi="Times New Roman" w:cs="Times New Roman"/>
          <w:sz w:val="24"/>
          <w:szCs w:val="24"/>
        </w:rPr>
        <w:t xml:space="preserve"> of the seventeenth century, while at the same time providing a path forward in the transformation of optics in the </w:t>
      </w:r>
      <w:r w:rsidRPr="00E57976">
        <w:rPr>
          <w:rFonts w:ascii="Times New Roman" w:hAnsi="Times New Roman" w:cs="Times New Roman"/>
          <w:sz w:val="24"/>
          <w:szCs w:val="24"/>
        </w:rPr>
        <w:lastRenderedPageBreak/>
        <w:t>second half of the seventeenth century. The path from “sight” to “light” was that of confessionalization, but not in a linear path forward. Aside from reclaiming the dynamics of confessionalization in early modern optics</w:t>
      </w:r>
      <w:r w:rsidR="009C428A">
        <w:rPr>
          <w:rFonts w:ascii="Times New Roman" w:hAnsi="Times New Roman" w:cs="Times New Roman"/>
          <w:sz w:val="24"/>
          <w:szCs w:val="24"/>
        </w:rPr>
        <w:t xml:space="preserve"> (</w:t>
      </w:r>
      <w:r w:rsidR="00236AC1">
        <w:rPr>
          <w:rFonts w:ascii="Times New Roman" w:hAnsi="Times New Roman" w:cs="Times New Roman"/>
          <w:sz w:val="24"/>
          <w:szCs w:val="24"/>
        </w:rPr>
        <w:t xml:space="preserve">and </w:t>
      </w:r>
      <w:r w:rsidRPr="00E57976">
        <w:rPr>
          <w:rFonts w:ascii="Times New Roman" w:hAnsi="Times New Roman" w:cs="Times New Roman"/>
          <w:sz w:val="24"/>
          <w:szCs w:val="24"/>
        </w:rPr>
        <w:t>science more</w:t>
      </w:r>
      <w:r w:rsidR="001B78D1">
        <w:rPr>
          <w:rFonts w:ascii="Times New Roman" w:hAnsi="Times New Roman" w:cs="Times New Roman"/>
          <w:sz w:val="24"/>
          <w:szCs w:val="24"/>
        </w:rPr>
        <w:t xml:space="preserve"> broadly</w:t>
      </w:r>
      <w:r w:rsidR="009C428A">
        <w:rPr>
          <w:rFonts w:ascii="Times New Roman" w:hAnsi="Times New Roman" w:cs="Times New Roman"/>
          <w:sz w:val="24"/>
          <w:szCs w:val="24"/>
        </w:rPr>
        <w:t>)</w:t>
      </w:r>
      <w:r w:rsidRPr="00E57976">
        <w:rPr>
          <w:rFonts w:ascii="Times New Roman" w:hAnsi="Times New Roman" w:cs="Times New Roman"/>
          <w:sz w:val="24"/>
          <w:szCs w:val="24"/>
        </w:rPr>
        <w:t>, it is hoped this dissertation will also problematize certain long-held assumptions regarding the transformation of early modern optics in the seventeenth century, since the path of the Jesuits within the development of optics departs from the standard narrative of the scientific revolution at important junctures.</w:t>
      </w:r>
    </w:p>
    <w:p w14:paraId="02A337EC" w14:textId="4E934D80"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This </w:t>
      </w:r>
      <w:r w:rsidR="00466AED" w:rsidRPr="00E57976">
        <w:rPr>
          <w:rFonts w:ascii="Times New Roman" w:hAnsi="Times New Roman" w:cs="Times New Roman"/>
          <w:sz w:val="24"/>
          <w:szCs w:val="24"/>
        </w:rPr>
        <w:t>argument</w:t>
      </w:r>
      <w:r w:rsidRPr="00E57976">
        <w:rPr>
          <w:rFonts w:ascii="Times New Roman" w:hAnsi="Times New Roman" w:cs="Times New Roman"/>
          <w:sz w:val="24"/>
          <w:szCs w:val="24"/>
        </w:rPr>
        <w:t xml:space="preserve"> unfolds in five chapters. In Chapter One I explain the nature of optics during the period under consideration, 1540–1700. I lay out the nature of the perspectivist optical understanding and the important changes that occurred during the seventeenth century. Important in this chapter is the recognition that at the time the Society of Jesus formed, optics was undergoing a theoretical crisis. One of the important implications of this is that optics could be made to mean </w:t>
      </w:r>
      <w:proofErr w:type="gramStart"/>
      <w:r w:rsidRPr="00E57976">
        <w:rPr>
          <w:rFonts w:ascii="Times New Roman" w:hAnsi="Times New Roman" w:cs="Times New Roman"/>
          <w:sz w:val="24"/>
          <w:szCs w:val="24"/>
        </w:rPr>
        <w:t>nearly anything</w:t>
      </w:r>
      <w:proofErr w:type="gramEnd"/>
      <w:r w:rsidRPr="00E57976">
        <w:rPr>
          <w:rFonts w:ascii="Times New Roman" w:hAnsi="Times New Roman" w:cs="Times New Roman"/>
          <w:sz w:val="24"/>
          <w:szCs w:val="24"/>
        </w:rPr>
        <w:t>.</w:t>
      </w:r>
    </w:p>
    <w:p w14:paraId="4AA4FCED" w14:textId="13324160"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w:t>
      </w:r>
      <w:r w:rsidR="002A5A91">
        <w:rPr>
          <w:rFonts w:ascii="Times New Roman" w:hAnsi="Times New Roman" w:cs="Times New Roman"/>
          <w:sz w:val="24"/>
          <w:szCs w:val="24"/>
        </w:rPr>
        <w:t>C</w:t>
      </w:r>
      <w:r w:rsidRPr="00E57976">
        <w:rPr>
          <w:rFonts w:ascii="Times New Roman" w:hAnsi="Times New Roman" w:cs="Times New Roman"/>
          <w:sz w:val="24"/>
          <w:szCs w:val="24"/>
        </w:rPr>
        <w:t xml:space="preserve">hapter Two, I establish the way in which Jesuit optical interest developed as a path forward amidst changes in contemporary optical theory. The time at which this occurred was during the second generation of Jesuits, as they developed the pedagogical curriculum that would shape their efforts for years to come. What becomes apparent is that the development of Jesuit optical theory was intended to cohere with the broader visual and philosophical interests of the Jesuits. To establish this </w:t>
      </w:r>
      <w:r w:rsidR="00C33E1F" w:rsidRPr="00E57976">
        <w:rPr>
          <w:rFonts w:ascii="Times New Roman" w:hAnsi="Times New Roman" w:cs="Times New Roman"/>
          <w:sz w:val="24"/>
          <w:szCs w:val="24"/>
        </w:rPr>
        <w:t>point,</w:t>
      </w:r>
      <w:r w:rsidRPr="00E57976">
        <w:rPr>
          <w:rFonts w:ascii="Times New Roman" w:hAnsi="Times New Roman" w:cs="Times New Roman"/>
          <w:sz w:val="24"/>
          <w:szCs w:val="24"/>
        </w:rPr>
        <w:t xml:space="preserve"> I consider the first two Jesuit works on optics, Juan Bautista Villalpando’s </w:t>
      </w:r>
      <w:proofErr w:type="gramStart"/>
      <w:r w:rsidR="008B6879">
        <w:rPr>
          <w:rFonts w:ascii="Times New Roman" w:hAnsi="Times New Roman" w:cs="Times New Roman"/>
          <w:i/>
          <w:sz w:val="24"/>
          <w:szCs w:val="24"/>
        </w:rPr>
        <w:t>In</w:t>
      </w:r>
      <w:proofErr w:type="gramEnd"/>
      <w:r w:rsidR="008B6879">
        <w:rPr>
          <w:rFonts w:ascii="Times New Roman" w:hAnsi="Times New Roman" w:cs="Times New Roman"/>
          <w:i/>
          <w:sz w:val="24"/>
          <w:szCs w:val="24"/>
        </w:rPr>
        <w:t xml:space="preserve"> </w:t>
      </w:r>
      <w:proofErr w:type="spellStart"/>
      <w:r w:rsidR="008B6879">
        <w:rPr>
          <w:rFonts w:ascii="Times New Roman" w:hAnsi="Times New Roman" w:cs="Times New Roman"/>
          <w:i/>
          <w:sz w:val="24"/>
          <w:szCs w:val="24"/>
        </w:rPr>
        <w:t>Ezechielem</w:t>
      </w:r>
      <w:proofErr w:type="spellEnd"/>
      <w:r w:rsidR="008B6879">
        <w:rPr>
          <w:rFonts w:ascii="Times New Roman" w:hAnsi="Times New Roman" w:cs="Times New Roman"/>
          <w:i/>
          <w:sz w:val="24"/>
          <w:szCs w:val="24"/>
        </w:rPr>
        <w:t xml:space="preserve"> </w:t>
      </w:r>
      <w:proofErr w:type="spellStart"/>
      <w:r w:rsidR="008B6879">
        <w:rPr>
          <w:rFonts w:ascii="Times New Roman" w:hAnsi="Times New Roman" w:cs="Times New Roman"/>
          <w:i/>
          <w:sz w:val="24"/>
          <w:szCs w:val="24"/>
        </w:rPr>
        <w:t>explanationes</w:t>
      </w:r>
      <w:proofErr w:type="spellEnd"/>
      <w:r w:rsidRPr="00E57976">
        <w:rPr>
          <w:rFonts w:ascii="Times New Roman" w:hAnsi="Times New Roman" w:cs="Times New Roman"/>
          <w:sz w:val="24"/>
          <w:szCs w:val="24"/>
        </w:rPr>
        <w:t xml:space="preserve"> (1595</w:t>
      </w:r>
      <w:r w:rsidR="003E366E">
        <w:rPr>
          <w:rFonts w:ascii="Times New Roman" w:hAnsi="Times New Roman" w:cs="Times New Roman"/>
          <w:sz w:val="24"/>
          <w:szCs w:val="24"/>
        </w:rPr>
        <w:t>–</w:t>
      </w:r>
      <w:r w:rsidRPr="00E57976">
        <w:rPr>
          <w:rFonts w:ascii="Times New Roman" w:hAnsi="Times New Roman" w:cs="Times New Roman"/>
          <w:sz w:val="24"/>
          <w:szCs w:val="24"/>
        </w:rPr>
        <w:t xml:space="preserve">1604) and </w:t>
      </w:r>
      <w:proofErr w:type="spellStart"/>
      <w:r w:rsidRPr="00E57976">
        <w:rPr>
          <w:rFonts w:ascii="Times New Roman" w:hAnsi="Times New Roman" w:cs="Times New Roman"/>
          <w:sz w:val="24"/>
          <w:szCs w:val="24"/>
        </w:rPr>
        <w:t>Franciscus</w:t>
      </w:r>
      <w:proofErr w:type="spellEnd"/>
      <w:r w:rsidRPr="00E57976">
        <w:rPr>
          <w:rFonts w:ascii="Times New Roman" w:hAnsi="Times New Roman" w:cs="Times New Roman"/>
          <w:sz w:val="24"/>
          <w:szCs w:val="24"/>
        </w:rPr>
        <w:t xml:space="preserve"> Aguilonius’s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i/>
          <w:sz w:val="24"/>
          <w:szCs w:val="24"/>
        </w:rPr>
        <w:t xml:space="preserve"> libri sex</w:t>
      </w:r>
      <w:r w:rsidRPr="00E57976">
        <w:rPr>
          <w:rFonts w:ascii="Times New Roman" w:hAnsi="Times New Roman" w:cs="Times New Roman"/>
          <w:sz w:val="24"/>
          <w:szCs w:val="24"/>
        </w:rPr>
        <w:t xml:space="preserve"> (1613). Both texts demonstrate a strong overlap despite the fact that </w:t>
      </w:r>
      <w:r w:rsidR="00802C15">
        <w:rPr>
          <w:rFonts w:ascii="Times New Roman" w:hAnsi="Times New Roman" w:cs="Times New Roman"/>
          <w:sz w:val="24"/>
          <w:szCs w:val="24"/>
        </w:rPr>
        <w:t>the</w:t>
      </w:r>
      <w:r w:rsidRPr="00E57976">
        <w:rPr>
          <w:rFonts w:ascii="Times New Roman" w:hAnsi="Times New Roman" w:cs="Times New Roman"/>
          <w:sz w:val="24"/>
          <w:szCs w:val="24"/>
        </w:rPr>
        <w:t xml:space="preserve"> author</w:t>
      </w:r>
      <w:r w:rsidR="00802C15">
        <w:rPr>
          <w:rFonts w:ascii="Times New Roman" w:hAnsi="Times New Roman" w:cs="Times New Roman"/>
          <w:sz w:val="24"/>
          <w:szCs w:val="24"/>
        </w:rPr>
        <w:t>s neither</w:t>
      </w:r>
      <w:r w:rsidRPr="00E57976">
        <w:rPr>
          <w:rFonts w:ascii="Times New Roman" w:hAnsi="Times New Roman" w:cs="Times New Roman"/>
          <w:sz w:val="24"/>
          <w:szCs w:val="24"/>
        </w:rPr>
        <w:t xml:space="preserve"> studied together </w:t>
      </w:r>
      <w:r w:rsidR="00C33E1F" w:rsidRPr="00E57976">
        <w:rPr>
          <w:rFonts w:ascii="Times New Roman" w:hAnsi="Times New Roman" w:cs="Times New Roman"/>
          <w:sz w:val="24"/>
          <w:szCs w:val="24"/>
        </w:rPr>
        <w:t>nor</w:t>
      </w:r>
      <w:r w:rsidRPr="00E57976">
        <w:rPr>
          <w:rFonts w:ascii="Times New Roman" w:hAnsi="Times New Roman" w:cs="Times New Roman"/>
          <w:sz w:val="24"/>
          <w:szCs w:val="24"/>
        </w:rPr>
        <w:t xml:space="preserve"> had a common geographical location. </w:t>
      </w:r>
    </w:p>
    <w:p w14:paraId="3687DFAD" w14:textId="1B985657"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will also be clear, as Chapter Three addresses, why Johannes Kepler’s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i/>
          <w:sz w:val="24"/>
          <w:szCs w:val="24"/>
        </w:rPr>
        <w:t xml:space="preserve"> </w:t>
      </w:r>
      <w:r w:rsidRPr="00E57976">
        <w:rPr>
          <w:rFonts w:ascii="Times New Roman" w:hAnsi="Times New Roman" w:cs="Times New Roman"/>
          <w:i/>
          <w:sz w:val="24"/>
          <w:szCs w:val="24"/>
        </w:rPr>
        <w:lastRenderedPageBreak/>
        <w:t>paralipomena</w:t>
      </w:r>
      <w:r w:rsidRPr="00E57976">
        <w:rPr>
          <w:rFonts w:ascii="Times New Roman" w:hAnsi="Times New Roman" w:cs="Times New Roman"/>
          <w:sz w:val="24"/>
          <w:szCs w:val="24"/>
        </w:rPr>
        <w:t xml:space="preserve"> was not problematic for the Jesuits to integrate. Relocating vision to the retina, as Kepler proposed, did not disrupt the Jesuit psychology of sight, even though it introduced important changes to the traditional understanding of how vision occurred. Instead, as the Jesuits consistently argued, both Kepler’s theory and the more traditional view could be maintained at the same time. As this chapter will show, understanding how this occurs not only reveals important ways in which the Jesuits understood optics, but also demonstrates the dynamics of disciplinary relationships, such as how physics and mathematics relates, but also how optical theory supported the explanation of the Eucharist. Thus, the Jesuits’ adoption of Kepler’s optics is quite intelligible within their </w:t>
      </w:r>
      <w:r w:rsidR="00466AED" w:rsidRPr="00E57976">
        <w:rPr>
          <w:rFonts w:ascii="Times New Roman" w:hAnsi="Times New Roman" w:cs="Times New Roman"/>
          <w:sz w:val="24"/>
          <w:szCs w:val="24"/>
        </w:rPr>
        <w:t>context</w:t>
      </w:r>
      <w:r w:rsidRPr="00E57976">
        <w:rPr>
          <w:rFonts w:ascii="Times New Roman" w:hAnsi="Times New Roman" w:cs="Times New Roman"/>
          <w:sz w:val="24"/>
          <w:szCs w:val="24"/>
        </w:rPr>
        <w:t xml:space="preserve"> and coheres with their wider confessional interests.</w:t>
      </w:r>
    </w:p>
    <w:p w14:paraId="159CB695" w14:textId="1A33B1FB"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Chapter Four addresses the explanation of optics in the context of optical illusions. As will be shown, in some sense the members of the Society of Jesus who performed optical illusions,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them as a means toward defending traditional accounts of vision. Important in this explanation is the role of social intellectual jokes in the communication of </w:t>
      </w:r>
      <w:proofErr w:type="gramStart"/>
      <w:r w:rsidRPr="00E57976">
        <w:rPr>
          <w:rFonts w:ascii="Times New Roman" w:hAnsi="Times New Roman" w:cs="Times New Roman"/>
          <w:sz w:val="24"/>
          <w:szCs w:val="24"/>
        </w:rPr>
        <w:t>seemingly contradictory</w:t>
      </w:r>
      <w:proofErr w:type="gramEnd"/>
      <w:r w:rsidRPr="00E57976">
        <w:rPr>
          <w:rFonts w:ascii="Times New Roman" w:hAnsi="Times New Roman" w:cs="Times New Roman"/>
          <w:sz w:val="24"/>
          <w:szCs w:val="24"/>
        </w:rPr>
        <w:t xml:space="preserve"> ideas as well as the way such social jokes were communicated using important theological concepts. In the final chapter, Chapter Five, I demonstrate the unexpected twist that confessionalization itself supported the transition among the Jesuits from optics explaining “sight” to optics explaining “light.” Thus, while many of the chapters have an emphasis on the role of confessionalization in the transformation of optics among the Jesuits, it will be </w:t>
      </w:r>
      <w:r w:rsidR="00C2733C">
        <w:rPr>
          <w:rFonts w:ascii="Times New Roman" w:hAnsi="Times New Roman" w:cs="Times New Roman"/>
          <w:sz w:val="24"/>
          <w:szCs w:val="24"/>
        </w:rPr>
        <w:t>C</w:t>
      </w:r>
      <w:r w:rsidRPr="00E57976">
        <w:rPr>
          <w:rFonts w:ascii="Times New Roman" w:hAnsi="Times New Roman" w:cs="Times New Roman"/>
          <w:sz w:val="24"/>
          <w:szCs w:val="24"/>
        </w:rPr>
        <w:t xml:space="preserve">hapter </w:t>
      </w:r>
      <w:r w:rsidR="00C2733C">
        <w:rPr>
          <w:rFonts w:ascii="Times New Roman" w:hAnsi="Times New Roman" w:cs="Times New Roman"/>
          <w:sz w:val="24"/>
          <w:szCs w:val="24"/>
        </w:rPr>
        <w:t>F</w:t>
      </w:r>
      <w:r w:rsidRPr="00E57976">
        <w:rPr>
          <w:rFonts w:ascii="Times New Roman" w:hAnsi="Times New Roman" w:cs="Times New Roman"/>
          <w:sz w:val="24"/>
          <w:szCs w:val="24"/>
        </w:rPr>
        <w:t xml:space="preserve">ive where these issues become particularly evident. </w:t>
      </w:r>
    </w:p>
    <w:p w14:paraId="11C86F1A" w14:textId="609D291D" w:rsidR="00E57976" w:rsidRPr="00495C31" w:rsidRDefault="00347CC8" w:rsidP="00495C31">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In a study of this scope it is inevitable that certain materials will be left out, but what is presented proves persuasive enough not only to demonstrate the importance of confessionalization for giving shape to the science of the Society of Jesus, but also to aid future research on topics of similar scope.</w:t>
      </w:r>
    </w:p>
    <w:p w14:paraId="72DAC854" w14:textId="5A5BE0B5" w:rsidR="001B6D27" w:rsidRPr="008D6593" w:rsidRDefault="00347CC8" w:rsidP="00E57976">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8"/>
          <w:szCs w:val="28"/>
        </w:rPr>
      </w:pPr>
      <w:r w:rsidRPr="008D6593">
        <w:rPr>
          <w:rFonts w:ascii="Times New Roman" w:hAnsi="Times New Roman" w:cs="Times New Roman"/>
          <w:sz w:val="28"/>
          <w:szCs w:val="28"/>
        </w:rPr>
        <w:lastRenderedPageBreak/>
        <w:t>CHAPTER ONE</w:t>
      </w:r>
    </w:p>
    <w:p w14:paraId="2B6347CD" w14:textId="465F0612" w:rsidR="001B6D27" w:rsidRDefault="00347CC8" w:rsidP="00495C31">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8"/>
          <w:szCs w:val="28"/>
        </w:rPr>
      </w:pPr>
      <w:r w:rsidRPr="008D6593">
        <w:rPr>
          <w:sz w:val="28"/>
          <w:szCs w:val="28"/>
        </w:rPr>
        <w:t>EARLY MODERN OPTICAL KNOWLEDGE</w:t>
      </w:r>
    </w:p>
    <w:p w14:paraId="4678BA9A" w14:textId="77777777" w:rsidR="00495C31" w:rsidRPr="00495C31" w:rsidRDefault="00495C31" w:rsidP="00495C31">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8"/>
          <w:szCs w:val="28"/>
        </w:rPr>
      </w:pPr>
    </w:p>
    <w:p w14:paraId="1AC6530D" w14:textId="0F8FBC85"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Western optical theory prior to 1600 centered on the explanation of sight. This aspect, derived from the principles of the medieval optical tradition known as </w:t>
      </w:r>
      <w:r w:rsidRPr="00E57976">
        <w:rPr>
          <w:rFonts w:ascii="Times New Roman" w:hAnsi="Times New Roman" w:cs="Times New Roman"/>
          <w:i/>
          <w:sz w:val="24"/>
          <w:szCs w:val="24"/>
        </w:rPr>
        <w:t>perspectiva</w:t>
      </w:r>
      <w:r w:rsidRPr="00E57976">
        <w:rPr>
          <w:rFonts w:ascii="Times New Roman" w:hAnsi="Times New Roman" w:cs="Times New Roman"/>
          <w:sz w:val="24"/>
          <w:szCs w:val="24"/>
        </w:rPr>
        <w:t xml:space="preserve">, influenced many features of optics through the seventeenth century. Such </w:t>
      </w:r>
      <w:r w:rsidR="003D13E6">
        <w:rPr>
          <w:rFonts w:ascii="Times New Roman" w:hAnsi="Times New Roman" w:cs="Times New Roman"/>
          <w:sz w:val="24"/>
          <w:szCs w:val="24"/>
        </w:rPr>
        <w:t xml:space="preserve">explanations of sight would refer to, inter alia, </w:t>
      </w:r>
      <w:r w:rsidRPr="00E57976">
        <w:rPr>
          <w:rFonts w:ascii="Times New Roman" w:hAnsi="Times New Roman" w:cs="Times New Roman"/>
          <w:sz w:val="24"/>
          <w:szCs w:val="24"/>
        </w:rPr>
        <w:t>mathematical principles, anatomical investigations of the eye, and study of reflection in mirrors or refraction in water</w:t>
      </w:r>
      <w:r w:rsidR="003D13E6">
        <w:rPr>
          <w:rFonts w:ascii="Times New Roman" w:hAnsi="Times New Roman" w:cs="Times New Roman"/>
          <w:sz w:val="24"/>
          <w:szCs w:val="24"/>
        </w:rPr>
        <w:t xml:space="preserve">. </w:t>
      </w:r>
      <w:r w:rsidRPr="00E57976">
        <w:rPr>
          <w:rFonts w:ascii="Times New Roman" w:hAnsi="Times New Roman" w:cs="Times New Roman"/>
          <w:sz w:val="24"/>
          <w:szCs w:val="24"/>
        </w:rPr>
        <w:t>By the end of the 18th century</w:t>
      </w:r>
      <w:r w:rsidR="003D13E6">
        <w:rPr>
          <w:rFonts w:ascii="Times New Roman" w:hAnsi="Times New Roman" w:cs="Times New Roman"/>
          <w:sz w:val="24"/>
          <w:szCs w:val="24"/>
        </w:rPr>
        <w:t xml:space="preserve"> however,</w:t>
      </w:r>
      <w:r w:rsidRPr="00E57976">
        <w:rPr>
          <w:rFonts w:ascii="Times New Roman" w:hAnsi="Times New Roman" w:cs="Times New Roman"/>
          <w:sz w:val="24"/>
          <w:szCs w:val="24"/>
        </w:rPr>
        <w:t xml:space="preserve"> due to in no small part to Newton and his influence, western optical theory converged into the understanding of light. This dramatic shift, from sight to light, occurred during the period from 1600 to 1700</w:t>
      </w:r>
      <w:r w:rsidR="003D13E6">
        <w:rPr>
          <w:rFonts w:ascii="Times New Roman" w:hAnsi="Times New Roman" w:cs="Times New Roman"/>
          <w:sz w:val="24"/>
          <w:szCs w:val="24"/>
        </w:rPr>
        <w:t>,</w:t>
      </w:r>
      <w:r w:rsidRPr="00E57976">
        <w:rPr>
          <w:rFonts w:ascii="Times New Roman" w:hAnsi="Times New Roman" w:cs="Times New Roman"/>
          <w:sz w:val="24"/>
          <w:szCs w:val="24"/>
        </w:rPr>
        <w:t xml:space="preserve"> as the understanding and explanation of optics transformed profoundly and cycled through many different iterations that helped to codify and explain both the preceding </w:t>
      </w:r>
      <w:r w:rsidRPr="00A20604">
        <w:rPr>
          <w:rFonts w:ascii="Times New Roman" w:hAnsi="Times New Roman" w:cs="Times New Roman"/>
          <w:i/>
          <w:iCs/>
          <w:sz w:val="24"/>
          <w:szCs w:val="24"/>
        </w:rPr>
        <w:t>perspectiva</w:t>
      </w:r>
      <w:r w:rsidRPr="00E57976">
        <w:rPr>
          <w:rFonts w:ascii="Times New Roman" w:hAnsi="Times New Roman" w:cs="Times New Roman"/>
          <w:i/>
          <w:sz w:val="24"/>
          <w:szCs w:val="24"/>
        </w:rPr>
        <w:t xml:space="preserve"> </w:t>
      </w:r>
      <w:r w:rsidRPr="00E57976">
        <w:rPr>
          <w:rFonts w:ascii="Times New Roman" w:hAnsi="Times New Roman" w:cs="Times New Roman"/>
          <w:sz w:val="24"/>
          <w:szCs w:val="24"/>
        </w:rPr>
        <w:t xml:space="preserve">tradition as well as modern western optical theory. </w:t>
      </w:r>
      <w:r w:rsidR="003D13E6">
        <w:rPr>
          <w:rFonts w:ascii="Times New Roman" w:hAnsi="Times New Roman" w:cs="Times New Roman"/>
          <w:sz w:val="24"/>
          <w:szCs w:val="24"/>
        </w:rPr>
        <w:t>This watershed century is the focus of this dissertation.</w:t>
      </w:r>
    </w:p>
    <w:p w14:paraId="456CC974" w14:textId="0FC9E12A"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Optical knowledge provided immense utility in the early modern period as it could be </w:t>
      </w:r>
      <w:r w:rsidR="007A2EF5">
        <w:rPr>
          <w:rFonts w:ascii="Times New Roman" w:hAnsi="Times New Roman" w:cs="Times New Roman"/>
          <w:sz w:val="24"/>
          <w:szCs w:val="24"/>
        </w:rPr>
        <w:t>use</w:t>
      </w:r>
      <w:r w:rsidRPr="00E57976">
        <w:rPr>
          <w:rFonts w:ascii="Times New Roman" w:hAnsi="Times New Roman" w:cs="Times New Roman"/>
          <w:sz w:val="24"/>
          <w:szCs w:val="24"/>
        </w:rPr>
        <w:t>d to construct new buildings, improve astronomical calculations, locate an approaching army or nautical features, inform the identity and composition of the human soul, or captivate the attention of the early modern public through the creation of anamorphic artwork.</w:t>
      </w:r>
      <w:r w:rsidRPr="00E57976">
        <w:rPr>
          <w:rFonts w:ascii="Times New Roman" w:hAnsi="Times New Roman" w:cs="Times New Roman"/>
          <w:sz w:val="24"/>
          <w:szCs w:val="24"/>
          <w:vertAlign w:val="superscript"/>
        </w:rPr>
        <w:footnoteReference w:id="34"/>
      </w:r>
      <w:r w:rsidRPr="00E57976">
        <w:rPr>
          <w:rFonts w:ascii="Times New Roman" w:hAnsi="Times New Roman" w:cs="Times New Roman"/>
          <w:sz w:val="24"/>
          <w:szCs w:val="24"/>
        </w:rPr>
        <w:t xml:space="preserve"> Optical knowledge also provided the techniques and mechanics for early modern theatre, </w:t>
      </w:r>
      <w:r w:rsidR="007648E9">
        <w:rPr>
          <w:rFonts w:ascii="Times New Roman" w:hAnsi="Times New Roman" w:cs="Times New Roman"/>
          <w:sz w:val="24"/>
          <w:szCs w:val="24"/>
        </w:rPr>
        <w:t>where</w:t>
      </w:r>
      <w:r w:rsidRPr="00E57976">
        <w:rPr>
          <w:rFonts w:ascii="Times New Roman" w:hAnsi="Times New Roman" w:cs="Times New Roman"/>
          <w:sz w:val="24"/>
          <w:szCs w:val="24"/>
        </w:rPr>
        <w:t xml:space="preserve"> one </w:t>
      </w:r>
      <w:r w:rsidRPr="00E57976">
        <w:rPr>
          <w:rFonts w:ascii="Times New Roman" w:hAnsi="Times New Roman" w:cs="Times New Roman"/>
          <w:sz w:val="24"/>
          <w:szCs w:val="24"/>
        </w:rPr>
        <w:lastRenderedPageBreak/>
        <w:t xml:space="preserve">could project all sorts of </w:t>
      </w:r>
      <w:r w:rsidR="000076E2" w:rsidRPr="00E57976">
        <w:rPr>
          <w:rFonts w:ascii="Times New Roman" w:hAnsi="Times New Roman" w:cs="Times New Roman"/>
          <w:sz w:val="24"/>
          <w:szCs w:val="24"/>
        </w:rPr>
        <w:t>specters</w:t>
      </w:r>
      <w:r w:rsidRPr="00E57976">
        <w:rPr>
          <w:rFonts w:ascii="Times New Roman" w:hAnsi="Times New Roman" w:cs="Times New Roman"/>
          <w:sz w:val="24"/>
          <w:szCs w:val="24"/>
        </w:rPr>
        <w:t>, ghosts, and images, and at the same time shaped more mundane aspects of daily life, such as the technology of eyeglasses for the improvement of ordinary, daily vision.</w:t>
      </w:r>
      <w:r w:rsidRPr="00E57976">
        <w:rPr>
          <w:rFonts w:ascii="Times New Roman" w:hAnsi="Times New Roman" w:cs="Times New Roman"/>
          <w:sz w:val="24"/>
          <w:szCs w:val="24"/>
          <w:vertAlign w:val="superscript"/>
        </w:rPr>
        <w:footnoteReference w:id="35"/>
      </w:r>
      <w:r w:rsidRPr="00E57976">
        <w:rPr>
          <w:rFonts w:ascii="Times New Roman" w:hAnsi="Times New Roman" w:cs="Times New Roman"/>
          <w:sz w:val="24"/>
          <w:szCs w:val="24"/>
        </w:rPr>
        <w:t xml:space="preserve"> The knowledge of optics even proved to be a lucrative endeavor whereby the skills of the practical artisan came to be as important, if not even more important, than the natural philosopher.</w:t>
      </w:r>
      <w:r w:rsidRPr="00E57976">
        <w:rPr>
          <w:rFonts w:ascii="Times New Roman" w:hAnsi="Times New Roman" w:cs="Times New Roman"/>
          <w:sz w:val="24"/>
          <w:szCs w:val="24"/>
          <w:vertAlign w:val="superscript"/>
        </w:rPr>
        <w:footnoteReference w:id="36"/>
      </w:r>
      <w:r w:rsidRPr="00E57976">
        <w:rPr>
          <w:rFonts w:ascii="Times New Roman" w:hAnsi="Times New Roman" w:cs="Times New Roman"/>
          <w:sz w:val="24"/>
          <w:szCs w:val="24"/>
        </w:rPr>
        <w:t xml:space="preserve"> </w:t>
      </w:r>
    </w:p>
    <w:p w14:paraId="797935AA" w14:textId="6F09E454"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 Optical knowledge also provided important philosophical explanations in the early modern period. Such an emphasis upon the philosophical explanatory power of optics did not originate in the </w:t>
      </w:r>
      <w:r w:rsidR="00C33E1F" w:rsidRPr="00E57976">
        <w:rPr>
          <w:rFonts w:ascii="Times New Roman" w:hAnsi="Times New Roman" w:cs="Times New Roman"/>
          <w:sz w:val="24"/>
          <w:szCs w:val="24"/>
        </w:rPr>
        <w:t>period but</w:t>
      </w:r>
      <w:r w:rsidRPr="00E57976">
        <w:rPr>
          <w:rFonts w:ascii="Times New Roman" w:hAnsi="Times New Roman" w:cs="Times New Roman"/>
          <w:sz w:val="24"/>
          <w:szCs w:val="24"/>
        </w:rPr>
        <w:t xml:space="preserve"> developed out of the tacit expectations that had come to be attached to optics within previous periods, particularly within the perspectivist tradition. Not only did many individuals believe that optical theory should explain vision, light, artistic and architectural design, but that it also explained religious experience, demonic and preternatural activity, political authority, </w:t>
      </w:r>
      <w:r w:rsidR="00FF6C7F" w:rsidRPr="00E57976">
        <w:rPr>
          <w:rFonts w:ascii="Times New Roman" w:hAnsi="Times New Roman" w:cs="Times New Roman"/>
          <w:sz w:val="24"/>
          <w:szCs w:val="24"/>
        </w:rPr>
        <w:t>and</w:t>
      </w:r>
      <w:r w:rsidRPr="00E57976">
        <w:rPr>
          <w:rFonts w:ascii="Times New Roman" w:hAnsi="Times New Roman" w:cs="Times New Roman"/>
          <w:sz w:val="24"/>
          <w:szCs w:val="24"/>
        </w:rPr>
        <w:t xml:space="preserve"> justified the reliability and trustworthiness of the bodily senses and thus the foundations of philosophical knowledge itself. It is for this reason that optics, as the historian A. Mark Smith has argued, was ultimately about “sight” and not about “light,” and served as a veritable “paradigm” for the knowledge of many different aspects.</w:t>
      </w:r>
      <w:r w:rsidRPr="00E57976">
        <w:rPr>
          <w:rFonts w:ascii="Times New Roman" w:hAnsi="Times New Roman" w:cs="Times New Roman"/>
          <w:sz w:val="24"/>
          <w:szCs w:val="24"/>
          <w:vertAlign w:val="superscript"/>
        </w:rPr>
        <w:footnoteReference w:id="37"/>
      </w:r>
      <w:r w:rsidRPr="00E57976">
        <w:rPr>
          <w:rFonts w:ascii="Times New Roman" w:hAnsi="Times New Roman" w:cs="Times New Roman"/>
          <w:sz w:val="24"/>
          <w:szCs w:val="24"/>
        </w:rPr>
        <w:t xml:space="preserve"> It is because of the paradigmatic status of optics in the period before the early modern that optics and theology came to be closely intertwined, a relationship that was somewhat tacitly maintained because of the </w:t>
      </w:r>
      <w:r w:rsidRPr="00E57976">
        <w:rPr>
          <w:rFonts w:ascii="Times New Roman" w:hAnsi="Times New Roman" w:cs="Times New Roman"/>
          <w:sz w:val="24"/>
          <w:szCs w:val="24"/>
        </w:rPr>
        <w:lastRenderedPageBreak/>
        <w:t>instrumental role of optics in the explanation of sight and cognition.</w:t>
      </w:r>
      <w:r w:rsidRPr="00E57976">
        <w:rPr>
          <w:rFonts w:ascii="Times New Roman" w:hAnsi="Times New Roman" w:cs="Times New Roman"/>
          <w:sz w:val="24"/>
          <w:szCs w:val="24"/>
          <w:vertAlign w:val="superscript"/>
        </w:rPr>
        <w:footnoteReference w:id="38"/>
      </w:r>
    </w:p>
    <w:p w14:paraId="3A0CA262" w14:textId="537719CC"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Yet, ironically enough, despite its paradigmatic importance, optical knowledge came to be increasingly uncertain in the early modern period. Optical technologies, such as the microscope and the telescope, and new social and cultural contexts introduced new questions beyond the scope of the inherited optical paradigms and their </w:t>
      </w:r>
      <w:r w:rsidR="00FF6C7F" w:rsidRPr="00E57976">
        <w:rPr>
          <w:rFonts w:ascii="Times New Roman" w:hAnsi="Times New Roman" w:cs="Times New Roman"/>
          <w:sz w:val="24"/>
          <w:szCs w:val="24"/>
        </w:rPr>
        <w:t>uniform</w:t>
      </w:r>
      <w:r w:rsidRPr="00E57976">
        <w:rPr>
          <w:rFonts w:ascii="Times New Roman" w:hAnsi="Times New Roman" w:cs="Times New Roman"/>
          <w:sz w:val="24"/>
          <w:szCs w:val="24"/>
        </w:rPr>
        <w:t xml:space="preserve"> explanatory power. While such uncertainties did not </w:t>
      </w:r>
      <w:r w:rsidR="003D13E6">
        <w:rPr>
          <w:rFonts w:ascii="Times New Roman" w:hAnsi="Times New Roman" w:cs="Times New Roman"/>
          <w:sz w:val="24"/>
          <w:szCs w:val="24"/>
        </w:rPr>
        <w:t>diminish</w:t>
      </w:r>
      <w:r w:rsidRPr="00E57976">
        <w:rPr>
          <w:rFonts w:ascii="Times New Roman" w:hAnsi="Times New Roman" w:cs="Times New Roman"/>
          <w:sz w:val="24"/>
          <w:szCs w:val="24"/>
        </w:rPr>
        <w:t xml:space="preserve"> the study of optics, but actually increased attention to its subject matter, they nevertheless call into question the status of optics as possessing a singular paradigmatic nature. As a result, to an extent, when one considers the big picture in early modern optics, without a clearly delineated paradigm, one could very well argue that there was no such thing as optics in the early modern period, despite the popularity of the field among early modern intellectuals. As this dissertation explores, this collapse of optical theory becomes </w:t>
      </w:r>
      <w:r w:rsidR="00FF6C7F" w:rsidRPr="00E57976">
        <w:rPr>
          <w:rFonts w:ascii="Times New Roman" w:hAnsi="Times New Roman" w:cs="Times New Roman"/>
          <w:sz w:val="24"/>
          <w:szCs w:val="24"/>
        </w:rPr>
        <w:t>even more</w:t>
      </w:r>
      <w:r w:rsidRPr="00E57976">
        <w:rPr>
          <w:rFonts w:ascii="Times New Roman" w:hAnsi="Times New Roman" w:cs="Times New Roman"/>
          <w:sz w:val="24"/>
          <w:szCs w:val="24"/>
        </w:rPr>
        <w:t xml:space="preserve"> interesting in the context of the religious changes of the Reformation and Counter Reformation in which one of the pressing issues was itself the explanation of sight and the way in which visual knowledge is construed.</w:t>
      </w:r>
      <w:r w:rsidRPr="00E57976">
        <w:rPr>
          <w:rFonts w:ascii="Times New Roman" w:hAnsi="Times New Roman" w:cs="Times New Roman"/>
          <w:sz w:val="24"/>
          <w:szCs w:val="24"/>
          <w:vertAlign w:val="superscript"/>
        </w:rPr>
        <w:footnoteReference w:id="39"/>
      </w:r>
    </w:p>
    <w:p w14:paraId="6D9B2BAC" w14:textId="4F8FD1C0" w:rsidR="00E57976"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commingling of these juxtaposed characteristics, both the popularity of optics as well as its theoretical uncertainty, has oftentimes escaped the historiography of optics within the period.</w:t>
      </w:r>
      <w:r w:rsidRPr="00E57976">
        <w:rPr>
          <w:rFonts w:ascii="Times New Roman" w:hAnsi="Times New Roman" w:cs="Times New Roman"/>
          <w:sz w:val="24"/>
          <w:szCs w:val="24"/>
          <w:vertAlign w:val="superscript"/>
        </w:rPr>
        <w:footnoteReference w:id="40"/>
      </w:r>
      <w:r w:rsidRPr="00E57976">
        <w:rPr>
          <w:rFonts w:ascii="Times New Roman" w:hAnsi="Times New Roman" w:cs="Times New Roman"/>
          <w:sz w:val="24"/>
          <w:szCs w:val="24"/>
        </w:rPr>
        <w:t xml:space="preserve"> The actors of the period, as well as the historians who have written about them, </w:t>
      </w:r>
      <w:r w:rsidRPr="00E57976">
        <w:rPr>
          <w:rFonts w:ascii="Times New Roman" w:hAnsi="Times New Roman" w:cs="Times New Roman"/>
          <w:sz w:val="24"/>
          <w:szCs w:val="24"/>
        </w:rPr>
        <w:lastRenderedPageBreak/>
        <w:t xml:space="preserve">oftentimes </w:t>
      </w:r>
      <w:r w:rsidR="009F504C">
        <w:rPr>
          <w:rFonts w:ascii="Times New Roman" w:hAnsi="Times New Roman" w:cs="Times New Roman"/>
          <w:sz w:val="24"/>
          <w:szCs w:val="24"/>
        </w:rPr>
        <w:t>refer to</w:t>
      </w:r>
      <w:r w:rsidRPr="00E57976">
        <w:rPr>
          <w:rFonts w:ascii="Times New Roman" w:hAnsi="Times New Roman" w:cs="Times New Roman"/>
          <w:sz w:val="24"/>
          <w:szCs w:val="24"/>
        </w:rPr>
        <w:t xml:space="preserve"> the mathematical precision of optics to aggrandize the clarity and confidence that optical knowledge could provide, whittling the concept into a </w:t>
      </w:r>
      <w:r w:rsidR="00585E46">
        <w:rPr>
          <w:rFonts w:ascii="Times New Roman" w:hAnsi="Times New Roman" w:cs="Times New Roman"/>
          <w:sz w:val="24"/>
          <w:szCs w:val="24"/>
        </w:rPr>
        <w:t>manageable</w:t>
      </w:r>
      <w:r w:rsidRPr="00E57976">
        <w:rPr>
          <w:rFonts w:ascii="Times New Roman" w:hAnsi="Times New Roman" w:cs="Times New Roman"/>
          <w:sz w:val="24"/>
          <w:szCs w:val="24"/>
        </w:rPr>
        <w:t xml:space="preserve"> paradigm instead of wrestling with its broader context. Yet, oftentimes the most ardent defenders of optical clarity of the period argued for such conclusions alongside the illusory nature of optics.</w:t>
      </w:r>
      <w:r w:rsidRPr="00E57976">
        <w:rPr>
          <w:rFonts w:ascii="Times New Roman" w:hAnsi="Times New Roman" w:cs="Times New Roman"/>
          <w:sz w:val="24"/>
          <w:szCs w:val="24"/>
          <w:vertAlign w:val="superscript"/>
        </w:rPr>
        <w:footnoteReference w:id="41"/>
      </w:r>
      <w:r w:rsidRPr="00E57976">
        <w:rPr>
          <w:rFonts w:ascii="Times New Roman" w:hAnsi="Times New Roman" w:cs="Times New Roman"/>
          <w:sz w:val="24"/>
          <w:szCs w:val="24"/>
        </w:rPr>
        <w:t xml:space="preserve"> </w:t>
      </w:r>
      <w:r w:rsidR="009F504C">
        <w:rPr>
          <w:rFonts w:ascii="Times New Roman" w:hAnsi="Times New Roman" w:cs="Times New Roman"/>
          <w:sz w:val="24"/>
          <w:szCs w:val="24"/>
        </w:rPr>
        <w:t>Recognizing this</w:t>
      </w:r>
      <w:r w:rsidRPr="00E57976">
        <w:rPr>
          <w:rFonts w:ascii="Times New Roman" w:hAnsi="Times New Roman" w:cs="Times New Roman"/>
          <w:sz w:val="24"/>
          <w:szCs w:val="24"/>
        </w:rPr>
        <w:t xml:space="preserve"> symbiotic relationship between the clarity and illusory nature of optics in the early modern period is an important perspective not only for the modern historiography of optics, but also to make intelligible the various ways in which the members of the Society of Jesus engaged such a topic. As this chapter argues, the foundation of modern mathematical optics—</w:t>
      </w:r>
      <w:r w:rsidR="00841694">
        <w:rPr>
          <w:rFonts w:ascii="Times New Roman" w:hAnsi="Times New Roman" w:cs="Times New Roman"/>
          <w:sz w:val="24"/>
          <w:szCs w:val="24"/>
        </w:rPr>
        <w:t>to the extent that it did occur</w:t>
      </w:r>
      <w:r w:rsidRPr="00E57976">
        <w:rPr>
          <w:rFonts w:ascii="Times New Roman" w:hAnsi="Times New Roman" w:cs="Times New Roman"/>
          <w:sz w:val="24"/>
          <w:szCs w:val="24"/>
        </w:rPr>
        <w:t xml:space="preserve"> in the seventeenth century—occurred not as a natural conclusion or development from the past, but instead </w:t>
      </w:r>
      <w:r w:rsidR="00FF6C7F" w:rsidRPr="00E57976">
        <w:rPr>
          <w:rFonts w:ascii="Times New Roman" w:hAnsi="Times New Roman" w:cs="Times New Roman"/>
          <w:sz w:val="24"/>
          <w:szCs w:val="24"/>
        </w:rPr>
        <w:t>to</w:t>
      </w:r>
      <w:r w:rsidRPr="00E57976">
        <w:rPr>
          <w:rFonts w:ascii="Times New Roman" w:hAnsi="Times New Roman" w:cs="Times New Roman"/>
          <w:sz w:val="24"/>
          <w:szCs w:val="24"/>
        </w:rPr>
        <w:t xml:space="preserve"> </w:t>
      </w:r>
      <w:r w:rsidR="00841694">
        <w:rPr>
          <w:rFonts w:ascii="Times New Roman" w:hAnsi="Times New Roman" w:cs="Times New Roman"/>
          <w:sz w:val="24"/>
          <w:szCs w:val="24"/>
        </w:rPr>
        <w:t>create</w:t>
      </w:r>
      <w:r w:rsidRPr="00E57976">
        <w:rPr>
          <w:rFonts w:ascii="Times New Roman" w:hAnsi="Times New Roman" w:cs="Times New Roman"/>
          <w:sz w:val="24"/>
          <w:szCs w:val="24"/>
        </w:rPr>
        <w:t xml:space="preserve"> the </w:t>
      </w:r>
      <w:r w:rsidR="00841694">
        <w:rPr>
          <w:rFonts w:ascii="Times New Roman" w:hAnsi="Times New Roman" w:cs="Times New Roman"/>
          <w:sz w:val="24"/>
          <w:szCs w:val="24"/>
        </w:rPr>
        <w:t xml:space="preserve">new </w:t>
      </w:r>
      <w:r w:rsidRPr="00E57976">
        <w:rPr>
          <w:rFonts w:ascii="Times New Roman" w:hAnsi="Times New Roman" w:cs="Times New Roman"/>
          <w:sz w:val="24"/>
          <w:szCs w:val="24"/>
        </w:rPr>
        <w:t>foundations of optical knowledge at a time when many early moderns lost their optical nerve.</w:t>
      </w:r>
    </w:p>
    <w:p w14:paraId="6C62E09D" w14:textId="77777777" w:rsidR="00E57976" w:rsidRPr="00E57976" w:rsidRDefault="00E57976"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3FBEB9CA" w14:textId="284FD242"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Perspectivist Optics</w:t>
      </w:r>
    </w:p>
    <w:p w14:paraId="12EA4AB6" w14:textId="5FBD0BA3"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optical backbone of the early modern period was </w:t>
      </w:r>
      <w:r w:rsidRPr="006F0453">
        <w:rPr>
          <w:rFonts w:ascii="Times New Roman" w:hAnsi="Times New Roman" w:cs="Times New Roman"/>
          <w:iCs/>
          <w:sz w:val="24"/>
          <w:szCs w:val="24"/>
        </w:rPr>
        <w:t>perspectivist</w:t>
      </w:r>
      <w:r w:rsidRPr="00E57976">
        <w:rPr>
          <w:rFonts w:ascii="Times New Roman" w:hAnsi="Times New Roman" w:cs="Times New Roman"/>
          <w:sz w:val="24"/>
          <w:szCs w:val="24"/>
        </w:rPr>
        <w:t xml:space="preserve"> optics. This learned tradition, which began in the 11th century with the Arabic intellectual, 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(965–1040), entailed a highly synthetic account of visual cognition from the Greek traditions of Aristotelian natural philosophy, Euclidian geometry, and Galenic physiology. Al-Haytham’s synthesis later became known to the Latin West chiefly through the work of Robert Grosseteste (ca. 1168–1253), Albertus Magnus (ca. 1200–1280), Roger Bacon (ca. 1214–1292), John </w:t>
      </w:r>
      <w:proofErr w:type="spellStart"/>
      <w:r w:rsidRPr="00E57976">
        <w:rPr>
          <w:rFonts w:ascii="Times New Roman" w:hAnsi="Times New Roman" w:cs="Times New Roman"/>
          <w:sz w:val="24"/>
          <w:szCs w:val="24"/>
        </w:rPr>
        <w:t>Pecham</w:t>
      </w:r>
      <w:proofErr w:type="spellEnd"/>
      <w:r w:rsidRPr="00E57976">
        <w:rPr>
          <w:rFonts w:ascii="Times New Roman" w:hAnsi="Times New Roman" w:cs="Times New Roman"/>
          <w:sz w:val="24"/>
          <w:szCs w:val="24"/>
        </w:rPr>
        <w:t xml:space="preserve"> (</w:t>
      </w:r>
      <w:r w:rsidR="00841694">
        <w:rPr>
          <w:rFonts w:ascii="Times New Roman" w:hAnsi="Times New Roman" w:cs="Times New Roman"/>
          <w:sz w:val="24"/>
          <w:szCs w:val="24"/>
        </w:rPr>
        <w:t xml:space="preserve">d. </w:t>
      </w:r>
      <w:r w:rsidRPr="00E57976">
        <w:rPr>
          <w:rFonts w:ascii="Times New Roman" w:hAnsi="Times New Roman" w:cs="Times New Roman"/>
          <w:sz w:val="24"/>
          <w:szCs w:val="24"/>
        </w:rPr>
        <w:t xml:space="preserve">1292), and Erasmus </w:t>
      </w:r>
      <w:proofErr w:type="spellStart"/>
      <w:r w:rsidRPr="00E57976">
        <w:rPr>
          <w:rFonts w:ascii="Times New Roman" w:hAnsi="Times New Roman" w:cs="Times New Roman"/>
          <w:sz w:val="24"/>
          <w:szCs w:val="24"/>
        </w:rPr>
        <w:t>Witelo</w:t>
      </w:r>
      <w:proofErr w:type="spellEnd"/>
      <w:r w:rsidRPr="00E57976">
        <w:rPr>
          <w:rFonts w:ascii="Times New Roman" w:hAnsi="Times New Roman" w:cs="Times New Roman"/>
          <w:sz w:val="24"/>
          <w:szCs w:val="24"/>
        </w:rPr>
        <w:t xml:space="preserve"> (ca. 1230–1280). Understanding the basic elements of </w:t>
      </w:r>
      <w:r w:rsidRPr="00E57976">
        <w:rPr>
          <w:rFonts w:ascii="Times New Roman" w:hAnsi="Times New Roman" w:cs="Times New Roman"/>
          <w:sz w:val="24"/>
          <w:szCs w:val="24"/>
        </w:rPr>
        <w:lastRenderedPageBreak/>
        <w:t xml:space="preserve">this optical tradition is integral to understanding the intellectual expectations given to optics in the early modern period, </w:t>
      </w:r>
      <w:r w:rsidR="00C33E1F">
        <w:rPr>
          <w:rFonts w:ascii="Times New Roman" w:hAnsi="Times New Roman" w:cs="Times New Roman"/>
          <w:sz w:val="24"/>
          <w:szCs w:val="24"/>
        </w:rPr>
        <w:t>since early modern optics</w:t>
      </w:r>
      <w:r w:rsidRPr="00E57976">
        <w:rPr>
          <w:rFonts w:ascii="Times New Roman" w:hAnsi="Times New Roman" w:cs="Times New Roman"/>
          <w:sz w:val="24"/>
          <w:szCs w:val="24"/>
        </w:rPr>
        <w:t xml:space="preserve"> </w:t>
      </w:r>
      <w:r w:rsidR="00C33E1F">
        <w:rPr>
          <w:rFonts w:ascii="Times New Roman" w:hAnsi="Times New Roman" w:cs="Times New Roman"/>
          <w:sz w:val="24"/>
          <w:szCs w:val="24"/>
        </w:rPr>
        <w:t>developed against the</w:t>
      </w:r>
      <w:r w:rsidRPr="00E57976">
        <w:rPr>
          <w:rFonts w:ascii="Times New Roman" w:hAnsi="Times New Roman" w:cs="Times New Roman"/>
          <w:sz w:val="24"/>
          <w:szCs w:val="24"/>
        </w:rPr>
        <w:t xml:space="preserve"> background of the perspectivist optical thought.</w:t>
      </w:r>
    </w:p>
    <w:p w14:paraId="4140D0CE" w14:textId="721DAE8A"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As the historian A. Mark Smith has cemented within the historiography, perspectivist optics is about “sight” and not about “light.”</w:t>
      </w:r>
      <w:r w:rsidRPr="00E57976">
        <w:rPr>
          <w:rFonts w:ascii="Times New Roman" w:hAnsi="Times New Roman" w:cs="Times New Roman"/>
          <w:sz w:val="24"/>
          <w:szCs w:val="24"/>
          <w:vertAlign w:val="superscript"/>
        </w:rPr>
        <w:footnoteReference w:id="42"/>
      </w:r>
      <w:r w:rsidRPr="00E57976">
        <w:rPr>
          <w:rFonts w:ascii="Times New Roman" w:hAnsi="Times New Roman" w:cs="Times New Roman"/>
          <w:sz w:val="24"/>
          <w:szCs w:val="24"/>
        </w:rPr>
        <w:t xml:space="preserve"> In other words, it provides a theoretical system explaining how vision mediates cognition between the mind and the external world. Perspectivist optical theory describes the visual world </w:t>
      </w:r>
      <w:r w:rsidR="007648E9">
        <w:rPr>
          <w:rFonts w:ascii="Times New Roman" w:hAnsi="Times New Roman" w:cs="Times New Roman"/>
          <w:sz w:val="24"/>
          <w:szCs w:val="24"/>
        </w:rPr>
        <w:t>using</w:t>
      </w:r>
      <w:r w:rsidRPr="00E57976">
        <w:rPr>
          <w:rFonts w:ascii="Times New Roman" w:hAnsi="Times New Roman" w:cs="Times New Roman"/>
          <w:sz w:val="24"/>
          <w:szCs w:val="24"/>
        </w:rPr>
        <w:t xml:space="preserve"> three terms—lux, lumen, and color—two of which (lux and lumen) mean “light,” albeit with two different meanings. </w:t>
      </w:r>
      <w:sdt>
        <w:sdtPr>
          <w:tag w:val="goog_rdk_19"/>
          <w:id w:val="-668789636"/>
        </w:sdtPr>
        <w:sdtEndPr/>
        <w:sdtContent/>
      </w:sdt>
      <w:r w:rsidR="00152098" w:rsidRPr="00E57976">
        <w:rPr>
          <w:rFonts w:ascii="Times New Roman" w:hAnsi="Times New Roman" w:cs="Times New Roman"/>
          <w:sz w:val="24"/>
          <w:szCs w:val="24"/>
        </w:rPr>
        <w:t xml:space="preserve">Every self-luminous object </w:t>
      </w:r>
      <w:r w:rsidR="00152098">
        <w:rPr>
          <w:rFonts w:ascii="Times New Roman" w:hAnsi="Times New Roman" w:cs="Times New Roman"/>
          <w:sz w:val="24"/>
          <w:szCs w:val="24"/>
        </w:rPr>
        <w:t>radiated</w:t>
      </w:r>
      <w:r w:rsidR="00152098" w:rsidRPr="00E57976">
        <w:rPr>
          <w:rFonts w:ascii="Times New Roman" w:hAnsi="Times New Roman" w:cs="Times New Roman"/>
          <w:sz w:val="24"/>
          <w:szCs w:val="24"/>
        </w:rPr>
        <w:t xml:space="preserve"> </w:t>
      </w:r>
      <w:r w:rsidR="00152098" w:rsidRPr="00E57976">
        <w:rPr>
          <w:rFonts w:ascii="Times New Roman" w:hAnsi="Times New Roman" w:cs="Times New Roman"/>
          <w:i/>
          <w:sz w:val="24"/>
          <w:szCs w:val="24"/>
        </w:rPr>
        <w:t>lux</w:t>
      </w:r>
      <w:r w:rsidR="00152098" w:rsidRPr="00E57976">
        <w:rPr>
          <w:rFonts w:ascii="Times New Roman" w:hAnsi="Times New Roman" w:cs="Times New Roman"/>
          <w:sz w:val="24"/>
          <w:szCs w:val="24"/>
        </w:rPr>
        <w:t xml:space="preserve"> </w:t>
      </w:r>
      <w:r w:rsidR="00152098">
        <w:rPr>
          <w:rFonts w:ascii="Times New Roman" w:hAnsi="Times New Roman" w:cs="Times New Roman"/>
          <w:sz w:val="24"/>
          <w:szCs w:val="24"/>
        </w:rPr>
        <w:t>from</w:t>
      </w:r>
      <w:r w:rsidR="00152098" w:rsidRPr="00E57976">
        <w:rPr>
          <w:rFonts w:ascii="Times New Roman" w:hAnsi="Times New Roman" w:cs="Times New Roman"/>
          <w:sz w:val="24"/>
          <w:szCs w:val="24"/>
        </w:rPr>
        <w:t xml:space="preserve"> an infinite number of locations in every direction. Such radiation occurs through the quality of </w:t>
      </w:r>
      <w:r w:rsidR="00152098" w:rsidRPr="00E57976">
        <w:rPr>
          <w:rFonts w:ascii="Times New Roman" w:hAnsi="Times New Roman" w:cs="Times New Roman"/>
          <w:i/>
          <w:sz w:val="24"/>
          <w:szCs w:val="24"/>
        </w:rPr>
        <w:t>color</w:t>
      </w:r>
      <w:r w:rsidR="00152098" w:rsidRPr="00E57976">
        <w:rPr>
          <w:rFonts w:ascii="Times New Roman" w:hAnsi="Times New Roman" w:cs="Times New Roman"/>
          <w:sz w:val="24"/>
          <w:szCs w:val="24"/>
        </w:rPr>
        <w:t xml:space="preserve">, which moves from the object to the eye in a straight path in the form of a </w:t>
      </w:r>
      <w:r w:rsidR="00152098" w:rsidRPr="00E57976">
        <w:rPr>
          <w:rFonts w:ascii="Times New Roman" w:hAnsi="Times New Roman" w:cs="Times New Roman"/>
          <w:i/>
          <w:sz w:val="24"/>
          <w:szCs w:val="24"/>
        </w:rPr>
        <w:t>visual species</w:t>
      </w:r>
      <w:r w:rsidR="00152098" w:rsidRPr="00E57976">
        <w:rPr>
          <w:rFonts w:ascii="Times New Roman" w:hAnsi="Times New Roman" w:cs="Times New Roman"/>
          <w:sz w:val="24"/>
          <w:szCs w:val="24"/>
        </w:rPr>
        <w:t xml:space="preserve"> through </w:t>
      </w:r>
      <w:r w:rsidR="00152098">
        <w:rPr>
          <w:rFonts w:ascii="Times New Roman" w:hAnsi="Times New Roman" w:cs="Times New Roman"/>
          <w:sz w:val="24"/>
          <w:szCs w:val="24"/>
        </w:rPr>
        <w:t xml:space="preserve">a medium made </w:t>
      </w:r>
      <w:r w:rsidR="00152098" w:rsidRPr="00E57976">
        <w:rPr>
          <w:rFonts w:ascii="Times New Roman" w:hAnsi="Times New Roman" w:cs="Times New Roman"/>
          <w:sz w:val="24"/>
          <w:szCs w:val="24"/>
        </w:rPr>
        <w:t xml:space="preserve">transparent </w:t>
      </w:r>
      <w:r w:rsidR="00152098">
        <w:rPr>
          <w:rFonts w:ascii="Times New Roman" w:hAnsi="Times New Roman" w:cs="Times New Roman"/>
          <w:sz w:val="24"/>
          <w:szCs w:val="24"/>
        </w:rPr>
        <w:t>by the</w:t>
      </w:r>
      <w:r w:rsidR="00152098" w:rsidRPr="00E57976">
        <w:rPr>
          <w:rFonts w:ascii="Times New Roman" w:hAnsi="Times New Roman" w:cs="Times New Roman"/>
          <w:sz w:val="24"/>
          <w:szCs w:val="24"/>
        </w:rPr>
        <w:t xml:space="preserve"> </w:t>
      </w:r>
      <w:r w:rsidR="00152098" w:rsidRPr="00E57976">
        <w:rPr>
          <w:rFonts w:ascii="Times New Roman" w:hAnsi="Times New Roman" w:cs="Times New Roman"/>
          <w:i/>
          <w:sz w:val="24"/>
          <w:szCs w:val="24"/>
        </w:rPr>
        <w:t>lumen</w:t>
      </w:r>
      <w:r w:rsidR="00152098" w:rsidRPr="00E57976">
        <w:rPr>
          <w:rFonts w:ascii="Times New Roman" w:hAnsi="Times New Roman" w:cs="Times New Roman"/>
          <w:sz w:val="24"/>
          <w:szCs w:val="24"/>
        </w:rPr>
        <w:t xml:space="preserve">, to the anterior surface of the eye. </w:t>
      </w:r>
      <w:r w:rsidRPr="00E57976">
        <w:rPr>
          <w:rFonts w:ascii="Times New Roman" w:hAnsi="Times New Roman" w:cs="Times New Roman"/>
          <w:sz w:val="24"/>
          <w:szCs w:val="24"/>
        </w:rPr>
        <w:t xml:space="preserve">At this point visual sensation occurs as color, touching the surface of the eye like a seal touches wax, transmits the quality of color to the </w:t>
      </w:r>
      <w:r w:rsidRPr="00E57976">
        <w:rPr>
          <w:rFonts w:ascii="Times New Roman" w:hAnsi="Times New Roman" w:cs="Times New Roman"/>
          <w:i/>
          <w:sz w:val="24"/>
          <w:szCs w:val="24"/>
        </w:rPr>
        <w:t>visual humor</w:t>
      </w:r>
      <w:r w:rsidRPr="00E57976">
        <w:rPr>
          <w:rFonts w:ascii="Times New Roman" w:hAnsi="Times New Roman" w:cs="Times New Roman"/>
          <w:sz w:val="24"/>
          <w:szCs w:val="24"/>
        </w:rPr>
        <w:t xml:space="preserve"> within the inner part of the eye itself. </w:t>
      </w:r>
    </w:p>
    <w:p w14:paraId="6E973A83" w14:textId="0603DF64"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An important aspect to note is that the </w:t>
      </w:r>
      <w:r w:rsidRPr="00E57976">
        <w:rPr>
          <w:rFonts w:ascii="Times New Roman" w:hAnsi="Times New Roman" w:cs="Times New Roman"/>
          <w:i/>
          <w:sz w:val="24"/>
          <w:szCs w:val="24"/>
        </w:rPr>
        <w:t>visual species</w:t>
      </w:r>
      <w:r w:rsidRPr="00E57976">
        <w:rPr>
          <w:rFonts w:ascii="Times New Roman" w:hAnsi="Times New Roman" w:cs="Times New Roman"/>
          <w:sz w:val="24"/>
          <w:szCs w:val="24"/>
        </w:rPr>
        <w:t xml:space="preserve"> is an immaterial quality that lacks spatial extension. Yet, it operates and transmits to the eye according to mathematical properties</w:t>
      </w:r>
      <w:r w:rsidR="004004F2">
        <w:rPr>
          <w:rFonts w:ascii="Times New Roman" w:hAnsi="Times New Roman" w:cs="Times New Roman"/>
          <w:sz w:val="24"/>
          <w:szCs w:val="24"/>
        </w:rPr>
        <w:t xml:space="preserve"> and</w:t>
      </w:r>
      <w:r w:rsidRPr="00E57976">
        <w:rPr>
          <w:rFonts w:ascii="Times New Roman" w:hAnsi="Times New Roman" w:cs="Times New Roman"/>
          <w:sz w:val="24"/>
          <w:szCs w:val="24"/>
        </w:rPr>
        <w:t xml:space="preserve"> is based on the belief that every object emanates representations of itself in every direction. As it relates to vision, those that are the most perpendicular between the eye and the object are the strongest and so account for vision. Those that are oblique are refracted and are weaker. Perspectivist optical theory imagines what is known as a </w:t>
      </w:r>
      <w:r w:rsidRPr="00E57976">
        <w:rPr>
          <w:rFonts w:ascii="Times New Roman" w:hAnsi="Times New Roman" w:cs="Times New Roman"/>
          <w:i/>
          <w:sz w:val="24"/>
          <w:szCs w:val="24"/>
        </w:rPr>
        <w:t>visual pyramid</w:t>
      </w:r>
      <w:r w:rsidRPr="00E57976">
        <w:rPr>
          <w:rFonts w:ascii="Times New Roman" w:hAnsi="Times New Roman" w:cs="Times New Roman"/>
          <w:sz w:val="24"/>
          <w:szCs w:val="24"/>
        </w:rPr>
        <w:t xml:space="preserve">, between the anterior surface of the eye and the object seen, with the vertex located at the outer surface of the eye and </w:t>
      </w:r>
      <w:r w:rsidRPr="00E57976">
        <w:rPr>
          <w:rFonts w:ascii="Times New Roman" w:hAnsi="Times New Roman" w:cs="Times New Roman"/>
          <w:sz w:val="24"/>
          <w:szCs w:val="24"/>
        </w:rPr>
        <w:lastRenderedPageBreak/>
        <w:t>extending out to the object of sight. The species of the visualized object move between the object to the vertex according to the shape of the pyramid. So, while the species within the eye is not a mathematical object or anything that is corporeal, it takes on the form of the object it represents and its movement and efficacy is explained according to principles drawn from mathematics.</w:t>
      </w:r>
      <w:r w:rsidRPr="00E57976">
        <w:rPr>
          <w:rFonts w:ascii="Times New Roman" w:hAnsi="Times New Roman" w:cs="Times New Roman"/>
          <w:sz w:val="24"/>
          <w:szCs w:val="24"/>
          <w:vertAlign w:val="superscript"/>
        </w:rPr>
        <w:footnoteReference w:id="43"/>
      </w:r>
      <w:r w:rsidRPr="00E57976">
        <w:rPr>
          <w:rFonts w:ascii="Times New Roman" w:hAnsi="Times New Roman" w:cs="Times New Roman"/>
          <w:sz w:val="24"/>
          <w:szCs w:val="24"/>
        </w:rPr>
        <w:t xml:space="preserve"> </w:t>
      </w:r>
    </w:p>
    <w:p w14:paraId="3AAC9EF6" w14:textId="4ECFB43D"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next stage in the visual process is the transformation of the visual species into an </w:t>
      </w:r>
      <w:r w:rsidRPr="00E57976">
        <w:rPr>
          <w:rFonts w:ascii="Times New Roman" w:hAnsi="Times New Roman" w:cs="Times New Roman"/>
          <w:i/>
          <w:sz w:val="24"/>
          <w:szCs w:val="24"/>
        </w:rPr>
        <w:t>intentional species</w:t>
      </w:r>
      <w:r w:rsidRPr="00E57976">
        <w:rPr>
          <w:rFonts w:ascii="Times New Roman" w:hAnsi="Times New Roman" w:cs="Times New Roman"/>
          <w:sz w:val="24"/>
          <w:szCs w:val="24"/>
        </w:rPr>
        <w:t>, and its subsequent transmission to the optic nerve at the back of the eye. The process of visual perception occurred through the analysis of the species in diverse areas of the brain. While Euclidean geometry explained the movement of the species between the eye and the object, it was generally recognized that after the species entered the eye, that it would move in non-rectilinear patterns, through the humors, the optic nerve, and into the proper location of the brain.</w:t>
      </w:r>
      <w:r w:rsidRPr="00E57976">
        <w:rPr>
          <w:rFonts w:ascii="Times New Roman" w:hAnsi="Times New Roman" w:cs="Times New Roman"/>
          <w:sz w:val="24"/>
          <w:szCs w:val="24"/>
          <w:vertAlign w:val="superscript"/>
        </w:rPr>
        <w:footnoteReference w:id="44"/>
      </w:r>
      <w:r w:rsidRPr="00E57976">
        <w:rPr>
          <w:rFonts w:ascii="Times New Roman" w:hAnsi="Times New Roman" w:cs="Times New Roman"/>
          <w:sz w:val="24"/>
          <w:szCs w:val="24"/>
        </w:rPr>
        <w:t xml:space="preserve"> From all of this it should be clear that the reason such a process has been described as being about sight and not about light largely pertains to the aims of perspectivist optics, </w:t>
      </w:r>
      <w:r w:rsidR="007648E9">
        <w:rPr>
          <w:rFonts w:ascii="Times New Roman" w:hAnsi="Times New Roman" w:cs="Times New Roman"/>
          <w:sz w:val="24"/>
          <w:szCs w:val="24"/>
        </w:rPr>
        <w:t>where</w:t>
      </w:r>
      <w:r w:rsidRPr="00E57976">
        <w:rPr>
          <w:rFonts w:ascii="Times New Roman" w:hAnsi="Times New Roman" w:cs="Times New Roman"/>
          <w:sz w:val="24"/>
          <w:szCs w:val="24"/>
        </w:rPr>
        <w:t xml:space="preserve"> sight itself is the end goal of the process, with the transformation of the species from a visual species to an intentional species and its subsequent reception in the various faculties of the mind.</w:t>
      </w:r>
    </w:p>
    <w:p w14:paraId="0B5B2873" w14:textId="114279E8"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valuable to note that while light-radiation was involved in the visual process, since it was both the property of an object which enabled color and the medium through which color was transported, it nevertheless was not a formal object of inquiry or explanation. It is for this reason that the optical tradition of burning mirrors, which explained how glass and other transparent materials could be used to focus light rays, circulated with minimal interest within the texts of </w:t>
      </w:r>
      <w:r w:rsidRPr="00E57976">
        <w:rPr>
          <w:rFonts w:ascii="Times New Roman" w:hAnsi="Times New Roman" w:cs="Times New Roman"/>
          <w:sz w:val="24"/>
          <w:szCs w:val="24"/>
        </w:rPr>
        <w:lastRenderedPageBreak/>
        <w:t>perspectivist optics.</w:t>
      </w:r>
      <w:r w:rsidRPr="00E57976">
        <w:rPr>
          <w:rFonts w:ascii="Times New Roman" w:hAnsi="Times New Roman" w:cs="Times New Roman"/>
          <w:sz w:val="24"/>
          <w:szCs w:val="24"/>
          <w:vertAlign w:val="superscript"/>
        </w:rPr>
        <w:footnoteReference w:id="45"/>
      </w:r>
      <w:r w:rsidRPr="00E57976">
        <w:rPr>
          <w:rFonts w:ascii="Times New Roman" w:hAnsi="Times New Roman" w:cs="Times New Roman"/>
          <w:sz w:val="24"/>
          <w:szCs w:val="24"/>
        </w:rPr>
        <w:t xml:space="preserve"> The fire created by the burning mirrors was thought to be separate from the boundaries of perspectivist optics, although such a relationship would change in the sixteenth century in the context of improved glass as burning mirrors were thought not only to explain light but also became a topic related to the theory of image projection.</w:t>
      </w:r>
    </w:p>
    <w:p w14:paraId="432B7887" w14:textId="77777777"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thoroughgoing applicability of perspectivist optics to the late-medieval period spread beyond its constituent fields of geometry, natural philosophy, and human anatomy, to as diverse fields as philosophy, theology, art, architecture, and literature.</w:t>
      </w:r>
      <w:r w:rsidRPr="00E57976">
        <w:rPr>
          <w:rFonts w:ascii="Times New Roman" w:hAnsi="Times New Roman" w:cs="Times New Roman"/>
          <w:sz w:val="24"/>
          <w:szCs w:val="24"/>
          <w:vertAlign w:val="superscript"/>
        </w:rPr>
        <w:footnoteReference w:id="46"/>
      </w:r>
      <w:r w:rsidRPr="00E57976">
        <w:rPr>
          <w:rFonts w:ascii="Times New Roman" w:hAnsi="Times New Roman" w:cs="Times New Roman"/>
          <w:sz w:val="24"/>
          <w:szCs w:val="24"/>
        </w:rPr>
        <w:t xml:space="preserve"> There is also some suggestion that during this time period, perspectivist optics, and its understanding that light transported color, came to be an important religious metaphor for understanding the experience of stained glass windows within late-medieval cathedrals, as the experience of the light through the color provided a tangible engagement with the image.</w:t>
      </w:r>
      <w:r w:rsidRPr="00E57976">
        <w:rPr>
          <w:rFonts w:ascii="Times New Roman" w:hAnsi="Times New Roman" w:cs="Times New Roman"/>
          <w:sz w:val="24"/>
          <w:szCs w:val="24"/>
          <w:vertAlign w:val="superscript"/>
        </w:rPr>
        <w:footnoteReference w:id="47"/>
      </w:r>
      <w:r w:rsidRPr="00E57976">
        <w:rPr>
          <w:rFonts w:ascii="Times New Roman" w:hAnsi="Times New Roman" w:cs="Times New Roman"/>
          <w:sz w:val="24"/>
          <w:szCs w:val="24"/>
        </w:rPr>
        <w:t xml:space="preserve"> Indeed, throughout the medieval period the commingling of light and color, particularly within stained glass windows, came to be an important visual representation of the virgin birth, as the light itself came to be embodied within colored glass—the visual experience of which came to be associated with Mariology.</w:t>
      </w:r>
      <w:r w:rsidRPr="00E57976">
        <w:rPr>
          <w:rFonts w:ascii="Times New Roman" w:hAnsi="Times New Roman" w:cs="Times New Roman"/>
          <w:sz w:val="24"/>
          <w:szCs w:val="24"/>
          <w:vertAlign w:val="superscript"/>
        </w:rPr>
        <w:footnoteReference w:id="48"/>
      </w:r>
    </w:p>
    <w:p w14:paraId="75BBA815" w14:textId="4D31FC74"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From all of this, it should not be a surprise, then, to learn that from 1300–1600 there was significant manuscript attestation of perspectivists</w:t>
      </w:r>
      <w:r w:rsidR="006F0453">
        <w:rPr>
          <w:rFonts w:ascii="Times New Roman" w:hAnsi="Times New Roman" w:cs="Times New Roman"/>
          <w:sz w:val="24"/>
          <w:szCs w:val="24"/>
        </w:rPr>
        <w:t>’</w:t>
      </w:r>
      <w:r w:rsidRPr="00E57976">
        <w:rPr>
          <w:rFonts w:ascii="Times New Roman" w:hAnsi="Times New Roman" w:cs="Times New Roman"/>
          <w:sz w:val="24"/>
          <w:szCs w:val="24"/>
        </w:rPr>
        <w:t xml:space="preserve"> works, and from 1450–1700 there were numerous printed editions of the works. For instance, A. Mark Smith notes over 210 manuscripts within the perspectivist tradition in this period</w:t>
      </w:r>
      <w:r w:rsidR="00841694">
        <w:rPr>
          <w:rFonts w:ascii="Times New Roman" w:hAnsi="Times New Roman" w:cs="Times New Roman"/>
          <w:sz w:val="24"/>
          <w:szCs w:val="24"/>
        </w:rPr>
        <w:t>.</w:t>
      </w:r>
      <w:r w:rsidRPr="00E57976">
        <w:rPr>
          <w:rFonts w:ascii="Times New Roman" w:hAnsi="Times New Roman" w:cs="Times New Roman"/>
          <w:sz w:val="24"/>
          <w:szCs w:val="24"/>
        </w:rPr>
        <w:t xml:space="preserve"> </w:t>
      </w:r>
      <w:r w:rsidR="00841694">
        <w:rPr>
          <w:rFonts w:ascii="Times New Roman" w:hAnsi="Times New Roman" w:cs="Times New Roman"/>
          <w:sz w:val="24"/>
          <w:szCs w:val="24"/>
        </w:rPr>
        <w:t>The</w:t>
      </w:r>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Perspectiva</w:t>
      </w:r>
      <w:r w:rsidR="00841694">
        <w:rPr>
          <w:rFonts w:ascii="Times New Roman" w:hAnsi="Times New Roman" w:cs="Times New Roman"/>
          <w:iCs/>
          <w:sz w:val="24"/>
          <w:szCs w:val="24"/>
        </w:rPr>
        <w:t xml:space="preserve"> of John </w:t>
      </w:r>
      <w:proofErr w:type="spellStart"/>
      <w:r w:rsidR="00841694">
        <w:rPr>
          <w:rFonts w:ascii="Times New Roman" w:hAnsi="Times New Roman" w:cs="Times New Roman"/>
          <w:iCs/>
          <w:sz w:val="24"/>
          <w:szCs w:val="24"/>
        </w:rPr>
        <w:t>Pecham</w:t>
      </w:r>
      <w:proofErr w:type="spellEnd"/>
      <w:r w:rsidR="00841694">
        <w:rPr>
          <w:rFonts w:ascii="Times New Roman" w:hAnsi="Times New Roman" w:cs="Times New Roman"/>
          <w:iCs/>
          <w:sz w:val="24"/>
          <w:szCs w:val="24"/>
        </w:rPr>
        <w:t xml:space="preserve"> (d. 1292)</w:t>
      </w:r>
      <w:r w:rsidRPr="00E57976">
        <w:rPr>
          <w:rFonts w:ascii="Times New Roman" w:hAnsi="Times New Roman" w:cs="Times New Roman"/>
          <w:sz w:val="24"/>
          <w:szCs w:val="24"/>
        </w:rPr>
        <w:t xml:space="preserve"> was published first in 1483 and was reprinted nine times throughout the sixteenth century, including an Italian translation.</w:t>
      </w:r>
      <w:r w:rsidRPr="00E57976">
        <w:rPr>
          <w:rFonts w:ascii="Times New Roman" w:hAnsi="Times New Roman" w:cs="Times New Roman"/>
          <w:sz w:val="24"/>
          <w:szCs w:val="24"/>
          <w:vertAlign w:val="superscript"/>
        </w:rPr>
        <w:footnoteReference w:id="49"/>
      </w:r>
      <w:r w:rsidRPr="00E57976">
        <w:rPr>
          <w:rFonts w:ascii="Times New Roman" w:hAnsi="Times New Roman" w:cs="Times New Roman"/>
          <w:sz w:val="24"/>
          <w:szCs w:val="24"/>
        </w:rPr>
        <w:t xml:space="preserve"> The most significant publications of perspectivist optics came in two editions of Witelo’s </w:t>
      </w:r>
      <w:r w:rsidRPr="00E57976">
        <w:rPr>
          <w:rFonts w:ascii="Times New Roman" w:hAnsi="Times New Roman" w:cs="Times New Roman"/>
          <w:i/>
          <w:sz w:val="24"/>
          <w:szCs w:val="24"/>
        </w:rPr>
        <w:t>Perspectiva</w:t>
      </w:r>
      <w:r w:rsidRPr="00E57976">
        <w:rPr>
          <w:rFonts w:ascii="Times New Roman" w:hAnsi="Times New Roman" w:cs="Times New Roman"/>
          <w:sz w:val="24"/>
          <w:szCs w:val="24"/>
        </w:rPr>
        <w:t xml:space="preserve">, the 1535 edition edited by Georg Tannstetter and Petrus Apianus, and the 1572 edition, published alongside </w:t>
      </w:r>
      <w:r w:rsidR="003D64D7">
        <w:rPr>
          <w:rFonts w:ascii="Times New Roman" w:hAnsi="Times New Roman" w:cs="Times New Roman"/>
          <w:sz w:val="24"/>
          <w:szCs w:val="24"/>
        </w:rPr>
        <w:t xml:space="preserve">Ibn </w:t>
      </w:r>
      <w:proofErr w:type="spellStart"/>
      <w:r w:rsidRPr="00E57976">
        <w:rPr>
          <w:rFonts w:ascii="Times New Roman" w:hAnsi="Times New Roman" w:cs="Times New Roman"/>
          <w:sz w:val="24"/>
          <w:szCs w:val="24"/>
        </w:rPr>
        <w:t>al-Haytham’s</w:t>
      </w:r>
      <w:proofErr w:type="spellEnd"/>
      <w:r w:rsidRPr="00E57976">
        <w:rPr>
          <w:rFonts w:ascii="Times New Roman" w:hAnsi="Times New Roman" w:cs="Times New Roman"/>
          <w:sz w:val="24"/>
          <w:szCs w:val="24"/>
        </w:rPr>
        <w:t xml:space="preserve"> optics in Latin translation, produced by Frederic Risner.</w:t>
      </w:r>
      <w:r w:rsidRPr="00E57976">
        <w:rPr>
          <w:rFonts w:ascii="Times New Roman" w:hAnsi="Times New Roman" w:cs="Times New Roman"/>
          <w:sz w:val="24"/>
          <w:szCs w:val="24"/>
          <w:vertAlign w:val="superscript"/>
        </w:rPr>
        <w:footnoteReference w:id="50"/>
      </w:r>
      <w:r w:rsidRPr="00E57976">
        <w:rPr>
          <w:rFonts w:ascii="Times New Roman" w:hAnsi="Times New Roman" w:cs="Times New Roman"/>
          <w:sz w:val="24"/>
          <w:szCs w:val="24"/>
        </w:rPr>
        <w:t xml:space="preserve"> </w:t>
      </w:r>
    </w:p>
    <w:p w14:paraId="3B2C340D" w14:textId="36EA8E2E"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That the perspectivist system was still expected to explain sight may be noticed in the opening page of Risner’s 1572 edition. There it states: “There are three types of vision: Optics, Catoptrics, and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51"/>
      </w:r>
      <w:r w:rsidRPr="00E57976">
        <w:rPr>
          <w:rFonts w:ascii="Times New Roman" w:hAnsi="Times New Roman" w:cs="Times New Roman"/>
          <w:sz w:val="24"/>
          <w:szCs w:val="24"/>
        </w:rPr>
        <w:t xml:space="preserve"> Throughout the seventeenth century it was common for the standard categories of optics—optics, catoptrics, and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 xml:space="preserve">—to be referenced as the three types of vision. While the use of mirrors in optics (catoptrics) and the use </w:t>
      </w:r>
      <w:r w:rsidR="00841694">
        <w:rPr>
          <w:rFonts w:ascii="Times New Roman" w:hAnsi="Times New Roman" w:cs="Times New Roman"/>
          <w:sz w:val="24"/>
          <w:szCs w:val="24"/>
        </w:rPr>
        <w:t xml:space="preserve">of </w:t>
      </w:r>
      <w:r w:rsidRPr="00E57976">
        <w:rPr>
          <w:rFonts w:ascii="Times New Roman" w:hAnsi="Times New Roman" w:cs="Times New Roman"/>
          <w:sz w:val="24"/>
          <w:szCs w:val="24"/>
        </w:rPr>
        <w:t>lenses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 xml:space="preserve">) were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designated as their own category with their own terms, conceptually these three should be understood as all part of the much broader category of optics, an organization that stretches from the ancient period up into the early modern period. Optics as a category could show up in a wide </w:t>
      </w:r>
      <w:r w:rsidRPr="00E57976">
        <w:rPr>
          <w:rFonts w:ascii="Times New Roman" w:hAnsi="Times New Roman" w:cs="Times New Roman"/>
          <w:sz w:val="24"/>
          <w:szCs w:val="24"/>
        </w:rPr>
        <w:lastRenderedPageBreak/>
        <w:t xml:space="preserve">variety of literature, such as theological works, scientific works, as well as </w:t>
      </w:r>
      <w:r w:rsidR="00085C70">
        <w:rPr>
          <w:rFonts w:ascii="Times New Roman" w:hAnsi="Times New Roman" w:cs="Times New Roman"/>
          <w:sz w:val="24"/>
          <w:szCs w:val="24"/>
        </w:rPr>
        <w:t>poetry</w:t>
      </w:r>
      <w:r w:rsidRPr="00E57976">
        <w:rPr>
          <w:rFonts w:ascii="Times New Roman" w:hAnsi="Times New Roman" w:cs="Times New Roman"/>
          <w:sz w:val="24"/>
          <w:szCs w:val="24"/>
        </w:rPr>
        <w:t>, to name a few.</w:t>
      </w:r>
      <w:r w:rsidRPr="00E57976">
        <w:rPr>
          <w:rFonts w:ascii="Times New Roman" w:hAnsi="Times New Roman" w:cs="Times New Roman"/>
          <w:sz w:val="24"/>
          <w:szCs w:val="24"/>
          <w:vertAlign w:val="superscript"/>
        </w:rPr>
        <w:footnoteReference w:id="52"/>
      </w:r>
      <w:r w:rsidRPr="00E57976">
        <w:rPr>
          <w:rFonts w:ascii="Times New Roman" w:hAnsi="Times New Roman" w:cs="Times New Roman"/>
          <w:sz w:val="24"/>
          <w:szCs w:val="24"/>
        </w:rPr>
        <w:t xml:space="preserve"> </w:t>
      </w:r>
      <w:bookmarkStart w:id="10" w:name="Perspectivist_Optics"/>
      <w:r w:rsidRPr="00E57976">
        <w:rPr>
          <w:rFonts w:ascii="Times New Roman" w:hAnsi="Times New Roman" w:cs="Times New Roman"/>
          <w:sz w:val="24"/>
          <w:szCs w:val="24"/>
        </w:rPr>
        <w:t>One</w:t>
      </w:r>
      <w:bookmarkEnd w:id="10"/>
      <w:r w:rsidRPr="00E57976">
        <w:rPr>
          <w:rFonts w:ascii="Times New Roman" w:hAnsi="Times New Roman" w:cs="Times New Roman"/>
          <w:sz w:val="24"/>
          <w:szCs w:val="24"/>
        </w:rPr>
        <w:t xml:space="preserve"> of the biggest intellectual questions </w:t>
      </w:r>
      <w:r w:rsidR="00FF6C7F" w:rsidRPr="00E57976">
        <w:rPr>
          <w:rFonts w:ascii="Times New Roman" w:hAnsi="Times New Roman" w:cs="Times New Roman"/>
          <w:sz w:val="24"/>
          <w:szCs w:val="24"/>
        </w:rPr>
        <w:t>regarding</w:t>
      </w:r>
      <w:r w:rsidRPr="00E57976">
        <w:rPr>
          <w:rFonts w:ascii="Times New Roman" w:hAnsi="Times New Roman" w:cs="Times New Roman"/>
          <w:sz w:val="24"/>
          <w:szCs w:val="24"/>
        </w:rPr>
        <w:t xml:space="preserve"> optics within the period </w:t>
      </w:r>
      <w:r w:rsidR="00E74C9E">
        <w:rPr>
          <w:rFonts w:ascii="Times New Roman" w:hAnsi="Times New Roman" w:cs="Times New Roman"/>
          <w:sz w:val="24"/>
          <w:szCs w:val="24"/>
        </w:rPr>
        <w:t xml:space="preserve">was </w:t>
      </w:r>
      <w:r w:rsidRPr="00E57976">
        <w:rPr>
          <w:rFonts w:ascii="Times New Roman" w:hAnsi="Times New Roman" w:cs="Times New Roman"/>
          <w:sz w:val="24"/>
          <w:szCs w:val="24"/>
        </w:rPr>
        <w:t>the degree to which these three optical categories related to the practice of vision</w:t>
      </w:r>
      <w:r w:rsidR="00E74C9E">
        <w:rPr>
          <w:rFonts w:ascii="Times New Roman" w:hAnsi="Times New Roman" w:cs="Times New Roman"/>
          <w:sz w:val="24"/>
          <w:szCs w:val="24"/>
        </w:rPr>
        <w:t>. Investigating this question significantly shaped the Jesuits’ approach to optics.</w:t>
      </w:r>
    </w:p>
    <w:p w14:paraId="527A18E8" w14:textId="30803772" w:rsidR="00E57976" w:rsidRPr="00E57976" w:rsidRDefault="00347CC8" w:rsidP="00E5797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Certain important changes occurred during the sixteenth and early seventeenth centuries which introduced new questions </w:t>
      </w:r>
      <w:r w:rsidR="00E74C9E">
        <w:rPr>
          <w:rFonts w:ascii="Times New Roman" w:hAnsi="Times New Roman" w:cs="Times New Roman"/>
          <w:sz w:val="24"/>
          <w:szCs w:val="24"/>
        </w:rPr>
        <w:t>about</w:t>
      </w:r>
      <w:r w:rsidRPr="00E57976">
        <w:rPr>
          <w:rFonts w:ascii="Times New Roman" w:hAnsi="Times New Roman" w:cs="Times New Roman"/>
          <w:sz w:val="24"/>
          <w:szCs w:val="24"/>
        </w:rPr>
        <w:t xml:space="preserve"> the legitimacy of perspectivist optics and the degree to which optics explained sight.</w:t>
      </w:r>
    </w:p>
    <w:p w14:paraId="5C637E0B" w14:textId="77777777" w:rsidR="00E57976" w:rsidRPr="00E57976" w:rsidRDefault="00E57976"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32B25D5F" w14:textId="6FE744DC" w:rsidR="001B6D27" w:rsidRPr="00E57976" w:rsidRDefault="00347CC8" w:rsidP="00E57976">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Sixteenth-Century Developments</w:t>
      </w:r>
    </w:p>
    <w:p w14:paraId="7FB4E09F" w14:textId="77777777"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Perspectivist optics went through a transformation due to novel cultural and scientific developments in the sixteenth century, which eventually laid the groundwork to some of the major changes seen in the early modern optical tradition. This transformation was largely on account of the improved techniques in making glass and mirrors by Venetians, which were then widely traded abroad.</w:t>
      </w:r>
      <w:r w:rsidRPr="00E57976">
        <w:rPr>
          <w:rFonts w:ascii="Times New Roman" w:hAnsi="Times New Roman" w:cs="Times New Roman"/>
          <w:sz w:val="24"/>
          <w:szCs w:val="24"/>
          <w:vertAlign w:val="superscript"/>
        </w:rPr>
        <w:footnoteReference w:id="53"/>
      </w:r>
      <w:r w:rsidRPr="00E57976">
        <w:rPr>
          <w:rFonts w:ascii="Times New Roman" w:hAnsi="Times New Roman" w:cs="Times New Roman"/>
          <w:sz w:val="24"/>
          <w:szCs w:val="24"/>
        </w:rPr>
        <w:t xml:space="preserve"> The new glass-making techniques contributed to a cultural interest in mirrors and a discussion on the boundaries between what was seen and what was unseen, as well as a general increased use of instruments that made use of glass and reflective substances.</w:t>
      </w:r>
      <w:r w:rsidRPr="00E57976">
        <w:rPr>
          <w:rFonts w:ascii="Times New Roman" w:hAnsi="Times New Roman" w:cs="Times New Roman"/>
          <w:sz w:val="24"/>
          <w:szCs w:val="24"/>
          <w:vertAlign w:val="superscript"/>
        </w:rPr>
        <w:footnoteReference w:id="54"/>
      </w:r>
      <w:r w:rsidRPr="00E57976">
        <w:rPr>
          <w:rFonts w:ascii="Times New Roman" w:hAnsi="Times New Roman" w:cs="Times New Roman"/>
          <w:sz w:val="24"/>
          <w:szCs w:val="24"/>
        </w:rPr>
        <w:t xml:space="preserve"> A considerable amount of the interest in mirrors and reflection pertained to the metaphorical and </w:t>
      </w:r>
      <w:r w:rsidRPr="00E57976">
        <w:rPr>
          <w:rFonts w:ascii="Times New Roman" w:hAnsi="Times New Roman" w:cs="Times New Roman"/>
          <w:sz w:val="24"/>
          <w:szCs w:val="24"/>
        </w:rPr>
        <w:lastRenderedPageBreak/>
        <w:t>abstract, but the prevalence and improvement of the actual device definitely contributed to interest in the mechanics and mathematics of vision.</w:t>
      </w:r>
      <w:r w:rsidRPr="00E57976">
        <w:rPr>
          <w:rFonts w:ascii="Times New Roman" w:hAnsi="Times New Roman" w:cs="Times New Roman"/>
          <w:sz w:val="24"/>
          <w:szCs w:val="24"/>
          <w:vertAlign w:val="superscript"/>
        </w:rPr>
        <w:footnoteReference w:id="55"/>
      </w:r>
    </w:p>
    <w:p w14:paraId="591A2F2B" w14:textId="77777777"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Thus, alongside the ongoing tradition of perspectivist optics in the sixteenth century, there developed a tradition of practical mathematics, on mirrors and lenses, which continued into the seventeenth century. The knowledge of practical optics, such as what could be performed by optical instruments and materials such as glass and mirrors, made significant transformations to optics in the sixteenth century. It is important to note that such efforts coincided with the rise of the mathematician within European intellectual contexts such that the knowledge of mathematics provided an important avenue through which one could address the loftier goals of natural philosophy.</w:t>
      </w:r>
      <w:r w:rsidRPr="00E57976">
        <w:rPr>
          <w:rFonts w:ascii="Times New Roman" w:hAnsi="Times New Roman" w:cs="Times New Roman"/>
          <w:sz w:val="24"/>
          <w:szCs w:val="24"/>
          <w:vertAlign w:val="superscript"/>
        </w:rPr>
        <w:footnoteReference w:id="56"/>
      </w:r>
      <w:r w:rsidRPr="00E57976">
        <w:rPr>
          <w:rFonts w:ascii="Times New Roman" w:hAnsi="Times New Roman" w:cs="Times New Roman"/>
          <w:sz w:val="24"/>
          <w:szCs w:val="24"/>
        </w:rPr>
        <w:t xml:space="preserve"> As a result mathematical knowledge could be leveraged as a source of philosophical knowledge.</w:t>
      </w:r>
    </w:p>
    <w:p w14:paraId="5C9064C1" w14:textId="3E4B626B"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relationship between practical mathematics and optics also extended into the realm of human anatomy. An example of this was an increased understanding of the human anatomy, and with it, a greater understanding as to how the eye functioned. For instance, Andreas Vesalius (1514–1564), Realdo Colombo (ca. 1515–1559), Felix Platter (1536–1614), Jacques Guillemeau (1550–1612), André de Laurens (1558–1609) and Helkiah Crooke (1576–1635), all interpreted the functionality of the eye as </w:t>
      </w:r>
      <w:r w:rsidR="00FF6C7F" w:rsidRPr="00E57976">
        <w:rPr>
          <w:rFonts w:ascii="Times New Roman" w:hAnsi="Times New Roman" w:cs="Times New Roman"/>
          <w:sz w:val="24"/>
          <w:szCs w:val="24"/>
        </w:rPr>
        <w:t>like</w:t>
      </w:r>
      <w:r w:rsidRPr="00E57976">
        <w:rPr>
          <w:rFonts w:ascii="Times New Roman" w:hAnsi="Times New Roman" w:cs="Times New Roman"/>
          <w:sz w:val="24"/>
          <w:szCs w:val="24"/>
        </w:rPr>
        <w:t xml:space="preserve"> an “internal eyeglass” which could magnify “anything written or imprinted.” Colombo himself assumed that the invention of the eyeglass followed from the </w:t>
      </w:r>
      <w:r w:rsidRPr="00E57976">
        <w:rPr>
          <w:rFonts w:ascii="Times New Roman" w:hAnsi="Times New Roman" w:cs="Times New Roman"/>
          <w:sz w:val="24"/>
          <w:szCs w:val="24"/>
        </w:rPr>
        <w:lastRenderedPageBreak/>
        <w:t>recognition of the eye’s analogy to a crystalline lens.</w:t>
      </w:r>
      <w:r w:rsidRPr="00E57976">
        <w:rPr>
          <w:rFonts w:ascii="Times New Roman" w:hAnsi="Times New Roman" w:cs="Times New Roman"/>
          <w:sz w:val="24"/>
          <w:szCs w:val="24"/>
          <w:vertAlign w:val="superscript"/>
        </w:rPr>
        <w:footnoteReference w:id="57"/>
      </w:r>
    </w:p>
    <w:p w14:paraId="2A761BAD" w14:textId="6D0B71FE"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context of the anatomical investigations also proved important for the philosophical understanding as to how the mechanism of vision worked, particularly the debate over </w:t>
      </w:r>
      <w:r w:rsidRPr="00E57976">
        <w:rPr>
          <w:rFonts w:ascii="Times New Roman" w:hAnsi="Times New Roman" w:cs="Times New Roman"/>
          <w:i/>
          <w:sz w:val="24"/>
          <w:szCs w:val="24"/>
        </w:rPr>
        <w:t>intromission</w:t>
      </w:r>
      <w:r w:rsidRPr="00E57976">
        <w:rPr>
          <w:rFonts w:ascii="Times New Roman" w:hAnsi="Times New Roman" w:cs="Times New Roman"/>
          <w:sz w:val="24"/>
          <w:szCs w:val="24"/>
        </w:rPr>
        <w:t xml:space="preserve"> and </w:t>
      </w:r>
      <w:r w:rsidRPr="00E57976">
        <w:rPr>
          <w:rFonts w:ascii="Times New Roman" w:hAnsi="Times New Roman" w:cs="Times New Roman"/>
          <w:i/>
          <w:sz w:val="24"/>
          <w:szCs w:val="24"/>
        </w:rPr>
        <w:t>extr</w:t>
      </w:r>
      <w:r w:rsidR="00457CE5">
        <w:rPr>
          <w:rFonts w:ascii="Times New Roman" w:hAnsi="Times New Roman" w:cs="Times New Roman"/>
          <w:i/>
          <w:sz w:val="24"/>
          <w:szCs w:val="24"/>
        </w:rPr>
        <w:t>a</w:t>
      </w:r>
      <w:r w:rsidRPr="00E57976">
        <w:rPr>
          <w:rFonts w:ascii="Times New Roman" w:hAnsi="Times New Roman" w:cs="Times New Roman"/>
          <w:i/>
          <w:sz w:val="24"/>
          <w:szCs w:val="24"/>
        </w:rPr>
        <w:t>mission</w:t>
      </w:r>
      <w:r w:rsidRPr="00E57976">
        <w:rPr>
          <w:rFonts w:ascii="Times New Roman" w:hAnsi="Times New Roman" w:cs="Times New Roman"/>
          <w:sz w:val="24"/>
          <w:szCs w:val="24"/>
        </w:rPr>
        <w:t xml:space="preserve">. </w:t>
      </w:r>
      <w:r w:rsidR="00FF6C7F" w:rsidRPr="00E57976">
        <w:rPr>
          <w:rFonts w:ascii="Times New Roman" w:hAnsi="Times New Roman" w:cs="Times New Roman"/>
          <w:sz w:val="24"/>
          <w:szCs w:val="24"/>
        </w:rPr>
        <w:t>The</w:t>
      </w:r>
      <w:r w:rsidRPr="00E57976">
        <w:rPr>
          <w:rFonts w:ascii="Times New Roman" w:hAnsi="Times New Roman" w:cs="Times New Roman"/>
          <w:sz w:val="24"/>
          <w:szCs w:val="24"/>
        </w:rPr>
        <w:t xml:space="preserve"> argument centered upon </w:t>
      </w:r>
      <w:r w:rsidR="0063137C" w:rsidRPr="00E57976">
        <w:rPr>
          <w:rFonts w:ascii="Times New Roman" w:hAnsi="Times New Roman" w:cs="Times New Roman"/>
          <w:sz w:val="24"/>
          <w:szCs w:val="24"/>
        </w:rPr>
        <w:t>whether</w:t>
      </w:r>
      <w:r w:rsidRPr="00E57976">
        <w:rPr>
          <w:rFonts w:ascii="Times New Roman" w:hAnsi="Times New Roman" w:cs="Times New Roman"/>
          <w:sz w:val="24"/>
          <w:szCs w:val="24"/>
        </w:rPr>
        <w:t xml:space="preserve"> vision occurred by visual rays proceeding from the eye to the object (</w:t>
      </w:r>
      <w:r w:rsidR="00457CE5" w:rsidRPr="00E57976">
        <w:rPr>
          <w:rFonts w:ascii="Times New Roman" w:hAnsi="Times New Roman" w:cs="Times New Roman"/>
          <w:sz w:val="24"/>
          <w:szCs w:val="24"/>
        </w:rPr>
        <w:t>extramission</w:t>
      </w:r>
      <w:r w:rsidRPr="00E57976">
        <w:rPr>
          <w:rFonts w:ascii="Times New Roman" w:hAnsi="Times New Roman" w:cs="Times New Roman"/>
          <w:sz w:val="24"/>
          <w:szCs w:val="24"/>
        </w:rPr>
        <w:t>), or whethe</w:t>
      </w:r>
      <w:r w:rsidR="00E74C9E">
        <w:rPr>
          <w:rFonts w:ascii="Times New Roman" w:hAnsi="Times New Roman" w:cs="Times New Roman"/>
          <w:sz w:val="24"/>
          <w:szCs w:val="24"/>
        </w:rPr>
        <w:t>r they proceeded</w:t>
      </w:r>
      <w:r w:rsidRPr="00E57976">
        <w:rPr>
          <w:rFonts w:ascii="Times New Roman" w:hAnsi="Times New Roman" w:cs="Times New Roman"/>
          <w:sz w:val="24"/>
          <w:szCs w:val="24"/>
        </w:rPr>
        <w:t xml:space="preserve"> from the object to the eye (intromission). While the difference of understanding involved the disciplinary division between mathematics and physics, it had a tangible component in the practical application of the theory: physicians of the sixteen and seventeenth centuries determined the functionality of the eye as an analogy of glass lenses. What this meant </w:t>
      </w:r>
      <w:r w:rsidR="00FF6C7F" w:rsidRPr="00E57976">
        <w:rPr>
          <w:rFonts w:ascii="Times New Roman" w:hAnsi="Times New Roman" w:cs="Times New Roman"/>
          <w:sz w:val="24"/>
          <w:szCs w:val="24"/>
        </w:rPr>
        <w:t>is</w:t>
      </w:r>
      <w:r w:rsidRPr="00E57976">
        <w:rPr>
          <w:rFonts w:ascii="Times New Roman" w:hAnsi="Times New Roman" w:cs="Times New Roman"/>
          <w:sz w:val="24"/>
          <w:szCs w:val="24"/>
        </w:rPr>
        <w:t xml:space="preserve"> that when they worked to correct sight with eyeglasses, they typically operated off assumptions drawn both from intromission and </w:t>
      </w:r>
      <w:r w:rsidR="00457CE5" w:rsidRPr="00E57976">
        <w:rPr>
          <w:rFonts w:ascii="Times New Roman" w:hAnsi="Times New Roman" w:cs="Times New Roman"/>
          <w:sz w:val="24"/>
          <w:szCs w:val="24"/>
        </w:rPr>
        <w:t>extramission</w:t>
      </w:r>
      <w:r w:rsidRPr="00E57976">
        <w:rPr>
          <w:rFonts w:ascii="Times New Roman" w:hAnsi="Times New Roman" w:cs="Times New Roman"/>
          <w:sz w:val="24"/>
          <w:szCs w:val="24"/>
        </w:rPr>
        <w:t xml:space="preserve"> models of vision to correct the visual process. So, for instance, while physicians might subscribe to the passive philosophy of intromission, wherein images enter the eye, the active model of </w:t>
      </w:r>
      <w:r w:rsidR="00457CE5" w:rsidRPr="00E57976">
        <w:rPr>
          <w:rFonts w:ascii="Times New Roman" w:hAnsi="Times New Roman" w:cs="Times New Roman"/>
          <w:sz w:val="24"/>
          <w:szCs w:val="24"/>
        </w:rPr>
        <w:t>extramission</w:t>
      </w:r>
      <w:r w:rsidRPr="00E57976">
        <w:rPr>
          <w:rFonts w:ascii="Times New Roman" w:hAnsi="Times New Roman" w:cs="Times New Roman"/>
          <w:sz w:val="24"/>
          <w:szCs w:val="24"/>
        </w:rPr>
        <w:t xml:space="preserve"> provided a powerful explanatory principle for understanding how eyeglasses might aid in the correction of vision.</w:t>
      </w:r>
      <w:r w:rsidRPr="00E57976">
        <w:rPr>
          <w:rFonts w:ascii="Times New Roman" w:hAnsi="Times New Roman" w:cs="Times New Roman"/>
          <w:sz w:val="24"/>
          <w:szCs w:val="24"/>
          <w:vertAlign w:val="superscript"/>
        </w:rPr>
        <w:footnoteReference w:id="58"/>
      </w:r>
      <w:r w:rsidRPr="00E57976">
        <w:rPr>
          <w:rFonts w:ascii="Times New Roman" w:hAnsi="Times New Roman" w:cs="Times New Roman"/>
          <w:sz w:val="24"/>
          <w:szCs w:val="24"/>
        </w:rPr>
        <w:t xml:space="preserve"> What this means is that the technology of optics, particularly eyeglasses, albeit </w:t>
      </w:r>
      <w:proofErr w:type="gramStart"/>
      <w:r w:rsidRPr="00E57976">
        <w:rPr>
          <w:rFonts w:ascii="Times New Roman" w:hAnsi="Times New Roman" w:cs="Times New Roman"/>
          <w:sz w:val="24"/>
          <w:szCs w:val="24"/>
        </w:rPr>
        <w:t>seemingly mundane</w:t>
      </w:r>
      <w:proofErr w:type="gramEnd"/>
      <w:r w:rsidRPr="00E57976">
        <w:rPr>
          <w:rFonts w:ascii="Times New Roman" w:hAnsi="Times New Roman" w:cs="Times New Roman"/>
          <w:sz w:val="24"/>
          <w:szCs w:val="24"/>
        </w:rPr>
        <w:t>, could provide a site of active philosophical debate about fundamental questions of vision, epistemology, and cognition.</w:t>
      </w:r>
    </w:p>
    <w:p w14:paraId="10109457" w14:textId="1AF75198"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These technological developments also created questions that bordered on the fanciful and the preternatural. One example of this is natural magic. Natural magic was a scientific tradition that flourished in the Renaissance and early modern period, which claimed to be able to work wonders because of its knowledge of the hidden (though natural) properties of things. </w:t>
      </w:r>
      <w:r w:rsidRPr="00E57976">
        <w:rPr>
          <w:rFonts w:ascii="Times New Roman" w:hAnsi="Times New Roman" w:cs="Times New Roman"/>
          <w:sz w:val="24"/>
          <w:szCs w:val="24"/>
        </w:rPr>
        <w:lastRenderedPageBreak/>
        <w:t xml:space="preserve">These were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referred to as “secrets of nature.”</w:t>
      </w:r>
      <w:r w:rsidRPr="00E57976">
        <w:rPr>
          <w:rFonts w:ascii="Times New Roman" w:hAnsi="Times New Roman" w:cs="Times New Roman"/>
          <w:sz w:val="24"/>
          <w:szCs w:val="24"/>
          <w:vertAlign w:val="superscript"/>
        </w:rPr>
        <w:footnoteReference w:id="59"/>
      </w:r>
    </w:p>
    <w:p w14:paraId="671794EF" w14:textId="3851B417"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rise of natural magic, as will be discussed in detail later, is important to dwell on as it will unite the aims of Johannes Kepler (1571–1630) and the Society of Jesus. Both not only sought to develop improved representations of the underlying mathematics involved in optics, but also sought to diminish the popular appeal of the natural magicians. At the moment, however, the point to note is that the sixteenth century produced </w:t>
      </w:r>
      <w:r w:rsidR="00FF6C7F" w:rsidRPr="00E57976">
        <w:rPr>
          <w:rFonts w:ascii="Times New Roman" w:hAnsi="Times New Roman" w:cs="Times New Roman"/>
          <w:sz w:val="24"/>
          <w:szCs w:val="24"/>
        </w:rPr>
        <w:t>more</w:t>
      </w:r>
      <w:r w:rsidRPr="00E57976">
        <w:rPr>
          <w:rFonts w:ascii="Times New Roman" w:hAnsi="Times New Roman" w:cs="Times New Roman"/>
          <w:sz w:val="24"/>
          <w:szCs w:val="24"/>
        </w:rPr>
        <w:t xml:space="preserve"> optical instruments, texts, and questions, some of which </w:t>
      </w:r>
      <w:r w:rsidR="00801C07">
        <w:rPr>
          <w:rFonts w:ascii="Times New Roman" w:hAnsi="Times New Roman" w:cs="Times New Roman"/>
          <w:sz w:val="24"/>
          <w:szCs w:val="24"/>
        </w:rPr>
        <w:t>introduced questions foreign</w:t>
      </w:r>
      <w:r w:rsidRPr="00E57976">
        <w:rPr>
          <w:rFonts w:ascii="Times New Roman" w:hAnsi="Times New Roman" w:cs="Times New Roman"/>
          <w:sz w:val="24"/>
          <w:szCs w:val="24"/>
        </w:rPr>
        <w:t xml:space="preserve"> to the perspectivist tradition, but which were nevertheless important pressing optical questions at the time. Johannes Kepler’s critique of the perspectivist tradition was not entirely mounted against the tradition itself, but against natural magic traditions of the time. Thus, it is important to delve into a brief exposition on natural magic </w:t>
      </w:r>
      <w:r w:rsidR="00FF6C7F" w:rsidRPr="00E57976">
        <w:rPr>
          <w:rFonts w:ascii="Times New Roman" w:hAnsi="Times New Roman" w:cs="Times New Roman"/>
          <w:sz w:val="24"/>
          <w:szCs w:val="24"/>
        </w:rPr>
        <w:t>to</w:t>
      </w:r>
      <w:r w:rsidRPr="00E57976">
        <w:rPr>
          <w:rFonts w:ascii="Times New Roman" w:hAnsi="Times New Roman" w:cs="Times New Roman"/>
          <w:sz w:val="24"/>
          <w:szCs w:val="24"/>
        </w:rPr>
        <w:t xml:space="preserve"> understand how Kepler and eventually the Society of Jesus responded to this movement.</w:t>
      </w:r>
    </w:p>
    <w:p w14:paraId="0EB99208" w14:textId="32E371E6"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Of the natural magic works in the sixteenth century, Giambattista della Porta’s (15</w:t>
      </w:r>
      <w:r w:rsidR="00457CE5">
        <w:rPr>
          <w:rFonts w:ascii="Times New Roman" w:hAnsi="Times New Roman" w:cs="Times New Roman"/>
          <w:sz w:val="24"/>
          <w:szCs w:val="24"/>
        </w:rPr>
        <w:t>35</w:t>
      </w:r>
      <w:r w:rsidRPr="00E57976">
        <w:rPr>
          <w:rFonts w:ascii="Times New Roman" w:hAnsi="Times New Roman" w:cs="Times New Roman"/>
          <w:sz w:val="24"/>
          <w:szCs w:val="24"/>
        </w:rPr>
        <w:t>–</w:t>
      </w:r>
      <w:r w:rsidR="00457CE5">
        <w:rPr>
          <w:rFonts w:ascii="Times New Roman" w:hAnsi="Times New Roman" w:cs="Times New Roman"/>
          <w:sz w:val="24"/>
          <w:szCs w:val="24"/>
        </w:rPr>
        <w:t>1615</w:t>
      </w:r>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Magia naturalis</w:t>
      </w:r>
      <w:r w:rsidRPr="00E57976">
        <w:rPr>
          <w:rFonts w:ascii="Times New Roman" w:hAnsi="Times New Roman" w:cs="Times New Roman"/>
          <w:sz w:val="24"/>
          <w:szCs w:val="24"/>
        </w:rPr>
        <w:t xml:space="preserve">, first published in 1558 in four books, and then in 1589 in an expanded twenty books, was </w:t>
      </w:r>
      <w:proofErr w:type="gramStart"/>
      <w:r w:rsidRPr="00E57976">
        <w:rPr>
          <w:rFonts w:ascii="Times New Roman" w:hAnsi="Times New Roman" w:cs="Times New Roman"/>
          <w:sz w:val="24"/>
          <w:szCs w:val="24"/>
        </w:rPr>
        <w:t>likely the</w:t>
      </w:r>
      <w:proofErr w:type="gramEnd"/>
      <w:r w:rsidRPr="00E57976">
        <w:rPr>
          <w:rFonts w:ascii="Times New Roman" w:hAnsi="Times New Roman" w:cs="Times New Roman"/>
          <w:sz w:val="24"/>
          <w:szCs w:val="24"/>
        </w:rPr>
        <w:t xml:space="preserve"> most popular. Within these editions, it is noticeable that Della Porta took a particular interest in optics, as it not only was included in the shorter first edition, but </w:t>
      </w:r>
      <w:r w:rsidR="00E74C9E">
        <w:rPr>
          <w:rFonts w:ascii="Times New Roman" w:hAnsi="Times New Roman" w:cs="Times New Roman"/>
          <w:sz w:val="24"/>
          <w:szCs w:val="24"/>
        </w:rPr>
        <w:t xml:space="preserve">in </w:t>
      </w:r>
      <w:r w:rsidRPr="00E57976">
        <w:rPr>
          <w:rFonts w:ascii="Times New Roman" w:hAnsi="Times New Roman" w:cs="Times New Roman"/>
          <w:sz w:val="24"/>
          <w:szCs w:val="24"/>
        </w:rPr>
        <w:t xml:space="preserve">the second edition was also expanded considerably. Della Porta also composed a second book, explicitly on refraction, </w:t>
      </w:r>
      <w:r w:rsidRPr="00E57976">
        <w:rPr>
          <w:rFonts w:ascii="Times New Roman" w:hAnsi="Times New Roman" w:cs="Times New Roman"/>
          <w:i/>
          <w:sz w:val="24"/>
          <w:szCs w:val="24"/>
        </w:rPr>
        <w:t>De refractione</w:t>
      </w:r>
      <w:r w:rsidRPr="00E57976">
        <w:rPr>
          <w:rFonts w:ascii="Times New Roman" w:hAnsi="Times New Roman" w:cs="Times New Roman"/>
          <w:sz w:val="24"/>
          <w:szCs w:val="24"/>
        </w:rPr>
        <w:t xml:space="preserve"> (1593), and as a result recognized himself as being the first to discover the telescope.</w:t>
      </w:r>
      <w:r w:rsidRPr="00E57976">
        <w:rPr>
          <w:rFonts w:ascii="Times New Roman" w:hAnsi="Times New Roman" w:cs="Times New Roman"/>
          <w:sz w:val="24"/>
          <w:szCs w:val="24"/>
          <w:vertAlign w:val="superscript"/>
        </w:rPr>
        <w:footnoteReference w:id="60"/>
      </w:r>
    </w:p>
    <w:p w14:paraId="00240464" w14:textId="3EDB882C"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For those interested in optics the seventeenth century, however, Della Porta’s Book 17 in the second edition of the </w:t>
      </w:r>
      <w:r w:rsidRPr="00E57976">
        <w:rPr>
          <w:rFonts w:ascii="Times New Roman" w:hAnsi="Times New Roman" w:cs="Times New Roman"/>
          <w:i/>
          <w:sz w:val="24"/>
          <w:szCs w:val="24"/>
        </w:rPr>
        <w:t>Magia naturalis</w:t>
      </w:r>
      <w:r w:rsidRPr="00E57976">
        <w:rPr>
          <w:rFonts w:ascii="Times New Roman" w:hAnsi="Times New Roman" w:cs="Times New Roman"/>
          <w:sz w:val="24"/>
          <w:szCs w:val="24"/>
        </w:rPr>
        <w:t xml:space="preserve"> was his most widely noted contribution. In this book Della Porta explains </w:t>
      </w:r>
      <w:r w:rsidR="00FF6C7F" w:rsidRPr="00E57976">
        <w:rPr>
          <w:rFonts w:ascii="Times New Roman" w:hAnsi="Times New Roman" w:cs="Times New Roman"/>
          <w:sz w:val="24"/>
          <w:szCs w:val="24"/>
        </w:rPr>
        <w:t>several</w:t>
      </w:r>
      <w:r w:rsidRPr="00E57976">
        <w:rPr>
          <w:rFonts w:ascii="Times New Roman" w:hAnsi="Times New Roman" w:cs="Times New Roman"/>
          <w:sz w:val="24"/>
          <w:szCs w:val="24"/>
        </w:rPr>
        <w:t xml:space="preserve"> optical devices, such as burning mirrors, various image reflections and mirrors, as well as various ways to cast an “image into the air,” a trick that captured the imagination of many in the early modern period and which will be given more analysis later. Della Porta also included an extensive analysis of the topic of burning mirrors, a topic which (as noted above) was not officially within the perspectivist tradition but which came to be significant in the standard optical tradition of the seventeenth century. Della Porta’s inclusion of burning mirrors especially demonstrates the way in which the natural magic tradition proved to be an important genre for the transmission and interest in important areas of early modern optics.</w:t>
      </w:r>
    </w:p>
    <w:p w14:paraId="67DF590C" w14:textId="77777777" w:rsidR="007772AC"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Among the tricks which captivated the imagination of those in early modern Europe, however, pertained to one technique whereby one might project an “image into the air.” Della Porta writes,</w:t>
      </w:r>
    </w:p>
    <w:p w14:paraId="411314A1" w14:textId="4671475C" w:rsidR="001B6D27" w:rsidRDefault="00347CC8"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That by night an Image may seem to hang in the Chamber: In a tempestuous </w:t>
      </w:r>
      <w:proofErr w:type="gramStart"/>
      <w:r w:rsidRPr="00E57976">
        <w:rPr>
          <w:rFonts w:ascii="Times New Roman" w:hAnsi="Times New Roman" w:cs="Times New Roman"/>
          <w:sz w:val="24"/>
          <w:szCs w:val="24"/>
        </w:rPr>
        <w:t>night</w:t>
      </w:r>
      <w:proofErr w:type="gramEnd"/>
      <w:r w:rsidRPr="00E57976">
        <w:rPr>
          <w:rFonts w:ascii="Times New Roman" w:hAnsi="Times New Roman" w:cs="Times New Roman"/>
          <w:sz w:val="24"/>
          <w:szCs w:val="24"/>
        </w:rPr>
        <w:t xml:space="preserve"> the Image of </w:t>
      </w:r>
      <w:proofErr w:type="spellStart"/>
      <w:r w:rsidRPr="00E57976">
        <w:rPr>
          <w:rFonts w:ascii="Times New Roman" w:hAnsi="Times New Roman" w:cs="Times New Roman"/>
          <w:sz w:val="24"/>
          <w:szCs w:val="24"/>
        </w:rPr>
        <w:t>any thing</w:t>
      </w:r>
      <w:proofErr w:type="spellEnd"/>
      <w:r w:rsidRPr="00E57976">
        <w:rPr>
          <w:rFonts w:ascii="Times New Roman" w:hAnsi="Times New Roman" w:cs="Times New Roman"/>
          <w:sz w:val="24"/>
          <w:szCs w:val="24"/>
        </w:rPr>
        <w:t xml:space="preserve"> may be represented hanging in the middle of the Chamber, that will terrifie the beholders. Fit the Image before the hole, that you desire to make to seem hanging in the Air in another Chamber that is dark; let there be many Torches lighted round about. In the middle of the dark Chamber, place a white sheet, or some solid thing, that may receive the Image sent </w:t>
      </w:r>
      <w:proofErr w:type="gramStart"/>
      <w:r w:rsidRPr="00E57976">
        <w:rPr>
          <w:rFonts w:ascii="Times New Roman" w:hAnsi="Times New Roman" w:cs="Times New Roman"/>
          <w:sz w:val="24"/>
          <w:szCs w:val="24"/>
        </w:rPr>
        <w:t>in:</w:t>
      </w:r>
      <w:proofErr w:type="gramEnd"/>
      <w:r w:rsidRPr="00E57976">
        <w:rPr>
          <w:rFonts w:ascii="Times New Roman" w:hAnsi="Times New Roman" w:cs="Times New Roman"/>
          <w:sz w:val="24"/>
          <w:szCs w:val="24"/>
        </w:rPr>
        <w:t xml:space="preserve"> for the spectators that see not the sheet, will see the Image hanging in the middle of the Air, very clear, not without fear and terror, especially if the Artificer be ingenous.</w:t>
      </w:r>
      <w:r w:rsidRPr="00E57976">
        <w:rPr>
          <w:rFonts w:ascii="Times New Roman" w:hAnsi="Times New Roman" w:cs="Times New Roman"/>
          <w:sz w:val="24"/>
          <w:szCs w:val="24"/>
          <w:vertAlign w:val="superscript"/>
        </w:rPr>
        <w:footnoteReference w:id="61"/>
      </w:r>
    </w:p>
    <w:p w14:paraId="02CB5FF4" w14:textId="77777777" w:rsidR="007772AC" w:rsidRPr="00E57976" w:rsidRDefault="007772AC"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p>
    <w:p w14:paraId="140B3207" w14:textId="37EDFAAA"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published record of early modern optics demonstrates how many individuals sought to recreate this trick and utilize it to interpret important aspects of optics, vision, and religion. </w:t>
      </w:r>
      <w:r w:rsidR="00FF6C7F" w:rsidRPr="00E57976">
        <w:rPr>
          <w:rFonts w:ascii="Times New Roman" w:hAnsi="Times New Roman" w:cs="Times New Roman"/>
          <w:sz w:val="24"/>
          <w:szCs w:val="24"/>
        </w:rPr>
        <w:t>The</w:t>
      </w:r>
      <w:r w:rsidRPr="00E57976">
        <w:rPr>
          <w:rFonts w:ascii="Times New Roman" w:hAnsi="Times New Roman" w:cs="Times New Roman"/>
          <w:sz w:val="24"/>
          <w:szCs w:val="24"/>
        </w:rPr>
        <w:t xml:space="preserve"> trick relies upon the viewer not noticing the sheet hanging in the air, and so its power is in the trick. But the conceptual framework for it raised many important questions about the nature </w:t>
      </w:r>
      <w:r w:rsidRPr="00E57976">
        <w:rPr>
          <w:rFonts w:ascii="Times New Roman" w:hAnsi="Times New Roman" w:cs="Times New Roman"/>
          <w:sz w:val="24"/>
          <w:szCs w:val="24"/>
        </w:rPr>
        <w:lastRenderedPageBreak/>
        <w:t>of light and images, and it is for this reason that it will be given more attention in Chapter Four below.</w:t>
      </w:r>
    </w:p>
    <w:p w14:paraId="0C8B04EC" w14:textId="40F7F27F"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Alongside Della Porta, one could also place John Dee’s (1527–1608) edition of Euclid, the activity of Oronce Fine (1494–1555) in Paris, and many others who show interest in optical natural magic in the context of the sixteenth century. It is undoubtedly for this reason that the earliest editions of </w:t>
      </w:r>
      <w:proofErr w:type="spellStart"/>
      <w:r w:rsidRPr="00E57976">
        <w:rPr>
          <w:rFonts w:ascii="Times New Roman" w:hAnsi="Times New Roman" w:cs="Times New Roman"/>
          <w:sz w:val="24"/>
          <w:szCs w:val="24"/>
        </w:rPr>
        <w:t>Witelo</w:t>
      </w:r>
      <w:proofErr w:type="spellEnd"/>
      <w:r w:rsidRPr="00E57976">
        <w:rPr>
          <w:rFonts w:ascii="Times New Roman" w:hAnsi="Times New Roman" w:cs="Times New Roman"/>
          <w:sz w:val="24"/>
          <w:szCs w:val="24"/>
        </w:rPr>
        <w:t xml:space="preserve"> as well as the popular edition of Euclid’s </w:t>
      </w:r>
      <w:r w:rsidRPr="00E57976">
        <w:rPr>
          <w:rFonts w:ascii="Times New Roman" w:hAnsi="Times New Roman" w:cs="Times New Roman"/>
          <w:i/>
          <w:sz w:val="24"/>
          <w:szCs w:val="24"/>
        </w:rPr>
        <w:t xml:space="preserve">Optica et </w:t>
      </w:r>
      <w:proofErr w:type="spellStart"/>
      <w:r w:rsidR="00BA17E7">
        <w:rPr>
          <w:rFonts w:ascii="Times New Roman" w:hAnsi="Times New Roman" w:cs="Times New Roman"/>
          <w:i/>
          <w:sz w:val="24"/>
          <w:szCs w:val="24"/>
        </w:rPr>
        <w:t>c</w:t>
      </w:r>
      <w:r w:rsidRPr="00E57976">
        <w:rPr>
          <w:rFonts w:ascii="Times New Roman" w:hAnsi="Times New Roman" w:cs="Times New Roman"/>
          <w:i/>
          <w:sz w:val="24"/>
          <w:szCs w:val="24"/>
        </w:rPr>
        <w:t>atoptrica</w:t>
      </w:r>
      <w:proofErr w:type="spellEnd"/>
      <w:r w:rsidRPr="00E57976">
        <w:rPr>
          <w:rFonts w:ascii="Times New Roman" w:hAnsi="Times New Roman" w:cs="Times New Roman"/>
          <w:sz w:val="24"/>
          <w:szCs w:val="24"/>
        </w:rPr>
        <w:t xml:space="preserve"> (1557) by Jean Pena (1528–1558), all underlined the importance of learning optics so that one was not tricked by the optical illusions often utilized by charlatans. As Jean Pena says in his Preface titled, “De </w:t>
      </w:r>
      <w:proofErr w:type="spellStart"/>
      <w:r w:rsidRPr="00E57976">
        <w:rPr>
          <w:rFonts w:ascii="Times New Roman" w:hAnsi="Times New Roman" w:cs="Times New Roman"/>
          <w:sz w:val="24"/>
          <w:szCs w:val="24"/>
        </w:rPr>
        <w:t>us</w:t>
      </w:r>
      <w:r w:rsidR="00AA2239">
        <w:rPr>
          <w:rFonts w:ascii="Times New Roman" w:hAnsi="Times New Roman" w:cs="Times New Roman"/>
          <w:sz w:val="24"/>
          <w:szCs w:val="24"/>
        </w:rPr>
        <w:t>u</w:t>
      </w:r>
      <w:proofErr w:type="spellEnd"/>
      <w:r w:rsidRPr="00E57976">
        <w:rPr>
          <w:rFonts w:ascii="Times New Roman" w:hAnsi="Times New Roman" w:cs="Times New Roman"/>
          <w:sz w:val="24"/>
          <w:szCs w:val="24"/>
        </w:rPr>
        <w:t xml:space="preserve"> Optices,” one important implication of improved optical instruments, is the way in which one may be deceived in their vision. Of those who deceive, he notes how “cunning women” “fool the eyes of men” with their mirrors into believing that they see images which do not actually exist.</w:t>
      </w:r>
      <w:r w:rsidRPr="00E57976">
        <w:rPr>
          <w:rFonts w:ascii="Times New Roman" w:hAnsi="Times New Roman" w:cs="Times New Roman"/>
          <w:sz w:val="24"/>
          <w:szCs w:val="24"/>
          <w:vertAlign w:val="superscript"/>
        </w:rPr>
        <w:footnoteReference w:id="62"/>
      </w:r>
      <w:r w:rsidRPr="00E57976">
        <w:rPr>
          <w:rFonts w:ascii="Times New Roman" w:hAnsi="Times New Roman" w:cs="Times New Roman"/>
          <w:sz w:val="24"/>
          <w:szCs w:val="24"/>
        </w:rPr>
        <w:t xml:space="preserve"> It is likely because of such a context that the editor of Witelo’s text, Frederich Risner, explained in the preface of his 1606 work on optics, </w:t>
      </w:r>
      <w:r w:rsidRPr="00E57976">
        <w:rPr>
          <w:rFonts w:ascii="Times New Roman" w:hAnsi="Times New Roman" w:cs="Times New Roman"/>
          <w:i/>
          <w:sz w:val="24"/>
          <w:szCs w:val="24"/>
        </w:rPr>
        <w:t>Opticae libri quatuor ex voto Petri Rami</w:t>
      </w:r>
      <w:r w:rsidRPr="00E57976">
        <w:rPr>
          <w:rFonts w:ascii="Times New Roman" w:hAnsi="Times New Roman" w:cs="Times New Roman"/>
          <w:sz w:val="24"/>
          <w:szCs w:val="24"/>
        </w:rPr>
        <w:t xml:space="preserve"> that the purpose of learning optics is “to judge the truth and falsehood of the visible things accurately and carefully.”</w:t>
      </w:r>
      <w:r w:rsidRPr="00E57976">
        <w:rPr>
          <w:rFonts w:ascii="Times New Roman" w:hAnsi="Times New Roman" w:cs="Times New Roman"/>
          <w:sz w:val="24"/>
          <w:szCs w:val="24"/>
          <w:vertAlign w:val="superscript"/>
        </w:rPr>
        <w:footnoteReference w:id="63"/>
      </w:r>
      <w:r w:rsidRPr="00E57976">
        <w:rPr>
          <w:rFonts w:ascii="Times New Roman" w:hAnsi="Times New Roman" w:cs="Times New Roman"/>
          <w:sz w:val="24"/>
          <w:szCs w:val="24"/>
        </w:rPr>
        <w:t xml:space="preserve"> </w:t>
      </w:r>
      <w:bookmarkStart w:id="11" w:name="16th_Century_Developments"/>
      <w:r w:rsidRPr="00E57976">
        <w:rPr>
          <w:rFonts w:ascii="Times New Roman" w:hAnsi="Times New Roman" w:cs="Times New Roman"/>
          <w:sz w:val="24"/>
          <w:szCs w:val="24"/>
        </w:rPr>
        <w:t>The</w:t>
      </w:r>
      <w:bookmarkEnd w:id="11"/>
      <w:r w:rsidRPr="00E57976">
        <w:rPr>
          <w:rFonts w:ascii="Times New Roman" w:hAnsi="Times New Roman" w:cs="Times New Roman"/>
          <w:sz w:val="24"/>
          <w:szCs w:val="24"/>
        </w:rPr>
        <w:t xml:space="preserve"> fact that both Pena and Risner mention numerous optical illusions that could be produced using optical tools, such as ghosts, images in the air, and demons, demonstrate how the techniques of optical illusions, largely set aside in the perspectivist tradition, became a way to show the appeal of obtaining optical knowledge.</w:t>
      </w:r>
    </w:p>
    <w:p w14:paraId="40857B9B" w14:textId="77777777" w:rsidR="002E4613"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sixteenth-century developments in themselves did not bring an end to perspectivist </w:t>
      </w:r>
      <w:r w:rsidRPr="00E57976">
        <w:rPr>
          <w:rFonts w:ascii="Times New Roman" w:hAnsi="Times New Roman" w:cs="Times New Roman"/>
          <w:sz w:val="24"/>
          <w:szCs w:val="24"/>
        </w:rPr>
        <w:lastRenderedPageBreak/>
        <w:t>optics. What they did do, however, is to garner a significant interest in optical theory among the public, particularly on account of the popular tricks that could be performed through improved glass and mirrors. The role of natural magic in shaping the expectations of sixteenth-century optics is difficult to overstate and is quite apparent as one turns toward the more well-known optical developments of the seventeenth century.</w:t>
      </w:r>
    </w:p>
    <w:p w14:paraId="4AC565DB" w14:textId="77777777" w:rsidR="002E4613" w:rsidRDefault="002E4613"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59DB2E7D" w14:textId="11E16D56"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The Keplerian Turn</w:t>
      </w:r>
    </w:p>
    <w:p w14:paraId="48936540" w14:textId="6B211648"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1604 Johannes Kepler produced a sharp critique of the perspectivist system in his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i/>
          <w:sz w:val="24"/>
          <w:szCs w:val="24"/>
        </w:rPr>
        <w:t xml:space="preserve"> paralipomena</w:t>
      </w:r>
      <w:r w:rsidRPr="00E57976">
        <w:rPr>
          <w:rFonts w:ascii="Times New Roman" w:hAnsi="Times New Roman" w:cs="Times New Roman"/>
          <w:sz w:val="24"/>
          <w:szCs w:val="24"/>
        </w:rPr>
        <w:t>. In this work he effectively separated the task of the individual working on mathematical optics from the natural philosopher, establishing a tradition within optics that contributed to the undermining of the perspectivist system in the seventeenth century. In understanding Kepler, however, it is necessary to note that his critique of optics arose out of a culture of visual tricks and illusions, and not one that was incipient to the later mechanical philosophy or merely theoretical traditions.</w:t>
      </w:r>
      <w:r w:rsidRPr="00E57976">
        <w:rPr>
          <w:rFonts w:ascii="Times New Roman" w:hAnsi="Times New Roman" w:cs="Times New Roman"/>
          <w:sz w:val="24"/>
          <w:szCs w:val="24"/>
          <w:vertAlign w:val="superscript"/>
        </w:rPr>
        <w:footnoteReference w:id="64"/>
      </w:r>
    </w:p>
    <w:p w14:paraId="6193FB2E" w14:textId="77777777" w:rsidR="007772AC"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i/>
          <w:sz w:val="24"/>
          <w:szCs w:val="24"/>
        </w:rPr>
      </w:pPr>
      <w:r w:rsidRPr="00E57976">
        <w:rPr>
          <w:rFonts w:ascii="Times New Roman" w:hAnsi="Times New Roman" w:cs="Times New Roman"/>
          <w:sz w:val="24"/>
          <w:szCs w:val="24"/>
        </w:rPr>
        <w:t xml:space="preserve">Kepler never intended to undermine the perspectivist tradition. In 1602, two years before the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sz w:val="24"/>
          <w:szCs w:val="24"/>
        </w:rPr>
        <w:t xml:space="preserve"> was published, Kepler mentioned in a letter to his patron Herwart von Hohenburg that he intended the book as a prelude to his new astronomy, providing him with the principles of a “Universal Astronomy.”</w:t>
      </w:r>
      <w:r w:rsidRPr="00E57976">
        <w:rPr>
          <w:rFonts w:ascii="Times New Roman" w:hAnsi="Times New Roman" w:cs="Times New Roman"/>
          <w:sz w:val="24"/>
          <w:szCs w:val="24"/>
          <w:vertAlign w:val="superscript"/>
        </w:rPr>
        <w:footnoteReference w:id="65"/>
      </w:r>
      <w:r w:rsidRPr="00E57976">
        <w:rPr>
          <w:rFonts w:ascii="Times New Roman" w:hAnsi="Times New Roman" w:cs="Times New Roman"/>
          <w:sz w:val="24"/>
          <w:szCs w:val="24"/>
        </w:rPr>
        <w:t xml:space="preserve"> Thus, as he states in the “Preface” to the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p>
    <w:p w14:paraId="6E3A6A2E" w14:textId="05181138" w:rsidR="001B6D27" w:rsidRDefault="00347CC8"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lastRenderedPageBreak/>
        <w:t xml:space="preserve">Because all celestial observation takes place through the mediation of light or shadow, and because the media between the stars and the eye have a variety of modifications, and because those things that we observe in the heavens are either motions…or arcs…or luminous bodies…hence arises the third, </w:t>
      </w:r>
      <w:r w:rsidRPr="00E57976">
        <w:rPr>
          <w:rFonts w:ascii="Times New Roman" w:hAnsi="Times New Roman" w:cs="Times New Roman"/>
          <w:i/>
          <w:sz w:val="24"/>
          <w:szCs w:val="24"/>
        </w:rPr>
        <w:t>optical</w:t>
      </w:r>
      <w:r w:rsidRPr="00E57976">
        <w:rPr>
          <w:rFonts w:ascii="Times New Roman" w:hAnsi="Times New Roman" w:cs="Times New Roman"/>
          <w:sz w:val="24"/>
          <w:szCs w:val="24"/>
        </w:rPr>
        <w:t>, part of astronomy.</w:t>
      </w:r>
      <w:r w:rsidRPr="00E57976">
        <w:rPr>
          <w:rFonts w:ascii="Times New Roman" w:hAnsi="Times New Roman" w:cs="Times New Roman"/>
          <w:sz w:val="24"/>
          <w:szCs w:val="24"/>
          <w:vertAlign w:val="superscript"/>
        </w:rPr>
        <w:footnoteReference w:id="66"/>
      </w:r>
    </w:p>
    <w:p w14:paraId="07594E57" w14:textId="77777777" w:rsidR="007772AC" w:rsidRPr="00E57976" w:rsidRDefault="007772AC"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p>
    <w:p w14:paraId="52086A36" w14:textId="77777777" w:rsidR="001B6D27" w:rsidRPr="00E57976" w:rsidRDefault="00347CC8" w:rsidP="00C76032">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sz w:val="24"/>
          <w:szCs w:val="24"/>
        </w:rPr>
        <w:t xml:space="preserve">Nevertheless, woven throughout his reframing of Witelo’s optics were the following four methodological contributions to visual optics, which had a noticeable impact on the following century: redefining the ontology of light; explaining the camera obscura; redefining the physiology of the eye; and, </w:t>
      </w:r>
      <w:proofErr w:type="gramStart"/>
      <w:r w:rsidRPr="00E57976">
        <w:rPr>
          <w:rFonts w:ascii="Times New Roman" w:hAnsi="Times New Roman" w:cs="Times New Roman"/>
          <w:sz w:val="24"/>
          <w:szCs w:val="24"/>
        </w:rPr>
        <w:t>perhaps most</w:t>
      </w:r>
      <w:proofErr w:type="gramEnd"/>
      <w:r w:rsidRPr="00E57976">
        <w:rPr>
          <w:rFonts w:ascii="Times New Roman" w:hAnsi="Times New Roman" w:cs="Times New Roman"/>
          <w:sz w:val="24"/>
          <w:szCs w:val="24"/>
        </w:rPr>
        <w:t xml:space="preserve"> importantly, introducing the distinction between two types of visual representations, “pictures”</w:t>
      </w:r>
      <w:r w:rsidRPr="00E57976">
        <w:rPr>
          <w:rFonts w:ascii="Times New Roman" w:hAnsi="Times New Roman" w:cs="Times New Roman"/>
          <w:i/>
          <w:sz w:val="24"/>
          <w:szCs w:val="24"/>
        </w:rPr>
        <w:t xml:space="preserve"> </w:t>
      </w:r>
      <w:r w:rsidRPr="00E57976">
        <w:rPr>
          <w:rFonts w:ascii="Times New Roman" w:hAnsi="Times New Roman" w:cs="Times New Roman"/>
          <w:sz w:val="24"/>
          <w:szCs w:val="24"/>
        </w:rPr>
        <w:t xml:space="preserve">and “images,” the former being the object seen and the latter being the object imagined. </w:t>
      </w:r>
    </w:p>
    <w:p w14:paraId="27DF6B11" w14:textId="69C8AC6A"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first of these methodological contributions, redefining the ontology of light, came in the opening section of the work. As previously mentioned, while perspectivist optics </w:t>
      </w:r>
      <w:r w:rsidR="00974917">
        <w:rPr>
          <w:rFonts w:ascii="Times New Roman" w:hAnsi="Times New Roman" w:cs="Times New Roman"/>
          <w:sz w:val="24"/>
          <w:szCs w:val="24"/>
        </w:rPr>
        <w:t>used</w:t>
      </w:r>
      <w:r w:rsidRPr="00E57976">
        <w:rPr>
          <w:rFonts w:ascii="Times New Roman" w:hAnsi="Times New Roman" w:cs="Times New Roman"/>
          <w:sz w:val="24"/>
          <w:szCs w:val="24"/>
        </w:rPr>
        <w:t xml:space="preserve"> light as an instrument to explain the process of vision, it in itself was not physical. For Kepler, however, light itself was the offshoot of sphericity, with both light and sphericity images of the Divine Trinity. In such an explanation God was at the center of the sphere, the circumference was Jesus Christ, and the space between the Holy Spirit. The uniqueness of his explanation, which has strong resonances with a </w:t>
      </w:r>
      <w:r w:rsidR="000076E2">
        <w:rPr>
          <w:rFonts w:ascii="Times New Roman" w:hAnsi="Times New Roman" w:cs="Times New Roman"/>
          <w:sz w:val="24"/>
          <w:szCs w:val="24"/>
        </w:rPr>
        <w:t>Neoplatonism,</w:t>
      </w:r>
      <w:r w:rsidRPr="00E57976">
        <w:rPr>
          <w:rFonts w:ascii="Times New Roman" w:hAnsi="Times New Roman" w:cs="Times New Roman"/>
          <w:sz w:val="24"/>
          <w:szCs w:val="24"/>
        </w:rPr>
        <w:t xml:space="preserve"> mixed with his own particular Lutheran interests, provided Kepler with a metaphysical understanding of light that enabled him to understand the visual process as, in its essence, mathematical.</w:t>
      </w:r>
      <w:r w:rsidRPr="00E57976">
        <w:rPr>
          <w:rFonts w:ascii="Times New Roman" w:hAnsi="Times New Roman" w:cs="Times New Roman"/>
          <w:sz w:val="24"/>
          <w:szCs w:val="24"/>
          <w:vertAlign w:val="superscript"/>
        </w:rPr>
        <w:footnoteReference w:id="67"/>
      </w:r>
      <w:r w:rsidRPr="00E57976">
        <w:rPr>
          <w:rFonts w:ascii="Times New Roman" w:hAnsi="Times New Roman" w:cs="Times New Roman"/>
          <w:sz w:val="24"/>
          <w:szCs w:val="24"/>
        </w:rPr>
        <w:t xml:space="preserve"> In the process he eliminated the need for visual qualities or visual species and in its place explained that light was in itself a physical-mathematical entity, a point of subtle distinction but nevertheless important for grasping </w:t>
      </w:r>
      <w:r w:rsidRPr="00E57976">
        <w:rPr>
          <w:rFonts w:ascii="Times New Roman" w:hAnsi="Times New Roman" w:cs="Times New Roman"/>
          <w:sz w:val="24"/>
          <w:szCs w:val="24"/>
        </w:rPr>
        <w:lastRenderedPageBreak/>
        <w:t>the vision that Kepler had for his optics.</w:t>
      </w:r>
      <w:r w:rsidRPr="00E57976">
        <w:rPr>
          <w:rFonts w:ascii="Times New Roman" w:hAnsi="Times New Roman" w:cs="Times New Roman"/>
          <w:sz w:val="24"/>
          <w:szCs w:val="24"/>
          <w:vertAlign w:val="superscript"/>
        </w:rPr>
        <w:footnoteReference w:id="68"/>
      </w:r>
      <w:r w:rsidRPr="00E57976">
        <w:rPr>
          <w:rFonts w:ascii="Times New Roman" w:hAnsi="Times New Roman" w:cs="Times New Roman"/>
          <w:sz w:val="24"/>
          <w:szCs w:val="24"/>
        </w:rPr>
        <w:t xml:space="preserve"> </w:t>
      </w:r>
    </w:p>
    <w:p w14:paraId="411B2FA9" w14:textId="6EBB6E05"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w:t>
      </w:r>
      <w:r w:rsidR="00FF6C7F" w:rsidRPr="00E57976">
        <w:rPr>
          <w:rFonts w:ascii="Times New Roman" w:hAnsi="Times New Roman" w:cs="Times New Roman"/>
          <w:sz w:val="24"/>
          <w:szCs w:val="24"/>
        </w:rPr>
        <w:t>impact</w:t>
      </w:r>
      <w:r w:rsidRPr="00E57976">
        <w:rPr>
          <w:rFonts w:ascii="Times New Roman" w:hAnsi="Times New Roman" w:cs="Times New Roman"/>
          <w:sz w:val="24"/>
          <w:szCs w:val="24"/>
        </w:rPr>
        <w:t xml:space="preserve"> of his analogy becomes apparent when considering his explanation of the camera obscura and its analogy to the eye. Although the camera obscura was known among the perspectivists as a way to record an eclipse, it had become in the sixteenth century one of the most entertaining and imaginative optical feats within early modern Europe, </w:t>
      </w:r>
      <w:proofErr w:type="gramStart"/>
      <w:r w:rsidRPr="00E57976">
        <w:rPr>
          <w:rFonts w:ascii="Times New Roman" w:hAnsi="Times New Roman" w:cs="Times New Roman"/>
          <w:sz w:val="24"/>
          <w:szCs w:val="24"/>
        </w:rPr>
        <w:t>largely through</w:t>
      </w:r>
      <w:proofErr w:type="gramEnd"/>
      <w:r w:rsidRPr="00E57976">
        <w:rPr>
          <w:rFonts w:ascii="Times New Roman" w:hAnsi="Times New Roman" w:cs="Times New Roman"/>
          <w:sz w:val="24"/>
          <w:szCs w:val="24"/>
        </w:rPr>
        <w:t xml:space="preserve"> the publications of Giambattista Della Porta. In fact, when Kepler explains the understanding of the camera obscura, in Chapter Two of his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sz w:val="24"/>
          <w:szCs w:val="24"/>
        </w:rPr>
        <w:t xml:space="preserve">, he does so by directly addressing Della Porta’s optical trick utilizing the camera obscura. The aspect which Kepler criticized Della Porta for was the failure on Della Porta’s part </w:t>
      </w:r>
      <w:r w:rsidR="00792A8F">
        <w:rPr>
          <w:rFonts w:ascii="Times New Roman" w:hAnsi="Times New Roman" w:cs="Times New Roman"/>
          <w:sz w:val="24"/>
          <w:szCs w:val="24"/>
        </w:rPr>
        <w:t>t</w:t>
      </w:r>
      <w:r w:rsidRPr="00E57976">
        <w:rPr>
          <w:rFonts w:ascii="Times New Roman" w:hAnsi="Times New Roman" w:cs="Times New Roman"/>
          <w:sz w:val="24"/>
          <w:szCs w:val="24"/>
        </w:rPr>
        <w:t xml:space="preserve">o explain the theoretical foundations of the camera obscura; Della Porta only wished to explain an application of it. In particular, the point that Kepler wished to make </w:t>
      </w:r>
      <w:r w:rsidR="00FF6C7F" w:rsidRPr="00E57976">
        <w:rPr>
          <w:rFonts w:ascii="Times New Roman" w:hAnsi="Times New Roman" w:cs="Times New Roman"/>
          <w:sz w:val="24"/>
          <w:szCs w:val="24"/>
        </w:rPr>
        <w:t>about</w:t>
      </w:r>
      <w:r w:rsidRPr="00E57976">
        <w:rPr>
          <w:rFonts w:ascii="Times New Roman" w:hAnsi="Times New Roman" w:cs="Times New Roman"/>
          <w:sz w:val="24"/>
          <w:szCs w:val="24"/>
        </w:rPr>
        <w:t xml:space="preserve"> the camera obscura was a clarification as to why the image projected through the aperture was a luminous object, and not the shape of the aperture. His explanation is based upon his understanding of light as essentially geometrical. As a </w:t>
      </w:r>
      <w:r w:rsidR="00B93FB7" w:rsidRPr="00E57976">
        <w:rPr>
          <w:rFonts w:ascii="Times New Roman" w:hAnsi="Times New Roman" w:cs="Times New Roman"/>
          <w:sz w:val="24"/>
          <w:szCs w:val="24"/>
        </w:rPr>
        <w:t>result,</w:t>
      </w:r>
      <w:r w:rsidRPr="00E57976">
        <w:rPr>
          <w:rFonts w:ascii="Times New Roman" w:hAnsi="Times New Roman" w:cs="Times New Roman"/>
          <w:sz w:val="24"/>
          <w:szCs w:val="24"/>
        </w:rPr>
        <w:t xml:space="preserve"> the projected image contains numerous overlapping luminous points, rather than an image of the actual luminous body as would be the view of the perspectivists.</w:t>
      </w:r>
      <w:r w:rsidRPr="00E57976">
        <w:rPr>
          <w:rFonts w:ascii="Times New Roman" w:hAnsi="Times New Roman" w:cs="Times New Roman"/>
          <w:sz w:val="24"/>
          <w:szCs w:val="24"/>
          <w:vertAlign w:val="superscript"/>
        </w:rPr>
        <w:footnoteReference w:id="69"/>
      </w:r>
    </w:p>
    <w:p w14:paraId="6CA16D73" w14:textId="70DEB466" w:rsidR="007772AC"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Kepler’s most profound explanation of the camera obscura came when he compared its functionality to that of eye. Such an explanation, as Kepler notes, is rooted in the work of a late-sixteenth century anatomist. The </w:t>
      </w:r>
      <w:r w:rsidR="00FF6C7F" w:rsidRPr="00E57976">
        <w:rPr>
          <w:rFonts w:ascii="Times New Roman" w:hAnsi="Times New Roman" w:cs="Times New Roman"/>
          <w:sz w:val="24"/>
          <w:szCs w:val="24"/>
        </w:rPr>
        <w:t>anatomist</w:t>
      </w:r>
      <w:r w:rsidRPr="00E57976">
        <w:rPr>
          <w:rFonts w:ascii="Times New Roman" w:hAnsi="Times New Roman" w:cs="Times New Roman"/>
          <w:sz w:val="24"/>
          <w:szCs w:val="24"/>
        </w:rPr>
        <w:t xml:space="preserve"> whom Kepler borrows the analysis from is Felix Platter, whose optical and anatomical understanding, while possessing its own ingenuity, nevertheless was more derivative from his contemporaries than most of the historiographical on </w:t>
      </w:r>
      <w:r w:rsidRPr="00E57976">
        <w:rPr>
          <w:rFonts w:ascii="Times New Roman" w:hAnsi="Times New Roman" w:cs="Times New Roman"/>
          <w:sz w:val="24"/>
          <w:szCs w:val="24"/>
        </w:rPr>
        <w:lastRenderedPageBreak/>
        <w:t>Platter has recognized.</w:t>
      </w:r>
      <w:r w:rsidRPr="00E57976">
        <w:rPr>
          <w:rFonts w:ascii="Times New Roman" w:hAnsi="Times New Roman" w:cs="Times New Roman"/>
          <w:sz w:val="24"/>
          <w:szCs w:val="24"/>
          <w:vertAlign w:val="superscript"/>
        </w:rPr>
        <w:footnoteReference w:id="70"/>
      </w:r>
      <w:r w:rsidRPr="00E57976">
        <w:rPr>
          <w:rFonts w:ascii="Times New Roman" w:hAnsi="Times New Roman" w:cs="Times New Roman"/>
          <w:sz w:val="24"/>
          <w:szCs w:val="24"/>
        </w:rPr>
        <w:t xml:space="preserve"> For Kepler, however, the significant aspect within Platter was the analogy Platter drew between the eye and the camera obscura. Such a comparison provided an important angle to critique certain errors within the perspectivist understanding of vision. As Kepler notes</w:t>
      </w:r>
    </w:p>
    <w:p w14:paraId="63C9CE2C" w14:textId="43362E87" w:rsidR="001B6D27" w:rsidRDefault="00347CC8"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Optical writers say it is an image (</w:t>
      </w:r>
      <w:r w:rsidRPr="00AA2239">
        <w:rPr>
          <w:rFonts w:ascii="Times New Roman" w:hAnsi="Times New Roman" w:cs="Times New Roman"/>
          <w:i/>
          <w:iCs/>
          <w:sz w:val="24"/>
          <w:szCs w:val="24"/>
        </w:rPr>
        <w:t>imaginem</w:t>
      </w:r>
      <w:r w:rsidRPr="00E57976">
        <w:rPr>
          <w:rFonts w:ascii="Times New Roman" w:hAnsi="Times New Roman" w:cs="Times New Roman"/>
          <w:sz w:val="24"/>
          <w:szCs w:val="24"/>
        </w:rPr>
        <w:t>), when the object itself is indeed perceived along with its colors and the parts of its figure, but in a position not its own ...An image (</w:t>
      </w:r>
      <w:r w:rsidRPr="00AA2239">
        <w:rPr>
          <w:rFonts w:ascii="Times New Roman" w:hAnsi="Times New Roman" w:cs="Times New Roman"/>
          <w:i/>
          <w:iCs/>
          <w:sz w:val="24"/>
          <w:szCs w:val="24"/>
        </w:rPr>
        <w:t>imago</w:t>
      </w:r>
      <w:r w:rsidRPr="00E57976">
        <w:rPr>
          <w:rFonts w:ascii="Times New Roman" w:hAnsi="Times New Roman" w:cs="Times New Roman"/>
          <w:sz w:val="24"/>
          <w:szCs w:val="24"/>
        </w:rPr>
        <w:t xml:space="preserve">) is the vision of some object conjoined with an error of the faculties contributing to the sense of vision. Thus, the image is </w:t>
      </w:r>
      <w:proofErr w:type="gramStart"/>
      <w:r w:rsidRPr="00E57976">
        <w:rPr>
          <w:rFonts w:ascii="Times New Roman" w:hAnsi="Times New Roman" w:cs="Times New Roman"/>
          <w:sz w:val="24"/>
          <w:szCs w:val="24"/>
        </w:rPr>
        <w:t>practically nothing</w:t>
      </w:r>
      <w:proofErr w:type="gramEnd"/>
      <w:r w:rsidRPr="00E57976">
        <w:rPr>
          <w:rFonts w:ascii="Times New Roman" w:hAnsi="Times New Roman" w:cs="Times New Roman"/>
          <w:sz w:val="24"/>
          <w:szCs w:val="24"/>
        </w:rPr>
        <w:t xml:space="preserve"> in itself, and should rather be called imagination.</w:t>
      </w:r>
      <w:r w:rsidRPr="00E57976">
        <w:rPr>
          <w:rFonts w:ascii="Times New Roman" w:hAnsi="Times New Roman" w:cs="Times New Roman"/>
          <w:sz w:val="24"/>
          <w:szCs w:val="24"/>
          <w:vertAlign w:val="superscript"/>
        </w:rPr>
        <w:footnoteReference w:id="71"/>
      </w:r>
    </w:p>
    <w:p w14:paraId="3D0214B0" w14:textId="77777777" w:rsidR="007772AC" w:rsidRPr="00E57976" w:rsidRDefault="007772AC"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p>
    <w:p w14:paraId="4FF76AE4" w14:textId="3324F1DD" w:rsidR="001B6D27" w:rsidRPr="00E57976" w:rsidRDefault="00347CC8" w:rsidP="001E651B">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w:t>
      </w:r>
      <w:r w:rsidR="00AA2239">
        <w:rPr>
          <w:rFonts w:ascii="Times New Roman" w:hAnsi="Times New Roman" w:cs="Times New Roman"/>
          <w:sz w:val="24"/>
          <w:szCs w:val="24"/>
        </w:rPr>
        <w:t>hrough t</w:t>
      </w:r>
      <w:r w:rsidRPr="00E57976">
        <w:rPr>
          <w:rFonts w:ascii="Times New Roman" w:hAnsi="Times New Roman" w:cs="Times New Roman"/>
          <w:sz w:val="24"/>
          <w:szCs w:val="24"/>
        </w:rPr>
        <w:t>his explanation</w:t>
      </w:r>
      <w:r w:rsidR="00AA2239">
        <w:rPr>
          <w:rFonts w:ascii="Times New Roman" w:hAnsi="Times New Roman" w:cs="Times New Roman"/>
          <w:sz w:val="24"/>
          <w:szCs w:val="24"/>
        </w:rPr>
        <w:t>,</w:t>
      </w:r>
      <w:r w:rsidRPr="00E57976">
        <w:rPr>
          <w:rFonts w:ascii="Times New Roman" w:hAnsi="Times New Roman" w:cs="Times New Roman"/>
          <w:sz w:val="24"/>
          <w:szCs w:val="24"/>
        </w:rPr>
        <w:t xml:space="preserve"> Kepler</w:t>
      </w:r>
      <w:r w:rsidR="00AA2239">
        <w:rPr>
          <w:rFonts w:ascii="Times New Roman" w:hAnsi="Times New Roman" w:cs="Times New Roman"/>
          <w:sz w:val="24"/>
          <w:szCs w:val="24"/>
        </w:rPr>
        <w:t>,</w:t>
      </w:r>
      <w:r w:rsidRPr="00E57976">
        <w:rPr>
          <w:rFonts w:ascii="Times New Roman" w:hAnsi="Times New Roman" w:cs="Times New Roman"/>
          <w:sz w:val="24"/>
          <w:szCs w:val="24"/>
        </w:rPr>
        <w:t xml:space="preserve"> and particularly his reception, contributed to the demise of the perspectivist optical system. Nevertheless, the camera obscura and human cognition itself still necessitates an explanation as to what occurs in the visual process. As a result, Kepler states the following later in </w:t>
      </w:r>
      <w:r w:rsidR="001E651B">
        <w:rPr>
          <w:rFonts w:ascii="Times New Roman" w:hAnsi="Times New Roman" w:cs="Times New Roman"/>
          <w:sz w:val="24"/>
          <w:szCs w:val="24"/>
        </w:rPr>
        <w:t>C</w:t>
      </w:r>
      <w:r w:rsidRPr="00E57976">
        <w:rPr>
          <w:rFonts w:ascii="Times New Roman" w:hAnsi="Times New Roman" w:cs="Times New Roman"/>
          <w:sz w:val="24"/>
          <w:szCs w:val="24"/>
        </w:rPr>
        <w:t xml:space="preserve">hapter </w:t>
      </w:r>
      <w:r w:rsidR="001E651B">
        <w:rPr>
          <w:rFonts w:ascii="Times New Roman" w:hAnsi="Times New Roman" w:cs="Times New Roman"/>
          <w:sz w:val="24"/>
          <w:szCs w:val="24"/>
        </w:rPr>
        <w:t>F</w:t>
      </w:r>
      <w:r w:rsidRPr="00E57976">
        <w:rPr>
          <w:rFonts w:ascii="Times New Roman" w:hAnsi="Times New Roman" w:cs="Times New Roman"/>
          <w:sz w:val="24"/>
          <w:szCs w:val="24"/>
        </w:rPr>
        <w:t>ive: “Since hitherto an Image has been a Being of the reason, now let the figures of objects that really exist on paper or upon another surface be called pictures.”</w:t>
      </w:r>
      <w:r w:rsidRPr="00E57976">
        <w:rPr>
          <w:rFonts w:ascii="Times New Roman" w:hAnsi="Times New Roman" w:cs="Times New Roman"/>
          <w:sz w:val="24"/>
          <w:szCs w:val="24"/>
          <w:vertAlign w:val="superscript"/>
        </w:rPr>
        <w:footnoteReference w:id="72"/>
      </w:r>
    </w:p>
    <w:p w14:paraId="61CC7ECC" w14:textId="707DE2AA"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When considering Kepler’s optics it is worthwhile to reemphasize a point that is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quickly passed over within Kepler’s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sz w:val="24"/>
          <w:szCs w:val="24"/>
        </w:rPr>
        <w:t xml:space="preserve">, namely the way in which Kepler’s optics came about within a context of what might be called </w:t>
      </w:r>
      <w:r w:rsidRPr="00E57976">
        <w:rPr>
          <w:rFonts w:ascii="Times New Roman" w:hAnsi="Times New Roman" w:cs="Times New Roman"/>
          <w:i/>
          <w:sz w:val="24"/>
          <w:szCs w:val="24"/>
        </w:rPr>
        <w:t>visual jokes</w:t>
      </w:r>
      <w:r w:rsidRPr="00E57976">
        <w:rPr>
          <w:rFonts w:ascii="Times New Roman" w:hAnsi="Times New Roman" w:cs="Times New Roman"/>
          <w:sz w:val="24"/>
          <w:szCs w:val="24"/>
        </w:rPr>
        <w:t>, a term which historians have adopted to address the various tricks of vision within the early modern period.</w:t>
      </w:r>
      <w:r w:rsidRPr="00E57976">
        <w:rPr>
          <w:rFonts w:ascii="Times New Roman" w:hAnsi="Times New Roman" w:cs="Times New Roman"/>
          <w:sz w:val="24"/>
          <w:szCs w:val="24"/>
          <w:vertAlign w:val="superscript"/>
        </w:rPr>
        <w:footnoteReference w:id="73"/>
      </w:r>
      <w:r w:rsidRPr="00E57976">
        <w:rPr>
          <w:rFonts w:ascii="Times New Roman" w:hAnsi="Times New Roman" w:cs="Times New Roman"/>
          <w:sz w:val="24"/>
          <w:szCs w:val="24"/>
        </w:rPr>
        <w:t xml:space="preserve"> It is for this reason that Kepler engaged Della Porta’s explanation of the camera obscura. The broader </w:t>
      </w:r>
      <w:r w:rsidRPr="00E57976">
        <w:rPr>
          <w:rFonts w:ascii="Times New Roman" w:hAnsi="Times New Roman" w:cs="Times New Roman"/>
          <w:sz w:val="24"/>
          <w:szCs w:val="24"/>
        </w:rPr>
        <w:lastRenderedPageBreak/>
        <w:t>intrigue of visual and optical jokes will be given more attention later in this chapter, but on account of its under explored importance in Kepler’s optics, a few comments are important to make here.</w:t>
      </w:r>
    </w:p>
    <w:p w14:paraId="56F0DD39" w14:textId="77777777" w:rsidR="007772AC"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Although Kepler does not belabor the point, he too was deeply impressed by his own experience of a camera obscura at the Dresden Kunstkammer, a court museum of sorts, in which many intellectual and social jokes were topics of frequent interest.</w:t>
      </w:r>
      <w:r w:rsidRPr="00E57976">
        <w:rPr>
          <w:rFonts w:ascii="Times New Roman" w:hAnsi="Times New Roman" w:cs="Times New Roman"/>
          <w:sz w:val="24"/>
          <w:szCs w:val="24"/>
          <w:vertAlign w:val="superscript"/>
        </w:rPr>
        <w:footnoteReference w:id="74"/>
      </w:r>
      <w:r w:rsidRPr="00E57976">
        <w:rPr>
          <w:rFonts w:ascii="Times New Roman" w:hAnsi="Times New Roman" w:cs="Times New Roman"/>
          <w:sz w:val="24"/>
          <w:szCs w:val="24"/>
        </w:rPr>
        <w:t xml:space="preserve"> Reflecting on this experience Kepler states</w:t>
      </w:r>
    </w:p>
    <w:p w14:paraId="348A199E" w14:textId="2778B01A" w:rsidR="001B6D27" w:rsidRPr="00E57976" w:rsidRDefault="00347CC8"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I saw at Dresden in the elector’s theater of artifices ... A disk thicker in the middle, or a crystalline lens, a foot in diameter, was standing at the entrance of a closed chamber against a little window, which was the only thing that was open, slanted a little to the right. Thus when the eyesight travelled through the dark emptiness, it also, fortuitously, hit upon the place of the image, nearer, in fact, than the lens. And so since the lens was weakly illuminated, it did not particularly attract the eyes. But the walls were also not particularly conspicuous through the lens, because they were in deep darkness.</w:t>
      </w:r>
      <w:r w:rsidRPr="00E57976">
        <w:rPr>
          <w:rFonts w:ascii="Times New Roman" w:hAnsi="Times New Roman" w:cs="Times New Roman"/>
          <w:sz w:val="24"/>
          <w:szCs w:val="24"/>
          <w:vertAlign w:val="superscript"/>
        </w:rPr>
        <w:footnoteReference w:id="75"/>
      </w:r>
    </w:p>
    <w:p w14:paraId="1A898891" w14:textId="77777777" w:rsidR="007772AC" w:rsidRDefault="007772AC" w:rsidP="00BE08A4">
      <w:pPr>
        <w:pStyle w:val="Brent"/>
        <w:tabs>
          <w:tab w:val="left" w:pos="1080"/>
          <w:tab w:val="left" w:pos="1800"/>
          <w:tab w:val="left" w:pos="2520"/>
          <w:tab w:val="left" w:pos="3240"/>
          <w:tab w:val="left" w:pos="3960"/>
          <w:tab w:val="left" w:pos="4680"/>
        </w:tabs>
        <w:ind w:firstLine="720"/>
        <w:rPr>
          <w:rFonts w:ascii="Times New Roman" w:hAnsi="Times New Roman" w:cs="Times New Roman"/>
          <w:sz w:val="24"/>
          <w:szCs w:val="24"/>
        </w:rPr>
      </w:pPr>
    </w:p>
    <w:p w14:paraId="0E51986F" w14:textId="7CFE0E34" w:rsidR="007772AC"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Yet, the importance of visual jokes is </w:t>
      </w:r>
      <w:proofErr w:type="gramStart"/>
      <w:r w:rsidRPr="00E57976">
        <w:rPr>
          <w:rFonts w:ascii="Times New Roman" w:hAnsi="Times New Roman" w:cs="Times New Roman"/>
          <w:sz w:val="24"/>
          <w:szCs w:val="24"/>
        </w:rPr>
        <w:t>nearly entirely</w:t>
      </w:r>
      <w:proofErr w:type="gramEnd"/>
      <w:r w:rsidRPr="00E57976">
        <w:rPr>
          <w:rFonts w:ascii="Times New Roman" w:hAnsi="Times New Roman" w:cs="Times New Roman"/>
          <w:sz w:val="24"/>
          <w:szCs w:val="24"/>
        </w:rPr>
        <w:t xml:space="preserve"> missed within the historiography of Kepler, likely because it does not address the continuity debate </w:t>
      </w:r>
      <w:r w:rsidR="00FF6C7F" w:rsidRPr="00E57976">
        <w:rPr>
          <w:rFonts w:ascii="Times New Roman" w:hAnsi="Times New Roman" w:cs="Times New Roman"/>
          <w:sz w:val="24"/>
          <w:szCs w:val="24"/>
        </w:rPr>
        <w:t>about</w:t>
      </w:r>
      <w:r w:rsidRPr="00E57976">
        <w:rPr>
          <w:rFonts w:ascii="Times New Roman" w:hAnsi="Times New Roman" w:cs="Times New Roman"/>
          <w:sz w:val="24"/>
          <w:szCs w:val="24"/>
        </w:rPr>
        <w:t xml:space="preserve"> Kepler’s optics, namely whether Kepler’s optics marks a separation from the perspectivists or whether it derives from the perspectivists. Nevertheless, it is quite apparent that Kepler himself experienced a camera obscura, which significantly altered his understanding of an optical experiment. That this activity was important for Kepler’s understanding of optics may be noticed in his fictional work, the </w:t>
      </w:r>
      <w:r w:rsidRPr="00E57976">
        <w:rPr>
          <w:rFonts w:ascii="Times New Roman" w:hAnsi="Times New Roman" w:cs="Times New Roman"/>
          <w:i/>
          <w:sz w:val="24"/>
          <w:szCs w:val="24"/>
        </w:rPr>
        <w:t>Somnium</w:t>
      </w:r>
      <w:r w:rsidRPr="00E57976">
        <w:rPr>
          <w:rFonts w:ascii="Times New Roman" w:hAnsi="Times New Roman" w:cs="Times New Roman"/>
          <w:sz w:val="24"/>
          <w:szCs w:val="24"/>
        </w:rPr>
        <w:t xml:space="preserve">, which explains how he would frequently perform the camera obscura trick in front of </w:t>
      </w:r>
      <w:r w:rsidRPr="00E57976">
        <w:rPr>
          <w:rFonts w:ascii="Times New Roman" w:hAnsi="Times New Roman" w:cs="Times New Roman"/>
          <w:sz w:val="24"/>
          <w:szCs w:val="24"/>
        </w:rPr>
        <w:lastRenderedPageBreak/>
        <w:t>large groups. In it he explains</w:t>
      </w:r>
    </w:p>
    <w:p w14:paraId="3D64B78F" w14:textId="6B519B0F" w:rsidR="001B6D27" w:rsidRDefault="00347CC8"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During those years in Prague I often carried out a special procedure in connection with a certain observation. Whenever men or women came together to watch me, first, while they were engaged in conversation, I used to hide myself from them in a nearby corner of the house, which had been chosen for this demonstration. I cut out the daylight, constructed a tiny window out of a very small opening, and hung a white sheet on the wall. Having furnished these preparations, I called in the spectators. These were my </w:t>
      </w:r>
      <w:proofErr w:type="gramStart"/>
      <w:r w:rsidRPr="00E57976">
        <w:rPr>
          <w:rFonts w:ascii="Times New Roman" w:hAnsi="Times New Roman" w:cs="Times New Roman"/>
          <w:sz w:val="24"/>
          <w:szCs w:val="24"/>
        </w:rPr>
        <w:t>ceremonies,</w:t>
      </w:r>
      <w:proofErr w:type="gramEnd"/>
      <w:r w:rsidRPr="00E57976">
        <w:rPr>
          <w:rFonts w:ascii="Times New Roman" w:hAnsi="Times New Roman" w:cs="Times New Roman"/>
          <w:sz w:val="24"/>
          <w:szCs w:val="24"/>
        </w:rPr>
        <w:t xml:space="preserve"> these were my rites.</w:t>
      </w:r>
      <w:r w:rsidRPr="00E57976">
        <w:rPr>
          <w:rFonts w:ascii="Times New Roman" w:hAnsi="Times New Roman" w:cs="Times New Roman"/>
          <w:sz w:val="24"/>
          <w:szCs w:val="24"/>
          <w:vertAlign w:val="superscript"/>
        </w:rPr>
        <w:footnoteReference w:id="76"/>
      </w:r>
    </w:p>
    <w:p w14:paraId="34B68C41" w14:textId="77777777" w:rsidR="007772AC" w:rsidRPr="00E57976" w:rsidRDefault="007772AC"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p>
    <w:p w14:paraId="0F3BE95E" w14:textId="77777777" w:rsidR="002E4613"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bookmarkStart w:id="12" w:name="The_Keplerian_Turn"/>
      <w:r w:rsidRPr="00E57976">
        <w:rPr>
          <w:rFonts w:ascii="Times New Roman" w:hAnsi="Times New Roman" w:cs="Times New Roman"/>
          <w:sz w:val="24"/>
          <w:szCs w:val="24"/>
        </w:rPr>
        <w:t>So</w:t>
      </w:r>
      <w:bookmarkEnd w:id="12"/>
      <w:r w:rsidRPr="00E57976">
        <w:rPr>
          <w:rFonts w:ascii="Times New Roman" w:hAnsi="Times New Roman" w:cs="Times New Roman"/>
          <w:sz w:val="24"/>
          <w:szCs w:val="24"/>
        </w:rPr>
        <w:t>, Kepler’s own optics and later interests indicates the role that visual jokes played within the formation of his optics. The fact that the context of optical illusions proved important for Kepler, a person who significantly shaped the theoretical foundations of early modern optics, is an important point to notice. Despite the attention that the historiography gives to the strict mathematical and theoretical aspects of early modern optics, a large amount of interest—if not the majority—was shaped by the ability to delude the eye.</w:t>
      </w:r>
    </w:p>
    <w:p w14:paraId="7737911C" w14:textId="77777777" w:rsidR="002E4613" w:rsidRDefault="002E4613"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6C581181" w14:textId="1E414A34"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The Rise of Mechanical Views</w:t>
      </w:r>
    </w:p>
    <w:p w14:paraId="09A47D33" w14:textId="62710EB8"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development of optics after Kepler experienced many changes. The combination of lenses contributed to the creation of the </w:t>
      </w:r>
      <w:r w:rsidR="00B93FB7" w:rsidRPr="00E57976">
        <w:rPr>
          <w:rFonts w:ascii="Times New Roman" w:hAnsi="Times New Roman" w:cs="Times New Roman"/>
          <w:sz w:val="24"/>
          <w:szCs w:val="24"/>
        </w:rPr>
        <w:t>telescope and</w:t>
      </w:r>
      <w:r w:rsidRPr="00E57976">
        <w:rPr>
          <w:rFonts w:ascii="Times New Roman" w:hAnsi="Times New Roman" w:cs="Times New Roman"/>
          <w:sz w:val="24"/>
          <w:szCs w:val="24"/>
        </w:rPr>
        <w:t xml:space="preserve"> microscope, both of which raised new questions about the process of vision as well as the nature of light. For Kepler, such technological developments further reinforced his optical ideas that he explained in his </w:t>
      </w:r>
      <w:r w:rsidRPr="00E57976">
        <w:rPr>
          <w:rFonts w:ascii="Times New Roman" w:hAnsi="Times New Roman" w:cs="Times New Roman"/>
          <w:i/>
          <w:sz w:val="24"/>
          <w:szCs w:val="24"/>
        </w:rPr>
        <w:t>Dioptrice</w:t>
      </w:r>
      <w:r w:rsidRPr="00E57976">
        <w:rPr>
          <w:rFonts w:ascii="Times New Roman" w:hAnsi="Times New Roman" w:cs="Times New Roman"/>
          <w:sz w:val="24"/>
          <w:szCs w:val="24"/>
        </w:rPr>
        <w:t xml:space="preserve"> (1611), an important work on the telescope. In particular, in the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sz w:val="24"/>
          <w:szCs w:val="24"/>
        </w:rPr>
        <w:t xml:space="preserve"> Kepler had expressed </w:t>
      </w:r>
      <w:proofErr w:type="gramStart"/>
      <w:r w:rsidRPr="00E57976">
        <w:rPr>
          <w:rFonts w:ascii="Times New Roman" w:hAnsi="Times New Roman" w:cs="Times New Roman"/>
          <w:sz w:val="24"/>
          <w:szCs w:val="24"/>
        </w:rPr>
        <w:t>that visual rays</w:t>
      </w:r>
      <w:proofErr w:type="gramEnd"/>
      <w:r w:rsidRPr="00E57976">
        <w:rPr>
          <w:rFonts w:ascii="Times New Roman" w:hAnsi="Times New Roman" w:cs="Times New Roman"/>
          <w:sz w:val="24"/>
          <w:szCs w:val="24"/>
        </w:rPr>
        <w:t xml:space="preserve"> would converge together after traversing a convex lens. In the </w:t>
      </w:r>
      <w:r w:rsidRPr="00E57976">
        <w:rPr>
          <w:rFonts w:ascii="Times New Roman" w:hAnsi="Times New Roman" w:cs="Times New Roman"/>
          <w:i/>
          <w:sz w:val="24"/>
          <w:szCs w:val="24"/>
        </w:rPr>
        <w:t>Dioptrice</w:t>
      </w:r>
      <w:r w:rsidRPr="00E57976">
        <w:rPr>
          <w:rFonts w:ascii="Times New Roman" w:hAnsi="Times New Roman" w:cs="Times New Roman"/>
          <w:sz w:val="24"/>
          <w:szCs w:val="24"/>
        </w:rPr>
        <w:t xml:space="preserve"> Kepler built upon this and established the way in which the convergence of these rays </w:t>
      </w:r>
      <w:r w:rsidR="00B93FB7" w:rsidRPr="00E57976">
        <w:rPr>
          <w:rFonts w:ascii="Times New Roman" w:hAnsi="Times New Roman" w:cs="Times New Roman"/>
          <w:sz w:val="24"/>
          <w:szCs w:val="24"/>
        </w:rPr>
        <w:t>is</w:t>
      </w:r>
      <w:r w:rsidRPr="00E57976">
        <w:rPr>
          <w:rFonts w:ascii="Times New Roman" w:hAnsi="Times New Roman" w:cs="Times New Roman"/>
          <w:sz w:val="24"/>
          <w:szCs w:val="24"/>
        </w:rPr>
        <w:t xml:space="preserve"> at a distance proportional to the convexity of the lens through which they pass. Such a </w:t>
      </w:r>
      <w:r w:rsidRPr="00E57976">
        <w:rPr>
          <w:rFonts w:ascii="Times New Roman" w:hAnsi="Times New Roman" w:cs="Times New Roman"/>
          <w:sz w:val="24"/>
          <w:szCs w:val="24"/>
        </w:rPr>
        <w:lastRenderedPageBreak/>
        <w:t xml:space="preserve">principle enabled Kepler to explain the process of magnification and </w:t>
      </w:r>
      <w:r w:rsidR="00A81F8A">
        <w:rPr>
          <w:rFonts w:ascii="Times New Roman" w:hAnsi="Times New Roman" w:cs="Times New Roman"/>
          <w:sz w:val="24"/>
          <w:szCs w:val="24"/>
        </w:rPr>
        <w:t>its</w:t>
      </w:r>
      <w:r w:rsidRPr="00E57976">
        <w:rPr>
          <w:rFonts w:ascii="Times New Roman" w:hAnsi="Times New Roman" w:cs="Times New Roman"/>
          <w:sz w:val="24"/>
          <w:szCs w:val="24"/>
        </w:rPr>
        <w:t xml:space="preserve"> relationship to lenses. It is on account of such explanatory value that Kepler’s </w:t>
      </w:r>
      <w:r w:rsidRPr="00E57976">
        <w:rPr>
          <w:rFonts w:ascii="Times New Roman" w:hAnsi="Times New Roman" w:cs="Times New Roman"/>
          <w:i/>
          <w:sz w:val="24"/>
          <w:szCs w:val="24"/>
        </w:rPr>
        <w:t>Dioptrice</w:t>
      </w:r>
      <w:r w:rsidRPr="00E57976">
        <w:rPr>
          <w:rFonts w:ascii="Times New Roman" w:hAnsi="Times New Roman" w:cs="Times New Roman"/>
          <w:sz w:val="24"/>
          <w:szCs w:val="24"/>
        </w:rPr>
        <w:t xml:space="preserve"> became the leading theoretical work on the telescope as well as refraction until the 1660s at which time mathematicians in France, England, and Holland, particularly James Gregory (1638–1675), Isaac Barrow (1630–1680), Isaac Newton (1642–1727), and Christian Huygens (1629–1695) built upon and surpassed Kepler’s work.</w:t>
      </w:r>
      <w:r w:rsidRPr="00E57976">
        <w:rPr>
          <w:rFonts w:ascii="Times New Roman" w:hAnsi="Times New Roman" w:cs="Times New Roman"/>
          <w:sz w:val="24"/>
          <w:szCs w:val="24"/>
          <w:vertAlign w:val="superscript"/>
        </w:rPr>
        <w:footnoteReference w:id="77"/>
      </w:r>
    </w:p>
    <w:p w14:paraId="0663C068" w14:textId="6F60AF7B"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As the historian Olivier Darrigol notes, however, while many writers adopted Kepler’s geometrical understanding of light, most of them never adopted his idea that it was archetypical of the Trinity</w:t>
      </w:r>
      <w:r w:rsidR="00A81F8A">
        <w:rPr>
          <w:rFonts w:ascii="Times New Roman" w:hAnsi="Times New Roman" w:cs="Times New Roman"/>
          <w:sz w:val="24"/>
          <w:szCs w:val="24"/>
        </w:rPr>
        <w:t xml:space="preserve">, because </w:t>
      </w:r>
      <w:r w:rsidRPr="00E57976">
        <w:rPr>
          <w:rFonts w:ascii="Times New Roman" w:hAnsi="Times New Roman" w:cs="Times New Roman"/>
          <w:sz w:val="24"/>
          <w:szCs w:val="24"/>
        </w:rPr>
        <w:t>of the decline in Neo-Platonism and the way in which the mechanical philosophy sought to replace scholastic Aristotelianism. Without such a metaphysical orientation within the explanation of optics after Kepler one of two types of explanations</w:t>
      </w:r>
      <w:r w:rsidR="00216B9B">
        <w:rPr>
          <w:rFonts w:ascii="Times New Roman" w:hAnsi="Times New Roman" w:cs="Times New Roman"/>
          <w:sz w:val="24"/>
          <w:szCs w:val="24"/>
        </w:rPr>
        <w:t xml:space="preserve"> developed</w:t>
      </w:r>
      <w:r w:rsidRPr="00E57976">
        <w:rPr>
          <w:rFonts w:ascii="Times New Roman" w:hAnsi="Times New Roman" w:cs="Times New Roman"/>
          <w:sz w:val="24"/>
          <w:szCs w:val="24"/>
        </w:rPr>
        <w:t xml:space="preserve">, both of which </w:t>
      </w:r>
      <w:r w:rsidR="00974917">
        <w:rPr>
          <w:rFonts w:ascii="Times New Roman" w:hAnsi="Times New Roman" w:cs="Times New Roman"/>
          <w:sz w:val="24"/>
          <w:szCs w:val="24"/>
        </w:rPr>
        <w:t>use</w:t>
      </w:r>
      <w:r w:rsidRPr="00E57976">
        <w:rPr>
          <w:rFonts w:ascii="Times New Roman" w:hAnsi="Times New Roman" w:cs="Times New Roman"/>
          <w:sz w:val="24"/>
          <w:szCs w:val="24"/>
        </w:rPr>
        <w:t>d a metaphor. The first metaphor was that of fluid, the second projectile motion. A brief account of each of these will be</w:t>
      </w:r>
      <w:r w:rsidR="00216B9B">
        <w:rPr>
          <w:rFonts w:ascii="Times New Roman" w:hAnsi="Times New Roman" w:cs="Times New Roman"/>
          <w:sz w:val="24"/>
          <w:szCs w:val="24"/>
        </w:rPr>
        <w:t xml:space="preserve"> in order</w:t>
      </w:r>
      <w:r w:rsidRPr="00E57976">
        <w:rPr>
          <w:rFonts w:ascii="Times New Roman" w:hAnsi="Times New Roman" w:cs="Times New Roman"/>
          <w:sz w:val="24"/>
          <w:szCs w:val="24"/>
        </w:rPr>
        <w:t xml:space="preserve"> </w:t>
      </w:r>
      <w:r w:rsidR="00FF6C7F">
        <w:rPr>
          <w:rFonts w:ascii="Times New Roman" w:hAnsi="Times New Roman" w:cs="Times New Roman"/>
          <w:sz w:val="24"/>
          <w:szCs w:val="24"/>
        </w:rPr>
        <w:t>because</w:t>
      </w:r>
      <w:r w:rsidRPr="00E57976">
        <w:rPr>
          <w:rFonts w:ascii="Times New Roman" w:hAnsi="Times New Roman" w:cs="Times New Roman"/>
          <w:sz w:val="24"/>
          <w:szCs w:val="24"/>
        </w:rPr>
        <w:t xml:space="preserve"> they were metaphors of wide utilization at the time when prominent individuals within the Jesuit Order developed their own optical explanation.</w:t>
      </w:r>
      <w:r w:rsidRPr="00E57976">
        <w:rPr>
          <w:rFonts w:ascii="Times New Roman" w:hAnsi="Times New Roman" w:cs="Times New Roman"/>
          <w:sz w:val="24"/>
          <w:szCs w:val="24"/>
          <w:vertAlign w:val="superscript"/>
        </w:rPr>
        <w:footnoteReference w:id="78"/>
      </w:r>
      <w:r w:rsidRPr="00E57976">
        <w:rPr>
          <w:rFonts w:ascii="Times New Roman" w:hAnsi="Times New Roman" w:cs="Times New Roman"/>
          <w:sz w:val="24"/>
          <w:szCs w:val="24"/>
        </w:rPr>
        <w:t xml:space="preserve"> They are also important because of the way they provided a way to explain optics by mechanical philosophers without resorting to the type of metaphysics that Kepler did. </w:t>
      </w:r>
    </w:p>
    <w:p w14:paraId="3BD91612" w14:textId="24275747"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mechanical philosophy began in the seventeenth century as a critique of Aristotelian natural philosophy maintaining that intrinsic natures of objects no longer served as a useful explanation for the way in which the world operated. </w:t>
      </w:r>
      <w:r w:rsidR="00216B9B">
        <w:rPr>
          <w:rFonts w:ascii="Times New Roman" w:hAnsi="Times New Roman" w:cs="Times New Roman"/>
          <w:sz w:val="24"/>
          <w:szCs w:val="24"/>
        </w:rPr>
        <w:t>It</w:t>
      </w:r>
      <w:r w:rsidRPr="00E57976">
        <w:rPr>
          <w:rFonts w:ascii="Times New Roman" w:hAnsi="Times New Roman" w:cs="Times New Roman"/>
          <w:sz w:val="24"/>
          <w:szCs w:val="24"/>
        </w:rPr>
        <w:t xml:space="preserve"> also rejected substantial forms, non-mathematical qualities, and the importance of occult properties, such as sympathies and </w:t>
      </w:r>
      <w:r w:rsidRPr="00E57976">
        <w:rPr>
          <w:rFonts w:ascii="Times New Roman" w:hAnsi="Times New Roman" w:cs="Times New Roman"/>
          <w:sz w:val="24"/>
          <w:szCs w:val="24"/>
        </w:rPr>
        <w:lastRenderedPageBreak/>
        <w:t>antipathies. The explanations that</w:t>
      </w:r>
      <w:r w:rsidR="00216B9B">
        <w:rPr>
          <w:rFonts w:ascii="Times New Roman" w:hAnsi="Times New Roman" w:cs="Times New Roman"/>
          <w:sz w:val="24"/>
          <w:szCs w:val="24"/>
        </w:rPr>
        <w:t xml:space="preserve"> it</w:t>
      </w:r>
      <w:r w:rsidRPr="00E57976">
        <w:rPr>
          <w:rFonts w:ascii="Times New Roman" w:hAnsi="Times New Roman" w:cs="Times New Roman"/>
          <w:sz w:val="24"/>
          <w:szCs w:val="24"/>
        </w:rPr>
        <w:t xml:space="preserve"> developed understood the world as operating with its constituent parts as if by a clock.</w:t>
      </w:r>
      <w:r w:rsidRPr="00E57976">
        <w:rPr>
          <w:rFonts w:ascii="Times New Roman" w:hAnsi="Times New Roman" w:cs="Times New Roman"/>
          <w:sz w:val="24"/>
          <w:szCs w:val="24"/>
          <w:vertAlign w:val="superscript"/>
        </w:rPr>
        <w:footnoteReference w:id="79"/>
      </w:r>
      <w:r w:rsidRPr="00E57976">
        <w:rPr>
          <w:rFonts w:ascii="Times New Roman" w:hAnsi="Times New Roman" w:cs="Times New Roman"/>
          <w:sz w:val="24"/>
          <w:szCs w:val="24"/>
        </w:rPr>
        <w:t xml:space="preserve"> One of the most impassioned defenders of the mechanical philosophy </w:t>
      </w:r>
      <w:r w:rsidR="00B93FB7" w:rsidRPr="00E57976">
        <w:rPr>
          <w:rFonts w:ascii="Times New Roman" w:hAnsi="Times New Roman" w:cs="Times New Roman"/>
          <w:sz w:val="24"/>
          <w:szCs w:val="24"/>
        </w:rPr>
        <w:t>was René</w:t>
      </w:r>
      <w:r w:rsidRPr="00E57976">
        <w:rPr>
          <w:rFonts w:ascii="Times New Roman" w:hAnsi="Times New Roman" w:cs="Times New Roman"/>
          <w:sz w:val="24"/>
          <w:szCs w:val="24"/>
        </w:rPr>
        <w:t xml:space="preserve"> Descartes (1596–1650), who </w:t>
      </w:r>
      <w:r w:rsidR="00987FA4">
        <w:rPr>
          <w:rFonts w:ascii="Times New Roman" w:hAnsi="Times New Roman" w:cs="Times New Roman"/>
          <w:sz w:val="24"/>
          <w:szCs w:val="24"/>
        </w:rPr>
        <w:t>used</w:t>
      </w:r>
      <w:r w:rsidRPr="00E57976">
        <w:rPr>
          <w:rFonts w:ascii="Times New Roman" w:hAnsi="Times New Roman" w:cs="Times New Roman"/>
          <w:sz w:val="24"/>
          <w:szCs w:val="24"/>
        </w:rPr>
        <w:t xml:space="preserve"> optics as a way to articulate and communicate the new mechanical philosophy. The </w:t>
      </w:r>
      <w:r w:rsidR="00260241" w:rsidRPr="00E57976">
        <w:rPr>
          <w:rFonts w:ascii="Times New Roman" w:hAnsi="Times New Roman" w:cs="Times New Roman"/>
          <w:sz w:val="24"/>
          <w:szCs w:val="24"/>
        </w:rPr>
        <w:t>value</w:t>
      </w:r>
      <w:r w:rsidRPr="00E57976">
        <w:rPr>
          <w:rFonts w:ascii="Times New Roman" w:hAnsi="Times New Roman" w:cs="Times New Roman"/>
          <w:sz w:val="24"/>
          <w:szCs w:val="24"/>
        </w:rPr>
        <w:t xml:space="preserve"> that optics had within the formation of Descartes’s mechanical philosophy may be noticed </w:t>
      </w:r>
      <w:proofErr w:type="gramStart"/>
      <w:r w:rsidRPr="00E57976">
        <w:rPr>
          <w:rFonts w:ascii="Times New Roman" w:hAnsi="Times New Roman" w:cs="Times New Roman"/>
          <w:sz w:val="24"/>
          <w:szCs w:val="24"/>
        </w:rPr>
        <w:t>by the way in</w:t>
      </w:r>
      <w:proofErr w:type="gramEnd"/>
      <w:r w:rsidRPr="00E57976">
        <w:rPr>
          <w:rFonts w:ascii="Times New Roman" w:hAnsi="Times New Roman" w:cs="Times New Roman"/>
          <w:sz w:val="24"/>
          <w:szCs w:val="24"/>
        </w:rPr>
        <w:t xml:space="preserve"> which his study of optics permeated his scientific development throughout his entire life. For instance, within his earliest notebooks, completed 1619–1621, there are early analyses about the techniques of refraction. The most important contributions he made to optics were within </w:t>
      </w:r>
      <w:r w:rsidRPr="00E57976">
        <w:rPr>
          <w:rFonts w:ascii="Times New Roman" w:hAnsi="Times New Roman" w:cs="Times New Roman"/>
          <w:i/>
          <w:sz w:val="24"/>
          <w:szCs w:val="24"/>
        </w:rPr>
        <w:t>The World, or Treatise on Light</w:t>
      </w:r>
      <w:r w:rsidRPr="00E57976">
        <w:rPr>
          <w:rFonts w:ascii="Times New Roman" w:hAnsi="Times New Roman" w:cs="Times New Roman"/>
          <w:sz w:val="24"/>
          <w:szCs w:val="24"/>
        </w:rPr>
        <w:t xml:space="preserve"> (1633 but published posthumously) and the </w:t>
      </w:r>
      <w:proofErr w:type="spellStart"/>
      <w:r w:rsidRPr="00E57976">
        <w:rPr>
          <w:rFonts w:ascii="Times New Roman" w:hAnsi="Times New Roman" w:cs="Times New Roman"/>
          <w:i/>
          <w:sz w:val="24"/>
          <w:szCs w:val="24"/>
        </w:rPr>
        <w:t>Dioptrics</w:t>
      </w:r>
      <w:proofErr w:type="spellEnd"/>
      <w:r w:rsidRPr="00E57976">
        <w:rPr>
          <w:rFonts w:ascii="Times New Roman" w:hAnsi="Times New Roman" w:cs="Times New Roman"/>
          <w:sz w:val="24"/>
          <w:szCs w:val="24"/>
        </w:rPr>
        <w:t xml:space="preserve"> (1637), although it is noticeable that his ideas of corpuscular light that he made within these two works continued throughout his lifetime, such as in the three essays </w:t>
      </w:r>
      <w:r w:rsidRPr="00E57976">
        <w:rPr>
          <w:rFonts w:ascii="Times New Roman" w:hAnsi="Times New Roman" w:cs="Times New Roman"/>
          <w:i/>
          <w:sz w:val="24"/>
          <w:szCs w:val="24"/>
        </w:rPr>
        <w:t>Geometry</w:t>
      </w:r>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Meteorology</w:t>
      </w:r>
      <w:r w:rsidRPr="00E57976">
        <w:rPr>
          <w:rFonts w:ascii="Times New Roman" w:hAnsi="Times New Roman" w:cs="Times New Roman"/>
          <w:sz w:val="24"/>
          <w:szCs w:val="24"/>
        </w:rPr>
        <w:t xml:space="preserve">, and </w:t>
      </w:r>
      <w:proofErr w:type="spellStart"/>
      <w:r w:rsidRPr="00E57976">
        <w:rPr>
          <w:rFonts w:ascii="Times New Roman" w:hAnsi="Times New Roman" w:cs="Times New Roman"/>
          <w:i/>
          <w:sz w:val="24"/>
          <w:szCs w:val="24"/>
        </w:rPr>
        <w:t>Dioptrics</w:t>
      </w:r>
      <w:proofErr w:type="spellEnd"/>
      <w:r w:rsidRPr="00E57976">
        <w:rPr>
          <w:rFonts w:ascii="Times New Roman" w:hAnsi="Times New Roman" w:cs="Times New Roman"/>
          <w:sz w:val="24"/>
          <w:szCs w:val="24"/>
        </w:rPr>
        <w:t xml:space="preserve">, which were attached to his </w:t>
      </w:r>
      <w:r w:rsidRPr="00E57976">
        <w:rPr>
          <w:rFonts w:ascii="Times New Roman" w:hAnsi="Times New Roman" w:cs="Times New Roman"/>
          <w:i/>
          <w:sz w:val="24"/>
          <w:szCs w:val="24"/>
        </w:rPr>
        <w:t>Discourse on Method</w:t>
      </w:r>
      <w:r w:rsidRPr="00E57976">
        <w:rPr>
          <w:rFonts w:ascii="Times New Roman" w:hAnsi="Times New Roman" w:cs="Times New Roman"/>
          <w:sz w:val="24"/>
          <w:szCs w:val="24"/>
        </w:rPr>
        <w:t xml:space="preserve">, as well as one of the last books he published, the </w:t>
      </w:r>
      <w:r w:rsidRPr="00E57976">
        <w:rPr>
          <w:rFonts w:ascii="Times New Roman" w:hAnsi="Times New Roman" w:cs="Times New Roman"/>
          <w:i/>
          <w:sz w:val="24"/>
          <w:szCs w:val="24"/>
        </w:rPr>
        <w:t>Principles of Philosophy</w:t>
      </w:r>
      <w:r w:rsidRPr="00E57976">
        <w:rPr>
          <w:rFonts w:ascii="Times New Roman" w:hAnsi="Times New Roman" w:cs="Times New Roman"/>
          <w:sz w:val="24"/>
          <w:szCs w:val="24"/>
        </w:rPr>
        <w:t xml:space="preserve"> (1644).</w:t>
      </w:r>
      <w:r w:rsidRPr="00E57976">
        <w:rPr>
          <w:rFonts w:ascii="Times New Roman" w:hAnsi="Times New Roman" w:cs="Times New Roman"/>
          <w:sz w:val="24"/>
          <w:szCs w:val="24"/>
          <w:vertAlign w:val="superscript"/>
        </w:rPr>
        <w:footnoteReference w:id="80"/>
      </w:r>
    </w:p>
    <w:p w14:paraId="12308489" w14:textId="1F804A84"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Descartes stands as the first person who </w:t>
      </w:r>
      <w:r w:rsidR="00260241" w:rsidRPr="00E57976">
        <w:rPr>
          <w:rFonts w:ascii="Times New Roman" w:hAnsi="Times New Roman" w:cs="Times New Roman"/>
          <w:sz w:val="24"/>
          <w:szCs w:val="24"/>
        </w:rPr>
        <w:t>realized</w:t>
      </w:r>
      <w:r w:rsidRPr="00E57976">
        <w:rPr>
          <w:rFonts w:ascii="Times New Roman" w:hAnsi="Times New Roman" w:cs="Times New Roman"/>
          <w:sz w:val="24"/>
          <w:szCs w:val="24"/>
        </w:rPr>
        <w:t xml:space="preserve"> the interpretive significance of Kepler’s optics, especially the role that Kepler assigned to light. Collectively in his </w:t>
      </w:r>
      <w:r w:rsidRPr="00E57976">
        <w:rPr>
          <w:rFonts w:ascii="Times New Roman" w:hAnsi="Times New Roman" w:cs="Times New Roman"/>
          <w:i/>
          <w:sz w:val="24"/>
          <w:szCs w:val="24"/>
        </w:rPr>
        <w:t>The World</w:t>
      </w:r>
      <w:r w:rsidRPr="00E57976">
        <w:rPr>
          <w:rFonts w:ascii="Times New Roman" w:hAnsi="Times New Roman" w:cs="Times New Roman"/>
          <w:sz w:val="24"/>
          <w:szCs w:val="24"/>
        </w:rPr>
        <w:t xml:space="preserve"> and </w:t>
      </w:r>
      <w:proofErr w:type="spellStart"/>
      <w:r w:rsidRPr="00E57976">
        <w:rPr>
          <w:rFonts w:ascii="Times New Roman" w:hAnsi="Times New Roman" w:cs="Times New Roman"/>
          <w:i/>
          <w:sz w:val="24"/>
          <w:szCs w:val="24"/>
        </w:rPr>
        <w:t>Dioptrics</w:t>
      </w:r>
      <w:proofErr w:type="spellEnd"/>
      <w:r w:rsidRPr="00E57976">
        <w:rPr>
          <w:rFonts w:ascii="Times New Roman" w:hAnsi="Times New Roman" w:cs="Times New Roman"/>
          <w:sz w:val="24"/>
          <w:szCs w:val="24"/>
        </w:rPr>
        <w:t xml:space="preserve"> Descartes developed a theory of light which was based on its instantaneous </w:t>
      </w:r>
      <w:r w:rsidR="003D7675" w:rsidRPr="00E57976">
        <w:rPr>
          <w:rFonts w:ascii="Times New Roman" w:hAnsi="Times New Roman" w:cs="Times New Roman"/>
          <w:sz w:val="24"/>
          <w:szCs w:val="24"/>
        </w:rPr>
        <w:t>propagation</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81"/>
      </w:r>
      <w:r w:rsidRPr="00E57976">
        <w:rPr>
          <w:rFonts w:ascii="Times New Roman" w:hAnsi="Times New Roman" w:cs="Times New Roman"/>
          <w:sz w:val="24"/>
          <w:szCs w:val="24"/>
        </w:rPr>
        <w:t xml:space="preserve"> Deviating from the perspectivist understanding of light (lumen) as </w:t>
      </w:r>
      <w:r w:rsidR="00152098">
        <w:rPr>
          <w:rFonts w:ascii="Times New Roman" w:hAnsi="Times New Roman" w:cs="Times New Roman"/>
          <w:sz w:val="24"/>
          <w:szCs w:val="24"/>
        </w:rPr>
        <w:t>the</w:t>
      </w:r>
      <w:r w:rsidR="00152098"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incorporeal </w:t>
      </w:r>
      <w:r w:rsidR="00152098">
        <w:rPr>
          <w:rFonts w:ascii="Times New Roman" w:hAnsi="Times New Roman" w:cs="Times New Roman"/>
          <w:sz w:val="24"/>
          <w:szCs w:val="24"/>
        </w:rPr>
        <w:t>influence that renders a medium transparent</w:t>
      </w:r>
      <w:r w:rsidRPr="00E57976">
        <w:rPr>
          <w:rFonts w:ascii="Times New Roman" w:hAnsi="Times New Roman" w:cs="Times New Roman"/>
          <w:sz w:val="24"/>
          <w:szCs w:val="24"/>
        </w:rPr>
        <w:t xml:space="preserve">, Descartes put forward the idea that light was a </w:t>
      </w:r>
      <w:r w:rsidRPr="00E57976">
        <w:rPr>
          <w:rFonts w:ascii="Times New Roman" w:hAnsi="Times New Roman" w:cs="Times New Roman"/>
          <w:sz w:val="24"/>
          <w:szCs w:val="24"/>
        </w:rPr>
        <w:lastRenderedPageBreak/>
        <w:t xml:space="preserve">movement or action that is transmitted to the eye. To substantiate such an </w:t>
      </w:r>
      <w:r w:rsidR="00B93FB7" w:rsidRPr="00E57976">
        <w:rPr>
          <w:rFonts w:ascii="Times New Roman" w:hAnsi="Times New Roman" w:cs="Times New Roman"/>
          <w:sz w:val="24"/>
          <w:szCs w:val="24"/>
        </w:rPr>
        <w:t>interpretation,</w:t>
      </w:r>
      <w:r w:rsidRPr="00E57976">
        <w:rPr>
          <w:rFonts w:ascii="Times New Roman" w:hAnsi="Times New Roman" w:cs="Times New Roman"/>
          <w:sz w:val="24"/>
          <w:szCs w:val="24"/>
        </w:rPr>
        <w:t xml:space="preserve"> he explained that vision occurs analogously to a blind man using a cane to encounter the world, through pressure. As he explains, </w:t>
      </w:r>
      <w:r w:rsidR="00260241" w:rsidRPr="00E57976">
        <w:rPr>
          <w:rFonts w:ascii="Times New Roman" w:hAnsi="Times New Roman" w:cs="Times New Roman"/>
          <w:sz w:val="24"/>
          <w:szCs w:val="24"/>
        </w:rPr>
        <w:t>like</w:t>
      </w:r>
      <w:r w:rsidRPr="00E57976">
        <w:rPr>
          <w:rFonts w:ascii="Times New Roman" w:hAnsi="Times New Roman" w:cs="Times New Roman"/>
          <w:sz w:val="24"/>
          <w:szCs w:val="24"/>
        </w:rPr>
        <w:t xml:space="preserve"> a blind man experiencing the world through the reverberations of the cane, so also does light transverse to an individual’s eye through the reverberations of the air around. In a different analogy, as Descartes explained in </w:t>
      </w:r>
      <w:r w:rsidRPr="00E57976">
        <w:rPr>
          <w:rFonts w:ascii="Times New Roman" w:hAnsi="Times New Roman" w:cs="Times New Roman"/>
          <w:i/>
          <w:sz w:val="24"/>
          <w:szCs w:val="24"/>
        </w:rPr>
        <w:t>The World</w:t>
      </w:r>
      <w:r w:rsidRPr="00E57976">
        <w:rPr>
          <w:rFonts w:ascii="Times New Roman" w:hAnsi="Times New Roman" w:cs="Times New Roman"/>
          <w:sz w:val="24"/>
          <w:szCs w:val="24"/>
        </w:rPr>
        <w:t>, light operated as instantaneous propagation</w:t>
      </w:r>
      <w:r w:rsidR="00AB391A">
        <w:rPr>
          <w:rFonts w:ascii="Times New Roman" w:hAnsi="Times New Roman" w:cs="Times New Roman"/>
          <w:sz w:val="24"/>
          <w:szCs w:val="24"/>
        </w:rPr>
        <w:t>, as if</w:t>
      </w:r>
      <w:r w:rsidRPr="00E57976">
        <w:rPr>
          <w:rFonts w:ascii="Times New Roman" w:hAnsi="Times New Roman" w:cs="Times New Roman"/>
          <w:sz w:val="24"/>
          <w:szCs w:val="24"/>
        </w:rPr>
        <w:t xml:space="preserve"> </w:t>
      </w:r>
      <w:r w:rsidR="00AB391A">
        <w:rPr>
          <w:rFonts w:ascii="Times New Roman" w:hAnsi="Times New Roman" w:cs="Times New Roman"/>
          <w:sz w:val="24"/>
          <w:szCs w:val="24"/>
        </w:rPr>
        <w:t>a</w:t>
      </w:r>
      <w:r w:rsidR="00AB391A" w:rsidRPr="00E57976">
        <w:rPr>
          <w:rFonts w:ascii="Times New Roman" w:hAnsi="Times New Roman" w:cs="Times New Roman"/>
          <w:sz w:val="24"/>
          <w:szCs w:val="24"/>
        </w:rPr>
        <w:t xml:space="preserve"> </w:t>
      </w:r>
      <w:r w:rsidRPr="00E57976">
        <w:rPr>
          <w:rFonts w:ascii="Times New Roman" w:hAnsi="Times New Roman" w:cs="Times New Roman"/>
          <w:sz w:val="24"/>
          <w:szCs w:val="24"/>
        </w:rPr>
        <w:t>contiguous chains of balls.</w:t>
      </w:r>
      <w:r w:rsidRPr="00E57976">
        <w:rPr>
          <w:rFonts w:ascii="Times New Roman" w:hAnsi="Times New Roman" w:cs="Times New Roman"/>
          <w:sz w:val="24"/>
          <w:szCs w:val="24"/>
          <w:vertAlign w:val="superscript"/>
        </w:rPr>
        <w:footnoteReference w:id="82"/>
      </w:r>
      <w:r w:rsidRPr="00E57976">
        <w:rPr>
          <w:rFonts w:ascii="Times New Roman" w:hAnsi="Times New Roman" w:cs="Times New Roman"/>
          <w:sz w:val="24"/>
          <w:szCs w:val="24"/>
        </w:rPr>
        <w:t xml:space="preserve"> One of the implications of this line of interpretation is that, with regard to vision, as Descartes would come to explain, vision itself only records sense impressions and not knowledge of the actual object itself.</w:t>
      </w:r>
      <w:r w:rsidRPr="00E57976">
        <w:rPr>
          <w:rFonts w:ascii="Times New Roman" w:hAnsi="Times New Roman" w:cs="Times New Roman"/>
          <w:sz w:val="24"/>
          <w:szCs w:val="24"/>
          <w:vertAlign w:val="superscript"/>
        </w:rPr>
        <w:footnoteReference w:id="83"/>
      </w:r>
      <w:r w:rsidRPr="00E57976">
        <w:rPr>
          <w:rFonts w:ascii="Times New Roman" w:hAnsi="Times New Roman" w:cs="Times New Roman"/>
          <w:sz w:val="24"/>
          <w:szCs w:val="24"/>
        </w:rPr>
        <w:t xml:space="preserve"> </w:t>
      </w:r>
    </w:p>
    <w:p w14:paraId="117B23FA" w14:textId="57E43967" w:rsidR="007772AC" w:rsidRDefault="00835571"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Naturally,</w:t>
      </w:r>
      <w:r w:rsidR="00347CC8" w:rsidRPr="00E57976">
        <w:rPr>
          <w:rFonts w:ascii="Times New Roman" w:hAnsi="Times New Roman" w:cs="Times New Roman"/>
          <w:sz w:val="24"/>
          <w:szCs w:val="24"/>
        </w:rPr>
        <w:t xml:space="preserve"> Descartes’s exploration of optics in </w:t>
      </w:r>
      <w:r w:rsidR="00347CC8" w:rsidRPr="00E57976">
        <w:rPr>
          <w:rFonts w:ascii="Times New Roman" w:hAnsi="Times New Roman" w:cs="Times New Roman"/>
          <w:i/>
          <w:sz w:val="24"/>
          <w:szCs w:val="24"/>
        </w:rPr>
        <w:t>The World</w:t>
      </w:r>
      <w:r w:rsidR="00347CC8" w:rsidRPr="00E57976">
        <w:rPr>
          <w:rFonts w:ascii="Times New Roman" w:hAnsi="Times New Roman" w:cs="Times New Roman"/>
          <w:sz w:val="24"/>
          <w:szCs w:val="24"/>
        </w:rPr>
        <w:t xml:space="preserve"> was followed by his investigation of </w:t>
      </w:r>
      <w:proofErr w:type="spellStart"/>
      <w:r w:rsidR="00347CC8" w:rsidRPr="00E57976">
        <w:rPr>
          <w:rFonts w:ascii="Times New Roman" w:hAnsi="Times New Roman" w:cs="Times New Roman"/>
          <w:i/>
          <w:sz w:val="24"/>
          <w:szCs w:val="24"/>
        </w:rPr>
        <w:t>Dioptrics</w:t>
      </w:r>
      <w:proofErr w:type="spellEnd"/>
      <w:r w:rsidR="00347CC8" w:rsidRPr="00E57976">
        <w:rPr>
          <w:rFonts w:ascii="Times New Roman" w:hAnsi="Times New Roman" w:cs="Times New Roman"/>
          <w:sz w:val="24"/>
          <w:szCs w:val="24"/>
        </w:rPr>
        <w:t xml:space="preserve">. It is within the </w:t>
      </w:r>
      <w:proofErr w:type="spellStart"/>
      <w:r w:rsidR="00347CC8" w:rsidRPr="00E57976">
        <w:rPr>
          <w:rFonts w:ascii="Times New Roman" w:hAnsi="Times New Roman" w:cs="Times New Roman"/>
          <w:i/>
          <w:sz w:val="24"/>
          <w:szCs w:val="24"/>
        </w:rPr>
        <w:t>Dioptrics</w:t>
      </w:r>
      <w:proofErr w:type="spellEnd"/>
      <w:r w:rsidR="00347CC8" w:rsidRPr="00E57976">
        <w:rPr>
          <w:rFonts w:ascii="Times New Roman" w:hAnsi="Times New Roman" w:cs="Times New Roman"/>
          <w:sz w:val="24"/>
          <w:szCs w:val="24"/>
        </w:rPr>
        <w:t xml:space="preserve"> that Descartes’s interpretation of Kepler’s retinal image occurs. Whereas Kepler had not exploited the explanation with a clear diagram in his </w:t>
      </w:r>
      <w:r w:rsidR="00347CC8" w:rsidRPr="00E57976">
        <w:rPr>
          <w:rFonts w:ascii="Times New Roman" w:hAnsi="Times New Roman" w:cs="Times New Roman"/>
          <w:i/>
          <w:sz w:val="24"/>
          <w:szCs w:val="24"/>
        </w:rPr>
        <w:t xml:space="preserve">Ad </w:t>
      </w:r>
      <w:proofErr w:type="spellStart"/>
      <w:r w:rsidR="00347CC8" w:rsidRPr="00E57976">
        <w:rPr>
          <w:rFonts w:ascii="Times New Roman" w:hAnsi="Times New Roman" w:cs="Times New Roman"/>
          <w:i/>
          <w:sz w:val="24"/>
          <w:szCs w:val="24"/>
        </w:rPr>
        <w:t>Vitellionem</w:t>
      </w:r>
      <w:proofErr w:type="spellEnd"/>
      <w:r w:rsidR="00347CC8" w:rsidRPr="00E57976">
        <w:rPr>
          <w:rFonts w:ascii="Times New Roman" w:hAnsi="Times New Roman" w:cs="Times New Roman"/>
          <w:sz w:val="24"/>
          <w:szCs w:val="24"/>
        </w:rPr>
        <w:t xml:space="preserve">, in Descartes </w:t>
      </w:r>
      <w:proofErr w:type="spellStart"/>
      <w:r w:rsidR="00347CC8" w:rsidRPr="00E57976">
        <w:rPr>
          <w:rFonts w:ascii="Times New Roman" w:hAnsi="Times New Roman" w:cs="Times New Roman"/>
          <w:i/>
          <w:sz w:val="24"/>
          <w:szCs w:val="24"/>
        </w:rPr>
        <w:t>Dioptrics</w:t>
      </w:r>
      <w:proofErr w:type="spellEnd"/>
      <w:r w:rsidR="00347CC8" w:rsidRPr="00E57976">
        <w:rPr>
          <w:rFonts w:ascii="Times New Roman" w:hAnsi="Times New Roman" w:cs="Times New Roman"/>
          <w:sz w:val="24"/>
          <w:szCs w:val="24"/>
        </w:rPr>
        <w:t xml:space="preserve"> he includes a detailed illustration that demonstrates how the image refracts through the crystalline lens and projects upon the retina. Yet, as Descartes explains in the </w:t>
      </w:r>
      <w:proofErr w:type="spellStart"/>
      <w:r w:rsidR="00347CC8" w:rsidRPr="00E57976">
        <w:rPr>
          <w:rFonts w:ascii="Times New Roman" w:hAnsi="Times New Roman" w:cs="Times New Roman"/>
          <w:i/>
          <w:sz w:val="24"/>
          <w:szCs w:val="24"/>
        </w:rPr>
        <w:t>Dioptrics</w:t>
      </w:r>
      <w:proofErr w:type="spellEnd"/>
      <w:r w:rsidR="00347CC8" w:rsidRPr="00E57976">
        <w:rPr>
          <w:rFonts w:ascii="Times New Roman" w:hAnsi="Times New Roman" w:cs="Times New Roman"/>
          <w:sz w:val="24"/>
          <w:szCs w:val="24"/>
        </w:rPr>
        <w:t xml:space="preserve">, the visual process occurs not through the reception of the visual species, but </w:t>
      </w:r>
      <w:proofErr w:type="gramStart"/>
      <w:r w:rsidR="00347CC8" w:rsidRPr="00E57976">
        <w:rPr>
          <w:rFonts w:ascii="Times New Roman" w:hAnsi="Times New Roman" w:cs="Times New Roman"/>
          <w:sz w:val="24"/>
          <w:szCs w:val="24"/>
        </w:rPr>
        <w:t>rather through</w:t>
      </w:r>
      <w:proofErr w:type="gramEnd"/>
      <w:r w:rsidR="00347CC8" w:rsidRPr="00E57976">
        <w:rPr>
          <w:rFonts w:ascii="Times New Roman" w:hAnsi="Times New Roman" w:cs="Times New Roman"/>
          <w:sz w:val="24"/>
          <w:szCs w:val="24"/>
        </w:rPr>
        <w:t xml:space="preserve"> the reception of the visual color, which he takes to be a physical property and not a visual quality, as the </w:t>
      </w:r>
      <w:r w:rsidR="006F0453">
        <w:rPr>
          <w:rFonts w:ascii="Times New Roman" w:hAnsi="Times New Roman" w:cs="Times New Roman"/>
          <w:sz w:val="24"/>
          <w:szCs w:val="24"/>
        </w:rPr>
        <w:t>p</w:t>
      </w:r>
      <w:r w:rsidR="00347CC8" w:rsidRPr="00E57976">
        <w:rPr>
          <w:rFonts w:ascii="Times New Roman" w:hAnsi="Times New Roman" w:cs="Times New Roman"/>
          <w:sz w:val="24"/>
          <w:szCs w:val="24"/>
        </w:rPr>
        <w:t>erspectivists had considered previously.</w:t>
      </w:r>
      <w:r w:rsidR="00347CC8" w:rsidRPr="00E57976">
        <w:rPr>
          <w:rFonts w:ascii="Times New Roman" w:hAnsi="Times New Roman" w:cs="Times New Roman"/>
          <w:sz w:val="24"/>
          <w:szCs w:val="24"/>
          <w:vertAlign w:val="superscript"/>
        </w:rPr>
        <w:footnoteReference w:id="84"/>
      </w:r>
      <w:r w:rsidR="00347CC8" w:rsidRPr="00E57976">
        <w:rPr>
          <w:rFonts w:ascii="Times New Roman" w:hAnsi="Times New Roman" w:cs="Times New Roman"/>
          <w:sz w:val="24"/>
          <w:szCs w:val="24"/>
        </w:rPr>
        <w:t xml:space="preserve"> Among Descartes’s other ideas is the notion of a virtual image which converged on the retina. As he explains</w:t>
      </w:r>
    </w:p>
    <w:p w14:paraId="3A457ACE" w14:textId="30083238" w:rsidR="007772AC" w:rsidRDefault="00347CC8" w:rsidP="004004F2">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We must be aware of assuming that in order to sense, the mind needs to perceive certain images transmitted by the objects to the brain, as our philosophers commonly suppose; </w:t>
      </w:r>
      <w:r w:rsidRPr="00E57976">
        <w:rPr>
          <w:rFonts w:ascii="Times New Roman" w:hAnsi="Times New Roman" w:cs="Times New Roman"/>
          <w:sz w:val="24"/>
          <w:szCs w:val="24"/>
        </w:rPr>
        <w:lastRenderedPageBreak/>
        <w:t>or, at least, the nature of these images must be conceived quite otherwise than as they do… They have had no other reason for positing these images except that, observing that a picture can easily stimulate our minds to conceive the object painted there, it seems to them that in the same way, the mind should be stimulated by little pictures which form in our head to conceive of those objects that touch our senses.</w:t>
      </w:r>
      <w:r w:rsidRPr="00E57976">
        <w:rPr>
          <w:rFonts w:ascii="Times New Roman" w:hAnsi="Times New Roman" w:cs="Times New Roman"/>
          <w:sz w:val="24"/>
          <w:szCs w:val="24"/>
          <w:vertAlign w:val="superscript"/>
        </w:rPr>
        <w:footnoteReference w:id="85"/>
      </w:r>
    </w:p>
    <w:p w14:paraId="457B4A49" w14:textId="77777777" w:rsidR="004004F2" w:rsidRDefault="004004F2" w:rsidP="004004F2">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p>
    <w:p w14:paraId="35EE47AE" w14:textId="6B38EE1A"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important, however, to recognize that whereas Kepler sought to account for the mathematics of optics and within that the role of diffraction through the crystalline lens, Descartes </w:t>
      </w:r>
      <w:r w:rsidR="00092D6A" w:rsidRPr="00E57976">
        <w:rPr>
          <w:rFonts w:ascii="Times New Roman" w:hAnsi="Times New Roman" w:cs="Times New Roman"/>
          <w:sz w:val="24"/>
          <w:szCs w:val="24"/>
        </w:rPr>
        <w:t>has</w:t>
      </w:r>
      <w:r w:rsidRPr="00E57976">
        <w:rPr>
          <w:rFonts w:ascii="Times New Roman" w:hAnsi="Times New Roman" w:cs="Times New Roman"/>
          <w:sz w:val="24"/>
          <w:szCs w:val="24"/>
        </w:rPr>
        <w:t xml:space="preserve"> as his interest a theory of knowledge itself. Such a distinction helps to explain why Descartes’s optical </w:t>
      </w:r>
      <w:r w:rsidR="00216B9B">
        <w:rPr>
          <w:rFonts w:ascii="Times New Roman" w:hAnsi="Times New Roman" w:cs="Times New Roman"/>
          <w:sz w:val="24"/>
          <w:szCs w:val="24"/>
        </w:rPr>
        <w:t>account</w:t>
      </w:r>
      <w:r w:rsidRPr="00E57976">
        <w:rPr>
          <w:rFonts w:ascii="Times New Roman" w:hAnsi="Times New Roman" w:cs="Times New Roman"/>
          <w:sz w:val="24"/>
          <w:szCs w:val="24"/>
        </w:rPr>
        <w:t xml:space="preserve"> was much more influential than Kepler, shaping both the development of seventeenth-century optics as well as leaving </w:t>
      </w:r>
      <w:r w:rsidR="00260241" w:rsidRPr="00E57976">
        <w:rPr>
          <w:rFonts w:ascii="Times New Roman" w:hAnsi="Times New Roman" w:cs="Times New Roman"/>
          <w:sz w:val="24"/>
          <w:szCs w:val="24"/>
        </w:rPr>
        <w:t>a legacy</w:t>
      </w:r>
      <w:r w:rsidRPr="00E57976">
        <w:rPr>
          <w:rFonts w:ascii="Times New Roman" w:hAnsi="Times New Roman" w:cs="Times New Roman"/>
          <w:sz w:val="24"/>
          <w:szCs w:val="24"/>
        </w:rPr>
        <w:t xml:space="preserve"> within the historiography of early modern optics and visual theory.</w:t>
      </w:r>
      <w:r w:rsidRPr="00E57976">
        <w:rPr>
          <w:rFonts w:ascii="Times New Roman" w:hAnsi="Times New Roman" w:cs="Times New Roman"/>
          <w:sz w:val="24"/>
          <w:szCs w:val="24"/>
          <w:vertAlign w:val="superscript"/>
        </w:rPr>
        <w:footnoteReference w:id="86"/>
      </w:r>
    </w:p>
    <w:p w14:paraId="1140B043" w14:textId="3ABE4BEA"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While Kepler created the theory of optics, it was Descartes who </w:t>
      </w:r>
      <w:r w:rsidR="00260241" w:rsidRPr="00E57976">
        <w:rPr>
          <w:rFonts w:ascii="Times New Roman" w:hAnsi="Times New Roman" w:cs="Times New Roman"/>
          <w:sz w:val="24"/>
          <w:szCs w:val="24"/>
        </w:rPr>
        <w:t>popularized</w:t>
      </w:r>
      <w:r w:rsidRPr="00E57976">
        <w:rPr>
          <w:rFonts w:ascii="Times New Roman" w:hAnsi="Times New Roman" w:cs="Times New Roman"/>
          <w:sz w:val="24"/>
          <w:szCs w:val="24"/>
        </w:rPr>
        <w:t xml:space="preserve"> it through his writings and theories of knowledge. It should be noted, however, that Descartes was by no means the only interpreter of Kepler. As </w:t>
      </w:r>
      <w:proofErr w:type="spellStart"/>
      <w:r w:rsidRPr="00E57976">
        <w:rPr>
          <w:rFonts w:ascii="Times New Roman" w:hAnsi="Times New Roman" w:cs="Times New Roman"/>
          <w:sz w:val="24"/>
          <w:szCs w:val="24"/>
        </w:rPr>
        <w:t>Katrien</w:t>
      </w:r>
      <w:proofErr w:type="spellEnd"/>
      <w:r w:rsidRPr="00E57976">
        <w:rPr>
          <w:rFonts w:ascii="Times New Roman" w:hAnsi="Times New Roman" w:cs="Times New Roman"/>
          <w:sz w:val="24"/>
          <w:szCs w:val="24"/>
        </w:rPr>
        <w:t xml:space="preserve"> </w:t>
      </w:r>
      <w:proofErr w:type="spellStart"/>
      <w:r w:rsidRPr="00E57976">
        <w:rPr>
          <w:rFonts w:ascii="Times New Roman" w:hAnsi="Times New Roman" w:cs="Times New Roman"/>
          <w:sz w:val="24"/>
          <w:szCs w:val="24"/>
        </w:rPr>
        <w:t>Vanagt</w:t>
      </w:r>
      <w:proofErr w:type="spellEnd"/>
      <w:r w:rsidRPr="00E57976">
        <w:rPr>
          <w:rFonts w:ascii="Times New Roman" w:hAnsi="Times New Roman" w:cs="Times New Roman"/>
          <w:sz w:val="24"/>
          <w:szCs w:val="24"/>
        </w:rPr>
        <w:t xml:space="preserve"> has demonstrated, among physicians such as V.F. </w:t>
      </w:r>
      <w:proofErr w:type="spellStart"/>
      <w:r w:rsidRPr="00E57976">
        <w:rPr>
          <w:rFonts w:ascii="Times New Roman" w:hAnsi="Times New Roman" w:cs="Times New Roman"/>
          <w:sz w:val="24"/>
          <w:szCs w:val="24"/>
        </w:rPr>
        <w:t>Plempius</w:t>
      </w:r>
      <w:proofErr w:type="spellEnd"/>
      <w:r w:rsidRPr="00E57976">
        <w:rPr>
          <w:rFonts w:ascii="Times New Roman" w:hAnsi="Times New Roman" w:cs="Times New Roman"/>
          <w:sz w:val="24"/>
          <w:szCs w:val="24"/>
        </w:rPr>
        <w:t>, Descartes</w:t>
      </w:r>
      <w:r w:rsidR="00216B9B">
        <w:rPr>
          <w:rFonts w:ascii="Times New Roman" w:hAnsi="Times New Roman" w:cs="Times New Roman"/>
          <w:sz w:val="24"/>
          <w:szCs w:val="24"/>
        </w:rPr>
        <w:t>’s</w:t>
      </w:r>
      <w:r w:rsidRPr="00E57976">
        <w:rPr>
          <w:rFonts w:ascii="Times New Roman" w:hAnsi="Times New Roman" w:cs="Times New Roman"/>
          <w:sz w:val="24"/>
          <w:szCs w:val="24"/>
        </w:rPr>
        <w:t xml:space="preserve"> conclusions were easily sidestepped</w:t>
      </w:r>
      <w:r w:rsidR="00216B9B">
        <w:rPr>
          <w:rFonts w:ascii="Times New Roman" w:hAnsi="Times New Roman" w:cs="Times New Roman"/>
          <w:sz w:val="24"/>
          <w:szCs w:val="24"/>
        </w:rPr>
        <w:t xml:space="preserve"> because</w:t>
      </w:r>
      <w:r w:rsidRPr="00E57976">
        <w:rPr>
          <w:rFonts w:ascii="Times New Roman" w:hAnsi="Times New Roman" w:cs="Times New Roman"/>
          <w:sz w:val="24"/>
          <w:szCs w:val="24"/>
        </w:rPr>
        <w:t xml:space="preserve"> Kepler considers his results in the context of a disembodied eye. What this means is that its functionality should not be merely limited to a fully automatic process since human bodies are more complex than being automatic machines.</w:t>
      </w:r>
      <w:r w:rsidRPr="00E57976">
        <w:rPr>
          <w:rFonts w:ascii="Times New Roman" w:hAnsi="Times New Roman" w:cs="Times New Roman"/>
          <w:sz w:val="24"/>
          <w:szCs w:val="24"/>
          <w:vertAlign w:val="superscript"/>
        </w:rPr>
        <w:footnoteReference w:id="87"/>
      </w:r>
      <w:r w:rsidRPr="00E57976">
        <w:rPr>
          <w:rFonts w:ascii="Times New Roman" w:hAnsi="Times New Roman" w:cs="Times New Roman"/>
          <w:sz w:val="24"/>
          <w:szCs w:val="24"/>
        </w:rPr>
        <w:t xml:space="preserve"> Yet for all its ingenuity, Plempius’s divergent account of Kepler’s optics did not seem to possess as widespread appeal as Descartes’s own optics. </w:t>
      </w:r>
    </w:p>
    <w:p w14:paraId="79B6A9D7" w14:textId="2A0D6D0A"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will be noted in later chapters, the members of the Jesuits departed from the </w:t>
      </w:r>
      <w:r w:rsidRPr="00E57976">
        <w:rPr>
          <w:rFonts w:ascii="Times New Roman" w:hAnsi="Times New Roman" w:cs="Times New Roman"/>
          <w:sz w:val="24"/>
          <w:szCs w:val="24"/>
        </w:rPr>
        <w:lastRenderedPageBreak/>
        <w:t>conclusions of Descartes’s optics, even though they show a considerable interest in it.</w:t>
      </w:r>
      <w:r w:rsidRPr="00E57976">
        <w:rPr>
          <w:rFonts w:ascii="Times New Roman" w:hAnsi="Times New Roman" w:cs="Times New Roman"/>
          <w:sz w:val="24"/>
          <w:szCs w:val="24"/>
          <w:vertAlign w:val="superscript"/>
        </w:rPr>
        <w:footnoteReference w:id="88"/>
      </w:r>
      <w:r w:rsidRPr="00E57976">
        <w:rPr>
          <w:rFonts w:ascii="Times New Roman" w:hAnsi="Times New Roman" w:cs="Times New Roman"/>
          <w:sz w:val="24"/>
          <w:szCs w:val="24"/>
        </w:rPr>
        <w:t xml:space="preserve"> Many members of the Jesuit Order never considered Kepler’s optics to be an epistemological threat—indeed, for them Kepler provided a clearer explanation for image projection and visual focus, both important elements. It is also worth noting that Descartes’s optics was listed as among the useful explanations of vision within Jesuit writings prior to 1650. It was only in the second half of the seventeenth century that his works came to be recognized as </w:t>
      </w:r>
      <w:r w:rsidR="00121BBD">
        <w:rPr>
          <w:rFonts w:ascii="Times New Roman" w:hAnsi="Times New Roman" w:cs="Times New Roman"/>
          <w:sz w:val="24"/>
          <w:szCs w:val="24"/>
        </w:rPr>
        <w:t>suspect</w:t>
      </w:r>
      <w:r w:rsidRPr="00E57976">
        <w:rPr>
          <w:rFonts w:ascii="Times New Roman" w:hAnsi="Times New Roman" w:cs="Times New Roman"/>
          <w:sz w:val="24"/>
          <w:szCs w:val="24"/>
        </w:rPr>
        <w:t>. Yet, even as certain Jesuits took issue with his scientific works, his optical texts were still cited and integrated into their own optical works, albeit with the problematic passages excised.</w:t>
      </w:r>
      <w:r w:rsidRPr="00E57976">
        <w:rPr>
          <w:rFonts w:ascii="Times New Roman" w:hAnsi="Times New Roman" w:cs="Times New Roman"/>
          <w:sz w:val="24"/>
          <w:szCs w:val="24"/>
          <w:vertAlign w:val="superscript"/>
        </w:rPr>
        <w:footnoteReference w:id="89"/>
      </w:r>
    </w:p>
    <w:p w14:paraId="516A1C0A" w14:textId="0D27A894" w:rsidR="003D7675"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Descartes was not the only mechanical philosopher which made significant use of seventeenth-century optics. Thomas Hobbes (1588–1679) demonstrated the widespread importance of optics, as a tool useful not only for geometry, but also for social commentary. In his </w:t>
      </w:r>
      <w:r w:rsidRPr="00E57976">
        <w:rPr>
          <w:rFonts w:ascii="Times New Roman" w:hAnsi="Times New Roman" w:cs="Times New Roman"/>
          <w:i/>
          <w:sz w:val="24"/>
          <w:szCs w:val="24"/>
        </w:rPr>
        <w:t>A Minute or First Draught of the Optiques</w:t>
      </w:r>
      <w:r w:rsidRPr="00E57976">
        <w:rPr>
          <w:rFonts w:ascii="Times New Roman" w:hAnsi="Times New Roman" w:cs="Times New Roman"/>
          <w:sz w:val="24"/>
          <w:szCs w:val="24"/>
        </w:rPr>
        <w:t>, he claims</w:t>
      </w:r>
    </w:p>
    <w:p w14:paraId="207F3F6F" w14:textId="4AC509A1" w:rsidR="003D7675" w:rsidRDefault="00347CC8" w:rsidP="003D7675">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I shall deserve the Reputation of having been the first to lay the ground of two Sciences, this of Optiques, the most curious, and that other of natural Justice, which I have done in my book de Cive, the most profitable of all other.</w:t>
      </w:r>
      <w:r w:rsidRPr="00E57976">
        <w:rPr>
          <w:rFonts w:ascii="Times New Roman" w:hAnsi="Times New Roman" w:cs="Times New Roman"/>
          <w:sz w:val="24"/>
          <w:szCs w:val="24"/>
          <w:vertAlign w:val="superscript"/>
        </w:rPr>
        <w:footnoteReference w:id="90"/>
      </w:r>
    </w:p>
    <w:p w14:paraId="040F410E" w14:textId="77777777" w:rsidR="003D7675" w:rsidRDefault="003D7675" w:rsidP="003D7675">
      <w:pPr>
        <w:pStyle w:val="Brent"/>
        <w:tabs>
          <w:tab w:val="left" w:pos="1080"/>
          <w:tab w:val="left" w:pos="1800"/>
          <w:tab w:val="left" w:pos="2520"/>
          <w:tab w:val="left" w:pos="3240"/>
          <w:tab w:val="left" w:pos="3960"/>
          <w:tab w:val="left" w:pos="4680"/>
        </w:tabs>
        <w:spacing w:line="240" w:lineRule="auto"/>
        <w:ind w:firstLine="720"/>
        <w:rPr>
          <w:rFonts w:ascii="Times New Roman" w:hAnsi="Times New Roman" w:cs="Times New Roman"/>
          <w:sz w:val="24"/>
          <w:szCs w:val="24"/>
        </w:rPr>
      </w:pPr>
    </w:p>
    <w:p w14:paraId="6F9EA373" w14:textId="36597236"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Yet, in contrast to Descartes, for whom the psychology of sight </w:t>
      </w:r>
      <w:proofErr w:type="gramStart"/>
      <w:r w:rsidRPr="00E57976">
        <w:rPr>
          <w:rFonts w:ascii="Times New Roman" w:hAnsi="Times New Roman" w:cs="Times New Roman"/>
          <w:sz w:val="24"/>
          <w:szCs w:val="24"/>
        </w:rPr>
        <w:t>ultimately had</w:t>
      </w:r>
      <w:proofErr w:type="gramEnd"/>
      <w:r w:rsidRPr="00E57976">
        <w:rPr>
          <w:rFonts w:ascii="Times New Roman" w:hAnsi="Times New Roman" w:cs="Times New Roman"/>
          <w:sz w:val="24"/>
          <w:szCs w:val="24"/>
        </w:rPr>
        <w:t xml:space="preserve"> a material causation, Hobbes maintained important psychological elements, which were connected to a physiological component. For instance, for Hobbes clear vision was connected to psychological </w:t>
      </w:r>
      <w:r w:rsidRPr="00E57976">
        <w:rPr>
          <w:rFonts w:ascii="Times New Roman" w:hAnsi="Times New Roman" w:cs="Times New Roman"/>
          <w:sz w:val="24"/>
          <w:szCs w:val="24"/>
        </w:rPr>
        <w:lastRenderedPageBreak/>
        <w:t>interests, which are dependent upon the motions around the heart.</w:t>
      </w:r>
      <w:r w:rsidRPr="00E57976">
        <w:rPr>
          <w:rFonts w:ascii="Times New Roman" w:hAnsi="Times New Roman" w:cs="Times New Roman"/>
          <w:sz w:val="24"/>
          <w:szCs w:val="24"/>
          <w:vertAlign w:val="superscript"/>
        </w:rPr>
        <w:footnoteReference w:id="91"/>
      </w:r>
      <w:r w:rsidRPr="00E57976">
        <w:rPr>
          <w:rFonts w:ascii="Times New Roman" w:hAnsi="Times New Roman" w:cs="Times New Roman"/>
          <w:sz w:val="24"/>
          <w:szCs w:val="24"/>
        </w:rPr>
        <w:t xml:space="preserve"> Images themselves are connected to emotions, to pain and to pleasure. Hobbes rejected Kepler’s notion of the retinal image, which he called “figured light.” Instead he stated that the image is understood in the brain through what he called “phancie.”</w:t>
      </w:r>
      <w:r w:rsidRPr="00E57976">
        <w:rPr>
          <w:rFonts w:ascii="Times New Roman" w:hAnsi="Times New Roman" w:cs="Times New Roman"/>
          <w:sz w:val="24"/>
          <w:szCs w:val="24"/>
          <w:vertAlign w:val="superscript"/>
        </w:rPr>
        <w:footnoteReference w:id="92"/>
      </w:r>
      <w:r w:rsidRPr="00E57976">
        <w:rPr>
          <w:rFonts w:ascii="Times New Roman" w:hAnsi="Times New Roman" w:cs="Times New Roman"/>
          <w:sz w:val="24"/>
          <w:szCs w:val="24"/>
        </w:rPr>
        <w:t xml:space="preserve"> Of particular importance in Hobbes’s optical thought is the way in which optics, and particularly optical illusions, provided a pattern that was emblematic of political and social activity.</w:t>
      </w:r>
      <w:r w:rsidRPr="00E57976">
        <w:rPr>
          <w:rFonts w:ascii="Times New Roman" w:hAnsi="Times New Roman" w:cs="Times New Roman"/>
          <w:sz w:val="24"/>
          <w:szCs w:val="24"/>
          <w:vertAlign w:val="superscript"/>
        </w:rPr>
        <w:footnoteReference w:id="93"/>
      </w:r>
      <w:r w:rsidRPr="00E57976">
        <w:rPr>
          <w:rFonts w:ascii="Times New Roman" w:hAnsi="Times New Roman" w:cs="Times New Roman"/>
          <w:sz w:val="24"/>
          <w:szCs w:val="24"/>
        </w:rPr>
        <w:t xml:space="preserve"> Such a leap between the social, mathematical, and optical, is a good reminder that optical knowledge was not clearly an end in itself, but could prove beneficial for social and political goals. Obtaining optical skill not only gave one philosophical prowess but also political prestige.</w:t>
      </w:r>
    </w:p>
    <w:p w14:paraId="33F166D8" w14:textId="527802B5"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Two other seventeenth-century opticians are important to mention, Christiaan Huygens (1629–1695) and Isaac Newton (1642–1726). As Fokko Dijksterhuis notes, Huygens was the first person to fully mathematize the nature of light. In so doing he </w:t>
      </w:r>
      <w:r w:rsidR="00260241" w:rsidRPr="00E57976">
        <w:rPr>
          <w:rFonts w:ascii="Times New Roman" w:hAnsi="Times New Roman" w:cs="Times New Roman"/>
          <w:sz w:val="24"/>
          <w:szCs w:val="24"/>
        </w:rPr>
        <w:t>combined</w:t>
      </w:r>
      <w:r w:rsidRPr="00E57976">
        <w:rPr>
          <w:rFonts w:ascii="Times New Roman" w:hAnsi="Times New Roman" w:cs="Times New Roman"/>
          <w:sz w:val="24"/>
          <w:szCs w:val="24"/>
        </w:rPr>
        <w:t xml:space="preserve"> a more mathematical understanding of optics, primarily described in his </w:t>
      </w:r>
      <w:proofErr w:type="spellStart"/>
      <w:r w:rsidRPr="00E57976">
        <w:rPr>
          <w:rFonts w:ascii="Times New Roman" w:hAnsi="Times New Roman" w:cs="Times New Roman"/>
          <w:i/>
          <w:sz w:val="24"/>
          <w:szCs w:val="24"/>
        </w:rPr>
        <w:t>Dioptrics</w:t>
      </w:r>
      <w:proofErr w:type="spellEnd"/>
      <w:r w:rsidRPr="00E57976">
        <w:rPr>
          <w:rFonts w:ascii="Times New Roman" w:hAnsi="Times New Roman" w:cs="Times New Roman"/>
          <w:sz w:val="24"/>
          <w:szCs w:val="24"/>
        </w:rPr>
        <w:t xml:space="preserve">, and combined that with a physical understanding of optics, as indicated in his </w:t>
      </w:r>
      <w:r w:rsidRPr="00E57976">
        <w:rPr>
          <w:rFonts w:ascii="Times New Roman" w:hAnsi="Times New Roman" w:cs="Times New Roman"/>
          <w:i/>
          <w:sz w:val="24"/>
          <w:szCs w:val="24"/>
        </w:rPr>
        <w:t>Treatise on Light</w:t>
      </w:r>
      <w:r w:rsidRPr="00E57976">
        <w:rPr>
          <w:rFonts w:ascii="Times New Roman" w:hAnsi="Times New Roman" w:cs="Times New Roman"/>
          <w:sz w:val="24"/>
          <w:szCs w:val="24"/>
        </w:rPr>
        <w:t xml:space="preserve"> (1690). In contrast to Kepler, who had addressed similar mathematical and physical questions pertaining to the telescope, Huygens was able to make use of a general theory of refraction, which had been developed by Willebrord Snel (1580–1626) in 1621, but published by Descartes in 1637, who </w:t>
      </w:r>
      <w:r w:rsidRPr="00E57976">
        <w:rPr>
          <w:rFonts w:ascii="Times New Roman" w:hAnsi="Times New Roman" w:cs="Times New Roman"/>
          <w:sz w:val="24"/>
          <w:szCs w:val="24"/>
        </w:rPr>
        <w:lastRenderedPageBreak/>
        <w:t>had found it independently.</w:t>
      </w:r>
      <w:r w:rsidRPr="00E57976">
        <w:rPr>
          <w:rFonts w:ascii="Times New Roman" w:hAnsi="Times New Roman" w:cs="Times New Roman"/>
          <w:sz w:val="24"/>
          <w:szCs w:val="24"/>
          <w:vertAlign w:val="superscript"/>
        </w:rPr>
        <w:footnoteReference w:id="94"/>
      </w:r>
      <w:r w:rsidRPr="00E57976">
        <w:rPr>
          <w:rFonts w:ascii="Times New Roman" w:hAnsi="Times New Roman" w:cs="Times New Roman"/>
          <w:sz w:val="24"/>
          <w:szCs w:val="24"/>
        </w:rPr>
        <w:t xml:space="preserve"> Among the significances of Huygens’s theory of refraction is the way in which it did not </w:t>
      </w:r>
      <w:r w:rsidR="00987FA4">
        <w:rPr>
          <w:rFonts w:ascii="Times New Roman" w:hAnsi="Times New Roman" w:cs="Times New Roman"/>
          <w:sz w:val="24"/>
          <w:szCs w:val="24"/>
        </w:rPr>
        <w:t>use</w:t>
      </w:r>
      <w:r w:rsidRPr="00E57976">
        <w:rPr>
          <w:rFonts w:ascii="Times New Roman" w:hAnsi="Times New Roman" w:cs="Times New Roman"/>
          <w:sz w:val="24"/>
          <w:szCs w:val="24"/>
        </w:rPr>
        <w:t xml:space="preserve"> a mechanical explanation for the way in which light behaved, but rather one that was only mathematical. Such a development stands out in contrast to many other opticians in the seventeenth-century, as Alan Shapiro notes, on account of the way in which Huygens was able to make the leap from optical understanding based upon physical principles, such as in Kepler, Descartes, Hobbes, and others, to one that was based only upon mathematics.</w:t>
      </w:r>
      <w:r w:rsidRPr="00E57976">
        <w:rPr>
          <w:rFonts w:ascii="Times New Roman" w:hAnsi="Times New Roman" w:cs="Times New Roman"/>
          <w:sz w:val="24"/>
          <w:szCs w:val="24"/>
          <w:vertAlign w:val="superscript"/>
        </w:rPr>
        <w:footnoteReference w:id="95"/>
      </w:r>
    </w:p>
    <w:p w14:paraId="4F032DE1" w14:textId="3FB7E923"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While the full analysis is beyond the scope of this study, it is nevertheless important to note the impact of Newton at the end of the seventeenth century. In 1664, Newton wrote “On Colours” in his philosophical notes, an important passage in which it becomes evident that Newton discarded Descartes’s optical principles in favor of a view that was atomistic in nature, and that its movement was wavelike. One of his most enduring contributions was his experiment where he identified the way in which light was composed of colors.</w:t>
      </w:r>
      <w:r w:rsidRPr="00E57976">
        <w:rPr>
          <w:rFonts w:ascii="Times New Roman" w:hAnsi="Times New Roman" w:cs="Times New Roman"/>
          <w:sz w:val="24"/>
          <w:szCs w:val="24"/>
          <w:vertAlign w:val="superscript"/>
        </w:rPr>
        <w:footnoteReference w:id="96"/>
      </w:r>
      <w:r w:rsidRPr="00E57976">
        <w:rPr>
          <w:rFonts w:ascii="Times New Roman" w:hAnsi="Times New Roman" w:cs="Times New Roman"/>
          <w:sz w:val="24"/>
          <w:szCs w:val="24"/>
        </w:rPr>
        <w:t xml:space="preserve"> Due to the radical nature of his optics, its earliest reception received a considerabl</w:t>
      </w:r>
      <w:r w:rsidR="00121BBD">
        <w:rPr>
          <w:rFonts w:ascii="Times New Roman" w:hAnsi="Times New Roman" w:cs="Times New Roman"/>
          <w:sz w:val="24"/>
          <w:szCs w:val="24"/>
        </w:rPr>
        <w:t>e</w:t>
      </w:r>
      <w:r w:rsidRPr="00E57976">
        <w:rPr>
          <w:rFonts w:ascii="Times New Roman" w:hAnsi="Times New Roman" w:cs="Times New Roman"/>
          <w:sz w:val="24"/>
          <w:szCs w:val="24"/>
        </w:rPr>
        <w:t xml:space="preserve"> amount of scrutiny, some of which involved members of the Society of Jesus, most notably in his exchange with Ignace </w:t>
      </w:r>
      <w:proofErr w:type="spellStart"/>
      <w:r w:rsidRPr="00E57976">
        <w:rPr>
          <w:rFonts w:ascii="Times New Roman" w:hAnsi="Times New Roman" w:cs="Times New Roman"/>
          <w:sz w:val="24"/>
          <w:szCs w:val="24"/>
        </w:rPr>
        <w:t>Pardies</w:t>
      </w:r>
      <w:proofErr w:type="spellEnd"/>
      <w:r w:rsidRPr="00E57976">
        <w:rPr>
          <w:rFonts w:ascii="Times New Roman" w:hAnsi="Times New Roman" w:cs="Times New Roman"/>
          <w:sz w:val="24"/>
          <w:szCs w:val="24"/>
        </w:rPr>
        <w:t xml:space="preserve"> in the </w:t>
      </w:r>
      <w:r w:rsidRPr="00E57976">
        <w:rPr>
          <w:rFonts w:ascii="Times New Roman" w:hAnsi="Times New Roman" w:cs="Times New Roman"/>
          <w:i/>
          <w:sz w:val="24"/>
          <w:szCs w:val="24"/>
        </w:rPr>
        <w:t>Philosophical Transactions</w:t>
      </w:r>
      <w:r w:rsidRPr="00E57976">
        <w:rPr>
          <w:rFonts w:ascii="Times New Roman" w:hAnsi="Times New Roman" w:cs="Times New Roman"/>
          <w:sz w:val="24"/>
          <w:szCs w:val="24"/>
        </w:rPr>
        <w:t xml:space="preserve"> in 1672. While initially </w:t>
      </w:r>
      <w:proofErr w:type="spellStart"/>
      <w:r w:rsidRPr="00E57976">
        <w:rPr>
          <w:rFonts w:ascii="Times New Roman" w:hAnsi="Times New Roman" w:cs="Times New Roman"/>
          <w:sz w:val="24"/>
          <w:szCs w:val="24"/>
        </w:rPr>
        <w:t>Pardies</w:t>
      </w:r>
      <w:proofErr w:type="spellEnd"/>
      <w:r w:rsidRPr="00E57976">
        <w:rPr>
          <w:rFonts w:ascii="Times New Roman" w:hAnsi="Times New Roman" w:cs="Times New Roman"/>
          <w:sz w:val="24"/>
          <w:szCs w:val="24"/>
        </w:rPr>
        <w:t xml:space="preserve"> questioned the meaning of Newton’s optical experimentation, Newton eventually clarified the experimentation and </w:t>
      </w:r>
      <w:proofErr w:type="spellStart"/>
      <w:r w:rsidRPr="00E57976">
        <w:rPr>
          <w:rFonts w:ascii="Times New Roman" w:hAnsi="Times New Roman" w:cs="Times New Roman"/>
          <w:sz w:val="24"/>
          <w:szCs w:val="24"/>
        </w:rPr>
        <w:t>Pardies</w:t>
      </w:r>
      <w:proofErr w:type="spellEnd"/>
      <w:r w:rsidRPr="00E57976">
        <w:rPr>
          <w:rFonts w:ascii="Times New Roman" w:hAnsi="Times New Roman" w:cs="Times New Roman"/>
          <w:sz w:val="24"/>
          <w:szCs w:val="24"/>
        </w:rPr>
        <w:t xml:space="preserve"> was satisfied. Not every Jesuit was as easily convinced as </w:t>
      </w:r>
      <w:proofErr w:type="spellStart"/>
      <w:r w:rsidRPr="00E57976">
        <w:rPr>
          <w:rFonts w:ascii="Times New Roman" w:hAnsi="Times New Roman" w:cs="Times New Roman"/>
          <w:sz w:val="24"/>
          <w:szCs w:val="24"/>
        </w:rPr>
        <w:t>Pardies</w:t>
      </w:r>
      <w:proofErr w:type="spellEnd"/>
      <w:r w:rsidRPr="00E57976">
        <w:rPr>
          <w:rFonts w:ascii="Times New Roman" w:hAnsi="Times New Roman" w:cs="Times New Roman"/>
          <w:sz w:val="24"/>
          <w:szCs w:val="24"/>
        </w:rPr>
        <w:t xml:space="preserve">. For instance, the Jesuit Francis Line (1595–1675) as well as Bertrand Castel (1688–1757) were never fully convinced of </w:t>
      </w:r>
      <w:r w:rsidRPr="00E57976">
        <w:rPr>
          <w:rFonts w:ascii="Times New Roman" w:hAnsi="Times New Roman" w:cs="Times New Roman"/>
          <w:sz w:val="24"/>
          <w:szCs w:val="24"/>
        </w:rPr>
        <w:lastRenderedPageBreak/>
        <w:t>the validity of Newton’s optical experiments and their scientific and philosophical meaning.</w:t>
      </w:r>
      <w:r w:rsidRPr="00E57976">
        <w:rPr>
          <w:rFonts w:ascii="Times New Roman" w:hAnsi="Times New Roman" w:cs="Times New Roman"/>
          <w:sz w:val="24"/>
          <w:szCs w:val="24"/>
          <w:vertAlign w:val="superscript"/>
        </w:rPr>
        <w:footnoteReference w:id="97"/>
      </w:r>
      <w:r w:rsidRPr="00E57976">
        <w:rPr>
          <w:rFonts w:ascii="Times New Roman" w:hAnsi="Times New Roman" w:cs="Times New Roman"/>
          <w:sz w:val="24"/>
          <w:szCs w:val="24"/>
        </w:rPr>
        <w:t xml:space="preserve"> Newton’s optical experiments came to fruition in his 1704 </w:t>
      </w:r>
      <w:r w:rsidRPr="00E57976">
        <w:rPr>
          <w:rFonts w:ascii="Times New Roman" w:hAnsi="Times New Roman" w:cs="Times New Roman"/>
          <w:i/>
          <w:sz w:val="24"/>
          <w:szCs w:val="24"/>
        </w:rPr>
        <w:t>Opticks</w:t>
      </w:r>
      <w:r w:rsidRPr="00E57976">
        <w:rPr>
          <w:rFonts w:ascii="Times New Roman" w:hAnsi="Times New Roman" w:cs="Times New Roman"/>
          <w:sz w:val="24"/>
          <w:szCs w:val="24"/>
        </w:rPr>
        <w:t xml:space="preserve">, which brought together his optical thought from the past thirty years. The impact of Newton’s </w:t>
      </w:r>
      <w:r w:rsidRPr="00E57976">
        <w:rPr>
          <w:rFonts w:ascii="Times New Roman" w:hAnsi="Times New Roman" w:cs="Times New Roman"/>
          <w:i/>
          <w:sz w:val="24"/>
          <w:szCs w:val="24"/>
        </w:rPr>
        <w:t>Opticks</w:t>
      </w:r>
      <w:r w:rsidRPr="00E57976">
        <w:rPr>
          <w:rFonts w:ascii="Times New Roman" w:hAnsi="Times New Roman" w:cs="Times New Roman"/>
          <w:sz w:val="24"/>
          <w:szCs w:val="24"/>
        </w:rPr>
        <w:t xml:space="preserve"> was most significant in the eighteenth century, both because of the importance of optics within his natural philosophy but also because of the influence of his optics on eighteenth-century British society.</w:t>
      </w:r>
      <w:r w:rsidRPr="00E57976">
        <w:rPr>
          <w:rFonts w:ascii="Times New Roman" w:hAnsi="Times New Roman" w:cs="Times New Roman"/>
          <w:sz w:val="24"/>
          <w:szCs w:val="24"/>
          <w:vertAlign w:val="superscript"/>
        </w:rPr>
        <w:footnoteReference w:id="98"/>
      </w:r>
    </w:p>
    <w:p w14:paraId="48040088" w14:textId="62BEE8B8"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From this overview of the </w:t>
      </w:r>
      <w:r w:rsidRPr="00E57976">
        <w:rPr>
          <w:rFonts w:ascii="Times New Roman" w:hAnsi="Times New Roman" w:cs="Times New Roman"/>
          <w:i/>
          <w:sz w:val="24"/>
          <w:szCs w:val="24"/>
        </w:rPr>
        <w:t>Keplerian turn</w:t>
      </w:r>
      <w:r w:rsidRPr="00E57976">
        <w:rPr>
          <w:rFonts w:ascii="Times New Roman" w:hAnsi="Times New Roman" w:cs="Times New Roman"/>
          <w:sz w:val="24"/>
          <w:szCs w:val="24"/>
        </w:rPr>
        <w:t xml:space="preserve"> and its subsequent mechanization, it is evident that an important cause for the deviation of early modern optics from perspectivist optics was the role of instruments.</w:t>
      </w:r>
      <w:r w:rsidRPr="00E57976">
        <w:rPr>
          <w:rFonts w:ascii="Times New Roman" w:hAnsi="Times New Roman" w:cs="Times New Roman"/>
          <w:sz w:val="24"/>
          <w:szCs w:val="24"/>
          <w:vertAlign w:val="superscript"/>
        </w:rPr>
        <w:footnoteReference w:id="99"/>
      </w:r>
      <w:r w:rsidRPr="00E57976">
        <w:rPr>
          <w:rFonts w:ascii="Times New Roman" w:hAnsi="Times New Roman" w:cs="Times New Roman"/>
          <w:sz w:val="24"/>
          <w:szCs w:val="24"/>
        </w:rPr>
        <w:t xml:space="preserve"> </w:t>
      </w:r>
      <w:bookmarkStart w:id="13" w:name="The_Rise_of_Mechanical_Views"/>
      <w:r w:rsidRPr="00E57976">
        <w:rPr>
          <w:rFonts w:ascii="Times New Roman" w:hAnsi="Times New Roman" w:cs="Times New Roman"/>
          <w:sz w:val="24"/>
          <w:szCs w:val="24"/>
        </w:rPr>
        <w:t>The</w:t>
      </w:r>
      <w:bookmarkEnd w:id="13"/>
      <w:r w:rsidRPr="00E57976">
        <w:rPr>
          <w:rFonts w:ascii="Times New Roman" w:hAnsi="Times New Roman" w:cs="Times New Roman"/>
          <w:sz w:val="24"/>
          <w:szCs w:val="24"/>
        </w:rPr>
        <w:t xml:space="preserve"> improved optical tools created the context for the refinement of optical knowledge. Yet, what is also apparent is that the existence of competing optical explanations, at least until Newton, indicate the way in which there were disparate optical traditions coexisting at the same time. This observation reinforces the important point of this chapter</w:t>
      </w:r>
      <w:r w:rsidR="00B93FB7">
        <w:rPr>
          <w:rFonts w:ascii="Times New Roman" w:hAnsi="Times New Roman" w:cs="Times New Roman"/>
          <w:sz w:val="24"/>
          <w:szCs w:val="24"/>
        </w:rPr>
        <w:t>,</w:t>
      </w:r>
      <w:r w:rsidRPr="00E57976">
        <w:rPr>
          <w:rFonts w:ascii="Times New Roman" w:hAnsi="Times New Roman" w:cs="Times New Roman"/>
          <w:sz w:val="24"/>
          <w:szCs w:val="24"/>
        </w:rPr>
        <w:t xml:space="preserve"> that there was no singular “optics” in the early modern period. Such a point will help elucidate why the members of the Society of Jesus were not in conflict with other early modern optical understandings, but </w:t>
      </w:r>
      <w:r w:rsidR="00260241" w:rsidRPr="00E57976">
        <w:rPr>
          <w:rFonts w:ascii="Times New Roman" w:hAnsi="Times New Roman" w:cs="Times New Roman"/>
          <w:sz w:val="24"/>
          <w:szCs w:val="24"/>
        </w:rPr>
        <w:t>were</w:t>
      </w:r>
      <w:r w:rsidRPr="00E57976">
        <w:rPr>
          <w:rFonts w:ascii="Times New Roman" w:hAnsi="Times New Roman" w:cs="Times New Roman"/>
          <w:sz w:val="24"/>
          <w:szCs w:val="24"/>
        </w:rPr>
        <w:t xml:space="preserve"> establishing their own optical path alongside the plurality of views.</w:t>
      </w:r>
    </w:p>
    <w:p w14:paraId="3F65BE1A" w14:textId="1BAE8C37" w:rsidR="002E4613"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Before concluding the overview of optical knowledge in the early modern period it is also worthwhile to address more fully a topic that has shaped this overview and which has been of recent interest </w:t>
      </w:r>
      <w:r w:rsidR="00121BBD">
        <w:rPr>
          <w:rFonts w:ascii="Times New Roman" w:hAnsi="Times New Roman" w:cs="Times New Roman"/>
          <w:sz w:val="24"/>
          <w:szCs w:val="24"/>
        </w:rPr>
        <w:t>in</w:t>
      </w:r>
      <w:r w:rsidRPr="00E57976">
        <w:rPr>
          <w:rFonts w:ascii="Times New Roman" w:hAnsi="Times New Roman" w:cs="Times New Roman"/>
          <w:sz w:val="24"/>
          <w:szCs w:val="24"/>
        </w:rPr>
        <w:t xml:space="preserve"> the historiography of early modern optics—optical illusions.</w:t>
      </w:r>
    </w:p>
    <w:p w14:paraId="68D586DA" w14:textId="77777777" w:rsidR="00D520DD" w:rsidRDefault="00D520DD"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5BD83BE6" w14:textId="2BA80BB2"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lastRenderedPageBreak/>
        <w:t>Vanities of the Eye</w:t>
      </w:r>
    </w:p>
    <w:p w14:paraId="117EDCA5" w14:textId="31AF99D7"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One of the curiosities of early modern optical knowledge is that at the same time many individuals in early modern Europe developed greater clarity and mathematical models for the explanation of optics, many others decried the tremendous amount of optical uncertainty. So, for instance, while Kepler and Descartes might have provided a clearer explanation of the role of mathematics in the explanation of sight—a development which was woven into the early histories of the </w:t>
      </w:r>
      <w:r w:rsidR="004004F2">
        <w:rPr>
          <w:rFonts w:ascii="Times New Roman" w:hAnsi="Times New Roman" w:cs="Times New Roman"/>
          <w:sz w:val="24"/>
          <w:szCs w:val="24"/>
        </w:rPr>
        <w:t>s</w:t>
      </w:r>
      <w:r w:rsidRPr="00E57976">
        <w:rPr>
          <w:rFonts w:ascii="Times New Roman" w:hAnsi="Times New Roman" w:cs="Times New Roman"/>
          <w:sz w:val="24"/>
          <w:szCs w:val="24"/>
        </w:rPr>
        <w:t xml:space="preserve">cientific </w:t>
      </w:r>
      <w:r w:rsidR="004004F2">
        <w:rPr>
          <w:rFonts w:ascii="Times New Roman" w:hAnsi="Times New Roman" w:cs="Times New Roman"/>
          <w:sz w:val="24"/>
          <w:szCs w:val="24"/>
        </w:rPr>
        <w:t>r</w:t>
      </w:r>
      <w:r w:rsidRPr="00E57976">
        <w:rPr>
          <w:rFonts w:ascii="Times New Roman" w:hAnsi="Times New Roman" w:cs="Times New Roman"/>
          <w:sz w:val="24"/>
          <w:szCs w:val="24"/>
        </w:rPr>
        <w:t>evolution and optics—it is noticeable that their contemporaries decried the resulting instability of vision. Methodologically (and figuratively) they had lost their optical nerve.</w:t>
      </w:r>
    </w:p>
    <w:p w14:paraId="4AE3639B" w14:textId="4B7B6D47"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This historiographical aspect has received a significant amount of attention </w:t>
      </w:r>
      <w:r w:rsidR="00260241" w:rsidRPr="00E57976">
        <w:rPr>
          <w:rFonts w:ascii="Times New Roman" w:hAnsi="Times New Roman" w:cs="Times New Roman"/>
          <w:sz w:val="24"/>
          <w:szCs w:val="24"/>
        </w:rPr>
        <w:t>because of</w:t>
      </w:r>
      <w:r w:rsidRPr="00E57976">
        <w:rPr>
          <w:rFonts w:ascii="Times New Roman" w:hAnsi="Times New Roman" w:cs="Times New Roman"/>
          <w:sz w:val="24"/>
          <w:szCs w:val="24"/>
        </w:rPr>
        <w:t xml:space="preserve"> the recent work of the historian Stuart Clark. In 2007 he published </w:t>
      </w:r>
      <w:r w:rsidRPr="00E57976">
        <w:rPr>
          <w:rFonts w:ascii="Times New Roman" w:hAnsi="Times New Roman" w:cs="Times New Roman"/>
          <w:i/>
          <w:sz w:val="24"/>
          <w:szCs w:val="24"/>
        </w:rPr>
        <w:t>Vanities of the Eye</w:t>
      </w:r>
      <w:r w:rsidRPr="00E57976">
        <w:rPr>
          <w:rFonts w:ascii="Times New Roman" w:hAnsi="Times New Roman" w:cs="Times New Roman"/>
          <w:sz w:val="24"/>
          <w:szCs w:val="24"/>
        </w:rPr>
        <w:t>, which argued that between 1450 and 1650, individuals in early modern Europe did not experience an increased rationalization of sight by way of greater understanding of perspective art and the anatomy of the eye.</w:t>
      </w:r>
      <w:r w:rsidRPr="00E57976">
        <w:rPr>
          <w:rFonts w:ascii="Times New Roman" w:hAnsi="Times New Roman" w:cs="Times New Roman"/>
          <w:sz w:val="24"/>
          <w:szCs w:val="24"/>
          <w:vertAlign w:val="superscript"/>
        </w:rPr>
        <w:footnoteReference w:id="100"/>
      </w:r>
      <w:r w:rsidRPr="00E57976">
        <w:rPr>
          <w:rFonts w:ascii="Times New Roman" w:hAnsi="Times New Roman" w:cs="Times New Roman"/>
          <w:sz w:val="24"/>
          <w:szCs w:val="24"/>
        </w:rPr>
        <w:t xml:space="preserve"> Rather, they experienced a significant unsettling as to how vision occurred.</w:t>
      </w:r>
      <w:r w:rsidRPr="00E57976">
        <w:rPr>
          <w:rFonts w:ascii="Times New Roman" w:hAnsi="Times New Roman" w:cs="Times New Roman"/>
          <w:sz w:val="24"/>
          <w:szCs w:val="24"/>
          <w:vertAlign w:val="superscript"/>
        </w:rPr>
        <w:footnoteReference w:id="101"/>
      </w:r>
      <w:r w:rsidRPr="00E57976">
        <w:rPr>
          <w:rFonts w:ascii="Times New Roman" w:hAnsi="Times New Roman" w:cs="Times New Roman"/>
          <w:sz w:val="24"/>
          <w:szCs w:val="24"/>
        </w:rPr>
        <w:t xml:space="preserve"> The reader of Clark’s book will instantly realize that the foundation of his visual instability developed from his work on demonology, as the preternatural possesses an important role in </w:t>
      </w:r>
      <w:r w:rsidRPr="00E57976">
        <w:rPr>
          <w:rFonts w:ascii="Times New Roman" w:hAnsi="Times New Roman" w:cs="Times New Roman"/>
          <w:i/>
          <w:sz w:val="24"/>
          <w:szCs w:val="24"/>
        </w:rPr>
        <w:t>Vanities of the Eye</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102"/>
      </w:r>
      <w:r w:rsidRPr="00E57976">
        <w:rPr>
          <w:rFonts w:ascii="Times New Roman" w:hAnsi="Times New Roman" w:cs="Times New Roman"/>
          <w:sz w:val="24"/>
          <w:szCs w:val="24"/>
        </w:rPr>
        <w:t xml:space="preserve"> This aspect is important because among the points that Clark wishes to raise is the role of </w:t>
      </w:r>
      <w:r w:rsidRPr="00E57976">
        <w:rPr>
          <w:rFonts w:ascii="Times New Roman" w:hAnsi="Times New Roman" w:cs="Times New Roman"/>
          <w:sz w:val="24"/>
          <w:szCs w:val="24"/>
        </w:rPr>
        <w:lastRenderedPageBreak/>
        <w:t>the preternatural in the unseating of vision’s reliability.</w:t>
      </w:r>
    </w:p>
    <w:p w14:paraId="10711DF5" w14:textId="1484A84F" w:rsidR="001B6D27" w:rsidRPr="00E57976" w:rsidRDefault="00E8137A"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Clark’s account is</w:t>
      </w:r>
      <w:r w:rsidR="00347CC8" w:rsidRPr="00E57976">
        <w:rPr>
          <w:rFonts w:ascii="Times New Roman" w:hAnsi="Times New Roman" w:cs="Times New Roman"/>
          <w:sz w:val="24"/>
          <w:szCs w:val="24"/>
        </w:rPr>
        <w:t xml:space="preserve"> important because it provides a robust context within which to situate the histories of science and optics, a point that Clark is aware of but is beyond the scope of his book. So, while Clark mentions aspects of early modern optics, such as Kepler’s optical theory, and even concludes with Descartes’s theory of cognition, he nevertheless sidesteps any in-depth analysis of the history of science </w:t>
      </w:r>
      <w:r w:rsidR="00260241" w:rsidRPr="00E57976">
        <w:rPr>
          <w:rFonts w:ascii="Times New Roman" w:hAnsi="Times New Roman" w:cs="Times New Roman"/>
          <w:sz w:val="24"/>
          <w:szCs w:val="24"/>
        </w:rPr>
        <w:t>to</w:t>
      </w:r>
      <w:r w:rsidR="00347CC8" w:rsidRPr="00E57976">
        <w:rPr>
          <w:rFonts w:ascii="Times New Roman" w:hAnsi="Times New Roman" w:cs="Times New Roman"/>
          <w:sz w:val="24"/>
          <w:szCs w:val="24"/>
        </w:rPr>
        <w:t xml:space="preserve"> draw attention to the widespread visual uncertainties at the time and the way in which they were popular topics of conversation within early modern culture more broadly.</w:t>
      </w:r>
    </w:p>
    <w:p w14:paraId="5E970204" w14:textId="4C8F64EE"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Yet, if one looks back at Clark</w:t>
      </w:r>
      <w:r w:rsidR="00BB2127">
        <w:rPr>
          <w:rFonts w:ascii="Times New Roman" w:hAnsi="Times New Roman" w:cs="Times New Roman"/>
          <w:sz w:val="24"/>
          <w:szCs w:val="24"/>
        </w:rPr>
        <w:t>’s</w:t>
      </w:r>
      <w:r w:rsidRPr="00E57976">
        <w:rPr>
          <w:rFonts w:ascii="Times New Roman" w:hAnsi="Times New Roman" w:cs="Times New Roman"/>
          <w:sz w:val="24"/>
          <w:szCs w:val="24"/>
        </w:rPr>
        <w:t xml:space="preserve"> </w:t>
      </w:r>
      <w:r w:rsidR="00BB2127">
        <w:rPr>
          <w:rFonts w:ascii="Times New Roman" w:hAnsi="Times New Roman" w:cs="Times New Roman"/>
          <w:sz w:val="24"/>
          <w:szCs w:val="24"/>
        </w:rPr>
        <w:t>sources</w:t>
      </w:r>
      <w:r w:rsidRPr="00E57976">
        <w:rPr>
          <w:rFonts w:ascii="Times New Roman" w:hAnsi="Times New Roman" w:cs="Times New Roman"/>
          <w:sz w:val="24"/>
          <w:szCs w:val="24"/>
        </w:rPr>
        <w:t xml:space="preserve">, one may see that the interrelationship between the visual and the optical within </w:t>
      </w:r>
      <w:r w:rsidR="00BB2127">
        <w:rPr>
          <w:rFonts w:ascii="Times New Roman" w:hAnsi="Times New Roman" w:cs="Times New Roman"/>
          <w:sz w:val="24"/>
          <w:szCs w:val="24"/>
        </w:rPr>
        <w:t>those</w:t>
      </w:r>
      <w:r w:rsidRPr="00E57976">
        <w:rPr>
          <w:rFonts w:ascii="Times New Roman" w:hAnsi="Times New Roman" w:cs="Times New Roman"/>
          <w:sz w:val="24"/>
          <w:szCs w:val="24"/>
        </w:rPr>
        <w:t xml:space="preserve"> sources. For instance, if one looks at George Hakewill’s (1578–1649) </w:t>
      </w:r>
      <w:r w:rsidRPr="00E57976">
        <w:rPr>
          <w:rFonts w:ascii="Times New Roman" w:hAnsi="Times New Roman" w:cs="Times New Roman"/>
          <w:i/>
          <w:sz w:val="24"/>
          <w:szCs w:val="24"/>
        </w:rPr>
        <w:t>Vanities of the Eye</w:t>
      </w:r>
      <w:r w:rsidRPr="00E57976">
        <w:rPr>
          <w:rFonts w:ascii="Times New Roman" w:hAnsi="Times New Roman" w:cs="Times New Roman"/>
          <w:sz w:val="24"/>
          <w:szCs w:val="24"/>
        </w:rPr>
        <w:t xml:space="preserve"> (1615) which was the inspiration of Clark’s book, one not only notices Hakewill’s mention of Witelo’s optical book, but even more interestingly, it is cited alongside Aristotle’s </w:t>
      </w:r>
      <w:r w:rsidRPr="00E57976">
        <w:rPr>
          <w:rFonts w:ascii="Times New Roman" w:hAnsi="Times New Roman" w:cs="Times New Roman"/>
          <w:i/>
          <w:sz w:val="24"/>
          <w:szCs w:val="24"/>
        </w:rPr>
        <w:t>De Sensu</w:t>
      </w:r>
      <w:r w:rsidRPr="00E57976">
        <w:rPr>
          <w:rFonts w:ascii="Times New Roman" w:hAnsi="Times New Roman" w:cs="Times New Roman"/>
          <w:sz w:val="24"/>
          <w:szCs w:val="24"/>
        </w:rPr>
        <w:t xml:space="preserve"> in a context which explains the importance of optical theory, the species, and visual sensibility.</w:t>
      </w:r>
      <w:r w:rsidRPr="00E57976">
        <w:rPr>
          <w:rFonts w:ascii="Times New Roman" w:hAnsi="Times New Roman" w:cs="Times New Roman"/>
          <w:sz w:val="24"/>
          <w:szCs w:val="24"/>
          <w:vertAlign w:val="superscript"/>
        </w:rPr>
        <w:footnoteReference w:id="103"/>
      </w:r>
      <w:r w:rsidRPr="00E57976">
        <w:rPr>
          <w:rFonts w:ascii="Times New Roman" w:hAnsi="Times New Roman" w:cs="Times New Roman"/>
          <w:sz w:val="24"/>
          <w:szCs w:val="24"/>
        </w:rPr>
        <w:t xml:space="preserve"> So, located within the spark of Clark’s idea are the very relationships that motivate important aspects of this dissertation</w:t>
      </w:r>
      <w:r w:rsidR="00E50D28">
        <w:rPr>
          <w:rFonts w:ascii="Times New Roman" w:hAnsi="Times New Roman" w:cs="Times New Roman"/>
          <w:sz w:val="24"/>
          <w:szCs w:val="24"/>
        </w:rPr>
        <w:t>:</w:t>
      </w:r>
      <w:r w:rsidRPr="00E57976">
        <w:rPr>
          <w:rFonts w:ascii="Times New Roman" w:hAnsi="Times New Roman" w:cs="Times New Roman"/>
          <w:sz w:val="24"/>
          <w:szCs w:val="24"/>
        </w:rPr>
        <w:t xml:space="preserve"> the exploration of the relationship between vision and optical theory among the members of the Jesuit Order.</w:t>
      </w:r>
    </w:p>
    <w:p w14:paraId="62352E44" w14:textId="432FFBD0"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Admittedly, prior to Hakewill, Kepler, and other early moderns, questions surfaced as to the reliability of the sense of sight and the role of optical theory within it. At the same </w:t>
      </w:r>
      <w:r w:rsidR="00835571" w:rsidRPr="00E57976">
        <w:rPr>
          <w:rFonts w:ascii="Times New Roman" w:hAnsi="Times New Roman" w:cs="Times New Roman"/>
          <w:sz w:val="24"/>
          <w:szCs w:val="24"/>
        </w:rPr>
        <w:t>time,</w:t>
      </w:r>
      <w:r w:rsidRPr="00E57976">
        <w:rPr>
          <w:rFonts w:ascii="Times New Roman" w:hAnsi="Times New Roman" w:cs="Times New Roman"/>
          <w:sz w:val="24"/>
          <w:szCs w:val="24"/>
        </w:rPr>
        <w:t xml:space="preserve"> </w:t>
      </w:r>
      <w:r w:rsidR="00E50D28">
        <w:rPr>
          <w:rFonts w:ascii="Times New Roman" w:hAnsi="Times New Roman" w:cs="Times New Roman"/>
          <w:sz w:val="24"/>
          <w:szCs w:val="24"/>
        </w:rPr>
        <w:t xml:space="preserve">that </w:t>
      </w:r>
      <w:r w:rsidRPr="00E57976">
        <w:rPr>
          <w:rFonts w:ascii="Times New Roman" w:hAnsi="Times New Roman" w:cs="Times New Roman"/>
          <w:sz w:val="24"/>
          <w:szCs w:val="24"/>
        </w:rPr>
        <w:t xml:space="preserve">the perspectivist optical theory was integrated into the Latin West from 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theories of the imagination, the visual species, and demonology developed. The Arabic philosopher Ibn Sina</w:t>
      </w:r>
      <w:r w:rsidR="00E50D28">
        <w:rPr>
          <w:rFonts w:ascii="Times New Roman" w:hAnsi="Times New Roman" w:cs="Times New Roman"/>
          <w:sz w:val="24"/>
          <w:szCs w:val="24"/>
        </w:rPr>
        <w:t xml:space="preserve"> (d. 1037)</w:t>
      </w:r>
      <w:r w:rsidRPr="00E57976">
        <w:rPr>
          <w:rFonts w:ascii="Times New Roman" w:hAnsi="Times New Roman" w:cs="Times New Roman"/>
          <w:sz w:val="24"/>
          <w:szCs w:val="24"/>
        </w:rPr>
        <w:t xml:space="preserve"> possessed ideas on the power of psychological influence and the way in which </w:t>
      </w:r>
      <w:r w:rsidRPr="00E57976">
        <w:rPr>
          <w:rFonts w:ascii="Times New Roman" w:hAnsi="Times New Roman" w:cs="Times New Roman"/>
          <w:sz w:val="24"/>
          <w:szCs w:val="24"/>
        </w:rPr>
        <w:lastRenderedPageBreak/>
        <w:t xml:space="preserve">vision might actually influence a person, which were widely circulated during the thirteenth and fourteenth centuries. One </w:t>
      </w:r>
      <w:r w:rsidR="00260241" w:rsidRPr="00E57976">
        <w:rPr>
          <w:rFonts w:ascii="Times New Roman" w:hAnsi="Times New Roman" w:cs="Times New Roman"/>
          <w:sz w:val="24"/>
          <w:szCs w:val="24"/>
        </w:rPr>
        <w:t>adaptation</w:t>
      </w:r>
      <w:r w:rsidRPr="00E57976">
        <w:rPr>
          <w:rFonts w:ascii="Times New Roman" w:hAnsi="Times New Roman" w:cs="Times New Roman"/>
          <w:sz w:val="24"/>
          <w:szCs w:val="24"/>
        </w:rPr>
        <w:t xml:space="preserve"> of this, the disease of lovesickness</w:t>
      </w:r>
      <w:r w:rsidR="0063137C">
        <w:rPr>
          <w:rFonts w:ascii="Times New Roman" w:hAnsi="Times New Roman" w:cs="Times New Roman"/>
          <w:sz w:val="24"/>
          <w:szCs w:val="24"/>
        </w:rPr>
        <w:t>—</w:t>
      </w:r>
      <w:r w:rsidRPr="00E57976">
        <w:rPr>
          <w:rFonts w:ascii="Times New Roman" w:hAnsi="Times New Roman" w:cs="Times New Roman"/>
          <w:sz w:val="24"/>
          <w:szCs w:val="24"/>
        </w:rPr>
        <w:t xml:space="preserve">a form of enchanted love which </w:t>
      </w:r>
      <w:r w:rsidR="0063137C">
        <w:rPr>
          <w:rFonts w:ascii="Times New Roman" w:hAnsi="Times New Roman" w:cs="Times New Roman"/>
          <w:sz w:val="24"/>
          <w:szCs w:val="24"/>
        </w:rPr>
        <w:t>could</w:t>
      </w:r>
      <w:r w:rsidRPr="00E57976">
        <w:rPr>
          <w:rFonts w:ascii="Times New Roman" w:hAnsi="Times New Roman" w:cs="Times New Roman"/>
          <w:sz w:val="24"/>
          <w:szCs w:val="24"/>
        </w:rPr>
        <w:t xml:space="preserve"> influence the actions, emotions, and psychological faculties, and which</w:t>
      </w:r>
      <w:r w:rsidR="00E50D28">
        <w:rPr>
          <w:rFonts w:ascii="Times New Roman" w:hAnsi="Times New Roman" w:cs="Times New Roman"/>
          <w:sz w:val="24"/>
          <w:szCs w:val="24"/>
        </w:rPr>
        <w:t xml:space="preserve"> inspired</w:t>
      </w:r>
      <w:r w:rsidRPr="00E57976">
        <w:rPr>
          <w:rFonts w:ascii="Times New Roman" w:hAnsi="Times New Roman" w:cs="Times New Roman"/>
          <w:sz w:val="24"/>
          <w:szCs w:val="24"/>
        </w:rPr>
        <w:t xml:space="preserve"> </w:t>
      </w:r>
      <w:r w:rsidR="00E50D28">
        <w:rPr>
          <w:rFonts w:ascii="Times New Roman" w:hAnsi="Times New Roman" w:cs="Times New Roman"/>
          <w:sz w:val="24"/>
          <w:szCs w:val="24"/>
        </w:rPr>
        <w:t>popular</w:t>
      </w:r>
      <w:r w:rsidRPr="00E57976">
        <w:rPr>
          <w:rFonts w:ascii="Times New Roman" w:hAnsi="Times New Roman" w:cs="Times New Roman"/>
          <w:sz w:val="24"/>
          <w:szCs w:val="24"/>
        </w:rPr>
        <w:t xml:space="preserve"> theatre, poetry, and theological reflection</w:t>
      </w:r>
      <w:r w:rsidR="0063137C">
        <w:rPr>
          <w:rFonts w:ascii="Times New Roman" w:hAnsi="Times New Roman" w:cs="Times New Roman"/>
          <w:sz w:val="24"/>
          <w:szCs w:val="24"/>
        </w:rPr>
        <w:t>—</w:t>
      </w:r>
      <w:r w:rsidRPr="00E57976">
        <w:rPr>
          <w:rFonts w:ascii="Times New Roman" w:hAnsi="Times New Roman" w:cs="Times New Roman"/>
          <w:sz w:val="24"/>
          <w:szCs w:val="24"/>
        </w:rPr>
        <w:t xml:space="preserve">became a necessary question for optical writers to address. So, for instance, the prominent perspectivist </w:t>
      </w:r>
      <w:proofErr w:type="spellStart"/>
      <w:r w:rsidRPr="00E57976">
        <w:rPr>
          <w:rFonts w:ascii="Times New Roman" w:hAnsi="Times New Roman" w:cs="Times New Roman"/>
          <w:sz w:val="24"/>
          <w:szCs w:val="24"/>
        </w:rPr>
        <w:t>Witelo</w:t>
      </w:r>
      <w:proofErr w:type="spellEnd"/>
      <w:r w:rsidRPr="00E57976">
        <w:rPr>
          <w:rFonts w:ascii="Times New Roman" w:hAnsi="Times New Roman" w:cs="Times New Roman"/>
          <w:sz w:val="24"/>
          <w:szCs w:val="24"/>
        </w:rPr>
        <w:t>, who Johannes Kepler directed his optical criticisms toward, wrote a thirteenth-century treatise on love sickness and the way in which optical theory might be utilized to disprove such popular opinion.</w:t>
      </w:r>
      <w:r w:rsidRPr="00E57976">
        <w:rPr>
          <w:rFonts w:ascii="Times New Roman" w:hAnsi="Times New Roman" w:cs="Times New Roman"/>
          <w:sz w:val="24"/>
          <w:szCs w:val="24"/>
          <w:vertAlign w:val="superscript"/>
        </w:rPr>
        <w:footnoteReference w:id="104"/>
      </w:r>
    </w:p>
    <w:p w14:paraId="5A4D9E8D" w14:textId="12A9C1CE" w:rsidR="007772AC"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Various optical tricks also circulated within the tradition of natural magic. For instance, in the medieval text, the </w:t>
      </w:r>
      <w:r w:rsidRPr="00E57976">
        <w:rPr>
          <w:rFonts w:ascii="Times New Roman" w:hAnsi="Times New Roman" w:cs="Times New Roman"/>
          <w:i/>
          <w:sz w:val="24"/>
          <w:szCs w:val="24"/>
        </w:rPr>
        <w:t>Secretum Philosophorum</w:t>
      </w:r>
      <w:r w:rsidRPr="00E57976">
        <w:rPr>
          <w:rFonts w:ascii="Times New Roman" w:hAnsi="Times New Roman" w:cs="Times New Roman"/>
          <w:sz w:val="24"/>
          <w:szCs w:val="24"/>
        </w:rPr>
        <w:t xml:space="preserve">, there are numerous examples of optical tricks which are adapted from perspectivist optics. It explains how to use mirrors to distort images from different angles, </w:t>
      </w:r>
      <w:r w:rsidR="00E50D28">
        <w:rPr>
          <w:rFonts w:ascii="Times New Roman" w:hAnsi="Times New Roman" w:cs="Times New Roman"/>
          <w:sz w:val="24"/>
          <w:szCs w:val="24"/>
        </w:rPr>
        <w:t xml:space="preserve">and </w:t>
      </w:r>
      <w:r w:rsidRPr="00E57976">
        <w:rPr>
          <w:rFonts w:ascii="Times New Roman" w:hAnsi="Times New Roman" w:cs="Times New Roman"/>
          <w:sz w:val="24"/>
          <w:szCs w:val="24"/>
        </w:rPr>
        <w:t xml:space="preserve">how to use multiple mirrors positioned in such a way as to </w:t>
      </w:r>
      <w:r w:rsidR="00E50D28">
        <w:rPr>
          <w:rFonts w:ascii="Times New Roman" w:hAnsi="Times New Roman" w:cs="Times New Roman"/>
          <w:sz w:val="24"/>
          <w:szCs w:val="24"/>
        </w:rPr>
        <w:t>project</w:t>
      </w:r>
      <w:r w:rsidRPr="00E57976">
        <w:rPr>
          <w:rFonts w:ascii="Times New Roman" w:hAnsi="Times New Roman" w:cs="Times New Roman"/>
          <w:sz w:val="24"/>
          <w:szCs w:val="24"/>
        </w:rPr>
        <w:t xml:space="preserve"> multiple images of the same object. For the purposes of casting images into the air the following description is important:</w:t>
      </w:r>
    </w:p>
    <w:p w14:paraId="0F8DDC58" w14:textId="5CA5A8E7" w:rsidR="001B6D27" w:rsidRPr="00E57976" w:rsidRDefault="00347CC8"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You can also make a mirror out of a convex mirror in which an image will appear outside, and this is how it is done. Take an ordinary (that is, a convex one) and scrape off the lead and put it in a box which is not too deep, so that the convexity is towards the bottom of the box, and the concavity is outwards. Then put something dark between the bottom of the box and the mirror, such as a black cloth or some such thing, and do this so that the visual ray is better reflected. Then if you attentively gaze in the mirror, you will see your image outside the box, in the air between you and the mirror. An image also appears outside in columnar and pyramidal mirrors, as is taught in perspective.</w:t>
      </w:r>
      <w:r w:rsidRPr="00E57976">
        <w:rPr>
          <w:rFonts w:ascii="Times New Roman" w:hAnsi="Times New Roman" w:cs="Times New Roman"/>
          <w:sz w:val="24"/>
          <w:szCs w:val="24"/>
          <w:vertAlign w:val="superscript"/>
        </w:rPr>
        <w:footnoteReference w:id="105"/>
      </w:r>
    </w:p>
    <w:p w14:paraId="1ACA1742" w14:textId="77777777" w:rsidR="007772AC" w:rsidRDefault="007772AC" w:rsidP="00BE08A4">
      <w:pPr>
        <w:pStyle w:val="Brent"/>
        <w:tabs>
          <w:tab w:val="left" w:pos="1080"/>
          <w:tab w:val="left" w:pos="1800"/>
          <w:tab w:val="left" w:pos="2520"/>
          <w:tab w:val="left" w:pos="3240"/>
          <w:tab w:val="left" w:pos="3960"/>
          <w:tab w:val="left" w:pos="4680"/>
        </w:tabs>
        <w:ind w:firstLine="720"/>
        <w:rPr>
          <w:rFonts w:ascii="Times New Roman" w:hAnsi="Times New Roman" w:cs="Times New Roman"/>
          <w:sz w:val="24"/>
          <w:szCs w:val="24"/>
        </w:rPr>
      </w:pPr>
    </w:p>
    <w:p w14:paraId="504AC8B3" w14:textId="5D13AFF4"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Robert Goulding notes, the mirror in question is likely one mentioned in a brief </w:t>
      </w:r>
      <w:r w:rsidRPr="00E57976">
        <w:rPr>
          <w:rFonts w:ascii="Times New Roman" w:hAnsi="Times New Roman" w:cs="Times New Roman"/>
          <w:sz w:val="24"/>
          <w:szCs w:val="24"/>
        </w:rPr>
        <w:lastRenderedPageBreak/>
        <w:t xml:space="preserve">passage in John </w:t>
      </w:r>
      <w:proofErr w:type="spellStart"/>
      <w:r w:rsidRPr="00E57976">
        <w:rPr>
          <w:rFonts w:ascii="Times New Roman" w:hAnsi="Times New Roman" w:cs="Times New Roman"/>
          <w:sz w:val="24"/>
          <w:szCs w:val="24"/>
        </w:rPr>
        <w:t>Pecham’s</w:t>
      </w:r>
      <w:proofErr w:type="spellEnd"/>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Perspectiva</w:t>
      </w:r>
      <w:r w:rsidRPr="00E57976">
        <w:rPr>
          <w:rFonts w:ascii="Times New Roman" w:hAnsi="Times New Roman" w:cs="Times New Roman"/>
          <w:sz w:val="24"/>
          <w:szCs w:val="24"/>
        </w:rPr>
        <w:t xml:space="preserve">. In Part II, </w:t>
      </w:r>
      <w:proofErr w:type="spellStart"/>
      <w:r w:rsidRPr="00E57976">
        <w:rPr>
          <w:rFonts w:ascii="Times New Roman" w:hAnsi="Times New Roman" w:cs="Times New Roman"/>
          <w:sz w:val="24"/>
          <w:szCs w:val="24"/>
        </w:rPr>
        <w:t>Pecham</w:t>
      </w:r>
      <w:proofErr w:type="spellEnd"/>
      <w:r w:rsidRPr="00E57976">
        <w:rPr>
          <w:rFonts w:ascii="Times New Roman" w:hAnsi="Times New Roman" w:cs="Times New Roman"/>
          <w:sz w:val="24"/>
          <w:szCs w:val="24"/>
        </w:rPr>
        <w:t xml:space="preserve"> compares iron or steel mirrors with “common glass mirrors coated with lead.”</w:t>
      </w:r>
      <w:r w:rsidRPr="00E57976">
        <w:rPr>
          <w:rFonts w:ascii="Times New Roman" w:hAnsi="Times New Roman" w:cs="Times New Roman"/>
          <w:sz w:val="24"/>
          <w:szCs w:val="24"/>
          <w:vertAlign w:val="superscript"/>
        </w:rPr>
        <w:footnoteReference w:id="106"/>
      </w:r>
      <w:r w:rsidRPr="00E57976">
        <w:rPr>
          <w:rFonts w:ascii="Times New Roman" w:hAnsi="Times New Roman" w:cs="Times New Roman"/>
          <w:sz w:val="24"/>
          <w:szCs w:val="24"/>
        </w:rPr>
        <w:t xml:space="preserve"> During the medieval period mirrors were not uniform in construction, as this text implies, and so depending on the type of mirror involved, one could create a different optical effect.</w:t>
      </w:r>
      <w:r w:rsidRPr="00E57976">
        <w:rPr>
          <w:rFonts w:ascii="Times New Roman" w:hAnsi="Times New Roman" w:cs="Times New Roman"/>
          <w:sz w:val="24"/>
          <w:szCs w:val="24"/>
          <w:vertAlign w:val="superscript"/>
        </w:rPr>
        <w:footnoteReference w:id="107"/>
      </w:r>
      <w:r w:rsidRPr="00E57976">
        <w:rPr>
          <w:rFonts w:ascii="Times New Roman" w:hAnsi="Times New Roman" w:cs="Times New Roman"/>
          <w:sz w:val="24"/>
          <w:szCs w:val="24"/>
        </w:rPr>
        <w:t xml:space="preserve"> It is likely this subtlety in the type of mirror used that the </w:t>
      </w:r>
      <w:r w:rsidRPr="00E57976">
        <w:rPr>
          <w:rFonts w:ascii="Times New Roman" w:hAnsi="Times New Roman" w:cs="Times New Roman"/>
          <w:i/>
          <w:sz w:val="24"/>
          <w:szCs w:val="24"/>
        </w:rPr>
        <w:t>Secretum</w:t>
      </w:r>
      <w:r w:rsidRPr="00E57976">
        <w:rPr>
          <w:rFonts w:ascii="Times New Roman" w:hAnsi="Times New Roman" w:cs="Times New Roman"/>
          <w:sz w:val="24"/>
          <w:szCs w:val="24"/>
        </w:rPr>
        <w:t xml:space="preserve"> intended to address. By placing dark cloth behind the newly scraped glass mirror, one could create an optical effect </w:t>
      </w:r>
      <w:r w:rsidR="007648E9">
        <w:rPr>
          <w:rFonts w:ascii="Times New Roman" w:hAnsi="Times New Roman" w:cs="Times New Roman"/>
          <w:sz w:val="24"/>
          <w:szCs w:val="24"/>
        </w:rPr>
        <w:t>where</w:t>
      </w:r>
      <w:r w:rsidRPr="00E57976">
        <w:rPr>
          <w:rFonts w:ascii="Times New Roman" w:hAnsi="Times New Roman" w:cs="Times New Roman"/>
          <w:sz w:val="24"/>
          <w:szCs w:val="24"/>
        </w:rPr>
        <w:t xml:space="preserve"> the location of the image appeared not actually within the mirror but somewhere in front of it. While the technical specifics are not clear from the text, the imaginative effect draws the reader into pursuing the particularities to obtain such an outcome.</w:t>
      </w:r>
    </w:p>
    <w:p w14:paraId="600265B9" w14:textId="6320809B"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From </w:t>
      </w:r>
      <w:r w:rsidR="00260241" w:rsidRPr="00E57976">
        <w:rPr>
          <w:rFonts w:ascii="Times New Roman" w:hAnsi="Times New Roman" w:cs="Times New Roman"/>
          <w:sz w:val="24"/>
          <w:szCs w:val="24"/>
        </w:rPr>
        <w:t>both</w:t>
      </w:r>
      <w:r w:rsidRPr="00E57976">
        <w:rPr>
          <w:rFonts w:ascii="Times New Roman" w:hAnsi="Times New Roman" w:cs="Times New Roman"/>
          <w:sz w:val="24"/>
          <w:szCs w:val="24"/>
        </w:rPr>
        <w:t xml:space="preserve"> examples what is important to note is that the scientific explanation of optics and theories of visual instability began circulating together long before the early modern period, an aspect that would be entirely missed by modern historians if one limited their investigation to the well-known optical works within the perspectivist canon. Yet, as those in the sixteenth century knew, optical tricks were of widespread appeal and provided an important avenue through which the mathematician could demonstrate the importance of their skill and the way in which they could influence optical knowledge.</w:t>
      </w:r>
    </w:p>
    <w:p w14:paraId="34F71E28" w14:textId="77777777" w:rsidR="007772AC"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For instance, in his “Mathematical Preface” to the first English edition of Euclid, John Dee includes such a description</w:t>
      </w:r>
    </w:p>
    <w:p w14:paraId="03D62695" w14:textId="357A6EBD" w:rsidR="001B6D27" w:rsidRPr="00E57976" w:rsidRDefault="00347CC8" w:rsidP="007772AC">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Yea, so much, to scare, that, if you, being (alone) nere a certaine glasse, and proffer, with dagger or sword, to foyne at the glasse, you shall suddenly be moved to give backe (in maner) by reason of an Image, appearing in the ayre, betwene you &amp; the glasse, with like hand, sword or dagger, &amp; with like quicknes, foyning at your very eye, likewise as you do at the Glasse. Straunge, this is, to heare of: but more mervailous to behold, than these my wordes can signifie. And neverthelesse by demonstration Opticall, the order and </w:t>
      </w:r>
      <w:r w:rsidRPr="00E57976">
        <w:rPr>
          <w:rFonts w:ascii="Times New Roman" w:hAnsi="Times New Roman" w:cs="Times New Roman"/>
          <w:sz w:val="24"/>
          <w:szCs w:val="24"/>
        </w:rPr>
        <w:lastRenderedPageBreak/>
        <w:t>cause thereof, is certified: even so, as the effect is consequent.</w:t>
      </w:r>
      <w:r w:rsidRPr="00E57976">
        <w:rPr>
          <w:rFonts w:ascii="Times New Roman" w:hAnsi="Times New Roman" w:cs="Times New Roman"/>
          <w:sz w:val="24"/>
          <w:szCs w:val="24"/>
          <w:vertAlign w:val="superscript"/>
        </w:rPr>
        <w:footnoteReference w:id="108"/>
      </w:r>
    </w:p>
    <w:p w14:paraId="21E325B8" w14:textId="77777777" w:rsidR="007772AC" w:rsidRDefault="007772AC" w:rsidP="00BE08A4">
      <w:pPr>
        <w:pStyle w:val="Brent"/>
        <w:tabs>
          <w:tab w:val="left" w:pos="1080"/>
          <w:tab w:val="left" w:pos="1800"/>
          <w:tab w:val="left" w:pos="2520"/>
          <w:tab w:val="left" w:pos="3240"/>
          <w:tab w:val="left" w:pos="3960"/>
          <w:tab w:val="left" w:pos="4680"/>
        </w:tabs>
        <w:ind w:firstLine="720"/>
        <w:rPr>
          <w:rFonts w:ascii="Times New Roman" w:hAnsi="Times New Roman" w:cs="Times New Roman"/>
          <w:sz w:val="24"/>
          <w:szCs w:val="24"/>
        </w:rPr>
      </w:pPr>
      <w:bookmarkStart w:id="14" w:name="Vanities_of_the_Eye"/>
    </w:p>
    <w:p w14:paraId="7D3F7CDD" w14:textId="12438AEE" w:rsidR="002E4613"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This</w:t>
      </w:r>
      <w:bookmarkEnd w:id="14"/>
      <w:r w:rsidRPr="00E57976">
        <w:rPr>
          <w:rFonts w:ascii="Times New Roman" w:hAnsi="Times New Roman" w:cs="Times New Roman"/>
          <w:sz w:val="24"/>
          <w:szCs w:val="24"/>
        </w:rPr>
        <w:t xml:space="preserve"> </w:t>
      </w:r>
      <w:r w:rsidR="00AF235A" w:rsidRPr="00E57976">
        <w:rPr>
          <w:rFonts w:ascii="Times New Roman" w:hAnsi="Times New Roman" w:cs="Times New Roman"/>
          <w:sz w:val="24"/>
          <w:szCs w:val="24"/>
        </w:rPr>
        <w:t>optical</w:t>
      </w:r>
      <w:r w:rsidRPr="00E57976">
        <w:rPr>
          <w:rFonts w:ascii="Times New Roman" w:hAnsi="Times New Roman" w:cs="Times New Roman"/>
          <w:sz w:val="24"/>
          <w:szCs w:val="24"/>
        </w:rPr>
        <w:t xml:space="preserve"> trick, which was the occasion for Johannes Kepler’s ire at Giambattista Della Porta mentioned above, was </w:t>
      </w:r>
      <w:r w:rsidR="00E50D28">
        <w:rPr>
          <w:rFonts w:ascii="Times New Roman" w:hAnsi="Times New Roman" w:cs="Times New Roman"/>
          <w:sz w:val="24"/>
          <w:szCs w:val="24"/>
        </w:rPr>
        <w:t xml:space="preserve">one of </w:t>
      </w:r>
      <w:r w:rsidRPr="00E57976">
        <w:rPr>
          <w:rFonts w:ascii="Times New Roman" w:hAnsi="Times New Roman" w:cs="Times New Roman"/>
          <w:sz w:val="24"/>
          <w:szCs w:val="24"/>
        </w:rPr>
        <w:t xml:space="preserve">a wide collection of optical tricks within the early modern period that could involve the camera obscura, magic lanterns, or various meteorological phenomenon such as miraculous images in the sky. It was an important trick not only for the outcomes which it could accomplish, but also because of the way the knowledge of the trick—particularly the mathematical knowledge—became a way of delineating insiders and outsiders to the particularities of the trick. It is also a great example of an optical joke, which was itself an important intellectual genre within early modern optics because it enabled one to address contradictions without necessarily addressing the philosophical implications of the contradictions. </w:t>
      </w:r>
    </w:p>
    <w:p w14:paraId="09D05095" w14:textId="77777777" w:rsidR="002E4613" w:rsidRDefault="002E4613"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249C5C7B" w14:textId="17B01057"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Optical Jokes</w:t>
      </w:r>
    </w:p>
    <w:p w14:paraId="1D9494AE" w14:textId="5C1AD52A"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As explained in this chapter</w:t>
      </w:r>
      <w:r w:rsidR="00E50D28">
        <w:rPr>
          <w:rFonts w:ascii="Times New Roman" w:hAnsi="Times New Roman" w:cs="Times New Roman"/>
          <w:sz w:val="24"/>
          <w:szCs w:val="24"/>
        </w:rPr>
        <w:t xml:space="preserve"> visual knowledge was widely considered uncertain</w:t>
      </w:r>
      <w:r w:rsidRPr="00E57976">
        <w:rPr>
          <w:rFonts w:ascii="Times New Roman" w:hAnsi="Times New Roman" w:cs="Times New Roman"/>
          <w:sz w:val="24"/>
          <w:szCs w:val="24"/>
        </w:rPr>
        <w:t xml:space="preserve"> </w:t>
      </w:r>
      <w:r w:rsidR="00E50D28">
        <w:rPr>
          <w:rFonts w:ascii="Times New Roman" w:hAnsi="Times New Roman" w:cs="Times New Roman"/>
          <w:sz w:val="24"/>
          <w:szCs w:val="24"/>
        </w:rPr>
        <w:t xml:space="preserve">in </w:t>
      </w:r>
      <w:r w:rsidRPr="00E57976">
        <w:rPr>
          <w:rFonts w:ascii="Times New Roman" w:hAnsi="Times New Roman" w:cs="Times New Roman"/>
          <w:sz w:val="24"/>
          <w:szCs w:val="24"/>
        </w:rPr>
        <w:t>the early modern perio</w:t>
      </w:r>
      <w:r w:rsidR="00E50D28">
        <w:rPr>
          <w:rFonts w:ascii="Times New Roman" w:hAnsi="Times New Roman" w:cs="Times New Roman"/>
          <w:sz w:val="24"/>
          <w:szCs w:val="24"/>
        </w:rPr>
        <w:t>d</w:t>
      </w:r>
      <w:r w:rsidRPr="00E57976">
        <w:rPr>
          <w:rFonts w:ascii="Times New Roman" w:hAnsi="Times New Roman" w:cs="Times New Roman"/>
          <w:sz w:val="24"/>
          <w:szCs w:val="24"/>
        </w:rPr>
        <w:t xml:space="preserve">, a thesis which has become more popular as of late. As a result, more recent histories have developed, </w:t>
      </w:r>
      <w:proofErr w:type="gramStart"/>
      <w:r w:rsidRPr="00E57976">
        <w:rPr>
          <w:rFonts w:ascii="Times New Roman" w:hAnsi="Times New Roman" w:cs="Times New Roman"/>
          <w:sz w:val="24"/>
          <w:szCs w:val="24"/>
        </w:rPr>
        <w:t>largely social</w:t>
      </w:r>
      <w:proofErr w:type="gramEnd"/>
      <w:r w:rsidRPr="00E57976">
        <w:rPr>
          <w:rFonts w:ascii="Times New Roman" w:hAnsi="Times New Roman" w:cs="Times New Roman"/>
          <w:sz w:val="24"/>
          <w:szCs w:val="24"/>
        </w:rPr>
        <w:t xml:space="preserve"> in nature, challenging the thesis of the slow rationalization of sight and have shown that vision was anything but certain in the early modern period.</w:t>
      </w:r>
      <w:r w:rsidRPr="00E57976">
        <w:rPr>
          <w:rFonts w:ascii="Times New Roman" w:hAnsi="Times New Roman" w:cs="Times New Roman"/>
          <w:sz w:val="24"/>
          <w:szCs w:val="24"/>
          <w:vertAlign w:val="superscript"/>
        </w:rPr>
        <w:footnoteReference w:id="109"/>
      </w:r>
    </w:p>
    <w:p w14:paraId="6818A150" w14:textId="205038B4"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One specific area of optics that made extensive use of the social and cultural interest in </w:t>
      </w:r>
      <w:r w:rsidRPr="00E57976">
        <w:rPr>
          <w:rFonts w:ascii="Times New Roman" w:hAnsi="Times New Roman" w:cs="Times New Roman"/>
          <w:sz w:val="24"/>
          <w:szCs w:val="24"/>
        </w:rPr>
        <w:lastRenderedPageBreak/>
        <w:t xml:space="preserve">visual uncertainties was that of the broader interest in </w:t>
      </w:r>
      <w:r w:rsidRPr="00E57976">
        <w:rPr>
          <w:rFonts w:ascii="Times New Roman" w:hAnsi="Times New Roman" w:cs="Times New Roman"/>
          <w:i/>
          <w:sz w:val="24"/>
          <w:szCs w:val="24"/>
        </w:rPr>
        <w:t>scientific jokes</w:t>
      </w:r>
      <w:r w:rsidRPr="00E57976">
        <w:rPr>
          <w:rFonts w:ascii="Times New Roman" w:hAnsi="Times New Roman" w:cs="Times New Roman"/>
          <w:sz w:val="24"/>
          <w:szCs w:val="24"/>
        </w:rPr>
        <w:t xml:space="preserve">. </w:t>
      </w:r>
      <w:r w:rsidR="00E50D28">
        <w:rPr>
          <w:rFonts w:ascii="Times New Roman" w:hAnsi="Times New Roman" w:cs="Times New Roman"/>
          <w:sz w:val="24"/>
          <w:szCs w:val="24"/>
        </w:rPr>
        <w:t>As n</w:t>
      </w:r>
      <w:r w:rsidRPr="00E57976">
        <w:rPr>
          <w:rFonts w:ascii="Times New Roman" w:hAnsi="Times New Roman" w:cs="Times New Roman"/>
          <w:sz w:val="24"/>
          <w:szCs w:val="24"/>
        </w:rPr>
        <w:t xml:space="preserve">oted above, this is the context within which Della Porta operated, and which Kepler gave attention to in his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sz w:val="24"/>
          <w:szCs w:val="24"/>
        </w:rPr>
        <w:t xml:space="preserve"> as well as in his own optical interests. As Paula Findlen has shown, these scientific jokes were </w:t>
      </w:r>
      <w:r w:rsidRPr="00E57976">
        <w:rPr>
          <w:rFonts w:ascii="Times New Roman" w:hAnsi="Times New Roman" w:cs="Times New Roman"/>
          <w:i/>
          <w:sz w:val="24"/>
          <w:szCs w:val="24"/>
        </w:rPr>
        <w:t>serious jokes</w:t>
      </w:r>
      <w:r w:rsidRPr="00E57976">
        <w:rPr>
          <w:rFonts w:ascii="Times New Roman" w:hAnsi="Times New Roman" w:cs="Times New Roman"/>
          <w:sz w:val="24"/>
          <w:szCs w:val="24"/>
        </w:rPr>
        <w:t xml:space="preserve"> intended to reveal otherwise hidden properties. Such jokes also had an important social element to them. For those who understood the jokes, those who could interpret the hidden properties, were among the learned. Those who could not, were ignorant. In this way, the act of a scientific joke was in itself an act to demonstrate one’s virtuosity, but it also became an important act of inclusion and exclusion.</w:t>
      </w:r>
      <w:r w:rsidRPr="00E57976">
        <w:rPr>
          <w:rFonts w:ascii="Times New Roman" w:hAnsi="Times New Roman" w:cs="Times New Roman"/>
          <w:sz w:val="24"/>
          <w:szCs w:val="24"/>
          <w:vertAlign w:val="superscript"/>
        </w:rPr>
        <w:footnoteReference w:id="110"/>
      </w:r>
      <w:r w:rsidRPr="00E57976">
        <w:rPr>
          <w:rFonts w:ascii="Times New Roman" w:hAnsi="Times New Roman" w:cs="Times New Roman"/>
          <w:sz w:val="24"/>
          <w:szCs w:val="24"/>
        </w:rPr>
        <w:t xml:space="preserve"> If one were </w:t>
      </w:r>
      <w:r w:rsidRPr="00E57976">
        <w:rPr>
          <w:rFonts w:ascii="Times New Roman" w:hAnsi="Times New Roman" w:cs="Times New Roman"/>
          <w:i/>
          <w:sz w:val="24"/>
          <w:szCs w:val="24"/>
        </w:rPr>
        <w:t>in</w:t>
      </w:r>
      <w:r w:rsidRPr="00E57976">
        <w:rPr>
          <w:rFonts w:ascii="Times New Roman" w:hAnsi="Times New Roman" w:cs="Times New Roman"/>
          <w:sz w:val="24"/>
          <w:szCs w:val="24"/>
        </w:rPr>
        <w:t xml:space="preserve"> on the joke, then </w:t>
      </w:r>
      <w:r w:rsidR="00E50D28">
        <w:rPr>
          <w:rFonts w:ascii="Times New Roman" w:hAnsi="Times New Roman" w:cs="Times New Roman"/>
          <w:sz w:val="24"/>
          <w:szCs w:val="24"/>
        </w:rPr>
        <w:t>one</w:t>
      </w:r>
      <w:r w:rsidRPr="00E57976">
        <w:rPr>
          <w:rFonts w:ascii="Times New Roman" w:hAnsi="Times New Roman" w:cs="Times New Roman"/>
          <w:sz w:val="24"/>
          <w:szCs w:val="24"/>
        </w:rPr>
        <w:t xml:space="preserve"> w</w:t>
      </w:r>
      <w:r w:rsidR="00E50D28">
        <w:rPr>
          <w:rFonts w:ascii="Times New Roman" w:hAnsi="Times New Roman" w:cs="Times New Roman"/>
          <w:sz w:val="24"/>
          <w:szCs w:val="24"/>
        </w:rPr>
        <w:t>as</w:t>
      </w:r>
      <w:r w:rsidRPr="00E57976">
        <w:rPr>
          <w:rFonts w:ascii="Times New Roman" w:hAnsi="Times New Roman" w:cs="Times New Roman"/>
          <w:sz w:val="24"/>
          <w:szCs w:val="24"/>
        </w:rPr>
        <w:t xml:space="preserve"> among those included. If not, </w:t>
      </w:r>
      <w:r w:rsidR="00E50D28">
        <w:rPr>
          <w:rFonts w:ascii="Times New Roman" w:hAnsi="Times New Roman" w:cs="Times New Roman"/>
          <w:sz w:val="24"/>
          <w:szCs w:val="24"/>
        </w:rPr>
        <w:t>one was</w:t>
      </w:r>
      <w:r w:rsidRPr="00E57976">
        <w:rPr>
          <w:rFonts w:ascii="Times New Roman" w:hAnsi="Times New Roman" w:cs="Times New Roman"/>
          <w:sz w:val="24"/>
          <w:szCs w:val="24"/>
        </w:rPr>
        <w:t xml:space="preserve"> ignorant. </w:t>
      </w:r>
      <w:r w:rsidR="00E50D28">
        <w:rPr>
          <w:rFonts w:ascii="Times New Roman" w:hAnsi="Times New Roman" w:cs="Times New Roman"/>
          <w:sz w:val="24"/>
          <w:szCs w:val="24"/>
        </w:rPr>
        <w:t>A</w:t>
      </w:r>
      <w:r w:rsidRPr="00E57976">
        <w:rPr>
          <w:rFonts w:ascii="Times New Roman" w:hAnsi="Times New Roman" w:cs="Times New Roman"/>
          <w:sz w:val="24"/>
          <w:szCs w:val="24"/>
        </w:rPr>
        <w:t xml:space="preserve"> well-known type of optical joke in the period was casting images into the air, which has been referenced in previous sections, and which </w:t>
      </w:r>
      <w:r w:rsidR="006138B3" w:rsidRPr="00E57976">
        <w:rPr>
          <w:rFonts w:ascii="Times New Roman" w:hAnsi="Times New Roman" w:cs="Times New Roman"/>
          <w:sz w:val="24"/>
          <w:szCs w:val="24"/>
        </w:rPr>
        <w:t>clearly demonstrates</w:t>
      </w:r>
      <w:r w:rsidRPr="00E57976">
        <w:rPr>
          <w:rFonts w:ascii="Times New Roman" w:hAnsi="Times New Roman" w:cs="Times New Roman"/>
          <w:sz w:val="24"/>
          <w:szCs w:val="24"/>
        </w:rPr>
        <w:t xml:space="preserve"> the way in which a serious joke could engage religious and philosophical beliefs, while at the same time addressing fundamental principles of optical theory.</w:t>
      </w:r>
    </w:p>
    <w:p w14:paraId="13F16C8E" w14:textId="31733145"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popular interest within early modern Europe for casting images into the air oftentimes involved questions surrounding the preternatural and religious miracles. As a result</w:t>
      </w:r>
      <w:r w:rsidR="00B9461F">
        <w:rPr>
          <w:rFonts w:ascii="Times New Roman" w:hAnsi="Times New Roman" w:cs="Times New Roman"/>
          <w:sz w:val="24"/>
          <w:szCs w:val="24"/>
        </w:rPr>
        <w:t>,</w:t>
      </w:r>
      <w:r w:rsidRPr="00E57976">
        <w:rPr>
          <w:rFonts w:ascii="Times New Roman" w:hAnsi="Times New Roman" w:cs="Times New Roman"/>
          <w:sz w:val="24"/>
          <w:szCs w:val="24"/>
        </w:rPr>
        <w:t xml:space="preserve"> the genre within which the techniques for casting images into the air circulated was natural magic—an amalgamation of practical scientific feats which did not fit within traditional Aristotelian natural philosophy and yet were not considered to be forbidden magic.</w:t>
      </w:r>
      <w:r w:rsidRPr="00E57976">
        <w:rPr>
          <w:rFonts w:ascii="Times New Roman" w:hAnsi="Times New Roman" w:cs="Times New Roman"/>
          <w:sz w:val="24"/>
          <w:szCs w:val="24"/>
          <w:vertAlign w:val="superscript"/>
        </w:rPr>
        <w:footnoteReference w:id="111"/>
      </w:r>
      <w:r w:rsidRPr="00E57976">
        <w:rPr>
          <w:rFonts w:ascii="Times New Roman" w:hAnsi="Times New Roman" w:cs="Times New Roman"/>
          <w:sz w:val="24"/>
          <w:szCs w:val="24"/>
        </w:rPr>
        <w:t xml:space="preserve"> Likely owing to </w:t>
      </w:r>
      <w:r w:rsidR="00B9461F">
        <w:rPr>
          <w:rFonts w:ascii="Times New Roman" w:hAnsi="Times New Roman" w:cs="Times New Roman"/>
          <w:sz w:val="24"/>
          <w:szCs w:val="24"/>
        </w:rPr>
        <w:t>its</w:t>
      </w:r>
      <w:r w:rsidRPr="00E57976">
        <w:rPr>
          <w:rFonts w:ascii="Times New Roman" w:hAnsi="Times New Roman" w:cs="Times New Roman"/>
          <w:sz w:val="24"/>
          <w:szCs w:val="24"/>
        </w:rPr>
        <w:t xml:space="preserve"> widespread interest among the literate public, natural magic, </w:t>
      </w:r>
      <w:r w:rsidR="00B9461F">
        <w:rPr>
          <w:rFonts w:ascii="Times New Roman" w:hAnsi="Times New Roman" w:cs="Times New Roman"/>
          <w:sz w:val="24"/>
          <w:szCs w:val="24"/>
        </w:rPr>
        <w:t>including</w:t>
      </w:r>
      <w:r w:rsidRPr="00E57976">
        <w:rPr>
          <w:rFonts w:ascii="Times New Roman" w:hAnsi="Times New Roman" w:cs="Times New Roman"/>
          <w:sz w:val="24"/>
          <w:szCs w:val="24"/>
        </w:rPr>
        <w:t xml:space="preserve"> the tricks for casting images into the air</w:t>
      </w:r>
      <w:r w:rsidR="00B9461F">
        <w:rPr>
          <w:rFonts w:ascii="Times New Roman" w:hAnsi="Times New Roman" w:cs="Times New Roman"/>
          <w:sz w:val="24"/>
          <w:szCs w:val="24"/>
        </w:rPr>
        <w:t>,</w:t>
      </w:r>
      <w:r w:rsidRPr="00E57976">
        <w:rPr>
          <w:rFonts w:ascii="Times New Roman" w:hAnsi="Times New Roman" w:cs="Times New Roman"/>
          <w:sz w:val="24"/>
          <w:szCs w:val="24"/>
        </w:rPr>
        <w:t xml:space="preserve"> came to be a matter of concern among most of those who studied optics and visual knowledge within early modern Europe. As previously addressed, it was the </w:t>
      </w:r>
      <w:r w:rsidRPr="00E57976">
        <w:rPr>
          <w:rFonts w:ascii="Times New Roman" w:hAnsi="Times New Roman" w:cs="Times New Roman"/>
          <w:sz w:val="24"/>
          <w:szCs w:val="24"/>
        </w:rPr>
        <w:lastRenderedPageBreak/>
        <w:t xml:space="preserve">misunderstanding of the optics of casting images in the air that motivated Johannes Kepler to explain how the camera obscura worked and its relationship to the eye. </w:t>
      </w:r>
    </w:p>
    <w:p w14:paraId="2FDE4C0B" w14:textId="0F0B12F2"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One of the earliest depictions of an image cast into the air occurs within a manuscript on the instruction of war, from the middle of the fifteenth century. The image depicts a magic lantern, a device with a candle in the center and mirrors around half of it, which enabled one to reflect an image </w:t>
      </w:r>
      <w:r w:rsidR="00B5122E" w:rsidRPr="00E57976">
        <w:rPr>
          <w:rFonts w:ascii="Times New Roman" w:hAnsi="Times New Roman" w:cs="Times New Roman"/>
          <w:sz w:val="24"/>
          <w:szCs w:val="24"/>
        </w:rPr>
        <w:t>from</w:t>
      </w:r>
      <w:r w:rsidRPr="00E57976">
        <w:rPr>
          <w:rFonts w:ascii="Times New Roman" w:hAnsi="Times New Roman" w:cs="Times New Roman"/>
          <w:sz w:val="24"/>
          <w:szCs w:val="24"/>
        </w:rPr>
        <w:t xml:space="preserve"> the mirror toward another location. In this </w:t>
      </w:r>
      <w:r w:rsidR="00B5122E" w:rsidRPr="00E57976">
        <w:rPr>
          <w:rFonts w:ascii="Times New Roman" w:hAnsi="Times New Roman" w:cs="Times New Roman"/>
          <w:sz w:val="24"/>
          <w:szCs w:val="24"/>
        </w:rPr>
        <w:t>manuscript</w:t>
      </w:r>
      <w:r w:rsidRPr="00E57976">
        <w:rPr>
          <w:rFonts w:ascii="Times New Roman" w:hAnsi="Times New Roman" w:cs="Times New Roman"/>
          <w:sz w:val="24"/>
          <w:szCs w:val="24"/>
        </w:rPr>
        <w:t xml:space="preserve">, it was taught that one could project the image into the air, </w:t>
      </w:r>
      <w:r w:rsidR="00260241">
        <w:rPr>
          <w:rFonts w:ascii="Times New Roman" w:hAnsi="Times New Roman" w:cs="Times New Roman"/>
          <w:sz w:val="24"/>
          <w:szCs w:val="24"/>
        </w:rPr>
        <w:t>and that the image would hang within the air without needing a surface upon which to be projected.</w:t>
      </w:r>
      <w:r w:rsidRPr="00E57976">
        <w:rPr>
          <w:rFonts w:ascii="Times New Roman" w:hAnsi="Times New Roman" w:cs="Times New Roman"/>
          <w:sz w:val="24"/>
          <w:szCs w:val="24"/>
        </w:rPr>
        <w:t xml:space="preserve"> The image in question was that of a monster, and it was thought that such a projection would be able to scare away the opposing army.</w:t>
      </w:r>
      <w:r w:rsidRPr="00E57976">
        <w:rPr>
          <w:rFonts w:ascii="Times New Roman" w:hAnsi="Times New Roman" w:cs="Times New Roman"/>
          <w:sz w:val="24"/>
          <w:szCs w:val="24"/>
          <w:vertAlign w:val="superscript"/>
        </w:rPr>
        <w:footnoteReference w:id="112"/>
      </w:r>
    </w:p>
    <w:p w14:paraId="7E180E45" w14:textId="79BA79E2"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tradition of casting images into the air for the sake of military prowess did not cease in the fifteenth century. For instance, in his </w:t>
      </w:r>
      <w:r w:rsidRPr="00E57976">
        <w:rPr>
          <w:rFonts w:ascii="Times New Roman" w:hAnsi="Times New Roman" w:cs="Times New Roman"/>
          <w:i/>
          <w:sz w:val="24"/>
          <w:szCs w:val="24"/>
        </w:rPr>
        <w:t>Three Books of Occult Philosophy</w:t>
      </w:r>
      <w:r w:rsidRPr="00E57976">
        <w:rPr>
          <w:rFonts w:ascii="Times New Roman" w:hAnsi="Times New Roman" w:cs="Times New Roman"/>
          <w:sz w:val="24"/>
          <w:szCs w:val="24"/>
        </w:rPr>
        <w:t xml:space="preserve"> in 1531, Cornelius Agrippa (1486–1535) explained how one could project images on the moon’s surface, which was thought to be able to then reflect such images in turn. As he explained, beyond establishing bewilderment among the populace, the device itself would also prove “very profitable for Towns and Cities that are besieged” because it would allow them to send messages. Of particular interest, and representative of the general magical aspect of optics, Agrippa states that such a device was known to Pythagoras as well as “some in these days</w:t>
      </w:r>
      <w:r w:rsidR="00B9461F">
        <w:rPr>
          <w:rFonts w:ascii="Times New Roman" w:hAnsi="Times New Roman" w:cs="Times New Roman"/>
          <w:sz w:val="24"/>
          <w:szCs w:val="24"/>
        </w:rPr>
        <w:t>.</w:t>
      </w:r>
      <w:r w:rsidRPr="00E57976">
        <w:rPr>
          <w:rFonts w:ascii="Times New Roman" w:hAnsi="Times New Roman" w:cs="Times New Roman"/>
          <w:sz w:val="24"/>
          <w:szCs w:val="24"/>
        </w:rPr>
        <w:t xml:space="preserve">” </w:t>
      </w:r>
      <w:r w:rsidR="00B9461F">
        <w:rPr>
          <w:rFonts w:ascii="Times New Roman" w:hAnsi="Times New Roman" w:cs="Times New Roman"/>
          <w:sz w:val="24"/>
          <w:szCs w:val="24"/>
        </w:rPr>
        <w:t>He</w:t>
      </w:r>
      <w:r w:rsidRPr="00E57976">
        <w:rPr>
          <w:rFonts w:ascii="Times New Roman" w:hAnsi="Times New Roman" w:cs="Times New Roman"/>
          <w:sz w:val="24"/>
          <w:szCs w:val="24"/>
        </w:rPr>
        <w:t xml:space="preserve"> then he identifies himself as part of the select few.</w:t>
      </w:r>
      <w:r w:rsidRPr="00E57976">
        <w:rPr>
          <w:rFonts w:ascii="Times New Roman" w:hAnsi="Times New Roman" w:cs="Times New Roman"/>
          <w:sz w:val="24"/>
          <w:szCs w:val="24"/>
          <w:vertAlign w:val="superscript"/>
        </w:rPr>
        <w:footnoteReference w:id="113"/>
      </w:r>
    </w:p>
    <w:p w14:paraId="7BE869D2" w14:textId="5F9405AD"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While modern optical sensibilities might wonder about the viability of such techniques</w:t>
      </w:r>
      <w:r w:rsidR="00720741">
        <w:rPr>
          <w:rFonts w:ascii="Times New Roman" w:hAnsi="Times New Roman" w:cs="Times New Roman"/>
          <w:sz w:val="24"/>
          <w:szCs w:val="24"/>
        </w:rPr>
        <w:t xml:space="preserve"> </w:t>
      </w:r>
      <w:r w:rsidRPr="00E57976">
        <w:rPr>
          <w:rFonts w:ascii="Times New Roman" w:hAnsi="Times New Roman" w:cs="Times New Roman"/>
          <w:sz w:val="24"/>
          <w:szCs w:val="24"/>
        </w:rPr>
        <w:lastRenderedPageBreak/>
        <w:t xml:space="preserve">and the viability that an image might </w:t>
      </w:r>
      <w:r w:rsidR="00B5122E" w:rsidRPr="00E57976">
        <w:rPr>
          <w:rFonts w:ascii="Times New Roman" w:hAnsi="Times New Roman" w:cs="Times New Roman"/>
          <w:sz w:val="24"/>
          <w:szCs w:val="24"/>
        </w:rPr>
        <w:t>be</w:t>
      </w:r>
      <w:r w:rsidR="00720741">
        <w:rPr>
          <w:rFonts w:ascii="Times New Roman" w:hAnsi="Times New Roman" w:cs="Times New Roman"/>
          <w:sz w:val="24"/>
          <w:szCs w:val="24"/>
        </w:rPr>
        <w:t xml:space="preserve"> actually</w:t>
      </w:r>
      <w:r w:rsidRPr="00E57976">
        <w:rPr>
          <w:rFonts w:ascii="Times New Roman" w:hAnsi="Times New Roman" w:cs="Times New Roman"/>
          <w:sz w:val="24"/>
          <w:szCs w:val="24"/>
        </w:rPr>
        <w:t xml:space="preserve"> visible within the air, for those in the fifteenth and sixteenth century these optical techniques garnered widespread interest and came to be adopted to many different contexts. It was widely believed that the Devil and witches were able to procure visual tricks, such as casting images into the air, and as a result the mysterious techniques came to be of wide interest.</w:t>
      </w:r>
      <w:r w:rsidRPr="00E57976">
        <w:rPr>
          <w:rFonts w:ascii="Times New Roman" w:hAnsi="Times New Roman" w:cs="Times New Roman"/>
          <w:sz w:val="24"/>
          <w:szCs w:val="24"/>
          <w:vertAlign w:val="superscript"/>
        </w:rPr>
        <w:footnoteReference w:id="114"/>
      </w:r>
      <w:r w:rsidRPr="00E57976">
        <w:rPr>
          <w:rFonts w:ascii="Times New Roman" w:hAnsi="Times New Roman" w:cs="Times New Roman"/>
          <w:sz w:val="24"/>
          <w:szCs w:val="24"/>
        </w:rPr>
        <w:t xml:space="preserve"> As but one example Gottfried </w:t>
      </w:r>
      <w:proofErr w:type="spellStart"/>
      <w:r w:rsidRPr="00E57976">
        <w:rPr>
          <w:rFonts w:ascii="Times New Roman" w:hAnsi="Times New Roman" w:cs="Times New Roman"/>
          <w:sz w:val="24"/>
          <w:szCs w:val="24"/>
        </w:rPr>
        <w:t>Smo</w:t>
      </w:r>
      <w:r w:rsidR="00B9461F">
        <w:rPr>
          <w:rFonts w:ascii="Times New Roman" w:hAnsi="Times New Roman" w:cs="Times New Roman"/>
          <w:sz w:val="24"/>
          <w:szCs w:val="24"/>
        </w:rPr>
        <w:t>l</w:t>
      </w:r>
      <w:r w:rsidRPr="00E57976">
        <w:rPr>
          <w:rFonts w:ascii="Times New Roman" w:hAnsi="Times New Roman" w:cs="Times New Roman"/>
          <w:sz w:val="24"/>
          <w:szCs w:val="24"/>
        </w:rPr>
        <w:t>l’s</w:t>
      </w:r>
      <w:proofErr w:type="spellEnd"/>
      <w:r w:rsidRPr="00E57976">
        <w:rPr>
          <w:rFonts w:ascii="Times New Roman" w:hAnsi="Times New Roman" w:cs="Times New Roman"/>
          <w:sz w:val="24"/>
          <w:szCs w:val="24"/>
        </w:rPr>
        <w:t xml:space="preserve"> </w:t>
      </w:r>
      <w:proofErr w:type="spellStart"/>
      <w:r w:rsidRPr="00E57976">
        <w:rPr>
          <w:rFonts w:ascii="Times New Roman" w:hAnsi="Times New Roman" w:cs="Times New Roman"/>
          <w:i/>
          <w:sz w:val="24"/>
          <w:szCs w:val="24"/>
        </w:rPr>
        <w:t>Manu</w:t>
      </w:r>
      <w:r w:rsidR="00B9461F">
        <w:rPr>
          <w:rFonts w:ascii="Times New Roman" w:hAnsi="Times New Roman" w:cs="Times New Roman"/>
          <w:i/>
          <w:sz w:val="24"/>
          <w:szCs w:val="24"/>
        </w:rPr>
        <w:t>a</w:t>
      </w:r>
      <w:r w:rsidRPr="00E57976">
        <w:rPr>
          <w:rFonts w:ascii="Times New Roman" w:hAnsi="Times New Roman" w:cs="Times New Roman"/>
          <w:i/>
          <w:sz w:val="24"/>
          <w:szCs w:val="24"/>
        </w:rPr>
        <w:t>l</w:t>
      </w:r>
      <w:r w:rsidR="00B9461F">
        <w:rPr>
          <w:rFonts w:ascii="Times New Roman" w:hAnsi="Times New Roman" w:cs="Times New Roman"/>
          <w:i/>
          <w:sz w:val="24"/>
          <w:szCs w:val="24"/>
        </w:rPr>
        <w:t>e</w:t>
      </w:r>
      <w:proofErr w:type="spellEnd"/>
      <w:r w:rsidRPr="00E57976">
        <w:rPr>
          <w:rFonts w:ascii="Times New Roman" w:hAnsi="Times New Roman" w:cs="Times New Roman"/>
          <w:i/>
          <w:sz w:val="24"/>
          <w:szCs w:val="24"/>
        </w:rPr>
        <w:t xml:space="preserve"> rerum admirabilium</w:t>
      </w:r>
      <w:r w:rsidRPr="00E57976">
        <w:rPr>
          <w:rFonts w:ascii="Times New Roman" w:hAnsi="Times New Roman" w:cs="Times New Roman"/>
          <w:sz w:val="24"/>
          <w:szCs w:val="24"/>
        </w:rPr>
        <w:t xml:space="preserve"> (1610) explains how one is able to cast the form of a “demon” or “shadowy animal,” into the air.</w:t>
      </w:r>
      <w:r w:rsidRPr="00E57976">
        <w:rPr>
          <w:rFonts w:ascii="Times New Roman" w:hAnsi="Times New Roman" w:cs="Times New Roman"/>
          <w:sz w:val="24"/>
          <w:szCs w:val="24"/>
          <w:vertAlign w:val="superscript"/>
        </w:rPr>
        <w:footnoteReference w:id="115"/>
      </w:r>
      <w:r w:rsidRPr="00E57976">
        <w:rPr>
          <w:rFonts w:ascii="Times New Roman" w:hAnsi="Times New Roman" w:cs="Times New Roman"/>
          <w:sz w:val="24"/>
          <w:szCs w:val="24"/>
        </w:rPr>
        <w:t xml:space="preserve"> Because of this many natural magicians seized the opportunity to demonstrate not only their mathematical prowess, but equally so their philosophical importance. It is undoubtedly because of the cultural and philosophical appeal of optics that Della Porta adopted it as one of his most interested topics. And it is on account of the cultural intrigue of images in the air that he addresses the technique involved in both the first and second edition of the </w:t>
      </w:r>
      <w:r w:rsidRPr="00E57976">
        <w:rPr>
          <w:rFonts w:ascii="Times New Roman" w:hAnsi="Times New Roman" w:cs="Times New Roman"/>
          <w:i/>
          <w:sz w:val="24"/>
          <w:szCs w:val="24"/>
        </w:rPr>
        <w:t>Magia naturalis</w:t>
      </w:r>
      <w:r w:rsidRPr="00E57976">
        <w:rPr>
          <w:rFonts w:ascii="Times New Roman" w:hAnsi="Times New Roman" w:cs="Times New Roman"/>
          <w:sz w:val="24"/>
          <w:szCs w:val="24"/>
        </w:rPr>
        <w:t>.</w:t>
      </w:r>
    </w:p>
    <w:p w14:paraId="1E3087C4" w14:textId="3701F787"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specific book in Della Porta’s </w:t>
      </w:r>
      <w:r w:rsidRPr="00E57976">
        <w:rPr>
          <w:rFonts w:ascii="Times New Roman" w:hAnsi="Times New Roman" w:cs="Times New Roman"/>
          <w:i/>
          <w:sz w:val="24"/>
          <w:szCs w:val="24"/>
        </w:rPr>
        <w:t>Magia naturalis</w:t>
      </w:r>
      <w:r w:rsidRPr="00E57976">
        <w:rPr>
          <w:rFonts w:ascii="Times New Roman" w:hAnsi="Times New Roman" w:cs="Times New Roman"/>
          <w:sz w:val="24"/>
          <w:szCs w:val="24"/>
        </w:rPr>
        <w:t xml:space="preserve"> that discusses casting images into the air is Book Four in the 1558 edition, and Book 17 in the 1589, both of which include the casting of images into the air. The 1558 edition includes a single technique for casting images into the air, using a cylindrical mirror in a darkened room to project a ghastly figure. This optical technique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the ability of a cylindrical mirror to distort and amaze, but also drew upon a more theoretical mathematical problem, known as Ibn </w:t>
      </w:r>
      <w:proofErr w:type="spellStart"/>
      <w:r w:rsidRPr="00E57976">
        <w:rPr>
          <w:rFonts w:ascii="Times New Roman" w:hAnsi="Times New Roman" w:cs="Times New Roman"/>
          <w:sz w:val="24"/>
          <w:szCs w:val="24"/>
        </w:rPr>
        <w:t>al-Haytham’s</w:t>
      </w:r>
      <w:proofErr w:type="spellEnd"/>
      <w:r w:rsidRPr="00E57976">
        <w:rPr>
          <w:rFonts w:ascii="Times New Roman" w:hAnsi="Times New Roman" w:cs="Times New Roman"/>
          <w:sz w:val="24"/>
          <w:szCs w:val="24"/>
        </w:rPr>
        <w:t xml:space="preserve"> problem—named because it was a problem introduced by the medieval Arabic optician—involved in how to locate the point of reflection upon a spherical convex mirror. Once one became quite skillful at this then </w:t>
      </w:r>
      <w:r w:rsidR="00B9461F">
        <w:rPr>
          <w:rFonts w:ascii="Times New Roman" w:hAnsi="Times New Roman" w:cs="Times New Roman"/>
          <w:sz w:val="24"/>
          <w:szCs w:val="24"/>
        </w:rPr>
        <w:t>one</w:t>
      </w:r>
      <w:r w:rsidRPr="00E57976">
        <w:rPr>
          <w:rFonts w:ascii="Times New Roman" w:hAnsi="Times New Roman" w:cs="Times New Roman"/>
          <w:sz w:val="24"/>
          <w:szCs w:val="24"/>
        </w:rPr>
        <w:t xml:space="preserve"> could </w:t>
      </w:r>
      <w:r w:rsidRPr="00E57976">
        <w:rPr>
          <w:rFonts w:ascii="Times New Roman" w:hAnsi="Times New Roman" w:cs="Times New Roman"/>
          <w:sz w:val="24"/>
          <w:szCs w:val="24"/>
        </w:rPr>
        <w:lastRenderedPageBreak/>
        <w:t xml:space="preserve">project an image onto the spherical mirror whose original location was not visible to the audience. Hence, the projected image would be considered in the air because its existence was not readily present. Due to the importance of this optical feat within the tradition of images in the air, and particularly among the Jesuits, it will be addressed in Chapter Four below. </w:t>
      </w:r>
    </w:p>
    <w:p w14:paraId="46D52206" w14:textId="08316684"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An example of this type of anamorphosis is figured in image 1.1, taken from Jean François Niceron’s </w:t>
      </w:r>
      <w:r w:rsidRPr="00E57976">
        <w:rPr>
          <w:rFonts w:ascii="Times New Roman" w:hAnsi="Times New Roman" w:cs="Times New Roman"/>
          <w:i/>
          <w:sz w:val="24"/>
          <w:szCs w:val="24"/>
        </w:rPr>
        <w:t>La perspective curieuse</w:t>
      </w:r>
      <w:r w:rsidRPr="00E57976">
        <w:rPr>
          <w:rFonts w:ascii="Times New Roman" w:hAnsi="Times New Roman" w:cs="Times New Roman"/>
          <w:sz w:val="24"/>
          <w:szCs w:val="24"/>
        </w:rPr>
        <w:t xml:space="preserve"> (1663). This </w:t>
      </w:r>
      <w:r w:rsidR="00A277AD" w:rsidRPr="00E57976">
        <w:rPr>
          <w:rFonts w:ascii="Times New Roman" w:hAnsi="Times New Roman" w:cs="Times New Roman"/>
          <w:sz w:val="24"/>
          <w:szCs w:val="24"/>
        </w:rPr>
        <w:t>image</w:t>
      </w:r>
      <w:r w:rsidRPr="00E57976">
        <w:rPr>
          <w:rFonts w:ascii="Times New Roman" w:hAnsi="Times New Roman" w:cs="Times New Roman"/>
          <w:sz w:val="24"/>
          <w:szCs w:val="24"/>
        </w:rPr>
        <w:t xml:space="preserve"> shows the normal image on a grid in the center of the </w:t>
      </w:r>
      <w:r w:rsidR="00B5122E">
        <w:rPr>
          <w:rFonts w:ascii="Times New Roman" w:hAnsi="Times New Roman" w:cs="Times New Roman"/>
          <w:sz w:val="24"/>
          <w:szCs w:val="24"/>
        </w:rPr>
        <w:t>page</w:t>
      </w:r>
      <w:r w:rsidRPr="00E57976">
        <w:rPr>
          <w:rFonts w:ascii="Times New Roman" w:hAnsi="Times New Roman" w:cs="Times New Roman"/>
          <w:sz w:val="24"/>
          <w:szCs w:val="24"/>
        </w:rPr>
        <w:t xml:space="preserve">. The normal image is deformed into the curved image, just beyond the image in the center. To see the original image reformed, one would place a cylindrical mirror at the center of the deformed image, where the semicircle is visible. To recreate the experiment as Della Porta imagined, one would place the deformed image (or something </w:t>
      </w:r>
      <w:r w:rsidR="00B5122E" w:rsidRPr="00E57976">
        <w:rPr>
          <w:rFonts w:ascii="Times New Roman" w:hAnsi="Times New Roman" w:cs="Times New Roman"/>
          <w:sz w:val="24"/>
          <w:szCs w:val="24"/>
        </w:rPr>
        <w:t>like</w:t>
      </w:r>
      <w:r w:rsidRPr="00E57976">
        <w:rPr>
          <w:rFonts w:ascii="Times New Roman" w:hAnsi="Times New Roman" w:cs="Times New Roman"/>
          <w:sz w:val="24"/>
          <w:szCs w:val="24"/>
        </w:rPr>
        <w:t xml:space="preserve"> it) a considerable distance from the cylindrical mirror such that nobody in the room would </w:t>
      </w:r>
      <w:r w:rsidR="009645E3">
        <w:rPr>
          <w:rFonts w:ascii="Times New Roman" w:hAnsi="Times New Roman" w:cs="Times New Roman"/>
          <w:sz w:val="24"/>
          <w:szCs w:val="24"/>
        </w:rPr>
        <w:t>kn</w:t>
      </w:r>
      <w:r w:rsidRPr="00E57976">
        <w:rPr>
          <w:rFonts w:ascii="Times New Roman" w:hAnsi="Times New Roman" w:cs="Times New Roman"/>
          <w:sz w:val="24"/>
          <w:szCs w:val="24"/>
        </w:rPr>
        <w:t>o</w:t>
      </w:r>
      <w:r w:rsidR="009645E3">
        <w:rPr>
          <w:rFonts w:ascii="Times New Roman" w:hAnsi="Times New Roman" w:cs="Times New Roman"/>
          <w:sz w:val="24"/>
          <w:szCs w:val="24"/>
        </w:rPr>
        <w:t>w</w:t>
      </w:r>
      <w:r w:rsidRPr="00E57976">
        <w:rPr>
          <w:rFonts w:ascii="Times New Roman" w:hAnsi="Times New Roman" w:cs="Times New Roman"/>
          <w:sz w:val="24"/>
          <w:szCs w:val="24"/>
        </w:rPr>
        <w:t xml:space="preserve"> where the reflected image on the mirror originated. Yet, because it was so difficult to coordinate the location of the deformed image with the cylindrical mirror, the mathematics of this technique became a topic of widespread interest, both among natural magicians as well as mathematicians.</w:t>
      </w:r>
    </w:p>
    <w:p w14:paraId="496A172F" w14:textId="25FDC3C5" w:rsidR="007772AC"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noProof/>
          <w:sz w:val="24"/>
          <w:szCs w:val="24"/>
        </w:rPr>
        <w:lastRenderedPageBreak/>
        <w:drawing>
          <wp:inline distT="0" distB="0" distL="0" distR="0" wp14:anchorId="722D7F0F" wp14:editId="41CCAA4E">
            <wp:extent cx="5943600" cy="4402559"/>
            <wp:effectExtent l="0" t="0" r="1270" b="3810"/>
            <wp:docPr id="1025" name="11Niceron166322.jpg"/>
            <wp:cNvGraphicFramePr/>
            <a:graphic xmlns:a="http://schemas.openxmlformats.org/drawingml/2006/main">
              <a:graphicData uri="http://schemas.openxmlformats.org/drawingml/2006/picture">
                <pic:pic xmlns:pic="http://schemas.openxmlformats.org/drawingml/2006/picture">
                  <pic:nvPicPr>
                    <pic:cNvPr id="1025" name="11Niceron166322.jpg"/>
                    <pic:cNvPicPr/>
                  </pic:nvPicPr>
                  <pic:blipFill>
                    <a:blip r:embed="rId15"/>
                    <a:stretch>
                      <a:fillRect/>
                    </a:stretch>
                  </pic:blipFill>
                  <pic:spPr>
                    <a:xfrm>
                      <a:off x="0" y="0"/>
                      <a:ext cx="5943600" cy="4402559"/>
                    </a:xfrm>
                    <a:prstGeom prst="rect">
                      <a:avLst/>
                    </a:prstGeom>
                  </pic:spPr>
                </pic:pic>
              </a:graphicData>
            </a:graphic>
          </wp:inline>
        </w:drawing>
      </w:r>
    </w:p>
    <w:p w14:paraId="153AEBD6" w14:textId="3F6927A0" w:rsidR="001B6D27" w:rsidRPr="00E57976"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Image 1.1 — </w:t>
      </w:r>
      <w:r w:rsidR="00BF3F0F">
        <w:rPr>
          <w:rFonts w:ascii="Times New Roman" w:hAnsi="Times New Roman" w:cs="Times New Roman"/>
          <w:sz w:val="24"/>
          <w:szCs w:val="24"/>
        </w:rPr>
        <w:t>“I</w:t>
      </w:r>
      <w:r w:rsidRPr="00E57976">
        <w:rPr>
          <w:rFonts w:ascii="Times New Roman" w:hAnsi="Times New Roman" w:cs="Times New Roman"/>
          <w:sz w:val="24"/>
          <w:szCs w:val="24"/>
        </w:rPr>
        <w:t>mage in the air</w:t>
      </w:r>
      <w:r w:rsidR="00BF3F0F">
        <w:rPr>
          <w:rFonts w:ascii="Times New Roman" w:hAnsi="Times New Roman" w:cs="Times New Roman"/>
          <w:sz w:val="24"/>
          <w:szCs w:val="24"/>
        </w:rPr>
        <w:t>”</w:t>
      </w:r>
      <w:r w:rsidRPr="00E57976">
        <w:rPr>
          <w:rFonts w:ascii="Times New Roman" w:hAnsi="Times New Roman" w:cs="Times New Roman"/>
          <w:sz w:val="24"/>
          <w:szCs w:val="24"/>
        </w:rPr>
        <w:t xml:space="preserve"> with cylindrical mirror</w:t>
      </w:r>
    </w:p>
    <w:p w14:paraId="10763707" w14:textId="77777777" w:rsidR="001B6D27" w:rsidRPr="00E57976"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Jean François Niceron, </w:t>
      </w:r>
      <w:r w:rsidRPr="00E57976">
        <w:rPr>
          <w:rFonts w:ascii="Times New Roman" w:hAnsi="Times New Roman" w:cs="Times New Roman"/>
          <w:i/>
          <w:sz w:val="24"/>
          <w:szCs w:val="24"/>
        </w:rPr>
        <w:t>La perspective curieuse</w:t>
      </w:r>
      <w:r w:rsidRPr="00E57976">
        <w:rPr>
          <w:rFonts w:ascii="Times New Roman" w:hAnsi="Times New Roman" w:cs="Times New Roman"/>
          <w:sz w:val="24"/>
          <w:szCs w:val="24"/>
        </w:rPr>
        <w:t xml:space="preserve"> (Paris: Jean du Puis, 1663), table 44.</w:t>
      </w:r>
    </w:p>
    <w:p w14:paraId="68B4204B" w14:textId="2A3D0E31" w:rsidR="007772AC" w:rsidRDefault="00347CC8"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r w:rsidRPr="00E57976">
        <w:rPr>
          <w:rFonts w:ascii="Times New Roman" w:hAnsi="Times New Roman" w:cs="Times New Roman"/>
          <w:sz w:val="24"/>
          <w:szCs w:val="24"/>
        </w:rPr>
        <w:t>Image courtesy of the History of Science Collections, University of Oklahoma Libraries</w:t>
      </w:r>
    </w:p>
    <w:p w14:paraId="035642C6" w14:textId="77777777" w:rsidR="00D520DD" w:rsidRDefault="00D520DD"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p>
    <w:p w14:paraId="2AC25397" w14:textId="367F5552"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most well-known section of Della Porta’s optics is in the 1589 edition, quoted in the section above on sixteenth-century developments in optics. This </w:t>
      </w:r>
      <w:r w:rsidR="00B5122E" w:rsidRPr="00E57976">
        <w:rPr>
          <w:rFonts w:ascii="Times New Roman" w:hAnsi="Times New Roman" w:cs="Times New Roman"/>
          <w:sz w:val="24"/>
          <w:szCs w:val="24"/>
        </w:rPr>
        <w:t>description</w:t>
      </w:r>
      <w:r w:rsidRPr="00E57976">
        <w:rPr>
          <w:rFonts w:ascii="Times New Roman" w:hAnsi="Times New Roman" w:cs="Times New Roman"/>
          <w:sz w:val="24"/>
          <w:szCs w:val="24"/>
        </w:rPr>
        <w:t xml:space="preserve"> for casting images into the air, which is a more traditional camera obscura and so different from Ibn </w:t>
      </w:r>
      <w:proofErr w:type="spellStart"/>
      <w:r w:rsidRPr="00E57976">
        <w:rPr>
          <w:rFonts w:ascii="Times New Roman" w:hAnsi="Times New Roman" w:cs="Times New Roman"/>
          <w:sz w:val="24"/>
          <w:szCs w:val="24"/>
        </w:rPr>
        <w:t>al-Haytham’s</w:t>
      </w:r>
      <w:proofErr w:type="spellEnd"/>
      <w:r w:rsidRPr="00E57976">
        <w:rPr>
          <w:rFonts w:ascii="Times New Roman" w:hAnsi="Times New Roman" w:cs="Times New Roman"/>
          <w:sz w:val="24"/>
          <w:szCs w:val="24"/>
        </w:rPr>
        <w:t xml:space="preserve"> problem, encompasses the way the natural magicians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the imaginary interests of the early modern public to capture intrigue. The performative aspect of this, that one could terrify the onlookers with the knowledge of such a trick, reflects the widespread appeal of optical natural magic and reminds of the value of knowing the secrets of such a trick. So, what is important to note is that Della Porta’s casting of the image in the air with the camera obscura, which is the </w:t>
      </w:r>
      <w:r w:rsidRPr="00E57976">
        <w:rPr>
          <w:rFonts w:ascii="Times New Roman" w:hAnsi="Times New Roman" w:cs="Times New Roman"/>
          <w:sz w:val="24"/>
          <w:szCs w:val="24"/>
        </w:rPr>
        <w:lastRenderedPageBreak/>
        <w:t>trick that Kepler criticized, is only one such popular technique for casting images into the air within early modern Europe.</w:t>
      </w:r>
    </w:p>
    <w:p w14:paraId="7C0D9208" w14:textId="2B35E5B5"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Images in the air were not the only optical joke at the time. One further optical trick, which blended together both art and science, was anamorphic illustrations. Such drawings, which appear distorted when standing from a particular angle, could be utilized in a variety of situations, most notably in political or religious contexts. For instance, in a particularly notable anamorphosis from 1535, the portraits of Charles V, Ferdinand I, Pope Paul III, and Francis I </w:t>
      </w:r>
      <w:r w:rsidR="00B5122E">
        <w:rPr>
          <w:rFonts w:ascii="Times New Roman" w:hAnsi="Times New Roman" w:cs="Times New Roman"/>
          <w:sz w:val="24"/>
          <w:szCs w:val="24"/>
        </w:rPr>
        <w:t>could</w:t>
      </w:r>
      <w:r w:rsidRPr="00E57976">
        <w:rPr>
          <w:rFonts w:ascii="Times New Roman" w:hAnsi="Times New Roman" w:cs="Times New Roman"/>
          <w:sz w:val="24"/>
          <w:szCs w:val="24"/>
        </w:rPr>
        <w:t xml:space="preserve"> be identified when viewed from either the left side or the right side. However, when viewed straight ahead, all one is able to see are villages, trees, and individuals on horses.</w:t>
      </w:r>
      <w:r w:rsidRPr="00E57976">
        <w:rPr>
          <w:rFonts w:ascii="Times New Roman" w:hAnsi="Times New Roman" w:cs="Times New Roman"/>
          <w:sz w:val="24"/>
          <w:szCs w:val="24"/>
          <w:vertAlign w:val="superscript"/>
        </w:rPr>
        <w:footnoteReference w:id="116"/>
      </w:r>
      <w:r w:rsidRPr="00E57976">
        <w:rPr>
          <w:rFonts w:ascii="Times New Roman" w:hAnsi="Times New Roman" w:cs="Times New Roman"/>
          <w:sz w:val="24"/>
          <w:szCs w:val="24"/>
        </w:rPr>
        <w:t xml:space="preserve"> Similarly, anamorphic representations of Charles I were distributed throughout England by the Royalists in the period after the King’s execution in 1649.</w:t>
      </w:r>
      <w:r w:rsidRPr="00E57976">
        <w:rPr>
          <w:rFonts w:ascii="Times New Roman" w:hAnsi="Times New Roman" w:cs="Times New Roman"/>
          <w:sz w:val="24"/>
          <w:szCs w:val="24"/>
          <w:vertAlign w:val="superscript"/>
        </w:rPr>
        <w:footnoteReference w:id="117"/>
      </w:r>
      <w:r w:rsidRPr="00E57976">
        <w:rPr>
          <w:rFonts w:ascii="Times New Roman" w:hAnsi="Times New Roman" w:cs="Times New Roman"/>
          <w:sz w:val="24"/>
          <w:szCs w:val="24"/>
        </w:rPr>
        <w:t xml:space="preserve"> While anamorphoses developed out of the context of perspective art, they nevertheless reinforce the fact that optics and art were still nearly inseparable during the sixteenth century and much of the seventeenth century.</w:t>
      </w:r>
      <w:r w:rsidRPr="00E57976">
        <w:rPr>
          <w:rFonts w:ascii="Times New Roman" w:hAnsi="Times New Roman" w:cs="Times New Roman"/>
          <w:sz w:val="24"/>
          <w:szCs w:val="24"/>
          <w:vertAlign w:val="superscript"/>
        </w:rPr>
        <w:footnoteReference w:id="118"/>
      </w:r>
      <w:r w:rsidRPr="00E57976">
        <w:rPr>
          <w:rFonts w:ascii="Times New Roman" w:hAnsi="Times New Roman" w:cs="Times New Roman"/>
          <w:sz w:val="24"/>
          <w:szCs w:val="24"/>
        </w:rPr>
        <w:t xml:space="preserve"> Image 1.2 shows a standard anamorphosis from the period. In order to see the reformed </w:t>
      </w:r>
      <w:r w:rsidR="00FE46D2" w:rsidRPr="00E57976">
        <w:rPr>
          <w:rFonts w:ascii="Times New Roman" w:hAnsi="Times New Roman" w:cs="Times New Roman"/>
          <w:sz w:val="24"/>
          <w:szCs w:val="24"/>
        </w:rPr>
        <w:t>images,</w:t>
      </w:r>
      <w:r w:rsidRPr="00E57976">
        <w:rPr>
          <w:rFonts w:ascii="Times New Roman" w:hAnsi="Times New Roman" w:cs="Times New Roman"/>
          <w:sz w:val="24"/>
          <w:szCs w:val="24"/>
        </w:rPr>
        <w:t xml:space="preserve"> one would place a mirror between points RP on the top image, or on YX on the bottom image and look at them from the vantage point of the left-hand side of the image. Doing so would project images </w:t>
      </w:r>
      <w:r w:rsidR="009056E1" w:rsidRPr="00E57976">
        <w:rPr>
          <w:rFonts w:ascii="Times New Roman" w:hAnsi="Times New Roman" w:cs="Times New Roman"/>
          <w:sz w:val="24"/>
          <w:szCs w:val="24"/>
        </w:rPr>
        <w:t>like</w:t>
      </w:r>
      <w:r w:rsidRPr="00E57976">
        <w:rPr>
          <w:rFonts w:ascii="Times New Roman" w:hAnsi="Times New Roman" w:cs="Times New Roman"/>
          <w:sz w:val="24"/>
          <w:szCs w:val="24"/>
        </w:rPr>
        <w:t xml:space="preserve"> the two in the center of the page.</w:t>
      </w:r>
    </w:p>
    <w:p w14:paraId="2FA8365E" w14:textId="77777777" w:rsidR="001B6D27" w:rsidRPr="00E57976" w:rsidRDefault="001B6D27" w:rsidP="00BE08A4">
      <w:pPr>
        <w:pStyle w:val="Brent"/>
        <w:tabs>
          <w:tab w:val="left" w:pos="1080"/>
          <w:tab w:val="left" w:pos="1800"/>
          <w:tab w:val="left" w:pos="2520"/>
          <w:tab w:val="left" w:pos="3240"/>
          <w:tab w:val="left" w:pos="3960"/>
          <w:tab w:val="left" w:pos="4680"/>
        </w:tabs>
        <w:ind w:firstLine="720"/>
        <w:rPr>
          <w:rFonts w:ascii="Times New Roman" w:hAnsi="Times New Roman" w:cs="Times New Roman"/>
          <w:sz w:val="24"/>
          <w:szCs w:val="24"/>
        </w:rPr>
      </w:pPr>
    </w:p>
    <w:p w14:paraId="633A788E" w14:textId="77777777" w:rsidR="001B6D27" w:rsidRPr="00E57976"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noProof/>
          <w:sz w:val="24"/>
          <w:szCs w:val="24"/>
        </w:rPr>
        <w:lastRenderedPageBreak/>
        <w:drawing>
          <wp:inline distT="0" distB="0" distL="0" distR="0" wp14:anchorId="3065D3C3" wp14:editId="4D79C032">
            <wp:extent cx="5943600" cy="4276089"/>
            <wp:effectExtent l="0" t="0" r="0" b="0"/>
            <wp:docPr id="1026" name="12Niceron1663195.jpg"/>
            <wp:cNvGraphicFramePr/>
            <a:graphic xmlns:a="http://schemas.openxmlformats.org/drawingml/2006/main">
              <a:graphicData uri="http://schemas.openxmlformats.org/drawingml/2006/picture">
                <pic:pic xmlns:pic="http://schemas.openxmlformats.org/drawingml/2006/picture">
                  <pic:nvPicPr>
                    <pic:cNvPr id="1026" name="12Niceron1663195.jpg"/>
                    <pic:cNvPicPr/>
                  </pic:nvPicPr>
                  <pic:blipFill>
                    <a:blip r:embed="rId16"/>
                    <a:stretch>
                      <a:fillRect/>
                    </a:stretch>
                  </pic:blipFill>
                  <pic:spPr>
                    <a:xfrm>
                      <a:off x="0" y="0"/>
                      <a:ext cx="5943600" cy="4276089"/>
                    </a:xfrm>
                    <a:prstGeom prst="rect">
                      <a:avLst/>
                    </a:prstGeom>
                  </pic:spPr>
                </pic:pic>
              </a:graphicData>
            </a:graphic>
          </wp:inline>
        </w:drawing>
      </w:r>
    </w:p>
    <w:p w14:paraId="552FD991" w14:textId="407C316F" w:rsidR="001B6D27" w:rsidRPr="00E57976"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Image 1.2 — </w:t>
      </w:r>
      <w:r w:rsidR="006D77B7">
        <w:rPr>
          <w:rFonts w:ascii="Times New Roman" w:hAnsi="Times New Roman" w:cs="Times New Roman"/>
          <w:sz w:val="24"/>
          <w:szCs w:val="24"/>
        </w:rPr>
        <w:t xml:space="preserve">Example of </w:t>
      </w:r>
      <w:r w:rsidRPr="00E57976">
        <w:rPr>
          <w:rFonts w:ascii="Times New Roman" w:hAnsi="Times New Roman" w:cs="Times New Roman"/>
          <w:sz w:val="24"/>
          <w:szCs w:val="24"/>
        </w:rPr>
        <w:t>anamorphosis</w:t>
      </w:r>
    </w:p>
    <w:p w14:paraId="27BA84CA" w14:textId="77777777" w:rsidR="001B6D27" w:rsidRPr="00E57976"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Jean François Niceron, </w:t>
      </w:r>
      <w:r w:rsidRPr="00E57976">
        <w:rPr>
          <w:rFonts w:ascii="Times New Roman" w:hAnsi="Times New Roman" w:cs="Times New Roman"/>
          <w:i/>
          <w:sz w:val="24"/>
          <w:szCs w:val="24"/>
        </w:rPr>
        <w:t>La perspective curieuse</w:t>
      </w:r>
      <w:r w:rsidRPr="00E57976">
        <w:rPr>
          <w:rFonts w:ascii="Times New Roman" w:hAnsi="Times New Roman" w:cs="Times New Roman"/>
          <w:sz w:val="24"/>
          <w:szCs w:val="24"/>
        </w:rPr>
        <w:t xml:space="preserve"> (Paris: Jean du Puis, 1663), table 25.</w:t>
      </w:r>
    </w:p>
    <w:p w14:paraId="34A064A0" w14:textId="4459BAEA" w:rsidR="00D520DD" w:rsidRDefault="00347CC8"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r w:rsidRPr="00E57976">
        <w:rPr>
          <w:rFonts w:ascii="Times New Roman" w:hAnsi="Times New Roman" w:cs="Times New Roman"/>
          <w:sz w:val="24"/>
          <w:szCs w:val="24"/>
        </w:rPr>
        <w:t>Image courtesy of the History of Science Collections, University of Oklahoma Libraries</w:t>
      </w:r>
    </w:p>
    <w:p w14:paraId="41647D39" w14:textId="77777777" w:rsidR="00D520DD" w:rsidRPr="00E57976" w:rsidRDefault="00D520DD"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p>
    <w:p w14:paraId="178E74FD" w14:textId="645B8137" w:rsidR="001B6D27" w:rsidRPr="00E57976" w:rsidRDefault="00A52222"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Anamorphic images</w:t>
      </w:r>
      <w:r w:rsidR="00347CC8" w:rsidRPr="00E57976">
        <w:rPr>
          <w:rFonts w:ascii="Times New Roman" w:hAnsi="Times New Roman" w:cs="Times New Roman"/>
          <w:sz w:val="24"/>
          <w:szCs w:val="24"/>
        </w:rPr>
        <w:t xml:space="preserve"> also eventually came to be a tool of philosophical and scientific discourse. This </w:t>
      </w:r>
      <w:r w:rsidR="006D77B7" w:rsidRPr="00E57976">
        <w:rPr>
          <w:rFonts w:ascii="Times New Roman" w:hAnsi="Times New Roman" w:cs="Times New Roman"/>
          <w:sz w:val="24"/>
          <w:szCs w:val="24"/>
        </w:rPr>
        <w:t>thesis</w:t>
      </w:r>
      <w:r w:rsidR="00347CC8" w:rsidRPr="00E57976">
        <w:rPr>
          <w:rFonts w:ascii="Times New Roman" w:hAnsi="Times New Roman" w:cs="Times New Roman"/>
          <w:sz w:val="24"/>
          <w:szCs w:val="24"/>
        </w:rPr>
        <w:t xml:space="preserve"> has been put forward more compellingly by Lyle Massey, who argued recently that the foundation of Descartes’s epistemic doubt and his critique of optical theory derived as much from his experience and attempts to understand anamorphosis as it did with anything merely abstract or philosophical.</w:t>
      </w:r>
      <w:r w:rsidR="00347CC8" w:rsidRPr="00E57976">
        <w:rPr>
          <w:rFonts w:ascii="Times New Roman" w:hAnsi="Times New Roman" w:cs="Times New Roman"/>
          <w:sz w:val="24"/>
          <w:szCs w:val="24"/>
          <w:vertAlign w:val="superscript"/>
        </w:rPr>
        <w:footnoteReference w:id="119"/>
      </w:r>
      <w:r w:rsidR="00347CC8" w:rsidRPr="00E57976">
        <w:rPr>
          <w:rFonts w:ascii="Times New Roman" w:hAnsi="Times New Roman" w:cs="Times New Roman"/>
          <w:sz w:val="24"/>
          <w:szCs w:val="24"/>
        </w:rPr>
        <w:t xml:space="preserve"> The present point is not to defend or to criticize Massey’s thesis, although aspects of it will be addressed below. Rather</w:t>
      </w:r>
      <w:r w:rsidR="006D77B7">
        <w:rPr>
          <w:rFonts w:ascii="Times New Roman" w:hAnsi="Times New Roman" w:cs="Times New Roman"/>
          <w:sz w:val="24"/>
          <w:szCs w:val="24"/>
        </w:rPr>
        <w:t>,</w:t>
      </w:r>
      <w:r w:rsidR="00347CC8" w:rsidRPr="00E57976">
        <w:rPr>
          <w:rFonts w:ascii="Times New Roman" w:hAnsi="Times New Roman" w:cs="Times New Roman"/>
          <w:sz w:val="24"/>
          <w:szCs w:val="24"/>
        </w:rPr>
        <w:t xml:space="preserve"> it is important to </w:t>
      </w:r>
      <w:r w:rsidR="00347CC8" w:rsidRPr="00E57976">
        <w:rPr>
          <w:rFonts w:ascii="Times New Roman" w:hAnsi="Times New Roman" w:cs="Times New Roman"/>
          <w:sz w:val="24"/>
          <w:szCs w:val="24"/>
        </w:rPr>
        <w:lastRenderedPageBreak/>
        <w:t>demonstrate that the subtleties of artistic and optical jokes introduced serious philosophical and scientific reflection on the meaning of vision, optics, and cognition itself. So, for instance, while Kepler’s optics relied upon mathematical explanations, particularly its adoption of the camera obscura as an analogy with the eye, its rhetorical appeal is more intelligible within the context of optical jokes and their relationship to optical illusions.</w:t>
      </w:r>
      <w:r w:rsidR="00347CC8" w:rsidRPr="00E57976">
        <w:rPr>
          <w:rFonts w:ascii="Times New Roman" w:hAnsi="Times New Roman" w:cs="Times New Roman"/>
          <w:sz w:val="24"/>
          <w:szCs w:val="24"/>
          <w:vertAlign w:val="superscript"/>
        </w:rPr>
        <w:footnoteReference w:id="120"/>
      </w:r>
    </w:p>
    <w:p w14:paraId="725DBFB3" w14:textId="77777777" w:rsidR="00D520DD" w:rsidRDefault="00347CC8" w:rsidP="00D520DD">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bookmarkStart w:id="15" w:name="Optical_Jokes"/>
      <w:r w:rsidRPr="00E57976">
        <w:rPr>
          <w:rFonts w:ascii="Times New Roman" w:hAnsi="Times New Roman" w:cs="Times New Roman"/>
          <w:sz w:val="24"/>
          <w:szCs w:val="24"/>
        </w:rPr>
        <w:t>In</w:t>
      </w:r>
      <w:bookmarkEnd w:id="15"/>
      <w:r w:rsidRPr="00E57976">
        <w:rPr>
          <w:rFonts w:ascii="Times New Roman" w:hAnsi="Times New Roman" w:cs="Times New Roman"/>
          <w:sz w:val="24"/>
          <w:szCs w:val="24"/>
        </w:rPr>
        <w:t xml:space="preserve"> the case of optical illusions, optical jokes were of wide social and political interest, not to mention their theoretical and scientific importance</w:t>
      </w:r>
      <w:r w:rsidR="00A52222">
        <w:rPr>
          <w:rFonts w:ascii="Times New Roman" w:hAnsi="Times New Roman" w:cs="Times New Roman"/>
          <w:sz w:val="24"/>
          <w:szCs w:val="24"/>
        </w:rPr>
        <w:t>.</w:t>
      </w:r>
      <w:r w:rsidRPr="00E57976">
        <w:rPr>
          <w:rFonts w:ascii="Times New Roman" w:hAnsi="Times New Roman" w:cs="Times New Roman"/>
          <w:sz w:val="24"/>
          <w:szCs w:val="24"/>
        </w:rPr>
        <w:t xml:space="preserve"> </w:t>
      </w:r>
      <w:r w:rsidR="00A52222">
        <w:rPr>
          <w:rFonts w:ascii="Times New Roman" w:hAnsi="Times New Roman" w:cs="Times New Roman"/>
          <w:sz w:val="24"/>
          <w:szCs w:val="24"/>
        </w:rPr>
        <w:t>A</w:t>
      </w:r>
      <w:r w:rsidRPr="00E57976">
        <w:rPr>
          <w:rFonts w:ascii="Times New Roman" w:hAnsi="Times New Roman" w:cs="Times New Roman"/>
          <w:sz w:val="24"/>
          <w:szCs w:val="24"/>
        </w:rPr>
        <w:t xml:space="preserve">s a result </w:t>
      </w:r>
      <w:r w:rsidR="00A52222">
        <w:rPr>
          <w:rFonts w:ascii="Times New Roman" w:hAnsi="Times New Roman" w:cs="Times New Roman"/>
          <w:sz w:val="24"/>
          <w:szCs w:val="24"/>
        </w:rPr>
        <w:t xml:space="preserve">they </w:t>
      </w:r>
      <w:r w:rsidRPr="00E57976">
        <w:rPr>
          <w:rFonts w:ascii="Times New Roman" w:hAnsi="Times New Roman" w:cs="Times New Roman"/>
          <w:sz w:val="24"/>
          <w:szCs w:val="24"/>
        </w:rPr>
        <w:t>were an important avenue through which early moderns</w:t>
      </w:r>
      <w:r w:rsidR="00A52222">
        <w:rPr>
          <w:rFonts w:ascii="Times New Roman" w:hAnsi="Times New Roman" w:cs="Times New Roman"/>
          <w:sz w:val="24"/>
          <w:szCs w:val="24"/>
        </w:rPr>
        <w:t>, and particularly the members of the Society of Jesus,</w:t>
      </w:r>
      <w:r w:rsidRPr="00E57976">
        <w:rPr>
          <w:rFonts w:ascii="Times New Roman" w:hAnsi="Times New Roman" w:cs="Times New Roman"/>
          <w:sz w:val="24"/>
          <w:szCs w:val="24"/>
        </w:rPr>
        <w:t xml:space="preserve"> addressed certain visual uncertainties. Paired with the genre of natural magic, it provided an avenue through which many </w:t>
      </w:r>
      <w:r w:rsidR="00FB3ADB">
        <w:rPr>
          <w:rFonts w:ascii="Times New Roman" w:hAnsi="Times New Roman" w:cs="Times New Roman"/>
          <w:sz w:val="24"/>
          <w:szCs w:val="24"/>
        </w:rPr>
        <w:t>Jesuits</w:t>
      </w:r>
      <w:r w:rsidRPr="00E57976">
        <w:rPr>
          <w:rFonts w:ascii="Times New Roman" w:hAnsi="Times New Roman" w:cs="Times New Roman"/>
          <w:sz w:val="24"/>
          <w:szCs w:val="24"/>
        </w:rPr>
        <w:t xml:space="preserve"> both maintained their fidelity to perspectivist optics and Aristotelian natural philosophy, while at the same time addressing the questions of visual instability that were so widely popular at the time.</w:t>
      </w:r>
    </w:p>
    <w:p w14:paraId="5E86A2B1" w14:textId="77777777" w:rsidR="00D520DD" w:rsidRDefault="00D520DD" w:rsidP="00D520DD">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b/>
          <w:bCs/>
          <w:sz w:val="24"/>
          <w:szCs w:val="24"/>
        </w:rPr>
      </w:pPr>
    </w:p>
    <w:p w14:paraId="05D7CE5D" w14:textId="64384A48" w:rsidR="001B6D27" w:rsidRPr="00D520DD" w:rsidRDefault="00347CC8" w:rsidP="00D520DD">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b/>
          <w:bCs/>
          <w:sz w:val="24"/>
          <w:szCs w:val="24"/>
        </w:rPr>
      </w:pPr>
      <w:r w:rsidRPr="00D520DD">
        <w:rPr>
          <w:rFonts w:ascii="Times New Roman" w:hAnsi="Times New Roman" w:cs="Times New Roman"/>
          <w:b/>
          <w:bCs/>
          <w:sz w:val="24"/>
          <w:szCs w:val="24"/>
        </w:rPr>
        <w:t>Conclusion</w:t>
      </w:r>
    </w:p>
    <w:p w14:paraId="4314713E" w14:textId="0E117EB5"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transformation of optics in the seventeenth century did not necessarily imply the complete eradication of perspectivist optics and its tacit utilization for philosophical knowledge. Optics still sought to explain vision, and as such, </w:t>
      </w:r>
      <w:proofErr w:type="gramStart"/>
      <w:r w:rsidRPr="00E57976">
        <w:rPr>
          <w:rFonts w:ascii="Times New Roman" w:hAnsi="Times New Roman" w:cs="Times New Roman"/>
          <w:sz w:val="24"/>
          <w:szCs w:val="24"/>
        </w:rPr>
        <w:t>ultimately cognition</w:t>
      </w:r>
      <w:proofErr w:type="gramEnd"/>
      <w:r w:rsidRPr="00E57976">
        <w:rPr>
          <w:rFonts w:ascii="Times New Roman" w:hAnsi="Times New Roman" w:cs="Times New Roman"/>
          <w:sz w:val="24"/>
          <w:szCs w:val="24"/>
        </w:rPr>
        <w:t xml:space="preserve">. Thus, while the historiography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emphasizes the way optics was necessarily transformed through Kepler and Descartes into a more mathematical subject matter, removed from its philosophical underpinnings, this storyline fails to appreciate the complexity of the period and the way in which the widespread questions of visual instability were woven into the transformation of </w:t>
      </w:r>
      <w:r w:rsidRPr="00E57976">
        <w:rPr>
          <w:rFonts w:ascii="Times New Roman" w:hAnsi="Times New Roman" w:cs="Times New Roman"/>
          <w:sz w:val="24"/>
          <w:szCs w:val="24"/>
        </w:rPr>
        <w:lastRenderedPageBreak/>
        <w:t>optics.</w:t>
      </w:r>
      <w:r w:rsidRPr="00E57976">
        <w:rPr>
          <w:rFonts w:ascii="Times New Roman" w:hAnsi="Times New Roman" w:cs="Times New Roman"/>
          <w:sz w:val="24"/>
          <w:szCs w:val="24"/>
          <w:vertAlign w:val="superscript"/>
        </w:rPr>
        <w:footnoteReference w:id="121"/>
      </w:r>
      <w:r w:rsidRPr="00E57976">
        <w:rPr>
          <w:rFonts w:ascii="Times New Roman" w:hAnsi="Times New Roman" w:cs="Times New Roman"/>
          <w:sz w:val="24"/>
          <w:szCs w:val="24"/>
        </w:rPr>
        <w:t xml:space="preserve"> </w:t>
      </w:r>
      <w:bookmarkStart w:id="16" w:name="Conclusion_ch_1"/>
      <w:r w:rsidRPr="00E57976">
        <w:rPr>
          <w:rFonts w:ascii="Times New Roman" w:hAnsi="Times New Roman" w:cs="Times New Roman"/>
          <w:sz w:val="24"/>
          <w:szCs w:val="24"/>
        </w:rPr>
        <w:t>The</w:t>
      </w:r>
      <w:bookmarkEnd w:id="16"/>
      <w:r w:rsidRPr="00E57976">
        <w:rPr>
          <w:rFonts w:ascii="Times New Roman" w:hAnsi="Times New Roman" w:cs="Times New Roman"/>
          <w:sz w:val="24"/>
          <w:szCs w:val="24"/>
        </w:rPr>
        <w:t xml:space="preserve"> clarity of mathematics provided a path forward within the wider context of the optical instability of the period.</w:t>
      </w:r>
    </w:p>
    <w:p w14:paraId="02493EDB" w14:textId="0A275404"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It is within such a context of visual and optical manipulation that the Society of Jesus established themselves. Due to the intellectual and social significance of optics within early modern Europe, many members of the Society of Jesus came to be actively involved in optical discussions</w:t>
      </w:r>
      <w:r w:rsidR="00EF063E">
        <w:rPr>
          <w:rFonts w:ascii="Times New Roman" w:hAnsi="Times New Roman" w:cs="Times New Roman"/>
          <w:sz w:val="24"/>
          <w:szCs w:val="24"/>
        </w:rPr>
        <w:t>.</w:t>
      </w:r>
      <w:r w:rsidRPr="00E57976">
        <w:rPr>
          <w:rFonts w:ascii="Times New Roman" w:hAnsi="Times New Roman" w:cs="Times New Roman"/>
          <w:sz w:val="24"/>
          <w:szCs w:val="24"/>
        </w:rPr>
        <w:t xml:space="preserve"> </w:t>
      </w:r>
      <w:r w:rsidR="00EF063E">
        <w:rPr>
          <w:rFonts w:ascii="Times New Roman" w:hAnsi="Times New Roman" w:cs="Times New Roman"/>
          <w:sz w:val="24"/>
          <w:szCs w:val="24"/>
        </w:rPr>
        <w:t xml:space="preserve">They </w:t>
      </w:r>
      <w:r w:rsidRPr="00E57976">
        <w:rPr>
          <w:rFonts w:ascii="Times New Roman" w:hAnsi="Times New Roman" w:cs="Times New Roman"/>
          <w:sz w:val="24"/>
          <w:szCs w:val="24"/>
        </w:rPr>
        <w:t xml:space="preserve">offer the historian a lens by which to understand the optics of the period in greater detail. Not only is one able to gain a valuable perspective on the process of optical change, subtly problematizing tacitly held historiographical assumptions about optics in the seventeenth century, but glimpses into the broader cultural and religious appeal of optical change </w:t>
      </w:r>
      <w:r w:rsidR="00EF063E">
        <w:rPr>
          <w:rFonts w:ascii="Times New Roman" w:hAnsi="Times New Roman" w:cs="Times New Roman"/>
          <w:sz w:val="24"/>
          <w:szCs w:val="24"/>
        </w:rPr>
        <w:t>are</w:t>
      </w:r>
      <w:r w:rsidRPr="00E57976">
        <w:rPr>
          <w:rFonts w:ascii="Times New Roman" w:hAnsi="Times New Roman" w:cs="Times New Roman"/>
          <w:sz w:val="24"/>
          <w:szCs w:val="24"/>
        </w:rPr>
        <w:t xml:space="preserve"> also available. The members of the Society of Jesus did not become adept in optics for the sake of their Counter-Reformational efforts. Yet, as the following chapters relate, their </w:t>
      </w:r>
      <w:r w:rsidR="006D77B7" w:rsidRPr="00E57976">
        <w:rPr>
          <w:rFonts w:ascii="Times New Roman" w:hAnsi="Times New Roman" w:cs="Times New Roman"/>
          <w:sz w:val="24"/>
          <w:szCs w:val="24"/>
        </w:rPr>
        <w:t>approach</w:t>
      </w:r>
      <w:r w:rsidRPr="00E57976">
        <w:rPr>
          <w:rFonts w:ascii="Times New Roman" w:hAnsi="Times New Roman" w:cs="Times New Roman"/>
          <w:sz w:val="24"/>
          <w:szCs w:val="24"/>
        </w:rPr>
        <w:t xml:space="preserve"> and style of optics bears the marks of their Counter-Reformation confession. At times it occurs as a passive background feature, such as in the use of religious images in optical experiments, and at other times as a more active feature, generating direct optical explanations to accord with confessional beliefs, such as with the Eucharist. Both aspects are important to notice not only for understanding the thinking of the Jesuits, but also to better appreciate the complexity of science in the age of confessional thought.</w:t>
      </w:r>
    </w:p>
    <w:p w14:paraId="4EFCF72E" w14:textId="2DBEFE5A" w:rsidR="001B6D27" w:rsidRPr="00E57976" w:rsidRDefault="00347CC8" w:rsidP="007772AC">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the following chapters, I show how optics was embedded not merely within Jesuit scientific and mathematical culture, but more broadly within their religious and cultural transformation. Along the way the Jesuits </w:t>
      </w:r>
      <w:r w:rsidR="00987FA4">
        <w:rPr>
          <w:rFonts w:ascii="Times New Roman" w:hAnsi="Times New Roman" w:cs="Times New Roman"/>
          <w:sz w:val="24"/>
          <w:szCs w:val="24"/>
        </w:rPr>
        <w:t>used</w:t>
      </w:r>
      <w:r w:rsidRPr="00E57976">
        <w:rPr>
          <w:rFonts w:ascii="Times New Roman" w:hAnsi="Times New Roman" w:cs="Times New Roman"/>
          <w:sz w:val="24"/>
          <w:szCs w:val="24"/>
        </w:rPr>
        <w:t xml:space="preserve"> the optical instabilities to their advantage, rather than as a limitation, to articulate an understanding of optics which would not only be appealing </w:t>
      </w:r>
      <w:r w:rsidRPr="00E57976">
        <w:rPr>
          <w:rFonts w:ascii="Times New Roman" w:hAnsi="Times New Roman" w:cs="Times New Roman"/>
          <w:sz w:val="24"/>
          <w:szCs w:val="24"/>
        </w:rPr>
        <w:lastRenderedPageBreak/>
        <w:t>to the youth of early modern Europe, but would also reflect important features of their religious confession.</w:t>
      </w:r>
    </w:p>
    <w:p w14:paraId="6B723925" w14:textId="77777777" w:rsidR="007772AC" w:rsidRDefault="007772AC">
      <w:pPr>
        <w:rPr>
          <w:sz w:val="24"/>
          <w:szCs w:val="24"/>
        </w:rPr>
      </w:pPr>
      <w:r>
        <w:rPr>
          <w:sz w:val="24"/>
          <w:szCs w:val="24"/>
        </w:rPr>
        <w:br w:type="page"/>
      </w:r>
    </w:p>
    <w:p w14:paraId="6D7B55EA" w14:textId="13EC4DD2" w:rsidR="001B6D27" w:rsidRPr="00831AF9"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8"/>
          <w:szCs w:val="28"/>
        </w:rPr>
      </w:pPr>
      <w:r w:rsidRPr="00831AF9">
        <w:rPr>
          <w:rFonts w:ascii="Times New Roman" w:hAnsi="Times New Roman" w:cs="Times New Roman"/>
          <w:sz w:val="28"/>
          <w:szCs w:val="28"/>
        </w:rPr>
        <w:lastRenderedPageBreak/>
        <w:t>CHAPTER TWO</w:t>
      </w:r>
    </w:p>
    <w:p w14:paraId="2F9BED57" w14:textId="77777777" w:rsidR="001B6D27" w:rsidRPr="00831AF9"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8"/>
          <w:szCs w:val="28"/>
        </w:rPr>
      </w:pPr>
      <w:r w:rsidRPr="00831AF9">
        <w:rPr>
          <w:rFonts w:ascii="Times New Roman" w:hAnsi="Times New Roman" w:cs="Times New Roman"/>
          <w:sz w:val="28"/>
          <w:szCs w:val="28"/>
        </w:rPr>
        <w:t>OPTICS WITHIN THE SOCIETY OF JESUS</w:t>
      </w:r>
    </w:p>
    <w:p w14:paraId="0BECFBD9" w14:textId="77777777" w:rsidR="001B6D27" w:rsidRPr="00E57976" w:rsidRDefault="001B6D27"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6AF73D7D" w14:textId="77777777" w:rsidR="00441543" w:rsidRDefault="00347CC8" w:rsidP="007772AC">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sz w:val="24"/>
          <w:szCs w:val="24"/>
        </w:rPr>
        <w:t>“[Optics]…useful for both Mathematicians and Philosophers”</w:t>
      </w:r>
    </w:p>
    <w:p w14:paraId="4B7B652E" w14:textId="4DFA7136" w:rsidR="002E4613" w:rsidRDefault="00441543"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Franciscus</w:t>
      </w:r>
      <w:proofErr w:type="spellEnd"/>
      <w:r>
        <w:rPr>
          <w:rFonts w:ascii="Times New Roman" w:hAnsi="Times New Roman" w:cs="Times New Roman"/>
          <w:sz w:val="24"/>
          <w:szCs w:val="24"/>
        </w:rPr>
        <w:t xml:space="preserve"> de Aguilonius, 1613.</w:t>
      </w:r>
      <w:r w:rsidR="00347CC8" w:rsidRPr="00E57976">
        <w:rPr>
          <w:rFonts w:ascii="Times New Roman" w:hAnsi="Times New Roman" w:cs="Times New Roman"/>
          <w:sz w:val="24"/>
          <w:szCs w:val="24"/>
          <w:vertAlign w:val="superscript"/>
        </w:rPr>
        <w:footnoteReference w:id="122"/>
      </w:r>
      <w:r w:rsidR="00347CC8" w:rsidRPr="00E57976">
        <w:rPr>
          <w:rFonts w:ascii="Times New Roman" w:hAnsi="Times New Roman" w:cs="Times New Roman"/>
          <w:sz w:val="24"/>
          <w:szCs w:val="24"/>
        </w:rPr>
        <w:t xml:space="preserve"> </w:t>
      </w:r>
    </w:p>
    <w:p w14:paraId="1BD60F3E" w14:textId="77777777" w:rsidR="00D520DD" w:rsidRPr="00E57976" w:rsidRDefault="00D520DD"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p>
    <w:p w14:paraId="069AB835" w14:textId="68F9469F" w:rsidR="001B6D27" w:rsidRPr="00E57976" w:rsidRDefault="00347CC8" w:rsidP="00A7786A">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For the members of the Society of Jesus, optics was philosophically important. In the context of the previous chapter, this should not be entirely surprising—optics supplied the explanation of cognition and was integrated into philosophical theory. Jesuit mathematicians </w:t>
      </w:r>
      <w:r w:rsidR="00EF063E">
        <w:rPr>
          <w:rFonts w:ascii="Times New Roman" w:hAnsi="Times New Roman" w:cs="Times New Roman"/>
          <w:sz w:val="24"/>
          <w:szCs w:val="24"/>
        </w:rPr>
        <w:t>used</w:t>
      </w:r>
      <w:r w:rsidRPr="00E57976">
        <w:rPr>
          <w:rFonts w:ascii="Times New Roman" w:hAnsi="Times New Roman" w:cs="Times New Roman"/>
          <w:sz w:val="24"/>
          <w:szCs w:val="24"/>
        </w:rPr>
        <w:t xml:space="preserve"> optics as an opportunity to articulate the philosophical importance of mathematics. Since the sixteenth century many mathematicians among the Society of Jesus had worked to demonstrate the importance of their mathematical work. Due to the widespread reach of optics at the time, encompassing the understanding of light, vision, and images, optics provided an apt arena within which to </w:t>
      </w:r>
      <w:r w:rsidR="00EF063E">
        <w:rPr>
          <w:rFonts w:ascii="Times New Roman" w:hAnsi="Times New Roman" w:cs="Times New Roman"/>
          <w:sz w:val="24"/>
          <w:szCs w:val="24"/>
        </w:rPr>
        <w:t>argue for</w:t>
      </w:r>
      <w:r w:rsidRPr="00E57976">
        <w:rPr>
          <w:rFonts w:ascii="Times New Roman" w:hAnsi="Times New Roman" w:cs="Times New Roman"/>
          <w:sz w:val="24"/>
          <w:szCs w:val="24"/>
        </w:rPr>
        <w:t xml:space="preserve"> the philosophical importance of mathematics. </w:t>
      </w:r>
      <w:r w:rsidR="00FE46D2" w:rsidRPr="00E57976">
        <w:rPr>
          <w:rFonts w:ascii="Times New Roman" w:hAnsi="Times New Roman" w:cs="Times New Roman"/>
          <w:sz w:val="24"/>
          <w:szCs w:val="24"/>
        </w:rPr>
        <w:t>Thus,</w:t>
      </w:r>
      <w:r w:rsidRPr="00E57976">
        <w:rPr>
          <w:rFonts w:ascii="Times New Roman" w:hAnsi="Times New Roman" w:cs="Times New Roman"/>
          <w:sz w:val="24"/>
          <w:szCs w:val="24"/>
        </w:rPr>
        <w:t xml:space="preserve"> optics came to be an important topic for Jesuit mathematicians in part because it demonstrated the importance of mathematics itself. </w:t>
      </w:r>
    </w:p>
    <w:p w14:paraId="78998AD0" w14:textId="06A77E9B" w:rsidR="001B6D27" w:rsidRPr="00E57976" w:rsidRDefault="00347CC8" w:rsidP="00A7786A">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This chapter explains how certain influential Jesuit mathematicians </w:t>
      </w:r>
      <w:r w:rsidR="00EF063E">
        <w:rPr>
          <w:rFonts w:ascii="Times New Roman" w:hAnsi="Times New Roman" w:cs="Times New Roman"/>
          <w:sz w:val="24"/>
          <w:szCs w:val="24"/>
        </w:rPr>
        <w:t>used</w:t>
      </w:r>
      <w:r w:rsidRPr="00E57976">
        <w:rPr>
          <w:rFonts w:ascii="Times New Roman" w:hAnsi="Times New Roman" w:cs="Times New Roman"/>
          <w:sz w:val="24"/>
          <w:szCs w:val="24"/>
        </w:rPr>
        <w:t xml:space="preserve"> optics to advocate for the philosophical importance of mathematics. </w:t>
      </w:r>
      <w:r w:rsidR="00EF063E">
        <w:rPr>
          <w:rFonts w:ascii="Times New Roman" w:hAnsi="Times New Roman" w:cs="Times New Roman"/>
          <w:sz w:val="24"/>
          <w:szCs w:val="24"/>
        </w:rPr>
        <w:t>I</w:t>
      </w:r>
      <w:r w:rsidRPr="00E57976">
        <w:rPr>
          <w:rFonts w:ascii="Times New Roman" w:hAnsi="Times New Roman" w:cs="Times New Roman"/>
          <w:sz w:val="24"/>
          <w:szCs w:val="24"/>
        </w:rPr>
        <w:t xml:space="preserve"> will show that Jesuit mathematicians consistently referred to the concept of visual species to demonstrate the philosophical importance of mathematics. Such a rhetorical appeal came out of the attention that the members of the Jesuit </w:t>
      </w:r>
      <w:r w:rsidR="003941BC">
        <w:rPr>
          <w:rFonts w:ascii="Times New Roman" w:hAnsi="Times New Roman" w:cs="Times New Roman"/>
          <w:sz w:val="24"/>
          <w:szCs w:val="24"/>
        </w:rPr>
        <w:t>o</w:t>
      </w:r>
      <w:r w:rsidRPr="00E57976">
        <w:rPr>
          <w:rFonts w:ascii="Times New Roman" w:hAnsi="Times New Roman" w:cs="Times New Roman"/>
          <w:sz w:val="24"/>
          <w:szCs w:val="24"/>
        </w:rPr>
        <w:t xml:space="preserve">rder gave to Aristotle’s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a text which outlined the relationship between the senses and knowledge itself and which received focused interest in the sixteenth century amidst philosophical concerns about the nature of the human body and </w:t>
      </w:r>
      <w:r w:rsidRPr="00E57976">
        <w:rPr>
          <w:rFonts w:ascii="Times New Roman" w:hAnsi="Times New Roman" w:cs="Times New Roman"/>
          <w:sz w:val="24"/>
          <w:szCs w:val="24"/>
        </w:rPr>
        <w:lastRenderedPageBreak/>
        <w:t>cognition, within which vision was given special attention.</w:t>
      </w:r>
    </w:p>
    <w:p w14:paraId="356F4B4B" w14:textId="6CC557BB" w:rsidR="001B6D27" w:rsidRPr="00E57976" w:rsidRDefault="003941BC" w:rsidP="00A7786A">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t>
      </w:r>
      <w:r w:rsidR="00347CC8" w:rsidRPr="00E57976">
        <w:rPr>
          <w:rFonts w:ascii="Times New Roman" w:hAnsi="Times New Roman" w:cs="Times New Roman"/>
          <w:sz w:val="24"/>
          <w:szCs w:val="24"/>
        </w:rPr>
        <w:t xml:space="preserve">will then show the way in which such philosophical interest merged with mathematical optics at the beginning of the seventeenth century. </w:t>
      </w:r>
      <w:r w:rsidR="003A5566">
        <w:rPr>
          <w:rFonts w:ascii="Times New Roman" w:hAnsi="Times New Roman" w:cs="Times New Roman"/>
          <w:sz w:val="24"/>
          <w:szCs w:val="24"/>
        </w:rPr>
        <w:t>I will pay special attention</w:t>
      </w:r>
      <w:r w:rsidR="00347CC8" w:rsidRPr="00E57976">
        <w:rPr>
          <w:rFonts w:ascii="Times New Roman" w:hAnsi="Times New Roman" w:cs="Times New Roman"/>
          <w:sz w:val="24"/>
          <w:szCs w:val="24"/>
        </w:rPr>
        <w:t xml:space="preserve"> to the earliest treatment of optics by two Jesuits, Juan Bautista Villalpando’s </w:t>
      </w:r>
      <w:proofErr w:type="gramStart"/>
      <w:r w:rsidR="008B6879">
        <w:rPr>
          <w:rFonts w:ascii="Times New Roman" w:hAnsi="Times New Roman" w:cs="Times New Roman"/>
          <w:i/>
          <w:sz w:val="24"/>
          <w:szCs w:val="24"/>
        </w:rPr>
        <w:t>In</w:t>
      </w:r>
      <w:proofErr w:type="gramEnd"/>
      <w:r w:rsidR="008B6879">
        <w:rPr>
          <w:rFonts w:ascii="Times New Roman" w:hAnsi="Times New Roman" w:cs="Times New Roman"/>
          <w:i/>
          <w:sz w:val="24"/>
          <w:szCs w:val="24"/>
        </w:rPr>
        <w:t xml:space="preserve"> </w:t>
      </w:r>
      <w:proofErr w:type="spellStart"/>
      <w:r w:rsidR="008B6879">
        <w:rPr>
          <w:rFonts w:ascii="Times New Roman" w:hAnsi="Times New Roman" w:cs="Times New Roman"/>
          <w:i/>
          <w:sz w:val="24"/>
          <w:szCs w:val="24"/>
        </w:rPr>
        <w:t>Ezechielem</w:t>
      </w:r>
      <w:proofErr w:type="spellEnd"/>
      <w:r w:rsidR="008B6879">
        <w:rPr>
          <w:rFonts w:ascii="Times New Roman" w:hAnsi="Times New Roman" w:cs="Times New Roman"/>
          <w:i/>
          <w:sz w:val="24"/>
          <w:szCs w:val="24"/>
        </w:rPr>
        <w:t xml:space="preserve"> </w:t>
      </w:r>
      <w:proofErr w:type="spellStart"/>
      <w:r w:rsidR="008B6879">
        <w:rPr>
          <w:rFonts w:ascii="Times New Roman" w:hAnsi="Times New Roman" w:cs="Times New Roman"/>
          <w:i/>
          <w:sz w:val="24"/>
          <w:szCs w:val="24"/>
        </w:rPr>
        <w:t>explanationes</w:t>
      </w:r>
      <w:proofErr w:type="spellEnd"/>
      <w:r w:rsidR="00347CC8" w:rsidRPr="00E57976">
        <w:rPr>
          <w:rFonts w:ascii="Times New Roman" w:hAnsi="Times New Roman" w:cs="Times New Roman"/>
          <w:sz w:val="24"/>
          <w:szCs w:val="24"/>
        </w:rPr>
        <w:t xml:space="preserve"> (1595–1604) and </w:t>
      </w:r>
      <w:proofErr w:type="spellStart"/>
      <w:r w:rsidR="00347CC8" w:rsidRPr="00E57976">
        <w:rPr>
          <w:rFonts w:ascii="Times New Roman" w:hAnsi="Times New Roman" w:cs="Times New Roman"/>
          <w:sz w:val="24"/>
          <w:szCs w:val="24"/>
        </w:rPr>
        <w:t>Franciscus</w:t>
      </w:r>
      <w:proofErr w:type="spellEnd"/>
      <w:r w:rsidR="00347CC8" w:rsidRPr="00E57976">
        <w:rPr>
          <w:rFonts w:ascii="Times New Roman" w:hAnsi="Times New Roman" w:cs="Times New Roman"/>
          <w:sz w:val="24"/>
          <w:szCs w:val="24"/>
        </w:rPr>
        <w:t xml:space="preserve"> de Aguilonius’s </w:t>
      </w:r>
      <w:proofErr w:type="spellStart"/>
      <w:r w:rsidR="00347CC8" w:rsidRPr="00E57976">
        <w:rPr>
          <w:rFonts w:ascii="Times New Roman" w:hAnsi="Times New Roman" w:cs="Times New Roman"/>
          <w:i/>
          <w:sz w:val="24"/>
          <w:szCs w:val="24"/>
        </w:rPr>
        <w:t>Opticorum</w:t>
      </w:r>
      <w:proofErr w:type="spellEnd"/>
      <w:r w:rsidR="00347CC8" w:rsidRPr="00E57976">
        <w:rPr>
          <w:rFonts w:ascii="Times New Roman" w:hAnsi="Times New Roman" w:cs="Times New Roman"/>
          <w:i/>
          <w:sz w:val="24"/>
          <w:szCs w:val="24"/>
        </w:rPr>
        <w:t xml:space="preserve"> libri sex</w:t>
      </w:r>
      <w:r w:rsidR="00347CC8" w:rsidRPr="00E57976">
        <w:rPr>
          <w:rFonts w:ascii="Times New Roman" w:hAnsi="Times New Roman" w:cs="Times New Roman"/>
          <w:sz w:val="24"/>
          <w:szCs w:val="24"/>
        </w:rPr>
        <w:t xml:space="preserve"> (1613). </w:t>
      </w:r>
      <w:r w:rsidR="003A5566">
        <w:rPr>
          <w:rFonts w:ascii="Times New Roman" w:hAnsi="Times New Roman" w:cs="Times New Roman"/>
          <w:sz w:val="24"/>
          <w:szCs w:val="24"/>
        </w:rPr>
        <w:t>Both</w:t>
      </w:r>
      <w:r w:rsidR="00347CC8" w:rsidRPr="00E57976">
        <w:rPr>
          <w:rFonts w:ascii="Times New Roman" w:hAnsi="Times New Roman" w:cs="Times New Roman"/>
          <w:sz w:val="24"/>
          <w:szCs w:val="24"/>
        </w:rPr>
        <w:t xml:space="preserve"> Villalpando and Aguilonius discussed optics within the framework of Aristotle’s </w:t>
      </w:r>
      <w:r w:rsidR="00347CC8" w:rsidRPr="00E57976">
        <w:rPr>
          <w:rFonts w:ascii="Times New Roman" w:hAnsi="Times New Roman" w:cs="Times New Roman"/>
          <w:i/>
          <w:sz w:val="24"/>
          <w:szCs w:val="24"/>
        </w:rPr>
        <w:t>De Anima</w:t>
      </w:r>
      <w:r w:rsidR="00347CC8" w:rsidRPr="00E57976">
        <w:rPr>
          <w:rFonts w:ascii="Times New Roman" w:hAnsi="Times New Roman" w:cs="Times New Roman"/>
          <w:sz w:val="24"/>
          <w:szCs w:val="24"/>
        </w:rPr>
        <w:t xml:space="preserve">. The similarity of their approach is </w:t>
      </w:r>
      <w:r w:rsidR="006D77B7" w:rsidRPr="00E57976">
        <w:rPr>
          <w:rFonts w:ascii="Times New Roman" w:hAnsi="Times New Roman" w:cs="Times New Roman"/>
          <w:sz w:val="24"/>
          <w:szCs w:val="24"/>
        </w:rPr>
        <w:t>even more</w:t>
      </w:r>
      <w:r w:rsidR="00347CC8" w:rsidRPr="00E57976">
        <w:rPr>
          <w:rFonts w:ascii="Times New Roman" w:hAnsi="Times New Roman" w:cs="Times New Roman"/>
          <w:sz w:val="24"/>
          <w:szCs w:val="24"/>
        </w:rPr>
        <w:t xml:space="preserve"> remarkable because they never had a common place of education or study. Next, </w:t>
      </w:r>
      <w:r w:rsidR="003A5566">
        <w:rPr>
          <w:rFonts w:ascii="Times New Roman" w:hAnsi="Times New Roman" w:cs="Times New Roman"/>
          <w:sz w:val="24"/>
          <w:szCs w:val="24"/>
        </w:rPr>
        <w:t>I will show</w:t>
      </w:r>
      <w:r w:rsidR="00347CC8" w:rsidRPr="00E57976">
        <w:rPr>
          <w:rFonts w:ascii="Times New Roman" w:hAnsi="Times New Roman" w:cs="Times New Roman"/>
          <w:sz w:val="24"/>
          <w:szCs w:val="24"/>
        </w:rPr>
        <w:t xml:space="preserve"> that the interplay between mathematics, the </w:t>
      </w:r>
      <w:r w:rsidR="00347CC8" w:rsidRPr="00E57976">
        <w:rPr>
          <w:rFonts w:ascii="Times New Roman" w:hAnsi="Times New Roman" w:cs="Times New Roman"/>
          <w:i/>
          <w:sz w:val="24"/>
          <w:szCs w:val="24"/>
        </w:rPr>
        <w:t>De Anima</w:t>
      </w:r>
      <w:r w:rsidR="00347CC8" w:rsidRPr="00E57976">
        <w:rPr>
          <w:rFonts w:ascii="Times New Roman" w:hAnsi="Times New Roman" w:cs="Times New Roman"/>
          <w:sz w:val="24"/>
          <w:szCs w:val="24"/>
        </w:rPr>
        <w:t xml:space="preserve"> tradition, and the visual species was a consistent theme among Jesuit scholars throughout the seventeenth century. Mathematics was consistently used to maintain the relevance of the visual species. </w:t>
      </w:r>
    </w:p>
    <w:p w14:paraId="09A84E4C" w14:textId="1425B9EB" w:rsidR="001B6D27" w:rsidRPr="00E57976" w:rsidRDefault="003A5566" w:rsidP="00A7786A">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The application of mathematical to the visual species</w:t>
      </w:r>
      <w:r w:rsidR="00347CC8" w:rsidRPr="00E57976">
        <w:rPr>
          <w:rFonts w:ascii="Times New Roman" w:hAnsi="Times New Roman" w:cs="Times New Roman"/>
          <w:sz w:val="24"/>
          <w:szCs w:val="24"/>
        </w:rPr>
        <w:t xml:space="preserve"> will also be an important theme in Chapter Three and Four below</w:t>
      </w:r>
      <w:r>
        <w:rPr>
          <w:rFonts w:ascii="Times New Roman" w:hAnsi="Times New Roman" w:cs="Times New Roman"/>
          <w:sz w:val="24"/>
          <w:szCs w:val="24"/>
        </w:rPr>
        <w:t>.</w:t>
      </w:r>
      <w:r w:rsidR="00347CC8" w:rsidRPr="00E57976">
        <w:rPr>
          <w:rFonts w:ascii="Times New Roman" w:hAnsi="Times New Roman" w:cs="Times New Roman"/>
          <w:sz w:val="24"/>
          <w:szCs w:val="24"/>
        </w:rPr>
        <w:t xml:space="preserve"> </w:t>
      </w:r>
      <w:r>
        <w:rPr>
          <w:rFonts w:ascii="Times New Roman" w:hAnsi="Times New Roman" w:cs="Times New Roman"/>
          <w:sz w:val="24"/>
          <w:szCs w:val="24"/>
        </w:rPr>
        <w:t>There I will show</w:t>
      </w:r>
      <w:r w:rsidR="00347CC8" w:rsidRPr="00E57976">
        <w:rPr>
          <w:rFonts w:ascii="Times New Roman" w:hAnsi="Times New Roman" w:cs="Times New Roman"/>
          <w:sz w:val="24"/>
          <w:szCs w:val="24"/>
        </w:rPr>
        <w:t xml:space="preserve"> that seventeenth-century optics </w:t>
      </w:r>
      <w:r w:rsidR="006D77B7" w:rsidRPr="00E57976">
        <w:rPr>
          <w:rFonts w:ascii="Times New Roman" w:hAnsi="Times New Roman" w:cs="Times New Roman"/>
          <w:sz w:val="24"/>
          <w:szCs w:val="24"/>
        </w:rPr>
        <w:t>reinforced</w:t>
      </w:r>
      <w:r w:rsidR="00347CC8" w:rsidRPr="00E57976">
        <w:rPr>
          <w:rFonts w:ascii="Times New Roman" w:hAnsi="Times New Roman" w:cs="Times New Roman"/>
          <w:sz w:val="24"/>
          <w:szCs w:val="24"/>
        </w:rPr>
        <w:t xml:space="preserve"> for the Jesuits the idea of visual species, rather than eliminated it. </w:t>
      </w:r>
      <w:r>
        <w:rPr>
          <w:rFonts w:ascii="Times New Roman" w:hAnsi="Times New Roman" w:cs="Times New Roman"/>
          <w:sz w:val="24"/>
          <w:szCs w:val="24"/>
        </w:rPr>
        <w:t>This qualifies the received narrative on the history of early modern optics</w:t>
      </w:r>
      <w:r w:rsidR="00347CC8" w:rsidRPr="00E57976">
        <w:rPr>
          <w:rFonts w:ascii="Times New Roman" w:hAnsi="Times New Roman" w:cs="Times New Roman"/>
          <w:sz w:val="24"/>
          <w:szCs w:val="24"/>
        </w:rPr>
        <w:t>, as most narratives of optics in the seventeenth century assume that the visual species came to be easily eliminated.</w:t>
      </w:r>
      <w:r w:rsidR="00347CC8" w:rsidRPr="00E57976">
        <w:rPr>
          <w:rFonts w:ascii="Times New Roman" w:hAnsi="Times New Roman" w:cs="Times New Roman"/>
          <w:sz w:val="24"/>
          <w:szCs w:val="24"/>
          <w:vertAlign w:val="superscript"/>
        </w:rPr>
        <w:footnoteReference w:id="123"/>
      </w:r>
      <w:r w:rsidR="00347CC8" w:rsidRPr="00E57976">
        <w:rPr>
          <w:rFonts w:ascii="Times New Roman" w:hAnsi="Times New Roman" w:cs="Times New Roman"/>
          <w:sz w:val="24"/>
          <w:szCs w:val="24"/>
        </w:rPr>
        <w:t xml:space="preserve"> </w:t>
      </w:r>
      <w:bookmarkStart w:id="17" w:name="Intro_Ch_2"/>
      <w:r w:rsidR="00347CC8" w:rsidRPr="00E57976">
        <w:rPr>
          <w:rFonts w:ascii="Times New Roman" w:hAnsi="Times New Roman" w:cs="Times New Roman"/>
          <w:sz w:val="24"/>
          <w:szCs w:val="24"/>
        </w:rPr>
        <w:t>Yet</w:t>
      </w:r>
      <w:bookmarkEnd w:id="17"/>
      <w:r w:rsidR="00347CC8" w:rsidRPr="00E57976">
        <w:rPr>
          <w:rFonts w:ascii="Times New Roman" w:hAnsi="Times New Roman" w:cs="Times New Roman"/>
          <w:sz w:val="24"/>
          <w:szCs w:val="24"/>
        </w:rPr>
        <w:t>, for members of the Society of Jesus, the visual species did not easily disappear from the theory of optics, even as the content of optics gradually changed in the seventeenth century.</w:t>
      </w:r>
    </w:p>
    <w:p w14:paraId="414971BE" w14:textId="77777777" w:rsidR="00D520DD" w:rsidRDefault="00347CC8" w:rsidP="00D520DD">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Before addressing the philosophical importance of optics, it is necessary to locate the subject matter within one of the Jesuits’ greatest cultural creations, mathematics.</w:t>
      </w:r>
    </w:p>
    <w:p w14:paraId="57DC4E26" w14:textId="77777777" w:rsidR="00D520DD" w:rsidRDefault="00D520DD" w:rsidP="00D520DD">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b/>
          <w:bCs/>
          <w:sz w:val="24"/>
          <w:szCs w:val="24"/>
        </w:rPr>
      </w:pPr>
    </w:p>
    <w:p w14:paraId="03DFB675" w14:textId="77777777" w:rsidR="00D520DD" w:rsidRDefault="00D520DD" w:rsidP="00D520DD">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b/>
          <w:bCs/>
          <w:sz w:val="24"/>
          <w:szCs w:val="24"/>
        </w:rPr>
      </w:pPr>
    </w:p>
    <w:p w14:paraId="0E5D5D86" w14:textId="39AED9A1" w:rsidR="001B6D27" w:rsidRPr="00D520DD" w:rsidRDefault="00347CC8" w:rsidP="00D520DD">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b/>
          <w:bCs/>
          <w:sz w:val="24"/>
          <w:szCs w:val="24"/>
        </w:rPr>
      </w:pPr>
      <w:r w:rsidRPr="00D520DD">
        <w:rPr>
          <w:rFonts w:ascii="Times New Roman" w:hAnsi="Times New Roman" w:cs="Times New Roman"/>
          <w:b/>
          <w:bCs/>
          <w:sz w:val="24"/>
          <w:szCs w:val="24"/>
        </w:rPr>
        <w:lastRenderedPageBreak/>
        <w:t>Jesuit Mathematics</w:t>
      </w:r>
    </w:p>
    <w:p w14:paraId="69CDF248" w14:textId="399D6841" w:rsidR="001B6D27" w:rsidRPr="00E57976" w:rsidRDefault="00D520DD" w:rsidP="00D520DD">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Pr>
          <w:rFonts w:ascii="Times New Roman" w:hAnsi="Times New Roman" w:cs="Times New Roman"/>
          <w:sz w:val="24"/>
          <w:szCs w:val="24"/>
        </w:rPr>
        <w:tab/>
      </w:r>
      <w:r w:rsidR="00347CC8" w:rsidRPr="00E57976">
        <w:rPr>
          <w:rFonts w:ascii="Times New Roman" w:hAnsi="Times New Roman" w:cs="Times New Roman"/>
          <w:sz w:val="24"/>
          <w:szCs w:val="24"/>
        </w:rPr>
        <w:t xml:space="preserve">The members of the Jesuit Order were never destined to become skilled in optics, or even to engage in intellectual culture. In 1535 when the first seven </w:t>
      </w:r>
      <w:r w:rsidR="006D77B7">
        <w:rPr>
          <w:rFonts w:ascii="Times New Roman" w:hAnsi="Times New Roman" w:cs="Times New Roman"/>
          <w:sz w:val="24"/>
          <w:szCs w:val="24"/>
        </w:rPr>
        <w:t>“</w:t>
      </w:r>
      <w:r w:rsidR="00347CC8" w:rsidRPr="00E57976">
        <w:rPr>
          <w:rFonts w:ascii="Times New Roman" w:hAnsi="Times New Roman" w:cs="Times New Roman"/>
          <w:sz w:val="24"/>
          <w:szCs w:val="24"/>
        </w:rPr>
        <w:t>companions of Jesus</w:t>
      </w:r>
      <w:r w:rsidR="006D77B7">
        <w:rPr>
          <w:rFonts w:ascii="Times New Roman" w:hAnsi="Times New Roman" w:cs="Times New Roman"/>
          <w:sz w:val="24"/>
          <w:szCs w:val="24"/>
        </w:rPr>
        <w:t>”</w:t>
      </w:r>
      <w:r w:rsidR="00347CC8" w:rsidRPr="00E57976">
        <w:rPr>
          <w:rFonts w:ascii="Times New Roman" w:hAnsi="Times New Roman" w:cs="Times New Roman"/>
          <w:sz w:val="24"/>
          <w:szCs w:val="24"/>
        </w:rPr>
        <w:t xml:space="preserve"> </w:t>
      </w:r>
      <w:r w:rsidR="009955AA">
        <w:rPr>
          <w:rFonts w:ascii="Times New Roman" w:hAnsi="Times New Roman" w:cs="Times New Roman"/>
          <w:sz w:val="24"/>
          <w:szCs w:val="24"/>
        </w:rPr>
        <w:t>came</w:t>
      </w:r>
      <w:r w:rsidR="00347CC8" w:rsidRPr="00E57976">
        <w:rPr>
          <w:rFonts w:ascii="Times New Roman" w:hAnsi="Times New Roman" w:cs="Times New Roman"/>
          <w:sz w:val="24"/>
          <w:szCs w:val="24"/>
        </w:rPr>
        <w:t xml:space="preserve"> together, it was anything but clear that their movement of spiritual renewal would significantly shape early modern intellectual culture. The lifestyle that they originally cast for themselves was that of itinerant ministers, taking along with them only the material belongings which they were able to carry. Within three decades, however, by the 1550s and 1560s, they had grown to number several thousand, and had established permanent residences throughout Europe, South America, India, and China.</w:t>
      </w:r>
      <w:r w:rsidR="00347CC8" w:rsidRPr="00E57976">
        <w:rPr>
          <w:rFonts w:ascii="Times New Roman" w:hAnsi="Times New Roman" w:cs="Times New Roman"/>
          <w:sz w:val="24"/>
          <w:szCs w:val="24"/>
          <w:vertAlign w:val="superscript"/>
        </w:rPr>
        <w:footnoteReference w:id="124"/>
      </w:r>
      <w:r w:rsidR="00347CC8" w:rsidRPr="00E57976">
        <w:rPr>
          <w:rFonts w:ascii="Times New Roman" w:hAnsi="Times New Roman" w:cs="Times New Roman"/>
          <w:sz w:val="24"/>
          <w:szCs w:val="24"/>
        </w:rPr>
        <w:t xml:space="preserve"> In the process, from their official establishment in 1540 until their suppression in 1773, the Society of Jesus came to be a significant cultural and intellectual force both in Europe and around the world.</w:t>
      </w:r>
      <w:r w:rsidR="00347CC8" w:rsidRPr="00E57976">
        <w:rPr>
          <w:rFonts w:ascii="Times New Roman" w:hAnsi="Times New Roman" w:cs="Times New Roman"/>
          <w:sz w:val="24"/>
          <w:szCs w:val="24"/>
          <w:vertAlign w:val="superscript"/>
        </w:rPr>
        <w:footnoteReference w:id="125"/>
      </w:r>
      <w:r w:rsidR="00347CC8" w:rsidRPr="00E57976">
        <w:rPr>
          <w:rFonts w:ascii="Times New Roman" w:hAnsi="Times New Roman" w:cs="Times New Roman"/>
          <w:sz w:val="24"/>
          <w:szCs w:val="24"/>
        </w:rPr>
        <w:t xml:space="preserve"> It is within this broader intellectual narrative that the engagement of members of the Jesuit Order with the science of optics finds its place.</w:t>
      </w:r>
    </w:p>
    <w:p w14:paraId="1CD4A11B" w14:textId="4DBA08BA"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Historians have for some time focused on the role that Jesuit mathematicians played in the transformation of intellectual culture from 1540–1773. The adoption of mathematics as a strategic effort by certain Jesuits mirrored the broader European culture, as the fifteenth through the eighteenth centuries experienced a rise of the “mathematicus.”</w:t>
      </w:r>
      <w:r w:rsidRPr="00E57976">
        <w:rPr>
          <w:rFonts w:ascii="Times New Roman" w:hAnsi="Times New Roman" w:cs="Times New Roman"/>
          <w:sz w:val="24"/>
          <w:szCs w:val="24"/>
          <w:vertAlign w:val="superscript"/>
        </w:rPr>
        <w:footnoteReference w:id="126"/>
      </w:r>
      <w:r w:rsidRPr="00E57976">
        <w:rPr>
          <w:rFonts w:ascii="Times New Roman" w:hAnsi="Times New Roman" w:cs="Times New Roman"/>
          <w:sz w:val="24"/>
          <w:szCs w:val="24"/>
        </w:rPr>
        <w:t xml:space="preserve"> While the Jesuits did not necessarily produce the most innovative mathematical works at the time, their early adoption of printing their mathematical works paired alongside their vast networks created an influence both </w:t>
      </w:r>
      <w:r w:rsidRPr="00E57976">
        <w:rPr>
          <w:rFonts w:ascii="Times New Roman" w:hAnsi="Times New Roman" w:cs="Times New Roman"/>
          <w:sz w:val="24"/>
          <w:szCs w:val="24"/>
        </w:rPr>
        <w:lastRenderedPageBreak/>
        <w:t>within and beyond the Jesuit Order.</w:t>
      </w:r>
      <w:r w:rsidRPr="00E57976">
        <w:rPr>
          <w:rFonts w:ascii="Times New Roman" w:hAnsi="Times New Roman" w:cs="Times New Roman"/>
          <w:sz w:val="24"/>
          <w:szCs w:val="24"/>
          <w:vertAlign w:val="superscript"/>
        </w:rPr>
        <w:footnoteReference w:id="127"/>
      </w:r>
      <w:r w:rsidRPr="00E57976">
        <w:rPr>
          <w:rFonts w:ascii="Times New Roman" w:hAnsi="Times New Roman" w:cs="Times New Roman"/>
          <w:sz w:val="24"/>
          <w:szCs w:val="24"/>
        </w:rPr>
        <w:t xml:space="preserve"> The less clear aspect of this is how exactly mathematics came to be an important cultural and intellectual production of the Jesuits.</w:t>
      </w:r>
    </w:p>
    <w:p w14:paraId="24354055" w14:textId="3A834527" w:rsidR="001B6D27" w:rsidRPr="00E57976" w:rsidRDefault="009955AA"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347CC8" w:rsidRPr="00E57976">
        <w:rPr>
          <w:rFonts w:ascii="Times New Roman" w:hAnsi="Times New Roman" w:cs="Times New Roman"/>
          <w:sz w:val="24"/>
          <w:szCs w:val="24"/>
        </w:rPr>
        <w:t xml:space="preserve"> tradition in the historiography of Jesuit mathematics emphasize</w:t>
      </w:r>
      <w:r>
        <w:rPr>
          <w:rFonts w:ascii="Times New Roman" w:hAnsi="Times New Roman" w:cs="Times New Roman"/>
          <w:sz w:val="24"/>
          <w:szCs w:val="24"/>
        </w:rPr>
        <w:t>s</w:t>
      </w:r>
      <w:r w:rsidR="00347CC8" w:rsidRPr="00E57976">
        <w:rPr>
          <w:rFonts w:ascii="Times New Roman" w:hAnsi="Times New Roman" w:cs="Times New Roman"/>
          <w:sz w:val="24"/>
          <w:szCs w:val="24"/>
        </w:rPr>
        <w:t xml:space="preserve"> the struggle of the Jesuit mathematicians in establishing the legitimacy of their work. </w:t>
      </w:r>
      <w:r>
        <w:rPr>
          <w:rFonts w:ascii="Times New Roman" w:hAnsi="Times New Roman" w:cs="Times New Roman"/>
          <w:sz w:val="24"/>
          <w:szCs w:val="24"/>
        </w:rPr>
        <w:t>This</w:t>
      </w:r>
      <w:r w:rsidR="00347CC8" w:rsidRPr="00E57976">
        <w:rPr>
          <w:rFonts w:ascii="Times New Roman" w:hAnsi="Times New Roman" w:cs="Times New Roman"/>
          <w:sz w:val="24"/>
          <w:szCs w:val="24"/>
        </w:rPr>
        <w:t xml:space="preserve"> narrative </w:t>
      </w:r>
      <w:r>
        <w:rPr>
          <w:rFonts w:ascii="Times New Roman" w:hAnsi="Times New Roman" w:cs="Times New Roman"/>
          <w:sz w:val="24"/>
          <w:szCs w:val="24"/>
        </w:rPr>
        <w:t>highlights</w:t>
      </w:r>
      <w:r w:rsidR="00347CC8" w:rsidRPr="00E57976">
        <w:rPr>
          <w:rFonts w:ascii="Times New Roman" w:hAnsi="Times New Roman" w:cs="Times New Roman"/>
          <w:sz w:val="24"/>
          <w:szCs w:val="24"/>
        </w:rPr>
        <w:t xml:space="preserve"> the debate over the ontology of mathematics and the struggle various mathematicians had in articulating the ontological status of mathematics, particularly against the background of Aristotelian natural philosophy.</w:t>
      </w:r>
      <w:r w:rsidR="00347CC8" w:rsidRPr="00E57976">
        <w:rPr>
          <w:rFonts w:ascii="Times New Roman" w:hAnsi="Times New Roman" w:cs="Times New Roman"/>
          <w:sz w:val="24"/>
          <w:szCs w:val="24"/>
          <w:vertAlign w:val="superscript"/>
        </w:rPr>
        <w:footnoteReference w:id="128"/>
      </w:r>
      <w:r w:rsidR="00347CC8" w:rsidRPr="00E57976">
        <w:rPr>
          <w:rFonts w:ascii="Times New Roman" w:hAnsi="Times New Roman" w:cs="Times New Roman"/>
          <w:sz w:val="24"/>
          <w:szCs w:val="24"/>
        </w:rPr>
        <w:t xml:space="preserve"> Yet, while </w:t>
      </w:r>
      <w:r w:rsidR="00F27F29">
        <w:rPr>
          <w:rFonts w:ascii="Times New Roman" w:hAnsi="Times New Roman" w:cs="Times New Roman"/>
          <w:sz w:val="24"/>
          <w:szCs w:val="24"/>
        </w:rPr>
        <w:t>some</w:t>
      </w:r>
      <w:r w:rsidR="00347CC8" w:rsidRPr="00E57976">
        <w:rPr>
          <w:rFonts w:ascii="Times New Roman" w:hAnsi="Times New Roman" w:cs="Times New Roman"/>
          <w:sz w:val="24"/>
          <w:szCs w:val="24"/>
        </w:rPr>
        <w:t xml:space="preserve"> leading Jesuit natural philosophers sought to prevent mathematics from being recognized as a true science, Christoph Clavius (1538–1612), and those whom he taught, sought to invest mathematics with the same status as philosophy. So, when Clavius’s mathematical works were brought together and published in the </w:t>
      </w:r>
      <w:r w:rsidR="00347CC8" w:rsidRPr="00E57976">
        <w:rPr>
          <w:rFonts w:ascii="Times New Roman" w:hAnsi="Times New Roman" w:cs="Times New Roman"/>
          <w:i/>
          <w:sz w:val="24"/>
          <w:szCs w:val="24"/>
        </w:rPr>
        <w:t>Opera mathematica</w:t>
      </w:r>
      <w:r w:rsidR="00347CC8" w:rsidRPr="00E57976">
        <w:rPr>
          <w:rFonts w:ascii="Times New Roman" w:hAnsi="Times New Roman" w:cs="Times New Roman"/>
          <w:sz w:val="24"/>
          <w:szCs w:val="24"/>
        </w:rPr>
        <w:t xml:space="preserve">, the book was intended to emulate in size and ornateness the famous </w:t>
      </w:r>
      <w:r w:rsidR="00FB7B32">
        <w:rPr>
          <w:rFonts w:ascii="Times New Roman" w:hAnsi="Times New Roman" w:cs="Times New Roman"/>
          <w:i/>
          <w:sz w:val="24"/>
          <w:szCs w:val="24"/>
        </w:rPr>
        <w:t xml:space="preserve">Disputationes </w:t>
      </w:r>
      <w:proofErr w:type="spellStart"/>
      <w:r w:rsidR="00FB7B32">
        <w:rPr>
          <w:rFonts w:ascii="Times New Roman" w:hAnsi="Times New Roman" w:cs="Times New Roman"/>
          <w:i/>
          <w:sz w:val="24"/>
          <w:szCs w:val="24"/>
        </w:rPr>
        <w:t>metaphysicae</w:t>
      </w:r>
      <w:proofErr w:type="spellEnd"/>
      <w:r w:rsidR="00347CC8" w:rsidRPr="00E57976">
        <w:rPr>
          <w:rFonts w:ascii="Times New Roman" w:hAnsi="Times New Roman" w:cs="Times New Roman"/>
          <w:i/>
          <w:sz w:val="24"/>
          <w:szCs w:val="24"/>
        </w:rPr>
        <w:t xml:space="preserve"> </w:t>
      </w:r>
      <w:r w:rsidR="00347CC8" w:rsidRPr="00E57976">
        <w:rPr>
          <w:rFonts w:ascii="Times New Roman" w:hAnsi="Times New Roman" w:cs="Times New Roman"/>
          <w:sz w:val="24"/>
          <w:szCs w:val="24"/>
        </w:rPr>
        <w:t>by Clavius’s confrere Francisco Suarez (1548–1617).</w:t>
      </w:r>
      <w:r w:rsidR="00347CC8" w:rsidRPr="00E57976">
        <w:rPr>
          <w:rFonts w:ascii="Times New Roman" w:hAnsi="Times New Roman" w:cs="Times New Roman"/>
          <w:sz w:val="24"/>
          <w:szCs w:val="24"/>
          <w:vertAlign w:val="superscript"/>
        </w:rPr>
        <w:footnoteReference w:id="129"/>
      </w:r>
    </w:p>
    <w:p w14:paraId="29F1C736" w14:textId="71FF7861"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historian James Lattis has argued that it was actually the practical utility of mathematics, particularly in the calendrical reform of 1581, which allowed Clavius to increase the importance of mathematics among the Jesuits.</w:t>
      </w:r>
      <w:r w:rsidRPr="00E57976">
        <w:rPr>
          <w:rFonts w:ascii="Times New Roman" w:hAnsi="Times New Roman" w:cs="Times New Roman"/>
          <w:sz w:val="24"/>
          <w:szCs w:val="24"/>
          <w:vertAlign w:val="superscript"/>
        </w:rPr>
        <w:footnoteReference w:id="130"/>
      </w:r>
      <w:r w:rsidRPr="00E57976">
        <w:rPr>
          <w:rFonts w:ascii="Times New Roman" w:hAnsi="Times New Roman" w:cs="Times New Roman"/>
          <w:sz w:val="24"/>
          <w:szCs w:val="24"/>
        </w:rPr>
        <w:t xml:space="preserve"> More recently, the historian Michael </w:t>
      </w:r>
      <w:r w:rsidRPr="00E57976">
        <w:rPr>
          <w:rFonts w:ascii="Times New Roman" w:hAnsi="Times New Roman" w:cs="Times New Roman"/>
          <w:sz w:val="24"/>
          <w:szCs w:val="24"/>
        </w:rPr>
        <w:lastRenderedPageBreak/>
        <w:t xml:space="preserve">Gorman has built upon Lattis’s suggestion of the importance of the calendrical reform by showing that within publications of Jesuit educational theorists as well as within Clavius’s personal letters there was the recognition that it was important to learn mathematics as a Counter-Reformation activity. </w:t>
      </w:r>
      <w:r w:rsidR="00FB7B32">
        <w:rPr>
          <w:rFonts w:ascii="Times New Roman" w:hAnsi="Times New Roman" w:cs="Times New Roman"/>
          <w:sz w:val="24"/>
          <w:szCs w:val="24"/>
        </w:rPr>
        <w:t>Gorman</w:t>
      </w:r>
      <w:r w:rsidRPr="00E57976">
        <w:rPr>
          <w:rFonts w:ascii="Times New Roman" w:hAnsi="Times New Roman" w:cs="Times New Roman"/>
          <w:sz w:val="24"/>
          <w:szCs w:val="24"/>
        </w:rPr>
        <w:t xml:space="preserve"> notes Clavius’s concern that the Protestants were outperforming the Catholics </w:t>
      </w:r>
      <w:r w:rsidR="006D77B7">
        <w:rPr>
          <w:rFonts w:ascii="Times New Roman" w:hAnsi="Times New Roman" w:cs="Times New Roman"/>
          <w:sz w:val="24"/>
          <w:szCs w:val="24"/>
        </w:rPr>
        <w:t>in</w:t>
      </w:r>
      <w:r w:rsidRPr="00E57976">
        <w:rPr>
          <w:rFonts w:ascii="Times New Roman" w:hAnsi="Times New Roman" w:cs="Times New Roman"/>
          <w:sz w:val="24"/>
          <w:szCs w:val="24"/>
        </w:rPr>
        <w:t xml:space="preserve"> mathematical instruction which would enable them to gain more influence in their particular social locations. So, what Clavius envisioned was the creation of a network of trained mathematicians which could increase the </w:t>
      </w:r>
      <w:r w:rsidR="00F27F29">
        <w:rPr>
          <w:rFonts w:ascii="Times New Roman" w:hAnsi="Times New Roman" w:cs="Times New Roman"/>
          <w:sz w:val="24"/>
          <w:szCs w:val="24"/>
        </w:rPr>
        <w:t>visibility</w:t>
      </w:r>
      <w:r w:rsidRPr="00E57976">
        <w:rPr>
          <w:rFonts w:ascii="Times New Roman" w:hAnsi="Times New Roman" w:cs="Times New Roman"/>
          <w:sz w:val="24"/>
          <w:szCs w:val="24"/>
        </w:rPr>
        <w:t xml:space="preserve"> of the Jesuits at the courts of Catholic princes as well as bolster the influence and prestige of the Jesuit colleges throughout early modern Europe.</w:t>
      </w:r>
      <w:r w:rsidRPr="00E57976">
        <w:rPr>
          <w:rFonts w:ascii="Times New Roman" w:hAnsi="Times New Roman" w:cs="Times New Roman"/>
          <w:sz w:val="24"/>
          <w:szCs w:val="24"/>
          <w:vertAlign w:val="superscript"/>
        </w:rPr>
        <w:footnoteReference w:id="131"/>
      </w:r>
      <w:r w:rsidRPr="00E57976">
        <w:rPr>
          <w:rFonts w:ascii="Times New Roman" w:hAnsi="Times New Roman" w:cs="Times New Roman"/>
          <w:sz w:val="24"/>
          <w:szCs w:val="24"/>
        </w:rPr>
        <w:t xml:space="preserve"> Thus the act of establishing mathematical instruction, as conceived by Clavius, was itself an act of confessionalization since it would both bolster the Catholic Church </w:t>
      </w:r>
      <w:r w:rsidR="00F27F29">
        <w:rPr>
          <w:rFonts w:ascii="Times New Roman" w:hAnsi="Times New Roman" w:cs="Times New Roman"/>
          <w:sz w:val="24"/>
          <w:szCs w:val="24"/>
        </w:rPr>
        <w:t>against</w:t>
      </w:r>
      <w:r w:rsidRPr="00E57976">
        <w:rPr>
          <w:rFonts w:ascii="Times New Roman" w:hAnsi="Times New Roman" w:cs="Times New Roman"/>
          <w:sz w:val="24"/>
          <w:szCs w:val="24"/>
        </w:rPr>
        <w:t xml:space="preserve"> the Protestants and also demonstrate the ingenuity of the Jesuit Order.</w:t>
      </w:r>
    </w:p>
    <w:p w14:paraId="3B741D49" w14:textId="18B228BC"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Jesuit mathematicians increasingly sought to establish the importance of mathematics</w:t>
      </w:r>
      <w:r w:rsidR="00A52222">
        <w:rPr>
          <w:rFonts w:ascii="Times New Roman" w:hAnsi="Times New Roman" w:cs="Times New Roman"/>
          <w:sz w:val="24"/>
          <w:szCs w:val="24"/>
        </w:rPr>
        <w:t>.</w:t>
      </w:r>
      <w:r w:rsidRPr="00E57976">
        <w:rPr>
          <w:rFonts w:ascii="Times New Roman" w:hAnsi="Times New Roman" w:cs="Times New Roman"/>
          <w:sz w:val="24"/>
          <w:szCs w:val="24"/>
        </w:rPr>
        <w:t xml:space="preserve"> </w:t>
      </w:r>
      <w:r w:rsidR="003A5566">
        <w:rPr>
          <w:rFonts w:ascii="Times New Roman" w:hAnsi="Times New Roman" w:cs="Times New Roman"/>
          <w:sz w:val="24"/>
          <w:szCs w:val="24"/>
        </w:rPr>
        <w:t xml:space="preserve">Within this program, </w:t>
      </w:r>
      <w:r w:rsidRPr="00E57976">
        <w:rPr>
          <w:rFonts w:ascii="Times New Roman" w:hAnsi="Times New Roman" w:cs="Times New Roman"/>
          <w:sz w:val="24"/>
          <w:szCs w:val="24"/>
        </w:rPr>
        <w:t xml:space="preserve">the adoption of optics by certain members of the Jesuit Order </w:t>
      </w:r>
      <w:r w:rsidR="003A5566">
        <w:rPr>
          <w:rFonts w:ascii="Times New Roman" w:hAnsi="Times New Roman" w:cs="Times New Roman"/>
          <w:sz w:val="24"/>
          <w:szCs w:val="24"/>
        </w:rPr>
        <w:t>becomes significant</w:t>
      </w:r>
      <w:r w:rsidRPr="00E57976">
        <w:rPr>
          <w:rFonts w:ascii="Times New Roman" w:hAnsi="Times New Roman" w:cs="Times New Roman"/>
          <w:sz w:val="24"/>
          <w:szCs w:val="24"/>
        </w:rPr>
        <w:t>. When considering how optics came to be a topic of interest, what becomes quite evident is that any identification of optics as a designated science was not of first importance among the Jesuit Order in the sixteenth century. This aspect becomes apparent when considering the construction of the mathematics curriculum by Christoph Clavius, who beginning in the 1560s actively worked to institute the teaching of mathematics among the Jesuit pedagogical curriculum.</w:t>
      </w:r>
      <w:r w:rsidRPr="00E57976">
        <w:rPr>
          <w:rFonts w:ascii="Times New Roman" w:hAnsi="Times New Roman" w:cs="Times New Roman"/>
          <w:sz w:val="24"/>
          <w:szCs w:val="24"/>
          <w:vertAlign w:val="superscript"/>
        </w:rPr>
        <w:footnoteReference w:id="132"/>
      </w:r>
      <w:r w:rsidRPr="00E57976">
        <w:rPr>
          <w:rFonts w:ascii="Times New Roman" w:hAnsi="Times New Roman" w:cs="Times New Roman"/>
          <w:sz w:val="24"/>
          <w:szCs w:val="24"/>
        </w:rPr>
        <w:t xml:space="preserve"> The finalized Jesuit pedagogical curriculum, known as the </w:t>
      </w:r>
      <w:r w:rsidRPr="00E57976">
        <w:rPr>
          <w:rFonts w:ascii="Times New Roman" w:hAnsi="Times New Roman" w:cs="Times New Roman"/>
          <w:i/>
          <w:sz w:val="24"/>
          <w:szCs w:val="24"/>
        </w:rPr>
        <w:t>Ratio Studiorum</w:t>
      </w:r>
      <w:r w:rsidRPr="00E57976">
        <w:rPr>
          <w:rFonts w:ascii="Times New Roman" w:hAnsi="Times New Roman" w:cs="Times New Roman"/>
          <w:sz w:val="24"/>
          <w:szCs w:val="24"/>
        </w:rPr>
        <w:t xml:space="preserve"> (1599) </w:t>
      </w:r>
      <w:r w:rsidRPr="00E57976">
        <w:rPr>
          <w:rFonts w:ascii="Times New Roman" w:hAnsi="Times New Roman" w:cs="Times New Roman"/>
          <w:sz w:val="24"/>
          <w:szCs w:val="24"/>
        </w:rPr>
        <w:lastRenderedPageBreak/>
        <w:t>bears the marks of Clavius’s influence and shaped</w:t>
      </w:r>
      <w:r w:rsidR="003A45BA">
        <w:rPr>
          <w:rFonts w:ascii="Times New Roman" w:hAnsi="Times New Roman" w:cs="Times New Roman"/>
          <w:sz w:val="24"/>
          <w:szCs w:val="24"/>
        </w:rPr>
        <w:t xml:space="preserve"> teaching at</w:t>
      </w:r>
      <w:r w:rsidRPr="00E57976">
        <w:rPr>
          <w:rFonts w:ascii="Times New Roman" w:hAnsi="Times New Roman" w:cs="Times New Roman"/>
          <w:sz w:val="24"/>
          <w:szCs w:val="24"/>
        </w:rPr>
        <w:t xml:space="preserve"> many Jesuit colleges throughout </w:t>
      </w:r>
      <w:r w:rsidR="003A45BA">
        <w:rPr>
          <w:rFonts w:ascii="Times New Roman" w:hAnsi="Times New Roman" w:cs="Times New Roman"/>
          <w:sz w:val="24"/>
          <w:szCs w:val="24"/>
        </w:rPr>
        <w:t>Europe</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133"/>
      </w:r>
      <w:r w:rsidRPr="00E57976">
        <w:rPr>
          <w:rFonts w:ascii="Times New Roman" w:hAnsi="Times New Roman" w:cs="Times New Roman"/>
          <w:sz w:val="24"/>
          <w:szCs w:val="24"/>
        </w:rPr>
        <w:t xml:space="preserve"> A short analysis of Clavius’s pedagogical suggestions gives some indication as to how optics fit</w:t>
      </w:r>
      <w:r w:rsidR="003A45BA">
        <w:rPr>
          <w:rFonts w:ascii="Times New Roman" w:hAnsi="Times New Roman" w:cs="Times New Roman"/>
          <w:sz w:val="24"/>
          <w:szCs w:val="24"/>
        </w:rPr>
        <w:t>s</w:t>
      </w:r>
      <w:r w:rsidRPr="00E57976">
        <w:rPr>
          <w:rFonts w:ascii="Times New Roman" w:hAnsi="Times New Roman" w:cs="Times New Roman"/>
          <w:sz w:val="24"/>
          <w:szCs w:val="24"/>
        </w:rPr>
        <w:t xml:space="preserve"> within the overall mathematical understanding</w:t>
      </w:r>
      <w:r w:rsidR="003A45BA">
        <w:rPr>
          <w:rFonts w:ascii="Times New Roman" w:hAnsi="Times New Roman" w:cs="Times New Roman"/>
          <w:sz w:val="24"/>
          <w:szCs w:val="24"/>
        </w:rPr>
        <w:t xml:space="preserve"> of mathematics</w:t>
      </w:r>
      <w:r w:rsidRPr="00E57976">
        <w:rPr>
          <w:rFonts w:ascii="Times New Roman" w:hAnsi="Times New Roman" w:cs="Times New Roman"/>
          <w:sz w:val="24"/>
          <w:szCs w:val="24"/>
        </w:rPr>
        <w:t>.</w:t>
      </w:r>
    </w:p>
    <w:p w14:paraId="70945BF9" w14:textId="28890525"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When looking at Clavius’s proposed mathematics curriculum, which he developed and presented to various Jesuit officials at the Roman College in the 1580s and 1590s, what becomes apparent is that he never specifically mentions “optics.” Instead, he makes frequent mention of </w:t>
      </w:r>
      <w:r w:rsidRPr="00A20604">
        <w:rPr>
          <w:rFonts w:ascii="Times New Roman" w:hAnsi="Times New Roman" w:cs="Times New Roman"/>
          <w:i/>
          <w:iCs/>
          <w:sz w:val="24"/>
          <w:szCs w:val="24"/>
        </w:rPr>
        <w:t>perspectiva</w:t>
      </w:r>
      <w:r w:rsidRPr="00E57976">
        <w:rPr>
          <w:rFonts w:ascii="Times New Roman" w:hAnsi="Times New Roman" w:cs="Times New Roman"/>
          <w:sz w:val="24"/>
          <w:szCs w:val="24"/>
        </w:rPr>
        <w:t>, as well as topics oftentimes considered to be optical. Two in particular</w:t>
      </w:r>
      <w:r w:rsidR="00BC1E91">
        <w:rPr>
          <w:rFonts w:ascii="Times New Roman" w:hAnsi="Times New Roman" w:cs="Times New Roman"/>
          <w:sz w:val="24"/>
          <w:szCs w:val="24"/>
        </w:rPr>
        <w:t xml:space="preserve"> </w:t>
      </w:r>
      <w:r w:rsidRPr="00E57976">
        <w:rPr>
          <w:rFonts w:ascii="Times New Roman" w:hAnsi="Times New Roman" w:cs="Times New Roman"/>
          <w:sz w:val="24"/>
          <w:szCs w:val="24"/>
        </w:rPr>
        <w:t>demonstrate that the more philosophical side of optics in the perspectivist tradition circulated alongside the more practic</w:t>
      </w:r>
      <w:r w:rsidR="00BC1E91">
        <w:rPr>
          <w:rFonts w:ascii="Times New Roman" w:hAnsi="Times New Roman" w:cs="Times New Roman"/>
          <w:sz w:val="24"/>
          <w:szCs w:val="24"/>
        </w:rPr>
        <w:t>al</w:t>
      </w:r>
      <w:r w:rsidRPr="00E57976">
        <w:rPr>
          <w:rFonts w:ascii="Times New Roman" w:hAnsi="Times New Roman" w:cs="Times New Roman"/>
          <w:sz w:val="24"/>
          <w:szCs w:val="24"/>
        </w:rPr>
        <w:t xml:space="preserve"> side.</w:t>
      </w:r>
      <w:r w:rsidR="002D0A0F">
        <w:rPr>
          <w:rFonts w:ascii="Times New Roman" w:hAnsi="Times New Roman" w:cs="Times New Roman"/>
          <w:sz w:val="24"/>
          <w:szCs w:val="24"/>
        </w:rPr>
        <w:t xml:space="preserve"> These are sundials and what were known as burning mirrors. Although mirrors were used most often, lenses were also used increasingly to project light and cause an object to catch fire.</w:t>
      </w:r>
    </w:p>
    <w:p w14:paraId="3E819BED" w14:textId="086E6A85" w:rsidR="002E4613"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For instance, in the sequence in which mathematics was to be finished in two years, during the first year, one should study “perspective” (</w:t>
      </w:r>
      <w:r w:rsidRPr="00A20604">
        <w:rPr>
          <w:rFonts w:ascii="Times New Roman" w:hAnsi="Times New Roman" w:cs="Times New Roman"/>
          <w:i/>
          <w:iCs/>
          <w:sz w:val="24"/>
          <w:szCs w:val="24"/>
        </w:rPr>
        <w:t>perspectiva</w:t>
      </w:r>
      <w:r w:rsidRPr="00E57976">
        <w:rPr>
          <w:rFonts w:ascii="Times New Roman" w:hAnsi="Times New Roman" w:cs="Times New Roman"/>
          <w:sz w:val="24"/>
          <w:szCs w:val="24"/>
        </w:rPr>
        <w:t>) as well as “a brief treatment of sundials.”</w:t>
      </w:r>
      <w:r w:rsidRPr="00E57976">
        <w:rPr>
          <w:rFonts w:ascii="Times New Roman" w:hAnsi="Times New Roman" w:cs="Times New Roman"/>
          <w:sz w:val="24"/>
          <w:szCs w:val="24"/>
          <w:vertAlign w:val="superscript"/>
        </w:rPr>
        <w:footnoteReference w:id="134"/>
      </w:r>
      <w:r w:rsidRPr="00E57976">
        <w:rPr>
          <w:rFonts w:ascii="Times New Roman" w:hAnsi="Times New Roman" w:cs="Times New Roman"/>
          <w:sz w:val="24"/>
          <w:szCs w:val="24"/>
        </w:rPr>
        <w:t xml:space="preserve"> Clavius also states that those who were not interested in mathematics should study “Perspective (</w:t>
      </w:r>
      <w:r w:rsidRPr="00A20604">
        <w:rPr>
          <w:rFonts w:ascii="Times New Roman" w:hAnsi="Times New Roman" w:cs="Times New Roman"/>
          <w:i/>
          <w:iCs/>
          <w:sz w:val="24"/>
          <w:szCs w:val="24"/>
        </w:rPr>
        <w:t>perspectiva</w:t>
      </w:r>
      <w:r w:rsidRPr="00E57976">
        <w:rPr>
          <w:rFonts w:ascii="Times New Roman" w:hAnsi="Times New Roman" w:cs="Times New Roman"/>
          <w:sz w:val="24"/>
          <w:szCs w:val="24"/>
        </w:rPr>
        <w:t xml:space="preserve">) together with </w:t>
      </w:r>
      <w:r w:rsidRPr="00E57976">
        <w:rPr>
          <w:rFonts w:ascii="Times New Roman" w:hAnsi="Times New Roman" w:cs="Times New Roman"/>
          <w:i/>
          <w:sz w:val="24"/>
          <w:szCs w:val="24"/>
        </w:rPr>
        <w:t>The Burning Glass</w:t>
      </w:r>
      <w:r w:rsidRPr="00E57976">
        <w:rPr>
          <w:rFonts w:ascii="Times New Roman" w:hAnsi="Times New Roman" w:cs="Times New Roman"/>
          <w:sz w:val="24"/>
          <w:szCs w:val="24"/>
        </w:rPr>
        <w:t xml:space="preserve">. I </w:t>
      </w:r>
      <w:r w:rsidR="002D0A0F">
        <w:rPr>
          <w:rFonts w:ascii="Times New Roman" w:hAnsi="Times New Roman" w:cs="Times New Roman"/>
          <w:sz w:val="24"/>
          <w:szCs w:val="24"/>
        </w:rPr>
        <w:t xml:space="preserve">(Clavius) </w:t>
      </w:r>
      <w:r w:rsidRPr="00E57976">
        <w:rPr>
          <w:rFonts w:ascii="Times New Roman" w:hAnsi="Times New Roman" w:cs="Times New Roman"/>
          <w:sz w:val="24"/>
          <w:szCs w:val="24"/>
        </w:rPr>
        <w:t xml:space="preserve">will write this up. Oronce Finé has published </w:t>
      </w:r>
      <w:r w:rsidRPr="00E57976">
        <w:rPr>
          <w:rFonts w:ascii="Times New Roman" w:hAnsi="Times New Roman" w:cs="Times New Roman"/>
          <w:i/>
          <w:sz w:val="24"/>
          <w:szCs w:val="24"/>
        </w:rPr>
        <w:t>The Burning Glass.”</w:t>
      </w:r>
      <w:r w:rsidRPr="00E57976">
        <w:rPr>
          <w:rFonts w:ascii="Times New Roman" w:hAnsi="Times New Roman" w:cs="Times New Roman"/>
          <w:sz w:val="24"/>
          <w:szCs w:val="24"/>
          <w:vertAlign w:val="superscript"/>
        </w:rPr>
        <w:footnoteReference w:id="135"/>
      </w:r>
      <w:r w:rsidRPr="00E57976">
        <w:rPr>
          <w:rFonts w:ascii="Times New Roman" w:hAnsi="Times New Roman" w:cs="Times New Roman"/>
          <w:sz w:val="24"/>
          <w:szCs w:val="24"/>
        </w:rPr>
        <w:t xml:space="preserve"> For those wishing a longer course of </w:t>
      </w:r>
      <w:r w:rsidRPr="00E57976">
        <w:rPr>
          <w:rFonts w:ascii="Times New Roman" w:hAnsi="Times New Roman" w:cs="Times New Roman"/>
          <w:sz w:val="24"/>
          <w:szCs w:val="24"/>
        </w:rPr>
        <w:lastRenderedPageBreak/>
        <w:t xml:space="preserve">mathematical study, </w:t>
      </w:r>
      <w:r w:rsidRPr="00A20604">
        <w:rPr>
          <w:rFonts w:ascii="Times New Roman" w:hAnsi="Times New Roman" w:cs="Times New Roman"/>
          <w:i/>
          <w:iCs/>
          <w:sz w:val="24"/>
          <w:szCs w:val="24"/>
        </w:rPr>
        <w:t>perspectiva</w:t>
      </w:r>
      <w:r w:rsidRPr="00E57976">
        <w:rPr>
          <w:rFonts w:ascii="Times New Roman" w:hAnsi="Times New Roman" w:cs="Times New Roman"/>
          <w:sz w:val="24"/>
          <w:szCs w:val="24"/>
        </w:rPr>
        <w:t xml:space="preserve"> was studied in its relationship to particular disciplines, such as astronomy, geography, or music. Clavius states</w:t>
      </w:r>
    </w:p>
    <w:p w14:paraId="431A7D9C" w14:textId="11F322AA" w:rsidR="001B6D27" w:rsidRPr="00E57976" w:rsidRDefault="00347CC8" w:rsidP="002E4613">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On account of the mathematical music theory, I would choose out of all of these, Giordano’s </w:t>
      </w:r>
      <w:r w:rsidRPr="00E57976">
        <w:rPr>
          <w:rFonts w:ascii="Times New Roman" w:hAnsi="Times New Roman" w:cs="Times New Roman"/>
          <w:i/>
          <w:sz w:val="24"/>
          <w:szCs w:val="24"/>
        </w:rPr>
        <w:t>Arithmetic</w:t>
      </w:r>
      <w:r w:rsidRPr="00E57976">
        <w:rPr>
          <w:rFonts w:ascii="Times New Roman" w:hAnsi="Times New Roman" w:cs="Times New Roman"/>
          <w:sz w:val="24"/>
          <w:szCs w:val="24"/>
        </w:rPr>
        <w:t>. Still, if time is too short, all this can be left out or put off to the very end, together with algebra; especially if we should want only those things that bear on astronomy and geography and are reduced to them, like the description of clocks, perspective (</w:t>
      </w:r>
      <w:r w:rsidRPr="000027AA">
        <w:rPr>
          <w:rFonts w:ascii="Times New Roman" w:hAnsi="Times New Roman" w:cs="Times New Roman"/>
          <w:i/>
          <w:iCs/>
          <w:sz w:val="24"/>
          <w:szCs w:val="24"/>
        </w:rPr>
        <w:t>perspectiva</w:t>
      </w:r>
      <w:r w:rsidRPr="00E57976">
        <w:rPr>
          <w:rFonts w:ascii="Times New Roman" w:hAnsi="Times New Roman" w:cs="Times New Roman"/>
          <w:sz w:val="24"/>
          <w:szCs w:val="24"/>
        </w:rPr>
        <w:t>), and so forth.</w:t>
      </w:r>
      <w:r w:rsidRPr="00E57976">
        <w:rPr>
          <w:rFonts w:ascii="Times New Roman" w:hAnsi="Times New Roman" w:cs="Times New Roman"/>
          <w:sz w:val="24"/>
          <w:szCs w:val="24"/>
          <w:vertAlign w:val="superscript"/>
        </w:rPr>
        <w:footnoteReference w:id="136"/>
      </w:r>
    </w:p>
    <w:p w14:paraId="19906FBD" w14:textId="77777777" w:rsidR="002E4613" w:rsidRDefault="002E4613" w:rsidP="00BE08A4">
      <w:pPr>
        <w:pStyle w:val="Brent"/>
        <w:tabs>
          <w:tab w:val="left" w:pos="1080"/>
          <w:tab w:val="left" w:pos="1800"/>
          <w:tab w:val="left" w:pos="2520"/>
          <w:tab w:val="left" w:pos="3240"/>
          <w:tab w:val="left" w:pos="3960"/>
          <w:tab w:val="left" w:pos="4680"/>
        </w:tabs>
        <w:ind w:firstLine="720"/>
        <w:rPr>
          <w:rFonts w:ascii="Times New Roman" w:hAnsi="Times New Roman" w:cs="Times New Roman"/>
          <w:sz w:val="24"/>
          <w:szCs w:val="24"/>
        </w:rPr>
      </w:pPr>
    </w:p>
    <w:p w14:paraId="6A51A395" w14:textId="5AB251D1"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becomes clear that Clavius conceptualizes optics within the perspectivist tradition. By this it is quite likely that he intends something similar to John </w:t>
      </w:r>
      <w:proofErr w:type="spellStart"/>
      <w:r w:rsidRPr="00E57976">
        <w:rPr>
          <w:rFonts w:ascii="Times New Roman" w:hAnsi="Times New Roman" w:cs="Times New Roman"/>
          <w:sz w:val="24"/>
          <w:szCs w:val="24"/>
        </w:rPr>
        <w:t>Pecham’s</w:t>
      </w:r>
      <w:proofErr w:type="spellEnd"/>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Perspectiva communis</w:t>
      </w:r>
      <w:r w:rsidRPr="00E57976">
        <w:rPr>
          <w:rFonts w:ascii="Times New Roman" w:hAnsi="Times New Roman" w:cs="Times New Roman"/>
          <w:sz w:val="24"/>
          <w:szCs w:val="24"/>
        </w:rPr>
        <w:t xml:space="preserve">, as on one occasion he mentions that the teaching of perspective could make use of Clavius’s own text, or “the common one,” an epithet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for </w:t>
      </w:r>
      <w:proofErr w:type="spellStart"/>
      <w:r w:rsidRPr="00E57976">
        <w:rPr>
          <w:rFonts w:ascii="Times New Roman" w:hAnsi="Times New Roman" w:cs="Times New Roman"/>
          <w:sz w:val="24"/>
          <w:szCs w:val="24"/>
        </w:rPr>
        <w:t>Pecham’s</w:t>
      </w:r>
      <w:proofErr w:type="spellEnd"/>
      <w:r w:rsidRPr="00E57976">
        <w:rPr>
          <w:rFonts w:ascii="Times New Roman" w:hAnsi="Times New Roman" w:cs="Times New Roman"/>
          <w:sz w:val="24"/>
          <w:szCs w:val="24"/>
        </w:rPr>
        <w:t xml:space="preserve"> optical work.</w:t>
      </w:r>
      <w:r w:rsidRPr="00E57976">
        <w:rPr>
          <w:rFonts w:ascii="Times New Roman" w:hAnsi="Times New Roman" w:cs="Times New Roman"/>
          <w:sz w:val="24"/>
          <w:szCs w:val="24"/>
          <w:vertAlign w:val="superscript"/>
        </w:rPr>
        <w:footnoteReference w:id="137"/>
      </w:r>
      <w:r w:rsidRPr="00E57976">
        <w:rPr>
          <w:rFonts w:ascii="Times New Roman" w:hAnsi="Times New Roman" w:cs="Times New Roman"/>
          <w:sz w:val="24"/>
          <w:szCs w:val="24"/>
        </w:rPr>
        <w:t xml:space="preserve"> </w:t>
      </w:r>
    </w:p>
    <w:p w14:paraId="58FD8A22" w14:textId="74ED9558"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worth noting that Clavius also incorporates texts on burning mirrors into the mathematical curriculum, particularly an early sixteenth-century text, Oronce Finé’s </w:t>
      </w:r>
      <w:r w:rsidRPr="00E57976">
        <w:rPr>
          <w:rFonts w:ascii="Times New Roman" w:hAnsi="Times New Roman" w:cs="Times New Roman"/>
          <w:i/>
          <w:sz w:val="24"/>
          <w:szCs w:val="24"/>
        </w:rPr>
        <w:t>Burning Glass</w:t>
      </w:r>
      <w:r w:rsidRPr="00E57976">
        <w:rPr>
          <w:rFonts w:ascii="Times New Roman" w:hAnsi="Times New Roman" w:cs="Times New Roman"/>
          <w:sz w:val="24"/>
          <w:szCs w:val="24"/>
        </w:rPr>
        <w:t xml:space="preserve"> (1551). Finé (1494–1555), who was the first to teach mathematics as royal lecturer in the college established by Francis I of France, popularized many aspects of mathematics in the sixteenth century through his numerous mathematical works.</w:t>
      </w:r>
      <w:r w:rsidRPr="00E57976">
        <w:rPr>
          <w:rFonts w:ascii="Times New Roman" w:hAnsi="Times New Roman" w:cs="Times New Roman"/>
          <w:sz w:val="24"/>
          <w:szCs w:val="24"/>
          <w:vertAlign w:val="superscript"/>
        </w:rPr>
        <w:footnoteReference w:id="138"/>
      </w:r>
      <w:r w:rsidRPr="00E57976">
        <w:rPr>
          <w:rFonts w:ascii="Times New Roman" w:hAnsi="Times New Roman" w:cs="Times New Roman"/>
          <w:sz w:val="24"/>
          <w:szCs w:val="24"/>
        </w:rPr>
        <w:t xml:space="preserve"> His work on burning mirrors </w:t>
      </w:r>
      <w:r w:rsidR="002D0A0F">
        <w:rPr>
          <w:rFonts w:ascii="Times New Roman" w:hAnsi="Times New Roman" w:cs="Times New Roman"/>
          <w:sz w:val="24"/>
          <w:szCs w:val="24"/>
        </w:rPr>
        <w:lastRenderedPageBreak/>
        <w:t>explained</w:t>
      </w:r>
      <w:r w:rsidRPr="00E57976">
        <w:rPr>
          <w:rFonts w:ascii="Times New Roman" w:hAnsi="Times New Roman" w:cs="Times New Roman"/>
          <w:sz w:val="24"/>
          <w:szCs w:val="24"/>
        </w:rPr>
        <w:t xml:space="preserve"> how</w:t>
      </w:r>
      <w:r w:rsidR="002D0A0F">
        <w:rPr>
          <w:rFonts w:ascii="Times New Roman" w:hAnsi="Times New Roman" w:cs="Times New Roman"/>
          <w:sz w:val="24"/>
          <w:szCs w:val="24"/>
        </w:rPr>
        <w:t xml:space="preserve"> to</w:t>
      </w:r>
      <w:r w:rsidRPr="00E57976">
        <w:rPr>
          <w:rFonts w:ascii="Times New Roman" w:hAnsi="Times New Roman" w:cs="Times New Roman"/>
          <w:sz w:val="24"/>
          <w:szCs w:val="24"/>
        </w:rPr>
        <w:t xml:space="preserve"> reflect light rays using a parabolic mirror </w:t>
      </w:r>
      <w:r w:rsidR="002D0A0F">
        <w:rPr>
          <w:rFonts w:ascii="Times New Roman" w:hAnsi="Times New Roman" w:cs="Times New Roman"/>
          <w:sz w:val="24"/>
          <w:szCs w:val="24"/>
        </w:rPr>
        <w:t>to</w:t>
      </w:r>
      <w:r w:rsidRPr="00E57976">
        <w:rPr>
          <w:rFonts w:ascii="Times New Roman" w:hAnsi="Times New Roman" w:cs="Times New Roman"/>
          <w:sz w:val="24"/>
          <w:szCs w:val="24"/>
        </w:rPr>
        <w:t xml:space="preserve"> </w:t>
      </w:r>
      <w:r w:rsidR="002D0A0F">
        <w:rPr>
          <w:rFonts w:ascii="Times New Roman" w:hAnsi="Times New Roman" w:cs="Times New Roman"/>
          <w:sz w:val="24"/>
          <w:szCs w:val="24"/>
        </w:rPr>
        <w:t>ignite</w:t>
      </w:r>
      <w:r w:rsidRPr="00E57976">
        <w:rPr>
          <w:rFonts w:ascii="Times New Roman" w:hAnsi="Times New Roman" w:cs="Times New Roman"/>
          <w:sz w:val="24"/>
          <w:szCs w:val="24"/>
        </w:rPr>
        <w:t xml:space="preserve"> a fire </w:t>
      </w:r>
      <w:r w:rsidR="002D0A0F">
        <w:rPr>
          <w:rFonts w:ascii="Times New Roman" w:hAnsi="Times New Roman" w:cs="Times New Roman"/>
          <w:sz w:val="24"/>
          <w:szCs w:val="24"/>
        </w:rPr>
        <w:t>wherever</w:t>
      </w:r>
      <w:r w:rsidRPr="00E57976">
        <w:rPr>
          <w:rFonts w:ascii="Times New Roman" w:hAnsi="Times New Roman" w:cs="Times New Roman"/>
          <w:sz w:val="24"/>
          <w:szCs w:val="24"/>
        </w:rPr>
        <w:t xml:space="preserve"> the light rays were focused. Finé’s text was quite popular in the sixteenth century </w:t>
      </w:r>
      <w:r w:rsidR="000027AA">
        <w:rPr>
          <w:rFonts w:ascii="Times New Roman" w:hAnsi="Times New Roman" w:cs="Times New Roman"/>
          <w:sz w:val="24"/>
          <w:szCs w:val="24"/>
        </w:rPr>
        <w:t xml:space="preserve">as </w:t>
      </w:r>
      <w:r w:rsidRPr="00E57976">
        <w:rPr>
          <w:rFonts w:ascii="Times New Roman" w:hAnsi="Times New Roman" w:cs="Times New Roman"/>
          <w:sz w:val="24"/>
          <w:szCs w:val="24"/>
        </w:rPr>
        <w:t xml:space="preserve">Clavius’s inclusion </w:t>
      </w:r>
      <w:r w:rsidR="000027AA">
        <w:rPr>
          <w:rFonts w:ascii="Times New Roman" w:hAnsi="Times New Roman" w:cs="Times New Roman"/>
          <w:sz w:val="24"/>
          <w:szCs w:val="24"/>
        </w:rPr>
        <w:t>of it in his curriculum confirms</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139"/>
      </w:r>
      <w:r w:rsidRPr="00E57976">
        <w:rPr>
          <w:rFonts w:ascii="Times New Roman" w:hAnsi="Times New Roman" w:cs="Times New Roman"/>
          <w:sz w:val="24"/>
          <w:szCs w:val="24"/>
        </w:rPr>
        <w:t xml:space="preserve"> </w:t>
      </w:r>
    </w:p>
    <w:p w14:paraId="11A90FA0" w14:textId="6335C811" w:rsidR="001B6D27" w:rsidRPr="00E57976" w:rsidRDefault="000027AA"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Finé’s text </w:t>
      </w:r>
      <w:r w:rsidR="00347CC8" w:rsidRPr="00E57976">
        <w:rPr>
          <w:rFonts w:ascii="Times New Roman" w:hAnsi="Times New Roman" w:cs="Times New Roman"/>
          <w:sz w:val="24"/>
          <w:szCs w:val="24"/>
        </w:rPr>
        <w:t xml:space="preserve">is also worth noting because it demonstrates both the popularity of burning mirrors in the period as well as the way </w:t>
      </w:r>
      <w:r>
        <w:rPr>
          <w:rFonts w:ascii="Times New Roman" w:hAnsi="Times New Roman" w:cs="Times New Roman"/>
          <w:sz w:val="24"/>
          <w:szCs w:val="24"/>
        </w:rPr>
        <w:t>this knowledge</w:t>
      </w:r>
      <w:r w:rsidR="00347CC8" w:rsidRPr="00E57976">
        <w:rPr>
          <w:rFonts w:ascii="Times New Roman" w:hAnsi="Times New Roman" w:cs="Times New Roman"/>
          <w:sz w:val="24"/>
          <w:szCs w:val="24"/>
        </w:rPr>
        <w:t xml:space="preserve"> circulated separately from the perspectivist optical tradition. In the previous chapter </w:t>
      </w:r>
      <w:r>
        <w:rPr>
          <w:rFonts w:ascii="Times New Roman" w:hAnsi="Times New Roman" w:cs="Times New Roman"/>
          <w:sz w:val="24"/>
          <w:szCs w:val="24"/>
        </w:rPr>
        <w:t>I</w:t>
      </w:r>
      <w:r w:rsidR="00347CC8" w:rsidRPr="00E57976">
        <w:rPr>
          <w:rFonts w:ascii="Times New Roman" w:hAnsi="Times New Roman" w:cs="Times New Roman"/>
          <w:sz w:val="24"/>
          <w:szCs w:val="24"/>
        </w:rPr>
        <w:t xml:space="preserve"> noted that analyses of burning mirrors were not included in the canon of perspectivist optics. Yet, since antiquity, interest in burning mirrors circulated in many texts for a variety of reasons. For instance, it was widely believed that in antiquity Archimedes </w:t>
      </w:r>
      <w:r w:rsidR="00974917">
        <w:rPr>
          <w:rFonts w:ascii="Times New Roman" w:hAnsi="Times New Roman" w:cs="Times New Roman"/>
          <w:sz w:val="24"/>
          <w:szCs w:val="24"/>
        </w:rPr>
        <w:t>use</w:t>
      </w:r>
      <w:r w:rsidR="00347CC8" w:rsidRPr="00E57976">
        <w:rPr>
          <w:rFonts w:ascii="Times New Roman" w:hAnsi="Times New Roman" w:cs="Times New Roman"/>
          <w:sz w:val="24"/>
          <w:szCs w:val="24"/>
        </w:rPr>
        <w:t>d burning mirrors to defend the city of Syracuse from the invading Roman ships.</w:t>
      </w:r>
      <w:r w:rsidR="00347CC8" w:rsidRPr="00E57976">
        <w:rPr>
          <w:rFonts w:ascii="Times New Roman" w:hAnsi="Times New Roman" w:cs="Times New Roman"/>
          <w:sz w:val="24"/>
          <w:szCs w:val="24"/>
          <w:vertAlign w:val="superscript"/>
        </w:rPr>
        <w:footnoteReference w:id="140"/>
      </w:r>
      <w:r w:rsidR="00347CC8" w:rsidRPr="00E57976">
        <w:rPr>
          <w:rFonts w:ascii="Times New Roman" w:hAnsi="Times New Roman" w:cs="Times New Roman"/>
          <w:sz w:val="24"/>
          <w:szCs w:val="24"/>
        </w:rPr>
        <w:t xml:space="preserve"> </w:t>
      </w:r>
      <w:r w:rsidRPr="00E57976">
        <w:rPr>
          <w:rFonts w:ascii="Times New Roman" w:hAnsi="Times New Roman" w:cs="Times New Roman"/>
          <w:sz w:val="24"/>
          <w:szCs w:val="24"/>
        </w:rPr>
        <w:t>In the thirteenth century, Roger Bacon defend</w:t>
      </w:r>
      <w:r>
        <w:rPr>
          <w:rFonts w:ascii="Times New Roman" w:hAnsi="Times New Roman" w:cs="Times New Roman"/>
          <w:sz w:val="24"/>
          <w:szCs w:val="24"/>
        </w:rPr>
        <w:t>ed</w:t>
      </w:r>
      <w:r w:rsidRPr="00E57976">
        <w:rPr>
          <w:rFonts w:ascii="Times New Roman" w:hAnsi="Times New Roman" w:cs="Times New Roman"/>
          <w:sz w:val="24"/>
          <w:szCs w:val="24"/>
        </w:rPr>
        <w:t xml:space="preserve"> the existence of the visual species and explain</w:t>
      </w:r>
      <w:r>
        <w:rPr>
          <w:rFonts w:ascii="Times New Roman" w:hAnsi="Times New Roman" w:cs="Times New Roman"/>
          <w:sz w:val="24"/>
          <w:szCs w:val="24"/>
        </w:rPr>
        <w:t>ed</w:t>
      </w:r>
      <w:r w:rsidRPr="00E57976">
        <w:rPr>
          <w:rFonts w:ascii="Times New Roman" w:hAnsi="Times New Roman" w:cs="Times New Roman"/>
          <w:sz w:val="24"/>
          <w:szCs w:val="24"/>
        </w:rPr>
        <w:t xml:space="preserve"> the metaphysical importance of light in his book on burning mirrors</w:t>
      </w:r>
      <w:r>
        <w:rPr>
          <w:rFonts w:ascii="Times New Roman" w:hAnsi="Times New Roman" w:cs="Times New Roman"/>
          <w:sz w:val="24"/>
          <w:szCs w:val="24"/>
        </w:rPr>
        <w:t>, written</w:t>
      </w:r>
      <w:r w:rsidRPr="00E57976">
        <w:rPr>
          <w:rFonts w:ascii="Times New Roman" w:hAnsi="Times New Roman" w:cs="Times New Roman"/>
          <w:sz w:val="24"/>
          <w:szCs w:val="24"/>
        </w:rPr>
        <w:t xml:space="preserve"> near the same time that he produced his </w:t>
      </w:r>
      <w:r w:rsidRPr="00E57976">
        <w:rPr>
          <w:rFonts w:ascii="Times New Roman" w:hAnsi="Times New Roman" w:cs="Times New Roman"/>
          <w:i/>
          <w:sz w:val="24"/>
          <w:szCs w:val="24"/>
        </w:rPr>
        <w:t>Perspectiva</w:t>
      </w:r>
      <w:r w:rsidR="00347CC8" w:rsidRPr="00E57976">
        <w:rPr>
          <w:rFonts w:ascii="Times New Roman" w:hAnsi="Times New Roman" w:cs="Times New Roman"/>
          <w:sz w:val="24"/>
          <w:szCs w:val="24"/>
        </w:rPr>
        <w:t>.</w:t>
      </w:r>
      <w:r w:rsidR="00347CC8" w:rsidRPr="00E57976">
        <w:rPr>
          <w:rFonts w:ascii="Times New Roman" w:hAnsi="Times New Roman" w:cs="Times New Roman"/>
          <w:sz w:val="24"/>
          <w:szCs w:val="24"/>
          <w:vertAlign w:val="superscript"/>
        </w:rPr>
        <w:footnoteReference w:id="141"/>
      </w:r>
      <w:r w:rsidR="00347CC8" w:rsidRPr="00E57976">
        <w:rPr>
          <w:rFonts w:ascii="Times New Roman" w:hAnsi="Times New Roman" w:cs="Times New Roman"/>
          <w:sz w:val="24"/>
          <w:szCs w:val="24"/>
        </w:rPr>
        <w:t xml:space="preserve"> </w:t>
      </w:r>
    </w:p>
    <w:p w14:paraId="1DC9155D" w14:textId="7B8BF7FD"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the sixteenth and seventeenth centuries the explanation of burning mirrors had both a mathematical and symbolic meaning, in parallel with the interest of Archimedes and Roger Bacon. For instance, it allowed one to demonstrate one’s mathematical prowess through actually creating the intended fire, while it also proved an important symbol of spiritual or theological knowledge. The Jesuits follow a similar pattern. </w:t>
      </w:r>
      <w:r w:rsidR="000027AA">
        <w:rPr>
          <w:rFonts w:ascii="Times New Roman" w:hAnsi="Times New Roman" w:cs="Times New Roman"/>
          <w:sz w:val="24"/>
          <w:szCs w:val="24"/>
        </w:rPr>
        <w:t>In</w:t>
      </w:r>
      <w:r w:rsidRPr="00E57976">
        <w:rPr>
          <w:rFonts w:ascii="Times New Roman" w:hAnsi="Times New Roman" w:cs="Times New Roman"/>
          <w:sz w:val="24"/>
          <w:szCs w:val="24"/>
        </w:rPr>
        <w:t xml:space="preserve"> </w:t>
      </w:r>
      <w:proofErr w:type="gramStart"/>
      <w:r w:rsidRPr="00E57976">
        <w:rPr>
          <w:rFonts w:ascii="Times New Roman" w:hAnsi="Times New Roman" w:cs="Times New Roman"/>
          <w:sz w:val="24"/>
          <w:szCs w:val="24"/>
        </w:rPr>
        <w:t>perhaps the</w:t>
      </w:r>
      <w:proofErr w:type="gramEnd"/>
      <w:r w:rsidRPr="00E57976">
        <w:rPr>
          <w:rFonts w:ascii="Times New Roman" w:hAnsi="Times New Roman" w:cs="Times New Roman"/>
          <w:sz w:val="24"/>
          <w:szCs w:val="24"/>
        </w:rPr>
        <w:t xml:space="preserve"> earliest Jesuit </w:t>
      </w:r>
      <w:r w:rsidR="00720B04">
        <w:rPr>
          <w:rFonts w:ascii="Times New Roman" w:hAnsi="Times New Roman" w:cs="Times New Roman"/>
          <w:sz w:val="24"/>
          <w:szCs w:val="24"/>
        </w:rPr>
        <w:t>publication</w:t>
      </w:r>
      <w:r w:rsidR="00720B04"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on burning mirrors, </w:t>
      </w:r>
      <w:r w:rsidRPr="00E57976">
        <w:rPr>
          <w:rFonts w:ascii="Times New Roman" w:hAnsi="Times New Roman" w:cs="Times New Roman"/>
          <w:i/>
          <w:sz w:val="24"/>
          <w:szCs w:val="24"/>
        </w:rPr>
        <w:t>Speculum ustorium</w:t>
      </w:r>
      <w:r w:rsidRPr="00E57976">
        <w:rPr>
          <w:rFonts w:ascii="Times New Roman" w:hAnsi="Times New Roman" w:cs="Times New Roman"/>
          <w:sz w:val="24"/>
          <w:szCs w:val="24"/>
        </w:rPr>
        <w:t xml:space="preserve"> (1613), half the text is a historical explanation of burning </w:t>
      </w:r>
      <w:r w:rsidRPr="00E57976">
        <w:rPr>
          <w:rFonts w:ascii="Times New Roman" w:hAnsi="Times New Roman" w:cs="Times New Roman"/>
          <w:sz w:val="24"/>
          <w:szCs w:val="24"/>
        </w:rPr>
        <w:lastRenderedPageBreak/>
        <w:t>mirrors and the</w:t>
      </w:r>
      <w:r w:rsidR="000027AA">
        <w:rPr>
          <w:rFonts w:ascii="Times New Roman" w:hAnsi="Times New Roman" w:cs="Times New Roman"/>
          <w:sz w:val="24"/>
          <w:szCs w:val="24"/>
        </w:rPr>
        <w:t>ir</w:t>
      </w:r>
      <w:r w:rsidRPr="00E57976">
        <w:rPr>
          <w:rFonts w:ascii="Times New Roman" w:hAnsi="Times New Roman" w:cs="Times New Roman"/>
          <w:sz w:val="24"/>
          <w:szCs w:val="24"/>
        </w:rPr>
        <w:t xml:space="preserve"> cultural lore, and the other half </w:t>
      </w:r>
      <w:r w:rsidR="000027AA">
        <w:rPr>
          <w:rFonts w:ascii="Times New Roman" w:hAnsi="Times New Roman" w:cs="Times New Roman"/>
          <w:sz w:val="24"/>
          <w:szCs w:val="24"/>
        </w:rPr>
        <w:t xml:space="preserve">is </w:t>
      </w:r>
      <w:r w:rsidRPr="00E57976">
        <w:rPr>
          <w:rFonts w:ascii="Times New Roman" w:hAnsi="Times New Roman" w:cs="Times New Roman"/>
          <w:sz w:val="24"/>
          <w:szCs w:val="24"/>
        </w:rPr>
        <w:t>a fairly basic mathematical explanation.</w:t>
      </w:r>
      <w:r w:rsidRPr="00E57976">
        <w:rPr>
          <w:rFonts w:ascii="Times New Roman" w:hAnsi="Times New Roman" w:cs="Times New Roman"/>
          <w:sz w:val="24"/>
          <w:szCs w:val="24"/>
          <w:vertAlign w:val="superscript"/>
        </w:rPr>
        <w:footnoteReference w:id="142"/>
      </w:r>
      <w:r w:rsidRPr="00E57976">
        <w:rPr>
          <w:rFonts w:ascii="Times New Roman" w:hAnsi="Times New Roman" w:cs="Times New Roman"/>
          <w:sz w:val="24"/>
          <w:szCs w:val="24"/>
        </w:rPr>
        <w:t xml:space="preserve"> Alongside the mathematical aspects of burning mirrors in Jesuit texts, it is noticeable that burning mirrors came also to be a symbol for love, as well as the Eucharist itself. For </w:t>
      </w:r>
      <w:r w:rsidR="00FE46D2" w:rsidRPr="00E57976">
        <w:rPr>
          <w:rFonts w:ascii="Times New Roman" w:hAnsi="Times New Roman" w:cs="Times New Roman"/>
          <w:sz w:val="24"/>
          <w:szCs w:val="24"/>
        </w:rPr>
        <w:t>instance,</w:t>
      </w:r>
      <w:r w:rsidRPr="00E57976">
        <w:rPr>
          <w:rFonts w:ascii="Times New Roman" w:hAnsi="Times New Roman" w:cs="Times New Roman"/>
          <w:sz w:val="24"/>
          <w:szCs w:val="24"/>
        </w:rPr>
        <w:t xml:space="preserve"> the Jesuit theologian Heinrich Engelgrave </w:t>
      </w:r>
      <w:r w:rsidR="00987FA4">
        <w:rPr>
          <w:rFonts w:ascii="Times New Roman" w:hAnsi="Times New Roman" w:cs="Times New Roman"/>
          <w:sz w:val="24"/>
          <w:szCs w:val="24"/>
        </w:rPr>
        <w:t>used</w:t>
      </w:r>
      <w:r w:rsidRPr="00E57976">
        <w:rPr>
          <w:rFonts w:ascii="Times New Roman" w:hAnsi="Times New Roman" w:cs="Times New Roman"/>
          <w:sz w:val="24"/>
          <w:szCs w:val="24"/>
        </w:rPr>
        <w:t xml:space="preserve"> the burning mirror as an analogy for the Eucharist, both in the text as well as in the imagery.</w:t>
      </w:r>
      <w:r w:rsidRPr="00E57976">
        <w:rPr>
          <w:rFonts w:ascii="Times New Roman" w:hAnsi="Times New Roman" w:cs="Times New Roman"/>
          <w:sz w:val="24"/>
          <w:szCs w:val="24"/>
          <w:vertAlign w:val="superscript"/>
        </w:rPr>
        <w:footnoteReference w:id="143"/>
      </w:r>
    </w:p>
    <w:p w14:paraId="711957CA" w14:textId="59873FA3" w:rsidR="000027AA" w:rsidRPr="00E57976" w:rsidRDefault="000027AA" w:rsidP="000027AA">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Clavius’s incorporation of burning mirrors in the Jesuit mathematical curriculum demonstrates how his conception of optics is broader than the perspectivist tradition. It is for this reason, too, that sundials were considered optics in his mathematical program. But the inclusion of burning mirrors also likely indicates the way in which his mathematical curriculum intended to address topics of common interest in the sixteenth century. </w:t>
      </w:r>
    </w:p>
    <w:p w14:paraId="61477F75" w14:textId="54166D81" w:rsidR="000027AA" w:rsidRDefault="000027AA"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B</w:t>
      </w:r>
      <w:r w:rsidRPr="00E57976">
        <w:rPr>
          <w:rFonts w:ascii="Times New Roman" w:hAnsi="Times New Roman" w:cs="Times New Roman"/>
          <w:sz w:val="24"/>
          <w:szCs w:val="24"/>
        </w:rPr>
        <w:t xml:space="preserve">ased upon the curriculum within Clavius’s own works, the interpretation and study of optics served the broader goals of mathematics itself, particularly geometry, rather than </w:t>
      </w:r>
      <w:r>
        <w:rPr>
          <w:rFonts w:ascii="Times New Roman" w:hAnsi="Times New Roman" w:cs="Times New Roman"/>
          <w:sz w:val="24"/>
          <w:szCs w:val="24"/>
        </w:rPr>
        <w:t>the specific goals of</w:t>
      </w:r>
      <w:r w:rsidRPr="00E57976">
        <w:rPr>
          <w:rFonts w:ascii="Times New Roman" w:hAnsi="Times New Roman" w:cs="Times New Roman"/>
          <w:sz w:val="24"/>
          <w:szCs w:val="24"/>
        </w:rPr>
        <w:t xml:space="preserve"> optics. Clavius seemed to favor his own textbooks for such instruction</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 xml:space="preserve">His inclusion of optics </w:t>
      </w:r>
      <w:r w:rsidRPr="00E57976">
        <w:rPr>
          <w:rFonts w:ascii="Times New Roman" w:hAnsi="Times New Roman" w:cs="Times New Roman"/>
          <w:sz w:val="24"/>
          <w:szCs w:val="24"/>
        </w:rPr>
        <w:t xml:space="preserve">nevertheless bears particular consideration for understanding the timing of the publication of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optical work, an issue which will be considered later in this chapter.</w:t>
      </w:r>
    </w:p>
    <w:p w14:paraId="34CA3032" w14:textId="732FF5E4"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In addition to Clavius’s mathematical curriculum, a further Jesuit document that significant</w:t>
      </w:r>
      <w:r w:rsidR="00720741">
        <w:rPr>
          <w:rFonts w:ascii="Times New Roman" w:hAnsi="Times New Roman" w:cs="Times New Roman"/>
          <w:sz w:val="24"/>
          <w:szCs w:val="24"/>
        </w:rPr>
        <w:t>ly</w:t>
      </w:r>
      <w:r w:rsidRPr="00E57976">
        <w:rPr>
          <w:rFonts w:ascii="Times New Roman" w:hAnsi="Times New Roman" w:cs="Times New Roman"/>
          <w:sz w:val="24"/>
          <w:szCs w:val="24"/>
        </w:rPr>
        <w:t xml:space="preserve"> shaped Jesuit education and practice is worth mention</w:t>
      </w:r>
      <w:r w:rsidR="009877BB">
        <w:rPr>
          <w:rFonts w:ascii="Times New Roman" w:hAnsi="Times New Roman" w:cs="Times New Roman"/>
          <w:sz w:val="24"/>
          <w:szCs w:val="24"/>
        </w:rPr>
        <w:t>ing</w:t>
      </w:r>
      <w:r w:rsidRPr="00E57976">
        <w:rPr>
          <w:rFonts w:ascii="Times New Roman" w:hAnsi="Times New Roman" w:cs="Times New Roman"/>
          <w:sz w:val="24"/>
          <w:szCs w:val="24"/>
        </w:rPr>
        <w:t xml:space="preserve">—Antonio Possevino’s </w:t>
      </w:r>
      <w:r w:rsidR="00DB1783">
        <w:rPr>
          <w:rFonts w:ascii="Times New Roman" w:hAnsi="Times New Roman" w:cs="Times New Roman"/>
          <w:i/>
          <w:sz w:val="24"/>
          <w:szCs w:val="24"/>
        </w:rPr>
        <w:t>Bibliotheca selecta</w:t>
      </w:r>
      <w:r w:rsidRPr="00E57976">
        <w:rPr>
          <w:rFonts w:ascii="Times New Roman" w:hAnsi="Times New Roman" w:cs="Times New Roman"/>
          <w:i/>
          <w:sz w:val="24"/>
          <w:szCs w:val="24"/>
        </w:rPr>
        <w:t xml:space="preserve"> </w:t>
      </w:r>
      <w:r w:rsidRPr="00E57976">
        <w:rPr>
          <w:rFonts w:ascii="Times New Roman" w:hAnsi="Times New Roman" w:cs="Times New Roman"/>
          <w:sz w:val="24"/>
          <w:szCs w:val="24"/>
        </w:rPr>
        <w:t xml:space="preserve">(1593). Possevino (1533–1611) was himself an educational theorist whose </w:t>
      </w:r>
      <w:r w:rsidRPr="00E57976">
        <w:rPr>
          <w:rFonts w:ascii="Times New Roman" w:hAnsi="Times New Roman" w:cs="Times New Roman"/>
          <w:i/>
          <w:sz w:val="24"/>
          <w:szCs w:val="24"/>
        </w:rPr>
        <w:lastRenderedPageBreak/>
        <w:t>Bibliotheca</w:t>
      </w:r>
      <w:r w:rsidRPr="00E57976">
        <w:rPr>
          <w:rFonts w:ascii="Times New Roman" w:hAnsi="Times New Roman" w:cs="Times New Roman"/>
          <w:sz w:val="24"/>
          <w:szCs w:val="24"/>
        </w:rPr>
        <w:t xml:space="preserve"> oftentimes circulated as a companion to the more well-known </w:t>
      </w:r>
      <w:r w:rsidRPr="00E57976">
        <w:rPr>
          <w:rFonts w:ascii="Times New Roman" w:hAnsi="Times New Roman" w:cs="Times New Roman"/>
          <w:i/>
          <w:sz w:val="24"/>
          <w:szCs w:val="24"/>
        </w:rPr>
        <w:t>Ratio studiorum</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144"/>
      </w:r>
      <w:r w:rsidRPr="00E57976">
        <w:rPr>
          <w:rFonts w:ascii="Times New Roman" w:hAnsi="Times New Roman" w:cs="Times New Roman"/>
          <w:sz w:val="24"/>
          <w:szCs w:val="24"/>
        </w:rPr>
        <w:t xml:space="preserve"> In the </w:t>
      </w:r>
      <w:r w:rsidRPr="00E57976">
        <w:rPr>
          <w:rFonts w:ascii="Times New Roman" w:hAnsi="Times New Roman" w:cs="Times New Roman"/>
          <w:i/>
          <w:sz w:val="24"/>
          <w:szCs w:val="24"/>
        </w:rPr>
        <w:t>Bibliotheca</w:t>
      </w:r>
      <w:r w:rsidRPr="00E57976">
        <w:rPr>
          <w:rFonts w:ascii="Times New Roman" w:hAnsi="Times New Roman" w:cs="Times New Roman"/>
          <w:sz w:val="24"/>
          <w:szCs w:val="24"/>
        </w:rPr>
        <w:t xml:space="preserve"> Possevino states that individuals should learn optics </w:t>
      </w:r>
      <w:r w:rsidR="00E944EC" w:rsidRPr="00E57976">
        <w:rPr>
          <w:rFonts w:ascii="Times New Roman" w:hAnsi="Times New Roman" w:cs="Times New Roman"/>
          <w:sz w:val="24"/>
          <w:szCs w:val="24"/>
        </w:rPr>
        <w:t>to</w:t>
      </w:r>
      <w:r w:rsidRPr="00E57976">
        <w:rPr>
          <w:rFonts w:ascii="Times New Roman" w:hAnsi="Times New Roman" w:cs="Times New Roman"/>
          <w:sz w:val="24"/>
          <w:szCs w:val="24"/>
        </w:rPr>
        <w:t xml:space="preserve"> depict objects correctly, particularly for artistic and architectural purposes. As he explains it is optics that explains how a picture is created for the eye to see it with correct proportion and according to the principles of depth and distance. As he states, “with painting, optical reasoning is used.”</w:t>
      </w:r>
      <w:r w:rsidRPr="00E57976">
        <w:rPr>
          <w:rFonts w:ascii="Times New Roman" w:hAnsi="Times New Roman" w:cs="Times New Roman"/>
          <w:sz w:val="24"/>
          <w:szCs w:val="24"/>
          <w:vertAlign w:val="superscript"/>
        </w:rPr>
        <w:footnoteReference w:id="145"/>
      </w:r>
    </w:p>
    <w:p w14:paraId="4BA7B139" w14:textId="57E71504" w:rsidR="001B6D27" w:rsidRPr="00E57976" w:rsidRDefault="009877BB"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Possevino’s statement here draws attention to another important aspect of optics among the Jesuits, namely the role of perspectiv</w:t>
      </w:r>
      <w:r>
        <w:rPr>
          <w:rFonts w:ascii="Times New Roman" w:hAnsi="Times New Roman" w:cs="Times New Roman"/>
          <w:sz w:val="24"/>
          <w:szCs w:val="24"/>
        </w:rPr>
        <w:t>al</w:t>
      </w:r>
      <w:r w:rsidRPr="00E57976">
        <w:rPr>
          <w:rFonts w:ascii="Times New Roman" w:hAnsi="Times New Roman" w:cs="Times New Roman"/>
          <w:sz w:val="24"/>
          <w:szCs w:val="24"/>
        </w:rPr>
        <w:t xml:space="preserve"> art and its relationship to mathematical optics. At the time the Jesuits developed their interest in optics, the more philosophical side of perspectivist optics was not altogether distinct from the artistic side of perspectiv</w:t>
      </w:r>
      <w:r>
        <w:rPr>
          <w:rFonts w:ascii="Times New Roman" w:hAnsi="Times New Roman" w:cs="Times New Roman"/>
          <w:sz w:val="24"/>
          <w:szCs w:val="24"/>
        </w:rPr>
        <w:t>al</w:t>
      </w:r>
      <w:r w:rsidRPr="00E57976">
        <w:rPr>
          <w:rFonts w:ascii="Times New Roman" w:hAnsi="Times New Roman" w:cs="Times New Roman"/>
          <w:sz w:val="24"/>
          <w:szCs w:val="24"/>
        </w:rPr>
        <w:t xml:space="preserve"> art. The two existed on a continuum, with common interests in mathematical representation, and were not as clearly delineated as the modern historiography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w:t>
      </w:r>
      <w:r>
        <w:rPr>
          <w:rFonts w:ascii="Times New Roman" w:hAnsi="Times New Roman" w:cs="Times New Roman"/>
          <w:sz w:val="24"/>
          <w:szCs w:val="24"/>
        </w:rPr>
        <w:t>sugg</w:t>
      </w:r>
      <w:r w:rsidRPr="00E57976">
        <w:rPr>
          <w:rFonts w:ascii="Times New Roman" w:hAnsi="Times New Roman" w:cs="Times New Roman"/>
          <w:sz w:val="24"/>
          <w:szCs w:val="24"/>
        </w:rPr>
        <w:t>ests</w:t>
      </w:r>
      <w:r w:rsidR="00347CC8" w:rsidRPr="00E57976">
        <w:rPr>
          <w:rFonts w:ascii="Times New Roman" w:hAnsi="Times New Roman" w:cs="Times New Roman"/>
          <w:sz w:val="24"/>
          <w:szCs w:val="24"/>
        </w:rPr>
        <w:t>.</w:t>
      </w:r>
      <w:r w:rsidR="00347CC8" w:rsidRPr="00E57976">
        <w:rPr>
          <w:rFonts w:ascii="Times New Roman" w:hAnsi="Times New Roman" w:cs="Times New Roman"/>
          <w:sz w:val="24"/>
          <w:szCs w:val="24"/>
          <w:vertAlign w:val="superscript"/>
        </w:rPr>
        <w:footnoteReference w:id="146"/>
      </w:r>
      <w:r w:rsidR="00347CC8" w:rsidRPr="00E57976">
        <w:rPr>
          <w:rFonts w:ascii="Times New Roman" w:hAnsi="Times New Roman" w:cs="Times New Roman"/>
          <w:sz w:val="24"/>
          <w:szCs w:val="24"/>
        </w:rPr>
        <w:t xml:space="preserve"> </w:t>
      </w:r>
    </w:p>
    <w:p w14:paraId="7B46C759" w14:textId="6A9C2E75"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So, while Clavius’s mathematical curriculum did not have a strong emphasis on mathematics for the sake of artistic construction, Possevino’s inclusion of artistic elements of optics in such an important Jesuit book on pedagogy and cultural transformation demonstrates how optics among the Jesuits was pursued in more than a strict mathematical context. Later chapters will continue to attest to this aspect, particularly in the way in which Jesuits responded to </w:t>
      </w:r>
      <w:r w:rsidR="00835571" w:rsidRPr="00E57976">
        <w:rPr>
          <w:rFonts w:ascii="Times New Roman" w:hAnsi="Times New Roman" w:cs="Times New Roman"/>
          <w:sz w:val="24"/>
          <w:szCs w:val="24"/>
        </w:rPr>
        <w:t>significant changes</w:t>
      </w:r>
      <w:r w:rsidRPr="00E57976">
        <w:rPr>
          <w:rFonts w:ascii="Times New Roman" w:hAnsi="Times New Roman" w:cs="Times New Roman"/>
          <w:sz w:val="24"/>
          <w:szCs w:val="24"/>
        </w:rPr>
        <w:t xml:space="preserve"> in optical theory, such as the optics of Kepler.</w:t>
      </w:r>
    </w:p>
    <w:p w14:paraId="655A93E5" w14:textId="0D44175D" w:rsidR="001B6D27" w:rsidRPr="00E57976" w:rsidRDefault="009877BB"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From this overview one may begin to recognize that in the sixteenth century, as one might expect, the Jesuits adopted perspectivist optics as important aspect in their mathematical instruction. Yet, fitting with the broader transformations of the sixteenth century, they also adopted aspects important to their own identity and confessional practices, such as </w:t>
      </w:r>
      <w:r>
        <w:rPr>
          <w:rFonts w:ascii="Times New Roman" w:hAnsi="Times New Roman" w:cs="Times New Roman"/>
          <w:sz w:val="24"/>
          <w:szCs w:val="24"/>
        </w:rPr>
        <w:t xml:space="preserve">the theory of </w:t>
      </w:r>
      <w:r w:rsidRPr="00E57976">
        <w:rPr>
          <w:rFonts w:ascii="Times New Roman" w:hAnsi="Times New Roman" w:cs="Times New Roman"/>
          <w:sz w:val="24"/>
          <w:szCs w:val="24"/>
        </w:rPr>
        <w:t>sundial</w:t>
      </w:r>
      <w:r>
        <w:rPr>
          <w:rFonts w:ascii="Times New Roman" w:hAnsi="Times New Roman" w:cs="Times New Roman"/>
          <w:sz w:val="24"/>
          <w:szCs w:val="24"/>
        </w:rPr>
        <w:t>s</w:t>
      </w:r>
      <w:r w:rsidRPr="00E57976">
        <w:rPr>
          <w:rFonts w:ascii="Times New Roman" w:hAnsi="Times New Roman" w:cs="Times New Roman"/>
          <w:sz w:val="24"/>
          <w:szCs w:val="24"/>
        </w:rPr>
        <w:t xml:space="preserve">, as well as those of </w:t>
      </w:r>
      <w:r>
        <w:rPr>
          <w:rFonts w:ascii="Times New Roman" w:hAnsi="Times New Roman" w:cs="Times New Roman"/>
          <w:sz w:val="24"/>
          <w:szCs w:val="24"/>
        </w:rPr>
        <w:t>general interest</w:t>
      </w:r>
      <w:r w:rsidRPr="00E57976">
        <w:rPr>
          <w:rFonts w:ascii="Times New Roman" w:hAnsi="Times New Roman" w:cs="Times New Roman"/>
          <w:sz w:val="24"/>
          <w:szCs w:val="24"/>
        </w:rPr>
        <w:t xml:space="preserve">, such as burning mirrors. </w:t>
      </w:r>
      <w:r>
        <w:rPr>
          <w:rFonts w:ascii="Times New Roman" w:hAnsi="Times New Roman" w:cs="Times New Roman"/>
          <w:sz w:val="24"/>
          <w:szCs w:val="24"/>
        </w:rPr>
        <w:t>This version</w:t>
      </w:r>
      <w:r w:rsidRPr="00E57976">
        <w:rPr>
          <w:rFonts w:ascii="Times New Roman" w:hAnsi="Times New Roman" w:cs="Times New Roman"/>
          <w:sz w:val="24"/>
          <w:szCs w:val="24"/>
        </w:rPr>
        <w:t xml:space="preserve"> of optics is </w:t>
      </w:r>
      <w:proofErr w:type="gramStart"/>
      <w:r w:rsidRPr="00E57976">
        <w:rPr>
          <w:rFonts w:ascii="Times New Roman" w:hAnsi="Times New Roman" w:cs="Times New Roman"/>
          <w:sz w:val="24"/>
          <w:szCs w:val="24"/>
        </w:rPr>
        <w:t>generally maintained</w:t>
      </w:r>
      <w:proofErr w:type="gramEnd"/>
      <w:r w:rsidRPr="00E57976">
        <w:rPr>
          <w:rFonts w:ascii="Times New Roman" w:hAnsi="Times New Roman" w:cs="Times New Roman"/>
          <w:sz w:val="24"/>
          <w:szCs w:val="24"/>
        </w:rPr>
        <w:t xml:space="preserve"> throughout the seventeenth century. So, for instance, in the history of optics included at the beginning of Claude Dechales’s (1621–1678) </w:t>
      </w:r>
      <w:r w:rsidRPr="00E57976">
        <w:rPr>
          <w:rFonts w:ascii="Times New Roman" w:hAnsi="Times New Roman" w:cs="Times New Roman"/>
          <w:i/>
          <w:sz w:val="24"/>
          <w:szCs w:val="24"/>
        </w:rPr>
        <w:t>Cursus mathematicus</w:t>
      </w:r>
      <w:r w:rsidRPr="00E57976">
        <w:rPr>
          <w:rFonts w:ascii="Times New Roman" w:hAnsi="Times New Roman" w:cs="Times New Roman"/>
          <w:sz w:val="24"/>
          <w:szCs w:val="24"/>
        </w:rPr>
        <w:t xml:space="preserve"> (1690), he includes artistic manuals, sundial treatises, </w:t>
      </w:r>
      <w:r>
        <w:rPr>
          <w:rFonts w:ascii="Times New Roman" w:hAnsi="Times New Roman" w:cs="Times New Roman"/>
          <w:sz w:val="24"/>
          <w:szCs w:val="24"/>
        </w:rPr>
        <w:t xml:space="preserve">and </w:t>
      </w:r>
      <w:r w:rsidRPr="00E57976">
        <w:rPr>
          <w:rFonts w:ascii="Times New Roman" w:hAnsi="Times New Roman" w:cs="Times New Roman"/>
          <w:sz w:val="24"/>
          <w:szCs w:val="24"/>
        </w:rPr>
        <w:t>works on burning mirrors, as well as the more traditional works on optics</w:t>
      </w:r>
      <w:r>
        <w:rPr>
          <w:rFonts w:ascii="Times New Roman" w:hAnsi="Times New Roman" w:cs="Times New Roman"/>
          <w:sz w:val="24"/>
          <w:szCs w:val="24"/>
        </w:rPr>
        <w:t>.</w:t>
      </w:r>
      <w:r w:rsidR="00347CC8" w:rsidRPr="00E57976">
        <w:rPr>
          <w:rFonts w:ascii="Times New Roman" w:hAnsi="Times New Roman" w:cs="Times New Roman"/>
          <w:sz w:val="24"/>
          <w:szCs w:val="24"/>
          <w:vertAlign w:val="superscript"/>
        </w:rPr>
        <w:footnoteReference w:id="147"/>
      </w:r>
    </w:p>
    <w:p w14:paraId="57879FA1" w14:textId="69D500CD" w:rsidR="002E4613" w:rsidRDefault="009877BB"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bookmarkStart w:id="18" w:name="Jesuit_Mathematics"/>
      <w:r>
        <w:rPr>
          <w:rFonts w:ascii="Times New Roman" w:hAnsi="Times New Roman" w:cs="Times New Roman"/>
          <w:sz w:val="24"/>
          <w:szCs w:val="24"/>
        </w:rPr>
        <w:tab/>
      </w:r>
      <w:r w:rsidRPr="00E57976">
        <w:rPr>
          <w:rFonts w:ascii="Times New Roman" w:hAnsi="Times New Roman" w:cs="Times New Roman"/>
          <w:sz w:val="24"/>
          <w:szCs w:val="24"/>
        </w:rPr>
        <w:t>Optics</w:t>
      </w:r>
      <w:bookmarkEnd w:id="18"/>
      <w:r w:rsidRPr="00E57976">
        <w:rPr>
          <w:rFonts w:ascii="Times New Roman" w:hAnsi="Times New Roman" w:cs="Times New Roman"/>
          <w:sz w:val="24"/>
          <w:szCs w:val="24"/>
        </w:rPr>
        <w:t xml:space="preserve"> was of interest to mathematicians, but also philosophers. At the same time </w:t>
      </w:r>
      <w:r>
        <w:rPr>
          <w:rFonts w:ascii="Times New Roman" w:hAnsi="Times New Roman" w:cs="Times New Roman"/>
          <w:sz w:val="24"/>
          <w:szCs w:val="24"/>
        </w:rPr>
        <w:t xml:space="preserve">that the new </w:t>
      </w:r>
      <w:r w:rsidRPr="00E57976">
        <w:rPr>
          <w:rFonts w:ascii="Times New Roman" w:hAnsi="Times New Roman" w:cs="Times New Roman"/>
          <w:sz w:val="24"/>
          <w:szCs w:val="24"/>
        </w:rPr>
        <w:t>mathematical curriculum was pursued by the Jesuit mathematicians, certain other optical questions emerged, much more philosophical in nature, which created a context for mathematicians to demonstrate the philosophical importance of mathematics</w:t>
      </w:r>
      <w:r>
        <w:rPr>
          <w:rFonts w:ascii="Times New Roman" w:hAnsi="Times New Roman" w:cs="Times New Roman"/>
          <w:sz w:val="24"/>
          <w:szCs w:val="24"/>
        </w:rPr>
        <w:t>.</w:t>
      </w:r>
    </w:p>
    <w:p w14:paraId="4BFDEB6A" w14:textId="77777777" w:rsidR="009877BB" w:rsidRDefault="009877BB"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b/>
          <w:sz w:val="24"/>
          <w:szCs w:val="24"/>
        </w:rPr>
      </w:pPr>
    </w:p>
    <w:p w14:paraId="4515D043" w14:textId="2DDEDC0D"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 xml:space="preserve">The Eye in the Jesuit </w:t>
      </w:r>
      <w:r w:rsidRPr="002E4613">
        <w:rPr>
          <w:rFonts w:ascii="Times New Roman" w:hAnsi="Times New Roman" w:cs="Times New Roman"/>
          <w:b/>
          <w:i/>
          <w:iCs/>
          <w:sz w:val="24"/>
          <w:szCs w:val="24"/>
        </w:rPr>
        <w:t>De Anima</w:t>
      </w:r>
      <w:r w:rsidRPr="00E57976">
        <w:rPr>
          <w:rFonts w:ascii="Times New Roman" w:hAnsi="Times New Roman" w:cs="Times New Roman"/>
          <w:b/>
          <w:sz w:val="24"/>
          <w:szCs w:val="24"/>
        </w:rPr>
        <w:t xml:space="preserve"> </w:t>
      </w:r>
      <w:r w:rsidR="009877BB">
        <w:rPr>
          <w:rFonts w:ascii="Times New Roman" w:hAnsi="Times New Roman" w:cs="Times New Roman"/>
          <w:b/>
          <w:sz w:val="24"/>
          <w:szCs w:val="24"/>
        </w:rPr>
        <w:t>T</w:t>
      </w:r>
      <w:r w:rsidRPr="00E57976">
        <w:rPr>
          <w:rFonts w:ascii="Times New Roman" w:hAnsi="Times New Roman" w:cs="Times New Roman"/>
          <w:b/>
          <w:sz w:val="24"/>
          <w:szCs w:val="24"/>
        </w:rPr>
        <w:t>radition</w:t>
      </w:r>
    </w:p>
    <w:p w14:paraId="70E38197" w14:textId="77777777"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1586 version of the Jesuit educational system, the </w:t>
      </w:r>
      <w:r w:rsidRPr="00E57976">
        <w:rPr>
          <w:rFonts w:ascii="Times New Roman" w:hAnsi="Times New Roman" w:cs="Times New Roman"/>
          <w:i/>
          <w:sz w:val="24"/>
          <w:szCs w:val="24"/>
        </w:rPr>
        <w:t>Ratio studiorum</w:t>
      </w:r>
      <w:r w:rsidRPr="00E57976">
        <w:rPr>
          <w:rFonts w:ascii="Times New Roman" w:hAnsi="Times New Roman" w:cs="Times New Roman"/>
          <w:sz w:val="24"/>
          <w:szCs w:val="24"/>
        </w:rPr>
        <w:t xml:space="preserve">, states the following: “In the second book of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on the exposition of the senses, philosophy should not digress in Anatomy, and similarly, of the things which are medicine.”</w:t>
      </w:r>
      <w:r w:rsidRPr="00E57976">
        <w:rPr>
          <w:rFonts w:ascii="Times New Roman" w:hAnsi="Times New Roman" w:cs="Times New Roman"/>
          <w:sz w:val="24"/>
          <w:szCs w:val="24"/>
          <w:vertAlign w:val="superscript"/>
        </w:rPr>
        <w:footnoteReference w:id="148"/>
      </w:r>
      <w:r w:rsidRPr="00E57976">
        <w:rPr>
          <w:rFonts w:ascii="Times New Roman" w:hAnsi="Times New Roman" w:cs="Times New Roman"/>
          <w:sz w:val="24"/>
          <w:szCs w:val="24"/>
        </w:rPr>
        <w:t xml:space="preserve"> In the version of 1591 and the finalized form of 1599, the </w:t>
      </w:r>
      <w:r w:rsidRPr="00E57976">
        <w:rPr>
          <w:rFonts w:ascii="Times New Roman" w:hAnsi="Times New Roman" w:cs="Times New Roman"/>
          <w:i/>
          <w:sz w:val="24"/>
          <w:szCs w:val="24"/>
        </w:rPr>
        <w:t>Ratio studiorum</w:t>
      </w:r>
      <w:r w:rsidRPr="00E57976">
        <w:rPr>
          <w:rFonts w:ascii="Times New Roman" w:hAnsi="Times New Roman" w:cs="Times New Roman"/>
          <w:sz w:val="24"/>
          <w:szCs w:val="24"/>
        </w:rPr>
        <w:t xml:space="preserve"> states similarly, following </w:t>
      </w:r>
      <w:r w:rsidRPr="00E57976">
        <w:rPr>
          <w:rFonts w:ascii="Times New Roman" w:hAnsi="Times New Roman" w:cs="Times New Roman"/>
          <w:sz w:val="24"/>
          <w:szCs w:val="24"/>
        </w:rPr>
        <w:lastRenderedPageBreak/>
        <w:t>the principle established in 1586.</w:t>
      </w:r>
      <w:r w:rsidRPr="00E57976">
        <w:rPr>
          <w:rFonts w:ascii="Times New Roman" w:hAnsi="Times New Roman" w:cs="Times New Roman"/>
          <w:sz w:val="24"/>
          <w:szCs w:val="24"/>
          <w:vertAlign w:val="superscript"/>
        </w:rPr>
        <w:footnoteReference w:id="149"/>
      </w:r>
      <w:r w:rsidRPr="00E57976">
        <w:rPr>
          <w:rFonts w:ascii="Times New Roman" w:hAnsi="Times New Roman" w:cs="Times New Roman"/>
          <w:sz w:val="24"/>
          <w:szCs w:val="24"/>
        </w:rPr>
        <w:t xml:space="preserve"> As Ignatius put forth among the first generation of Jesuits, and as later Jesuit affirmed, medical topics, similar to legal topics, were of lesser value than theology and philosophy, and so were routinely removed from the educational curriculum, particularly in the sixteenth century.</w:t>
      </w:r>
      <w:r w:rsidRPr="00E57976">
        <w:rPr>
          <w:rFonts w:ascii="Times New Roman" w:hAnsi="Times New Roman" w:cs="Times New Roman"/>
          <w:sz w:val="24"/>
          <w:szCs w:val="24"/>
          <w:vertAlign w:val="superscript"/>
        </w:rPr>
        <w:footnoteReference w:id="150"/>
      </w:r>
      <w:r w:rsidRPr="00E57976">
        <w:rPr>
          <w:rFonts w:ascii="Times New Roman" w:hAnsi="Times New Roman" w:cs="Times New Roman"/>
          <w:sz w:val="24"/>
          <w:szCs w:val="24"/>
        </w:rPr>
        <w:t xml:space="preserve"> Nevertheless, despite the </w:t>
      </w:r>
      <w:r w:rsidRPr="00E57976">
        <w:rPr>
          <w:rFonts w:ascii="Times New Roman" w:hAnsi="Times New Roman" w:cs="Times New Roman"/>
          <w:i/>
          <w:sz w:val="24"/>
          <w:szCs w:val="24"/>
        </w:rPr>
        <w:t>Ratio studiorum</w:t>
      </w:r>
      <w:r w:rsidRPr="00E57976">
        <w:rPr>
          <w:rFonts w:ascii="Times New Roman" w:hAnsi="Times New Roman" w:cs="Times New Roman"/>
          <w:sz w:val="24"/>
          <w:szCs w:val="24"/>
        </w:rPr>
        <w:t xml:space="preserve">’s statement, beginning in the second half of the sixteenth century, many Jesuit authors actively engaged contemporary texts regarding human anatomy, particularly the anatomy of the eye, in their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commentaries. This indicates the philosophical importance that the earliest Jesuit authors gave to the sense of sight, an aspect which continued throughout their philosophical writings, particularly in the first half of the seventeenth century.</w:t>
      </w:r>
    </w:p>
    <w:p w14:paraId="62EF633B" w14:textId="49F3315B"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discussions on the human body were especially important in the commentaries on Aristotle’s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Book II. It is here that Aristotle delineates the relationship between sensation and knowledge by stating that “The ground of this difference is that what actual sensation apprehends is individuals, while what knowledge apprehends is universals, and these are in a sense within the soul itself.”</w:t>
      </w:r>
      <w:r w:rsidRPr="00E57976">
        <w:rPr>
          <w:rFonts w:ascii="Times New Roman" w:hAnsi="Times New Roman" w:cs="Times New Roman"/>
          <w:sz w:val="24"/>
          <w:szCs w:val="24"/>
          <w:vertAlign w:val="superscript"/>
        </w:rPr>
        <w:footnoteReference w:id="151"/>
      </w:r>
      <w:r w:rsidRPr="00E57976">
        <w:rPr>
          <w:rFonts w:ascii="Times New Roman" w:hAnsi="Times New Roman" w:cs="Times New Roman"/>
          <w:sz w:val="24"/>
          <w:szCs w:val="24"/>
        </w:rPr>
        <w:t xml:space="preserve"> The history of this particular passage is extensive since it explains the way in which knowledge is created. The sixteenth century </w:t>
      </w:r>
      <w:r w:rsidR="00E944EC" w:rsidRPr="00E57976">
        <w:rPr>
          <w:rFonts w:ascii="Times New Roman" w:hAnsi="Times New Roman" w:cs="Times New Roman"/>
          <w:sz w:val="24"/>
          <w:szCs w:val="24"/>
        </w:rPr>
        <w:t>evidenced</w:t>
      </w:r>
      <w:r w:rsidRPr="00E57976">
        <w:rPr>
          <w:rFonts w:ascii="Times New Roman" w:hAnsi="Times New Roman" w:cs="Times New Roman"/>
          <w:sz w:val="24"/>
          <w:szCs w:val="24"/>
        </w:rPr>
        <w:t xml:space="preserve"> a wide array of theories as to how intellectual knowledge occurred and its particular relationship to an individual’s soul.</w:t>
      </w:r>
      <w:r w:rsidRPr="00E57976">
        <w:rPr>
          <w:rFonts w:ascii="Times New Roman" w:hAnsi="Times New Roman" w:cs="Times New Roman"/>
          <w:sz w:val="24"/>
          <w:szCs w:val="24"/>
          <w:vertAlign w:val="superscript"/>
        </w:rPr>
        <w:footnoteReference w:id="152"/>
      </w:r>
      <w:r w:rsidRPr="00E57976">
        <w:rPr>
          <w:rFonts w:ascii="Times New Roman" w:hAnsi="Times New Roman" w:cs="Times New Roman"/>
          <w:sz w:val="24"/>
          <w:szCs w:val="24"/>
        </w:rPr>
        <w:t xml:space="preserve"> </w:t>
      </w:r>
    </w:p>
    <w:p w14:paraId="14BEC57F" w14:textId="34A134FF"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While the complexities of the topics addressed in sixteenth-century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w:t>
      </w:r>
      <w:r w:rsidRPr="00E57976">
        <w:rPr>
          <w:rFonts w:ascii="Times New Roman" w:hAnsi="Times New Roman" w:cs="Times New Roman"/>
          <w:sz w:val="24"/>
          <w:szCs w:val="24"/>
        </w:rPr>
        <w:lastRenderedPageBreak/>
        <w:t>commentaries goes beyond the purview of this study, it is nevertheless important to note that the Jesuits were active participants within such discussions. For instance, in Francisco Toled</w:t>
      </w:r>
      <w:r w:rsidR="006824DE">
        <w:rPr>
          <w:rFonts w:ascii="Times New Roman" w:hAnsi="Times New Roman" w:cs="Times New Roman"/>
          <w:sz w:val="24"/>
          <w:szCs w:val="24"/>
        </w:rPr>
        <w:t>o</w:t>
      </w:r>
      <w:r w:rsidRPr="00E57976">
        <w:rPr>
          <w:rFonts w:ascii="Times New Roman" w:hAnsi="Times New Roman" w:cs="Times New Roman"/>
          <w:sz w:val="24"/>
          <w:szCs w:val="24"/>
        </w:rPr>
        <w:t xml:space="preserve">’s commentary on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published in 1575, there is an extensive treatment of the eye’s anatomy in </w:t>
      </w:r>
      <w:r w:rsidR="006824DE">
        <w:rPr>
          <w:rFonts w:ascii="Times New Roman" w:hAnsi="Times New Roman" w:cs="Times New Roman"/>
          <w:sz w:val="24"/>
          <w:szCs w:val="24"/>
        </w:rPr>
        <w:t>the</w:t>
      </w:r>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quaestio</w:t>
      </w:r>
      <w:r w:rsidRPr="00E57976">
        <w:rPr>
          <w:rFonts w:ascii="Times New Roman" w:hAnsi="Times New Roman" w:cs="Times New Roman"/>
          <w:sz w:val="24"/>
          <w:szCs w:val="24"/>
        </w:rPr>
        <w:t>, “whether the eye makes vision from the senses.”</w:t>
      </w:r>
      <w:r w:rsidRPr="00E57976">
        <w:rPr>
          <w:rFonts w:ascii="Times New Roman" w:hAnsi="Times New Roman" w:cs="Times New Roman"/>
          <w:sz w:val="24"/>
          <w:szCs w:val="24"/>
          <w:vertAlign w:val="superscript"/>
        </w:rPr>
        <w:footnoteReference w:id="153"/>
      </w:r>
      <w:r w:rsidRPr="00E57976">
        <w:rPr>
          <w:rFonts w:ascii="Times New Roman" w:hAnsi="Times New Roman" w:cs="Times New Roman"/>
          <w:sz w:val="24"/>
          <w:szCs w:val="24"/>
        </w:rPr>
        <w:t xml:space="preserve"> Among the aspects analyzed, Toledus not only covers the usual philosophical components involved in the study of vision, such as lumen and color, which Aristotle had addressed in Book II, Chapter 8 of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but also the anatomy of the eye with extensive analysis of both Galen and Vesalius, an aspect not included in Aristotle’s </w:t>
      </w:r>
      <w:r w:rsidRPr="00E57976">
        <w:rPr>
          <w:rFonts w:ascii="Times New Roman" w:hAnsi="Times New Roman" w:cs="Times New Roman"/>
          <w:i/>
          <w:sz w:val="24"/>
          <w:szCs w:val="24"/>
        </w:rPr>
        <w:t>De Anima</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154"/>
      </w:r>
      <w:r w:rsidRPr="00E57976">
        <w:rPr>
          <w:rFonts w:ascii="Times New Roman" w:hAnsi="Times New Roman" w:cs="Times New Roman"/>
          <w:sz w:val="24"/>
          <w:szCs w:val="24"/>
        </w:rPr>
        <w:t xml:space="preserve"> There is similar interest within the Coimbra commentary on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published in 1598. Similar to Toledus</w:t>
      </w:r>
      <w:r w:rsidR="00E944EC">
        <w:rPr>
          <w:rFonts w:ascii="Times New Roman" w:hAnsi="Times New Roman" w:cs="Times New Roman"/>
          <w:sz w:val="24"/>
          <w:szCs w:val="24"/>
        </w:rPr>
        <w:t>,</w:t>
      </w:r>
      <w:r w:rsidRPr="00E57976">
        <w:rPr>
          <w:rFonts w:ascii="Times New Roman" w:hAnsi="Times New Roman" w:cs="Times New Roman"/>
          <w:sz w:val="24"/>
          <w:szCs w:val="24"/>
        </w:rPr>
        <w:t xml:space="preserve"> this commentary discusses the importance of the description of the eye by Galen (129–216) and Vesalius (1514–1564). The commentary, however, goes beyond Toledus in adding to this anatomical understanding a question as to whether the visual process occurs in the retina or in the crystalline humor. In this commentary in particular, the authors not only discuss the anatomy of the eye, but also whether the process of vision occurred in the crystalline humor or in the optic nerve</w:t>
      </w:r>
      <w:r w:rsidR="00C161AF">
        <w:rPr>
          <w:rFonts w:ascii="Times New Roman" w:hAnsi="Times New Roman" w:cs="Times New Roman"/>
          <w:sz w:val="24"/>
          <w:szCs w:val="24"/>
        </w:rPr>
        <w:t>,</w:t>
      </w:r>
      <w:r w:rsidRPr="00E57976">
        <w:rPr>
          <w:rFonts w:ascii="Times New Roman" w:hAnsi="Times New Roman" w:cs="Times New Roman"/>
          <w:sz w:val="24"/>
          <w:szCs w:val="24"/>
        </w:rPr>
        <w:t xml:space="preserve"> and the relationship between the eye and the discipline of </w:t>
      </w:r>
      <w:r w:rsidRPr="00A20604">
        <w:rPr>
          <w:rFonts w:ascii="Times New Roman" w:hAnsi="Times New Roman" w:cs="Times New Roman"/>
          <w:i/>
          <w:iCs/>
          <w:sz w:val="24"/>
          <w:szCs w:val="24"/>
        </w:rPr>
        <w:t>perspectiva</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155"/>
      </w:r>
      <w:r w:rsidRPr="00E57976">
        <w:rPr>
          <w:rFonts w:ascii="Times New Roman" w:hAnsi="Times New Roman" w:cs="Times New Roman"/>
          <w:sz w:val="24"/>
          <w:szCs w:val="24"/>
        </w:rPr>
        <w:t xml:space="preserve"> </w:t>
      </w:r>
    </w:p>
    <w:p w14:paraId="75AB64A9" w14:textId="638915DE" w:rsidR="001B6D27" w:rsidRPr="00E57976" w:rsidRDefault="006824DE"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Naturally, then, the topic of the visual species — its nature, relationship to </w:t>
      </w:r>
      <w:r w:rsidRPr="00A20604">
        <w:rPr>
          <w:rFonts w:ascii="Times New Roman" w:hAnsi="Times New Roman" w:cs="Times New Roman"/>
          <w:i/>
          <w:iCs/>
          <w:sz w:val="24"/>
          <w:szCs w:val="24"/>
        </w:rPr>
        <w:t>perspectiva</w:t>
      </w:r>
      <w:r w:rsidRPr="00E57976">
        <w:rPr>
          <w:rFonts w:ascii="Times New Roman" w:hAnsi="Times New Roman" w:cs="Times New Roman"/>
          <w:sz w:val="24"/>
          <w:szCs w:val="24"/>
        </w:rPr>
        <w:t>, and its role in the eye’s anatomy — proved to be an important topic within these Jesuit commentaries. Daniel Heider not</w:t>
      </w:r>
      <w:r>
        <w:rPr>
          <w:rFonts w:ascii="Times New Roman" w:hAnsi="Times New Roman" w:cs="Times New Roman"/>
          <w:sz w:val="24"/>
          <w:szCs w:val="24"/>
        </w:rPr>
        <w:t>es</w:t>
      </w:r>
      <w:r w:rsidRPr="00E57976">
        <w:rPr>
          <w:rFonts w:ascii="Times New Roman" w:hAnsi="Times New Roman" w:cs="Times New Roman"/>
          <w:sz w:val="24"/>
          <w:szCs w:val="24"/>
        </w:rPr>
        <w:t xml:space="preserve"> that there was not one</w:t>
      </w:r>
      <w:r>
        <w:rPr>
          <w:rFonts w:ascii="Times New Roman" w:hAnsi="Times New Roman" w:cs="Times New Roman"/>
          <w:sz w:val="24"/>
          <w:szCs w:val="24"/>
        </w:rPr>
        <w:t xml:space="preserve"> uniform</w:t>
      </w:r>
      <w:r w:rsidRPr="00E57976">
        <w:rPr>
          <w:rFonts w:ascii="Times New Roman" w:hAnsi="Times New Roman" w:cs="Times New Roman"/>
          <w:sz w:val="24"/>
          <w:szCs w:val="24"/>
        </w:rPr>
        <w:t xml:space="preserve"> understanding of Aristotle or of “species” within the commentaries of the Jesuits in this period. Rather, as he contends, there </w:t>
      </w:r>
      <w:r w:rsidRPr="00E57976">
        <w:rPr>
          <w:rFonts w:ascii="Times New Roman" w:hAnsi="Times New Roman" w:cs="Times New Roman"/>
          <w:sz w:val="24"/>
          <w:szCs w:val="24"/>
        </w:rPr>
        <w:lastRenderedPageBreak/>
        <w:t>was a variety of interpretations and understandings, indicative of the way in which the Jesuit authors were expanding the bounds of traditional Aristotelian understandings of cognition.</w:t>
      </w:r>
      <w:r w:rsidR="00347CC8" w:rsidRPr="00E57976">
        <w:rPr>
          <w:rFonts w:ascii="Times New Roman" w:hAnsi="Times New Roman" w:cs="Times New Roman"/>
          <w:sz w:val="24"/>
          <w:szCs w:val="24"/>
          <w:vertAlign w:val="superscript"/>
        </w:rPr>
        <w:footnoteReference w:id="156"/>
      </w:r>
    </w:p>
    <w:p w14:paraId="4B41AB31" w14:textId="379A20E9"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her study of the Jesuit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commentaries, Alison Simmons found that the Jesuits dr</w:t>
      </w:r>
      <w:r w:rsidR="006824DE">
        <w:rPr>
          <w:rFonts w:ascii="Times New Roman" w:hAnsi="Times New Roman" w:cs="Times New Roman"/>
          <w:sz w:val="24"/>
          <w:szCs w:val="24"/>
        </w:rPr>
        <w:t>e</w:t>
      </w:r>
      <w:r w:rsidRPr="00E57976">
        <w:rPr>
          <w:rFonts w:ascii="Times New Roman" w:hAnsi="Times New Roman" w:cs="Times New Roman"/>
          <w:sz w:val="24"/>
          <w:szCs w:val="24"/>
        </w:rPr>
        <w:t xml:space="preserve">w important distinctions between the ontological and material nature of the species and its role in the visible process. As she notes, the authors go to great lengths to substantiate the significance of the “species,” and the way in which it illuminates the intellect. As Simmons indicates, all of these authors are quite fascinated </w:t>
      </w:r>
      <w:proofErr w:type="gramStart"/>
      <w:r w:rsidRPr="00E57976">
        <w:rPr>
          <w:rFonts w:ascii="Times New Roman" w:hAnsi="Times New Roman" w:cs="Times New Roman"/>
          <w:sz w:val="24"/>
          <w:szCs w:val="24"/>
        </w:rPr>
        <w:t>by the way in</w:t>
      </w:r>
      <w:proofErr w:type="gramEnd"/>
      <w:r w:rsidRPr="00E57976">
        <w:rPr>
          <w:rFonts w:ascii="Times New Roman" w:hAnsi="Times New Roman" w:cs="Times New Roman"/>
          <w:sz w:val="24"/>
          <w:szCs w:val="24"/>
        </w:rPr>
        <w:t xml:space="preserve"> which something physical can influence the immateriality of the soul. As a consequence the senses are in some </w:t>
      </w:r>
      <w:r w:rsidR="006824DE">
        <w:rPr>
          <w:rFonts w:ascii="Times New Roman" w:hAnsi="Times New Roman" w:cs="Times New Roman"/>
          <w:sz w:val="24"/>
          <w:szCs w:val="24"/>
        </w:rPr>
        <w:t>way</w:t>
      </w:r>
      <w:r w:rsidRPr="00E57976">
        <w:rPr>
          <w:rFonts w:ascii="Times New Roman" w:hAnsi="Times New Roman" w:cs="Times New Roman"/>
          <w:sz w:val="24"/>
          <w:szCs w:val="24"/>
        </w:rPr>
        <w:t xml:space="preserve"> an active faculty: they elicit (elicere), produce (edere, proferre), effect (efficere) or serve as the active cause of (causa activa) sensation.</w:t>
      </w:r>
      <w:r w:rsidRPr="00E57976">
        <w:rPr>
          <w:rFonts w:ascii="Times New Roman" w:hAnsi="Times New Roman" w:cs="Times New Roman"/>
          <w:sz w:val="24"/>
          <w:szCs w:val="24"/>
          <w:vertAlign w:val="superscript"/>
        </w:rPr>
        <w:footnoteReference w:id="157"/>
      </w:r>
      <w:r w:rsidRPr="00E57976">
        <w:rPr>
          <w:rFonts w:ascii="Times New Roman" w:hAnsi="Times New Roman" w:cs="Times New Roman"/>
          <w:sz w:val="24"/>
          <w:szCs w:val="24"/>
        </w:rPr>
        <w:t xml:space="preserve"> Using analogies pulled from visual theory and the science of vision, such as light illuminating objects hidden inside a colored vase, the process of cognition occurs as the intellect is illuminated by the physical forms of the species.</w:t>
      </w:r>
      <w:r w:rsidRPr="00E57976">
        <w:rPr>
          <w:rFonts w:ascii="Times New Roman" w:hAnsi="Times New Roman" w:cs="Times New Roman"/>
          <w:sz w:val="24"/>
          <w:szCs w:val="24"/>
          <w:vertAlign w:val="superscript"/>
        </w:rPr>
        <w:footnoteReference w:id="158"/>
      </w:r>
      <w:r w:rsidRPr="00E57976">
        <w:rPr>
          <w:rFonts w:ascii="Times New Roman" w:hAnsi="Times New Roman" w:cs="Times New Roman"/>
          <w:sz w:val="24"/>
          <w:szCs w:val="24"/>
        </w:rPr>
        <w:t xml:space="preserve"> Based on Simmons’s observations, the most significant aspect is her observation that the Jesuits</w:t>
      </w:r>
      <w:r w:rsidR="006026E6">
        <w:rPr>
          <w:rFonts w:ascii="Times New Roman" w:hAnsi="Times New Roman" w:cs="Times New Roman"/>
          <w:sz w:val="24"/>
          <w:szCs w:val="24"/>
        </w:rPr>
        <w:t>’</w:t>
      </w:r>
      <w:r w:rsidRPr="00E57976">
        <w:rPr>
          <w:rFonts w:ascii="Times New Roman" w:hAnsi="Times New Roman" w:cs="Times New Roman"/>
          <w:sz w:val="24"/>
          <w:szCs w:val="24"/>
        </w:rPr>
        <w:t xml:space="preserve"> detailed focus on the </w:t>
      </w:r>
      <w:r w:rsidRPr="006026E6">
        <w:rPr>
          <w:rFonts w:ascii="Times New Roman" w:hAnsi="Times New Roman" w:cs="Times New Roman"/>
          <w:i/>
          <w:iCs/>
          <w:sz w:val="24"/>
          <w:szCs w:val="24"/>
        </w:rPr>
        <w:t>De Anima</w:t>
      </w:r>
      <w:r w:rsidRPr="00E57976">
        <w:rPr>
          <w:rFonts w:ascii="Times New Roman" w:hAnsi="Times New Roman" w:cs="Times New Roman"/>
          <w:sz w:val="24"/>
          <w:szCs w:val="24"/>
        </w:rPr>
        <w:t xml:space="preserve"> commentaries framed their theological ideas about the soul, the senses, and intellectual cognition, and that these ideas were not abstract concepts but they were connected to the physical natures of the senses. </w:t>
      </w:r>
    </w:p>
    <w:p w14:paraId="3151641F" w14:textId="66523B57"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Jesuit commentators on Aristotle’s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did not merely reproduce arguments and understandings of the medieval past. Commenting on this aspect, the Jesuit Francisco Suarez </w:t>
      </w:r>
      <w:r w:rsidRPr="00E57976">
        <w:rPr>
          <w:rFonts w:ascii="Times New Roman" w:hAnsi="Times New Roman" w:cs="Times New Roman"/>
          <w:sz w:val="24"/>
          <w:szCs w:val="24"/>
        </w:rPr>
        <w:lastRenderedPageBreak/>
        <w:t>says this about Aristotle’s understanding of the eye after pointing out some of Aristotle’s deficiencies: “many things about the fabric and dissection of the parts of the human body” were unknown at this time; however, “this was the fault of that age, not of the man”</w:t>
      </w:r>
      <w:r w:rsidRPr="00E57976">
        <w:rPr>
          <w:rFonts w:ascii="Times New Roman" w:hAnsi="Times New Roman" w:cs="Times New Roman"/>
          <w:sz w:val="24"/>
          <w:szCs w:val="24"/>
          <w:vertAlign w:val="superscript"/>
        </w:rPr>
        <w:footnoteReference w:id="159"/>
      </w:r>
      <w:r w:rsidRPr="00E57976">
        <w:rPr>
          <w:rFonts w:ascii="Times New Roman" w:hAnsi="Times New Roman" w:cs="Times New Roman"/>
          <w:sz w:val="24"/>
          <w:szCs w:val="24"/>
        </w:rPr>
        <w:t xml:space="preserve"> Thus the adoption of human anatomy as a topic of interest within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commentaries represent the intention to do more than merely perpetuate antiquarian thought, but to frame</w:t>
      </w:r>
      <w:r w:rsidR="006026E6">
        <w:rPr>
          <w:rFonts w:ascii="Times New Roman" w:hAnsi="Times New Roman" w:cs="Times New Roman"/>
          <w:sz w:val="24"/>
          <w:szCs w:val="24"/>
        </w:rPr>
        <w:t xml:space="preserve"> the understanding of the eye</w:t>
      </w:r>
      <w:r w:rsidRPr="00E57976">
        <w:rPr>
          <w:rFonts w:ascii="Times New Roman" w:hAnsi="Times New Roman" w:cs="Times New Roman"/>
          <w:sz w:val="24"/>
          <w:szCs w:val="24"/>
        </w:rPr>
        <w:t xml:space="preserve"> within contemporary discourse.</w:t>
      </w:r>
    </w:p>
    <w:p w14:paraId="2CBDA360" w14:textId="277AD9E1" w:rsidR="006026E6" w:rsidRPr="00E57976" w:rsidRDefault="006026E6" w:rsidP="006026E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bookmarkStart w:id="19" w:name="The_De_Anima_tradition_"/>
      <w:r>
        <w:rPr>
          <w:rFonts w:ascii="Times New Roman" w:hAnsi="Times New Roman" w:cs="Times New Roman"/>
          <w:sz w:val="24"/>
          <w:szCs w:val="24"/>
        </w:rPr>
        <w:t>I</w:t>
      </w:r>
      <w:r w:rsidRPr="00E57976">
        <w:rPr>
          <w:rFonts w:ascii="Times New Roman" w:hAnsi="Times New Roman" w:cs="Times New Roman"/>
          <w:sz w:val="24"/>
          <w:szCs w:val="24"/>
        </w:rPr>
        <w:t>n the Jesuits’ explanation</w:t>
      </w:r>
      <w:r>
        <w:rPr>
          <w:rFonts w:ascii="Times New Roman" w:hAnsi="Times New Roman" w:cs="Times New Roman"/>
          <w:sz w:val="24"/>
          <w:szCs w:val="24"/>
        </w:rPr>
        <w:t xml:space="preserve">s </w:t>
      </w:r>
      <w:r w:rsidRPr="00E57976">
        <w:rPr>
          <w:rFonts w:ascii="Times New Roman" w:hAnsi="Times New Roman" w:cs="Times New Roman"/>
          <w:sz w:val="24"/>
          <w:szCs w:val="24"/>
        </w:rPr>
        <w:t xml:space="preserve">of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certain emphases emerge with respect to the sense of sight. One is the way in which the sense of sight was regarded as philosophically more important than the other four senses. Sight stood as the only sense the experience which was not understood as being a comparative quality—a sense of greater or lesser extent.</w:t>
      </w:r>
      <w:r w:rsidRPr="00E57976">
        <w:rPr>
          <w:rFonts w:ascii="Times New Roman" w:hAnsi="Times New Roman" w:cs="Times New Roman"/>
          <w:sz w:val="24"/>
          <w:szCs w:val="24"/>
          <w:vertAlign w:val="superscript"/>
        </w:rPr>
        <w:footnoteReference w:id="160"/>
      </w:r>
      <w:r w:rsidRPr="00E57976">
        <w:rPr>
          <w:rFonts w:ascii="Times New Roman" w:hAnsi="Times New Roman" w:cs="Times New Roman"/>
          <w:sz w:val="24"/>
          <w:szCs w:val="24"/>
        </w:rPr>
        <w:t xml:space="preserve"> Such an observation reinforces a particular Jesuit debate at the time about the relationship between the sense of sight and the post-mortem life. The question at issue </w:t>
      </w:r>
      <w:r>
        <w:rPr>
          <w:rFonts w:ascii="Times New Roman" w:hAnsi="Times New Roman" w:cs="Times New Roman"/>
          <w:sz w:val="24"/>
          <w:szCs w:val="24"/>
        </w:rPr>
        <w:t>was</w:t>
      </w:r>
      <w:r w:rsidRPr="00E57976">
        <w:rPr>
          <w:rFonts w:ascii="Times New Roman" w:hAnsi="Times New Roman" w:cs="Times New Roman"/>
          <w:sz w:val="24"/>
          <w:szCs w:val="24"/>
        </w:rPr>
        <w:t xml:space="preserve"> whether the sense of sight prior to death functioned similar</w:t>
      </w:r>
      <w:r>
        <w:rPr>
          <w:rFonts w:ascii="Times New Roman" w:hAnsi="Times New Roman" w:cs="Times New Roman"/>
          <w:sz w:val="24"/>
          <w:szCs w:val="24"/>
        </w:rPr>
        <w:t>ly</w:t>
      </w:r>
      <w:r w:rsidRPr="00E57976">
        <w:rPr>
          <w:rFonts w:ascii="Times New Roman" w:hAnsi="Times New Roman" w:cs="Times New Roman"/>
          <w:sz w:val="24"/>
          <w:szCs w:val="24"/>
        </w:rPr>
        <w:t xml:space="preserve"> to the sense of sight after the body was resurrected from the dead. Most Jesuits assumed this to be the case, which implied the ability for one to attain spiritual insight in the present, even prior to death.</w:t>
      </w:r>
      <w:r w:rsidRPr="00E57976">
        <w:rPr>
          <w:rFonts w:ascii="Times New Roman" w:hAnsi="Times New Roman" w:cs="Times New Roman"/>
          <w:sz w:val="24"/>
          <w:szCs w:val="24"/>
          <w:vertAlign w:val="superscript"/>
        </w:rPr>
        <w:footnoteReference w:id="161"/>
      </w:r>
      <w:r w:rsidRPr="00E57976">
        <w:rPr>
          <w:rFonts w:ascii="Times New Roman" w:hAnsi="Times New Roman" w:cs="Times New Roman"/>
          <w:sz w:val="24"/>
          <w:szCs w:val="24"/>
        </w:rPr>
        <w:t xml:space="preserve"> This particular spiritual knowledge, </w:t>
      </w:r>
      <w:r w:rsidRPr="00E57976">
        <w:rPr>
          <w:rFonts w:ascii="Times New Roman" w:hAnsi="Times New Roman" w:cs="Times New Roman"/>
          <w:sz w:val="24"/>
          <w:szCs w:val="24"/>
        </w:rPr>
        <w:lastRenderedPageBreak/>
        <w:t xml:space="preserve">oftentimes referred to as the “beatific vision,” shows up not only in philosophical works, emblem books, and biblical commentaries, but also books on optics. </w:t>
      </w:r>
      <w:r>
        <w:rPr>
          <w:rFonts w:ascii="Times New Roman" w:hAnsi="Times New Roman" w:cs="Times New Roman"/>
          <w:sz w:val="24"/>
          <w:szCs w:val="24"/>
        </w:rPr>
        <w:t>Examples like this</w:t>
      </w:r>
      <w:r w:rsidRPr="00E57976">
        <w:rPr>
          <w:rFonts w:ascii="Times New Roman" w:hAnsi="Times New Roman" w:cs="Times New Roman"/>
          <w:sz w:val="24"/>
          <w:szCs w:val="24"/>
        </w:rPr>
        <w:t xml:space="preserve"> reinforce the way in which optics functioned among the Jesuits as a cultural field, cutting across many diverse subject areas.</w:t>
      </w:r>
      <w:r w:rsidRPr="00E57976">
        <w:rPr>
          <w:rFonts w:ascii="Times New Roman" w:hAnsi="Times New Roman" w:cs="Times New Roman"/>
          <w:sz w:val="24"/>
          <w:szCs w:val="24"/>
          <w:vertAlign w:val="superscript"/>
        </w:rPr>
        <w:footnoteReference w:id="162"/>
      </w:r>
    </w:p>
    <w:p w14:paraId="50F8B987" w14:textId="12C4E09A" w:rsidR="002E4613"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w:t>
      </w:r>
      <w:bookmarkEnd w:id="19"/>
      <w:r w:rsidRPr="00E57976">
        <w:rPr>
          <w:rFonts w:ascii="Times New Roman" w:hAnsi="Times New Roman" w:cs="Times New Roman"/>
          <w:sz w:val="24"/>
          <w:szCs w:val="24"/>
        </w:rPr>
        <w:t xml:space="preserve"> widespread Jesuit network of colleges, and the many textbooks they wrote, put them in a position where they were among the chief popularizers of the eye’s anatomy. Such information was even included in vernacular texts of wide distribution. This popularization was important for the Jesuits, I argue in this chapter, not merely for the sake of information, but because the eye’s anatomy was </w:t>
      </w:r>
      <w:r w:rsidR="00835571" w:rsidRPr="00E57976">
        <w:rPr>
          <w:rFonts w:ascii="Times New Roman" w:hAnsi="Times New Roman" w:cs="Times New Roman"/>
          <w:sz w:val="24"/>
          <w:szCs w:val="24"/>
        </w:rPr>
        <w:t>intricately linked</w:t>
      </w:r>
      <w:r w:rsidRPr="00E57976">
        <w:rPr>
          <w:rFonts w:ascii="Times New Roman" w:hAnsi="Times New Roman" w:cs="Times New Roman"/>
          <w:sz w:val="24"/>
          <w:szCs w:val="24"/>
        </w:rPr>
        <w:t xml:space="preserve"> to the question of visual certitude. This in its turn relied upon the axiomatic role of the visual species in the attainment of true knowledge.</w:t>
      </w:r>
    </w:p>
    <w:p w14:paraId="1A25F37C" w14:textId="77777777" w:rsidR="002E4613" w:rsidRDefault="002E4613"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1D03DC88" w14:textId="57E565F5"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The Visual Species</w:t>
      </w:r>
    </w:p>
    <w:p w14:paraId="62412A0A" w14:textId="02B34E61" w:rsidR="006026E6" w:rsidRPr="00E57976" w:rsidRDefault="006026E6" w:rsidP="006026E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Before specifically addressing important aspects of optics among the members of the Jesuit Order, attention should be given to their development of the “visual species.” In the first chapter it was explained that the visual species was the mechanism whereby visual intelligibility could occur. </w:t>
      </w:r>
      <w:r>
        <w:rPr>
          <w:rFonts w:ascii="Times New Roman" w:hAnsi="Times New Roman" w:cs="Times New Roman"/>
          <w:sz w:val="24"/>
          <w:szCs w:val="24"/>
        </w:rPr>
        <w:t>V</w:t>
      </w:r>
      <w:r w:rsidRPr="00E57976">
        <w:rPr>
          <w:rFonts w:ascii="Times New Roman" w:hAnsi="Times New Roman" w:cs="Times New Roman"/>
          <w:sz w:val="24"/>
          <w:szCs w:val="24"/>
        </w:rPr>
        <w:t xml:space="preserve">isual species were representations of visual objects which enabled the mind to see the actual object </w:t>
      </w:r>
      <w:r>
        <w:rPr>
          <w:rFonts w:ascii="Times New Roman" w:hAnsi="Times New Roman" w:cs="Times New Roman"/>
          <w:sz w:val="24"/>
          <w:szCs w:val="24"/>
        </w:rPr>
        <w:t>they</w:t>
      </w:r>
      <w:r w:rsidRPr="00E57976">
        <w:rPr>
          <w:rFonts w:ascii="Times New Roman" w:hAnsi="Times New Roman" w:cs="Times New Roman"/>
          <w:sz w:val="24"/>
          <w:szCs w:val="24"/>
        </w:rPr>
        <w:t xml:space="preserve"> represented. According to Aristotle, it was not possible to think apart from </w:t>
      </w:r>
      <w:r w:rsidRPr="00E57976">
        <w:rPr>
          <w:rFonts w:ascii="Times New Roman" w:hAnsi="Times New Roman" w:cs="Times New Roman"/>
          <w:sz w:val="24"/>
          <w:szCs w:val="24"/>
        </w:rPr>
        <w:lastRenderedPageBreak/>
        <w:t>the representation of pictures within the eye, and so from within his thought the “sensible species” was established as an explanation for both vision and cognition.</w:t>
      </w:r>
      <w:r w:rsidRPr="00E57976">
        <w:rPr>
          <w:rFonts w:ascii="Times New Roman" w:hAnsi="Times New Roman" w:cs="Times New Roman"/>
          <w:sz w:val="24"/>
          <w:szCs w:val="24"/>
          <w:vertAlign w:val="superscript"/>
        </w:rPr>
        <w:footnoteReference w:id="163"/>
      </w:r>
      <w:r w:rsidRPr="00E57976">
        <w:rPr>
          <w:rFonts w:ascii="Times New Roman" w:hAnsi="Times New Roman" w:cs="Times New Roman"/>
          <w:sz w:val="24"/>
          <w:szCs w:val="24"/>
        </w:rPr>
        <w:t xml:space="preserve"> The adoption of such a theory of sensation and cognition expanded significantly within the work of Galen, as the physical brain and its various chambers were connected to various qualities of the species, whether visual or sensible. </w:t>
      </w:r>
      <w:r>
        <w:rPr>
          <w:rFonts w:ascii="Times New Roman" w:hAnsi="Times New Roman" w:cs="Times New Roman"/>
          <w:sz w:val="24"/>
          <w:szCs w:val="24"/>
        </w:rPr>
        <w:t>B</w:t>
      </w:r>
      <w:r w:rsidRPr="00E57976">
        <w:rPr>
          <w:rFonts w:ascii="Times New Roman" w:hAnsi="Times New Roman" w:cs="Times New Roman"/>
          <w:sz w:val="24"/>
          <w:szCs w:val="24"/>
        </w:rPr>
        <w:t xml:space="preserve">oth for Aristotle as well as for Galen, the object of sight was color, and its mode of transportation was the </w:t>
      </w:r>
      <w:r w:rsidR="00357BF4">
        <w:rPr>
          <w:rFonts w:ascii="Times New Roman" w:hAnsi="Times New Roman" w:cs="Times New Roman"/>
          <w:sz w:val="24"/>
          <w:szCs w:val="24"/>
        </w:rPr>
        <w:t>intervening medium made transparent by the lumen</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164"/>
      </w:r>
      <w:r w:rsidRPr="00E57976">
        <w:rPr>
          <w:rFonts w:ascii="Times New Roman" w:hAnsi="Times New Roman" w:cs="Times New Roman"/>
          <w:sz w:val="24"/>
          <w:szCs w:val="24"/>
        </w:rPr>
        <w:t xml:space="preserve"> How precisely this worked, such as the relationship between the species and the actual object and the materiality of the species, were thorny questions of immense debate, particularly in the late-medieval period.</w:t>
      </w:r>
      <w:r w:rsidRPr="00E57976">
        <w:rPr>
          <w:rFonts w:ascii="Times New Roman" w:hAnsi="Times New Roman" w:cs="Times New Roman"/>
          <w:sz w:val="24"/>
          <w:szCs w:val="24"/>
          <w:vertAlign w:val="superscript"/>
        </w:rPr>
        <w:footnoteReference w:id="165"/>
      </w:r>
      <w:r w:rsidRPr="00E57976">
        <w:rPr>
          <w:rFonts w:ascii="Times New Roman" w:hAnsi="Times New Roman" w:cs="Times New Roman"/>
          <w:sz w:val="24"/>
          <w:szCs w:val="24"/>
        </w:rPr>
        <w:t xml:space="preserve"> For the purposes of this dissertation the only important </w:t>
      </w:r>
      <w:r>
        <w:rPr>
          <w:rFonts w:ascii="Times New Roman" w:hAnsi="Times New Roman" w:cs="Times New Roman"/>
          <w:sz w:val="24"/>
          <w:szCs w:val="24"/>
        </w:rPr>
        <w:t>point,</w:t>
      </w:r>
      <w:r w:rsidRPr="00E57976">
        <w:rPr>
          <w:rFonts w:ascii="Times New Roman" w:hAnsi="Times New Roman" w:cs="Times New Roman"/>
          <w:sz w:val="24"/>
          <w:szCs w:val="24"/>
        </w:rPr>
        <w:t xml:space="preserve"> and the one </w:t>
      </w:r>
      <w:r>
        <w:rPr>
          <w:rFonts w:ascii="Times New Roman" w:hAnsi="Times New Roman" w:cs="Times New Roman"/>
          <w:sz w:val="24"/>
          <w:szCs w:val="24"/>
        </w:rPr>
        <w:t xml:space="preserve">maintained </w:t>
      </w:r>
      <w:r w:rsidRPr="00E57976">
        <w:rPr>
          <w:rFonts w:ascii="Times New Roman" w:hAnsi="Times New Roman" w:cs="Times New Roman"/>
          <w:sz w:val="24"/>
          <w:szCs w:val="24"/>
        </w:rPr>
        <w:t>consistent</w:t>
      </w:r>
      <w:r>
        <w:rPr>
          <w:rFonts w:ascii="Times New Roman" w:hAnsi="Times New Roman" w:cs="Times New Roman"/>
          <w:sz w:val="24"/>
          <w:szCs w:val="24"/>
        </w:rPr>
        <w:t>ly</w:t>
      </w:r>
      <w:r w:rsidRPr="00E57976">
        <w:rPr>
          <w:rFonts w:ascii="Times New Roman" w:hAnsi="Times New Roman" w:cs="Times New Roman"/>
          <w:sz w:val="24"/>
          <w:szCs w:val="24"/>
        </w:rPr>
        <w:t xml:space="preserve"> </w:t>
      </w:r>
      <w:r>
        <w:rPr>
          <w:rFonts w:ascii="Times New Roman" w:hAnsi="Times New Roman" w:cs="Times New Roman"/>
          <w:sz w:val="24"/>
          <w:szCs w:val="24"/>
        </w:rPr>
        <w:t>by</w:t>
      </w:r>
      <w:r w:rsidRPr="00E57976">
        <w:rPr>
          <w:rFonts w:ascii="Times New Roman" w:hAnsi="Times New Roman" w:cs="Times New Roman"/>
          <w:sz w:val="24"/>
          <w:szCs w:val="24"/>
        </w:rPr>
        <w:t xml:space="preserve"> all o</w:t>
      </w:r>
      <w:r>
        <w:rPr>
          <w:rFonts w:ascii="Times New Roman" w:hAnsi="Times New Roman" w:cs="Times New Roman"/>
          <w:sz w:val="24"/>
          <w:szCs w:val="24"/>
        </w:rPr>
        <w:t>f</w:t>
      </w:r>
      <w:r w:rsidRPr="00E57976">
        <w:rPr>
          <w:rFonts w:ascii="Times New Roman" w:hAnsi="Times New Roman" w:cs="Times New Roman"/>
          <w:sz w:val="24"/>
          <w:szCs w:val="24"/>
        </w:rPr>
        <w:t xml:space="preserve"> the Jesuit mathematicians</w:t>
      </w:r>
      <w:r>
        <w:rPr>
          <w:rFonts w:ascii="Times New Roman" w:hAnsi="Times New Roman" w:cs="Times New Roman"/>
          <w:sz w:val="24"/>
          <w:szCs w:val="24"/>
        </w:rPr>
        <w:t>,</w:t>
      </w:r>
      <w:r w:rsidRPr="00E57976">
        <w:rPr>
          <w:rFonts w:ascii="Times New Roman" w:hAnsi="Times New Roman" w:cs="Times New Roman"/>
          <w:sz w:val="24"/>
          <w:szCs w:val="24"/>
        </w:rPr>
        <w:t xml:space="preserve"> is that the species did in fact represent the visualized object, an essential aspect for the explanation of cognition undergirding optical theory.</w:t>
      </w:r>
    </w:p>
    <w:p w14:paraId="2490506C" w14:textId="2F054BE7"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This connection between the process of vision and cognition would have important consequences in the Christian period, as the visual species came to be associated with theological understanding. For instance, St. Augustine (354–430), </w:t>
      </w:r>
      <w:r w:rsidR="00974917">
        <w:rPr>
          <w:rFonts w:ascii="Times New Roman" w:hAnsi="Times New Roman" w:cs="Times New Roman"/>
          <w:sz w:val="24"/>
          <w:szCs w:val="24"/>
        </w:rPr>
        <w:t>use</w:t>
      </w:r>
      <w:r w:rsidRPr="00E57976">
        <w:rPr>
          <w:rFonts w:ascii="Times New Roman" w:hAnsi="Times New Roman" w:cs="Times New Roman"/>
          <w:sz w:val="24"/>
          <w:szCs w:val="24"/>
        </w:rPr>
        <w:t>d the theory of the visual species to explain the way in which vision occurred, interweaving together the identity of various visual species, and the way in which such species were able to reveal different theological truths.</w:t>
      </w:r>
      <w:r w:rsidRPr="00E57976">
        <w:rPr>
          <w:rFonts w:ascii="Times New Roman" w:hAnsi="Times New Roman" w:cs="Times New Roman"/>
          <w:sz w:val="24"/>
          <w:szCs w:val="24"/>
          <w:vertAlign w:val="superscript"/>
        </w:rPr>
        <w:footnoteReference w:id="166"/>
      </w:r>
    </w:p>
    <w:p w14:paraId="4F6A06DD" w14:textId="4C187E9A"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visual species was maintained and extensively reinforced in the formation of the perspectivist optical tradition, in the work of 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w:t>
      </w:r>
      <w:proofErr w:type="spellStart"/>
      <w:r w:rsidRPr="00E57976">
        <w:rPr>
          <w:rFonts w:ascii="Times New Roman" w:hAnsi="Times New Roman" w:cs="Times New Roman"/>
          <w:sz w:val="24"/>
          <w:szCs w:val="24"/>
        </w:rPr>
        <w:t>Witelo</w:t>
      </w:r>
      <w:proofErr w:type="spellEnd"/>
      <w:r w:rsidRPr="00E57976">
        <w:rPr>
          <w:rFonts w:ascii="Times New Roman" w:hAnsi="Times New Roman" w:cs="Times New Roman"/>
          <w:sz w:val="24"/>
          <w:szCs w:val="24"/>
        </w:rPr>
        <w:t xml:space="preserve">, and Roger Bacon, the </w:t>
      </w:r>
      <w:r w:rsidRPr="00E57976">
        <w:rPr>
          <w:rFonts w:ascii="Times New Roman" w:hAnsi="Times New Roman" w:cs="Times New Roman"/>
          <w:sz w:val="24"/>
          <w:szCs w:val="24"/>
        </w:rPr>
        <w:lastRenderedPageBreak/>
        <w:t xml:space="preserve">medieval intellectuals who organized the perspectivist optical theory into a unified system. Al-Haytham </w:t>
      </w:r>
      <w:r w:rsidR="007E3CED" w:rsidRPr="00E57976">
        <w:rPr>
          <w:rFonts w:ascii="Times New Roman" w:hAnsi="Times New Roman" w:cs="Times New Roman"/>
          <w:sz w:val="24"/>
          <w:szCs w:val="24"/>
        </w:rPr>
        <w:t>developed</w:t>
      </w:r>
      <w:r w:rsidRPr="00E57976">
        <w:rPr>
          <w:rFonts w:ascii="Times New Roman" w:hAnsi="Times New Roman" w:cs="Times New Roman"/>
          <w:sz w:val="24"/>
          <w:szCs w:val="24"/>
        </w:rPr>
        <w:t xml:space="preserve"> an explanation of the visual process which involved punctiform analysis of light and color between the object seen and the eye itself, such that an object and its representation within the visual species occurred such that every point on the body had a corresponding point on the visual species. What this entailed was an understanding in which singular visual rays corresponded to </w:t>
      </w:r>
      <w:r w:rsidR="007E3CED" w:rsidRPr="00E57976">
        <w:rPr>
          <w:rFonts w:ascii="Times New Roman" w:hAnsi="Times New Roman" w:cs="Times New Roman"/>
          <w:sz w:val="24"/>
          <w:szCs w:val="24"/>
        </w:rPr>
        <w:t>locations</w:t>
      </w:r>
      <w:r w:rsidRPr="00E57976">
        <w:rPr>
          <w:rFonts w:ascii="Times New Roman" w:hAnsi="Times New Roman" w:cs="Times New Roman"/>
          <w:sz w:val="24"/>
          <w:szCs w:val="24"/>
        </w:rPr>
        <w:t xml:space="preserve"> on the visual species, such that the entirety of the object was represented in the species, and thus the object was fully represented within the eye—and </w:t>
      </w:r>
      <w:proofErr w:type="gramStart"/>
      <w:r w:rsidRPr="00E57976">
        <w:rPr>
          <w:rFonts w:ascii="Times New Roman" w:hAnsi="Times New Roman" w:cs="Times New Roman"/>
          <w:sz w:val="24"/>
          <w:szCs w:val="24"/>
        </w:rPr>
        <w:t>ultimately within</w:t>
      </w:r>
      <w:proofErr w:type="gramEnd"/>
      <w:r w:rsidRPr="00E57976">
        <w:rPr>
          <w:rFonts w:ascii="Times New Roman" w:hAnsi="Times New Roman" w:cs="Times New Roman"/>
          <w:sz w:val="24"/>
          <w:szCs w:val="24"/>
        </w:rPr>
        <w:t xml:space="preserve"> cognition itself. </w:t>
      </w:r>
    </w:p>
    <w:p w14:paraId="49E6F31A" w14:textId="19B05006" w:rsidR="006026E6" w:rsidRPr="00E57976" w:rsidRDefault="006026E6" w:rsidP="006026E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Al-Haytham’s development of the visual species was transmitted in the Latin West within the optical works of Roger Bacon, particularly his “multiplication of the species.”</w:t>
      </w:r>
      <w:r w:rsidRPr="00E57976">
        <w:rPr>
          <w:rFonts w:ascii="Times New Roman" w:hAnsi="Times New Roman" w:cs="Times New Roman"/>
          <w:sz w:val="24"/>
          <w:szCs w:val="24"/>
          <w:vertAlign w:val="superscript"/>
        </w:rPr>
        <w:footnoteReference w:id="167"/>
      </w:r>
      <w:r w:rsidRPr="00E57976">
        <w:rPr>
          <w:rFonts w:ascii="Times New Roman" w:hAnsi="Times New Roman" w:cs="Times New Roman"/>
          <w:sz w:val="24"/>
          <w:szCs w:val="24"/>
        </w:rPr>
        <w:t xml:space="preserve"> This theory explained the way in which an object emits species at all angles, which accounted for how the same object could be seen from multiple different angles and positions. More will be </w:t>
      </w:r>
      <w:r>
        <w:rPr>
          <w:rFonts w:ascii="Times New Roman" w:hAnsi="Times New Roman" w:cs="Times New Roman"/>
          <w:sz w:val="24"/>
          <w:szCs w:val="24"/>
        </w:rPr>
        <w:t>said about this</w:t>
      </w:r>
      <w:r w:rsidRPr="00E57976">
        <w:rPr>
          <w:rFonts w:ascii="Times New Roman" w:hAnsi="Times New Roman" w:cs="Times New Roman"/>
          <w:sz w:val="24"/>
          <w:szCs w:val="24"/>
        </w:rPr>
        <w:t xml:space="preserve"> in Chapter Three, </w:t>
      </w:r>
      <w:r>
        <w:rPr>
          <w:rFonts w:ascii="Times New Roman" w:hAnsi="Times New Roman" w:cs="Times New Roman"/>
          <w:sz w:val="24"/>
          <w:szCs w:val="24"/>
        </w:rPr>
        <w:t>where I</w:t>
      </w:r>
      <w:r w:rsidRPr="00E57976">
        <w:rPr>
          <w:rFonts w:ascii="Times New Roman" w:hAnsi="Times New Roman" w:cs="Times New Roman"/>
          <w:sz w:val="24"/>
          <w:szCs w:val="24"/>
        </w:rPr>
        <w:t xml:space="preserve"> will explain why many Jesuits did not find it problematic to adopt Kepler’s optics within their overall understanding of vision.</w:t>
      </w:r>
      <w:r>
        <w:rPr>
          <w:rFonts w:ascii="Times New Roman" w:hAnsi="Times New Roman" w:cs="Times New Roman"/>
          <w:sz w:val="24"/>
          <w:szCs w:val="24"/>
        </w:rPr>
        <w:t xml:space="preserve"> After </w:t>
      </w:r>
      <w:r w:rsidRPr="00E57976">
        <w:rPr>
          <w:rFonts w:ascii="Times New Roman" w:hAnsi="Times New Roman" w:cs="Times New Roman"/>
          <w:sz w:val="24"/>
          <w:szCs w:val="24"/>
        </w:rPr>
        <w:t>William of Ockham</w:t>
      </w:r>
      <w:r>
        <w:rPr>
          <w:rFonts w:ascii="Times New Roman" w:hAnsi="Times New Roman" w:cs="Times New Roman"/>
          <w:sz w:val="24"/>
          <w:szCs w:val="24"/>
        </w:rPr>
        <w:t xml:space="preserve"> (1295-1347)</w:t>
      </w:r>
      <w:r w:rsidRPr="00E57976">
        <w:rPr>
          <w:rFonts w:ascii="Times New Roman" w:hAnsi="Times New Roman" w:cs="Times New Roman"/>
          <w:sz w:val="24"/>
          <w:szCs w:val="24"/>
        </w:rPr>
        <w:t xml:space="preserve"> challenged the validity and reality of the visual species in the fourteenth century, as the historian Katherine Tachau</w:t>
      </w:r>
      <w:r>
        <w:rPr>
          <w:rFonts w:ascii="Times New Roman" w:hAnsi="Times New Roman" w:cs="Times New Roman"/>
          <w:sz w:val="24"/>
          <w:szCs w:val="24"/>
        </w:rPr>
        <w:t xml:space="preserve"> has</w:t>
      </w:r>
      <w:r w:rsidRPr="00E57976">
        <w:rPr>
          <w:rFonts w:ascii="Times New Roman" w:hAnsi="Times New Roman" w:cs="Times New Roman"/>
          <w:sz w:val="24"/>
          <w:szCs w:val="24"/>
        </w:rPr>
        <w:t xml:space="preserve"> demonstrated, the</w:t>
      </w:r>
      <w:r>
        <w:rPr>
          <w:rFonts w:ascii="Times New Roman" w:hAnsi="Times New Roman" w:cs="Times New Roman"/>
          <w:sz w:val="24"/>
          <w:szCs w:val="24"/>
        </w:rPr>
        <w:t>ir</w:t>
      </w:r>
      <w:r w:rsidRPr="00E57976">
        <w:rPr>
          <w:rFonts w:ascii="Times New Roman" w:hAnsi="Times New Roman" w:cs="Times New Roman"/>
          <w:sz w:val="24"/>
          <w:szCs w:val="24"/>
        </w:rPr>
        <w:t xml:space="preserve"> vigorous return in the wake of </w:t>
      </w:r>
      <w:r>
        <w:rPr>
          <w:rFonts w:ascii="Times New Roman" w:hAnsi="Times New Roman" w:cs="Times New Roman"/>
          <w:sz w:val="24"/>
          <w:szCs w:val="24"/>
        </w:rPr>
        <w:t>his</w:t>
      </w:r>
      <w:r w:rsidRPr="00E57976">
        <w:rPr>
          <w:rFonts w:ascii="Times New Roman" w:hAnsi="Times New Roman" w:cs="Times New Roman"/>
          <w:sz w:val="24"/>
          <w:szCs w:val="24"/>
        </w:rPr>
        <w:t xml:space="preserve"> criticisms reinforces the widespread importance that the visual species had within so many facets of late-medieval intellectual thought.</w:t>
      </w:r>
      <w:r w:rsidRPr="00E57976">
        <w:rPr>
          <w:rFonts w:ascii="Times New Roman" w:hAnsi="Times New Roman" w:cs="Times New Roman"/>
          <w:sz w:val="24"/>
          <w:szCs w:val="24"/>
          <w:vertAlign w:val="superscript"/>
        </w:rPr>
        <w:footnoteReference w:id="168"/>
      </w:r>
      <w:r w:rsidRPr="00E57976">
        <w:rPr>
          <w:rFonts w:ascii="Times New Roman" w:hAnsi="Times New Roman" w:cs="Times New Roman"/>
          <w:sz w:val="24"/>
          <w:szCs w:val="24"/>
        </w:rPr>
        <w:t xml:space="preserve"> For the most part, until the Jesuits formed in the sixteenth century, the visual species remained an important aspect of visual and philosophical explanations. And as is evident from within the formation of Jesuit philosophical development, </w:t>
      </w:r>
      <w:r w:rsidRPr="00E57976">
        <w:rPr>
          <w:rFonts w:ascii="Times New Roman" w:hAnsi="Times New Roman" w:cs="Times New Roman"/>
          <w:sz w:val="24"/>
          <w:szCs w:val="24"/>
        </w:rPr>
        <w:lastRenderedPageBreak/>
        <w:t>species in general, and visual species in particular, gained particular importance.</w:t>
      </w:r>
    </w:p>
    <w:p w14:paraId="2680D7A9" w14:textId="7C67FA87" w:rsidR="006026E6" w:rsidRPr="00E57976" w:rsidRDefault="006026E6" w:rsidP="006026E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One example may serve to illustrate the importance of the visual process in the attainment of knowledge among the members of the Order. In one of the </w:t>
      </w:r>
      <w:proofErr w:type="gramStart"/>
      <w:r>
        <w:rPr>
          <w:rFonts w:ascii="Times New Roman" w:hAnsi="Times New Roman" w:cs="Times New Roman"/>
          <w:sz w:val="24"/>
          <w:szCs w:val="24"/>
        </w:rPr>
        <w:t>best k</w:t>
      </w:r>
      <w:r w:rsidRPr="00E57976">
        <w:rPr>
          <w:rFonts w:ascii="Times New Roman" w:hAnsi="Times New Roman" w:cs="Times New Roman"/>
          <w:sz w:val="24"/>
          <w:szCs w:val="24"/>
        </w:rPr>
        <w:t>nown</w:t>
      </w:r>
      <w:proofErr w:type="gramEnd"/>
      <w:r w:rsidRPr="00E57976">
        <w:rPr>
          <w:rFonts w:ascii="Times New Roman" w:hAnsi="Times New Roman" w:cs="Times New Roman"/>
          <w:sz w:val="24"/>
          <w:szCs w:val="24"/>
        </w:rPr>
        <w:t xml:space="preserve"> theological treatises o</w:t>
      </w:r>
      <w:r>
        <w:rPr>
          <w:rFonts w:ascii="Times New Roman" w:hAnsi="Times New Roman" w:cs="Times New Roman"/>
          <w:sz w:val="24"/>
          <w:szCs w:val="24"/>
        </w:rPr>
        <w:t>n</w:t>
      </w:r>
      <w:r w:rsidRPr="00E57976">
        <w:rPr>
          <w:rFonts w:ascii="Times New Roman" w:hAnsi="Times New Roman" w:cs="Times New Roman"/>
          <w:sz w:val="24"/>
          <w:szCs w:val="24"/>
        </w:rPr>
        <w:t xml:space="preserve"> the natural world at the beginning of the seventeenth-century, </w:t>
      </w:r>
      <w:r w:rsidRPr="00E57976">
        <w:rPr>
          <w:rFonts w:ascii="Times New Roman" w:hAnsi="Times New Roman" w:cs="Times New Roman"/>
          <w:i/>
          <w:sz w:val="24"/>
          <w:szCs w:val="24"/>
        </w:rPr>
        <w:t xml:space="preserve">The Ascent of the Mind to God </w:t>
      </w:r>
      <w:r w:rsidRPr="00E57976">
        <w:rPr>
          <w:rFonts w:ascii="Times New Roman" w:hAnsi="Times New Roman" w:cs="Times New Roman"/>
          <w:sz w:val="24"/>
          <w:szCs w:val="24"/>
        </w:rPr>
        <w:t xml:space="preserve">(1615), the Jesuit Cardinal, Robert Bellarmine (1542–1621), includes an extensive appeal to the role of vision in the process of attaining knowledge. Bellarmine intended </w:t>
      </w:r>
      <w:r>
        <w:rPr>
          <w:rFonts w:ascii="Times New Roman" w:hAnsi="Times New Roman" w:cs="Times New Roman"/>
          <w:sz w:val="24"/>
          <w:szCs w:val="24"/>
        </w:rPr>
        <w:t>the treatise</w:t>
      </w:r>
      <w:r w:rsidRPr="00E57976">
        <w:rPr>
          <w:rFonts w:ascii="Times New Roman" w:hAnsi="Times New Roman" w:cs="Times New Roman"/>
          <w:sz w:val="24"/>
          <w:szCs w:val="24"/>
        </w:rPr>
        <w:t xml:space="preserve"> to be interpreted </w:t>
      </w:r>
      <w:r>
        <w:rPr>
          <w:rFonts w:ascii="Times New Roman" w:hAnsi="Times New Roman" w:cs="Times New Roman"/>
          <w:sz w:val="24"/>
          <w:szCs w:val="24"/>
        </w:rPr>
        <w:t>as</w:t>
      </w:r>
      <w:r w:rsidRPr="00E57976">
        <w:rPr>
          <w:rFonts w:ascii="Times New Roman" w:hAnsi="Times New Roman" w:cs="Times New Roman"/>
          <w:sz w:val="24"/>
          <w:szCs w:val="24"/>
        </w:rPr>
        <w:t xml:space="preserve"> following in the spiritual tradition of Bonaventure’s </w:t>
      </w:r>
      <w:r w:rsidRPr="00E57976">
        <w:rPr>
          <w:rFonts w:ascii="Times New Roman" w:hAnsi="Times New Roman" w:cs="Times New Roman"/>
          <w:i/>
          <w:sz w:val="24"/>
          <w:szCs w:val="24"/>
        </w:rPr>
        <w:t xml:space="preserve">Itinerarium </w:t>
      </w:r>
      <w:r w:rsidRPr="00E57976">
        <w:rPr>
          <w:rFonts w:ascii="Times New Roman" w:hAnsi="Times New Roman" w:cs="Times New Roman"/>
          <w:sz w:val="24"/>
          <w:szCs w:val="24"/>
        </w:rPr>
        <w:t>(mid-thirteenth century)</w:t>
      </w:r>
      <w:r>
        <w:rPr>
          <w:rFonts w:ascii="Times New Roman" w:hAnsi="Times New Roman" w:cs="Times New Roman"/>
          <w:sz w:val="24"/>
          <w:szCs w:val="24"/>
        </w:rPr>
        <w:t>. Consequently</w:t>
      </w:r>
      <w:r w:rsidRPr="00E57976">
        <w:rPr>
          <w:rFonts w:ascii="Times New Roman" w:hAnsi="Times New Roman" w:cs="Times New Roman"/>
          <w:sz w:val="24"/>
          <w:szCs w:val="24"/>
        </w:rPr>
        <w:t xml:space="preserve"> Bellarmine presented his work</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like</w:t>
      </w:r>
      <w:r w:rsidRPr="00E57976">
        <w:rPr>
          <w:rFonts w:ascii="Times New Roman" w:hAnsi="Times New Roman" w:cs="Times New Roman"/>
          <w:sz w:val="24"/>
          <w:szCs w:val="24"/>
        </w:rPr>
        <w:t xml:space="preserve"> Bonaventure, as a pilgrimage. The goal of the text is to lead the individual through correspondences, such as between the natural world and man’s human condition, and then present their significances in the context of divine theology.</w:t>
      </w:r>
      <w:r w:rsidRPr="00E57976">
        <w:rPr>
          <w:rFonts w:ascii="Times New Roman" w:hAnsi="Times New Roman" w:cs="Times New Roman"/>
          <w:sz w:val="24"/>
          <w:szCs w:val="24"/>
          <w:vertAlign w:val="superscript"/>
        </w:rPr>
        <w:footnoteReference w:id="169"/>
      </w:r>
      <w:r w:rsidRPr="00E57976">
        <w:rPr>
          <w:rFonts w:ascii="Times New Roman" w:hAnsi="Times New Roman" w:cs="Times New Roman"/>
          <w:sz w:val="24"/>
          <w:szCs w:val="24"/>
        </w:rPr>
        <w:t xml:space="preserve"> And so, as Bellarmine states, one ought to “lift up the eye of the mind to God, and consider how great virtue, power, and efficacy reside in the Lord your God.”</w:t>
      </w:r>
      <w:r w:rsidRPr="00E57976">
        <w:rPr>
          <w:rFonts w:ascii="Times New Roman" w:hAnsi="Times New Roman" w:cs="Times New Roman"/>
          <w:sz w:val="24"/>
          <w:szCs w:val="24"/>
          <w:vertAlign w:val="superscript"/>
        </w:rPr>
        <w:footnoteReference w:id="170"/>
      </w:r>
    </w:p>
    <w:p w14:paraId="33DD7767" w14:textId="77777777" w:rsidR="002E4613"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That Bellarmine intends to evoke more than mere metaphor, and that the visual and the cognitive were interrelated may be noticed in an extended passage within which the occasion of spiritual knowledge is vividly explained using the physiology of vision.</w:t>
      </w:r>
    </w:p>
    <w:p w14:paraId="71DA7D33" w14:textId="5F28E543" w:rsidR="001B6D27" w:rsidRPr="00E57976" w:rsidRDefault="00347CC8" w:rsidP="002E4613">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In order to exercise this sense, a man must have a visive faculty distinct from the Soul, which properly lives; there must be an Object, I.e. A colour’d Body, plac’d without himself; there must likewise be the Light of the Sun, or some luminous Body; there must be a </w:t>
      </w:r>
      <w:r w:rsidR="0058134C">
        <w:rPr>
          <w:rFonts w:ascii="Times New Roman" w:hAnsi="Times New Roman" w:cs="Times New Roman"/>
          <w:sz w:val="24"/>
          <w:szCs w:val="24"/>
        </w:rPr>
        <w:t>medium</w:t>
      </w:r>
      <w:r w:rsidRPr="00E57976">
        <w:rPr>
          <w:rFonts w:ascii="Times New Roman" w:hAnsi="Times New Roman" w:cs="Times New Roman"/>
          <w:sz w:val="24"/>
          <w:szCs w:val="24"/>
        </w:rPr>
        <w:t xml:space="preserve">, </w:t>
      </w:r>
      <w:r w:rsidR="0058134C">
        <w:rPr>
          <w:rFonts w:ascii="Times New Roman" w:hAnsi="Times New Roman" w:cs="Times New Roman"/>
          <w:sz w:val="24"/>
          <w:szCs w:val="24"/>
        </w:rPr>
        <w:t>i</w:t>
      </w:r>
      <w:r w:rsidRPr="00E57976">
        <w:rPr>
          <w:rFonts w:ascii="Times New Roman" w:hAnsi="Times New Roman" w:cs="Times New Roman"/>
          <w:sz w:val="24"/>
          <w:szCs w:val="24"/>
        </w:rPr>
        <w:t xml:space="preserve">.e. </w:t>
      </w:r>
      <w:r w:rsidR="0058134C">
        <w:rPr>
          <w:rFonts w:ascii="Times New Roman" w:hAnsi="Times New Roman" w:cs="Times New Roman"/>
          <w:sz w:val="24"/>
          <w:szCs w:val="24"/>
        </w:rPr>
        <w:t>a</w:t>
      </w:r>
      <w:r w:rsidRPr="00E57976">
        <w:rPr>
          <w:rFonts w:ascii="Times New Roman" w:hAnsi="Times New Roman" w:cs="Times New Roman"/>
          <w:sz w:val="24"/>
          <w:szCs w:val="24"/>
        </w:rPr>
        <w:t xml:space="preserve"> transparent Body; there must be a sensible species, which must reach from the Object to the Eye; there must be a Bodily Organ, I.e. An eye furnished with various humors, and fleshy tunicles; there must be sensitive Spirits, and Optick Nerves, by which the Spirits may have Passage; there must be a proportionate distance, and the Application of the Faculty. Behold what assistances Men, and other Creatures, need to </w:t>
      </w:r>
      <w:r w:rsidRPr="00E57976">
        <w:rPr>
          <w:rFonts w:ascii="Times New Roman" w:hAnsi="Times New Roman" w:cs="Times New Roman"/>
          <w:sz w:val="24"/>
          <w:szCs w:val="24"/>
        </w:rPr>
        <w:lastRenderedPageBreak/>
        <w:t>perform one vital Action!</w:t>
      </w:r>
      <w:r w:rsidRPr="00E57976">
        <w:rPr>
          <w:rFonts w:ascii="Times New Roman" w:hAnsi="Times New Roman" w:cs="Times New Roman"/>
          <w:sz w:val="24"/>
          <w:szCs w:val="24"/>
          <w:vertAlign w:val="superscript"/>
        </w:rPr>
        <w:footnoteReference w:id="171"/>
      </w:r>
    </w:p>
    <w:p w14:paraId="26645284" w14:textId="77777777" w:rsidR="002E4613" w:rsidRDefault="002E4613" w:rsidP="00BE08A4">
      <w:pPr>
        <w:pStyle w:val="Brent"/>
        <w:tabs>
          <w:tab w:val="left" w:pos="1080"/>
          <w:tab w:val="left" w:pos="1800"/>
          <w:tab w:val="left" w:pos="2520"/>
          <w:tab w:val="left" w:pos="3240"/>
          <w:tab w:val="left" w:pos="3960"/>
          <w:tab w:val="left" w:pos="4680"/>
        </w:tabs>
        <w:ind w:firstLine="720"/>
        <w:rPr>
          <w:rFonts w:ascii="Times New Roman" w:hAnsi="Times New Roman" w:cs="Times New Roman"/>
          <w:sz w:val="24"/>
          <w:szCs w:val="24"/>
        </w:rPr>
      </w:pPr>
    </w:p>
    <w:p w14:paraId="513C9AD4" w14:textId="5CC121AD" w:rsidR="006026E6" w:rsidRPr="00E57976" w:rsidRDefault="006026E6" w:rsidP="006026E6">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What is important to note within this passage is the clear detail that Bellarmine provides in his explanation as to how the visual process occurs. </w:t>
      </w:r>
      <w:r>
        <w:rPr>
          <w:rFonts w:ascii="Times New Roman" w:hAnsi="Times New Roman" w:cs="Times New Roman"/>
          <w:sz w:val="24"/>
          <w:szCs w:val="24"/>
        </w:rPr>
        <w:t>I</w:t>
      </w:r>
      <w:r w:rsidRPr="00E57976">
        <w:rPr>
          <w:rFonts w:ascii="Times New Roman" w:hAnsi="Times New Roman" w:cs="Times New Roman"/>
          <w:sz w:val="24"/>
          <w:szCs w:val="24"/>
        </w:rPr>
        <w:t>t</w:t>
      </w:r>
      <w:r>
        <w:rPr>
          <w:rFonts w:ascii="Times New Roman" w:hAnsi="Times New Roman" w:cs="Times New Roman"/>
          <w:sz w:val="24"/>
          <w:szCs w:val="24"/>
        </w:rPr>
        <w:t xml:space="preserve"> i</w:t>
      </w:r>
      <w:r w:rsidRPr="00E57976">
        <w:rPr>
          <w:rFonts w:ascii="Times New Roman" w:hAnsi="Times New Roman" w:cs="Times New Roman"/>
          <w:sz w:val="24"/>
          <w:szCs w:val="24"/>
        </w:rPr>
        <w:t>s quite evident that Bellarmine did not intend to explain the visual process</w:t>
      </w:r>
      <w:r>
        <w:rPr>
          <w:rFonts w:ascii="Times New Roman" w:hAnsi="Times New Roman" w:cs="Times New Roman"/>
          <w:sz w:val="24"/>
          <w:szCs w:val="24"/>
        </w:rPr>
        <w:t>. T</w:t>
      </w:r>
      <w:r w:rsidRPr="00E57976">
        <w:rPr>
          <w:rFonts w:ascii="Times New Roman" w:hAnsi="Times New Roman" w:cs="Times New Roman"/>
          <w:sz w:val="24"/>
          <w:szCs w:val="24"/>
        </w:rPr>
        <w:t xml:space="preserve">he work is a theological reflection on the process of attaining wisdom and this particular </w:t>
      </w:r>
      <w:r>
        <w:rPr>
          <w:rFonts w:ascii="Times New Roman" w:hAnsi="Times New Roman" w:cs="Times New Roman"/>
          <w:sz w:val="24"/>
          <w:szCs w:val="24"/>
        </w:rPr>
        <w:t>passage serves</w:t>
      </w:r>
      <w:r w:rsidRPr="00E57976">
        <w:rPr>
          <w:rFonts w:ascii="Times New Roman" w:hAnsi="Times New Roman" w:cs="Times New Roman"/>
          <w:sz w:val="24"/>
          <w:szCs w:val="24"/>
        </w:rPr>
        <w:t xml:space="preserve"> to explain the intricacies involved in acquiring wisdom. Nevertheless, it is important to notice that the eye’s anatomy, and the existence of the object within the eye receive such detailed attention. This exquisite detail, in a context that does not </w:t>
      </w:r>
      <w:r w:rsidR="006B12AA">
        <w:rPr>
          <w:rFonts w:ascii="Times New Roman" w:hAnsi="Times New Roman" w:cs="Times New Roman"/>
          <w:sz w:val="24"/>
          <w:szCs w:val="24"/>
        </w:rPr>
        <w:t>require</w:t>
      </w:r>
      <w:r w:rsidR="006B12AA"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it, underscores the way in which the processes involved in vision </w:t>
      </w:r>
      <w:r w:rsidR="006B12AA">
        <w:rPr>
          <w:rFonts w:ascii="Times New Roman" w:hAnsi="Times New Roman" w:cs="Times New Roman"/>
          <w:sz w:val="24"/>
          <w:szCs w:val="24"/>
        </w:rPr>
        <w:t>served as an analogy to</w:t>
      </w:r>
      <w:r w:rsidRPr="00E57976">
        <w:rPr>
          <w:rFonts w:ascii="Times New Roman" w:hAnsi="Times New Roman" w:cs="Times New Roman"/>
          <w:sz w:val="24"/>
          <w:szCs w:val="24"/>
        </w:rPr>
        <w:t xml:space="preserve"> the way in which knowledge acquisition occurs. Bellarmine did not intend to provide a clear articulation of the optics of vision; but his ready access to the theory of vision demonstrates how the physiology and optics of the eye proved important for the Jesuits for more than mere mathematical problems. </w:t>
      </w:r>
    </w:p>
    <w:p w14:paraId="734C44ED" w14:textId="063A2661"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Within such a context Jesuit authors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a consistent analogy, in which the ontology of the visible species was explained in terms of statues of Caesar, saying that a species is an “image” or “statue” of Caesar. Such an identification is </w:t>
      </w:r>
      <w:r w:rsidR="007E3CED" w:rsidRPr="00E57976">
        <w:rPr>
          <w:rFonts w:ascii="Times New Roman" w:hAnsi="Times New Roman" w:cs="Times New Roman"/>
          <w:sz w:val="24"/>
          <w:szCs w:val="24"/>
        </w:rPr>
        <w:t>verbatim</w:t>
      </w:r>
      <w:r w:rsidRPr="00E57976">
        <w:rPr>
          <w:rFonts w:ascii="Times New Roman" w:hAnsi="Times New Roman" w:cs="Times New Roman"/>
          <w:sz w:val="24"/>
          <w:szCs w:val="24"/>
        </w:rPr>
        <w:t xml:space="preserve"> in </w:t>
      </w:r>
      <w:r w:rsidR="009056E1" w:rsidRPr="00E57976">
        <w:rPr>
          <w:rFonts w:ascii="Times New Roman" w:hAnsi="Times New Roman" w:cs="Times New Roman"/>
          <w:sz w:val="24"/>
          <w:szCs w:val="24"/>
        </w:rPr>
        <w:t>all</w:t>
      </w:r>
      <w:r w:rsidRPr="00E57976">
        <w:rPr>
          <w:rFonts w:ascii="Times New Roman" w:hAnsi="Times New Roman" w:cs="Times New Roman"/>
          <w:sz w:val="24"/>
          <w:szCs w:val="24"/>
        </w:rPr>
        <w:t xml:space="preserve"> the Jesuit authors up until the latter part of the seventeenth century.</w:t>
      </w:r>
      <w:r w:rsidRPr="00E57976">
        <w:rPr>
          <w:rFonts w:ascii="Times New Roman" w:hAnsi="Times New Roman" w:cs="Times New Roman"/>
          <w:sz w:val="24"/>
          <w:szCs w:val="24"/>
          <w:vertAlign w:val="superscript"/>
        </w:rPr>
        <w:footnoteReference w:id="172"/>
      </w:r>
      <w:r w:rsidRPr="00E57976">
        <w:rPr>
          <w:rFonts w:ascii="Times New Roman" w:hAnsi="Times New Roman" w:cs="Times New Roman"/>
          <w:sz w:val="24"/>
          <w:szCs w:val="24"/>
        </w:rPr>
        <w:t xml:space="preserve"> The analogy states that a visible species represents </w:t>
      </w:r>
      <w:r w:rsidRPr="00E57976">
        <w:rPr>
          <w:rFonts w:ascii="Times New Roman" w:hAnsi="Times New Roman" w:cs="Times New Roman"/>
          <w:sz w:val="24"/>
          <w:szCs w:val="24"/>
        </w:rPr>
        <w:lastRenderedPageBreak/>
        <w:t>an object, similar to how a statue of Caesar represents Caesar.</w:t>
      </w:r>
      <w:r w:rsidRPr="00E57976">
        <w:rPr>
          <w:rFonts w:ascii="Times New Roman" w:hAnsi="Times New Roman" w:cs="Times New Roman"/>
          <w:sz w:val="24"/>
          <w:szCs w:val="24"/>
          <w:vertAlign w:val="superscript"/>
        </w:rPr>
        <w:footnoteReference w:id="173"/>
      </w:r>
      <w:r w:rsidRPr="00E57976">
        <w:rPr>
          <w:rFonts w:ascii="Times New Roman" w:hAnsi="Times New Roman" w:cs="Times New Roman"/>
          <w:sz w:val="24"/>
          <w:szCs w:val="24"/>
        </w:rPr>
        <w:t xml:space="preserve"> What such an explanation intends to convey is the way in which a singular species may meaningfully communicate about a common object, without necessitating a clear ontological identification. Thus, similar to how various statues of Caesar evokes the knowledge and identity of a singular Caesar, so also does a singular species provide meaningful knowledge about a universal object.</w:t>
      </w:r>
      <w:r w:rsidRPr="00E57976">
        <w:rPr>
          <w:rFonts w:ascii="Times New Roman" w:hAnsi="Times New Roman" w:cs="Times New Roman"/>
          <w:sz w:val="24"/>
          <w:szCs w:val="24"/>
          <w:vertAlign w:val="superscript"/>
        </w:rPr>
        <w:footnoteReference w:id="174"/>
      </w:r>
      <w:r w:rsidRPr="00E57976">
        <w:rPr>
          <w:rFonts w:ascii="Times New Roman" w:hAnsi="Times New Roman" w:cs="Times New Roman"/>
          <w:sz w:val="24"/>
          <w:szCs w:val="24"/>
        </w:rPr>
        <w:t xml:space="preserve"> </w:t>
      </w:r>
    </w:p>
    <w:p w14:paraId="4742CD99" w14:textId="7ACF82F1" w:rsidR="002E4613"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bookmarkStart w:id="20" w:name="The_Visual_Species"/>
      <w:r w:rsidRPr="00E57976">
        <w:rPr>
          <w:rFonts w:ascii="Times New Roman" w:hAnsi="Times New Roman" w:cs="Times New Roman"/>
          <w:sz w:val="24"/>
          <w:szCs w:val="24"/>
        </w:rPr>
        <w:t>Mathematics</w:t>
      </w:r>
      <w:bookmarkEnd w:id="20"/>
      <w:r w:rsidRPr="00E57976">
        <w:rPr>
          <w:rFonts w:ascii="Times New Roman" w:hAnsi="Times New Roman" w:cs="Times New Roman"/>
          <w:sz w:val="24"/>
          <w:szCs w:val="24"/>
        </w:rPr>
        <w:t xml:space="preserve"> was more than a tool of optics, but was embedded in the underlying philosophical explanation for how one obtains knowledge from an object—aspects which will become </w:t>
      </w:r>
      <w:r w:rsidR="00FE46D2" w:rsidRPr="00E57976">
        <w:rPr>
          <w:rFonts w:ascii="Times New Roman" w:hAnsi="Times New Roman" w:cs="Times New Roman"/>
          <w:sz w:val="24"/>
          <w:szCs w:val="24"/>
        </w:rPr>
        <w:t>clearer</w:t>
      </w:r>
      <w:r w:rsidRPr="00E57976">
        <w:rPr>
          <w:rFonts w:ascii="Times New Roman" w:hAnsi="Times New Roman" w:cs="Times New Roman"/>
          <w:sz w:val="24"/>
          <w:szCs w:val="24"/>
        </w:rPr>
        <w:t xml:space="preserve"> by considering the earliest Jesuit works on mathematical optics which set a precedent for many decades following.</w:t>
      </w:r>
      <w:bookmarkStart w:id="21" w:name="Jesuit_Mathematical_Optics"/>
    </w:p>
    <w:p w14:paraId="013E00B5" w14:textId="77777777" w:rsidR="002E4613" w:rsidRDefault="002E4613"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65E5F03C" w14:textId="42ADDC72" w:rsidR="001B6D27" w:rsidRPr="002E4613" w:rsidRDefault="00347CC8"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Jesuit</w:t>
      </w:r>
      <w:bookmarkEnd w:id="21"/>
      <w:r w:rsidRPr="00E57976">
        <w:rPr>
          <w:rFonts w:ascii="Times New Roman" w:hAnsi="Times New Roman" w:cs="Times New Roman"/>
          <w:b/>
          <w:sz w:val="24"/>
          <w:szCs w:val="24"/>
        </w:rPr>
        <w:t xml:space="preserve"> Mathematical Optics</w:t>
      </w:r>
    </w:p>
    <w:p w14:paraId="4455CCF4" w14:textId="595194F7" w:rsidR="00C161AF" w:rsidRPr="00E57976" w:rsidRDefault="00C161AF" w:rsidP="00C161A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visual species was a</w:t>
      </w:r>
      <w:r>
        <w:rPr>
          <w:rFonts w:ascii="Times New Roman" w:hAnsi="Times New Roman" w:cs="Times New Roman"/>
          <w:sz w:val="24"/>
          <w:szCs w:val="24"/>
        </w:rPr>
        <w:t xml:space="preserve"> major </w:t>
      </w:r>
      <w:r w:rsidRPr="00E57976">
        <w:rPr>
          <w:rFonts w:ascii="Times New Roman" w:hAnsi="Times New Roman" w:cs="Times New Roman"/>
          <w:sz w:val="24"/>
          <w:szCs w:val="24"/>
        </w:rPr>
        <w:t>justif</w:t>
      </w:r>
      <w:r>
        <w:rPr>
          <w:rFonts w:ascii="Times New Roman" w:hAnsi="Times New Roman" w:cs="Times New Roman"/>
          <w:sz w:val="24"/>
          <w:szCs w:val="24"/>
        </w:rPr>
        <w:t>ication for</w:t>
      </w:r>
      <w:r w:rsidRPr="00E57976">
        <w:rPr>
          <w:rFonts w:ascii="Times New Roman" w:hAnsi="Times New Roman" w:cs="Times New Roman"/>
          <w:sz w:val="24"/>
          <w:szCs w:val="24"/>
        </w:rPr>
        <w:t xml:space="preserve"> the philosophical importance of optics. </w:t>
      </w:r>
      <w:r>
        <w:rPr>
          <w:rFonts w:ascii="Times New Roman" w:hAnsi="Times New Roman" w:cs="Times New Roman"/>
          <w:sz w:val="24"/>
          <w:szCs w:val="24"/>
        </w:rPr>
        <w:t>This</w:t>
      </w:r>
      <w:r w:rsidRPr="00E57976">
        <w:rPr>
          <w:rFonts w:ascii="Times New Roman" w:hAnsi="Times New Roman" w:cs="Times New Roman"/>
          <w:sz w:val="24"/>
          <w:szCs w:val="24"/>
        </w:rPr>
        <w:t xml:space="preserve"> follows naturally from the perspectivist optical tradition. Recall that the visual species provided the mechanism for obtaining knowledge of the natural world and that it operated according to mathematical, anatomical, and physical principles. It was for this reason, as shown in the preceding two sections, that the philosophers developed an interest in the anatomy and physiology of the eye. </w:t>
      </w:r>
      <w:r>
        <w:rPr>
          <w:rFonts w:ascii="Times New Roman" w:hAnsi="Times New Roman" w:cs="Times New Roman"/>
          <w:sz w:val="24"/>
          <w:szCs w:val="24"/>
        </w:rPr>
        <w:t>A</w:t>
      </w:r>
      <w:r w:rsidRPr="00E57976">
        <w:rPr>
          <w:rFonts w:ascii="Times New Roman" w:hAnsi="Times New Roman" w:cs="Times New Roman"/>
          <w:sz w:val="24"/>
          <w:szCs w:val="24"/>
        </w:rPr>
        <w:t xml:space="preserve">s the following sections will show, the earliest Jesuit mathematicians explained the relationships between the mathematics of optics and its relationship to vision and </w:t>
      </w:r>
      <w:r w:rsidRPr="00E57976">
        <w:rPr>
          <w:rFonts w:ascii="Times New Roman" w:hAnsi="Times New Roman" w:cs="Times New Roman"/>
          <w:sz w:val="24"/>
          <w:szCs w:val="24"/>
        </w:rPr>
        <w:lastRenderedPageBreak/>
        <w:t>cognition</w:t>
      </w:r>
      <w:r w:rsidRPr="00E2719D">
        <w:rPr>
          <w:rFonts w:ascii="Times New Roman" w:hAnsi="Times New Roman" w:cs="Times New Roman"/>
          <w:sz w:val="24"/>
          <w:szCs w:val="24"/>
        </w:rPr>
        <w:t xml:space="preserve"> </w:t>
      </w:r>
      <w:r>
        <w:rPr>
          <w:rFonts w:ascii="Times New Roman" w:hAnsi="Times New Roman" w:cs="Times New Roman"/>
          <w:sz w:val="24"/>
          <w:szCs w:val="24"/>
        </w:rPr>
        <w:t>f</w:t>
      </w:r>
      <w:r w:rsidRPr="00E57976">
        <w:rPr>
          <w:rFonts w:ascii="Times New Roman" w:hAnsi="Times New Roman" w:cs="Times New Roman"/>
          <w:sz w:val="24"/>
          <w:szCs w:val="24"/>
        </w:rPr>
        <w:t xml:space="preserve">or similar reasons. </w:t>
      </w:r>
    </w:p>
    <w:p w14:paraId="0594F46C" w14:textId="0CAB5FD9"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following sections provide an analysis of the earliest mathematical optical treatises by the Jesuits, looking in particular at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Photismi de lumine et umbra</w:t>
      </w:r>
      <w:r w:rsidRPr="00E57976">
        <w:rPr>
          <w:rFonts w:ascii="Times New Roman" w:hAnsi="Times New Roman" w:cs="Times New Roman"/>
          <w:sz w:val="24"/>
          <w:szCs w:val="24"/>
        </w:rPr>
        <w:t xml:space="preserve"> (1611), Villalpando’s </w:t>
      </w:r>
      <w:proofErr w:type="gramStart"/>
      <w:r w:rsidR="008B6879">
        <w:rPr>
          <w:rFonts w:ascii="Times New Roman" w:hAnsi="Times New Roman" w:cs="Times New Roman"/>
          <w:i/>
          <w:sz w:val="24"/>
          <w:szCs w:val="24"/>
        </w:rPr>
        <w:t>In</w:t>
      </w:r>
      <w:proofErr w:type="gramEnd"/>
      <w:r w:rsidR="008B6879">
        <w:rPr>
          <w:rFonts w:ascii="Times New Roman" w:hAnsi="Times New Roman" w:cs="Times New Roman"/>
          <w:i/>
          <w:sz w:val="24"/>
          <w:szCs w:val="24"/>
        </w:rPr>
        <w:t xml:space="preserve"> </w:t>
      </w:r>
      <w:proofErr w:type="spellStart"/>
      <w:r w:rsidR="008B6879">
        <w:rPr>
          <w:rFonts w:ascii="Times New Roman" w:hAnsi="Times New Roman" w:cs="Times New Roman"/>
          <w:i/>
          <w:sz w:val="24"/>
          <w:szCs w:val="24"/>
        </w:rPr>
        <w:t>Ezechielem</w:t>
      </w:r>
      <w:proofErr w:type="spellEnd"/>
      <w:r w:rsidR="008B6879">
        <w:rPr>
          <w:rFonts w:ascii="Times New Roman" w:hAnsi="Times New Roman" w:cs="Times New Roman"/>
          <w:i/>
          <w:sz w:val="24"/>
          <w:szCs w:val="24"/>
        </w:rPr>
        <w:t xml:space="preserve"> </w:t>
      </w:r>
      <w:proofErr w:type="spellStart"/>
      <w:r w:rsidR="008B6879">
        <w:rPr>
          <w:rFonts w:ascii="Times New Roman" w:hAnsi="Times New Roman" w:cs="Times New Roman"/>
          <w:i/>
          <w:sz w:val="24"/>
          <w:szCs w:val="24"/>
        </w:rPr>
        <w:t>explanationes</w:t>
      </w:r>
      <w:proofErr w:type="spellEnd"/>
      <w:r w:rsidRPr="00E57976">
        <w:rPr>
          <w:rFonts w:ascii="Times New Roman" w:hAnsi="Times New Roman" w:cs="Times New Roman"/>
          <w:sz w:val="24"/>
          <w:szCs w:val="24"/>
        </w:rPr>
        <w:t xml:space="preserve"> (1595–1604), and Aguilonius’s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i/>
          <w:sz w:val="24"/>
          <w:szCs w:val="24"/>
        </w:rPr>
        <w:t xml:space="preserve"> libri sex</w:t>
      </w:r>
      <w:r w:rsidRPr="00E57976">
        <w:rPr>
          <w:rFonts w:ascii="Times New Roman" w:hAnsi="Times New Roman" w:cs="Times New Roman"/>
          <w:sz w:val="24"/>
          <w:szCs w:val="24"/>
        </w:rPr>
        <w:t xml:space="preserve"> (1613). These texts formed the basic framework for Jesuit mathematical optics until the middle of the seventeenth century, and so they deserve special attention. </w:t>
      </w:r>
    </w:p>
    <w:p w14:paraId="28C0993C" w14:textId="2AA0AB8B" w:rsidR="00C161AF" w:rsidRDefault="00C161AF" w:rsidP="00C161A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Through an analysis of these texts</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I</w:t>
      </w:r>
      <w:r w:rsidRPr="00E57976">
        <w:rPr>
          <w:rFonts w:ascii="Times New Roman" w:hAnsi="Times New Roman" w:cs="Times New Roman"/>
          <w:sz w:val="24"/>
          <w:szCs w:val="24"/>
        </w:rPr>
        <w:t xml:space="preserve"> will show that the Jesuits adopted perspectivist optics as their theoretical framework for explaining mathematical optics. I will show that these authors</w:t>
      </w:r>
      <w:r w:rsidR="006B12AA">
        <w:rPr>
          <w:rFonts w:ascii="Times New Roman" w:hAnsi="Times New Roman" w:cs="Times New Roman"/>
          <w:sz w:val="24"/>
          <w:szCs w:val="24"/>
        </w:rPr>
        <w:t xml:space="preserve"> aligned their mathematical theories </w:t>
      </w:r>
      <w:r w:rsidRPr="00E57976">
        <w:rPr>
          <w:rFonts w:ascii="Times New Roman" w:hAnsi="Times New Roman" w:cs="Times New Roman"/>
          <w:sz w:val="24"/>
          <w:szCs w:val="24"/>
        </w:rPr>
        <w:t xml:space="preserve">with the analyses of the Jesuit philosophers. I will also show that </w:t>
      </w:r>
      <w:r>
        <w:rPr>
          <w:rFonts w:ascii="Times New Roman" w:hAnsi="Times New Roman" w:cs="Times New Roman"/>
          <w:sz w:val="24"/>
          <w:szCs w:val="24"/>
        </w:rPr>
        <w:t>this</w:t>
      </w:r>
      <w:r w:rsidRPr="00E57976">
        <w:rPr>
          <w:rFonts w:ascii="Times New Roman" w:hAnsi="Times New Roman" w:cs="Times New Roman"/>
          <w:sz w:val="24"/>
          <w:szCs w:val="24"/>
        </w:rPr>
        <w:t xml:space="preserve"> continued throughout the seventeenth century in later Jesuit mathematical works and philosophical works, reinforcing the way in which optics was an important confessional tool for the activity of early modern Jesuits.</w:t>
      </w:r>
    </w:p>
    <w:p w14:paraId="5C87C879" w14:textId="77777777" w:rsidR="002E4613" w:rsidRDefault="002E4613"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3336C707" w14:textId="6022A54B" w:rsidR="001B6D27" w:rsidRPr="00E57976" w:rsidRDefault="00347CC8" w:rsidP="002E4613">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 xml:space="preserve">Francesco </w:t>
      </w:r>
      <w:proofErr w:type="spellStart"/>
      <w:r w:rsidRPr="00E57976">
        <w:rPr>
          <w:rFonts w:ascii="Times New Roman" w:hAnsi="Times New Roman" w:cs="Times New Roman"/>
          <w:b/>
          <w:sz w:val="24"/>
          <w:szCs w:val="24"/>
        </w:rPr>
        <w:t>Maurolyco</w:t>
      </w:r>
      <w:proofErr w:type="spellEnd"/>
      <w:r w:rsidRPr="00E57976">
        <w:rPr>
          <w:rFonts w:ascii="Times New Roman" w:hAnsi="Times New Roman" w:cs="Times New Roman"/>
          <w:b/>
          <w:sz w:val="24"/>
          <w:szCs w:val="24"/>
        </w:rPr>
        <w:t xml:space="preserve">, </w:t>
      </w:r>
      <w:r w:rsidRPr="00E57976">
        <w:rPr>
          <w:rFonts w:ascii="Times New Roman" w:hAnsi="Times New Roman" w:cs="Times New Roman"/>
          <w:b/>
          <w:i/>
          <w:sz w:val="24"/>
          <w:szCs w:val="24"/>
        </w:rPr>
        <w:t>Photismi de lumine et umbra</w:t>
      </w:r>
    </w:p>
    <w:p w14:paraId="2E875795" w14:textId="377BF8BD" w:rsidR="00C161AF" w:rsidRPr="00E57976" w:rsidRDefault="00C161AF" w:rsidP="00C161A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Among the earliest books on optics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by the Jesuits was that of Francesco </w:t>
      </w: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(1494–1575). The book exists in two editions, the </w:t>
      </w:r>
      <w:r w:rsidRPr="00E57976">
        <w:rPr>
          <w:rFonts w:ascii="Times New Roman" w:hAnsi="Times New Roman" w:cs="Times New Roman"/>
          <w:i/>
          <w:sz w:val="24"/>
          <w:szCs w:val="24"/>
        </w:rPr>
        <w:t>Photismi de lumine</w:t>
      </w:r>
      <w:r w:rsidRPr="00E57976">
        <w:rPr>
          <w:rFonts w:ascii="Times New Roman" w:hAnsi="Times New Roman" w:cs="Times New Roman"/>
          <w:sz w:val="24"/>
          <w:szCs w:val="24"/>
        </w:rPr>
        <w:t xml:space="preserve"> (1611) and the </w:t>
      </w:r>
      <w:r w:rsidRPr="00E57976">
        <w:rPr>
          <w:rFonts w:ascii="Times New Roman" w:hAnsi="Times New Roman" w:cs="Times New Roman"/>
          <w:i/>
          <w:sz w:val="24"/>
          <w:szCs w:val="24"/>
        </w:rPr>
        <w:t>Theoremata de lumine et umbra</w:t>
      </w:r>
      <w:r w:rsidRPr="00E57976">
        <w:rPr>
          <w:rFonts w:ascii="Times New Roman" w:hAnsi="Times New Roman" w:cs="Times New Roman"/>
          <w:sz w:val="24"/>
          <w:szCs w:val="24"/>
        </w:rPr>
        <w:t xml:space="preserve"> (1613).</w:t>
      </w:r>
      <w:r w:rsidRPr="00E57976">
        <w:rPr>
          <w:rFonts w:ascii="Times New Roman" w:hAnsi="Times New Roman" w:cs="Times New Roman"/>
          <w:sz w:val="24"/>
          <w:szCs w:val="24"/>
          <w:vertAlign w:val="superscript"/>
        </w:rPr>
        <w:footnoteReference w:id="175"/>
      </w:r>
      <w:r w:rsidRPr="00E57976">
        <w:rPr>
          <w:rFonts w:ascii="Times New Roman" w:hAnsi="Times New Roman" w:cs="Times New Roman"/>
          <w:sz w:val="24"/>
          <w:szCs w:val="24"/>
        </w:rPr>
        <w:t xml:space="preserve"> The book itself represents a fairly concise summary of basic perspectivis</w:t>
      </w:r>
      <w:r>
        <w:rPr>
          <w:rFonts w:ascii="Times New Roman" w:hAnsi="Times New Roman" w:cs="Times New Roman"/>
          <w:sz w:val="24"/>
          <w:szCs w:val="24"/>
        </w:rPr>
        <w:t xml:space="preserve">m </w:t>
      </w:r>
      <w:r w:rsidRPr="00E57976">
        <w:rPr>
          <w:rFonts w:ascii="Times New Roman" w:hAnsi="Times New Roman" w:cs="Times New Roman"/>
          <w:sz w:val="24"/>
          <w:szCs w:val="24"/>
        </w:rPr>
        <w:t>in the sixteenth century. Its importance within the history of optics pertains to the way it explains how concave lenses aid to correct myopia (nearsightedness), the first explanation in the history of optics.</w:t>
      </w:r>
      <w:r w:rsidRPr="00E57976">
        <w:rPr>
          <w:rFonts w:ascii="Times New Roman" w:hAnsi="Times New Roman" w:cs="Times New Roman"/>
          <w:sz w:val="24"/>
          <w:szCs w:val="24"/>
          <w:vertAlign w:val="superscript"/>
        </w:rPr>
        <w:footnoteReference w:id="176"/>
      </w:r>
      <w:r w:rsidRPr="00E57976">
        <w:rPr>
          <w:rFonts w:ascii="Times New Roman" w:hAnsi="Times New Roman" w:cs="Times New Roman"/>
          <w:sz w:val="24"/>
          <w:szCs w:val="24"/>
        </w:rPr>
        <w:t xml:space="preserve"> What is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forgotten in the </w:t>
      </w:r>
      <w:r>
        <w:rPr>
          <w:rFonts w:ascii="Times New Roman" w:hAnsi="Times New Roman" w:cs="Times New Roman"/>
          <w:sz w:val="24"/>
          <w:szCs w:val="24"/>
        </w:rPr>
        <w:t xml:space="preserve">usual </w:t>
      </w:r>
      <w:r w:rsidRPr="00E57976">
        <w:rPr>
          <w:rFonts w:ascii="Times New Roman" w:hAnsi="Times New Roman" w:cs="Times New Roman"/>
          <w:sz w:val="24"/>
          <w:szCs w:val="24"/>
        </w:rPr>
        <w:t xml:space="preserve">history of optics, </w:t>
      </w:r>
      <w:r w:rsidRPr="00E57976">
        <w:rPr>
          <w:rFonts w:ascii="Times New Roman" w:hAnsi="Times New Roman" w:cs="Times New Roman"/>
          <w:sz w:val="24"/>
          <w:szCs w:val="24"/>
        </w:rPr>
        <w:lastRenderedPageBreak/>
        <w:t xml:space="preserve">however, is </w:t>
      </w:r>
      <w:r>
        <w:rPr>
          <w:rFonts w:ascii="Times New Roman" w:hAnsi="Times New Roman" w:cs="Times New Roman"/>
          <w:sz w:val="24"/>
          <w:szCs w:val="24"/>
        </w:rPr>
        <w:t>that</w:t>
      </w:r>
      <w:r w:rsidRPr="00E57976">
        <w:rPr>
          <w:rFonts w:ascii="Times New Roman" w:hAnsi="Times New Roman" w:cs="Times New Roman"/>
          <w:sz w:val="24"/>
          <w:szCs w:val="24"/>
        </w:rPr>
        <w:t xml:space="preserve"> his works exist in print form on account of the Jesuits. </w:t>
      </w: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died in 1575 without having published any of his optical works, and it was the Jesuits who preserved the manuscripts and supported their printing, at least in the 1611 edition. Such an active role on the part of the Jesuits in the formal printing of his optical works would have a lasting impact on their own intellectual trajectory, as his works were cited regularly in the first half of the seventeenth century. </w:t>
      </w:r>
      <w:r>
        <w:rPr>
          <w:rFonts w:ascii="Times New Roman" w:hAnsi="Times New Roman" w:cs="Times New Roman"/>
          <w:sz w:val="24"/>
          <w:szCs w:val="24"/>
        </w:rPr>
        <w:t>W</w:t>
      </w:r>
      <w:r w:rsidRPr="00E57976">
        <w:rPr>
          <w:rFonts w:ascii="Times New Roman" w:hAnsi="Times New Roman" w:cs="Times New Roman"/>
          <w:sz w:val="24"/>
          <w:szCs w:val="24"/>
        </w:rPr>
        <w:t xml:space="preserve">hile not formally a Jesuit, </w:t>
      </w:r>
      <w:proofErr w:type="spellStart"/>
      <w:r w:rsidRPr="00E57976">
        <w:rPr>
          <w:rFonts w:ascii="Times New Roman" w:hAnsi="Times New Roman" w:cs="Times New Roman"/>
          <w:sz w:val="24"/>
          <w:szCs w:val="24"/>
        </w:rPr>
        <w:t>Maurolyco</w:t>
      </w:r>
      <w:r>
        <w:rPr>
          <w:rFonts w:ascii="Times New Roman" w:hAnsi="Times New Roman" w:cs="Times New Roman"/>
          <w:sz w:val="24"/>
          <w:szCs w:val="24"/>
        </w:rPr>
        <w:t>’</w:t>
      </w:r>
      <w:r w:rsidRPr="00E57976">
        <w:rPr>
          <w:rFonts w:ascii="Times New Roman" w:hAnsi="Times New Roman" w:cs="Times New Roman"/>
          <w:sz w:val="24"/>
          <w:szCs w:val="24"/>
        </w:rPr>
        <w:t>s</w:t>
      </w:r>
      <w:proofErr w:type="spellEnd"/>
      <w:r w:rsidRPr="00E57976">
        <w:rPr>
          <w:rFonts w:ascii="Times New Roman" w:hAnsi="Times New Roman" w:cs="Times New Roman"/>
          <w:sz w:val="24"/>
          <w:szCs w:val="24"/>
        </w:rPr>
        <w:t xml:space="preserve"> edited works nevertheless formed an important piece of the Jesuit optical tradition.</w:t>
      </w:r>
    </w:p>
    <w:p w14:paraId="1C39D0CE" w14:textId="659EC767" w:rsidR="001B6D27" w:rsidRPr="00E57976" w:rsidRDefault="00347CC8" w:rsidP="005C7AE4">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  Francesco </w:t>
      </w: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was a Benedictine abbot. He became, however, influential in helping the early Jesuit Order organize their mathematics curriculum during his time as a Professor of Mathematics at the University of Messina, in 1569.</w:t>
      </w:r>
      <w:r w:rsidRPr="00E57976">
        <w:rPr>
          <w:rFonts w:ascii="Times New Roman" w:hAnsi="Times New Roman" w:cs="Times New Roman"/>
          <w:sz w:val="24"/>
          <w:szCs w:val="24"/>
          <w:vertAlign w:val="superscript"/>
        </w:rPr>
        <w:footnoteReference w:id="177"/>
      </w:r>
      <w:r w:rsidRPr="00E57976">
        <w:rPr>
          <w:rFonts w:ascii="Times New Roman" w:hAnsi="Times New Roman" w:cs="Times New Roman"/>
          <w:sz w:val="24"/>
          <w:szCs w:val="24"/>
        </w:rPr>
        <w:t xml:space="preserve"> As previously noticed, among Clavius’s important sources when establishing the mathematical curriculum </w:t>
      </w:r>
      <w:r w:rsidR="00C161AF">
        <w:rPr>
          <w:rFonts w:ascii="Times New Roman" w:hAnsi="Times New Roman" w:cs="Times New Roman"/>
          <w:sz w:val="24"/>
          <w:szCs w:val="24"/>
        </w:rPr>
        <w:t>were</w:t>
      </w:r>
      <w:r w:rsidRPr="00E57976">
        <w:rPr>
          <w:rFonts w:ascii="Times New Roman" w:hAnsi="Times New Roman" w:cs="Times New Roman"/>
          <w:sz w:val="24"/>
          <w:szCs w:val="24"/>
        </w:rPr>
        <w:t xml:space="preserve"> the scientific works of </w:t>
      </w: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It should not be a surprise, then, that Clavius helped publish the preserved manuscripts of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optical developments from the sixteenth century. In addition </w:t>
      </w:r>
      <w:r w:rsidR="00C161AF">
        <w:rPr>
          <w:rFonts w:ascii="Times New Roman" w:hAnsi="Times New Roman" w:cs="Times New Roman"/>
          <w:sz w:val="24"/>
          <w:szCs w:val="24"/>
        </w:rPr>
        <w:t xml:space="preserve">to </w:t>
      </w:r>
      <w:r w:rsidRPr="00E57976">
        <w:rPr>
          <w:rFonts w:ascii="Times New Roman" w:hAnsi="Times New Roman" w:cs="Times New Roman"/>
          <w:sz w:val="24"/>
          <w:szCs w:val="24"/>
        </w:rPr>
        <w:t xml:space="preserve">aiding in the work’s publication, Clavius added editorial insertions throughout both the </w:t>
      </w:r>
      <w:r w:rsidRPr="00E57976">
        <w:rPr>
          <w:rFonts w:ascii="Times New Roman" w:hAnsi="Times New Roman" w:cs="Times New Roman"/>
          <w:i/>
          <w:sz w:val="24"/>
          <w:szCs w:val="24"/>
        </w:rPr>
        <w:t>Photismi de lumine</w:t>
      </w:r>
      <w:r w:rsidRPr="00E57976">
        <w:rPr>
          <w:rFonts w:ascii="Times New Roman" w:hAnsi="Times New Roman" w:cs="Times New Roman"/>
          <w:sz w:val="24"/>
          <w:szCs w:val="24"/>
        </w:rPr>
        <w:t xml:space="preserve"> as well as the </w:t>
      </w:r>
      <w:r w:rsidRPr="00E57976">
        <w:rPr>
          <w:rFonts w:ascii="Times New Roman" w:hAnsi="Times New Roman" w:cs="Times New Roman"/>
          <w:i/>
          <w:sz w:val="24"/>
          <w:szCs w:val="24"/>
        </w:rPr>
        <w:t>Theoremata</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178"/>
      </w:r>
      <w:r w:rsidRPr="00E57976">
        <w:rPr>
          <w:rFonts w:ascii="Times New Roman" w:hAnsi="Times New Roman" w:cs="Times New Roman"/>
          <w:sz w:val="24"/>
          <w:szCs w:val="24"/>
        </w:rPr>
        <w:t xml:space="preserve"> The notes to the reader state, “Moreover, through the judgement and notes of Father Clavius, which we insert among the demonstrations of the author, but in a different type, we aim at greater clearness and at your convenience.”</w:t>
      </w:r>
      <w:r w:rsidRPr="00E57976">
        <w:rPr>
          <w:rFonts w:ascii="Times New Roman" w:hAnsi="Times New Roman" w:cs="Times New Roman"/>
          <w:sz w:val="24"/>
          <w:szCs w:val="24"/>
          <w:vertAlign w:val="superscript"/>
        </w:rPr>
        <w:footnoteReference w:id="179"/>
      </w:r>
      <w:r w:rsidRPr="00E57976">
        <w:rPr>
          <w:rFonts w:ascii="Times New Roman" w:hAnsi="Times New Roman" w:cs="Times New Roman"/>
          <w:sz w:val="24"/>
          <w:szCs w:val="24"/>
        </w:rPr>
        <w:t xml:space="preserve"> For the history of Jesuit optics, these insertions are quite </w:t>
      </w:r>
      <w:r w:rsidR="00C161AF">
        <w:rPr>
          <w:rFonts w:ascii="Times New Roman" w:hAnsi="Times New Roman" w:cs="Times New Roman"/>
          <w:sz w:val="24"/>
          <w:szCs w:val="24"/>
        </w:rPr>
        <w:t>significant</w:t>
      </w:r>
      <w:r w:rsidRPr="00E57976">
        <w:rPr>
          <w:rFonts w:ascii="Times New Roman" w:hAnsi="Times New Roman" w:cs="Times New Roman"/>
          <w:sz w:val="24"/>
          <w:szCs w:val="24"/>
        </w:rPr>
        <w:t xml:space="preserve">, as they are the only printed text by Clavius </w:t>
      </w:r>
      <w:r w:rsidRPr="00E57976">
        <w:rPr>
          <w:rFonts w:ascii="Times New Roman" w:hAnsi="Times New Roman" w:cs="Times New Roman"/>
          <w:sz w:val="24"/>
          <w:szCs w:val="24"/>
        </w:rPr>
        <w:lastRenderedPageBreak/>
        <w:t>explicitly on the topic of optics.</w:t>
      </w:r>
      <w:r w:rsidRPr="00E57976">
        <w:rPr>
          <w:rFonts w:ascii="Times New Roman" w:hAnsi="Times New Roman" w:cs="Times New Roman"/>
          <w:sz w:val="24"/>
          <w:szCs w:val="24"/>
          <w:vertAlign w:val="superscript"/>
        </w:rPr>
        <w:footnoteReference w:id="180"/>
      </w:r>
    </w:p>
    <w:p w14:paraId="1C0091E6" w14:textId="08046AEE" w:rsidR="00C161AF" w:rsidRPr="00E57976" w:rsidRDefault="00C161AF" w:rsidP="00C161AF">
      <w:pPr>
        <w:pStyle w:val="Brent"/>
        <w:tabs>
          <w:tab w:val="left" w:pos="5040"/>
        </w:tabs>
        <w:spacing w:line="480" w:lineRule="auto"/>
        <w:ind w:firstLine="720"/>
        <w:rPr>
          <w:rFonts w:ascii="Times New Roman" w:hAnsi="Times New Roman" w:cs="Times New Roman"/>
          <w:sz w:val="24"/>
          <w:szCs w:val="24"/>
        </w:rPr>
      </w:pP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self-identifies his work as standing within the tradition of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erspectivists, identifying both Roger Bacon and John </w:t>
      </w:r>
      <w:proofErr w:type="spellStart"/>
      <w:r w:rsidRPr="00E57976">
        <w:rPr>
          <w:rFonts w:ascii="Times New Roman" w:hAnsi="Times New Roman" w:cs="Times New Roman"/>
          <w:sz w:val="24"/>
          <w:szCs w:val="24"/>
        </w:rPr>
        <w:t>Pecham</w:t>
      </w:r>
      <w:proofErr w:type="spellEnd"/>
      <w:r w:rsidRPr="00E57976">
        <w:rPr>
          <w:rFonts w:ascii="Times New Roman" w:hAnsi="Times New Roman" w:cs="Times New Roman"/>
          <w:sz w:val="24"/>
          <w:szCs w:val="24"/>
        </w:rPr>
        <w:t xml:space="preserve"> by name among the authors that he follows.</w:t>
      </w:r>
      <w:r w:rsidRPr="00E57976">
        <w:rPr>
          <w:rFonts w:ascii="Times New Roman" w:hAnsi="Times New Roman" w:cs="Times New Roman"/>
          <w:sz w:val="24"/>
          <w:szCs w:val="24"/>
          <w:vertAlign w:val="superscript"/>
        </w:rPr>
        <w:footnoteReference w:id="181"/>
      </w:r>
      <w:r w:rsidRPr="00E57976">
        <w:rPr>
          <w:rFonts w:ascii="Times New Roman" w:hAnsi="Times New Roman" w:cs="Times New Roman"/>
          <w:sz w:val="24"/>
          <w:szCs w:val="24"/>
        </w:rPr>
        <w:t xml:space="preserve"> For instance, it is noticeable that he maintains the distinction between “lux” and “lumen” and </w:t>
      </w:r>
      <w:r w:rsidR="00974917">
        <w:rPr>
          <w:rFonts w:ascii="Times New Roman" w:hAnsi="Times New Roman" w:cs="Times New Roman"/>
          <w:sz w:val="24"/>
          <w:szCs w:val="24"/>
        </w:rPr>
        <w:t>use</w:t>
      </w:r>
      <w:r w:rsidRPr="00E57976">
        <w:rPr>
          <w:rFonts w:ascii="Times New Roman" w:hAnsi="Times New Roman" w:cs="Times New Roman"/>
          <w:sz w:val="24"/>
          <w:szCs w:val="24"/>
        </w:rPr>
        <w:t>s the visual pyramid and visual species to explain the process of sight.</w:t>
      </w:r>
      <w:r w:rsidRPr="00E57976">
        <w:rPr>
          <w:rFonts w:ascii="Times New Roman" w:hAnsi="Times New Roman" w:cs="Times New Roman"/>
          <w:sz w:val="24"/>
          <w:szCs w:val="24"/>
          <w:vertAlign w:val="superscript"/>
        </w:rPr>
        <w:footnoteReference w:id="182"/>
      </w:r>
      <w:r w:rsidRPr="00E57976">
        <w:rPr>
          <w:rFonts w:ascii="Times New Roman" w:hAnsi="Times New Roman" w:cs="Times New Roman"/>
          <w:sz w:val="24"/>
          <w:szCs w:val="24"/>
        </w:rPr>
        <w:t xml:space="preserve"> Yet, he parts ways with </w:t>
      </w:r>
      <w:proofErr w:type="spellStart"/>
      <w:r w:rsidRPr="00E57976">
        <w:rPr>
          <w:rFonts w:ascii="Times New Roman" w:hAnsi="Times New Roman" w:cs="Times New Roman"/>
          <w:sz w:val="24"/>
          <w:szCs w:val="24"/>
        </w:rPr>
        <w:t>Pecham</w:t>
      </w:r>
      <w:proofErr w:type="spellEnd"/>
      <w:r w:rsidRPr="00E57976">
        <w:rPr>
          <w:rFonts w:ascii="Times New Roman" w:hAnsi="Times New Roman" w:cs="Times New Roman"/>
          <w:sz w:val="24"/>
          <w:szCs w:val="24"/>
        </w:rPr>
        <w:t xml:space="preserve">, Bacon, and other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erspectivists. Largely drawing upon the most recent anatomical investigations, such as Vesalius, he reassesses the problem of myopia (nearsightedness) and explains that it is caused by the curvature of the face of the eye’s outer lens. As he explains, curved glass is able to affect the visual rays in such a way </w:t>
      </w:r>
      <w:r>
        <w:rPr>
          <w:rFonts w:ascii="Times New Roman" w:hAnsi="Times New Roman" w:cs="Times New Roman"/>
          <w:sz w:val="24"/>
          <w:szCs w:val="24"/>
        </w:rPr>
        <w:t>that</w:t>
      </w:r>
      <w:r w:rsidRPr="00E57976">
        <w:rPr>
          <w:rFonts w:ascii="Times New Roman" w:hAnsi="Times New Roman" w:cs="Times New Roman"/>
          <w:sz w:val="24"/>
          <w:szCs w:val="24"/>
        </w:rPr>
        <w:t xml:space="preserve"> they will meet appropriately at the back of the eye, the novel aspect of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optics.</w:t>
      </w:r>
      <w:r w:rsidRPr="00E57976">
        <w:rPr>
          <w:rFonts w:ascii="Times New Roman" w:hAnsi="Times New Roman" w:cs="Times New Roman"/>
          <w:sz w:val="24"/>
          <w:szCs w:val="24"/>
          <w:vertAlign w:val="superscript"/>
        </w:rPr>
        <w:footnoteReference w:id="183"/>
      </w:r>
      <w:r w:rsidRPr="00E57976">
        <w:rPr>
          <w:rFonts w:ascii="Times New Roman" w:hAnsi="Times New Roman" w:cs="Times New Roman"/>
          <w:sz w:val="24"/>
          <w:szCs w:val="24"/>
        </w:rPr>
        <w:t xml:space="preserve"> What is quite interesting in this regard is that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optical explanation departs from the idea that the lens is a sensitive substance. According to the dominant view, the visual process occurred less with respect to the outer lens, and more with the angle in which the visual rays </w:t>
      </w:r>
      <w:r w:rsidR="000C6806">
        <w:rPr>
          <w:rFonts w:ascii="Times New Roman" w:hAnsi="Times New Roman" w:cs="Times New Roman"/>
          <w:sz w:val="24"/>
          <w:szCs w:val="24"/>
        </w:rPr>
        <w:t xml:space="preserve">project the species </w:t>
      </w:r>
      <w:r w:rsidR="00947356">
        <w:rPr>
          <w:rFonts w:ascii="Times New Roman" w:hAnsi="Times New Roman" w:cs="Times New Roman"/>
          <w:sz w:val="24"/>
          <w:szCs w:val="24"/>
        </w:rPr>
        <w:t>within the center of the eye</w:t>
      </w:r>
      <w:r w:rsidRPr="00E57976">
        <w:rPr>
          <w:rFonts w:ascii="Times New Roman" w:hAnsi="Times New Roman" w:cs="Times New Roman"/>
          <w:sz w:val="24"/>
          <w:szCs w:val="24"/>
        </w:rPr>
        <w:t>.</w:t>
      </w:r>
      <w:r w:rsidR="000C6806">
        <w:rPr>
          <w:rFonts w:ascii="Times New Roman" w:hAnsi="Times New Roman" w:cs="Times New Roman"/>
          <w:sz w:val="24"/>
          <w:szCs w:val="24"/>
        </w:rPr>
        <w:t xml:space="preserve"> By attributing the </w:t>
      </w:r>
      <w:r w:rsidR="00947356">
        <w:rPr>
          <w:rFonts w:ascii="Times New Roman" w:hAnsi="Times New Roman" w:cs="Times New Roman"/>
          <w:sz w:val="24"/>
          <w:szCs w:val="24"/>
        </w:rPr>
        <w:t>location</w:t>
      </w:r>
      <w:r w:rsidR="000C6806">
        <w:rPr>
          <w:rFonts w:ascii="Times New Roman" w:hAnsi="Times New Roman" w:cs="Times New Roman"/>
          <w:sz w:val="24"/>
          <w:szCs w:val="24"/>
        </w:rPr>
        <w:t xml:space="preserve"> of the species</w:t>
      </w:r>
      <w:r w:rsidR="00947356">
        <w:rPr>
          <w:rFonts w:ascii="Times New Roman" w:hAnsi="Times New Roman" w:cs="Times New Roman"/>
          <w:sz w:val="24"/>
          <w:szCs w:val="24"/>
        </w:rPr>
        <w:t>’s projection</w:t>
      </w:r>
      <w:r w:rsidR="000C6806">
        <w:rPr>
          <w:rFonts w:ascii="Times New Roman" w:hAnsi="Times New Roman" w:cs="Times New Roman"/>
          <w:sz w:val="24"/>
          <w:szCs w:val="24"/>
        </w:rPr>
        <w:t xml:space="preserve"> within the eye to the curvature of the anterior surface of the eye</w:t>
      </w:r>
      <w:r w:rsidR="00947356">
        <w:rPr>
          <w:rFonts w:ascii="Times New Roman" w:hAnsi="Times New Roman" w:cs="Times New Roman"/>
          <w:sz w:val="24"/>
          <w:szCs w:val="24"/>
        </w:rPr>
        <w:t>ball</w:t>
      </w:r>
      <w:r w:rsidR="000C6806">
        <w:rPr>
          <w:rFonts w:ascii="Times New Roman" w:hAnsi="Times New Roman" w:cs="Times New Roman"/>
          <w:sz w:val="24"/>
          <w:szCs w:val="24"/>
        </w:rPr>
        <w:t xml:space="preserve">, </w:t>
      </w:r>
      <w:proofErr w:type="spellStart"/>
      <w:r w:rsidR="000C6806">
        <w:rPr>
          <w:rFonts w:ascii="Times New Roman" w:hAnsi="Times New Roman" w:cs="Times New Roman"/>
          <w:sz w:val="24"/>
          <w:szCs w:val="24"/>
        </w:rPr>
        <w:t>Maurolyco</w:t>
      </w:r>
      <w:proofErr w:type="spellEnd"/>
      <w:r w:rsidR="000C6806">
        <w:rPr>
          <w:rFonts w:ascii="Times New Roman" w:hAnsi="Times New Roman" w:cs="Times New Roman"/>
          <w:sz w:val="24"/>
          <w:szCs w:val="24"/>
        </w:rPr>
        <w:t xml:space="preserve"> contends that the structure of the eye’s surface </w:t>
      </w:r>
      <w:r w:rsidR="00741CEE">
        <w:rPr>
          <w:rFonts w:ascii="Times New Roman" w:hAnsi="Times New Roman" w:cs="Times New Roman"/>
          <w:sz w:val="24"/>
          <w:szCs w:val="24"/>
        </w:rPr>
        <w:t>a</w:t>
      </w:r>
      <w:r w:rsidR="000C6806">
        <w:rPr>
          <w:rFonts w:ascii="Times New Roman" w:hAnsi="Times New Roman" w:cs="Times New Roman"/>
          <w:sz w:val="24"/>
          <w:szCs w:val="24"/>
        </w:rPr>
        <w:t xml:space="preserve">ffects the project </w:t>
      </w:r>
      <w:r w:rsidR="00947356">
        <w:rPr>
          <w:rFonts w:ascii="Times New Roman" w:hAnsi="Times New Roman" w:cs="Times New Roman"/>
          <w:sz w:val="24"/>
          <w:szCs w:val="24"/>
        </w:rPr>
        <w:t>of the species within the eye.</w:t>
      </w:r>
      <w:r w:rsidRPr="00E57976">
        <w:rPr>
          <w:rFonts w:ascii="Times New Roman" w:hAnsi="Times New Roman" w:cs="Times New Roman"/>
          <w:sz w:val="24"/>
          <w:szCs w:val="24"/>
        </w:rPr>
        <w:t xml:space="preserve"> </w:t>
      </w:r>
      <w:r w:rsidR="00947356">
        <w:rPr>
          <w:rFonts w:ascii="Times New Roman" w:hAnsi="Times New Roman" w:cs="Times New Roman"/>
          <w:sz w:val="24"/>
          <w:szCs w:val="24"/>
        </w:rPr>
        <w:t xml:space="preserve">And, it also implies that there is not fixed location for the center of vision, but that it is a contingent aspect based upon where the object is, </w:t>
      </w:r>
      <w:r w:rsidR="00947356">
        <w:rPr>
          <w:rFonts w:ascii="Times New Roman" w:hAnsi="Times New Roman" w:cs="Times New Roman"/>
          <w:sz w:val="24"/>
          <w:szCs w:val="24"/>
        </w:rPr>
        <w:lastRenderedPageBreak/>
        <w:t xml:space="preserve">the structure of the eye, and any spectacles an individual might be </w:t>
      </w:r>
      <w:r w:rsidR="007648E9">
        <w:rPr>
          <w:rFonts w:ascii="Times New Roman" w:hAnsi="Times New Roman" w:cs="Times New Roman"/>
          <w:sz w:val="24"/>
          <w:szCs w:val="24"/>
        </w:rPr>
        <w:t>using</w:t>
      </w:r>
      <w:r w:rsidR="00947356">
        <w:rPr>
          <w:rFonts w:ascii="Times New Roman" w:hAnsi="Times New Roman" w:cs="Times New Roman"/>
          <w:sz w:val="24"/>
          <w:szCs w:val="24"/>
        </w:rPr>
        <w:t xml:space="preserve">. </w:t>
      </w:r>
      <w:r w:rsidRPr="00E57976">
        <w:rPr>
          <w:rFonts w:ascii="Times New Roman" w:hAnsi="Times New Roman" w:cs="Times New Roman"/>
          <w:sz w:val="24"/>
          <w:szCs w:val="24"/>
        </w:rPr>
        <w:t xml:space="preserve">While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contention is noticeable in previous optical writers, as Mark Smith points out with regard to Ibn </w:t>
      </w:r>
      <w:proofErr w:type="spellStart"/>
      <w:r w:rsidRPr="00E57976">
        <w:rPr>
          <w:rFonts w:ascii="Times New Roman" w:hAnsi="Times New Roman" w:cs="Times New Roman"/>
          <w:sz w:val="24"/>
          <w:szCs w:val="24"/>
        </w:rPr>
        <w:t>al-Haytham’s</w:t>
      </w:r>
      <w:proofErr w:type="spellEnd"/>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Perspectiva</w:t>
      </w:r>
      <w:r w:rsidRPr="00E57976">
        <w:rPr>
          <w:rFonts w:ascii="Times New Roman" w:hAnsi="Times New Roman" w:cs="Times New Roman"/>
          <w:sz w:val="24"/>
          <w:szCs w:val="24"/>
        </w:rPr>
        <w:t>, it was nevertheless a fairly unrecognized point in the sixteenth century.</w:t>
      </w:r>
      <w:r w:rsidRPr="00E57976">
        <w:rPr>
          <w:rFonts w:ascii="Times New Roman" w:hAnsi="Times New Roman" w:cs="Times New Roman"/>
          <w:sz w:val="24"/>
          <w:szCs w:val="24"/>
          <w:vertAlign w:val="superscript"/>
        </w:rPr>
        <w:footnoteReference w:id="184"/>
      </w:r>
    </w:p>
    <w:p w14:paraId="398F3E2E" w14:textId="345DB327" w:rsidR="005C7AE4" w:rsidRDefault="00347CC8" w:rsidP="005C7AE4">
      <w:pPr>
        <w:pStyle w:val="Brent"/>
        <w:tabs>
          <w:tab w:val="left" w:pos="5040"/>
        </w:tabs>
        <w:spacing w:line="480" w:lineRule="auto"/>
        <w:ind w:firstLine="720"/>
        <w:rPr>
          <w:rFonts w:ascii="Times New Roman" w:hAnsi="Times New Roman" w:cs="Times New Roman"/>
          <w:sz w:val="24"/>
          <w:szCs w:val="24"/>
        </w:rPr>
      </w:pP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however, did not dismiss the </w:t>
      </w:r>
      <w:r w:rsidR="00A20604">
        <w:rPr>
          <w:rFonts w:ascii="Times New Roman" w:hAnsi="Times New Roman" w:cs="Times New Roman"/>
          <w:i/>
          <w:sz w:val="24"/>
          <w:szCs w:val="24"/>
        </w:rPr>
        <w:t>p</w:t>
      </w:r>
      <w:r w:rsidRPr="00E57976">
        <w:rPr>
          <w:rFonts w:ascii="Times New Roman" w:hAnsi="Times New Roman" w:cs="Times New Roman"/>
          <w:i/>
          <w:sz w:val="24"/>
          <w:szCs w:val="24"/>
        </w:rPr>
        <w:t xml:space="preserve">erspectiva </w:t>
      </w:r>
      <w:r w:rsidRPr="00E57976">
        <w:rPr>
          <w:rFonts w:ascii="Times New Roman" w:hAnsi="Times New Roman" w:cs="Times New Roman"/>
          <w:sz w:val="24"/>
          <w:szCs w:val="24"/>
        </w:rPr>
        <w:t xml:space="preserve">tradition in its entirety. On occasion he explicitly cites both Roger Bacon and John </w:t>
      </w:r>
      <w:proofErr w:type="spellStart"/>
      <w:r w:rsidRPr="00E57976">
        <w:rPr>
          <w:rFonts w:ascii="Times New Roman" w:hAnsi="Times New Roman" w:cs="Times New Roman"/>
          <w:sz w:val="24"/>
          <w:szCs w:val="24"/>
        </w:rPr>
        <w:t>Pecham</w:t>
      </w:r>
      <w:proofErr w:type="spellEnd"/>
      <w:r w:rsidRPr="00E57976">
        <w:rPr>
          <w:rFonts w:ascii="Times New Roman" w:hAnsi="Times New Roman" w:cs="Times New Roman"/>
          <w:sz w:val="24"/>
          <w:szCs w:val="24"/>
        </w:rPr>
        <w:t xml:space="preserve"> and their respective optical works. In one location he also mentions that the visual process includes the transmission of the “species of visible objects” (</w:t>
      </w:r>
      <w:r w:rsidRPr="00E57976">
        <w:rPr>
          <w:rFonts w:ascii="Times New Roman" w:hAnsi="Times New Roman" w:cs="Times New Roman"/>
          <w:i/>
          <w:sz w:val="24"/>
          <w:szCs w:val="24"/>
        </w:rPr>
        <w:t>visibilium species</w:t>
      </w:r>
      <w:r w:rsidRPr="00E57976">
        <w:rPr>
          <w:rFonts w:ascii="Times New Roman" w:hAnsi="Times New Roman" w:cs="Times New Roman"/>
          <w:sz w:val="24"/>
          <w:szCs w:val="24"/>
        </w:rPr>
        <w:t>) to the back of the eye.</w:t>
      </w:r>
      <w:r w:rsidRPr="00E57976">
        <w:rPr>
          <w:rFonts w:ascii="Times New Roman" w:hAnsi="Times New Roman" w:cs="Times New Roman"/>
          <w:sz w:val="24"/>
          <w:szCs w:val="24"/>
          <w:vertAlign w:val="superscript"/>
        </w:rPr>
        <w:footnoteReference w:id="185"/>
      </w:r>
      <w:r w:rsidRPr="00E57976">
        <w:rPr>
          <w:rFonts w:ascii="Times New Roman" w:hAnsi="Times New Roman" w:cs="Times New Roman"/>
          <w:sz w:val="24"/>
          <w:szCs w:val="24"/>
        </w:rPr>
        <w:t xml:space="preserve"> He also explained vision </w:t>
      </w:r>
      <w:r w:rsidR="007648E9">
        <w:rPr>
          <w:rFonts w:ascii="Times New Roman" w:hAnsi="Times New Roman" w:cs="Times New Roman"/>
          <w:sz w:val="24"/>
          <w:szCs w:val="24"/>
        </w:rPr>
        <w:t>using</w:t>
      </w:r>
      <w:r w:rsidRPr="00E57976">
        <w:rPr>
          <w:rFonts w:ascii="Times New Roman" w:hAnsi="Times New Roman" w:cs="Times New Roman"/>
          <w:sz w:val="24"/>
          <w:szCs w:val="24"/>
        </w:rPr>
        <w:t xml:space="preserve"> the visual pyramid and the principle of intromission. </w:t>
      </w:r>
      <w:r w:rsidR="00C161AF">
        <w:rPr>
          <w:rFonts w:ascii="Times New Roman" w:hAnsi="Times New Roman" w:cs="Times New Roman"/>
          <w:sz w:val="24"/>
          <w:szCs w:val="24"/>
        </w:rPr>
        <w:t>In</w:t>
      </w:r>
      <w:r w:rsidRPr="00E57976">
        <w:rPr>
          <w:rFonts w:ascii="Times New Roman" w:hAnsi="Times New Roman" w:cs="Times New Roman"/>
          <w:sz w:val="24"/>
          <w:szCs w:val="24"/>
        </w:rPr>
        <w:t xml:space="preserve"> his chapter on shadow and reflection he writes, </w:t>
      </w:r>
    </w:p>
    <w:p w14:paraId="77B86E41" w14:textId="517611A1" w:rsidR="001B6D27" w:rsidRPr="00E57976" w:rsidRDefault="00347CC8" w:rsidP="005C7AE4">
      <w:pPr>
        <w:pStyle w:val="Brent"/>
        <w:tabs>
          <w:tab w:val="left" w:pos="504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A source of light therefore radiating through any aperture, produces an infinity of pyramids which, because they do not increase in the same proportion as the intervals between the surfaces gradually unite into one; and finally all become a single pyramid, joined together by the space between the surfaces, the form of the pyramid varying slightly in accordance with the foregoing corollaries.</w:t>
      </w:r>
      <w:r w:rsidRPr="00E57976">
        <w:rPr>
          <w:rFonts w:ascii="Times New Roman" w:hAnsi="Times New Roman" w:cs="Times New Roman"/>
          <w:sz w:val="24"/>
          <w:szCs w:val="24"/>
          <w:vertAlign w:val="superscript"/>
        </w:rPr>
        <w:footnoteReference w:id="186"/>
      </w:r>
      <w:r w:rsidRPr="00E57976">
        <w:rPr>
          <w:rFonts w:ascii="Times New Roman" w:hAnsi="Times New Roman" w:cs="Times New Roman"/>
          <w:sz w:val="24"/>
          <w:szCs w:val="24"/>
        </w:rPr>
        <w:t xml:space="preserve">  </w:t>
      </w:r>
    </w:p>
    <w:p w14:paraId="14D39A7B" w14:textId="77777777" w:rsidR="005C7AE4" w:rsidRDefault="005C7AE4" w:rsidP="00BE08A4">
      <w:pPr>
        <w:pStyle w:val="Brent"/>
        <w:tabs>
          <w:tab w:val="left" w:pos="5040"/>
        </w:tabs>
        <w:ind w:firstLine="720"/>
        <w:rPr>
          <w:rFonts w:ascii="Times New Roman" w:hAnsi="Times New Roman" w:cs="Times New Roman"/>
          <w:sz w:val="24"/>
          <w:szCs w:val="24"/>
        </w:rPr>
      </w:pPr>
      <w:bookmarkStart w:id="22" w:name="Maurolycos_Photismi_de_lumine_"/>
    </w:p>
    <w:p w14:paraId="796ABCA7" w14:textId="76CD5B1B" w:rsidR="001B6D27" w:rsidRPr="00E57976" w:rsidRDefault="00347CC8" w:rsidP="005C7AE4">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This</w:t>
      </w:r>
      <w:bookmarkEnd w:id="22"/>
      <w:r w:rsidRPr="00E57976">
        <w:rPr>
          <w:rFonts w:ascii="Times New Roman" w:hAnsi="Times New Roman" w:cs="Times New Roman"/>
          <w:sz w:val="24"/>
          <w:szCs w:val="24"/>
        </w:rPr>
        <w:t xml:space="preserve"> </w:t>
      </w:r>
      <w:r w:rsidR="007E3CED" w:rsidRPr="00E57976">
        <w:rPr>
          <w:rFonts w:ascii="Times New Roman" w:hAnsi="Times New Roman" w:cs="Times New Roman"/>
          <w:sz w:val="24"/>
          <w:szCs w:val="24"/>
        </w:rPr>
        <w:t>quote</w:t>
      </w:r>
      <w:r w:rsidRPr="00E57976">
        <w:rPr>
          <w:rFonts w:ascii="Times New Roman" w:hAnsi="Times New Roman" w:cs="Times New Roman"/>
          <w:sz w:val="24"/>
          <w:szCs w:val="24"/>
        </w:rPr>
        <w:t xml:space="preserve"> addresses the camera obscura and the way an image forms through an aperture as a composite from the overlapping visual pyramids from the projected object. It came to be a prominent citation among Jesuit authors because the camera obscura provided a way to hypothesize not only about how vision occurred, as addressed in the first chapter of this dissertation, but also about the legitimacy of the visual species. </w:t>
      </w:r>
    </w:p>
    <w:p w14:paraId="551C818C" w14:textId="5A04EF34" w:rsidR="00C161AF" w:rsidRPr="00E57976" w:rsidRDefault="00C161AF" w:rsidP="00C161A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broader context of this passage in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work also explains how eyeglasses </w:t>
      </w:r>
      <w:r>
        <w:rPr>
          <w:rFonts w:ascii="Times New Roman" w:hAnsi="Times New Roman" w:cs="Times New Roman"/>
          <w:sz w:val="24"/>
          <w:szCs w:val="24"/>
        </w:rPr>
        <w:t xml:space="preserve">work </w:t>
      </w:r>
      <w:r w:rsidRPr="00E57976">
        <w:rPr>
          <w:rFonts w:ascii="Times New Roman" w:hAnsi="Times New Roman" w:cs="Times New Roman"/>
          <w:sz w:val="24"/>
          <w:szCs w:val="24"/>
        </w:rPr>
        <w:t>effectively, and as such provide</w:t>
      </w:r>
      <w:r>
        <w:rPr>
          <w:rFonts w:ascii="Times New Roman" w:hAnsi="Times New Roman" w:cs="Times New Roman"/>
          <w:sz w:val="24"/>
          <w:szCs w:val="24"/>
        </w:rPr>
        <w:t>s</w:t>
      </w:r>
      <w:r w:rsidRPr="00E57976">
        <w:rPr>
          <w:rFonts w:ascii="Times New Roman" w:hAnsi="Times New Roman" w:cs="Times New Roman"/>
          <w:sz w:val="24"/>
          <w:szCs w:val="24"/>
        </w:rPr>
        <w:t xml:space="preserve"> added significance to the inclusion of the camera obscura </w:t>
      </w:r>
      <w:r w:rsidRPr="00E57976">
        <w:rPr>
          <w:rFonts w:ascii="Times New Roman" w:hAnsi="Times New Roman" w:cs="Times New Roman"/>
          <w:sz w:val="24"/>
          <w:szCs w:val="24"/>
        </w:rPr>
        <w:lastRenderedPageBreak/>
        <w:t xml:space="preserve">within it. As noted in the first chapter, </w:t>
      </w:r>
      <w:r w:rsidR="006B12AA">
        <w:rPr>
          <w:rFonts w:ascii="Times New Roman" w:hAnsi="Times New Roman" w:cs="Times New Roman"/>
          <w:sz w:val="24"/>
          <w:szCs w:val="24"/>
        </w:rPr>
        <w:t xml:space="preserve">historians have regarded the </w:t>
      </w:r>
      <w:r w:rsidRPr="00E57976">
        <w:rPr>
          <w:rFonts w:ascii="Times New Roman" w:hAnsi="Times New Roman" w:cs="Times New Roman"/>
          <w:sz w:val="24"/>
          <w:szCs w:val="24"/>
        </w:rPr>
        <w:t>analogy between the camera obscura and the eye as a significant development within the history of optics</w:t>
      </w:r>
      <w:r w:rsidR="006B12AA">
        <w:rPr>
          <w:rFonts w:ascii="Times New Roman" w:hAnsi="Times New Roman" w:cs="Times New Roman"/>
          <w:sz w:val="24"/>
          <w:szCs w:val="24"/>
        </w:rPr>
        <w:t xml:space="preserve"> because this comparison</w:t>
      </w:r>
      <w:r w:rsidRPr="00E57976">
        <w:rPr>
          <w:rFonts w:ascii="Times New Roman" w:hAnsi="Times New Roman" w:cs="Times New Roman"/>
          <w:sz w:val="24"/>
          <w:szCs w:val="24"/>
        </w:rPr>
        <w:t xml:space="preserve"> effectively </w:t>
      </w:r>
      <w:r w:rsidR="006B12AA">
        <w:rPr>
          <w:rFonts w:ascii="Times New Roman" w:hAnsi="Times New Roman" w:cs="Times New Roman"/>
          <w:sz w:val="24"/>
          <w:szCs w:val="24"/>
        </w:rPr>
        <w:t>transforms</w:t>
      </w:r>
      <w:r w:rsidR="006B12AA" w:rsidRPr="00E57976">
        <w:rPr>
          <w:rFonts w:ascii="Times New Roman" w:hAnsi="Times New Roman" w:cs="Times New Roman"/>
          <w:sz w:val="24"/>
          <w:szCs w:val="24"/>
        </w:rPr>
        <w:t xml:space="preserve"> </w:t>
      </w:r>
      <w:r w:rsidRPr="00E57976">
        <w:rPr>
          <w:rFonts w:ascii="Times New Roman" w:hAnsi="Times New Roman" w:cs="Times New Roman"/>
          <w:sz w:val="24"/>
          <w:szCs w:val="24"/>
        </w:rPr>
        <w:t>the eye and the visual process into a mechanical process</w:t>
      </w:r>
      <w:r w:rsidR="006B12AA">
        <w:rPr>
          <w:rFonts w:ascii="Times New Roman" w:hAnsi="Times New Roman" w:cs="Times New Roman"/>
          <w:sz w:val="24"/>
          <w:szCs w:val="24"/>
        </w:rPr>
        <w:t>, thereby</w:t>
      </w:r>
      <w:r w:rsidRPr="00E57976">
        <w:rPr>
          <w:rFonts w:ascii="Times New Roman" w:hAnsi="Times New Roman" w:cs="Times New Roman"/>
          <w:sz w:val="24"/>
          <w:szCs w:val="24"/>
        </w:rPr>
        <w:t xml:space="preserve"> dismantling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optical theory.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explanation here, which easily ad</w:t>
      </w:r>
      <w:r>
        <w:rPr>
          <w:rFonts w:ascii="Times New Roman" w:hAnsi="Times New Roman" w:cs="Times New Roman"/>
          <w:sz w:val="24"/>
          <w:szCs w:val="24"/>
        </w:rPr>
        <w:t>a</w:t>
      </w:r>
      <w:r w:rsidRPr="00E57976">
        <w:rPr>
          <w:rFonts w:ascii="Times New Roman" w:hAnsi="Times New Roman" w:cs="Times New Roman"/>
          <w:sz w:val="24"/>
          <w:szCs w:val="24"/>
        </w:rPr>
        <w:t xml:space="preserve">pts </w:t>
      </w:r>
      <w:r>
        <w:rPr>
          <w:rFonts w:ascii="Times New Roman" w:hAnsi="Times New Roman" w:cs="Times New Roman"/>
          <w:sz w:val="24"/>
          <w:szCs w:val="24"/>
        </w:rPr>
        <w:t xml:space="preserve">to </w:t>
      </w:r>
      <w:r w:rsidRPr="00E57976">
        <w:rPr>
          <w:rFonts w:ascii="Times New Roman" w:hAnsi="Times New Roman" w:cs="Times New Roman"/>
          <w:sz w:val="24"/>
          <w:szCs w:val="24"/>
        </w:rPr>
        <w:t xml:space="preserve">the camera obscura, shows how such a narrative was not clearly apparent to the historical actors themselves. More attention will be given to similar lines of reasoning among members of the Jesuit Order in </w:t>
      </w:r>
      <w:r>
        <w:rPr>
          <w:rFonts w:ascii="Times New Roman" w:hAnsi="Times New Roman" w:cs="Times New Roman"/>
          <w:sz w:val="24"/>
          <w:szCs w:val="24"/>
        </w:rPr>
        <w:t>C</w:t>
      </w:r>
      <w:r w:rsidRPr="00E57976">
        <w:rPr>
          <w:rFonts w:ascii="Times New Roman" w:hAnsi="Times New Roman" w:cs="Times New Roman"/>
          <w:sz w:val="24"/>
          <w:szCs w:val="24"/>
        </w:rPr>
        <w:t xml:space="preserve">hapter </w:t>
      </w:r>
      <w:r>
        <w:rPr>
          <w:rFonts w:ascii="Times New Roman" w:hAnsi="Times New Roman" w:cs="Times New Roman"/>
          <w:sz w:val="24"/>
          <w:szCs w:val="24"/>
        </w:rPr>
        <w:t>T</w:t>
      </w:r>
      <w:r w:rsidRPr="00E57976">
        <w:rPr>
          <w:rFonts w:ascii="Times New Roman" w:hAnsi="Times New Roman" w:cs="Times New Roman"/>
          <w:sz w:val="24"/>
          <w:szCs w:val="24"/>
        </w:rPr>
        <w:t>hree of this dissertation.</w:t>
      </w:r>
    </w:p>
    <w:p w14:paraId="57C90A9A" w14:textId="4A410904" w:rsidR="00C161AF" w:rsidRPr="00E57976" w:rsidRDefault="00C161AF" w:rsidP="00C161A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From all of this, it is apparent that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text in many respects stands as a transitional bridge between the medieval and the early modern understanding of optics, integrating newer understandings, particularly of the science of refraction </w:t>
      </w:r>
      <w:r>
        <w:rPr>
          <w:rFonts w:ascii="Times New Roman" w:hAnsi="Times New Roman" w:cs="Times New Roman"/>
          <w:sz w:val="24"/>
          <w:szCs w:val="24"/>
        </w:rPr>
        <w:t>as in the case of</w:t>
      </w:r>
      <w:r w:rsidRPr="00E57976">
        <w:rPr>
          <w:rFonts w:ascii="Times New Roman" w:hAnsi="Times New Roman" w:cs="Times New Roman"/>
          <w:sz w:val="24"/>
          <w:szCs w:val="24"/>
        </w:rPr>
        <w:t xml:space="preserve"> eyeglasses, within the more traditional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models of optics. What this means is that near the beginning of the process of Jesuit mathematicians organizing the mathematical curriculum, one of the earliest sources of knowledge was fortuitously one of the most informed mathematical and optical texts of the period. </w:t>
      </w:r>
      <w:r>
        <w:rPr>
          <w:rFonts w:ascii="Times New Roman" w:hAnsi="Times New Roman" w:cs="Times New Roman"/>
          <w:sz w:val="24"/>
          <w:szCs w:val="24"/>
        </w:rPr>
        <w:t>T</w:t>
      </w:r>
      <w:r w:rsidRPr="00E57976">
        <w:rPr>
          <w:rFonts w:ascii="Times New Roman" w:hAnsi="Times New Roman" w:cs="Times New Roman"/>
          <w:sz w:val="24"/>
          <w:szCs w:val="24"/>
        </w:rPr>
        <w:t xml:space="preserve">he Jesuits </w:t>
      </w:r>
      <w:r>
        <w:rPr>
          <w:rFonts w:ascii="Times New Roman" w:hAnsi="Times New Roman" w:cs="Times New Roman"/>
          <w:sz w:val="24"/>
          <w:szCs w:val="24"/>
        </w:rPr>
        <w:t xml:space="preserve">were </w:t>
      </w:r>
      <w:r w:rsidRPr="00E57976">
        <w:rPr>
          <w:rFonts w:ascii="Times New Roman" w:hAnsi="Times New Roman" w:cs="Times New Roman"/>
          <w:sz w:val="24"/>
          <w:szCs w:val="24"/>
        </w:rPr>
        <w:t>updating the traditional view of optical knowledge in light of recent technological developments.</w:t>
      </w:r>
    </w:p>
    <w:p w14:paraId="18B2C43D" w14:textId="3EABE845" w:rsidR="005C7AE4" w:rsidRDefault="007E3CED" w:rsidP="005C7AE4">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While</w:t>
      </w:r>
      <w:r w:rsidR="00347CC8" w:rsidRPr="00E57976">
        <w:rPr>
          <w:sz w:val="24"/>
          <w:szCs w:val="24"/>
        </w:rPr>
        <w:t xml:space="preserve"> Clavius worked to publish </w:t>
      </w:r>
      <w:proofErr w:type="spellStart"/>
      <w:r w:rsidR="00347CC8" w:rsidRPr="00E57976">
        <w:rPr>
          <w:sz w:val="24"/>
          <w:szCs w:val="24"/>
        </w:rPr>
        <w:t>Maurolyco’s</w:t>
      </w:r>
      <w:proofErr w:type="spellEnd"/>
      <w:r w:rsidR="00347CC8" w:rsidRPr="00E57976">
        <w:rPr>
          <w:sz w:val="24"/>
          <w:szCs w:val="24"/>
        </w:rPr>
        <w:t xml:space="preserve"> works, two other Jesuits, Juan Bautista Villalpando (1552–1608) and </w:t>
      </w:r>
      <w:proofErr w:type="spellStart"/>
      <w:r w:rsidR="00347CC8" w:rsidRPr="00E57976">
        <w:rPr>
          <w:sz w:val="24"/>
          <w:szCs w:val="24"/>
        </w:rPr>
        <w:t>Franciscus</w:t>
      </w:r>
      <w:proofErr w:type="spellEnd"/>
      <w:r w:rsidR="00347CC8" w:rsidRPr="00E57976">
        <w:rPr>
          <w:sz w:val="24"/>
          <w:szCs w:val="24"/>
        </w:rPr>
        <w:t xml:space="preserve"> Aguilonius (1567–1617), worked to publish their own mathematical explanations of optics.</w:t>
      </w:r>
    </w:p>
    <w:p w14:paraId="4B7E58D8" w14:textId="77777777" w:rsidR="005C7AE4" w:rsidRDefault="005C7AE4" w:rsidP="005C7AE4">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p>
    <w:p w14:paraId="534FE806" w14:textId="0A52AE31" w:rsidR="001B6D27" w:rsidRPr="00E57976" w:rsidRDefault="00347CC8" w:rsidP="005C7AE4">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r w:rsidRPr="00E57976">
        <w:rPr>
          <w:b/>
          <w:sz w:val="24"/>
          <w:szCs w:val="24"/>
        </w:rPr>
        <w:t xml:space="preserve">Juan Bautista Villalpando, </w:t>
      </w:r>
      <w:r w:rsidR="008B6879">
        <w:rPr>
          <w:b/>
          <w:i/>
          <w:sz w:val="24"/>
          <w:szCs w:val="24"/>
        </w:rPr>
        <w:t xml:space="preserve">In </w:t>
      </w:r>
      <w:proofErr w:type="spellStart"/>
      <w:r w:rsidR="008B6879">
        <w:rPr>
          <w:b/>
          <w:i/>
          <w:sz w:val="24"/>
          <w:szCs w:val="24"/>
        </w:rPr>
        <w:t>Ezechielem</w:t>
      </w:r>
      <w:proofErr w:type="spellEnd"/>
      <w:r w:rsidR="008B6879">
        <w:rPr>
          <w:b/>
          <w:i/>
          <w:sz w:val="24"/>
          <w:szCs w:val="24"/>
        </w:rPr>
        <w:t xml:space="preserve"> </w:t>
      </w:r>
      <w:proofErr w:type="spellStart"/>
      <w:r w:rsidR="008B6879">
        <w:rPr>
          <w:b/>
          <w:i/>
          <w:sz w:val="24"/>
          <w:szCs w:val="24"/>
        </w:rPr>
        <w:t>explanationes</w:t>
      </w:r>
      <w:proofErr w:type="spellEnd"/>
    </w:p>
    <w:p w14:paraId="55D7A73E" w14:textId="66BA5FFA" w:rsidR="00C161AF" w:rsidRPr="00E57976" w:rsidRDefault="00C161AF" w:rsidP="00C161AF">
      <w:pPr>
        <w:pStyle w:val="Brent"/>
        <w:tabs>
          <w:tab w:val="left" w:pos="5040"/>
        </w:tabs>
        <w:spacing w:line="480" w:lineRule="auto"/>
        <w:ind w:firstLine="720"/>
        <w:rPr>
          <w:rFonts w:ascii="Times New Roman" w:hAnsi="Times New Roman" w:cs="Times New Roman"/>
          <w:sz w:val="24"/>
          <w:szCs w:val="24"/>
        </w:rPr>
      </w:pPr>
      <w:r>
        <w:rPr>
          <w:rFonts w:ascii="Times New Roman" w:hAnsi="Times New Roman" w:cs="Times New Roman"/>
          <w:sz w:val="24"/>
          <w:szCs w:val="24"/>
        </w:rPr>
        <w:t>The work</w:t>
      </w:r>
      <w:r w:rsidRPr="00E57976">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E57976">
        <w:rPr>
          <w:rFonts w:ascii="Times New Roman" w:hAnsi="Times New Roman" w:cs="Times New Roman"/>
          <w:sz w:val="24"/>
          <w:szCs w:val="24"/>
        </w:rPr>
        <w:t xml:space="preserve">Juan Bautista Villalpando and </w:t>
      </w:r>
      <w:proofErr w:type="spellStart"/>
      <w:r w:rsidRPr="00E57976">
        <w:rPr>
          <w:rFonts w:ascii="Times New Roman" w:hAnsi="Times New Roman" w:cs="Times New Roman"/>
          <w:sz w:val="24"/>
          <w:szCs w:val="24"/>
        </w:rPr>
        <w:t>Franciscus</w:t>
      </w:r>
      <w:proofErr w:type="spellEnd"/>
      <w:r w:rsidRPr="00E57976">
        <w:rPr>
          <w:rFonts w:ascii="Times New Roman" w:hAnsi="Times New Roman" w:cs="Times New Roman"/>
          <w:sz w:val="24"/>
          <w:szCs w:val="24"/>
        </w:rPr>
        <w:t xml:space="preserve"> Aguilonius reinforce</w:t>
      </w:r>
      <w:r>
        <w:rPr>
          <w:rFonts w:ascii="Times New Roman" w:hAnsi="Times New Roman" w:cs="Times New Roman"/>
          <w:sz w:val="24"/>
          <w:szCs w:val="24"/>
        </w:rPr>
        <w:t>s</w:t>
      </w:r>
      <w:r w:rsidRPr="00E57976">
        <w:rPr>
          <w:rFonts w:ascii="Times New Roman" w:hAnsi="Times New Roman" w:cs="Times New Roman"/>
          <w:sz w:val="24"/>
          <w:szCs w:val="24"/>
        </w:rPr>
        <w:t xml:space="preserve"> an important </w:t>
      </w:r>
      <w:r>
        <w:rPr>
          <w:rFonts w:ascii="Times New Roman" w:hAnsi="Times New Roman" w:cs="Times New Roman"/>
          <w:sz w:val="24"/>
          <w:szCs w:val="24"/>
        </w:rPr>
        <w:t>connection;</w:t>
      </w:r>
      <w:r w:rsidRPr="00E57976">
        <w:rPr>
          <w:rFonts w:ascii="Times New Roman" w:hAnsi="Times New Roman" w:cs="Times New Roman"/>
          <w:sz w:val="24"/>
          <w:szCs w:val="24"/>
        </w:rPr>
        <w:t xml:space="preserve"> </w:t>
      </w:r>
      <w:r>
        <w:rPr>
          <w:rFonts w:ascii="Times New Roman" w:hAnsi="Times New Roman" w:cs="Times New Roman"/>
          <w:sz w:val="24"/>
          <w:szCs w:val="24"/>
        </w:rPr>
        <w:t xml:space="preserve">their </w:t>
      </w:r>
      <w:r w:rsidRPr="00E57976">
        <w:rPr>
          <w:rFonts w:ascii="Times New Roman" w:hAnsi="Times New Roman" w:cs="Times New Roman"/>
          <w:sz w:val="24"/>
          <w:szCs w:val="24"/>
        </w:rPr>
        <w:t>mathematical optics serve</w:t>
      </w:r>
      <w:r>
        <w:rPr>
          <w:rFonts w:ascii="Times New Roman" w:hAnsi="Times New Roman" w:cs="Times New Roman"/>
          <w:sz w:val="24"/>
          <w:szCs w:val="24"/>
        </w:rPr>
        <w:t>s</w:t>
      </w:r>
      <w:r w:rsidRPr="00E57976">
        <w:rPr>
          <w:rFonts w:ascii="Times New Roman" w:hAnsi="Times New Roman" w:cs="Times New Roman"/>
          <w:sz w:val="24"/>
          <w:szCs w:val="24"/>
        </w:rPr>
        <w:t xml:space="preserve"> not merely to explain the mathematics of light, the sundial, or architecture, but it also </w:t>
      </w:r>
      <w:r>
        <w:rPr>
          <w:rFonts w:ascii="Times New Roman" w:hAnsi="Times New Roman" w:cs="Times New Roman"/>
          <w:sz w:val="24"/>
          <w:szCs w:val="24"/>
        </w:rPr>
        <w:t>pays</w:t>
      </w:r>
      <w:r w:rsidRPr="00E57976">
        <w:rPr>
          <w:rFonts w:ascii="Times New Roman" w:hAnsi="Times New Roman" w:cs="Times New Roman"/>
          <w:sz w:val="24"/>
          <w:szCs w:val="24"/>
        </w:rPr>
        <w:t xml:space="preserve"> important attention to the philosophical </w:t>
      </w:r>
      <w:r w:rsidRPr="00E57976">
        <w:rPr>
          <w:rFonts w:ascii="Times New Roman" w:hAnsi="Times New Roman" w:cs="Times New Roman"/>
          <w:sz w:val="24"/>
          <w:szCs w:val="24"/>
        </w:rPr>
        <w:lastRenderedPageBreak/>
        <w:t xml:space="preserve">concerns of sight, such as those raised by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commentaries explained earlier in this chapter. Th</w:t>
      </w:r>
      <w:r>
        <w:rPr>
          <w:rFonts w:ascii="Times New Roman" w:hAnsi="Times New Roman" w:cs="Times New Roman"/>
          <w:sz w:val="24"/>
          <w:szCs w:val="24"/>
        </w:rPr>
        <w:t>e</w:t>
      </w:r>
      <w:r w:rsidRPr="00E57976">
        <w:rPr>
          <w:rFonts w:ascii="Times New Roman" w:hAnsi="Times New Roman" w:cs="Times New Roman"/>
          <w:sz w:val="24"/>
          <w:szCs w:val="24"/>
        </w:rPr>
        <w:t xml:space="preserve"> importan</w:t>
      </w:r>
      <w:r>
        <w:rPr>
          <w:rFonts w:ascii="Times New Roman" w:hAnsi="Times New Roman" w:cs="Times New Roman"/>
          <w:sz w:val="24"/>
          <w:szCs w:val="24"/>
        </w:rPr>
        <w:t>ce of this</w:t>
      </w:r>
      <w:r w:rsidRPr="00E57976">
        <w:rPr>
          <w:rFonts w:ascii="Times New Roman" w:hAnsi="Times New Roman" w:cs="Times New Roman"/>
          <w:sz w:val="24"/>
          <w:szCs w:val="24"/>
        </w:rPr>
        <w:t xml:space="preserve"> component, as will be shown, may be instantly noticed </w:t>
      </w:r>
      <w:proofErr w:type="gramStart"/>
      <w:r w:rsidRPr="00E57976">
        <w:rPr>
          <w:rFonts w:ascii="Times New Roman" w:hAnsi="Times New Roman" w:cs="Times New Roman"/>
          <w:sz w:val="24"/>
          <w:szCs w:val="24"/>
        </w:rPr>
        <w:t>by the way in</w:t>
      </w:r>
      <w:proofErr w:type="gramEnd"/>
      <w:r w:rsidRPr="00E57976">
        <w:rPr>
          <w:rFonts w:ascii="Times New Roman" w:hAnsi="Times New Roman" w:cs="Times New Roman"/>
          <w:sz w:val="24"/>
          <w:szCs w:val="24"/>
        </w:rPr>
        <w:t xml:space="preserve"> which each author actively incorporated the “species” in their explanation of vision, an aspect </w:t>
      </w:r>
      <w:r>
        <w:rPr>
          <w:rFonts w:ascii="Times New Roman" w:hAnsi="Times New Roman" w:cs="Times New Roman"/>
          <w:sz w:val="24"/>
          <w:szCs w:val="24"/>
        </w:rPr>
        <w:t xml:space="preserve">of optics </w:t>
      </w:r>
      <w:r w:rsidRPr="00E57976">
        <w:rPr>
          <w:rFonts w:ascii="Times New Roman" w:hAnsi="Times New Roman" w:cs="Times New Roman"/>
          <w:sz w:val="24"/>
          <w:szCs w:val="24"/>
        </w:rPr>
        <w:t xml:space="preserve">that was noticeably absent in the Latin edition of 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produced in the sixteenth century.</w:t>
      </w:r>
      <w:r w:rsidRPr="00E57976">
        <w:rPr>
          <w:rFonts w:ascii="Times New Roman" w:hAnsi="Times New Roman" w:cs="Times New Roman"/>
          <w:sz w:val="24"/>
          <w:szCs w:val="24"/>
          <w:vertAlign w:val="superscript"/>
        </w:rPr>
        <w:footnoteReference w:id="187"/>
      </w:r>
    </w:p>
    <w:p w14:paraId="08DB87FC" w14:textId="798DEF7F" w:rsidR="00C161AF" w:rsidRPr="00E57976" w:rsidRDefault="00C161AF" w:rsidP="00C161A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first focused explanation of optics specifically by a Jesuit shows up in the biblical commentary, the </w:t>
      </w:r>
      <w:r w:rsidR="008B6879">
        <w:rPr>
          <w:rFonts w:ascii="Times New Roman" w:hAnsi="Times New Roman" w:cs="Times New Roman"/>
          <w:i/>
          <w:sz w:val="24"/>
          <w:szCs w:val="24"/>
        </w:rPr>
        <w:t xml:space="preserve">In </w:t>
      </w:r>
      <w:proofErr w:type="spellStart"/>
      <w:r w:rsidR="008B6879">
        <w:rPr>
          <w:rFonts w:ascii="Times New Roman" w:hAnsi="Times New Roman" w:cs="Times New Roman"/>
          <w:i/>
          <w:sz w:val="24"/>
          <w:szCs w:val="24"/>
        </w:rPr>
        <w:t>Ezechielem</w:t>
      </w:r>
      <w:proofErr w:type="spellEnd"/>
      <w:r w:rsidR="008B6879">
        <w:rPr>
          <w:rFonts w:ascii="Times New Roman" w:hAnsi="Times New Roman" w:cs="Times New Roman"/>
          <w:i/>
          <w:sz w:val="24"/>
          <w:szCs w:val="24"/>
        </w:rPr>
        <w:t xml:space="preserve"> </w:t>
      </w:r>
      <w:proofErr w:type="spellStart"/>
      <w:r w:rsidR="008B6879">
        <w:rPr>
          <w:rFonts w:ascii="Times New Roman" w:hAnsi="Times New Roman" w:cs="Times New Roman"/>
          <w:i/>
          <w:sz w:val="24"/>
          <w:szCs w:val="24"/>
        </w:rPr>
        <w:t>explanationes</w:t>
      </w:r>
      <w:proofErr w:type="spellEnd"/>
      <w:r w:rsidRPr="00E57976">
        <w:rPr>
          <w:rFonts w:ascii="Times New Roman" w:hAnsi="Times New Roman" w:cs="Times New Roman"/>
          <w:sz w:val="24"/>
          <w:szCs w:val="24"/>
        </w:rPr>
        <w:t xml:space="preserve"> (1596–1604)</w:t>
      </w:r>
      <w:r>
        <w:rPr>
          <w:rFonts w:ascii="Times New Roman" w:hAnsi="Times New Roman" w:cs="Times New Roman"/>
          <w:sz w:val="24"/>
          <w:szCs w:val="24"/>
        </w:rPr>
        <w:t>.</w:t>
      </w:r>
      <w:r w:rsidRPr="00E57976">
        <w:rPr>
          <w:rFonts w:ascii="Times New Roman" w:hAnsi="Times New Roman" w:cs="Times New Roman"/>
          <w:sz w:val="24"/>
          <w:szCs w:val="24"/>
        </w:rPr>
        <w:t xml:space="preserve"> The three-volume </w:t>
      </w:r>
      <w:r w:rsidR="008B6879">
        <w:rPr>
          <w:rFonts w:ascii="Times New Roman" w:hAnsi="Times New Roman" w:cs="Times New Roman"/>
          <w:i/>
          <w:sz w:val="24"/>
          <w:szCs w:val="24"/>
        </w:rPr>
        <w:t xml:space="preserve">In </w:t>
      </w:r>
      <w:proofErr w:type="spellStart"/>
      <w:r w:rsidR="008B6879">
        <w:rPr>
          <w:rFonts w:ascii="Times New Roman" w:hAnsi="Times New Roman" w:cs="Times New Roman"/>
          <w:i/>
          <w:sz w:val="24"/>
          <w:szCs w:val="24"/>
        </w:rPr>
        <w:t>Ezechielem</w:t>
      </w:r>
      <w:proofErr w:type="spellEnd"/>
      <w:r w:rsidR="008B6879">
        <w:rPr>
          <w:rFonts w:ascii="Times New Roman" w:hAnsi="Times New Roman" w:cs="Times New Roman"/>
          <w:i/>
          <w:sz w:val="24"/>
          <w:szCs w:val="24"/>
        </w:rPr>
        <w:t xml:space="preserve"> </w:t>
      </w:r>
      <w:proofErr w:type="spellStart"/>
      <w:r w:rsidR="008B6879">
        <w:rPr>
          <w:rFonts w:ascii="Times New Roman" w:hAnsi="Times New Roman" w:cs="Times New Roman"/>
          <w:i/>
          <w:sz w:val="24"/>
          <w:szCs w:val="24"/>
        </w:rPr>
        <w:t>explanationes</w:t>
      </w:r>
      <w:proofErr w:type="spellEnd"/>
      <w:r w:rsidRPr="00E57976">
        <w:rPr>
          <w:rFonts w:ascii="Times New Roman" w:hAnsi="Times New Roman" w:cs="Times New Roman"/>
          <w:sz w:val="24"/>
          <w:szCs w:val="24"/>
        </w:rPr>
        <w:t xml:space="preserve"> represents a collaborative project between two Spanish Jesuits, Jerónimo del Prado, a theologian, and Juan Bautista Villalpando, a mathematician and architect. The work covers both the exegesis of the book of Ezekiel as well as the mathematics of the Jerusalem Temple. An understanding of optics within this commentary reinforces the previous point connecti</w:t>
      </w:r>
      <w:r>
        <w:rPr>
          <w:rFonts w:ascii="Times New Roman" w:hAnsi="Times New Roman" w:cs="Times New Roman"/>
          <w:sz w:val="24"/>
          <w:szCs w:val="24"/>
        </w:rPr>
        <w:t>ng</w:t>
      </w:r>
      <w:r w:rsidRPr="00E57976">
        <w:rPr>
          <w:rFonts w:ascii="Times New Roman" w:hAnsi="Times New Roman" w:cs="Times New Roman"/>
          <w:sz w:val="24"/>
          <w:szCs w:val="24"/>
        </w:rPr>
        <w:t xml:space="preserve"> optics and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tradition</w:t>
      </w:r>
      <w:r>
        <w:rPr>
          <w:rFonts w:ascii="Times New Roman" w:hAnsi="Times New Roman" w:cs="Times New Roman"/>
          <w:sz w:val="24"/>
          <w:szCs w:val="24"/>
        </w:rPr>
        <w:t>, and shows</w:t>
      </w:r>
      <w:r w:rsidRPr="00E57976">
        <w:rPr>
          <w:rFonts w:ascii="Times New Roman" w:hAnsi="Times New Roman" w:cs="Times New Roman"/>
          <w:sz w:val="24"/>
          <w:szCs w:val="24"/>
        </w:rPr>
        <w:t xml:space="preserve"> the way in which optical explanations were woven into the explanation of art and architecture.</w:t>
      </w:r>
    </w:p>
    <w:p w14:paraId="257D8C17" w14:textId="49AB60AA" w:rsidR="001B6D27" w:rsidRPr="00E57976" w:rsidRDefault="00347CC8" w:rsidP="005C7AE4">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Del Prado was born in the Spanish southern province of Jaén in 1547 and entered the Society of Jesus in 1572. In 1580 he became the teacher of Sacred Scripture at the small Jesuit College in Baeza. It is quite probable that it was in Baeza, perhaps around 1583, that he developed the acquaintance with the mathematician and architect Juan Bautista Villalpando.</w:t>
      </w:r>
      <w:r w:rsidRPr="00E57976">
        <w:rPr>
          <w:rFonts w:ascii="Times New Roman" w:hAnsi="Times New Roman" w:cs="Times New Roman"/>
          <w:sz w:val="24"/>
          <w:szCs w:val="24"/>
          <w:vertAlign w:val="superscript"/>
        </w:rPr>
        <w:footnoteReference w:id="188"/>
      </w:r>
      <w:r w:rsidRPr="00E57976">
        <w:rPr>
          <w:rFonts w:ascii="Times New Roman" w:hAnsi="Times New Roman" w:cs="Times New Roman"/>
          <w:sz w:val="24"/>
          <w:szCs w:val="24"/>
        </w:rPr>
        <w:t xml:space="preserve"> Villalpando was born in Córdoba in 1552, and, as he explains in the dedication to Volume One, he owed a lot of his education to King Philip II, and he had studied mathematics with the chief </w:t>
      </w:r>
      <w:r w:rsidRPr="00E57976">
        <w:rPr>
          <w:rFonts w:ascii="Times New Roman" w:hAnsi="Times New Roman" w:cs="Times New Roman"/>
          <w:sz w:val="24"/>
          <w:szCs w:val="24"/>
        </w:rPr>
        <w:lastRenderedPageBreak/>
        <w:t>architect of Philip II, Juan de Herrera.</w:t>
      </w:r>
      <w:r w:rsidRPr="00E57976">
        <w:rPr>
          <w:rFonts w:ascii="Times New Roman" w:hAnsi="Times New Roman" w:cs="Times New Roman"/>
          <w:sz w:val="24"/>
          <w:szCs w:val="24"/>
          <w:vertAlign w:val="superscript"/>
        </w:rPr>
        <w:footnoteReference w:id="189"/>
      </w:r>
      <w:r w:rsidRPr="00E57976">
        <w:rPr>
          <w:rFonts w:ascii="Times New Roman" w:hAnsi="Times New Roman" w:cs="Times New Roman"/>
          <w:sz w:val="24"/>
          <w:szCs w:val="24"/>
        </w:rPr>
        <w:t xml:space="preserve"> However, the untimely death of Del Prado in 1595, one year before the publication of volume one, meant that Villalpando was responsible for the entirety of Volume Two and Three. </w:t>
      </w:r>
      <w:r w:rsidR="00C161AF">
        <w:rPr>
          <w:rFonts w:ascii="Times New Roman" w:hAnsi="Times New Roman" w:cs="Times New Roman"/>
          <w:sz w:val="24"/>
          <w:szCs w:val="24"/>
        </w:rPr>
        <w:t>This</w:t>
      </w:r>
      <w:r w:rsidRPr="00E57976">
        <w:rPr>
          <w:rFonts w:ascii="Times New Roman" w:hAnsi="Times New Roman" w:cs="Times New Roman"/>
          <w:sz w:val="24"/>
          <w:szCs w:val="24"/>
        </w:rPr>
        <w:t xml:space="preserve"> development </w:t>
      </w:r>
      <w:r w:rsidR="007E3CED" w:rsidRPr="00E57976">
        <w:rPr>
          <w:rFonts w:ascii="Times New Roman" w:hAnsi="Times New Roman" w:cs="Times New Roman"/>
          <w:sz w:val="24"/>
          <w:szCs w:val="24"/>
        </w:rPr>
        <w:t>explains</w:t>
      </w:r>
      <w:r w:rsidRPr="00E57976">
        <w:rPr>
          <w:rFonts w:ascii="Times New Roman" w:hAnsi="Times New Roman" w:cs="Times New Roman"/>
          <w:sz w:val="24"/>
          <w:szCs w:val="24"/>
        </w:rPr>
        <w:t xml:space="preserve"> why the second and third volumes, both published in 1604, contain comparatively more mathematical and scientific ideas, and Volume One is </w:t>
      </w:r>
      <w:proofErr w:type="gramStart"/>
      <w:r w:rsidRPr="00E57976">
        <w:rPr>
          <w:rFonts w:ascii="Times New Roman" w:hAnsi="Times New Roman" w:cs="Times New Roman"/>
          <w:sz w:val="24"/>
          <w:szCs w:val="24"/>
        </w:rPr>
        <w:t>largely devoted</w:t>
      </w:r>
      <w:proofErr w:type="gramEnd"/>
      <w:r w:rsidRPr="00E57976">
        <w:rPr>
          <w:rFonts w:ascii="Times New Roman" w:hAnsi="Times New Roman" w:cs="Times New Roman"/>
          <w:sz w:val="24"/>
          <w:szCs w:val="24"/>
        </w:rPr>
        <w:t xml:space="preserve"> to exegetical analysis.</w:t>
      </w:r>
    </w:p>
    <w:p w14:paraId="4DE3341A" w14:textId="3923C859" w:rsidR="00C161AF" w:rsidRPr="00E57976" w:rsidRDefault="00C161AF" w:rsidP="00C161A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stated purpose of the commentary series, as identified in the first volume, was to reconcile the biblical accounts of Solomon’s Temple as described in 1 Kings and 2 Paralipomena (known as Chronicles in the Protestant tradition) and the Temple of Jerusalem as described in Ezekiel. Notably, such an explanation involved both exegetical and scientific analysis. What this suggests is that in the scope of their analysis the different biblical texts had to be shown to agree not only in their theological sense, but also in the scientific dimensions described.</w:t>
      </w:r>
      <w:r w:rsidRPr="00E57976">
        <w:rPr>
          <w:rFonts w:ascii="Times New Roman" w:hAnsi="Times New Roman" w:cs="Times New Roman"/>
          <w:sz w:val="24"/>
          <w:szCs w:val="24"/>
          <w:vertAlign w:val="superscript"/>
        </w:rPr>
        <w:footnoteReference w:id="190"/>
      </w:r>
      <w:r w:rsidRPr="00E57976">
        <w:rPr>
          <w:rFonts w:ascii="Times New Roman" w:hAnsi="Times New Roman" w:cs="Times New Roman"/>
          <w:sz w:val="24"/>
          <w:szCs w:val="24"/>
        </w:rPr>
        <w:t xml:space="preserve"> Villalpando’s intellectual concerns should be understood as located within a topic of much wider interest in the seventeenth century. In addition to his book, it is known that other commentaries on Ezekiel generally indicated an interest in the way in which Ezekiel could be </w:t>
      </w:r>
      <w:r w:rsidR="00974917">
        <w:rPr>
          <w:rFonts w:ascii="Times New Roman" w:hAnsi="Times New Roman" w:cs="Times New Roman"/>
          <w:sz w:val="24"/>
          <w:szCs w:val="24"/>
        </w:rPr>
        <w:t>use</w:t>
      </w:r>
      <w:r w:rsidRPr="00E57976">
        <w:rPr>
          <w:rFonts w:ascii="Times New Roman" w:hAnsi="Times New Roman" w:cs="Times New Roman"/>
          <w:sz w:val="24"/>
          <w:szCs w:val="24"/>
        </w:rPr>
        <w:t>d to determine the nature of geometry more broadly.</w:t>
      </w:r>
      <w:r w:rsidRPr="00E57976">
        <w:rPr>
          <w:rFonts w:ascii="Times New Roman" w:hAnsi="Times New Roman" w:cs="Times New Roman"/>
          <w:sz w:val="24"/>
          <w:szCs w:val="24"/>
          <w:vertAlign w:val="superscript"/>
        </w:rPr>
        <w:footnoteReference w:id="191"/>
      </w:r>
      <w:r w:rsidRPr="00E57976">
        <w:rPr>
          <w:rFonts w:ascii="Times New Roman" w:hAnsi="Times New Roman" w:cs="Times New Roman"/>
          <w:sz w:val="24"/>
          <w:szCs w:val="24"/>
        </w:rPr>
        <w:t xml:space="preserve"> As the historian Teresa Morrison points out</w:t>
      </w:r>
      <w:r>
        <w:rPr>
          <w:rFonts w:ascii="Times New Roman" w:hAnsi="Times New Roman" w:cs="Times New Roman"/>
          <w:sz w:val="24"/>
          <w:szCs w:val="24"/>
        </w:rPr>
        <w:t>,</w:t>
      </w:r>
      <w:r w:rsidRPr="00E57976">
        <w:rPr>
          <w:rFonts w:ascii="Times New Roman" w:hAnsi="Times New Roman" w:cs="Times New Roman"/>
          <w:sz w:val="24"/>
          <w:szCs w:val="24"/>
        </w:rPr>
        <w:t xml:space="preserve"> interest in the Temple</w:t>
      </w:r>
      <w:r>
        <w:rPr>
          <w:rFonts w:ascii="Times New Roman" w:hAnsi="Times New Roman" w:cs="Times New Roman"/>
          <w:sz w:val="24"/>
          <w:szCs w:val="24"/>
        </w:rPr>
        <w:t>,</w:t>
      </w:r>
      <w:r w:rsidRPr="00E57976">
        <w:rPr>
          <w:rFonts w:ascii="Times New Roman" w:hAnsi="Times New Roman" w:cs="Times New Roman"/>
          <w:sz w:val="24"/>
          <w:szCs w:val="24"/>
        </w:rPr>
        <w:t xml:space="preserve"> and perhaps Ezekiel more broadly</w:t>
      </w:r>
      <w:r>
        <w:rPr>
          <w:rFonts w:ascii="Times New Roman" w:hAnsi="Times New Roman" w:cs="Times New Roman"/>
          <w:sz w:val="24"/>
          <w:szCs w:val="24"/>
        </w:rPr>
        <w:t>,</w:t>
      </w:r>
      <w:r w:rsidRPr="00E57976">
        <w:rPr>
          <w:rFonts w:ascii="Times New Roman" w:hAnsi="Times New Roman" w:cs="Times New Roman"/>
          <w:sz w:val="24"/>
          <w:szCs w:val="24"/>
        </w:rPr>
        <w:t xml:space="preserve"> continued throughout the seventeenth century, most notably in the Walton’s </w:t>
      </w:r>
      <w:r w:rsidRPr="00E57976">
        <w:rPr>
          <w:rFonts w:ascii="Times New Roman" w:hAnsi="Times New Roman" w:cs="Times New Roman"/>
          <w:i/>
          <w:sz w:val="24"/>
          <w:szCs w:val="24"/>
        </w:rPr>
        <w:t>Polyglot</w:t>
      </w:r>
      <w:r w:rsidRPr="00E57976">
        <w:rPr>
          <w:rFonts w:ascii="Times New Roman" w:hAnsi="Times New Roman" w:cs="Times New Roman"/>
          <w:sz w:val="24"/>
          <w:szCs w:val="24"/>
        </w:rPr>
        <w:t xml:space="preserve"> </w:t>
      </w:r>
      <w:r>
        <w:rPr>
          <w:rFonts w:ascii="Times New Roman" w:hAnsi="Times New Roman" w:cs="Times New Roman"/>
          <w:sz w:val="24"/>
          <w:szCs w:val="24"/>
        </w:rPr>
        <w:t>and</w:t>
      </w:r>
      <w:r w:rsidRPr="00E57976">
        <w:rPr>
          <w:rFonts w:ascii="Times New Roman" w:hAnsi="Times New Roman" w:cs="Times New Roman"/>
          <w:sz w:val="24"/>
          <w:szCs w:val="24"/>
        </w:rPr>
        <w:t xml:space="preserve"> Isaac Newton.</w:t>
      </w:r>
      <w:r w:rsidRPr="00E57976">
        <w:rPr>
          <w:rFonts w:ascii="Times New Roman" w:hAnsi="Times New Roman" w:cs="Times New Roman"/>
          <w:sz w:val="24"/>
          <w:szCs w:val="24"/>
          <w:vertAlign w:val="superscript"/>
        </w:rPr>
        <w:footnoteReference w:id="192"/>
      </w:r>
      <w:r w:rsidRPr="00E57976">
        <w:rPr>
          <w:rFonts w:ascii="Times New Roman" w:hAnsi="Times New Roman" w:cs="Times New Roman"/>
          <w:sz w:val="24"/>
          <w:szCs w:val="24"/>
        </w:rPr>
        <w:t xml:space="preserve"> Such widespread interest reinforces </w:t>
      </w:r>
      <w:r w:rsidRPr="00E57976">
        <w:rPr>
          <w:rFonts w:ascii="Times New Roman" w:hAnsi="Times New Roman" w:cs="Times New Roman"/>
          <w:sz w:val="24"/>
          <w:szCs w:val="24"/>
        </w:rPr>
        <w:lastRenderedPageBreak/>
        <w:t>not only the importance of this book, but also the explanation of optics within it.</w:t>
      </w:r>
    </w:p>
    <w:p w14:paraId="16B4BBE4" w14:textId="793DBB79" w:rsidR="003B78D0" w:rsidRPr="00E57976" w:rsidRDefault="003B78D0" w:rsidP="003B78D0">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Among the theological justifications for such extensive mathematical renderings was the </w:t>
      </w:r>
      <w:r>
        <w:rPr>
          <w:rFonts w:ascii="Times New Roman" w:hAnsi="Times New Roman" w:cs="Times New Roman"/>
          <w:sz w:val="24"/>
          <w:szCs w:val="24"/>
        </w:rPr>
        <w:t>belief</w:t>
      </w:r>
      <w:r w:rsidRPr="00E57976">
        <w:rPr>
          <w:rFonts w:ascii="Times New Roman" w:hAnsi="Times New Roman" w:cs="Times New Roman"/>
          <w:sz w:val="24"/>
          <w:szCs w:val="24"/>
        </w:rPr>
        <w:t xml:space="preserve"> that Ezekiel was an expert geometrician and as such would have embedded expert mathematics in his explanations.</w:t>
      </w:r>
      <w:r w:rsidRPr="00E57976">
        <w:rPr>
          <w:rFonts w:ascii="Times New Roman" w:hAnsi="Times New Roman" w:cs="Times New Roman"/>
          <w:sz w:val="24"/>
          <w:szCs w:val="24"/>
          <w:vertAlign w:val="superscript"/>
        </w:rPr>
        <w:footnoteReference w:id="193"/>
      </w:r>
      <w:r w:rsidRPr="00E57976">
        <w:rPr>
          <w:rFonts w:ascii="Times New Roman" w:hAnsi="Times New Roman" w:cs="Times New Roman"/>
          <w:sz w:val="24"/>
          <w:szCs w:val="24"/>
        </w:rPr>
        <w:t xml:space="preserve"> The final form of the biblical book of Ezekiel describes both a judgment on the nation of Israel as well as the future establishment of the renewed Kingdom, with particular attention given to the new Temple and its various furnishings.</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The explanations of the proportions of the Temple, the nature of sound within it, and the optical foundations (as will be shown), imply a scientific wisdom, which Villalpando worked to reveal. </w:t>
      </w:r>
      <w:r>
        <w:rPr>
          <w:rFonts w:ascii="Times New Roman" w:hAnsi="Times New Roman" w:cs="Times New Roman"/>
          <w:sz w:val="24"/>
          <w:szCs w:val="24"/>
        </w:rPr>
        <w:t>I</w:t>
      </w:r>
      <w:r w:rsidRPr="00E57976">
        <w:rPr>
          <w:rFonts w:ascii="Times New Roman" w:hAnsi="Times New Roman" w:cs="Times New Roman"/>
          <w:sz w:val="24"/>
          <w:szCs w:val="24"/>
        </w:rPr>
        <w:t>nterest in the</w:t>
      </w:r>
      <w:r>
        <w:rPr>
          <w:rFonts w:ascii="Times New Roman" w:hAnsi="Times New Roman" w:cs="Times New Roman"/>
          <w:sz w:val="24"/>
          <w:szCs w:val="24"/>
        </w:rPr>
        <w:t>se</w:t>
      </w:r>
      <w:r w:rsidRPr="00E57976">
        <w:rPr>
          <w:rFonts w:ascii="Times New Roman" w:hAnsi="Times New Roman" w:cs="Times New Roman"/>
          <w:sz w:val="24"/>
          <w:szCs w:val="24"/>
        </w:rPr>
        <w:t xml:space="preserve"> proportion</w:t>
      </w:r>
      <w:r>
        <w:rPr>
          <w:rFonts w:ascii="Times New Roman" w:hAnsi="Times New Roman" w:cs="Times New Roman"/>
          <w:sz w:val="24"/>
          <w:szCs w:val="24"/>
        </w:rPr>
        <w:t>s</w:t>
      </w:r>
      <w:r w:rsidRPr="00E57976">
        <w:rPr>
          <w:rFonts w:ascii="Times New Roman" w:hAnsi="Times New Roman" w:cs="Times New Roman"/>
          <w:sz w:val="24"/>
          <w:szCs w:val="24"/>
        </w:rPr>
        <w:t xml:space="preserve"> w</w:t>
      </w:r>
      <w:r>
        <w:rPr>
          <w:rFonts w:ascii="Times New Roman" w:hAnsi="Times New Roman" w:cs="Times New Roman"/>
          <w:sz w:val="24"/>
          <w:szCs w:val="24"/>
        </w:rPr>
        <w:t>as</w:t>
      </w:r>
      <w:r w:rsidRPr="00E57976">
        <w:rPr>
          <w:rFonts w:ascii="Times New Roman" w:hAnsi="Times New Roman" w:cs="Times New Roman"/>
          <w:sz w:val="24"/>
          <w:szCs w:val="24"/>
        </w:rPr>
        <w:t xml:space="preserve"> likely influenced by Juan de Herrera, the chief architect of Philip II who notably produced the Escorial palace-monastery.</w:t>
      </w:r>
      <w:r w:rsidRPr="00E57976">
        <w:rPr>
          <w:rFonts w:ascii="Times New Roman" w:hAnsi="Times New Roman" w:cs="Times New Roman"/>
          <w:sz w:val="24"/>
          <w:szCs w:val="24"/>
          <w:vertAlign w:val="superscript"/>
        </w:rPr>
        <w:footnoteReference w:id="194"/>
      </w:r>
      <w:r w:rsidRPr="00E57976">
        <w:rPr>
          <w:rFonts w:ascii="Times New Roman" w:hAnsi="Times New Roman" w:cs="Times New Roman"/>
          <w:sz w:val="24"/>
          <w:szCs w:val="24"/>
        </w:rPr>
        <w:t xml:space="preserve"> Herrera had previously composed the book </w:t>
      </w:r>
      <w:proofErr w:type="spellStart"/>
      <w:r w:rsidRPr="00E57976">
        <w:rPr>
          <w:rFonts w:ascii="Times New Roman" w:hAnsi="Times New Roman" w:cs="Times New Roman"/>
          <w:i/>
          <w:sz w:val="24"/>
          <w:szCs w:val="24"/>
        </w:rPr>
        <w:t>Sobre</w:t>
      </w:r>
      <w:proofErr w:type="spellEnd"/>
      <w:r w:rsidRPr="00E57976">
        <w:rPr>
          <w:rFonts w:ascii="Times New Roman" w:hAnsi="Times New Roman" w:cs="Times New Roman"/>
          <w:i/>
          <w:sz w:val="24"/>
          <w:szCs w:val="24"/>
        </w:rPr>
        <w:t xml:space="preserve"> la </w:t>
      </w:r>
      <w:proofErr w:type="spellStart"/>
      <w:r w:rsidRPr="00E57976">
        <w:rPr>
          <w:rFonts w:ascii="Times New Roman" w:hAnsi="Times New Roman" w:cs="Times New Roman"/>
          <w:i/>
          <w:sz w:val="24"/>
          <w:szCs w:val="24"/>
        </w:rPr>
        <w:t>figura</w:t>
      </w:r>
      <w:proofErr w:type="spellEnd"/>
      <w:r w:rsidRPr="00E57976">
        <w:rPr>
          <w:rFonts w:ascii="Times New Roman" w:hAnsi="Times New Roman" w:cs="Times New Roman"/>
          <w:i/>
          <w:sz w:val="24"/>
          <w:szCs w:val="24"/>
        </w:rPr>
        <w:t xml:space="preserve"> </w:t>
      </w:r>
      <w:proofErr w:type="spellStart"/>
      <w:r w:rsidRPr="00E57976">
        <w:rPr>
          <w:rFonts w:ascii="Times New Roman" w:hAnsi="Times New Roman" w:cs="Times New Roman"/>
          <w:i/>
          <w:sz w:val="24"/>
          <w:szCs w:val="24"/>
        </w:rPr>
        <w:t>cúbica</w:t>
      </w:r>
      <w:proofErr w:type="spellEnd"/>
      <w:r w:rsidRPr="00E57976">
        <w:rPr>
          <w:rFonts w:ascii="Times New Roman" w:hAnsi="Times New Roman" w:cs="Times New Roman"/>
          <w:sz w:val="24"/>
          <w:szCs w:val="24"/>
        </w:rPr>
        <w:t xml:space="preserve"> that explained the way in which harmony and proportion reveal</w:t>
      </w:r>
      <w:r>
        <w:rPr>
          <w:rFonts w:ascii="Times New Roman" w:hAnsi="Times New Roman" w:cs="Times New Roman"/>
          <w:sz w:val="24"/>
          <w:szCs w:val="24"/>
        </w:rPr>
        <w:t xml:space="preserve"> divine</w:t>
      </w:r>
      <w:r w:rsidR="00E06F6A">
        <w:rPr>
          <w:rFonts w:ascii="Times New Roman" w:hAnsi="Times New Roman" w:cs="Times New Roman"/>
          <w:sz w:val="24"/>
          <w:szCs w:val="24"/>
        </w:rPr>
        <w:t xml:space="preserve"> </w:t>
      </w:r>
      <w:r w:rsidRPr="00E57976">
        <w:rPr>
          <w:rFonts w:ascii="Times New Roman" w:hAnsi="Times New Roman" w:cs="Times New Roman"/>
          <w:sz w:val="24"/>
          <w:szCs w:val="24"/>
        </w:rPr>
        <w:t>inspiration</w:t>
      </w:r>
      <w:r>
        <w:rPr>
          <w:rFonts w:ascii="Times New Roman" w:hAnsi="Times New Roman" w:cs="Times New Roman"/>
          <w:sz w:val="24"/>
          <w:szCs w:val="24"/>
        </w:rPr>
        <w:t xml:space="preserve"> s</w:t>
      </w:r>
      <w:r w:rsidRPr="00E57976">
        <w:rPr>
          <w:rFonts w:ascii="Times New Roman" w:hAnsi="Times New Roman" w:cs="Times New Roman"/>
          <w:sz w:val="24"/>
          <w:szCs w:val="24"/>
        </w:rPr>
        <w:t>imilar</w:t>
      </w:r>
      <w:r>
        <w:rPr>
          <w:rFonts w:ascii="Times New Roman" w:hAnsi="Times New Roman" w:cs="Times New Roman"/>
          <w:sz w:val="24"/>
          <w:szCs w:val="24"/>
        </w:rPr>
        <w:t>ly</w:t>
      </w:r>
      <w:r w:rsidRPr="00E57976">
        <w:rPr>
          <w:rFonts w:ascii="Times New Roman" w:hAnsi="Times New Roman" w:cs="Times New Roman"/>
          <w:sz w:val="24"/>
          <w:szCs w:val="24"/>
        </w:rPr>
        <w:t xml:space="preserve"> to Villalpando’s later sections on sound and geometric harmonies within the Jerusalem temple.</w:t>
      </w:r>
      <w:r w:rsidRPr="00E57976">
        <w:rPr>
          <w:rFonts w:ascii="Times New Roman" w:hAnsi="Times New Roman" w:cs="Times New Roman"/>
          <w:sz w:val="24"/>
          <w:szCs w:val="24"/>
          <w:vertAlign w:val="superscript"/>
        </w:rPr>
        <w:footnoteReference w:id="195"/>
      </w:r>
      <w:r w:rsidRPr="00E57976">
        <w:rPr>
          <w:rFonts w:ascii="Times New Roman" w:hAnsi="Times New Roman" w:cs="Times New Roman"/>
          <w:sz w:val="24"/>
          <w:szCs w:val="24"/>
        </w:rPr>
        <w:t xml:space="preserve"> Such an interest </w:t>
      </w:r>
      <w:r>
        <w:rPr>
          <w:rFonts w:ascii="Times New Roman" w:hAnsi="Times New Roman" w:cs="Times New Roman"/>
          <w:sz w:val="24"/>
          <w:szCs w:val="24"/>
        </w:rPr>
        <w:t>i</w:t>
      </w:r>
      <w:r w:rsidRPr="00E57976">
        <w:rPr>
          <w:rFonts w:ascii="Times New Roman" w:hAnsi="Times New Roman" w:cs="Times New Roman"/>
          <w:sz w:val="24"/>
          <w:szCs w:val="24"/>
        </w:rPr>
        <w:t>n proportion</w:t>
      </w:r>
      <w:r>
        <w:rPr>
          <w:rFonts w:ascii="Times New Roman" w:hAnsi="Times New Roman" w:cs="Times New Roman"/>
          <w:sz w:val="24"/>
          <w:szCs w:val="24"/>
        </w:rPr>
        <w:t>s</w:t>
      </w:r>
      <w:r w:rsidRPr="00E57976">
        <w:rPr>
          <w:rFonts w:ascii="Times New Roman" w:hAnsi="Times New Roman" w:cs="Times New Roman"/>
          <w:sz w:val="24"/>
          <w:szCs w:val="24"/>
        </w:rPr>
        <w:t xml:space="preserve"> in mathematics, as Villalpando explains, even enables one to explain the proportion of the Temple with Jesus’s body.</w:t>
      </w:r>
      <w:r w:rsidRPr="00E57976">
        <w:rPr>
          <w:rFonts w:ascii="Times New Roman" w:hAnsi="Times New Roman" w:cs="Times New Roman"/>
          <w:sz w:val="24"/>
          <w:szCs w:val="24"/>
          <w:vertAlign w:val="superscript"/>
        </w:rPr>
        <w:footnoteReference w:id="196"/>
      </w:r>
      <w:r w:rsidRPr="00E57976">
        <w:rPr>
          <w:rFonts w:ascii="Times New Roman" w:hAnsi="Times New Roman" w:cs="Times New Roman"/>
          <w:sz w:val="24"/>
          <w:szCs w:val="24"/>
        </w:rPr>
        <w:t xml:space="preserve">  </w:t>
      </w:r>
      <w:r>
        <w:rPr>
          <w:rFonts w:ascii="Times New Roman" w:hAnsi="Times New Roman" w:cs="Times New Roman"/>
          <w:sz w:val="24"/>
          <w:szCs w:val="24"/>
        </w:rPr>
        <w:t>A</w:t>
      </w:r>
      <w:r w:rsidRPr="00E57976">
        <w:rPr>
          <w:rFonts w:ascii="Times New Roman" w:hAnsi="Times New Roman" w:cs="Times New Roman"/>
          <w:sz w:val="24"/>
          <w:szCs w:val="24"/>
        </w:rPr>
        <w:t>rchitecture theory was made intelligible through divine harmonies, within which optics was included as background to the architecture of the Temple.</w:t>
      </w:r>
    </w:p>
    <w:p w14:paraId="1F5BCA09" w14:textId="0BC25CF6" w:rsidR="001B6D27" w:rsidRPr="00E57976" w:rsidRDefault="00347CC8" w:rsidP="005C7AE4">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the opening of Volume Two Villalpando connects optical theory and divine order </w:t>
      </w:r>
      <w:r w:rsidRPr="00E57976">
        <w:rPr>
          <w:rFonts w:ascii="Times New Roman" w:hAnsi="Times New Roman" w:cs="Times New Roman"/>
          <w:sz w:val="24"/>
          <w:szCs w:val="24"/>
        </w:rPr>
        <w:lastRenderedPageBreak/>
        <w:t xml:space="preserve">together by showing how they are related through the topic of architecture. Villalpando explains that the five classical architecture orders, Doric, Ionic, Corinthian, Tuscan, and Composite, as well as the later Vitruvian, were all revealed by God to King Solomon in the tenth century BCE. </w:t>
      </w:r>
      <w:proofErr w:type="spellStart"/>
      <w:r w:rsidRPr="00E57976">
        <w:rPr>
          <w:rFonts w:ascii="Times New Roman" w:hAnsi="Times New Roman" w:cs="Times New Roman"/>
          <w:sz w:val="24"/>
          <w:szCs w:val="24"/>
        </w:rPr>
        <w:t>Vitruvianism</w:t>
      </w:r>
      <w:proofErr w:type="spellEnd"/>
      <w:r w:rsidRPr="00E57976">
        <w:rPr>
          <w:rFonts w:ascii="Times New Roman" w:hAnsi="Times New Roman" w:cs="Times New Roman"/>
          <w:sz w:val="24"/>
          <w:szCs w:val="24"/>
        </w:rPr>
        <w:t xml:space="preserve"> plays a particularly important role, as an intermediary between the time of Solomon and the early modern period, and thus the study of Vitruvius (c. 80 BCE–15 BCE) provides an avenue through which one might understand the wisdom of Solomon—and </w:t>
      </w:r>
      <w:proofErr w:type="gramStart"/>
      <w:r w:rsidRPr="00E57976">
        <w:rPr>
          <w:rFonts w:ascii="Times New Roman" w:hAnsi="Times New Roman" w:cs="Times New Roman"/>
          <w:sz w:val="24"/>
          <w:szCs w:val="24"/>
        </w:rPr>
        <w:t>ultimately the</w:t>
      </w:r>
      <w:proofErr w:type="gramEnd"/>
      <w:r w:rsidRPr="00E57976">
        <w:rPr>
          <w:rFonts w:ascii="Times New Roman" w:hAnsi="Times New Roman" w:cs="Times New Roman"/>
          <w:sz w:val="24"/>
          <w:szCs w:val="24"/>
        </w:rPr>
        <w:t xml:space="preserve"> divine architectural plan of the Temple itself.</w:t>
      </w:r>
      <w:r w:rsidRPr="00E57976">
        <w:rPr>
          <w:rFonts w:ascii="Times New Roman" w:hAnsi="Times New Roman" w:cs="Times New Roman"/>
          <w:sz w:val="24"/>
          <w:szCs w:val="24"/>
          <w:vertAlign w:val="superscript"/>
        </w:rPr>
        <w:footnoteReference w:id="197"/>
      </w:r>
      <w:r w:rsidRPr="00E57976">
        <w:rPr>
          <w:rFonts w:ascii="Times New Roman" w:hAnsi="Times New Roman" w:cs="Times New Roman"/>
          <w:sz w:val="24"/>
          <w:szCs w:val="24"/>
        </w:rPr>
        <w:t xml:space="preserve"> </w:t>
      </w:r>
    </w:p>
    <w:p w14:paraId="16F0A087" w14:textId="24FE7788" w:rsidR="003B78D0" w:rsidRPr="00E57976" w:rsidRDefault="003B78D0" w:rsidP="003B78D0">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purpose of reclaiming such knowledge was for more than mere antiquarian interest. As</w:t>
      </w:r>
      <w:r w:rsidRPr="00336492">
        <w:rPr>
          <w:rFonts w:ascii="Times New Roman" w:hAnsi="Times New Roman" w:cs="Times New Roman"/>
          <w:sz w:val="24"/>
          <w:szCs w:val="24"/>
        </w:rPr>
        <w:t xml:space="preserve"> </w:t>
      </w:r>
      <w:r w:rsidRPr="00E57976">
        <w:rPr>
          <w:rFonts w:ascii="Times New Roman" w:hAnsi="Times New Roman" w:cs="Times New Roman"/>
          <w:sz w:val="24"/>
          <w:szCs w:val="24"/>
        </w:rPr>
        <w:t>Villalpando</w:t>
      </w:r>
      <w:r w:rsidRPr="00E57976" w:rsidDel="00336492">
        <w:rPr>
          <w:rFonts w:ascii="Times New Roman" w:hAnsi="Times New Roman" w:cs="Times New Roman"/>
          <w:sz w:val="24"/>
          <w:szCs w:val="24"/>
        </w:rPr>
        <w:t xml:space="preserve"> </w:t>
      </w:r>
      <w:r w:rsidRPr="00E57976">
        <w:rPr>
          <w:rFonts w:ascii="Times New Roman" w:hAnsi="Times New Roman" w:cs="Times New Roman"/>
          <w:sz w:val="24"/>
          <w:szCs w:val="24"/>
        </w:rPr>
        <w:t xml:space="preserve">explains, his architectural design is not merely for the artisan or the architect, but </w:t>
      </w:r>
      <w:r>
        <w:rPr>
          <w:rFonts w:ascii="Times New Roman" w:hAnsi="Times New Roman" w:cs="Times New Roman"/>
          <w:sz w:val="24"/>
          <w:szCs w:val="24"/>
        </w:rPr>
        <w:t xml:space="preserve">also </w:t>
      </w:r>
      <w:r w:rsidRPr="00E57976">
        <w:rPr>
          <w:rFonts w:ascii="Times New Roman" w:hAnsi="Times New Roman" w:cs="Times New Roman"/>
          <w:sz w:val="24"/>
          <w:szCs w:val="24"/>
        </w:rPr>
        <w:t>for the theologian, “so that it might be conducive to the Theologians so that they might form a mental idea or image of the Temple in the mind.”</w:t>
      </w:r>
      <w:r w:rsidRPr="00E57976">
        <w:rPr>
          <w:rFonts w:ascii="Times New Roman" w:hAnsi="Times New Roman" w:cs="Times New Roman"/>
          <w:sz w:val="24"/>
          <w:szCs w:val="24"/>
          <w:vertAlign w:val="superscript"/>
        </w:rPr>
        <w:footnoteReference w:id="198"/>
      </w:r>
      <w:r w:rsidRPr="00E57976">
        <w:rPr>
          <w:rFonts w:ascii="Times New Roman" w:hAnsi="Times New Roman" w:cs="Times New Roman"/>
          <w:sz w:val="24"/>
          <w:szCs w:val="24"/>
        </w:rPr>
        <w:t xml:space="preserve"> </w:t>
      </w:r>
      <w:r>
        <w:rPr>
          <w:rFonts w:ascii="Times New Roman" w:hAnsi="Times New Roman" w:cs="Times New Roman"/>
          <w:sz w:val="24"/>
          <w:szCs w:val="24"/>
        </w:rPr>
        <w:t>There is</w:t>
      </w:r>
      <w:r w:rsidRPr="00E57976">
        <w:rPr>
          <w:rFonts w:ascii="Times New Roman" w:hAnsi="Times New Roman" w:cs="Times New Roman"/>
          <w:sz w:val="24"/>
          <w:szCs w:val="24"/>
        </w:rPr>
        <w:t xml:space="preserve"> </w:t>
      </w:r>
      <w:r>
        <w:rPr>
          <w:rFonts w:ascii="Times New Roman" w:hAnsi="Times New Roman" w:cs="Times New Roman"/>
          <w:sz w:val="24"/>
          <w:szCs w:val="24"/>
        </w:rPr>
        <w:t>a</w:t>
      </w:r>
      <w:r w:rsidRPr="00E57976">
        <w:rPr>
          <w:rFonts w:ascii="Times New Roman" w:hAnsi="Times New Roman" w:cs="Times New Roman"/>
          <w:sz w:val="24"/>
          <w:szCs w:val="24"/>
        </w:rPr>
        <w:t xml:space="preserve"> close conceptual relationship between the scientific and mathematical merits of the work and its perceived theological significance. It is also on account of the mental formation of the Temple that the topic of optics receives particular attention.</w:t>
      </w:r>
    </w:p>
    <w:p w14:paraId="3E6971EE" w14:textId="7842EA13" w:rsidR="003B78D0" w:rsidRDefault="003B78D0" w:rsidP="005C7AE4">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In Villalpando’s assessment, optics involved the assessment of light</w:t>
      </w:r>
      <w:r>
        <w:rPr>
          <w:rFonts w:ascii="Times New Roman" w:hAnsi="Times New Roman" w:cs="Times New Roman"/>
          <w:sz w:val="24"/>
          <w:szCs w:val="24"/>
        </w:rPr>
        <w:t xml:space="preserve"> and</w:t>
      </w:r>
      <w:r w:rsidRPr="00E57976">
        <w:rPr>
          <w:rFonts w:ascii="Times New Roman" w:hAnsi="Times New Roman" w:cs="Times New Roman"/>
          <w:sz w:val="24"/>
          <w:szCs w:val="24"/>
        </w:rPr>
        <w:t xml:space="preserve"> vision, all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topics. Throughout this section Villalpando cites theorems from John </w:t>
      </w:r>
      <w:proofErr w:type="spellStart"/>
      <w:r w:rsidRPr="00E57976">
        <w:rPr>
          <w:rFonts w:ascii="Times New Roman" w:hAnsi="Times New Roman" w:cs="Times New Roman"/>
          <w:sz w:val="24"/>
          <w:szCs w:val="24"/>
        </w:rPr>
        <w:t>Pecham’s</w:t>
      </w:r>
      <w:proofErr w:type="spellEnd"/>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Perspectiva communis</w:t>
      </w:r>
      <w:r w:rsidRPr="00E57976">
        <w:rPr>
          <w:rFonts w:ascii="Times New Roman" w:hAnsi="Times New Roman" w:cs="Times New Roman"/>
          <w:sz w:val="24"/>
          <w:szCs w:val="24"/>
        </w:rPr>
        <w:t>, although he does not identify the author.</w:t>
      </w:r>
      <w:r w:rsidRPr="00E57976">
        <w:rPr>
          <w:rFonts w:ascii="Times New Roman" w:hAnsi="Times New Roman" w:cs="Times New Roman"/>
          <w:sz w:val="24"/>
          <w:szCs w:val="24"/>
          <w:vertAlign w:val="superscript"/>
        </w:rPr>
        <w:footnoteReference w:id="199"/>
      </w:r>
      <w:r w:rsidRPr="00E57976">
        <w:rPr>
          <w:rFonts w:ascii="Times New Roman" w:hAnsi="Times New Roman" w:cs="Times New Roman"/>
          <w:sz w:val="24"/>
          <w:szCs w:val="24"/>
        </w:rPr>
        <w:t xml:space="preserve"> He also </w:t>
      </w:r>
      <w:r>
        <w:rPr>
          <w:rFonts w:ascii="Times New Roman" w:hAnsi="Times New Roman" w:cs="Times New Roman"/>
          <w:sz w:val="24"/>
          <w:szCs w:val="24"/>
        </w:rPr>
        <w:t>describe</w:t>
      </w:r>
      <w:r w:rsidRPr="00E57976">
        <w:rPr>
          <w:rFonts w:ascii="Times New Roman" w:hAnsi="Times New Roman" w:cs="Times New Roman"/>
          <w:sz w:val="24"/>
          <w:szCs w:val="24"/>
        </w:rPr>
        <w:t xml:space="preserve">s the way light moves rectilinearly and how eclipses help one to prove this point. </w:t>
      </w:r>
      <w:r>
        <w:rPr>
          <w:rFonts w:ascii="Times New Roman" w:hAnsi="Times New Roman" w:cs="Times New Roman"/>
          <w:sz w:val="24"/>
          <w:szCs w:val="24"/>
        </w:rPr>
        <w:t>These</w:t>
      </w:r>
      <w:r w:rsidRPr="00E57976">
        <w:rPr>
          <w:rFonts w:ascii="Times New Roman" w:hAnsi="Times New Roman" w:cs="Times New Roman"/>
          <w:sz w:val="24"/>
          <w:szCs w:val="24"/>
        </w:rPr>
        <w:t xml:space="preserve"> explanations are thin and give the impression that they were included due to the nature of scholastic reasoning in </w:t>
      </w:r>
      <w:r w:rsidRPr="00E57976">
        <w:rPr>
          <w:rFonts w:ascii="Times New Roman" w:hAnsi="Times New Roman" w:cs="Times New Roman"/>
          <w:sz w:val="24"/>
          <w:szCs w:val="24"/>
        </w:rPr>
        <w:lastRenderedPageBreak/>
        <w:t xml:space="preserve">which one gradually moves through a particular topic. </w:t>
      </w:r>
      <w:r>
        <w:rPr>
          <w:rFonts w:ascii="Times New Roman" w:hAnsi="Times New Roman" w:cs="Times New Roman"/>
          <w:sz w:val="24"/>
          <w:szCs w:val="24"/>
        </w:rPr>
        <w:t>It</w:t>
      </w:r>
      <w:r w:rsidRPr="00E57976">
        <w:rPr>
          <w:rFonts w:ascii="Times New Roman" w:hAnsi="Times New Roman" w:cs="Times New Roman"/>
          <w:sz w:val="24"/>
          <w:szCs w:val="24"/>
        </w:rPr>
        <w:t xml:space="preserve"> becomes clear that Villalpando is most interested in optics </w:t>
      </w:r>
      <w:r>
        <w:rPr>
          <w:rFonts w:ascii="Times New Roman" w:hAnsi="Times New Roman" w:cs="Times New Roman"/>
          <w:sz w:val="24"/>
          <w:szCs w:val="24"/>
        </w:rPr>
        <w:t>because</w:t>
      </w:r>
      <w:r w:rsidRPr="00E57976">
        <w:rPr>
          <w:rFonts w:ascii="Times New Roman" w:hAnsi="Times New Roman" w:cs="Times New Roman"/>
          <w:sz w:val="24"/>
          <w:szCs w:val="24"/>
        </w:rPr>
        <w:t xml:space="preserve"> it provides an explanation </w:t>
      </w:r>
      <w:r>
        <w:rPr>
          <w:rFonts w:ascii="Times New Roman" w:hAnsi="Times New Roman" w:cs="Times New Roman"/>
          <w:sz w:val="24"/>
          <w:szCs w:val="24"/>
        </w:rPr>
        <w:t>of</w:t>
      </w:r>
      <w:r w:rsidRPr="00E57976">
        <w:rPr>
          <w:rFonts w:ascii="Times New Roman" w:hAnsi="Times New Roman" w:cs="Times New Roman"/>
          <w:sz w:val="24"/>
          <w:szCs w:val="24"/>
        </w:rPr>
        <w:t xml:space="preserve"> how cognition itself occurs.</w:t>
      </w:r>
    </w:p>
    <w:p w14:paraId="45C09E7D" w14:textId="4BA8FE9C" w:rsidR="003B78D0" w:rsidRPr="00E57976" w:rsidRDefault="003B78D0" w:rsidP="003B78D0">
      <w:pPr>
        <w:pStyle w:val="Brent"/>
        <w:tabs>
          <w:tab w:val="left" w:pos="5040"/>
        </w:tabs>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Pr="00E57976">
        <w:rPr>
          <w:rFonts w:ascii="Times New Roman" w:hAnsi="Times New Roman" w:cs="Times New Roman"/>
          <w:sz w:val="24"/>
          <w:szCs w:val="24"/>
        </w:rPr>
        <w:t xml:space="preserve">hen explaining the nature of the mental image Villalpando goes to great length to analyze the “fascination” of the eyes, which is the idea that one was able to </w:t>
      </w:r>
      <w:r w:rsidR="00741CEE">
        <w:rPr>
          <w:rFonts w:ascii="Times New Roman" w:hAnsi="Times New Roman" w:cs="Times New Roman"/>
          <w:sz w:val="24"/>
          <w:szCs w:val="24"/>
        </w:rPr>
        <w:t>a</w:t>
      </w:r>
      <w:r w:rsidRPr="00E57976">
        <w:rPr>
          <w:rFonts w:ascii="Times New Roman" w:hAnsi="Times New Roman" w:cs="Times New Roman"/>
          <w:sz w:val="24"/>
          <w:szCs w:val="24"/>
        </w:rPr>
        <w:t xml:space="preserve">ffect change on another person through the emission of visual rays away from one’s eyes. In the period the “fascination” of the eye was a general term that could be used to explain many different effects caused by one’s visual powers. Villalpando includes two such examples. First, he explains the existence of the eye’s fascination by following a passage from Pliny’s </w:t>
      </w:r>
      <w:r w:rsidRPr="003B78D0">
        <w:rPr>
          <w:rFonts w:ascii="Times New Roman" w:hAnsi="Times New Roman" w:cs="Times New Roman"/>
          <w:i/>
          <w:iCs/>
          <w:sz w:val="24"/>
          <w:szCs w:val="24"/>
        </w:rPr>
        <w:t>Natural History</w:t>
      </w:r>
      <w:r w:rsidRPr="00E57976">
        <w:rPr>
          <w:rFonts w:ascii="Times New Roman" w:hAnsi="Times New Roman" w:cs="Times New Roman"/>
          <w:sz w:val="24"/>
          <w:szCs w:val="24"/>
        </w:rPr>
        <w:t xml:space="preserve">, Book VII, which refers to individuals within the </w:t>
      </w:r>
      <w:proofErr w:type="spellStart"/>
      <w:r w:rsidRPr="00E57976">
        <w:rPr>
          <w:rFonts w:ascii="Times New Roman" w:hAnsi="Times New Roman" w:cs="Times New Roman"/>
          <w:sz w:val="24"/>
          <w:szCs w:val="24"/>
        </w:rPr>
        <w:t>Triballi</w:t>
      </w:r>
      <w:proofErr w:type="spellEnd"/>
      <w:r w:rsidRPr="00E57976">
        <w:rPr>
          <w:rFonts w:ascii="Times New Roman" w:hAnsi="Times New Roman" w:cs="Times New Roman"/>
          <w:sz w:val="24"/>
          <w:szCs w:val="24"/>
        </w:rPr>
        <w:t xml:space="preserve"> and </w:t>
      </w:r>
      <w:proofErr w:type="spellStart"/>
      <w:r w:rsidRPr="00E57976">
        <w:rPr>
          <w:rFonts w:ascii="Times New Roman" w:hAnsi="Times New Roman" w:cs="Times New Roman"/>
          <w:sz w:val="24"/>
          <w:szCs w:val="24"/>
        </w:rPr>
        <w:t>Illyrii</w:t>
      </w:r>
      <w:proofErr w:type="spellEnd"/>
      <w:r w:rsidRPr="00E57976">
        <w:rPr>
          <w:rFonts w:ascii="Times New Roman" w:hAnsi="Times New Roman" w:cs="Times New Roman"/>
          <w:sz w:val="24"/>
          <w:szCs w:val="24"/>
        </w:rPr>
        <w:t xml:space="preserve"> in Africa who are able to kill people through the power of the visual rays proceeding from their eyes. He also explains the fascination of the eyes with the classic example of the menstruating woman and the bloody mirror, which had existed since antiquity, and which explained how a menstruating woman looking into a mirror would cause a vapor to appear, thereby demonstrating how visual rays proceed from the eye. Both examples operated on an </w:t>
      </w:r>
      <w:proofErr w:type="spellStart"/>
      <w:r w:rsidRPr="00E57976">
        <w:rPr>
          <w:rFonts w:ascii="Times New Roman" w:hAnsi="Times New Roman" w:cs="Times New Roman"/>
          <w:sz w:val="24"/>
          <w:szCs w:val="24"/>
        </w:rPr>
        <w:t>extr</w:t>
      </w:r>
      <w:r>
        <w:rPr>
          <w:rFonts w:ascii="Times New Roman" w:hAnsi="Times New Roman" w:cs="Times New Roman"/>
          <w:sz w:val="24"/>
          <w:szCs w:val="24"/>
        </w:rPr>
        <w:t>a</w:t>
      </w:r>
      <w:r w:rsidRPr="00E57976">
        <w:rPr>
          <w:rFonts w:ascii="Times New Roman" w:hAnsi="Times New Roman" w:cs="Times New Roman"/>
          <w:sz w:val="24"/>
          <w:szCs w:val="24"/>
        </w:rPr>
        <w:t>missionist</w:t>
      </w:r>
      <w:proofErr w:type="spellEnd"/>
      <w:r w:rsidRPr="00E57976">
        <w:rPr>
          <w:rFonts w:ascii="Times New Roman" w:hAnsi="Times New Roman" w:cs="Times New Roman"/>
          <w:sz w:val="24"/>
          <w:szCs w:val="24"/>
        </w:rPr>
        <w:t xml:space="preserve"> model of vision and </w:t>
      </w:r>
      <w:r>
        <w:rPr>
          <w:rFonts w:ascii="Times New Roman" w:hAnsi="Times New Roman" w:cs="Times New Roman"/>
          <w:sz w:val="24"/>
          <w:szCs w:val="24"/>
        </w:rPr>
        <w:t>show</w:t>
      </w:r>
      <w:r w:rsidRPr="00E57976">
        <w:rPr>
          <w:rFonts w:ascii="Times New Roman" w:hAnsi="Times New Roman" w:cs="Times New Roman"/>
          <w:sz w:val="24"/>
          <w:szCs w:val="24"/>
        </w:rPr>
        <w:t xml:space="preserve"> the way in which these optical topics, while pertaining to the theories of magic at the time, nevertheless also actively borrowed from discussions within standard optical theory—in this case the debates between </w:t>
      </w:r>
      <w:proofErr w:type="spellStart"/>
      <w:r w:rsidRPr="00E57976">
        <w:rPr>
          <w:rFonts w:ascii="Times New Roman" w:hAnsi="Times New Roman" w:cs="Times New Roman"/>
          <w:sz w:val="24"/>
          <w:szCs w:val="24"/>
        </w:rPr>
        <w:t>extr</w:t>
      </w:r>
      <w:r>
        <w:rPr>
          <w:rFonts w:ascii="Times New Roman" w:hAnsi="Times New Roman" w:cs="Times New Roman"/>
          <w:sz w:val="24"/>
          <w:szCs w:val="24"/>
        </w:rPr>
        <w:t>a</w:t>
      </w:r>
      <w:r w:rsidRPr="00E57976">
        <w:rPr>
          <w:rFonts w:ascii="Times New Roman" w:hAnsi="Times New Roman" w:cs="Times New Roman"/>
          <w:sz w:val="24"/>
          <w:szCs w:val="24"/>
        </w:rPr>
        <w:t>missionism</w:t>
      </w:r>
      <w:proofErr w:type="spellEnd"/>
      <w:r w:rsidRPr="00E57976">
        <w:rPr>
          <w:rFonts w:ascii="Times New Roman" w:hAnsi="Times New Roman" w:cs="Times New Roman"/>
          <w:sz w:val="24"/>
          <w:szCs w:val="24"/>
        </w:rPr>
        <w:t xml:space="preserve"> and </w:t>
      </w:r>
      <w:proofErr w:type="spellStart"/>
      <w:r w:rsidRPr="00E57976">
        <w:rPr>
          <w:rFonts w:ascii="Times New Roman" w:hAnsi="Times New Roman" w:cs="Times New Roman"/>
          <w:sz w:val="24"/>
          <w:szCs w:val="24"/>
        </w:rPr>
        <w:t>intromissionism</w:t>
      </w:r>
      <w:proofErr w:type="spellEnd"/>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00"/>
      </w:r>
    </w:p>
    <w:p w14:paraId="02F72B2E" w14:textId="4EE743F4" w:rsidR="001B6D27" w:rsidRPr="00E57976" w:rsidRDefault="00347CC8" w:rsidP="005C7AE4">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When the fascination of eyes does occur, a point which Villalpando does not categorically deny despite his defense of the </w:t>
      </w:r>
      <w:proofErr w:type="spellStart"/>
      <w:r w:rsidRPr="00E57976">
        <w:rPr>
          <w:sz w:val="24"/>
          <w:szCs w:val="24"/>
        </w:rPr>
        <w:t>intromissionist</w:t>
      </w:r>
      <w:proofErr w:type="spellEnd"/>
      <w:r w:rsidRPr="00E57976">
        <w:rPr>
          <w:sz w:val="24"/>
          <w:szCs w:val="24"/>
        </w:rPr>
        <w:t xml:space="preserve"> theory of vision, it occurs through the effect of the Devil upon one’s mental faculties. He substantiates this point through quoting a </w:t>
      </w:r>
      <w:r w:rsidRPr="00E57976">
        <w:rPr>
          <w:sz w:val="24"/>
          <w:szCs w:val="24"/>
        </w:rPr>
        <w:lastRenderedPageBreak/>
        <w:t xml:space="preserve">portion of a sermon by John Chrysostom (347–407). The occasion of Chrysostom’s sermon is the biblical text of Galatians 3:1 “O foolish Galatians! Who has bewitched (lat. </w:t>
      </w:r>
      <w:proofErr w:type="spellStart"/>
      <w:r w:rsidRPr="00E57976">
        <w:rPr>
          <w:i/>
          <w:sz w:val="24"/>
          <w:szCs w:val="24"/>
        </w:rPr>
        <w:t>fascinauit</w:t>
      </w:r>
      <w:proofErr w:type="spellEnd"/>
      <w:r w:rsidRPr="00E57976">
        <w:rPr>
          <w:sz w:val="24"/>
          <w:szCs w:val="24"/>
        </w:rPr>
        <w:t xml:space="preserve">) you, to not obey the truth?” Due to the way the </w:t>
      </w:r>
      <w:r w:rsidR="003B78D0">
        <w:rPr>
          <w:sz w:val="24"/>
          <w:szCs w:val="24"/>
        </w:rPr>
        <w:t>L</w:t>
      </w:r>
      <w:r w:rsidRPr="00E57976">
        <w:rPr>
          <w:sz w:val="24"/>
          <w:szCs w:val="24"/>
        </w:rPr>
        <w:t xml:space="preserve">atin text of Galatians 3:1 includes the word from which “fascination” is derived, this </w:t>
      </w:r>
      <w:r w:rsidR="007E3CED" w:rsidRPr="00E57976">
        <w:rPr>
          <w:sz w:val="24"/>
          <w:szCs w:val="24"/>
        </w:rPr>
        <w:t>sermon</w:t>
      </w:r>
      <w:r w:rsidRPr="00E57976">
        <w:rPr>
          <w:sz w:val="24"/>
          <w:szCs w:val="24"/>
        </w:rPr>
        <w:t xml:space="preserve"> frequently circulated with theories of fascination. For Villalpando it allow</w:t>
      </w:r>
      <w:r w:rsidR="003B78D0">
        <w:rPr>
          <w:sz w:val="24"/>
          <w:szCs w:val="24"/>
        </w:rPr>
        <w:t>ed</w:t>
      </w:r>
      <w:r w:rsidRPr="00E57976">
        <w:rPr>
          <w:sz w:val="24"/>
          <w:szCs w:val="24"/>
        </w:rPr>
        <w:t xml:space="preserve"> him to maintain the fascination of the eyes (which was widely discussed in the period) while at the same time denying the </w:t>
      </w:r>
      <w:proofErr w:type="spellStart"/>
      <w:r w:rsidRPr="00E57976">
        <w:rPr>
          <w:sz w:val="24"/>
          <w:szCs w:val="24"/>
        </w:rPr>
        <w:t>extr</w:t>
      </w:r>
      <w:r w:rsidR="00C332E9">
        <w:rPr>
          <w:sz w:val="24"/>
          <w:szCs w:val="24"/>
        </w:rPr>
        <w:t>a</w:t>
      </w:r>
      <w:r w:rsidRPr="00E57976">
        <w:rPr>
          <w:sz w:val="24"/>
          <w:szCs w:val="24"/>
        </w:rPr>
        <w:t>missionist</w:t>
      </w:r>
      <w:proofErr w:type="spellEnd"/>
      <w:r w:rsidRPr="00E57976">
        <w:rPr>
          <w:sz w:val="24"/>
          <w:szCs w:val="24"/>
        </w:rPr>
        <w:t xml:space="preserve"> model of vision. Thus, as he states “it (the fascination of the eyes) becomes an attack by demons,” and hence is not something induced by one’s own activity of eyesight.</w:t>
      </w:r>
      <w:r w:rsidRPr="00E57976">
        <w:rPr>
          <w:sz w:val="24"/>
          <w:szCs w:val="24"/>
          <w:vertAlign w:val="superscript"/>
        </w:rPr>
        <w:footnoteReference w:id="201"/>
      </w:r>
      <w:r w:rsidRPr="00E57976">
        <w:rPr>
          <w:sz w:val="24"/>
          <w:szCs w:val="24"/>
        </w:rPr>
        <w:t xml:space="preserve"> </w:t>
      </w:r>
      <w:r w:rsidR="00C332E9">
        <w:rPr>
          <w:sz w:val="24"/>
          <w:szCs w:val="24"/>
        </w:rPr>
        <w:t>What</w:t>
      </w:r>
      <w:r w:rsidRPr="00E57976">
        <w:rPr>
          <w:sz w:val="24"/>
          <w:szCs w:val="24"/>
        </w:rPr>
        <w:t xml:space="preserve"> is important to note is the way that Villalpando borrows from optical theory in order to substantiate a philosophical perspective on these two topics of widespread interest.</w:t>
      </w:r>
    </w:p>
    <w:p w14:paraId="5F40292C" w14:textId="4FDC2638" w:rsidR="001B6D27" w:rsidRPr="00E57976" w:rsidRDefault="00347CC8" w:rsidP="005C7AE4">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next important topic Villalpando addresses is the relationship between the visual species and the objects of sight. That the visual species was an important topic in Villalpando’s explanation may be noticed in his inclusion of two small </w:t>
      </w:r>
      <w:r w:rsidR="00C332E9">
        <w:rPr>
          <w:rFonts w:ascii="Times New Roman" w:hAnsi="Times New Roman" w:cs="Times New Roman"/>
          <w:sz w:val="24"/>
          <w:szCs w:val="24"/>
        </w:rPr>
        <w:t>engravings</w:t>
      </w:r>
      <w:r w:rsidRPr="00E57976">
        <w:rPr>
          <w:rFonts w:ascii="Times New Roman" w:hAnsi="Times New Roman" w:cs="Times New Roman"/>
          <w:sz w:val="24"/>
          <w:szCs w:val="24"/>
        </w:rPr>
        <w:t xml:space="preserve"> to explain the process. It occurs in a section where Villalpando explains how it is light (lux) which enables the transmission and reception of all forms.</w:t>
      </w:r>
      <w:r w:rsidRPr="00E57976">
        <w:rPr>
          <w:rFonts w:ascii="Times New Roman" w:hAnsi="Times New Roman" w:cs="Times New Roman"/>
          <w:sz w:val="24"/>
          <w:szCs w:val="24"/>
          <w:vertAlign w:val="superscript"/>
        </w:rPr>
        <w:footnoteReference w:id="202"/>
      </w:r>
      <w:r w:rsidRPr="00E57976">
        <w:rPr>
          <w:rFonts w:ascii="Times New Roman" w:hAnsi="Times New Roman" w:cs="Times New Roman"/>
          <w:sz w:val="24"/>
          <w:szCs w:val="24"/>
        </w:rPr>
        <w:t xml:space="preserve"> Villalpando also explains the rectilinear propagation of light, using as an example the experience of an eclipse to demonstrate such an effect.</w:t>
      </w:r>
      <w:r w:rsidR="003B78D0">
        <w:rPr>
          <w:rFonts w:ascii="Times New Roman" w:hAnsi="Times New Roman" w:cs="Times New Roman"/>
          <w:sz w:val="24"/>
          <w:szCs w:val="24"/>
        </w:rPr>
        <w:t xml:space="preserve"> </w:t>
      </w:r>
      <w:r w:rsidRPr="00E57976">
        <w:rPr>
          <w:rFonts w:ascii="Times New Roman" w:hAnsi="Times New Roman" w:cs="Times New Roman"/>
          <w:sz w:val="24"/>
          <w:szCs w:val="24"/>
        </w:rPr>
        <w:t>Villalpando’s explanation incorporates a diagram of the eye with the visual species noticeably included within the eye itself. Not only does this underscore Villalpando’s understanding of the mental visualization, but it also reaffirms the interconnectivity between vision, the visual species, and the mathematical material world.</w:t>
      </w:r>
    </w:p>
    <w:p w14:paraId="3B78764C" w14:textId="77777777" w:rsidR="001B6D27" w:rsidRPr="00E57976" w:rsidRDefault="00347CC8" w:rsidP="00BE08A4">
      <w:pPr>
        <w:pStyle w:val="Brent"/>
        <w:tabs>
          <w:tab w:val="left" w:pos="5040"/>
        </w:tabs>
        <w:ind w:firstLine="720"/>
        <w:rPr>
          <w:rFonts w:ascii="Times New Roman" w:hAnsi="Times New Roman" w:cs="Times New Roman"/>
          <w:sz w:val="24"/>
          <w:szCs w:val="24"/>
        </w:rPr>
      </w:pPr>
      <w:r w:rsidRPr="00E57976">
        <w:rPr>
          <w:rFonts w:ascii="Times New Roman" w:hAnsi="Times New Roman" w:cs="Times New Roman"/>
          <w:sz w:val="24"/>
          <w:szCs w:val="24"/>
        </w:rPr>
        <w:t xml:space="preserve"> </w:t>
      </w:r>
    </w:p>
    <w:p w14:paraId="34CFB1EB" w14:textId="01EADCA1" w:rsidR="001B6D27" w:rsidRPr="00E57976" w:rsidRDefault="00347CC8" w:rsidP="005C7AE4">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noProof/>
          <w:sz w:val="24"/>
          <w:szCs w:val="24"/>
        </w:rPr>
        <w:lastRenderedPageBreak/>
        <w:drawing>
          <wp:inline distT="0" distB="0" distL="0" distR="0" wp14:anchorId="52CF2EA1" wp14:editId="713CC8FA">
            <wp:extent cx="4927600" cy="3543300"/>
            <wp:effectExtent l="0" t="0" r="0" b="0"/>
            <wp:docPr id="1027" name="21Villalpando_In_Ezechielem_257.jpg"/>
            <wp:cNvGraphicFramePr/>
            <a:graphic xmlns:a="http://schemas.openxmlformats.org/drawingml/2006/main">
              <a:graphicData uri="http://schemas.openxmlformats.org/drawingml/2006/picture">
                <pic:pic xmlns:pic="http://schemas.openxmlformats.org/drawingml/2006/picture">
                  <pic:nvPicPr>
                    <pic:cNvPr id="1027" name="21Villalpando_In_Ezechielem_257.jpg"/>
                    <pic:cNvPicPr/>
                  </pic:nvPicPr>
                  <pic:blipFill>
                    <a:blip r:embed="rId17"/>
                    <a:stretch>
                      <a:fillRect/>
                    </a:stretch>
                  </pic:blipFill>
                  <pic:spPr>
                    <a:xfrm>
                      <a:off x="0" y="0"/>
                      <a:ext cx="4927600" cy="3543300"/>
                    </a:xfrm>
                    <a:prstGeom prst="rect">
                      <a:avLst/>
                    </a:prstGeom>
                  </pic:spPr>
                </pic:pic>
              </a:graphicData>
            </a:graphic>
          </wp:inline>
        </w:drawing>
      </w:r>
    </w:p>
    <w:p w14:paraId="1EE95752" w14:textId="77777777" w:rsidR="001B6D27" w:rsidRPr="00E57976" w:rsidRDefault="00347CC8" w:rsidP="005C7AE4">
      <w:pPr>
        <w:pStyle w:val="Brent"/>
        <w:tabs>
          <w:tab w:val="left" w:pos="5040"/>
        </w:tabs>
        <w:ind w:firstLine="0"/>
        <w:jc w:val="center"/>
        <w:rPr>
          <w:rFonts w:ascii="Times New Roman" w:hAnsi="Times New Roman" w:cs="Times New Roman"/>
          <w:sz w:val="24"/>
          <w:szCs w:val="24"/>
        </w:rPr>
      </w:pPr>
      <w:r w:rsidRPr="00E57976">
        <w:rPr>
          <w:rFonts w:ascii="Times New Roman" w:hAnsi="Times New Roman" w:cs="Times New Roman"/>
          <w:sz w:val="24"/>
          <w:szCs w:val="24"/>
        </w:rPr>
        <w:t>Image 2.1 — A depiction of the visual species entering the eye</w:t>
      </w:r>
    </w:p>
    <w:p w14:paraId="78C79B2F" w14:textId="11F1E7B1" w:rsidR="001B6D27" w:rsidRPr="00E57976" w:rsidRDefault="005C7AE4" w:rsidP="005C7AE4">
      <w:pPr>
        <w:pStyle w:val="Brent"/>
        <w:tabs>
          <w:tab w:val="left" w:pos="5040"/>
        </w:tabs>
        <w:ind w:firstLine="0"/>
        <w:jc w:val="center"/>
        <w:rPr>
          <w:rFonts w:ascii="Times New Roman" w:hAnsi="Times New Roman" w:cs="Times New Roman"/>
          <w:sz w:val="24"/>
          <w:szCs w:val="24"/>
        </w:rPr>
      </w:pPr>
      <w:r>
        <w:rPr>
          <w:rFonts w:ascii="Times New Roman" w:hAnsi="Times New Roman" w:cs="Times New Roman"/>
          <w:sz w:val="24"/>
          <w:szCs w:val="24"/>
        </w:rPr>
        <w:t>Juan</w:t>
      </w:r>
      <w:r w:rsidR="00347CC8" w:rsidRPr="00E57976">
        <w:rPr>
          <w:rFonts w:ascii="Times New Roman" w:hAnsi="Times New Roman" w:cs="Times New Roman"/>
          <w:sz w:val="24"/>
          <w:szCs w:val="24"/>
        </w:rPr>
        <w:t xml:space="preserve"> Baptista Villalpand</w:t>
      </w:r>
      <w:r>
        <w:rPr>
          <w:rFonts w:ascii="Times New Roman" w:hAnsi="Times New Roman" w:cs="Times New Roman"/>
          <w:sz w:val="24"/>
          <w:szCs w:val="24"/>
        </w:rPr>
        <w:t>o</w:t>
      </w:r>
      <w:r w:rsidR="00347CC8" w:rsidRPr="00E57976">
        <w:rPr>
          <w:rFonts w:ascii="Times New Roman" w:hAnsi="Times New Roman" w:cs="Times New Roman"/>
          <w:sz w:val="24"/>
          <w:szCs w:val="24"/>
        </w:rPr>
        <w:t xml:space="preserve">, </w:t>
      </w:r>
      <w:r w:rsidR="00347CC8" w:rsidRPr="00E57976">
        <w:rPr>
          <w:rFonts w:ascii="Times New Roman" w:hAnsi="Times New Roman" w:cs="Times New Roman"/>
          <w:i/>
          <w:sz w:val="24"/>
          <w:szCs w:val="24"/>
        </w:rPr>
        <w:t xml:space="preserve">In </w:t>
      </w:r>
      <w:proofErr w:type="spellStart"/>
      <w:r w:rsidR="00347CC8" w:rsidRPr="00E57976">
        <w:rPr>
          <w:rFonts w:ascii="Times New Roman" w:hAnsi="Times New Roman" w:cs="Times New Roman"/>
          <w:i/>
          <w:sz w:val="24"/>
          <w:szCs w:val="24"/>
        </w:rPr>
        <w:t>Ezechielem</w:t>
      </w:r>
      <w:proofErr w:type="spellEnd"/>
      <w:r w:rsidR="00347CC8" w:rsidRPr="00E57976">
        <w:rPr>
          <w:rFonts w:ascii="Times New Roman" w:hAnsi="Times New Roman" w:cs="Times New Roman"/>
          <w:i/>
          <w:sz w:val="24"/>
          <w:szCs w:val="24"/>
        </w:rPr>
        <w:t xml:space="preserve"> </w:t>
      </w:r>
      <w:proofErr w:type="spellStart"/>
      <w:r w:rsidR="00347CC8" w:rsidRPr="00E57976">
        <w:rPr>
          <w:rFonts w:ascii="Times New Roman" w:hAnsi="Times New Roman" w:cs="Times New Roman"/>
          <w:i/>
          <w:sz w:val="24"/>
          <w:szCs w:val="24"/>
        </w:rPr>
        <w:t>explanationes</w:t>
      </w:r>
      <w:proofErr w:type="spellEnd"/>
      <w:r w:rsidR="00347CC8" w:rsidRPr="00E57976">
        <w:rPr>
          <w:rFonts w:ascii="Times New Roman" w:hAnsi="Times New Roman" w:cs="Times New Roman"/>
          <w:i/>
          <w:sz w:val="24"/>
          <w:szCs w:val="24"/>
        </w:rPr>
        <w:t xml:space="preserve"> </w:t>
      </w:r>
      <w:r>
        <w:rPr>
          <w:rFonts w:ascii="Times New Roman" w:hAnsi="Times New Roman" w:cs="Times New Roman"/>
          <w:sz w:val="24"/>
          <w:szCs w:val="24"/>
        </w:rPr>
        <w:t>(</w:t>
      </w:r>
      <w:r w:rsidR="00347CC8" w:rsidRPr="00E57976">
        <w:rPr>
          <w:rFonts w:ascii="Times New Roman" w:hAnsi="Times New Roman" w:cs="Times New Roman"/>
          <w:sz w:val="24"/>
          <w:szCs w:val="24"/>
        </w:rPr>
        <w:t>1596-1604), Tome II, 57</w:t>
      </w:r>
    </w:p>
    <w:p w14:paraId="7F67A3B3" w14:textId="6CFA0620" w:rsidR="005C7AE4" w:rsidRDefault="00347CC8" w:rsidP="00D520DD">
      <w:pPr>
        <w:tabs>
          <w:tab w:val="left" w:pos="1080"/>
          <w:tab w:val="left" w:pos="1440"/>
          <w:tab w:val="left" w:pos="1800"/>
          <w:tab w:val="left" w:pos="2160"/>
          <w:tab w:val="left" w:pos="2520"/>
          <w:tab w:val="left" w:pos="2880"/>
          <w:tab w:val="left" w:pos="3600"/>
          <w:tab w:val="left" w:pos="4320"/>
          <w:tab w:val="left" w:pos="5040"/>
        </w:tabs>
        <w:spacing w:line="480" w:lineRule="auto"/>
        <w:jc w:val="center"/>
        <w:rPr>
          <w:sz w:val="24"/>
          <w:szCs w:val="24"/>
        </w:rPr>
      </w:pPr>
      <w:r w:rsidRPr="00E57976">
        <w:rPr>
          <w:sz w:val="24"/>
          <w:szCs w:val="24"/>
        </w:rPr>
        <w:t>Image courtesy ETH-</w:t>
      </w:r>
      <w:proofErr w:type="spellStart"/>
      <w:r w:rsidRPr="00E57976">
        <w:rPr>
          <w:sz w:val="24"/>
          <w:szCs w:val="24"/>
        </w:rPr>
        <w:t>Bibliothek</w:t>
      </w:r>
      <w:proofErr w:type="spellEnd"/>
      <w:r w:rsidRPr="00E57976">
        <w:rPr>
          <w:sz w:val="24"/>
          <w:szCs w:val="24"/>
        </w:rPr>
        <w:t xml:space="preserve"> Zürich, </w:t>
      </w:r>
      <w:proofErr w:type="spellStart"/>
      <w:r w:rsidRPr="00E57976">
        <w:rPr>
          <w:sz w:val="24"/>
          <w:szCs w:val="24"/>
        </w:rPr>
        <w:t>Rar</w:t>
      </w:r>
      <w:proofErr w:type="spellEnd"/>
      <w:r w:rsidRPr="00E57976">
        <w:rPr>
          <w:sz w:val="24"/>
          <w:szCs w:val="24"/>
        </w:rPr>
        <w:t xml:space="preserve"> 861 fol.</w:t>
      </w:r>
    </w:p>
    <w:p w14:paraId="4EC9E4EC" w14:textId="77777777" w:rsidR="00D520DD" w:rsidRPr="00E57976" w:rsidRDefault="00D520DD" w:rsidP="00D520DD">
      <w:pPr>
        <w:tabs>
          <w:tab w:val="left" w:pos="1080"/>
          <w:tab w:val="left" w:pos="1440"/>
          <w:tab w:val="left" w:pos="1800"/>
          <w:tab w:val="left" w:pos="2160"/>
          <w:tab w:val="left" w:pos="2520"/>
          <w:tab w:val="left" w:pos="2880"/>
          <w:tab w:val="left" w:pos="3600"/>
          <w:tab w:val="left" w:pos="4320"/>
          <w:tab w:val="left" w:pos="5040"/>
        </w:tabs>
        <w:spacing w:line="480" w:lineRule="auto"/>
        <w:jc w:val="center"/>
        <w:rPr>
          <w:sz w:val="24"/>
          <w:szCs w:val="24"/>
        </w:rPr>
      </w:pPr>
    </w:p>
    <w:p w14:paraId="064A2B46" w14:textId="6BDD9FAE"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It’s clear that Villalpando wants to maintain the importance of the visual species, but that he does not want to limit the final result of cognition to the visual species alone, but to the response of the soul to the species. To explain this point, Villalpando refers to both Aristotle’s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as well as Augustine’s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Genesim</w:t>
      </w:r>
      <w:proofErr w:type="spellEnd"/>
      <w:r w:rsidRPr="00E57976">
        <w:rPr>
          <w:rFonts w:ascii="Times New Roman" w:hAnsi="Times New Roman" w:cs="Times New Roman"/>
          <w:sz w:val="24"/>
          <w:szCs w:val="24"/>
        </w:rPr>
        <w:t xml:space="preserve"> chapter twelve, situating his analysis of optics squarely within the intellectualized form of vision as advocated by Augustine.</w:t>
      </w:r>
      <w:r w:rsidRPr="00E57976">
        <w:rPr>
          <w:rFonts w:ascii="Times New Roman" w:hAnsi="Times New Roman" w:cs="Times New Roman"/>
          <w:sz w:val="24"/>
          <w:szCs w:val="24"/>
          <w:vertAlign w:val="superscript"/>
        </w:rPr>
        <w:footnoteReference w:id="203"/>
      </w:r>
      <w:r w:rsidRPr="00E57976">
        <w:rPr>
          <w:rFonts w:ascii="Times New Roman" w:hAnsi="Times New Roman" w:cs="Times New Roman"/>
          <w:sz w:val="24"/>
          <w:szCs w:val="24"/>
        </w:rPr>
        <w:t xml:space="preserve"> Thus in Villalpando’s theory of optics,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tradition merges with the theology of Augustine, creating the context for more than the explanation of vision, but also for the relationship between the soul and cognition itself. </w:t>
      </w:r>
    </w:p>
    <w:p w14:paraId="40902295" w14:textId="18BFABF2"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Villalpando emphasizes the way that Aristotle’s explanation of vision, with the received </w:t>
      </w:r>
      <w:r w:rsidRPr="00E57976">
        <w:rPr>
          <w:rFonts w:ascii="Times New Roman" w:hAnsi="Times New Roman" w:cs="Times New Roman"/>
          <w:sz w:val="24"/>
          <w:szCs w:val="24"/>
        </w:rPr>
        <w:lastRenderedPageBreak/>
        <w:t xml:space="preserve">visual species, may be understood as being in accord with St. Augustine’s explanation of “spiritual” vision in his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Genesim</w:t>
      </w:r>
      <w:proofErr w:type="spellEnd"/>
      <w:r w:rsidRPr="00E57976">
        <w:rPr>
          <w:rFonts w:ascii="Times New Roman" w:hAnsi="Times New Roman" w:cs="Times New Roman"/>
          <w:i/>
          <w:sz w:val="24"/>
          <w:szCs w:val="24"/>
        </w:rPr>
        <w:t>.</w:t>
      </w:r>
      <w:r w:rsidRPr="00E57976">
        <w:rPr>
          <w:rFonts w:ascii="Times New Roman" w:hAnsi="Times New Roman" w:cs="Times New Roman"/>
          <w:sz w:val="24"/>
          <w:szCs w:val="24"/>
          <w:vertAlign w:val="superscript"/>
        </w:rPr>
        <w:footnoteReference w:id="204"/>
      </w:r>
      <w:r w:rsidRPr="00E57976">
        <w:rPr>
          <w:rFonts w:ascii="Times New Roman" w:hAnsi="Times New Roman" w:cs="Times New Roman"/>
          <w:sz w:val="24"/>
          <w:szCs w:val="24"/>
        </w:rPr>
        <w:t xml:space="preserve"> This same explanation will be </w:t>
      </w:r>
      <w:r w:rsidR="00974917">
        <w:rPr>
          <w:rFonts w:ascii="Times New Roman" w:hAnsi="Times New Roman" w:cs="Times New Roman"/>
          <w:sz w:val="24"/>
          <w:szCs w:val="24"/>
        </w:rPr>
        <w:t>use</w:t>
      </w:r>
      <w:r w:rsidRPr="00E57976">
        <w:rPr>
          <w:rFonts w:ascii="Times New Roman" w:hAnsi="Times New Roman" w:cs="Times New Roman"/>
          <w:sz w:val="24"/>
          <w:szCs w:val="24"/>
        </w:rPr>
        <w:t>d in later Jesuits, most notably in Aguilonius</w:t>
      </w:r>
      <w:r>
        <w:rPr>
          <w:rFonts w:ascii="Times New Roman" w:hAnsi="Times New Roman" w:cs="Times New Roman"/>
          <w:sz w:val="24"/>
          <w:szCs w:val="24"/>
        </w:rPr>
        <w:t>, described</w:t>
      </w:r>
      <w:r w:rsidRPr="00E57976">
        <w:rPr>
          <w:rFonts w:ascii="Times New Roman" w:hAnsi="Times New Roman" w:cs="Times New Roman"/>
          <w:sz w:val="24"/>
          <w:szCs w:val="24"/>
        </w:rPr>
        <w:t xml:space="preserve"> in the following section. </w:t>
      </w:r>
      <w:r>
        <w:rPr>
          <w:rFonts w:ascii="Times New Roman" w:hAnsi="Times New Roman" w:cs="Times New Roman"/>
          <w:sz w:val="24"/>
          <w:szCs w:val="24"/>
        </w:rPr>
        <w:t>T</w:t>
      </w:r>
      <w:r w:rsidRPr="00E57976">
        <w:rPr>
          <w:rFonts w:ascii="Times New Roman" w:hAnsi="Times New Roman" w:cs="Times New Roman"/>
          <w:sz w:val="24"/>
          <w:szCs w:val="24"/>
        </w:rPr>
        <w:t>he visual species was important, but true cognition occurred on account of more than the species itself.</w:t>
      </w:r>
    </w:p>
    <w:p w14:paraId="1629BA2A" w14:textId="33854A48"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Villalpando’s explanation of the spiritualized vision or the fascination of the eyes </w:t>
      </w:r>
      <w:r>
        <w:rPr>
          <w:rFonts w:ascii="Times New Roman" w:hAnsi="Times New Roman" w:cs="Times New Roman"/>
          <w:sz w:val="24"/>
          <w:szCs w:val="24"/>
        </w:rPr>
        <w:t>does</w:t>
      </w:r>
      <w:r w:rsidRPr="00E57976">
        <w:rPr>
          <w:rFonts w:ascii="Times New Roman" w:hAnsi="Times New Roman" w:cs="Times New Roman"/>
          <w:sz w:val="24"/>
          <w:szCs w:val="24"/>
        </w:rPr>
        <w:t xml:space="preserve"> not deviat</w:t>
      </w:r>
      <w:r>
        <w:rPr>
          <w:rFonts w:ascii="Times New Roman" w:hAnsi="Times New Roman" w:cs="Times New Roman"/>
          <w:sz w:val="24"/>
          <w:szCs w:val="24"/>
        </w:rPr>
        <w:t>e</w:t>
      </w:r>
      <w:r w:rsidRPr="00E57976">
        <w:rPr>
          <w:rFonts w:ascii="Times New Roman" w:hAnsi="Times New Roman" w:cs="Times New Roman"/>
          <w:sz w:val="24"/>
          <w:szCs w:val="24"/>
        </w:rPr>
        <w:t xml:space="preserve"> from </w:t>
      </w:r>
      <w:r w:rsidR="006F0453">
        <w:rPr>
          <w:rFonts w:ascii="Times New Roman" w:hAnsi="Times New Roman" w:cs="Times New Roman"/>
          <w:sz w:val="24"/>
          <w:szCs w:val="24"/>
        </w:rPr>
        <w:t>p</w:t>
      </w:r>
      <w:r w:rsidRPr="00E57976">
        <w:rPr>
          <w:rFonts w:ascii="Times New Roman" w:hAnsi="Times New Roman" w:cs="Times New Roman"/>
          <w:sz w:val="24"/>
          <w:szCs w:val="24"/>
        </w:rPr>
        <w:t>erspectivist optics or Aristotelian theories of cognition. Rather, the point is that in Villalpando mathematical optics could be utilized for theological or philosophical explanations. Such concerns in themselves create</w:t>
      </w:r>
      <w:r>
        <w:rPr>
          <w:rFonts w:ascii="Times New Roman" w:hAnsi="Times New Roman" w:cs="Times New Roman"/>
          <w:sz w:val="24"/>
          <w:szCs w:val="24"/>
        </w:rPr>
        <w:t>d</w:t>
      </w:r>
      <w:r w:rsidRPr="00E57976">
        <w:rPr>
          <w:rFonts w:ascii="Times New Roman" w:hAnsi="Times New Roman" w:cs="Times New Roman"/>
          <w:sz w:val="24"/>
          <w:szCs w:val="24"/>
        </w:rPr>
        <w:t xml:space="preserve"> a culture of vision around mathematical optics which had wider influence than merely Villalpando’s book. </w:t>
      </w:r>
      <w:r>
        <w:rPr>
          <w:rFonts w:ascii="Times New Roman" w:hAnsi="Times New Roman" w:cs="Times New Roman"/>
          <w:sz w:val="24"/>
          <w:szCs w:val="24"/>
        </w:rPr>
        <w:t>It</w:t>
      </w:r>
      <w:r w:rsidRPr="00E57976">
        <w:rPr>
          <w:rFonts w:ascii="Times New Roman" w:hAnsi="Times New Roman" w:cs="Times New Roman"/>
          <w:sz w:val="24"/>
          <w:szCs w:val="24"/>
        </w:rPr>
        <w:t xml:space="preserve"> is within these philosophical and theological adaptations of mathematical optics that one can see the influence of confessionalization on the construction of optics among the members of the Society of Jesus. </w:t>
      </w:r>
    </w:p>
    <w:p w14:paraId="53595A26" w14:textId="150D079A"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Upon the publication of the book Pope </w:t>
      </w:r>
      <w:proofErr w:type="spellStart"/>
      <w:r w:rsidRPr="00E57976">
        <w:rPr>
          <w:rFonts w:ascii="Times New Roman" w:hAnsi="Times New Roman" w:cs="Times New Roman"/>
          <w:sz w:val="24"/>
          <w:szCs w:val="24"/>
        </w:rPr>
        <w:t>Sixtus</w:t>
      </w:r>
      <w:proofErr w:type="spellEnd"/>
      <w:r w:rsidRPr="00E57976">
        <w:rPr>
          <w:rFonts w:ascii="Times New Roman" w:hAnsi="Times New Roman" w:cs="Times New Roman"/>
          <w:sz w:val="24"/>
          <w:szCs w:val="24"/>
        </w:rPr>
        <w:t xml:space="preserve"> V was quite displeased. As a result, he established an Inquisition, headed by Cardinal Toledo, to look into Villalpando’s ideas. Additionally General Father </w:t>
      </w:r>
      <w:proofErr w:type="spellStart"/>
      <w:r w:rsidRPr="00E57976">
        <w:rPr>
          <w:rFonts w:ascii="Times New Roman" w:hAnsi="Times New Roman" w:cs="Times New Roman"/>
          <w:sz w:val="24"/>
          <w:szCs w:val="24"/>
        </w:rPr>
        <w:t>Aquavi</w:t>
      </w:r>
      <w:r>
        <w:rPr>
          <w:rFonts w:ascii="Times New Roman" w:hAnsi="Times New Roman" w:cs="Times New Roman"/>
          <w:sz w:val="24"/>
          <w:szCs w:val="24"/>
        </w:rPr>
        <w:t>v</w:t>
      </w:r>
      <w:r w:rsidRPr="00E57976">
        <w:rPr>
          <w:rFonts w:ascii="Times New Roman" w:hAnsi="Times New Roman" w:cs="Times New Roman"/>
          <w:sz w:val="24"/>
          <w:szCs w:val="24"/>
        </w:rPr>
        <w:t>a</w:t>
      </w:r>
      <w:proofErr w:type="spellEnd"/>
      <w:r w:rsidRPr="00E57976">
        <w:rPr>
          <w:rFonts w:ascii="Times New Roman" w:hAnsi="Times New Roman" w:cs="Times New Roman"/>
          <w:sz w:val="24"/>
          <w:szCs w:val="24"/>
        </w:rPr>
        <w:t xml:space="preserve"> appointed a Jesuit committee to consider the degree to which Villalpando’s ideas were considered orthodox, particularly regarding whether the exegesis of Ezekiel’s future Temple of Jerusalem was in fact the same as Solomon’s Temple. In the end Villalpando was cleared of heresy, a</w:t>
      </w:r>
      <w:r>
        <w:rPr>
          <w:rFonts w:ascii="Times New Roman" w:hAnsi="Times New Roman" w:cs="Times New Roman"/>
          <w:sz w:val="24"/>
          <w:szCs w:val="24"/>
        </w:rPr>
        <w:t>nd</w:t>
      </w:r>
      <w:r w:rsidRPr="00E57976">
        <w:rPr>
          <w:rFonts w:ascii="Times New Roman" w:hAnsi="Times New Roman" w:cs="Times New Roman"/>
          <w:sz w:val="24"/>
          <w:szCs w:val="24"/>
        </w:rPr>
        <w:t xml:space="preserve"> the </w:t>
      </w:r>
      <w:r>
        <w:rPr>
          <w:rFonts w:ascii="Times New Roman" w:hAnsi="Times New Roman" w:cs="Times New Roman"/>
          <w:sz w:val="24"/>
          <w:szCs w:val="24"/>
        </w:rPr>
        <w:t>proceedings</w:t>
      </w:r>
      <w:r w:rsidRPr="00E57976">
        <w:rPr>
          <w:rFonts w:ascii="Times New Roman" w:hAnsi="Times New Roman" w:cs="Times New Roman"/>
          <w:sz w:val="24"/>
          <w:szCs w:val="24"/>
        </w:rPr>
        <w:t xml:space="preserve"> did not stop him from continuing to equate the accounts of 1 Kings and 2 Paralipomenon with Ezekiel.</w:t>
      </w:r>
      <w:r w:rsidRPr="00E57976">
        <w:rPr>
          <w:rFonts w:ascii="Times New Roman" w:hAnsi="Times New Roman" w:cs="Times New Roman"/>
          <w:sz w:val="24"/>
          <w:szCs w:val="24"/>
          <w:vertAlign w:val="superscript"/>
        </w:rPr>
        <w:footnoteReference w:id="205"/>
      </w:r>
      <w:r w:rsidRPr="00E57976">
        <w:rPr>
          <w:rFonts w:ascii="Times New Roman" w:hAnsi="Times New Roman" w:cs="Times New Roman"/>
          <w:sz w:val="24"/>
          <w:szCs w:val="24"/>
        </w:rPr>
        <w:t xml:space="preserve"> </w:t>
      </w:r>
    </w:p>
    <w:p w14:paraId="3B6EF394" w14:textId="3A6228B4"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bookmarkStart w:id="23" w:name="Juan_Bautista_Villalpando_In_E"/>
      <w:r w:rsidRPr="00E57976">
        <w:rPr>
          <w:rFonts w:ascii="Times New Roman" w:hAnsi="Times New Roman" w:cs="Times New Roman"/>
          <w:sz w:val="24"/>
          <w:szCs w:val="24"/>
        </w:rPr>
        <w:t xml:space="preserve">Overall Villalpando’s text </w:t>
      </w:r>
      <w:r>
        <w:rPr>
          <w:rFonts w:ascii="Times New Roman" w:hAnsi="Times New Roman" w:cs="Times New Roman"/>
          <w:sz w:val="24"/>
          <w:szCs w:val="24"/>
        </w:rPr>
        <w:t>is</w:t>
      </w:r>
      <w:r w:rsidRPr="00E57976">
        <w:rPr>
          <w:rFonts w:ascii="Times New Roman" w:hAnsi="Times New Roman" w:cs="Times New Roman"/>
          <w:sz w:val="24"/>
          <w:szCs w:val="24"/>
        </w:rPr>
        <w:t xml:space="preserve"> quite important for understanding the axiomatic role of optics within Jesuit intellectual thought. This point is underscored </w:t>
      </w:r>
      <w:r>
        <w:rPr>
          <w:rFonts w:ascii="Times New Roman" w:hAnsi="Times New Roman" w:cs="Times New Roman"/>
          <w:sz w:val="24"/>
          <w:szCs w:val="24"/>
        </w:rPr>
        <w:t>by</w:t>
      </w:r>
      <w:r w:rsidRPr="00E57976">
        <w:rPr>
          <w:rFonts w:ascii="Times New Roman" w:hAnsi="Times New Roman" w:cs="Times New Roman"/>
          <w:sz w:val="24"/>
          <w:szCs w:val="24"/>
        </w:rPr>
        <w:t xml:space="preserve"> the inclusion of optics in a book that is concerned with architecture. Villalpando’s book is also of importance because the </w:t>
      </w:r>
      <w:r w:rsidRPr="00E57976">
        <w:rPr>
          <w:rFonts w:ascii="Times New Roman" w:hAnsi="Times New Roman" w:cs="Times New Roman"/>
          <w:sz w:val="24"/>
          <w:szCs w:val="24"/>
        </w:rPr>
        <w:lastRenderedPageBreak/>
        <w:t xml:space="preserve">explanations accorded to optics are indicative of a broader appeal to optics among Jesuit authors, especially due to </w:t>
      </w:r>
      <w:r>
        <w:rPr>
          <w:rFonts w:ascii="Times New Roman" w:hAnsi="Times New Roman" w:cs="Times New Roman"/>
          <w:sz w:val="24"/>
          <w:szCs w:val="24"/>
        </w:rPr>
        <w:t>the author’s</w:t>
      </w:r>
      <w:r w:rsidRPr="00E57976">
        <w:rPr>
          <w:rFonts w:ascii="Times New Roman" w:hAnsi="Times New Roman" w:cs="Times New Roman"/>
          <w:sz w:val="24"/>
          <w:szCs w:val="24"/>
        </w:rPr>
        <w:t xml:space="preserve"> close association with the famed </w:t>
      </w:r>
      <w:proofErr w:type="spellStart"/>
      <w:r w:rsidRPr="00E57976">
        <w:rPr>
          <w:rFonts w:ascii="Times New Roman" w:hAnsi="Times New Roman" w:cs="Times New Roman"/>
          <w:sz w:val="24"/>
          <w:szCs w:val="24"/>
        </w:rPr>
        <w:t>Collegio</w:t>
      </w:r>
      <w:proofErr w:type="spellEnd"/>
      <w:r w:rsidRPr="00E57976">
        <w:rPr>
          <w:rFonts w:ascii="Times New Roman" w:hAnsi="Times New Roman" w:cs="Times New Roman"/>
          <w:sz w:val="24"/>
          <w:szCs w:val="24"/>
        </w:rPr>
        <w:t xml:space="preserve"> Romano. Villalpando resided in Rome from 1591 or 1592 until 1606, correlating to the entire process of the publication of the volumes</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I</w:t>
      </w:r>
      <w:r w:rsidRPr="00E57976">
        <w:rPr>
          <w:rFonts w:ascii="Times New Roman" w:hAnsi="Times New Roman" w:cs="Times New Roman"/>
          <w:sz w:val="24"/>
          <w:szCs w:val="24"/>
        </w:rPr>
        <w:t xml:space="preserve">t is probable that he would have </w:t>
      </w:r>
      <w:r>
        <w:rPr>
          <w:rFonts w:ascii="Times New Roman" w:hAnsi="Times New Roman" w:cs="Times New Roman"/>
          <w:sz w:val="24"/>
          <w:szCs w:val="24"/>
        </w:rPr>
        <w:t>worked</w:t>
      </w:r>
      <w:r w:rsidRPr="00E57976">
        <w:rPr>
          <w:rFonts w:ascii="Times New Roman" w:hAnsi="Times New Roman" w:cs="Times New Roman"/>
          <w:sz w:val="24"/>
          <w:szCs w:val="24"/>
        </w:rPr>
        <w:t xml:space="preserve"> with Clavius</w:t>
      </w:r>
      <w:r>
        <w:rPr>
          <w:rFonts w:ascii="Times New Roman" w:hAnsi="Times New Roman" w:cs="Times New Roman"/>
          <w:sz w:val="24"/>
          <w:szCs w:val="24"/>
        </w:rPr>
        <w:t>, who was there at the same time</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06"/>
      </w:r>
      <w:r w:rsidRPr="00E57976">
        <w:rPr>
          <w:rFonts w:ascii="Times New Roman" w:hAnsi="Times New Roman" w:cs="Times New Roman"/>
          <w:sz w:val="24"/>
          <w:szCs w:val="24"/>
        </w:rPr>
        <w:t xml:space="preserve"> </w:t>
      </w:r>
    </w:p>
    <w:p w14:paraId="4F6E428D" w14:textId="3A7E3F46" w:rsidR="00E3431F" w:rsidRDefault="00E3431F" w:rsidP="00E3431F">
      <w:pPr>
        <w:pStyle w:val="Brent"/>
        <w:tabs>
          <w:tab w:val="left" w:pos="5040"/>
        </w:tabs>
        <w:spacing w:line="480" w:lineRule="auto"/>
        <w:ind w:firstLine="720"/>
        <w:rPr>
          <w:rFonts w:ascii="Times New Roman" w:hAnsi="Times New Roman" w:cs="Times New Roman"/>
          <w:sz w:val="24"/>
          <w:szCs w:val="24"/>
        </w:rPr>
      </w:pPr>
      <w:bookmarkStart w:id="24" w:name="Aguiloniuss_Opticorum_libri_se"/>
      <w:bookmarkEnd w:id="23"/>
      <w:r w:rsidRPr="00E57976">
        <w:rPr>
          <w:rFonts w:ascii="Times New Roman" w:hAnsi="Times New Roman" w:cs="Times New Roman"/>
          <w:sz w:val="24"/>
          <w:szCs w:val="24"/>
        </w:rPr>
        <w:t xml:space="preserve">The following section will show that many of Villalpando’s optical themes recur in a contemporary of his, </w:t>
      </w:r>
      <w:proofErr w:type="spellStart"/>
      <w:r w:rsidRPr="00E57976">
        <w:rPr>
          <w:rFonts w:ascii="Times New Roman" w:hAnsi="Times New Roman" w:cs="Times New Roman"/>
          <w:sz w:val="24"/>
          <w:szCs w:val="24"/>
        </w:rPr>
        <w:t>Franciscus</w:t>
      </w:r>
      <w:proofErr w:type="spellEnd"/>
      <w:r w:rsidRPr="00E57976">
        <w:rPr>
          <w:rFonts w:ascii="Times New Roman" w:hAnsi="Times New Roman" w:cs="Times New Roman"/>
          <w:sz w:val="24"/>
          <w:szCs w:val="24"/>
        </w:rPr>
        <w:t xml:space="preserve"> Aguilonius. Noting such similarities is important because as far as the historical record attests, the two never met. The fact that there is a similarity </w:t>
      </w:r>
      <w:r>
        <w:rPr>
          <w:rFonts w:ascii="Times New Roman" w:hAnsi="Times New Roman" w:cs="Times New Roman"/>
          <w:sz w:val="24"/>
          <w:szCs w:val="24"/>
        </w:rPr>
        <w:t>confirms that</w:t>
      </w:r>
      <w:r w:rsidRPr="00E57976">
        <w:rPr>
          <w:rFonts w:ascii="Times New Roman" w:hAnsi="Times New Roman" w:cs="Times New Roman"/>
          <w:sz w:val="24"/>
          <w:szCs w:val="24"/>
        </w:rPr>
        <w:t xml:space="preserve"> optical theory developed among Jesuit mathematicians according to a shared intellectual outlook.</w:t>
      </w:r>
    </w:p>
    <w:p w14:paraId="140978C8" w14:textId="77777777" w:rsidR="005C7AE4" w:rsidRDefault="005C7AE4" w:rsidP="005C7AE4">
      <w:pPr>
        <w:pStyle w:val="Brent"/>
        <w:tabs>
          <w:tab w:val="left" w:pos="5040"/>
        </w:tabs>
        <w:spacing w:line="480" w:lineRule="auto"/>
        <w:ind w:firstLine="0"/>
        <w:rPr>
          <w:rFonts w:ascii="Times New Roman" w:hAnsi="Times New Roman" w:cs="Times New Roman"/>
          <w:b/>
          <w:sz w:val="24"/>
          <w:szCs w:val="24"/>
        </w:rPr>
      </w:pPr>
    </w:p>
    <w:p w14:paraId="0C019108" w14:textId="7A4DC19C" w:rsidR="001B6D27" w:rsidRPr="005C7AE4" w:rsidRDefault="00347CC8" w:rsidP="005C7AE4">
      <w:pPr>
        <w:pStyle w:val="Brent"/>
        <w:tabs>
          <w:tab w:val="left" w:pos="5040"/>
        </w:tabs>
        <w:spacing w:line="480" w:lineRule="auto"/>
        <w:ind w:firstLine="0"/>
        <w:rPr>
          <w:rFonts w:ascii="Times New Roman" w:hAnsi="Times New Roman" w:cs="Times New Roman"/>
          <w:sz w:val="24"/>
          <w:szCs w:val="24"/>
        </w:rPr>
      </w:pPr>
      <w:proofErr w:type="spellStart"/>
      <w:r w:rsidRPr="00E57976">
        <w:rPr>
          <w:rFonts w:ascii="Times New Roman" w:hAnsi="Times New Roman" w:cs="Times New Roman"/>
          <w:b/>
          <w:sz w:val="24"/>
          <w:szCs w:val="24"/>
        </w:rPr>
        <w:t>Franciscus</w:t>
      </w:r>
      <w:bookmarkEnd w:id="24"/>
      <w:proofErr w:type="spellEnd"/>
      <w:r w:rsidRPr="00E57976">
        <w:rPr>
          <w:rFonts w:ascii="Times New Roman" w:hAnsi="Times New Roman" w:cs="Times New Roman"/>
          <w:b/>
          <w:sz w:val="24"/>
          <w:szCs w:val="24"/>
        </w:rPr>
        <w:t xml:space="preserve"> de Aguilonius, </w:t>
      </w:r>
      <w:proofErr w:type="spellStart"/>
      <w:r w:rsidRPr="00E57976">
        <w:rPr>
          <w:rFonts w:ascii="Times New Roman" w:hAnsi="Times New Roman" w:cs="Times New Roman"/>
          <w:b/>
          <w:i/>
          <w:sz w:val="24"/>
          <w:szCs w:val="24"/>
        </w:rPr>
        <w:t>Opticorum</w:t>
      </w:r>
      <w:proofErr w:type="spellEnd"/>
      <w:r w:rsidRPr="00E57976">
        <w:rPr>
          <w:rFonts w:ascii="Times New Roman" w:hAnsi="Times New Roman" w:cs="Times New Roman"/>
          <w:b/>
          <w:i/>
          <w:sz w:val="24"/>
          <w:szCs w:val="24"/>
        </w:rPr>
        <w:t xml:space="preserve"> libri sex</w:t>
      </w:r>
    </w:p>
    <w:p w14:paraId="18468E0D" w14:textId="62BDC025" w:rsidR="00E3431F" w:rsidRPr="00E57976" w:rsidRDefault="00E3431F" w:rsidP="00E3431F">
      <w:pPr>
        <w:pStyle w:val="Brent"/>
        <w:tabs>
          <w:tab w:val="left" w:pos="5040"/>
        </w:tabs>
        <w:spacing w:line="480" w:lineRule="auto"/>
        <w:ind w:firstLine="0"/>
        <w:rPr>
          <w:rFonts w:ascii="Times New Roman" w:hAnsi="Times New Roman" w:cs="Times New Roman"/>
          <w:sz w:val="24"/>
          <w:szCs w:val="24"/>
        </w:rPr>
      </w:pPr>
      <w:r>
        <w:rPr>
          <w:rFonts w:ascii="Times New Roman" w:hAnsi="Times New Roman" w:cs="Times New Roman"/>
          <w:sz w:val="24"/>
          <w:szCs w:val="24"/>
        </w:rPr>
        <w:tab/>
      </w:r>
      <w:r w:rsidRPr="00E57976">
        <w:rPr>
          <w:rFonts w:ascii="Times New Roman" w:hAnsi="Times New Roman" w:cs="Times New Roman"/>
          <w:sz w:val="24"/>
          <w:szCs w:val="24"/>
        </w:rPr>
        <w:t xml:space="preserve">The first known published book by a Jesuit devoted solely to the topic of optics, published in Antwerp in 1613 by the </w:t>
      </w:r>
      <w:proofErr w:type="spellStart"/>
      <w:r w:rsidRPr="00E57976">
        <w:rPr>
          <w:rFonts w:ascii="Times New Roman" w:hAnsi="Times New Roman" w:cs="Times New Roman"/>
          <w:sz w:val="24"/>
          <w:szCs w:val="24"/>
        </w:rPr>
        <w:t>Moretus</w:t>
      </w:r>
      <w:proofErr w:type="spellEnd"/>
      <w:r w:rsidRPr="00E57976">
        <w:rPr>
          <w:rFonts w:ascii="Times New Roman" w:hAnsi="Times New Roman" w:cs="Times New Roman"/>
          <w:sz w:val="24"/>
          <w:szCs w:val="24"/>
        </w:rPr>
        <w:t xml:space="preserve"> Press, was </w:t>
      </w:r>
      <w:proofErr w:type="spellStart"/>
      <w:r w:rsidRPr="00E57976">
        <w:rPr>
          <w:rFonts w:ascii="Times New Roman" w:hAnsi="Times New Roman" w:cs="Times New Roman"/>
          <w:sz w:val="24"/>
          <w:szCs w:val="24"/>
        </w:rPr>
        <w:t>Franciscus</w:t>
      </w:r>
      <w:proofErr w:type="spellEnd"/>
      <w:r w:rsidRPr="00E57976">
        <w:rPr>
          <w:rFonts w:ascii="Times New Roman" w:hAnsi="Times New Roman" w:cs="Times New Roman"/>
          <w:sz w:val="24"/>
          <w:szCs w:val="24"/>
        </w:rPr>
        <w:t xml:space="preserve"> de Aguilonius’s (1567–1617)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i/>
          <w:sz w:val="24"/>
          <w:szCs w:val="24"/>
        </w:rPr>
        <w:t xml:space="preserve"> libri sex</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07"/>
      </w:r>
      <w:r w:rsidRPr="00E57976">
        <w:rPr>
          <w:rFonts w:ascii="Times New Roman" w:hAnsi="Times New Roman" w:cs="Times New Roman"/>
          <w:sz w:val="24"/>
          <w:szCs w:val="24"/>
        </w:rPr>
        <w:t xml:space="preserve"> As Aguilonius explains in the Preface, he wrote the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xml:space="preserve"> as an introduction to optics, with plans for two later treatises, one on catoptrics and a second on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08"/>
      </w:r>
      <w:r w:rsidRPr="00E57976">
        <w:rPr>
          <w:rFonts w:ascii="Times New Roman" w:hAnsi="Times New Roman" w:cs="Times New Roman"/>
          <w:sz w:val="24"/>
          <w:szCs w:val="24"/>
        </w:rPr>
        <w:t xml:space="preserve"> Such a tripartite organization fit a fairly familiar pattern for studying optics, following in the tradition of Euclid, 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w:t>
      </w:r>
      <w:proofErr w:type="spellStart"/>
      <w:r w:rsidRPr="00E57976">
        <w:rPr>
          <w:rFonts w:ascii="Times New Roman" w:hAnsi="Times New Roman" w:cs="Times New Roman"/>
          <w:sz w:val="24"/>
          <w:szCs w:val="24"/>
        </w:rPr>
        <w:t>Witelo</w:t>
      </w:r>
      <w:proofErr w:type="spellEnd"/>
      <w:r w:rsidRPr="00E57976">
        <w:rPr>
          <w:rFonts w:ascii="Times New Roman" w:hAnsi="Times New Roman" w:cs="Times New Roman"/>
          <w:sz w:val="24"/>
          <w:szCs w:val="24"/>
        </w:rPr>
        <w:t xml:space="preserve">, and </w:t>
      </w:r>
      <w:proofErr w:type="spellStart"/>
      <w:r w:rsidRPr="00E57976">
        <w:rPr>
          <w:rFonts w:ascii="Times New Roman" w:hAnsi="Times New Roman" w:cs="Times New Roman"/>
          <w:sz w:val="24"/>
          <w:szCs w:val="24"/>
        </w:rPr>
        <w:t>Pecham</w:t>
      </w:r>
      <w:proofErr w:type="spellEnd"/>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09"/>
      </w:r>
      <w:r w:rsidRPr="00E57976">
        <w:rPr>
          <w:rFonts w:ascii="Times New Roman" w:hAnsi="Times New Roman" w:cs="Times New Roman"/>
          <w:sz w:val="24"/>
          <w:szCs w:val="24"/>
        </w:rPr>
        <w:t xml:space="preserve"> Among historians </w:t>
      </w:r>
      <w:r w:rsidRPr="00E57976">
        <w:rPr>
          <w:rFonts w:ascii="Times New Roman" w:hAnsi="Times New Roman" w:cs="Times New Roman"/>
          <w:sz w:val="24"/>
          <w:szCs w:val="24"/>
        </w:rPr>
        <w:lastRenderedPageBreak/>
        <w:t xml:space="preserve">of optometry, sections in Book II represent an important development in the </w:t>
      </w:r>
      <w:r>
        <w:rPr>
          <w:rFonts w:ascii="Times New Roman" w:hAnsi="Times New Roman" w:cs="Times New Roman"/>
          <w:sz w:val="24"/>
          <w:szCs w:val="24"/>
        </w:rPr>
        <w:t>understanding</w:t>
      </w:r>
      <w:r w:rsidRPr="00E57976">
        <w:rPr>
          <w:rFonts w:ascii="Times New Roman" w:hAnsi="Times New Roman" w:cs="Times New Roman"/>
          <w:sz w:val="24"/>
          <w:szCs w:val="24"/>
        </w:rPr>
        <w:t xml:space="preserve"> of binocular vision.</w:t>
      </w:r>
      <w:r w:rsidRPr="00E57976">
        <w:rPr>
          <w:rFonts w:ascii="Times New Roman" w:hAnsi="Times New Roman" w:cs="Times New Roman"/>
          <w:sz w:val="24"/>
          <w:szCs w:val="24"/>
          <w:vertAlign w:val="superscript"/>
        </w:rPr>
        <w:footnoteReference w:id="210"/>
      </w:r>
      <w:r w:rsidRPr="00E57976">
        <w:rPr>
          <w:rFonts w:ascii="Times New Roman" w:hAnsi="Times New Roman" w:cs="Times New Roman"/>
          <w:sz w:val="24"/>
          <w:szCs w:val="24"/>
        </w:rPr>
        <w:t xml:space="preserve"> Certain other historians have been quite interested in Book I</w:t>
      </w:r>
      <w:r>
        <w:rPr>
          <w:rFonts w:ascii="Times New Roman" w:hAnsi="Times New Roman" w:cs="Times New Roman"/>
          <w:sz w:val="24"/>
          <w:szCs w:val="24"/>
        </w:rPr>
        <w:t>, where</w:t>
      </w:r>
      <w:r w:rsidRPr="00E57976">
        <w:rPr>
          <w:rFonts w:ascii="Times New Roman" w:hAnsi="Times New Roman" w:cs="Times New Roman"/>
          <w:sz w:val="24"/>
          <w:szCs w:val="24"/>
        </w:rPr>
        <w:t xml:space="preserve"> Aguilonius proposes a color theory in which it was possible to mix colors and produce new ones. In addition to introducing a novelty that stood in contrast to standard color theory, it indicate</w:t>
      </w:r>
      <w:r>
        <w:rPr>
          <w:rFonts w:ascii="Times New Roman" w:hAnsi="Times New Roman" w:cs="Times New Roman"/>
          <w:sz w:val="24"/>
          <w:szCs w:val="24"/>
        </w:rPr>
        <w:t>s</w:t>
      </w:r>
      <w:r w:rsidRPr="00E57976">
        <w:rPr>
          <w:rFonts w:ascii="Times New Roman" w:hAnsi="Times New Roman" w:cs="Times New Roman"/>
          <w:sz w:val="24"/>
          <w:szCs w:val="24"/>
        </w:rPr>
        <w:t xml:space="preserve"> th</w:t>
      </w:r>
      <w:r>
        <w:rPr>
          <w:rFonts w:ascii="Times New Roman" w:hAnsi="Times New Roman" w:cs="Times New Roman"/>
          <w:sz w:val="24"/>
          <w:szCs w:val="24"/>
        </w:rPr>
        <w:t>at</w:t>
      </w:r>
      <w:r w:rsidRPr="00E57976">
        <w:rPr>
          <w:rFonts w:ascii="Times New Roman" w:hAnsi="Times New Roman" w:cs="Times New Roman"/>
          <w:sz w:val="24"/>
          <w:szCs w:val="24"/>
        </w:rPr>
        <w:t xml:space="preserve"> Aguilonius envisioned artists as readers of his book.</w:t>
      </w:r>
      <w:r w:rsidRPr="00E57976">
        <w:rPr>
          <w:rFonts w:ascii="Times New Roman" w:hAnsi="Times New Roman" w:cs="Times New Roman"/>
          <w:sz w:val="24"/>
          <w:szCs w:val="24"/>
          <w:vertAlign w:val="superscript"/>
        </w:rPr>
        <w:footnoteReference w:id="211"/>
      </w:r>
      <w:r w:rsidRPr="00E57976">
        <w:rPr>
          <w:rFonts w:ascii="Times New Roman" w:hAnsi="Times New Roman" w:cs="Times New Roman"/>
          <w:sz w:val="24"/>
          <w:szCs w:val="24"/>
        </w:rPr>
        <w:t xml:space="preserve"> The most consistent interest in the book by historians has been on account of the frontispiece and six engravings, all of which were produced by the Flemish artist, Peter Paul Rubens.</w:t>
      </w:r>
      <w:r w:rsidRPr="00E57976">
        <w:rPr>
          <w:rFonts w:ascii="Times New Roman" w:hAnsi="Times New Roman" w:cs="Times New Roman"/>
          <w:sz w:val="24"/>
          <w:szCs w:val="24"/>
          <w:vertAlign w:val="superscript"/>
        </w:rPr>
        <w:footnoteReference w:id="212"/>
      </w:r>
      <w:r w:rsidRPr="00E57976">
        <w:rPr>
          <w:rFonts w:ascii="Times New Roman" w:hAnsi="Times New Roman" w:cs="Times New Roman"/>
          <w:sz w:val="24"/>
          <w:szCs w:val="24"/>
        </w:rPr>
        <w:t xml:space="preserve"> </w:t>
      </w:r>
    </w:p>
    <w:p w14:paraId="73E6561E" w14:textId="40BB49A0"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What has not received adequate recognition is the way that Aguilonius’s book fits within the development both of the Jesuit Order as well as sixteenth and seventeenth-century optics more broadly. The content of the book is itself not remarkable. It borrowed from many of the well-known optical works at the time. But the philosophical and moral framing of the content is what is noteworthy, all aspects that specifically integrated within Jesuit philosophy and which demonstrate the role of optics in the confessionalization of Jesuit intellectual culture in the early seventeenth century. Although there is no known correspondence between Aguilonius and Christoph Clavius, it is noticeable that Aguilonius’s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xml:space="preserve">, and the projected successive books, would have filled the need for a work on perspectivist optics, as noted above in Clavius’s </w:t>
      </w:r>
      <w:r w:rsidRPr="00E57976">
        <w:rPr>
          <w:rFonts w:ascii="Times New Roman" w:hAnsi="Times New Roman" w:cs="Times New Roman"/>
          <w:sz w:val="24"/>
          <w:szCs w:val="24"/>
        </w:rPr>
        <w:lastRenderedPageBreak/>
        <w:t xml:space="preserve">explanation. And its subsequent reception among the Jesuits demonstrates the way the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xml:space="preserve"> was the definitive starting point for optical theory among subsequent Jesuit mathematicians and theologians. Because of all this, it is important to reconstruct its intellectual framework and heritage.</w:t>
      </w:r>
    </w:p>
    <w:p w14:paraId="5A405095" w14:textId="40997154"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proofErr w:type="spellStart"/>
      <w:r w:rsidRPr="00E57976">
        <w:rPr>
          <w:rFonts w:ascii="Times New Roman" w:hAnsi="Times New Roman" w:cs="Times New Roman"/>
          <w:sz w:val="24"/>
          <w:szCs w:val="24"/>
        </w:rPr>
        <w:t>Franciscus</w:t>
      </w:r>
      <w:proofErr w:type="spellEnd"/>
      <w:r w:rsidRPr="00E57976">
        <w:rPr>
          <w:rFonts w:ascii="Times New Roman" w:hAnsi="Times New Roman" w:cs="Times New Roman"/>
          <w:sz w:val="24"/>
          <w:szCs w:val="24"/>
        </w:rPr>
        <w:t xml:space="preserve"> de Aguilonius was born in Brussels in January 1567, to a family of notable repute within Spain. Aguilonius’s father, Pedro de Aguilonius, was from the region of Aragón, Spain, and had worked as secretary to King Philip II of Spain during an embassy to France.</w:t>
      </w:r>
      <w:r w:rsidRPr="00E57976">
        <w:rPr>
          <w:rFonts w:ascii="Times New Roman" w:hAnsi="Times New Roman" w:cs="Times New Roman"/>
          <w:sz w:val="24"/>
          <w:szCs w:val="24"/>
          <w:vertAlign w:val="superscript"/>
        </w:rPr>
        <w:footnoteReference w:id="213"/>
      </w:r>
      <w:r w:rsidRPr="00E57976">
        <w:rPr>
          <w:rFonts w:ascii="Times New Roman" w:hAnsi="Times New Roman" w:cs="Times New Roman"/>
          <w:sz w:val="24"/>
          <w:szCs w:val="24"/>
        </w:rPr>
        <w:t xml:space="preserve"> </w:t>
      </w:r>
      <w:proofErr w:type="spellStart"/>
      <w:r w:rsidRPr="00E57976">
        <w:rPr>
          <w:rFonts w:ascii="Times New Roman" w:hAnsi="Times New Roman" w:cs="Times New Roman"/>
          <w:sz w:val="24"/>
          <w:szCs w:val="24"/>
        </w:rPr>
        <w:t>Franciscus</w:t>
      </w:r>
      <w:proofErr w:type="spellEnd"/>
      <w:r w:rsidRPr="00E57976">
        <w:rPr>
          <w:rFonts w:ascii="Times New Roman" w:hAnsi="Times New Roman" w:cs="Times New Roman"/>
          <w:sz w:val="24"/>
          <w:szCs w:val="24"/>
        </w:rPr>
        <w:t xml:space="preserve"> studied at the College of Clermont from 1580-1583, but likely did</w:t>
      </w:r>
      <w:r>
        <w:rPr>
          <w:rFonts w:ascii="Times New Roman" w:hAnsi="Times New Roman" w:cs="Times New Roman"/>
          <w:sz w:val="24"/>
          <w:szCs w:val="24"/>
        </w:rPr>
        <w:t xml:space="preserve"> </w:t>
      </w:r>
      <w:r w:rsidRPr="00E57976">
        <w:rPr>
          <w:rFonts w:ascii="Times New Roman" w:hAnsi="Times New Roman" w:cs="Times New Roman"/>
          <w:sz w:val="24"/>
          <w:szCs w:val="24"/>
        </w:rPr>
        <w:t>not study mathematics until his time at Douai, while becoming a Jesuit.</w:t>
      </w:r>
      <w:r w:rsidRPr="00E57976">
        <w:rPr>
          <w:rFonts w:ascii="Times New Roman" w:hAnsi="Times New Roman" w:cs="Times New Roman"/>
          <w:sz w:val="24"/>
          <w:szCs w:val="24"/>
          <w:vertAlign w:val="superscript"/>
        </w:rPr>
        <w:footnoteReference w:id="214"/>
      </w:r>
      <w:r w:rsidRPr="00E57976">
        <w:rPr>
          <w:rFonts w:ascii="Times New Roman" w:hAnsi="Times New Roman" w:cs="Times New Roman"/>
          <w:sz w:val="24"/>
          <w:szCs w:val="24"/>
        </w:rPr>
        <w:t xml:space="preserve"> In 1589 Aguilonius began teaching Latin grammar at Douai, receiving his Master degree in 1591 and received his tonsure in 1596.</w:t>
      </w:r>
      <w:r w:rsidRPr="00E57976">
        <w:rPr>
          <w:rFonts w:ascii="Times New Roman" w:hAnsi="Times New Roman" w:cs="Times New Roman"/>
          <w:sz w:val="24"/>
          <w:szCs w:val="24"/>
          <w:vertAlign w:val="superscript"/>
        </w:rPr>
        <w:footnoteReference w:id="215"/>
      </w:r>
      <w:r w:rsidRPr="00E57976">
        <w:rPr>
          <w:rFonts w:ascii="Times New Roman" w:hAnsi="Times New Roman" w:cs="Times New Roman"/>
          <w:sz w:val="24"/>
          <w:szCs w:val="24"/>
        </w:rPr>
        <w:t xml:space="preserve"> In 1598 Aguilonius was moved to Antwerp to become the Confessor.</w:t>
      </w:r>
      <w:r w:rsidRPr="00E57976">
        <w:rPr>
          <w:rFonts w:ascii="Times New Roman" w:hAnsi="Times New Roman" w:cs="Times New Roman"/>
          <w:sz w:val="24"/>
          <w:szCs w:val="24"/>
          <w:vertAlign w:val="superscript"/>
        </w:rPr>
        <w:footnoteReference w:id="216"/>
      </w:r>
      <w:r w:rsidRPr="00E57976">
        <w:rPr>
          <w:rFonts w:ascii="Times New Roman" w:hAnsi="Times New Roman" w:cs="Times New Roman"/>
          <w:sz w:val="24"/>
          <w:szCs w:val="24"/>
        </w:rPr>
        <w:t xml:space="preserve"> </w:t>
      </w:r>
      <w:r>
        <w:rPr>
          <w:rFonts w:ascii="Times New Roman" w:hAnsi="Times New Roman" w:cs="Times New Roman"/>
          <w:sz w:val="24"/>
          <w:szCs w:val="24"/>
        </w:rPr>
        <w:t>He</w:t>
      </w:r>
      <w:r w:rsidRPr="00E57976">
        <w:rPr>
          <w:rFonts w:ascii="Times New Roman" w:hAnsi="Times New Roman" w:cs="Times New Roman"/>
          <w:sz w:val="24"/>
          <w:szCs w:val="24"/>
        </w:rPr>
        <w:t xml:space="preserve"> became </w:t>
      </w:r>
      <w:r w:rsidRPr="00E57976">
        <w:rPr>
          <w:rFonts w:ascii="Times New Roman" w:hAnsi="Times New Roman" w:cs="Times New Roman"/>
          <w:sz w:val="24"/>
          <w:szCs w:val="24"/>
        </w:rPr>
        <w:lastRenderedPageBreak/>
        <w:t>the Vice-Rector</w:t>
      </w:r>
      <w:r>
        <w:rPr>
          <w:rFonts w:ascii="Times New Roman" w:hAnsi="Times New Roman" w:cs="Times New Roman"/>
          <w:sz w:val="24"/>
          <w:szCs w:val="24"/>
        </w:rPr>
        <w:t xml:space="preserve"> i</w:t>
      </w:r>
      <w:r w:rsidRPr="00E57976">
        <w:rPr>
          <w:rFonts w:ascii="Times New Roman" w:hAnsi="Times New Roman" w:cs="Times New Roman"/>
          <w:sz w:val="24"/>
          <w:szCs w:val="24"/>
        </w:rPr>
        <w:t>n 1611, and then the Rector in 1614.</w:t>
      </w:r>
      <w:r w:rsidRPr="00E57976">
        <w:rPr>
          <w:rFonts w:ascii="Times New Roman" w:hAnsi="Times New Roman" w:cs="Times New Roman"/>
          <w:sz w:val="24"/>
          <w:szCs w:val="24"/>
          <w:vertAlign w:val="superscript"/>
        </w:rPr>
        <w:footnoteReference w:id="217"/>
      </w:r>
      <w:r w:rsidRPr="00E57976">
        <w:rPr>
          <w:rFonts w:ascii="Times New Roman" w:hAnsi="Times New Roman" w:cs="Times New Roman"/>
          <w:sz w:val="24"/>
          <w:szCs w:val="24"/>
        </w:rPr>
        <w:t xml:space="preserve"> The timing of the production of the book, in 1613, came at a pivotal time not only in Aguilonius’s own career, but as we will see, in the establishment of the Jesuit Order in the city of Antwerp.</w:t>
      </w:r>
      <w:r w:rsidRPr="00E57976">
        <w:rPr>
          <w:rFonts w:ascii="Times New Roman" w:hAnsi="Times New Roman" w:cs="Times New Roman"/>
          <w:sz w:val="24"/>
          <w:szCs w:val="24"/>
          <w:vertAlign w:val="superscript"/>
        </w:rPr>
        <w:footnoteReference w:id="218"/>
      </w:r>
    </w:p>
    <w:p w14:paraId="2BCC8B8A" w14:textId="24D2FFD9" w:rsidR="00E3431F"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1598 the Jesuit college in Antwerp, now in operation for thirteen years after its reopening in 1585, received a new rector, Carolus </w:t>
      </w:r>
      <w:proofErr w:type="spellStart"/>
      <w:r w:rsidRPr="00E57976">
        <w:rPr>
          <w:rFonts w:ascii="Times New Roman" w:hAnsi="Times New Roman" w:cs="Times New Roman"/>
          <w:sz w:val="24"/>
          <w:szCs w:val="24"/>
        </w:rPr>
        <w:t>S</w:t>
      </w:r>
      <w:r>
        <w:rPr>
          <w:rFonts w:ascii="Times New Roman" w:hAnsi="Times New Roman" w:cs="Times New Roman"/>
          <w:sz w:val="24"/>
          <w:szCs w:val="24"/>
        </w:rPr>
        <w:t>c</w:t>
      </w:r>
      <w:r w:rsidRPr="00E57976">
        <w:rPr>
          <w:rFonts w:ascii="Times New Roman" w:hAnsi="Times New Roman" w:cs="Times New Roman"/>
          <w:sz w:val="24"/>
          <w:szCs w:val="24"/>
        </w:rPr>
        <w:t>ribani</w:t>
      </w:r>
      <w:proofErr w:type="spellEnd"/>
      <w:r w:rsidRPr="00E57976">
        <w:rPr>
          <w:rFonts w:ascii="Times New Roman" w:hAnsi="Times New Roman" w:cs="Times New Roman"/>
          <w:sz w:val="24"/>
          <w:szCs w:val="24"/>
        </w:rPr>
        <w:t xml:space="preserve"> (1561–1629), who worked to increase the prominence of the Jesuits at Antwerp and the significance of the college for the town.</w:t>
      </w:r>
      <w:r w:rsidRPr="00E57976">
        <w:rPr>
          <w:rFonts w:ascii="Times New Roman" w:hAnsi="Times New Roman" w:cs="Times New Roman"/>
          <w:sz w:val="24"/>
          <w:szCs w:val="24"/>
          <w:vertAlign w:val="superscript"/>
        </w:rPr>
        <w:footnoteReference w:id="219"/>
      </w:r>
      <w:r w:rsidRPr="00E57976">
        <w:rPr>
          <w:rFonts w:ascii="Times New Roman" w:hAnsi="Times New Roman" w:cs="Times New Roman"/>
          <w:sz w:val="24"/>
          <w:szCs w:val="24"/>
        </w:rPr>
        <w:t xml:space="preserve">  When he arrived at the college the most pressing issue for </w:t>
      </w:r>
      <w:proofErr w:type="spellStart"/>
      <w:r w:rsidRPr="00E57976">
        <w:rPr>
          <w:rFonts w:ascii="Times New Roman" w:hAnsi="Times New Roman" w:cs="Times New Roman"/>
          <w:sz w:val="24"/>
          <w:szCs w:val="24"/>
        </w:rPr>
        <w:t>Scribani</w:t>
      </w:r>
      <w:proofErr w:type="spellEnd"/>
      <w:r w:rsidRPr="00E57976">
        <w:rPr>
          <w:rFonts w:ascii="Times New Roman" w:hAnsi="Times New Roman" w:cs="Times New Roman"/>
          <w:sz w:val="24"/>
          <w:szCs w:val="24"/>
        </w:rPr>
        <w:t xml:space="preserve"> to address was the replacement of the school building. </w:t>
      </w:r>
      <w:r>
        <w:rPr>
          <w:rFonts w:ascii="Times New Roman" w:hAnsi="Times New Roman" w:cs="Times New Roman"/>
          <w:sz w:val="24"/>
          <w:szCs w:val="24"/>
        </w:rPr>
        <w:t>T</w:t>
      </w:r>
      <w:r w:rsidRPr="00E57976">
        <w:rPr>
          <w:rFonts w:ascii="Times New Roman" w:hAnsi="Times New Roman" w:cs="Times New Roman"/>
          <w:sz w:val="24"/>
          <w:szCs w:val="24"/>
        </w:rPr>
        <w:t xml:space="preserve">o do this </w:t>
      </w:r>
      <w:proofErr w:type="spellStart"/>
      <w:r w:rsidRPr="00E57976">
        <w:rPr>
          <w:rFonts w:ascii="Times New Roman" w:hAnsi="Times New Roman" w:cs="Times New Roman"/>
          <w:sz w:val="24"/>
          <w:szCs w:val="24"/>
        </w:rPr>
        <w:t>Scribani</w:t>
      </w:r>
      <w:proofErr w:type="spellEnd"/>
      <w:r w:rsidRPr="00E57976">
        <w:rPr>
          <w:rFonts w:ascii="Times New Roman" w:hAnsi="Times New Roman" w:cs="Times New Roman"/>
          <w:sz w:val="24"/>
          <w:szCs w:val="24"/>
        </w:rPr>
        <w:t xml:space="preserve"> needed the approval of the city officials. In a letter written in 1606, </w:t>
      </w:r>
      <w:proofErr w:type="spellStart"/>
      <w:r w:rsidRPr="00E57976">
        <w:rPr>
          <w:rFonts w:ascii="Times New Roman" w:hAnsi="Times New Roman" w:cs="Times New Roman"/>
          <w:sz w:val="24"/>
          <w:szCs w:val="24"/>
        </w:rPr>
        <w:t>Scribani</w:t>
      </w:r>
      <w:proofErr w:type="spellEnd"/>
      <w:r w:rsidRPr="00E57976">
        <w:rPr>
          <w:rFonts w:ascii="Times New Roman" w:hAnsi="Times New Roman" w:cs="Times New Roman"/>
          <w:sz w:val="24"/>
          <w:szCs w:val="24"/>
        </w:rPr>
        <w:t xml:space="preserve"> appealed to the city officials for a new building, and in the process </w:t>
      </w:r>
      <w:r>
        <w:rPr>
          <w:rFonts w:ascii="Times New Roman" w:hAnsi="Times New Roman" w:cs="Times New Roman"/>
          <w:sz w:val="24"/>
          <w:szCs w:val="24"/>
        </w:rPr>
        <w:t>suggested</w:t>
      </w:r>
      <w:r w:rsidRPr="00E57976">
        <w:rPr>
          <w:rFonts w:ascii="Times New Roman" w:hAnsi="Times New Roman" w:cs="Times New Roman"/>
          <w:sz w:val="24"/>
          <w:szCs w:val="24"/>
        </w:rPr>
        <w:t xml:space="preserve"> that a mathematics school would improve the city of Antwerp. The Antwerp City Archive contains two copies of this request, one in Dutch and one in French. It reads</w:t>
      </w:r>
    </w:p>
    <w:p w14:paraId="713313F0" w14:textId="7254CD13" w:rsidR="001B6D27" w:rsidRPr="00E57976" w:rsidRDefault="00347CC8" w:rsidP="005C7AE4">
      <w:pPr>
        <w:pStyle w:val="Brent"/>
        <w:tabs>
          <w:tab w:val="left" w:pos="504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The above-mentioned fathers are prepared to arrange eventually to teach mathematics, </w:t>
      </w:r>
      <w:r w:rsidRPr="00E57976">
        <w:rPr>
          <w:rFonts w:ascii="Times New Roman" w:hAnsi="Times New Roman" w:cs="Times New Roman"/>
          <w:sz w:val="24"/>
          <w:szCs w:val="24"/>
        </w:rPr>
        <w:lastRenderedPageBreak/>
        <w:t xml:space="preserve">which is not taught at any university, not at Louvain nor anywhere else, yet is the basis for many of the arts which will prove useful to a commercial metropolis such as this [Antwerp]. Not merely to the adornment and </w:t>
      </w:r>
      <w:proofErr w:type="spellStart"/>
      <w:r w:rsidRPr="00E57976">
        <w:rPr>
          <w:rFonts w:ascii="Times New Roman" w:hAnsi="Times New Roman" w:cs="Times New Roman"/>
          <w:sz w:val="24"/>
          <w:szCs w:val="24"/>
        </w:rPr>
        <w:t>honour</w:t>
      </w:r>
      <w:proofErr w:type="spellEnd"/>
      <w:r w:rsidRPr="00E57976">
        <w:rPr>
          <w:rFonts w:ascii="Times New Roman" w:hAnsi="Times New Roman" w:cs="Times New Roman"/>
          <w:sz w:val="24"/>
          <w:szCs w:val="24"/>
        </w:rPr>
        <w:t xml:space="preserve"> of the city, but also to benefit those who would deal in commerce in all Flanders.</w:t>
      </w:r>
      <w:r w:rsidRPr="00E57976">
        <w:rPr>
          <w:rFonts w:ascii="Times New Roman" w:hAnsi="Times New Roman" w:cs="Times New Roman"/>
          <w:sz w:val="24"/>
          <w:szCs w:val="24"/>
          <w:vertAlign w:val="superscript"/>
        </w:rPr>
        <w:footnoteReference w:id="220"/>
      </w:r>
    </w:p>
    <w:p w14:paraId="53498B86" w14:textId="77777777" w:rsidR="005C7AE4" w:rsidRDefault="005C7AE4" w:rsidP="00BE08A4">
      <w:pPr>
        <w:pStyle w:val="Brent"/>
        <w:tabs>
          <w:tab w:val="left" w:pos="5040"/>
        </w:tabs>
        <w:ind w:firstLine="720"/>
        <w:rPr>
          <w:rFonts w:ascii="Times New Roman" w:hAnsi="Times New Roman" w:cs="Times New Roman"/>
          <w:sz w:val="24"/>
          <w:szCs w:val="24"/>
        </w:rPr>
      </w:pPr>
    </w:p>
    <w:p w14:paraId="1B75957C" w14:textId="06EFDE31"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quite significant that the letter explicitly mentions the University of Louvain. In contrast to many other regions of Europe, Louvain was one particular University where the Jesuits were not allowed to teach philosophy. What this implies, as </w:t>
      </w:r>
      <w:proofErr w:type="spellStart"/>
      <w:r w:rsidRPr="00E57976">
        <w:rPr>
          <w:rFonts w:ascii="Times New Roman" w:hAnsi="Times New Roman" w:cs="Times New Roman"/>
          <w:sz w:val="24"/>
          <w:szCs w:val="24"/>
        </w:rPr>
        <w:t>Vanpaemel</w:t>
      </w:r>
      <w:proofErr w:type="spellEnd"/>
      <w:r w:rsidRPr="00E57976">
        <w:rPr>
          <w:rFonts w:ascii="Times New Roman" w:hAnsi="Times New Roman" w:cs="Times New Roman"/>
          <w:sz w:val="24"/>
          <w:szCs w:val="24"/>
        </w:rPr>
        <w:t xml:space="preserve"> points out, is that the instruction of mathematics, a subject considered inferior to philosophy, would not have been considered a threat by those in Louvain.</w:t>
      </w:r>
      <w:r w:rsidRPr="00E57976">
        <w:rPr>
          <w:rFonts w:ascii="Times New Roman" w:hAnsi="Times New Roman" w:cs="Times New Roman"/>
          <w:sz w:val="24"/>
          <w:szCs w:val="24"/>
          <w:vertAlign w:val="superscript"/>
        </w:rPr>
        <w:footnoteReference w:id="221"/>
      </w:r>
      <w:r w:rsidRPr="00E57976">
        <w:rPr>
          <w:rFonts w:ascii="Times New Roman" w:hAnsi="Times New Roman" w:cs="Times New Roman"/>
          <w:sz w:val="24"/>
          <w:szCs w:val="24"/>
        </w:rPr>
        <w:t xml:space="preserve"> For our purposes, what is significant about this is that it helps to indicate how the establishment of a mathematics school at Antwerp—which was itself modeled on Clavius’s own interest in creating mathematics schools in prominent locations in Europe—was a strategic development so that the Jesuits could better establish themselves in the city.</w:t>
      </w:r>
      <w:r w:rsidRPr="00E57976">
        <w:rPr>
          <w:rFonts w:ascii="Times New Roman" w:hAnsi="Times New Roman" w:cs="Times New Roman"/>
          <w:sz w:val="24"/>
          <w:szCs w:val="24"/>
          <w:vertAlign w:val="superscript"/>
        </w:rPr>
        <w:footnoteReference w:id="222"/>
      </w:r>
      <w:r w:rsidRPr="00E57976">
        <w:rPr>
          <w:rFonts w:ascii="Times New Roman" w:hAnsi="Times New Roman" w:cs="Times New Roman"/>
          <w:sz w:val="24"/>
          <w:szCs w:val="24"/>
        </w:rPr>
        <w:t xml:space="preserve"> As a result, the production of Aguilonius’s book </w:t>
      </w:r>
      <w:r>
        <w:rPr>
          <w:rFonts w:ascii="Times New Roman" w:hAnsi="Times New Roman" w:cs="Times New Roman"/>
          <w:sz w:val="24"/>
          <w:szCs w:val="24"/>
        </w:rPr>
        <w:t>w</w:t>
      </w:r>
      <w:r w:rsidRPr="00E57976">
        <w:rPr>
          <w:rFonts w:ascii="Times New Roman" w:hAnsi="Times New Roman" w:cs="Times New Roman"/>
          <w:sz w:val="24"/>
          <w:szCs w:val="24"/>
        </w:rPr>
        <w:t xml:space="preserve">as </w:t>
      </w:r>
      <w:r>
        <w:rPr>
          <w:rFonts w:ascii="Times New Roman" w:hAnsi="Times New Roman" w:cs="Times New Roman"/>
          <w:sz w:val="24"/>
          <w:szCs w:val="24"/>
        </w:rPr>
        <w:t xml:space="preserve">not only </w:t>
      </w:r>
      <w:r w:rsidRPr="00E57976">
        <w:rPr>
          <w:rFonts w:ascii="Times New Roman" w:hAnsi="Times New Roman" w:cs="Times New Roman"/>
          <w:sz w:val="24"/>
          <w:szCs w:val="24"/>
        </w:rPr>
        <w:t xml:space="preserve">important for mathematical instruction, but equally </w:t>
      </w:r>
      <w:r>
        <w:rPr>
          <w:rFonts w:ascii="Times New Roman" w:hAnsi="Times New Roman" w:cs="Times New Roman"/>
          <w:sz w:val="24"/>
          <w:szCs w:val="24"/>
        </w:rPr>
        <w:t>for</w:t>
      </w:r>
      <w:r w:rsidRPr="00E57976">
        <w:rPr>
          <w:rFonts w:ascii="Times New Roman" w:hAnsi="Times New Roman" w:cs="Times New Roman"/>
          <w:sz w:val="24"/>
          <w:szCs w:val="24"/>
        </w:rPr>
        <w:t xml:space="preserve"> rhetorically constructing the identity of the Jesuits in early seventeenth-century Antwerp. Aguilonius’s book not only included the instruction of mathematics, as noted here, but also the </w:t>
      </w:r>
      <w:r>
        <w:rPr>
          <w:rFonts w:ascii="Times New Roman" w:hAnsi="Times New Roman" w:cs="Times New Roman"/>
          <w:sz w:val="24"/>
          <w:szCs w:val="24"/>
        </w:rPr>
        <w:t xml:space="preserve">plan for the </w:t>
      </w:r>
      <w:r w:rsidRPr="00E57976">
        <w:rPr>
          <w:rFonts w:ascii="Times New Roman" w:hAnsi="Times New Roman" w:cs="Times New Roman"/>
          <w:sz w:val="24"/>
          <w:szCs w:val="24"/>
        </w:rPr>
        <w:t xml:space="preserve">production of the Jesuit Church in Antwerp, of which Aguilonius served as chief architect, and which was intended to serve as a model </w:t>
      </w:r>
      <w:r w:rsidRPr="00E57976">
        <w:rPr>
          <w:rFonts w:ascii="Times New Roman" w:hAnsi="Times New Roman" w:cs="Times New Roman"/>
          <w:sz w:val="24"/>
          <w:szCs w:val="24"/>
        </w:rPr>
        <w:lastRenderedPageBreak/>
        <w:t>church for the Jesuits as they established their identity throughout the world, both in Europe and beyond.</w:t>
      </w:r>
      <w:r w:rsidRPr="00E57976">
        <w:rPr>
          <w:rFonts w:ascii="Times New Roman" w:hAnsi="Times New Roman" w:cs="Times New Roman"/>
          <w:sz w:val="24"/>
          <w:szCs w:val="24"/>
          <w:vertAlign w:val="superscript"/>
        </w:rPr>
        <w:footnoteReference w:id="223"/>
      </w:r>
    </w:p>
    <w:p w14:paraId="64C67391" w14:textId="159A4C00"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Following the pattern of many other Jesuit books during the late</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sixteenth and first half of the seventeenth centuries, the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xml:space="preserve"> was published at the </w:t>
      </w:r>
      <w:proofErr w:type="spellStart"/>
      <w:r w:rsidRPr="00E57976">
        <w:rPr>
          <w:rFonts w:ascii="Times New Roman" w:hAnsi="Times New Roman" w:cs="Times New Roman"/>
          <w:sz w:val="24"/>
          <w:szCs w:val="24"/>
        </w:rPr>
        <w:t>Plantin-Moretus</w:t>
      </w:r>
      <w:proofErr w:type="spellEnd"/>
      <w:r w:rsidRPr="00E57976">
        <w:rPr>
          <w:rFonts w:ascii="Times New Roman" w:hAnsi="Times New Roman" w:cs="Times New Roman"/>
          <w:sz w:val="24"/>
          <w:szCs w:val="24"/>
        </w:rPr>
        <w:t xml:space="preserve"> Press.</w:t>
      </w:r>
      <w:r w:rsidRPr="00E57976">
        <w:rPr>
          <w:rFonts w:ascii="Times New Roman" w:hAnsi="Times New Roman" w:cs="Times New Roman"/>
          <w:sz w:val="24"/>
          <w:szCs w:val="24"/>
          <w:vertAlign w:val="superscript"/>
        </w:rPr>
        <w:footnoteReference w:id="224"/>
      </w:r>
      <w:r w:rsidRPr="00E57976">
        <w:rPr>
          <w:rFonts w:ascii="Times New Roman" w:hAnsi="Times New Roman" w:cs="Times New Roman"/>
          <w:sz w:val="24"/>
          <w:szCs w:val="24"/>
        </w:rPr>
        <w:t xml:space="preserve"> It received a sizable, though not unusual, print run of 1100 copies, </w:t>
      </w:r>
      <w:r w:rsidR="00E06F6A">
        <w:rPr>
          <w:rFonts w:ascii="Times New Roman" w:hAnsi="Times New Roman" w:cs="Times New Roman"/>
          <w:sz w:val="24"/>
          <w:szCs w:val="24"/>
        </w:rPr>
        <w:t xml:space="preserve">comparable </w:t>
      </w:r>
      <w:r w:rsidRPr="00E57976">
        <w:rPr>
          <w:rFonts w:ascii="Times New Roman" w:hAnsi="Times New Roman" w:cs="Times New Roman"/>
          <w:sz w:val="24"/>
          <w:szCs w:val="24"/>
        </w:rPr>
        <w:t>with 1263 copies of Rubens’s engravings.</w:t>
      </w:r>
      <w:r w:rsidRPr="00E57976">
        <w:rPr>
          <w:rFonts w:ascii="Times New Roman" w:hAnsi="Times New Roman" w:cs="Times New Roman"/>
          <w:sz w:val="24"/>
          <w:szCs w:val="24"/>
          <w:vertAlign w:val="superscript"/>
        </w:rPr>
        <w:footnoteReference w:id="225"/>
      </w:r>
      <w:r w:rsidRPr="00E57976">
        <w:rPr>
          <w:rFonts w:ascii="Times New Roman" w:hAnsi="Times New Roman" w:cs="Times New Roman"/>
          <w:sz w:val="24"/>
          <w:szCs w:val="24"/>
        </w:rPr>
        <w:t xml:space="preserve"> It was dedicated to Inigo Borja, one of the most respected governors ruling for Spain in the southern Netherlands during the period in which the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xml:space="preserve"> was produced and published, whose grandfather had been third Superior General of the Jesuit Order.</w:t>
      </w:r>
      <w:r w:rsidRPr="00E57976">
        <w:rPr>
          <w:rFonts w:ascii="Times New Roman" w:hAnsi="Times New Roman" w:cs="Times New Roman"/>
          <w:sz w:val="24"/>
          <w:szCs w:val="24"/>
          <w:vertAlign w:val="superscript"/>
        </w:rPr>
        <w:footnoteReference w:id="226"/>
      </w:r>
      <w:r w:rsidRPr="00E57976">
        <w:rPr>
          <w:rFonts w:ascii="Times New Roman" w:hAnsi="Times New Roman" w:cs="Times New Roman"/>
          <w:sz w:val="24"/>
          <w:szCs w:val="24"/>
        </w:rPr>
        <w:t xml:space="preserve"> As the frontispiece indicates, the subject of the book, optics, was  “useful for both philosophers and mathematicians.”</w:t>
      </w:r>
      <w:r w:rsidRPr="00E57976">
        <w:rPr>
          <w:rFonts w:ascii="Times New Roman" w:hAnsi="Times New Roman" w:cs="Times New Roman"/>
          <w:sz w:val="24"/>
          <w:szCs w:val="24"/>
          <w:vertAlign w:val="superscript"/>
        </w:rPr>
        <w:footnoteReference w:id="227"/>
      </w:r>
      <w:r w:rsidRPr="00E57976">
        <w:rPr>
          <w:rFonts w:ascii="Times New Roman" w:hAnsi="Times New Roman" w:cs="Times New Roman"/>
          <w:sz w:val="24"/>
          <w:szCs w:val="24"/>
        </w:rPr>
        <w:t xml:space="preserve"> Such a phrase not only fit the hybrid nature of optics in the </w:t>
      </w:r>
      <w:r w:rsidRPr="00E57976">
        <w:rPr>
          <w:rFonts w:ascii="Times New Roman" w:hAnsi="Times New Roman" w:cs="Times New Roman"/>
          <w:sz w:val="24"/>
          <w:szCs w:val="24"/>
        </w:rPr>
        <w:lastRenderedPageBreak/>
        <w:t>period, but also aligned with the philosophical and pedagogical interests of Jesuit mathematicians in the late-sixteenth and early-seventeenth centuries as they sought to establish mathematics as a significant part of the philosophical curriculum.</w:t>
      </w:r>
    </w:p>
    <w:p w14:paraId="36B607EC" w14:textId="0732EE94" w:rsidR="00E3431F" w:rsidRPr="00E57976" w:rsidRDefault="00E3431F" w:rsidP="00E3431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There are many aspects in Aguilonius’s </w:t>
      </w:r>
      <w:r>
        <w:rPr>
          <w:rFonts w:ascii="Times New Roman" w:hAnsi="Times New Roman" w:cs="Times New Roman"/>
          <w:sz w:val="24"/>
          <w:szCs w:val="24"/>
        </w:rPr>
        <w:t>presentation</w:t>
      </w:r>
      <w:r w:rsidRPr="00E57976">
        <w:rPr>
          <w:rFonts w:ascii="Times New Roman" w:hAnsi="Times New Roman" w:cs="Times New Roman"/>
          <w:sz w:val="24"/>
          <w:szCs w:val="24"/>
        </w:rPr>
        <w:t xml:space="preserve"> of optics that demonstrate an overlap with </w:t>
      </w:r>
      <w:proofErr w:type="spellStart"/>
      <w:r w:rsidRPr="00E57976">
        <w:rPr>
          <w:rFonts w:ascii="Times New Roman" w:hAnsi="Times New Roman" w:cs="Times New Roman"/>
          <w:sz w:val="24"/>
          <w:szCs w:val="24"/>
        </w:rPr>
        <w:t>Maurolyco’s</w:t>
      </w:r>
      <w:proofErr w:type="spellEnd"/>
      <w:r w:rsidRPr="00E57976">
        <w:rPr>
          <w:rFonts w:ascii="Times New Roman" w:hAnsi="Times New Roman" w:cs="Times New Roman"/>
          <w:sz w:val="24"/>
          <w:szCs w:val="24"/>
        </w:rPr>
        <w:t xml:space="preserve"> and Villalpando’s </w:t>
      </w:r>
      <w:r>
        <w:rPr>
          <w:rFonts w:ascii="Times New Roman" w:hAnsi="Times New Roman" w:cs="Times New Roman"/>
          <w:sz w:val="24"/>
          <w:szCs w:val="24"/>
        </w:rPr>
        <w:t>works</w:t>
      </w:r>
      <w:r w:rsidRPr="00E57976">
        <w:rPr>
          <w:rFonts w:ascii="Times New Roman" w:hAnsi="Times New Roman" w:cs="Times New Roman"/>
          <w:sz w:val="24"/>
          <w:szCs w:val="24"/>
        </w:rPr>
        <w:t xml:space="preserve">. The clearest is the way Aguilonius locates the significance of optics within the philosophical framework of Aristotle’s </w:t>
      </w:r>
      <w:r w:rsidRPr="00E57976">
        <w:rPr>
          <w:rFonts w:ascii="Times New Roman" w:hAnsi="Times New Roman" w:cs="Times New Roman"/>
          <w:i/>
          <w:sz w:val="24"/>
          <w:szCs w:val="24"/>
        </w:rPr>
        <w:t>De Anima</w:t>
      </w:r>
      <w:r w:rsidRPr="00E57976">
        <w:rPr>
          <w:rFonts w:ascii="Times New Roman" w:hAnsi="Times New Roman" w:cs="Times New Roman"/>
          <w:sz w:val="24"/>
          <w:szCs w:val="24"/>
        </w:rPr>
        <w:t>, particularly Book II, Chapter 7.</w:t>
      </w:r>
      <w:r w:rsidRPr="00E57976">
        <w:rPr>
          <w:rFonts w:ascii="Times New Roman" w:hAnsi="Times New Roman" w:cs="Times New Roman"/>
          <w:sz w:val="24"/>
          <w:szCs w:val="24"/>
          <w:vertAlign w:val="superscript"/>
        </w:rPr>
        <w:footnoteReference w:id="228"/>
      </w:r>
      <w:r w:rsidRPr="00E57976">
        <w:rPr>
          <w:rFonts w:ascii="Times New Roman" w:hAnsi="Times New Roman" w:cs="Times New Roman"/>
          <w:sz w:val="24"/>
          <w:szCs w:val="24"/>
        </w:rPr>
        <w:t xml:space="preserve"> Similar to Villalpando, Aguilonius utilizes Aristotle’s text as a framework for understanding the various parts of the visual process, such as “lux,” “lumen,” and “color.” Also similar to Villalpando, Aguilonius is concerned with the intromission and </w:t>
      </w:r>
      <w:r w:rsidR="004C4F93">
        <w:rPr>
          <w:rFonts w:ascii="Times New Roman" w:hAnsi="Times New Roman" w:cs="Times New Roman"/>
          <w:sz w:val="24"/>
          <w:szCs w:val="24"/>
        </w:rPr>
        <w:t>extramiss</w:t>
      </w:r>
      <w:r w:rsidRPr="00E57976">
        <w:rPr>
          <w:rFonts w:ascii="Times New Roman" w:hAnsi="Times New Roman" w:cs="Times New Roman"/>
          <w:sz w:val="24"/>
          <w:szCs w:val="24"/>
        </w:rPr>
        <w:t xml:space="preserve">ion distinction. As noted above, standard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optical theory adopts the </w:t>
      </w:r>
      <w:proofErr w:type="spellStart"/>
      <w:r w:rsidRPr="00E57976">
        <w:rPr>
          <w:rFonts w:ascii="Times New Roman" w:hAnsi="Times New Roman" w:cs="Times New Roman"/>
          <w:sz w:val="24"/>
          <w:szCs w:val="24"/>
        </w:rPr>
        <w:t>intromissionist</w:t>
      </w:r>
      <w:proofErr w:type="spellEnd"/>
      <w:r w:rsidRPr="00E57976">
        <w:rPr>
          <w:rFonts w:ascii="Times New Roman" w:hAnsi="Times New Roman" w:cs="Times New Roman"/>
          <w:sz w:val="24"/>
          <w:szCs w:val="24"/>
        </w:rPr>
        <w:t xml:space="preserve"> framework, which became particularly important among the members of the Society of Jesus because of the necessity of the maintaining the trustworthiness of the visualized image.</w:t>
      </w:r>
      <w:r w:rsidRPr="00E57976">
        <w:rPr>
          <w:rFonts w:ascii="Times New Roman" w:hAnsi="Times New Roman" w:cs="Times New Roman"/>
          <w:sz w:val="24"/>
          <w:szCs w:val="24"/>
          <w:vertAlign w:val="superscript"/>
        </w:rPr>
        <w:footnoteReference w:id="229"/>
      </w:r>
      <w:r w:rsidRPr="00E57976">
        <w:rPr>
          <w:rFonts w:ascii="Times New Roman" w:hAnsi="Times New Roman" w:cs="Times New Roman"/>
          <w:sz w:val="24"/>
          <w:szCs w:val="24"/>
        </w:rPr>
        <w:t xml:space="preserve"> Where he departs from Villalpando is in the way he complicates the </w:t>
      </w:r>
      <w:proofErr w:type="spellStart"/>
      <w:r w:rsidRPr="00E57976">
        <w:rPr>
          <w:rFonts w:ascii="Times New Roman" w:hAnsi="Times New Roman" w:cs="Times New Roman"/>
          <w:sz w:val="24"/>
          <w:szCs w:val="24"/>
        </w:rPr>
        <w:t>intromissionist</w:t>
      </w:r>
      <w:proofErr w:type="spellEnd"/>
      <w:r w:rsidRPr="00E57976">
        <w:rPr>
          <w:rFonts w:ascii="Times New Roman" w:hAnsi="Times New Roman" w:cs="Times New Roman"/>
          <w:sz w:val="24"/>
          <w:szCs w:val="24"/>
        </w:rPr>
        <w:t xml:space="preserve"> and </w:t>
      </w:r>
      <w:proofErr w:type="spellStart"/>
      <w:r w:rsidR="004C4F93">
        <w:rPr>
          <w:rFonts w:ascii="Times New Roman" w:hAnsi="Times New Roman" w:cs="Times New Roman"/>
          <w:sz w:val="24"/>
          <w:szCs w:val="24"/>
        </w:rPr>
        <w:t>extramiss</w:t>
      </w:r>
      <w:r w:rsidRPr="00E57976">
        <w:rPr>
          <w:rFonts w:ascii="Times New Roman" w:hAnsi="Times New Roman" w:cs="Times New Roman"/>
          <w:sz w:val="24"/>
          <w:szCs w:val="24"/>
        </w:rPr>
        <w:t>ionist</w:t>
      </w:r>
      <w:proofErr w:type="spellEnd"/>
      <w:r w:rsidRPr="00E57976">
        <w:rPr>
          <w:rFonts w:ascii="Times New Roman" w:hAnsi="Times New Roman" w:cs="Times New Roman"/>
          <w:sz w:val="24"/>
          <w:szCs w:val="24"/>
        </w:rPr>
        <w:t xml:space="preserve"> divide by </w:t>
      </w:r>
      <w:r>
        <w:rPr>
          <w:rFonts w:ascii="Times New Roman" w:hAnsi="Times New Roman" w:cs="Times New Roman"/>
          <w:sz w:val="24"/>
          <w:szCs w:val="24"/>
        </w:rPr>
        <w:t>suggesting</w:t>
      </w:r>
      <w:r w:rsidRPr="00E57976">
        <w:rPr>
          <w:rFonts w:ascii="Times New Roman" w:hAnsi="Times New Roman" w:cs="Times New Roman"/>
          <w:sz w:val="24"/>
          <w:szCs w:val="24"/>
        </w:rPr>
        <w:t xml:space="preserve"> that the eye itself projects light. This is most evident in the iris of the eye as well as in various other situations, such as in the glowing eyes of a cat</w:t>
      </w:r>
      <w:r>
        <w:rPr>
          <w:rFonts w:ascii="Times New Roman" w:hAnsi="Times New Roman" w:cs="Times New Roman"/>
          <w:sz w:val="24"/>
          <w:szCs w:val="24"/>
        </w:rPr>
        <w:t>,</w:t>
      </w:r>
      <w:r w:rsidRPr="00E57976">
        <w:rPr>
          <w:rFonts w:ascii="Times New Roman" w:hAnsi="Times New Roman" w:cs="Times New Roman"/>
          <w:sz w:val="24"/>
          <w:szCs w:val="24"/>
        </w:rPr>
        <w:t xml:space="preserve"> as well as the head of a fish.</w:t>
      </w:r>
      <w:r w:rsidRPr="00E57976">
        <w:rPr>
          <w:rFonts w:ascii="Times New Roman" w:hAnsi="Times New Roman" w:cs="Times New Roman"/>
          <w:sz w:val="24"/>
          <w:szCs w:val="24"/>
          <w:vertAlign w:val="superscript"/>
        </w:rPr>
        <w:footnoteReference w:id="230"/>
      </w:r>
      <w:r w:rsidRPr="00E57976">
        <w:rPr>
          <w:rFonts w:ascii="Times New Roman" w:hAnsi="Times New Roman" w:cs="Times New Roman"/>
          <w:sz w:val="24"/>
          <w:szCs w:val="24"/>
        </w:rPr>
        <w:t xml:space="preserve"> </w:t>
      </w:r>
    </w:p>
    <w:p w14:paraId="07412DC5" w14:textId="2D976A44" w:rsidR="00F47941" w:rsidRPr="00E57976" w:rsidRDefault="00F47941" w:rsidP="004A63E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Aguilonius notes, such an identification is not his own observation, but derives from the </w:t>
      </w:r>
      <w:proofErr w:type="spellStart"/>
      <w:r w:rsidRPr="00E57976">
        <w:rPr>
          <w:rFonts w:ascii="Times New Roman" w:hAnsi="Times New Roman" w:cs="Times New Roman"/>
          <w:sz w:val="24"/>
          <w:szCs w:val="24"/>
        </w:rPr>
        <w:t>Coimbran</w:t>
      </w:r>
      <w:proofErr w:type="spellEnd"/>
      <w:r w:rsidRPr="00E57976">
        <w:rPr>
          <w:rFonts w:ascii="Times New Roman" w:hAnsi="Times New Roman" w:cs="Times New Roman"/>
          <w:sz w:val="24"/>
          <w:szCs w:val="24"/>
        </w:rPr>
        <w:t xml:space="preserve"> commentary on Aristotle’s </w:t>
      </w:r>
      <w:r w:rsidRPr="00E57976">
        <w:rPr>
          <w:rFonts w:ascii="Times New Roman" w:hAnsi="Times New Roman" w:cs="Times New Roman"/>
          <w:i/>
          <w:sz w:val="24"/>
          <w:szCs w:val="24"/>
        </w:rPr>
        <w:t>De Anima</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31"/>
      </w:r>
      <w:r w:rsidRPr="00E57976">
        <w:rPr>
          <w:rFonts w:ascii="Times New Roman" w:hAnsi="Times New Roman" w:cs="Times New Roman"/>
          <w:sz w:val="24"/>
          <w:szCs w:val="24"/>
        </w:rPr>
        <w:t xml:space="preserve"> </w:t>
      </w:r>
      <w:r w:rsidR="004A63EF" w:rsidRPr="004A63EF">
        <w:rPr>
          <w:rFonts w:ascii="Times New Roman" w:hAnsi="Times New Roman" w:cs="Times New Roman"/>
          <w:sz w:val="24"/>
          <w:szCs w:val="24"/>
        </w:rPr>
        <w:t xml:space="preserve">In the </w:t>
      </w:r>
      <w:proofErr w:type="spellStart"/>
      <w:r w:rsidR="004A63EF" w:rsidRPr="004A63EF">
        <w:rPr>
          <w:rFonts w:ascii="Times New Roman" w:hAnsi="Times New Roman" w:cs="Times New Roman"/>
          <w:sz w:val="24"/>
          <w:szCs w:val="24"/>
        </w:rPr>
        <w:t>Coimbran</w:t>
      </w:r>
      <w:proofErr w:type="spellEnd"/>
      <w:r w:rsidR="004A63EF" w:rsidRPr="004A63EF">
        <w:rPr>
          <w:rFonts w:ascii="Times New Roman" w:hAnsi="Times New Roman" w:cs="Times New Roman"/>
          <w:sz w:val="24"/>
          <w:szCs w:val="24"/>
        </w:rPr>
        <w:t xml:space="preserve"> commentary it is </w:t>
      </w:r>
      <w:r w:rsidR="004A63EF" w:rsidRPr="004A63EF">
        <w:rPr>
          <w:rFonts w:ascii="Times New Roman" w:hAnsi="Times New Roman" w:cs="Times New Roman"/>
          <w:sz w:val="24"/>
          <w:szCs w:val="24"/>
        </w:rPr>
        <w:lastRenderedPageBreak/>
        <w:t>explained that it is plausible that pupils are “inborn of light,” since it would be insufficient to merely say that the pupils receive light without acknowledging the light of the pupils themselves.</w:t>
      </w:r>
      <w:r w:rsidRPr="00E57976">
        <w:rPr>
          <w:rFonts w:ascii="Times New Roman" w:hAnsi="Times New Roman" w:cs="Times New Roman"/>
          <w:sz w:val="24"/>
          <w:szCs w:val="24"/>
          <w:vertAlign w:val="superscript"/>
        </w:rPr>
        <w:footnoteReference w:id="232"/>
      </w:r>
      <w:r w:rsidRPr="00E57976">
        <w:rPr>
          <w:rFonts w:ascii="Times New Roman" w:hAnsi="Times New Roman" w:cs="Times New Roman"/>
          <w:sz w:val="24"/>
          <w:szCs w:val="24"/>
        </w:rPr>
        <w:t xml:space="preserve"> The commentary notes the necessity of the “spirit” judging the object of the eye, noting that it is because of this aspect that one is able to explain how remote objects are not intelligible by the eye itself since the eye could not judge </w:t>
      </w:r>
      <w:r w:rsidR="001250A5">
        <w:rPr>
          <w:rFonts w:ascii="Times New Roman" w:hAnsi="Times New Roman" w:cs="Times New Roman"/>
          <w:sz w:val="24"/>
          <w:szCs w:val="24"/>
        </w:rPr>
        <w:t>them</w:t>
      </w:r>
      <w:r w:rsidRPr="00E57976">
        <w:rPr>
          <w:rFonts w:ascii="Times New Roman" w:hAnsi="Times New Roman" w:cs="Times New Roman"/>
          <w:sz w:val="24"/>
          <w:szCs w:val="24"/>
        </w:rPr>
        <w:t>. Nevertheless, it is the pupil which receives the species and the crystalline humor which judges, all activities which occur internal to the eye itself.</w:t>
      </w:r>
      <w:r w:rsidRPr="00E57976">
        <w:rPr>
          <w:rFonts w:ascii="Times New Roman" w:hAnsi="Times New Roman" w:cs="Times New Roman"/>
          <w:sz w:val="24"/>
          <w:szCs w:val="24"/>
          <w:vertAlign w:val="superscript"/>
        </w:rPr>
        <w:footnoteReference w:id="233"/>
      </w:r>
      <w:r w:rsidRPr="00E57976">
        <w:rPr>
          <w:rFonts w:ascii="Times New Roman" w:hAnsi="Times New Roman" w:cs="Times New Roman"/>
          <w:sz w:val="24"/>
          <w:szCs w:val="24"/>
        </w:rPr>
        <w:t xml:space="preserve"> For his part Aguilonius locates the </w:t>
      </w:r>
      <w:proofErr w:type="spellStart"/>
      <w:r w:rsidRPr="00E57976">
        <w:rPr>
          <w:rFonts w:ascii="Times New Roman" w:hAnsi="Times New Roman" w:cs="Times New Roman"/>
          <w:sz w:val="24"/>
          <w:szCs w:val="24"/>
        </w:rPr>
        <w:t>Coimbran</w:t>
      </w:r>
      <w:proofErr w:type="spellEnd"/>
      <w:r w:rsidRPr="00E57976">
        <w:rPr>
          <w:rFonts w:ascii="Times New Roman" w:hAnsi="Times New Roman" w:cs="Times New Roman"/>
          <w:sz w:val="24"/>
          <w:szCs w:val="24"/>
        </w:rPr>
        <w:t xml:space="preserve"> analysis within the development of his own anatomical understanding of the eye, which he outlines in Book I</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He</w:t>
      </w:r>
      <w:r w:rsidRPr="00E57976">
        <w:rPr>
          <w:rFonts w:ascii="Times New Roman" w:hAnsi="Times New Roman" w:cs="Times New Roman"/>
          <w:sz w:val="24"/>
          <w:szCs w:val="24"/>
        </w:rPr>
        <w:t xml:space="preserve"> expla</w:t>
      </w:r>
      <w:r>
        <w:rPr>
          <w:rFonts w:ascii="Times New Roman" w:hAnsi="Times New Roman" w:cs="Times New Roman"/>
          <w:sz w:val="24"/>
          <w:szCs w:val="24"/>
        </w:rPr>
        <w:t xml:space="preserve">ins </w:t>
      </w:r>
      <w:r w:rsidRPr="00E57976">
        <w:rPr>
          <w:rFonts w:ascii="Times New Roman" w:hAnsi="Times New Roman" w:cs="Times New Roman"/>
          <w:sz w:val="24"/>
          <w:szCs w:val="24"/>
        </w:rPr>
        <w:t xml:space="preserve">the parts of the eye and </w:t>
      </w:r>
      <w:r>
        <w:rPr>
          <w:rFonts w:ascii="Times New Roman" w:hAnsi="Times New Roman" w:cs="Times New Roman"/>
          <w:sz w:val="24"/>
          <w:szCs w:val="24"/>
        </w:rPr>
        <w:t>notes that</w:t>
      </w:r>
      <w:r w:rsidRPr="00E57976">
        <w:rPr>
          <w:rFonts w:ascii="Times New Roman" w:hAnsi="Times New Roman" w:cs="Times New Roman"/>
          <w:sz w:val="24"/>
          <w:szCs w:val="24"/>
        </w:rPr>
        <w:t xml:space="preserve"> the pupil and crystalline humor </w:t>
      </w:r>
      <w:r>
        <w:rPr>
          <w:rFonts w:ascii="Times New Roman" w:hAnsi="Times New Roman" w:cs="Times New Roman"/>
          <w:sz w:val="24"/>
          <w:szCs w:val="24"/>
        </w:rPr>
        <w:t>a</w:t>
      </w:r>
      <w:r w:rsidRPr="00E57976">
        <w:rPr>
          <w:rFonts w:ascii="Times New Roman" w:hAnsi="Times New Roman" w:cs="Times New Roman"/>
          <w:sz w:val="24"/>
          <w:szCs w:val="24"/>
        </w:rPr>
        <w:t>re diaphanous, thereby not emitting light itself.</w:t>
      </w:r>
      <w:r w:rsidRPr="00E57976">
        <w:rPr>
          <w:rFonts w:ascii="Times New Roman" w:hAnsi="Times New Roman" w:cs="Times New Roman"/>
          <w:sz w:val="24"/>
          <w:szCs w:val="24"/>
          <w:vertAlign w:val="superscript"/>
        </w:rPr>
        <w:footnoteReference w:id="234"/>
      </w:r>
      <w:r w:rsidRPr="00E57976">
        <w:rPr>
          <w:rFonts w:ascii="Times New Roman" w:hAnsi="Times New Roman" w:cs="Times New Roman"/>
          <w:sz w:val="24"/>
          <w:szCs w:val="24"/>
        </w:rPr>
        <w:t xml:space="preserve"> Similarly, as he notes, it is the cat’s iris which is colorful, not the pupil.</w:t>
      </w:r>
      <w:r w:rsidRPr="00E57976">
        <w:rPr>
          <w:rFonts w:ascii="Times New Roman" w:hAnsi="Times New Roman" w:cs="Times New Roman"/>
          <w:sz w:val="24"/>
          <w:szCs w:val="24"/>
          <w:vertAlign w:val="superscript"/>
        </w:rPr>
        <w:footnoteReference w:id="235"/>
      </w:r>
      <w:r w:rsidRPr="00E57976">
        <w:rPr>
          <w:rFonts w:ascii="Times New Roman" w:hAnsi="Times New Roman" w:cs="Times New Roman"/>
          <w:sz w:val="24"/>
          <w:szCs w:val="24"/>
        </w:rPr>
        <w:t xml:space="preserve"> Such additions should be recognized as expanding upon the </w:t>
      </w:r>
      <w:proofErr w:type="spellStart"/>
      <w:r w:rsidRPr="00E57976">
        <w:rPr>
          <w:rFonts w:ascii="Times New Roman" w:hAnsi="Times New Roman" w:cs="Times New Roman"/>
          <w:sz w:val="24"/>
          <w:szCs w:val="24"/>
        </w:rPr>
        <w:t>Coimbran</w:t>
      </w:r>
      <w:proofErr w:type="spellEnd"/>
      <w:r w:rsidRPr="00E57976">
        <w:rPr>
          <w:rFonts w:ascii="Times New Roman" w:hAnsi="Times New Roman" w:cs="Times New Roman"/>
          <w:sz w:val="24"/>
          <w:szCs w:val="24"/>
        </w:rPr>
        <w:t xml:space="preserve"> commentaries, rather than departing from them. They also clearly demonstrate the way that Aguilonius locates his explanation of the eye and its anatomy as a development of the Jesuits' philosophical curriculum.</w:t>
      </w:r>
    </w:p>
    <w:p w14:paraId="5F3FD1FF" w14:textId="6705E06A" w:rsidR="00F47941" w:rsidRPr="00E57976" w:rsidRDefault="00F47941" w:rsidP="00F47941">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Similar to Villalpando, Aguilonius also explains the visual species not merely with respect to Aristotle, but also by incorporating St. Augustine’s (354–430) </w:t>
      </w:r>
      <w:proofErr w:type="spellStart"/>
      <w:r w:rsidRPr="00E57976">
        <w:rPr>
          <w:rFonts w:ascii="Times New Roman" w:hAnsi="Times New Roman" w:cs="Times New Roman"/>
          <w:i/>
          <w:sz w:val="24"/>
          <w:szCs w:val="24"/>
        </w:rPr>
        <w:t>Genesim</w:t>
      </w:r>
      <w:proofErr w:type="spellEnd"/>
      <w:r w:rsidRPr="00E57976">
        <w:rPr>
          <w:rFonts w:ascii="Times New Roman" w:hAnsi="Times New Roman" w:cs="Times New Roman"/>
          <w:i/>
          <w:sz w:val="24"/>
          <w:szCs w:val="24"/>
        </w:rPr>
        <w:t xml:space="preserve"> ad litteram</w:t>
      </w:r>
      <w:r w:rsidRPr="00E57976">
        <w:rPr>
          <w:rFonts w:ascii="Times New Roman" w:hAnsi="Times New Roman" w:cs="Times New Roman"/>
          <w:sz w:val="24"/>
          <w:szCs w:val="24"/>
        </w:rPr>
        <w:t xml:space="preserve">, </w:t>
      </w:r>
      <w:proofErr w:type="gramStart"/>
      <w:r w:rsidRPr="00E57976">
        <w:rPr>
          <w:rFonts w:ascii="Times New Roman" w:hAnsi="Times New Roman" w:cs="Times New Roman"/>
          <w:sz w:val="24"/>
          <w:szCs w:val="24"/>
        </w:rPr>
        <w:t>Book</w:t>
      </w:r>
      <w:proofErr w:type="gramEnd"/>
      <w:r w:rsidRPr="00E57976">
        <w:rPr>
          <w:rFonts w:ascii="Times New Roman" w:hAnsi="Times New Roman" w:cs="Times New Roman"/>
          <w:sz w:val="24"/>
          <w:szCs w:val="24"/>
        </w:rPr>
        <w:t xml:space="preserve"> 12, chapter 16.</w:t>
      </w:r>
      <w:r w:rsidRPr="00E57976">
        <w:rPr>
          <w:rFonts w:ascii="Times New Roman" w:hAnsi="Times New Roman" w:cs="Times New Roman"/>
          <w:sz w:val="24"/>
          <w:szCs w:val="24"/>
          <w:vertAlign w:val="superscript"/>
        </w:rPr>
        <w:footnoteReference w:id="236"/>
      </w:r>
      <w:r w:rsidRPr="00E57976">
        <w:rPr>
          <w:rFonts w:ascii="Times New Roman" w:hAnsi="Times New Roman" w:cs="Times New Roman"/>
          <w:sz w:val="24"/>
          <w:szCs w:val="24"/>
        </w:rPr>
        <w:t xml:space="preserve"> The particular context in Aguilonius is the one noted in the section </w:t>
      </w:r>
      <w:r w:rsidRPr="00E57976">
        <w:rPr>
          <w:rFonts w:ascii="Times New Roman" w:hAnsi="Times New Roman" w:cs="Times New Roman"/>
          <w:sz w:val="24"/>
          <w:szCs w:val="24"/>
        </w:rPr>
        <w:lastRenderedPageBreak/>
        <w:t>above, where he explains how the species is similar to the image of Caesar. Among the points that he wishes to clarify is the way the species represents a universal form even while it might differ in certain respects. So, “the image of Caesar, although it disagrees with the whole group, it however exhibits an express similitude.”</w:t>
      </w:r>
      <w:r w:rsidRPr="00E57976">
        <w:rPr>
          <w:rFonts w:ascii="Times New Roman" w:hAnsi="Times New Roman" w:cs="Times New Roman"/>
          <w:sz w:val="24"/>
          <w:szCs w:val="24"/>
          <w:vertAlign w:val="superscript"/>
        </w:rPr>
        <w:footnoteReference w:id="237"/>
      </w:r>
      <w:r w:rsidRPr="00E57976">
        <w:rPr>
          <w:rFonts w:ascii="Times New Roman" w:hAnsi="Times New Roman" w:cs="Times New Roman"/>
          <w:sz w:val="24"/>
          <w:szCs w:val="24"/>
        </w:rPr>
        <w:t xml:space="preserve"> He further explains that the species is a virtual quality and not a formal quality, the reason given being </w:t>
      </w:r>
      <w:r>
        <w:rPr>
          <w:rFonts w:ascii="Times New Roman" w:hAnsi="Times New Roman" w:cs="Times New Roman"/>
          <w:sz w:val="24"/>
          <w:szCs w:val="24"/>
        </w:rPr>
        <w:t>that</w:t>
      </w:r>
      <w:r w:rsidRPr="00E57976">
        <w:rPr>
          <w:rFonts w:ascii="Times New Roman" w:hAnsi="Times New Roman" w:cs="Times New Roman"/>
          <w:sz w:val="24"/>
          <w:szCs w:val="24"/>
        </w:rPr>
        <w:t xml:space="preserve"> it is the crystalline humor that receives the species.</w:t>
      </w:r>
      <w:r w:rsidRPr="00E57976">
        <w:rPr>
          <w:rFonts w:ascii="Times New Roman" w:hAnsi="Times New Roman" w:cs="Times New Roman"/>
          <w:sz w:val="24"/>
          <w:szCs w:val="24"/>
          <w:vertAlign w:val="superscript"/>
        </w:rPr>
        <w:footnoteReference w:id="238"/>
      </w:r>
      <w:r w:rsidRPr="00E57976">
        <w:rPr>
          <w:rFonts w:ascii="Times New Roman" w:hAnsi="Times New Roman" w:cs="Times New Roman"/>
          <w:sz w:val="24"/>
          <w:szCs w:val="24"/>
        </w:rPr>
        <w:t xml:space="preserve"> </w:t>
      </w:r>
      <w:proofErr w:type="gramStart"/>
      <w:r w:rsidRPr="00E57976">
        <w:rPr>
          <w:rFonts w:ascii="Times New Roman" w:hAnsi="Times New Roman" w:cs="Times New Roman"/>
          <w:sz w:val="24"/>
          <w:szCs w:val="24"/>
        </w:rPr>
        <w:t>Presumably, if</w:t>
      </w:r>
      <w:proofErr w:type="gramEnd"/>
      <w:r w:rsidRPr="00E57976">
        <w:rPr>
          <w:rFonts w:ascii="Times New Roman" w:hAnsi="Times New Roman" w:cs="Times New Roman"/>
          <w:sz w:val="24"/>
          <w:szCs w:val="24"/>
        </w:rPr>
        <w:t xml:space="preserve"> it were formal, and hence based upon </w:t>
      </w:r>
      <w:r w:rsidR="0077057F">
        <w:rPr>
          <w:rFonts w:ascii="Times New Roman" w:hAnsi="Times New Roman" w:cs="Times New Roman"/>
          <w:sz w:val="24"/>
          <w:szCs w:val="24"/>
        </w:rPr>
        <w:t>matter</w:t>
      </w:r>
      <w:r w:rsidR="0077057F"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itself, then the humor could not receive the species. To further substantiate this point, he notes that St. Augustine explains that the “species” was a “spiritual” component and “is called </w:t>
      </w:r>
      <w:r w:rsidR="008E58AD">
        <w:rPr>
          <w:rFonts w:ascii="Times New Roman" w:hAnsi="Times New Roman" w:cs="Times New Roman"/>
          <w:sz w:val="24"/>
          <w:szCs w:val="24"/>
        </w:rPr>
        <w:t>form</w:t>
      </w:r>
      <w:r w:rsidR="008E58AD"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without </w:t>
      </w:r>
      <w:r w:rsidR="008E58AD">
        <w:rPr>
          <w:rFonts w:ascii="Times New Roman" w:hAnsi="Times New Roman" w:cs="Times New Roman"/>
          <w:sz w:val="24"/>
          <w:szCs w:val="24"/>
        </w:rPr>
        <w:t>matter</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39"/>
      </w:r>
      <w:r w:rsidRPr="00E57976">
        <w:rPr>
          <w:rFonts w:ascii="Times New Roman" w:hAnsi="Times New Roman" w:cs="Times New Roman"/>
          <w:sz w:val="24"/>
          <w:szCs w:val="24"/>
        </w:rPr>
        <w:t xml:space="preserve"> </w:t>
      </w:r>
    </w:p>
    <w:p w14:paraId="5C3A9EFC" w14:textId="77777777" w:rsidR="001B6D27" w:rsidRPr="00E57976" w:rsidRDefault="00347CC8" w:rsidP="005C7AE4">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So, similar to Villalpando, Aguilonius locates the species within the philosophy of Aristotle, and yet appeals to the spiritualized explanation of Augustine when specifying the relationship between the object, the species, and cognition. More attention will be given to this aspect in later sections, especially when noticing that certain later Jesuit mathematicians writing about optics identified the species as being the formal cause, in contrast to Aguilonius—a development which occurred in response to changing explanations of the eye’s anatomy.</w:t>
      </w:r>
    </w:p>
    <w:p w14:paraId="5568C1B5" w14:textId="21A21E3F" w:rsidR="00F47941" w:rsidRPr="00E57976" w:rsidRDefault="00F47941" w:rsidP="00F47941">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While Aguilonius is committed to Aristotelian cognition influenced by Augustine, as just explained, his book also shows an interest in integrating this framework across multiple competing philosophical systems. For instance, at one point Aguilonius states, “Light takes nothing else with it than the image of things, which you can call forma, or simulacrum, or </w:t>
      </w:r>
      <w:r w:rsidRPr="00E57976">
        <w:rPr>
          <w:rFonts w:ascii="Times New Roman" w:hAnsi="Times New Roman" w:cs="Times New Roman"/>
          <w:sz w:val="24"/>
          <w:szCs w:val="24"/>
        </w:rPr>
        <w:lastRenderedPageBreak/>
        <w:t>idolum, or species, or spectrum: that does not matter, provided that you only mean what represents the thing.”</w:t>
      </w:r>
      <w:r w:rsidRPr="00E57976">
        <w:rPr>
          <w:rFonts w:ascii="Times New Roman" w:hAnsi="Times New Roman" w:cs="Times New Roman"/>
          <w:sz w:val="24"/>
          <w:szCs w:val="24"/>
          <w:vertAlign w:val="superscript"/>
        </w:rPr>
        <w:footnoteReference w:id="240"/>
      </w:r>
      <w:r w:rsidRPr="00E57976">
        <w:rPr>
          <w:rFonts w:ascii="Times New Roman" w:hAnsi="Times New Roman" w:cs="Times New Roman"/>
          <w:sz w:val="24"/>
          <w:szCs w:val="24"/>
        </w:rPr>
        <w:t xml:space="preserve"> As Isabelle </w:t>
      </w:r>
      <w:proofErr w:type="spellStart"/>
      <w:r w:rsidRPr="00E57976">
        <w:rPr>
          <w:rFonts w:ascii="Times New Roman" w:hAnsi="Times New Roman" w:cs="Times New Roman"/>
          <w:sz w:val="24"/>
          <w:szCs w:val="24"/>
        </w:rPr>
        <w:t>Pantin</w:t>
      </w:r>
      <w:proofErr w:type="spellEnd"/>
      <w:r w:rsidRPr="00E57976">
        <w:rPr>
          <w:rFonts w:ascii="Times New Roman" w:hAnsi="Times New Roman" w:cs="Times New Roman"/>
          <w:sz w:val="24"/>
          <w:szCs w:val="24"/>
        </w:rPr>
        <w:t xml:space="preserve"> points out, this statement was borrowed verbatim from a contemporary </w:t>
      </w:r>
      <w:r>
        <w:rPr>
          <w:rFonts w:ascii="Times New Roman" w:hAnsi="Times New Roman" w:cs="Times New Roman"/>
          <w:sz w:val="24"/>
          <w:szCs w:val="24"/>
        </w:rPr>
        <w:t>medical</w:t>
      </w:r>
      <w:r w:rsidRPr="00E57976">
        <w:rPr>
          <w:rFonts w:ascii="Times New Roman" w:hAnsi="Times New Roman" w:cs="Times New Roman"/>
          <w:sz w:val="24"/>
          <w:szCs w:val="24"/>
        </w:rPr>
        <w:t xml:space="preserve"> writer, Hieronymus </w:t>
      </w:r>
      <w:proofErr w:type="spellStart"/>
      <w:r w:rsidRPr="00E57976">
        <w:rPr>
          <w:rFonts w:ascii="Times New Roman" w:hAnsi="Times New Roman" w:cs="Times New Roman"/>
          <w:sz w:val="24"/>
          <w:szCs w:val="24"/>
        </w:rPr>
        <w:t>Fabricius</w:t>
      </w:r>
      <w:proofErr w:type="spellEnd"/>
      <w:r w:rsidRPr="00E57976">
        <w:rPr>
          <w:rFonts w:ascii="Times New Roman" w:hAnsi="Times New Roman" w:cs="Times New Roman"/>
          <w:sz w:val="24"/>
          <w:szCs w:val="24"/>
        </w:rPr>
        <w:t xml:space="preserve"> ab </w:t>
      </w:r>
      <w:proofErr w:type="spellStart"/>
      <w:r w:rsidRPr="00E57976">
        <w:rPr>
          <w:rFonts w:ascii="Times New Roman" w:hAnsi="Times New Roman" w:cs="Times New Roman"/>
          <w:sz w:val="24"/>
          <w:szCs w:val="24"/>
        </w:rPr>
        <w:t>Aquapendente</w:t>
      </w:r>
      <w:proofErr w:type="spellEnd"/>
      <w:r w:rsidRPr="00E57976">
        <w:rPr>
          <w:rFonts w:ascii="Times New Roman" w:hAnsi="Times New Roman" w:cs="Times New Roman"/>
          <w:sz w:val="24"/>
          <w:szCs w:val="24"/>
        </w:rPr>
        <w:t xml:space="preserve"> (1537–1619).</w:t>
      </w:r>
      <w:r w:rsidRPr="00E57976">
        <w:rPr>
          <w:rFonts w:ascii="Times New Roman" w:hAnsi="Times New Roman" w:cs="Times New Roman"/>
          <w:sz w:val="24"/>
          <w:szCs w:val="24"/>
          <w:vertAlign w:val="superscript"/>
        </w:rPr>
        <w:footnoteReference w:id="241"/>
      </w:r>
      <w:r w:rsidRPr="00E57976">
        <w:rPr>
          <w:rFonts w:ascii="Times New Roman" w:hAnsi="Times New Roman" w:cs="Times New Roman"/>
          <w:sz w:val="24"/>
          <w:szCs w:val="24"/>
        </w:rPr>
        <w:t xml:space="preserve"> </w:t>
      </w:r>
      <w:r>
        <w:rPr>
          <w:rFonts w:ascii="Times New Roman" w:hAnsi="Times New Roman" w:cs="Times New Roman"/>
          <w:sz w:val="24"/>
          <w:szCs w:val="24"/>
        </w:rPr>
        <w:t>N</w:t>
      </w:r>
      <w:r w:rsidRPr="00E57976">
        <w:rPr>
          <w:rFonts w:ascii="Times New Roman" w:hAnsi="Times New Roman" w:cs="Times New Roman"/>
          <w:sz w:val="24"/>
          <w:szCs w:val="24"/>
        </w:rPr>
        <w:t xml:space="preserve">otice that each of these synonymous terms has an origin in a philosophical system competing with the Aristotelianism that Aguilonius champions. So for instance, “simulacrum” was the term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in Lucretius’s (99 BCE–55 BCE) </w:t>
      </w:r>
      <w:r w:rsidRPr="00E57976">
        <w:rPr>
          <w:rFonts w:ascii="Times New Roman" w:hAnsi="Times New Roman" w:cs="Times New Roman"/>
          <w:i/>
          <w:sz w:val="24"/>
          <w:szCs w:val="24"/>
        </w:rPr>
        <w:t>De rerum natura</w:t>
      </w:r>
      <w:r w:rsidRPr="00E57976">
        <w:rPr>
          <w:rFonts w:ascii="Times New Roman" w:hAnsi="Times New Roman" w:cs="Times New Roman"/>
          <w:sz w:val="24"/>
          <w:szCs w:val="24"/>
        </w:rPr>
        <w:t xml:space="preserve">, a philosophical work from antiquity which Aguilonius cites throughout the entire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and which develops a theory of optics based on atomism.</w:t>
      </w:r>
      <w:r w:rsidRPr="00E57976">
        <w:rPr>
          <w:rFonts w:ascii="Times New Roman" w:hAnsi="Times New Roman" w:cs="Times New Roman"/>
          <w:sz w:val="24"/>
          <w:szCs w:val="24"/>
          <w:vertAlign w:val="superscript"/>
        </w:rPr>
        <w:footnoteReference w:id="242"/>
      </w:r>
      <w:r w:rsidRPr="00E57976">
        <w:rPr>
          <w:rFonts w:ascii="Times New Roman" w:hAnsi="Times New Roman" w:cs="Times New Roman"/>
          <w:sz w:val="24"/>
          <w:szCs w:val="24"/>
        </w:rPr>
        <w:t xml:space="preserve"> Yet, while its clear that his philosophical framework champions the species of Aristotelianism, he nevertheless states that one may adopt the mathematics of a competing theory and then translate it into the Aristotelian</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visual species. In many ways, then, what Aguilonius’s book does is provide a point </w:t>
      </w:r>
      <w:r>
        <w:rPr>
          <w:rFonts w:ascii="Times New Roman" w:hAnsi="Times New Roman" w:cs="Times New Roman"/>
          <w:sz w:val="24"/>
          <w:szCs w:val="24"/>
        </w:rPr>
        <w:t>for</w:t>
      </w:r>
      <w:r w:rsidRPr="00E57976">
        <w:rPr>
          <w:rFonts w:ascii="Times New Roman" w:hAnsi="Times New Roman" w:cs="Times New Roman"/>
          <w:sz w:val="24"/>
          <w:szCs w:val="24"/>
        </w:rPr>
        <w:t xml:space="preserve"> translating competing optical opinion</w:t>
      </w:r>
      <w:r>
        <w:rPr>
          <w:rFonts w:ascii="Times New Roman" w:hAnsi="Times New Roman" w:cs="Times New Roman"/>
          <w:sz w:val="24"/>
          <w:szCs w:val="24"/>
        </w:rPr>
        <w:t>s</w:t>
      </w:r>
      <w:r w:rsidRPr="00E57976">
        <w:rPr>
          <w:rFonts w:ascii="Times New Roman" w:hAnsi="Times New Roman" w:cs="Times New Roman"/>
          <w:sz w:val="24"/>
          <w:szCs w:val="24"/>
        </w:rPr>
        <w:t xml:space="preserve"> into </w:t>
      </w:r>
      <w:r>
        <w:rPr>
          <w:rFonts w:ascii="Times New Roman" w:hAnsi="Times New Roman" w:cs="Times New Roman"/>
          <w:sz w:val="24"/>
          <w:szCs w:val="24"/>
        </w:rPr>
        <w:t xml:space="preserve">versions </w:t>
      </w:r>
      <w:r w:rsidRPr="00E57976">
        <w:rPr>
          <w:rFonts w:ascii="Times New Roman" w:hAnsi="Times New Roman" w:cs="Times New Roman"/>
          <w:sz w:val="24"/>
          <w:szCs w:val="24"/>
        </w:rPr>
        <w:t>of Aristotelian cognition. This was an important pedagogical move for Aguilonius (and the Jesuits more broadly) since the Jesuits sought to</w:t>
      </w:r>
      <w:r>
        <w:rPr>
          <w:rFonts w:ascii="Times New Roman" w:hAnsi="Times New Roman" w:cs="Times New Roman"/>
          <w:sz w:val="24"/>
          <w:szCs w:val="24"/>
        </w:rPr>
        <w:t xml:space="preserve"> restore</w:t>
      </w:r>
      <w:r w:rsidRPr="00E57976">
        <w:rPr>
          <w:rFonts w:ascii="Times New Roman" w:hAnsi="Times New Roman" w:cs="Times New Roman"/>
          <w:sz w:val="24"/>
          <w:szCs w:val="24"/>
        </w:rPr>
        <w:t xml:space="preserve"> early modern Europe to Catholic culture, within which Aristotelianism supplied the philosophical framework for key aspects of Catholic theology, such as the Eucharist.</w:t>
      </w:r>
      <w:r w:rsidRPr="00E57976">
        <w:rPr>
          <w:rFonts w:ascii="Times New Roman" w:hAnsi="Times New Roman" w:cs="Times New Roman"/>
          <w:sz w:val="24"/>
          <w:szCs w:val="24"/>
          <w:vertAlign w:val="superscript"/>
        </w:rPr>
        <w:footnoteReference w:id="243"/>
      </w:r>
    </w:p>
    <w:p w14:paraId="417961D1" w14:textId="706DBE62" w:rsidR="00F47941" w:rsidRPr="00E57976" w:rsidRDefault="00F47941" w:rsidP="00F47941">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Similar</w:t>
      </w:r>
      <w:r>
        <w:rPr>
          <w:rFonts w:ascii="Times New Roman" w:hAnsi="Times New Roman" w:cs="Times New Roman"/>
          <w:sz w:val="24"/>
          <w:szCs w:val="24"/>
        </w:rPr>
        <w:t>ly</w:t>
      </w:r>
      <w:r w:rsidRPr="00E57976">
        <w:rPr>
          <w:rFonts w:ascii="Times New Roman" w:hAnsi="Times New Roman" w:cs="Times New Roman"/>
          <w:sz w:val="24"/>
          <w:szCs w:val="24"/>
        </w:rPr>
        <w:t xml:space="preserve"> to Villalpando, Aguilonius integrates architecture and optics. As he claims in </w:t>
      </w:r>
      <w:r w:rsidRPr="00E57976">
        <w:rPr>
          <w:rFonts w:ascii="Times New Roman" w:hAnsi="Times New Roman" w:cs="Times New Roman"/>
          <w:sz w:val="24"/>
          <w:szCs w:val="24"/>
        </w:rPr>
        <w:lastRenderedPageBreak/>
        <w:t xml:space="preserve">the introduction to Book VI, which deals with a wide range of architectural constructions, the integration of the two subjects is based upon Vitruvius’s own claim in the first </w:t>
      </w:r>
      <w:r>
        <w:rPr>
          <w:rFonts w:ascii="Times New Roman" w:hAnsi="Times New Roman" w:cs="Times New Roman"/>
          <w:sz w:val="24"/>
          <w:szCs w:val="24"/>
        </w:rPr>
        <w:t>b</w:t>
      </w:r>
      <w:r w:rsidRPr="00E57976">
        <w:rPr>
          <w:rFonts w:ascii="Times New Roman" w:hAnsi="Times New Roman" w:cs="Times New Roman"/>
          <w:sz w:val="24"/>
          <w:szCs w:val="24"/>
        </w:rPr>
        <w:t>ook of his architectural work that “The architect should not be ignorant of optics.”</w:t>
      </w:r>
      <w:r w:rsidRPr="00E57976">
        <w:rPr>
          <w:rFonts w:ascii="Times New Roman" w:hAnsi="Times New Roman" w:cs="Times New Roman"/>
          <w:sz w:val="24"/>
          <w:szCs w:val="24"/>
          <w:vertAlign w:val="superscript"/>
        </w:rPr>
        <w:footnoteReference w:id="244"/>
      </w:r>
      <w:r w:rsidRPr="00E57976">
        <w:rPr>
          <w:rFonts w:ascii="Times New Roman" w:hAnsi="Times New Roman" w:cs="Times New Roman"/>
          <w:sz w:val="24"/>
          <w:szCs w:val="24"/>
        </w:rPr>
        <w:t xml:space="preserve"> The clearest indication of Aguilonius’s interest in </w:t>
      </w:r>
      <w:proofErr w:type="spellStart"/>
      <w:r w:rsidRPr="00E57976">
        <w:rPr>
          <w:rFonts w:ascii="Times New Roman" w:hAnsi="Times New Roman" w:cs="Times New Roman"/>
          <w:sz w:val="24"/>
          <w:szCs w:val="24"/>
        </w:rPr>
        <w:t>Vitruvianism</w:t>
      </w:r>
      <w:proofErr w:type="spellEnd"/>
      <w:r w:rsidRPr="00E57976">
        <w:rPr>
          <w:rFonts w:ascii="Times New Roman" w:hAnsi="Times New Roman" w:cs="Times New Roman"/>
          <w:sz w:val="24"/>
          <w:szCs w:val="24"/>
        </w:rPr>
        <w:t xml:space="preserve"> is in Book</w:t>
      </w:r>
      <w:r>
        <w:rPr>
          <w:rFonts w:ascii="Times New Roman" w:hAnsi="Times New Roman" w:cs="Times New Roman"/>
          <w:sz w:val="24"/>
          <w:szCs w:val="24"/>
        </w:rPr>
        <w:t>s</w:t>
      </w:r>
      <w:r w:rsidRPr="00E57976">
        <w:rPr>
          <w:rFonts w:ascii="Times New Roman" w:hAnsi="Times New Roman" w:cs="Times New Roman"/>
          <w:sz w:val="24"/>
          <w:szCs w:val="24"/>
        </w:rPr>
        <w:t xml:space="preserve"> III and IV, where </w:t>
      </w:r>
      <w:r>
        <w:rPr>
          <w:rFonts w:ascii="Times New Roman" w:hAnsi="Times New Roman" w:cs="Times New Roman"/>
          <w:sz w:val="24"/>
          <w:szCs w:val="24"/>
        </w:rPr>
        <w:t>he</w:t>
      </w:r>
      <w:r w:rsidRPr="00E57976">
        <w:rPr>
          <w:rFonts w:ascii="Times New Roman" w:hAnsi="Times New Roman" w:cs="Times New Roman"/>
          <w:sz w:val="24"/>
          <w:szCs w:val="24"/>
        </w:rPr>
        <w:t xml:space="preserve"> treats the standard list of fallacies from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optical system. Yet, rather than treat the visual fallacies in the abstract, as is often the case among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erspectivists such as 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or </w:t>
      </w:r>
      <w:proofErr w:type="spellStart"/>
      <w:r w:rsidRPr="00E57976">
        <w:rPr>
          <w:rFonts w:ascii="Times New Roman" w:hAnsi="Times New Roman" w:cs="Times New Roman"/>
          <w:sz w:val="24"/>
          <w:szCs w:val="24"/>
        </w:rPr>
        <w:t>Witelo</w:t>
      </w:r>
      <w:proofErr w:type="spellEnd"/>
      <w:r w:rsidRPr="00E57976">
        <w:rPr>
          <w:rFonts w:ascii="Times New Roman" w:hAnsi="Times New Roman" w:cs="Times New Roman"/>
          <w:sz w:val="24"/>
          <w:szCs w:val="24"/>
        </w:rPr>
        <w:t xml:space="preserve">, Aguilonius </w:t>
      </w:r>
      <w:r w:rsidR="00974917">
        <w:rPr>
          <w:rFonts w:ascii="Times New Roman" w:hAnsi="Times New Roman" w:cs="Times New Roman"/>
          <w:sz w:val="24"/>
          <w:szCs w:val="24"/>
        </w:rPr>
        <w:t>use</w:t>
      </w:r>
      <w:r w:rsidRPr="00E57976">
        <w:rPr>
          <w:rFonts w:ascii="Times New Roman" w:hAnsi="Times New Roman" w:cs="Times New Roman"/>
          <w:sz w:val="24"/>
          <w:szCs w:val="24"/>
        </w:rPr>
        <w:t>s many practical examples often drawn from architecture to demonstrate the visual fallacy.</w:t>
      </w:r>
      <w:r w:rsidRPr="00E57976">
        <w:rPr>
          <w:rFonts w:ascii="Times New Roman" w:hAnsi="Times New Roman" w:cs="Times New Roman"/>
          <w:sz w:val="24"/>
          <w:szCs w:val="24"/>
          <w:vertAlign w:val="superscript"/>
        </w:rPr>
        <w:footnoteReference w:id="245"/>
      </w:r>
      <w:r w:rsidRPr="00E57976">
        <w:rPr>
          <w:rFonts w:ascii="Times New Roman" w:hAnsi="Times New Roman" w:cs="Times New Roman"/>
          <w:sz w:val="24"/>
          <w:szCs w:val="24"/>
        </w:rPr>
        <w:t xml:space="preserve"> For example in Proposition 40 and 41 he explains how intervals on an object seem smaller the farther they are from the eye. This may impact how one views a column looking downward (Proposition 40) or looking upward (Proposition 41).</w:t>
      </w:r>
      <w:r w:rsidRPr="00E57976">
        <w:rPr>
          <w:rFonts w:ascii="Times New Roman" w:hAnsi="Times New Roman" w:cs="Times New Roman"/>
          <w:sz w:val="24"/>
          <w:szCs w:val="24"/>
          <w:vertAlign w:val="superscript"/>
        </w:rPr>
        <w:footnoteReference w:id="246"/>
      </w:r>
      <w:r w:rsidRPr="00E57976">
        <w:rPr>
          <w:rFonts w:ascii="Times New Roman" w:hAnsi="Times New Roman" w:cs="Times New Roman"/>
          <w:sz w:val="24"/>
          <w:szCs w:val="24"/>
        </w:rPr>
        <w:t xml:space="preserve"> Following these there are several “consequences” to be drawn, such as the way taller buildings or columns appear to recline when viewed from the base. It </w:t>
      </w:r>
      <w:r>
        <w:rPr>
          <w:rFonts w:ascii="Times New Roman" w:hAnsi="Times New Roman" w:cs="Times New Roman"/>
          <w:sz w:val="24"/>
          <w:szCs w:val="24"/>
        </w:rPr>
        <w:t>was</w:t>
      </w:r>
      <w:r w:rsidRPr="00E57976">
        <w:rPr>
          <w:rFonts w:ascii="Times New Roman" w:hAnsi="Times New Roman" w:cs="Times New Roman"/>
          <w:sz w:val="24"/>
          <w:szCs w:val="24"/>
        </w:rPr>
        <w:t xml:space="preserve"> based upon this principle that the Greek classical artist and architect Phidias created a statue which had segments that were farther apart at the top, but which did not appear as such at the bottom</w:t>
      </w:r>
      <w:r>
        <w:rPr>
          <w:rFonts w:ascii="Times New Roman" w:hAnsi="Times New Roman" w:cs="Times New Roman"/>
          <w:sz w:val="24"/>
          <w:szCs w:val="24"/>
        </w:rPr>
        <w:t xml:space="preserve">, as </w:t>
      </w:r>
      <w:r w:rsidRPr="00E57976">
        <w:rPr>
          <w:rFonts w:ascii="Times New Roman" w:hAnsi="Times New Roman" w:cs="Times New Roman"/>
          <w:sz w:val="24"/>
          <w:szCs w:val="24"/>
        </w:rPr>
        <w:t>Aguilonius notes in a full-page epigram inserted in the middle of the book.</w:t>
      </w:r>
      <w:r w:rsidRPr="00E57976">
        <w:rPr>
          <w:rFonts w:ascii="Times New Roman" w:hAnsi="Times New Roman" w:cs="Times New Roman"/>
          <w:sz w:val="24"/>
          <w:szCs w:val="24"/>
          <w:vertAlign w:val="superscript"/>
        </w:rPr>
        <w:footnoteReference w:id="247"/>
      </w:r>
    </w:p>
    <w:p w14:paraId="630E92A1" w14:textId="67738F02" w:rsidR="00F47941" w:rsidRDefault="00F47941" w:rsidP="00F47941">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As one considers the role of practical optics in Aguilonius</w:t>
      </w:r>
      <w:r>
        <w:rPr>
          <w:sz w:val="24"/>
          <w:szCs w:val="24"/>
        </w:rPr>
        <w:t>'s</w:t>
      </w:r>
      <w:r w:rsidRPr="00E57976">
        <w:rPr>
          <w:sz w:val="24"/>
          <w:szCs w:val="24"/>
        </w:rPr>
        <w:t xml:space="preserve"> book, </w:t>
      </w:r>
      <w:r>
        <w:rPr>
          <w:sz w:val="24"/>
          <w:szCs w:val="24"/>
        </w:rPr>
        <w:t>in</w:t>
      </w:r>
      <w:r w:rsidRPr="00E57976">
        <w:rPr>
          <w:sz w:val="24"/>
          <w:szCs w:val="24"/>
        </w:rPr>
        <w:t xml:space="preserve"> architecture as well as scenography and painting, it is clear that avoiding visual deception is a real concern for </w:t>
      </w:r>
      <w:r w:rsidRPr="00E57976">
        <w:rPr>
          <w:sz w:val="24"/>
          <w:szCs w:val="24"/>
        </w:rPr>
        <w:lastRenderedPageBreak/>
        <w:t xml:space="preserve">Aguilonius. For instance, throughout the work Aguilonius </w:t>
      </w:r>
      <w:r w:rsidR="00974917">
        <w:rPr>
          <w:sz w:val="24"/>
          <w:szCs w:val="24"/>
        </w:rPr>
        <w:t>use</w:t>
      </w:r>
      <w:r w:rsidRPr="00E57976">
        <w:rPr>
          <w:sz w:val="24"/>
          <w:szCs w:val="24"/>
        </w:rPr>
        <w:t>s the occasion of teaching optics to address visual jokes. One such instance, which Rubens included on one of the vignettes</w:t>
      </w:r>
      <w:r>
        <w:rPr>
          <w:sz w:val="24"/>
          <w:szCs w:val="24"/>
        </w:rPr>
        <w:t>,</w:t>
      </w:r>
      <w:r w:rsidRPr="00E57976">
        <w:rPr>
          <w:sz w:val="24"/>
          <w:szCs w:val="24"/>
        </w:rPr>
        <w:t xml:space="preserve"> is the way in which the distance and location of an object changes based upon whether or not one eye is open or two eyes are open. </w:t>
      </w:r>
      <w:r>
        <w:rPr>
          <w:sz w:val="24"/>
          <w:szCs w:val="24"/>
        </w:rPr>
        <w:t>A common optical joke that could demonstrate this was reaching out to touch a stick, and then closing one eye. It would appear to the person reaching their hand out that the stick had shifted, as illustrated in Image 2.2.</w:t>
      </w:r>
      <w:r w:rsidRPr="00E57976">
        <w:rPr>
          <w:sz w:val="24"/>
          <w:szCs w:val="24"/>
          <w:vertAlign w:val="superscript"/>
        </w:rPr>
        <w:footnoteReference w:id="248"/>
      </w:r>
    </w:p>
    <w:p w14:paraId="0A5414E3" w14:textId="77777777" w:rsidR="001B6D27" w:rsidRPr="00E57976" w:rsidRDefault="001B6D27" w:rsidP="00BE08A4">
      <w:pPr>
        <w:tabs>
          <w:tab w:val="left" w:pos="1080"/>
          <w:tab w:val="left" w:pos="1440"/>
          <w:tab w:val="left" w:pos="1800"/>
          <w:tab w:val="left" w:pos="2160"/>
          <w:tab w:val="left" w:pos="2520"/>
          <w:tab w:val="left" w:pos="2880"/>
          <w:tab w:val="left" w:pos="3600"/>
          <w:tab w:val="left" w:pos="4320"/>
          <w:tab w:val="left" w:pos="5040"/>
        </w:tabs>
        <w:spacing w:line="263" w:lineRule="auto"/>
        <w:ind w:firstLine="720"/>
        <w:rPr>
          <w:sz w:val="24"/>
          <w:szCs w:val="24"/>
        </w:rPr>
      </w:pPr>
    </w:p>
    <w:p w14:paraId="0457A705" w14:textId="6FC7028A" w:rsidR="001B6D27" w:rsidRPr="00E57976" w:rsidRDefault="00347CC8" w:rsidP="009B5B25">
      <w:pPr>
        <w:tabs>
          <w:tab w:val="left" w:pos="1080"/>
          <w:tab w:val="left" w:pos="1440"/>
          <w:tab w:val="left" w:pos="1800"/>
          <w:tab w:val="left" w:pos="2160"/>
          <w:tab w:val="left" w:pos="2520"/>
          <w:tab w:val="left" w:pos="2880"/>
          <w:tab w:val="left" w:pos="3600"/>
          <w:tab w:val="left" w:pos="4320"/>
          <w:tab w:val="left" w:pos="5040"/>
        </w:tabs>
        <w:spacing w:line="263" w:lineRule="auto"/>
        <w:rPr>
          <w:sz w:val="24"/>
          <w:szCs w:val="24"/>
        </w:rPr>
      </w:pPr>
      <w:r w:rsidRPr="00E57976">
        <w:rPr>
          <w:noProof/>
          <w:sz w:val="24"/>
          <w:szCs w:val="24"/>
        </w:rPr>
        <w:drawing>
          <wp:inline distT="0" distB="0" distL="0" distR="0" wp14:anchorId="43F70DA4" wp14:editId="77D318ED">
            <wp:extent cx="5943600" cy="3970766"/>
            <wp:effectExtent l="0" t="0" r="0" b="0"/>
            <wp:docPr id="1028" name="22Aguilonius_Opticorum_151.png"/>
            <wp:cNvGraphicFramePr/>
            <a:graphic xmlns:a="http://schemas.openxmlformats.org/drawingml/2006/main">
              <a:graphicData uri="http://schemas.openxmlformats.org/drawingml/2006/picture">
                <pic:pic xmlns:pic="http://schemas.openxmlformats.org/drawingml/2006/picture">
                  <pic:nvPicPr>
                    <pic:cNvPr id="1028" name="22Aguilonius_Opticorum_151.png"/>
                    <pic:cNvPicPr/>
                  </pic:nvPicPr>
                  <pic:blipFill>
                    <a:blip r:embed="rId18"/>
                    <a:stretch>
                      <a:fillRect/>
                    </a:stretch>
                  </pic:blipFill>
                  <pic:spPr>
                    <a:xfrm>
                      <a:off x="0" y="0"/>
                      <a:ext cx="5943600" cy="3970766"/>
                    </a:xfrm>
                    <a:prstGeom prst="rect">
                      <a:avLst/>
                    </a:prstGeom>
                  </pic:spPr>
                </pic:pic>
              </a:graphicData>
            </a:graphic>
          </wp:inline>
        </w:drawing>
      </w:r>
    </w:p>
    <w:p w14:paraId="31AF2988" w14:textId="10934F89" w:rsidR="001B6D27" w:rsidRPr="00E57976" w:rsidRDefault="00347CC8" w:rsidP="005C7AE4">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 xml:space="preserve">Image 2.2 — Depiction of optical trick with Putti holding </w:t>
      </w:r>
      <w:r w:rsidR="00BF3F0F">
        <w:rPr>
          <w:sz w:val="24"/>
          <w:szCs w:val="24"/>
        </w:rPr>
        <w:t>stick</w:t>
      </w:r>
    </w:p>
    <w:p w14:paraId="27D92185" w14:textId="77777777" w:rsidR="001B6D27" w:rsidRPr="00E57976" w:rsidRDefault="00347CC8" w:rsidP="005C7AE4">
      <w:pPr>
        <w:tabs>
          <w:tab w:val="left" w:pos="1280"/>
          <w:tab w:val="left" w:pos="1840"/>
          <w:tab w:val="left" w:pos="2400"/>
          <w:tab w:val="left" w:pos="2960"/>
          <w:tab w:val="left" w:pos="3520"/>
          <w:tab w:val="left" w:pos="4080"/>
          <w:tab w:val="left" w:pos="4640"/>
          <w:tab w:val="left" w:pos="5200"/>
          <w:tab w:val="left" w:pos="5760"/>
          <w:tab w:val="left" w:pos="6320"/>
          <w:tab w:val="left" w:pos="6880"/>
          <w:tab w:val="left" w:pos="7440"/>
        </w:tabs>
        <w:jc w:val="center"/>
        <w:rPr>
          <w:sz w:val="24"/>
          <w:szCs w:val="24"/>
        </w:rPr>
      </w:pPr>
      <w:proofErr w:type="spellStart"/>
      <w:r w:rsidRPr="00E57976">
        <w:rPr>
          <w:sz w:val="24"/>
          <w:szCs w:val="24"/>
        </w:rPr>
        <w:t>Franciscus</w:t>
      </w:r>
      <w:proofErr w:type="spellEnd"/>
      <w:r w:rsidRPr="00E57976">
        <w:rPr>
          <w:sz w:val="24"/>
          <w:szCs w:val="24"/>
        </w:rPr>
        <w:t xml:space="preserve"> Aguilonius, </w:t>
      </w:r>
      <w:proofErr w:type="spellStart"/>
      <w:r w:rsidRPr="00E57976">
        <w:rPr>
          <w:i/>
          <w:sz w:val="24"/>
          <w:szCs w:val="24"/>
        </w:rPr>
        <w:t>Opticorum</w:t>
      </w:r>
      <w:proofErr w:type="spellEnd"/>
      <w:r w:rsidRPr="00E57976">
        <w:rPr>
          <w:i/>
          <w:sz w:val="24"/>
          <w:szCs w:val="24"/>
        </w:rPr>
        <w:t xml:space="preserve"> libri sex</w:t>
      </w:r>
      <w:r w:rsidRPr="00E57976">
        <w:rPr>
          <w:sz w:val="24"/>
          <w:szCs w:val="24"/>
        </w:rPr>
        <w:t xml:space="preserve"> (1613)</w:t>
      </w:r>
      <w:r w:rsidRPr="00E57976">
        <w:rPr>
          <w:i/>
          <w:sz w:val="24"/>
          <w:szCs w:val="24"/>
        </w:rPr>
        <w:t xml:space="preserve">, </w:t>
      </w:r>
      <w:r w:rsidRPr="00E57976">
        <w:rPr>
          <w:sz w:val="24"/>
          <w:szCs w:val="24"/>
        </w:rPr>
        <w:t>151</w:t>
      </w:r>
    </w:p>
    <w:p w14:paraId="08CB697C" w14:textId="3484B941" w:rsidR="001B6D27" w:rsidRDefault="00347CC8" w:rsidP="00D520DD">
      <w:pPr>
        <w:tabs>
          <w:tab w:val="left" w:pos="1280"/>
          <w:tab w:val="left" w:pos="1840"/>
          <w:tab w:val="left" w:pos="2400"/>
          <w:tab w:val="left" w:pos="2960"/>
          <w:tab w:val="left" w:pos="3520"/>
          <w:tab w:val="left" w:pos="4080"/>
          <w:tab w:val="left" w:pos="4640"/>
          <w:tab w:val="left" w:pos="5200"/>
          <w:tab w:val="left" w:pos="5760"/>
          <w:tab w:val="left" w:pos="6320"/>
          <w:tab w:val="left" w:pos="6880"/>
          <w:tab w:val="left" w:pos="7440"/>
        </w:tabs>
        <w:spacing w:line="480" w:lineRule="auto"/>
        <w:jc w:val="center"/>
        <w:rPr>
          <w:sz w:val="24"/>
          <w:szCs w:val="24"/>
        </w:rPr>
      </w:pPr>
      <w:r w:rsidRPr="00E57976">
        <w:rPr>
          <w:sz w:val="24"/>
          <w:szCs w:val="24"/>
        </w:rPr>
        <w:t>Courtesy of The Linda Hall Library of Science, Engineering &amp; Technology</w:t>
      </w:r>
    </w:p>
    <w:p w14:paraId="62C3C974" w14:textId="77777777" w:rsidR="00D520DD" w:rsidRPr="00E57976" w:rsidRDefault="00D520DD" w:rsidP="00D520DD">
      <w:pPr>
        <w:tabs>
          <w:tab w:val="left" w:pos="1280"/>
          <w:tab w:val="left" w:pos="1840"/>
          <w:tab w:val="left" w:pos="2400"/>
          <w:tab w:val="left" w:pos="2960"/>
          <w:tab w:val="left" w:pos="3520"/>
          <w:tab w:val="left" w:pos="4080"/>
          <w:tab w:val="left" w:pos="4640"/>
          <w:tab w:val="left" w:pos="5200"/>
          <w:tab w:val="left" w:pos="5760"/>
          <w:tab w:val="left" w:pos="6320"/>
          <w:tab w:val="left" w:pos="6880"/>
          <w:tab w:val="left" w:pos="7440"/>
        </w:tabs>
        <w:spacing w:line="480" w:lineRule="auto"/>
        <w:jc w:val="center"/>
        <w:rPr>
          <w:sz w:val="24"/>
          <w:szCs w:val="24"/>
        </w:rPr>
      </w:pPr>
    </w:p>
    <w:p w14:paraId="304B3956" w14:textId="0C1454FD" w:rsidR="005C7AE4" w:rsidRDefault="00D520DD" w:rsidP="00D520DD">
      <w:pPr>
        <w:pStyle w:val="Brent"/>
        <w:tabs>
          <w:tab w:val="left" w:pos="5040"/>
        </w:tabs>
        <w:spacing w:line="480" w:lineRule="auto"/>
        <w:ind w:firstLine="0"/>
        <w:rPr>
          <w:rFonts w:ascii="Times New Roman" w:hAnsi="Times New Roman" w:cs="Times New Roman"/>
          <w:sz w:val="24"/>
          <w:szCs w:val="24"/>
        </w:rPr>
      </w:pPr>
      <w:r>
        <w:rPr>
          <w:rFonts w:ascii="Times New Roman" w:hAnsi="Times New Roman" w:cs="Times New Roman"/>
          <w:sz w:val="24"/>
          <w:szCs w:val="24"/>
        </w:rPr>
        <w:tab/>
      </w:r>
      <w:r w:rsidR="00347CC8" w:rsidRPr="00E57976">
        <w:rPr>
          <w:rFonts w:ascii="Times New Roman" w:hAnsi="Times New Roman" w:cs="Times New Roman"/>
          <w:sz w:val="24"/>
          <w:szCs w:val="24"/>
        </w:rPr>
        <w:t xml:space="preserve">But Aguilonius’s interest in visual deception involved more </w:t>
      </w:r>
      <w:r w:rsidR="00FE46D2" w:rsidRPr="00E57976">
        <w:rPr>
          <w:rFonts w:ascii="Times New Roman" w:hAnsi="Times New Roman" w:cs="Times New Roman"/>
          <w:sz w:val="24"/>
          <w:szCs w:val="24"/>
        </w:rPr>
        <w:t>than</w:t>
      </w:r>
      <w:r w:rsidR="00347CC8" w:rsidRPr="00E57976">
        <w:rPr>
          <w:rFonts w:ascii="Times New Roman" w:hAnsi="Times New Roman" w:cs="Times New Roman"/>
          <w:sz w:val="24"/>
          <w:szCs w:val="24"/>
        </w:rPr>
        <w:t xml:space="preserve"> mere tricks; it also had </w:t>
      </w:r>
      <w:r w:rsidR="00347CC8" w:rsidRPr="00E57976">
        <w:rPr>
          <w:rFonts w:ascii="Times New Roman" w:hAnsi="Times New Roman" w:cs="Times New Roman"/>
          <w:sz w:val="24"/>
          <w:szCs w:val="24"/>
        </w:rPr>
        <w:lastRenderedPageBreak/>
        <w:t xml:space="preserve">theological </w:t>
      </w:r>
      <w:r w:rsidR="00F47941">
        <w:rPr>
          <w:rFonts w:ascii="Times New Roman" w:hAnsi="Times New Roman" w:cs="Times New Roman"/>
          <w:sz w:val="24"/>
          <w:szCs w:val="24"/>
        </w:rPr>
        <w:t>applications</w:t>
      </w:r>
      <w:r w:rsidR="00347CC8" w:rsidRPr="00E57976">
        <w:rPr>
          <w:rFonts w:ascii="Times New Roman" w:hAnsi="Times New Roman" w:cs="Times New Roman"/>
          <w:sz w:val="24"/>
          <w:szCs w:val="24"/>
        </w:rPr>
        <w:t xml:space="preserve">. This is most apparent when looking in the </w:t>
      </w:r>
      <w:proofErr w:type="spellStart"/>
      <w:r w:rsidR="00347CC8" w:rsidRPr="00E57976">
        <w:rPr>
          <w:rFonts w:ascii="Times New Roman" w:hAnsi="Times New Roman" w:cs="Times New Roman"/>
          <w:i/>
          <w:sz w:val="24"/>
          <w:szCs w:val="24"/>
        </w:rPr>
        <w:t>Opticorum</w:t>
      </w:r>
      <w:proofErr w:type="spellEnd"/>
      <w:r w:rsidR="00347CC8" w:rsidRPr="00E57976">
        <w:rPr>
          <w:rFonts w:ascii="Times New Roman" w:hAnsi="Times New Roman" w:cs="Times New Roman"/>
          <w:sz w:val="24"/>
          <w:szCs w:val="24"/>
        </w:rPr>
        <w:t xml:space="preserve"> at the beginning of the Propositions in Book III, which deals with visual fallacies. The first proposition generalizes about the importance of vision and the way it is developed from sensation itself. Immediately after this proposition Aguilonius cites a section from a commentary on </w:t>
      </w:r>
      <w:r w:rsidR="00347CC8" w:rsidRPr="00E57976">
        <w:rPr>
          <w:rFonts w:ascii="Times New Roman" w:hAnsi="Times New Roman" w:cs="Times New Roman"/>
          <w:i/>
          <w:sz w:val="24"/>
          <w:szCs w:val="24"/>
        </w:rPr>
        <w:t>De Anima</w:t>
      </w:r>
      <w:r w:rsidR="00347CC8" w:rsidRPr="00E57976">
        <w:rPr>
          <w:rFonts w:ascii="Times New Roman" w:hAnsi="Times New Roman" w:cs="Times New Roman"/>
          <w:sz w:val="24"/>
          <w:szCs w:val="24"/>
        </w:rPr>
        <w:t xml:space="preserve"> by the 3rd century theologian, </w:t>
      </w:r>
      <w:r w:rsidR="000E0765" w:rsidRPr="00E57976">
        <w:rPr>
          <w:rFonts w:ascii="Times New Roman" w:hAnsi="Times New Roman" w:cs="Times New Roman"/>
          <w:sz w:val="24"/>
          <w:szCs w:val="24"/>
        </w:rPr>
        <w:t>Tertullian</w:t>
      </w:r>
      <w:r w:rsidR="00347CC8" w:rsidRPr="00E57976">
        <w:rPr>
          <w:rFonts w:ascii="Times New Roman" w:hAnsi="Times New Roman" w:cs="Times New Roman"/>
          <w:sz w:val="24"/>
          <w:szCs w:val="24"/>
        </w:rPr>
        <w:t xml:space="preserve"> (155–220).</w:t>
      </w:r>
    </w:p>
    <w:p w14:paraId="049F4869" w14:textId="436C6428" w:rsidR="001B6D27" w:rsidRPr="00E57976" w:rsidRDefault="00347CC8" w:rsidP="001C4D6D">
      <w:pPr>
        <w:pStyle w:val="Brent"/>
        <w:tabs>
          <w:tab w:val="left" w:pos="504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It is not permitted for us to call into doubt the senses, lest we should even in Christ Himself, bring doubt upon the truth of their sensation; lest perchance it should be said that He did not really ‘behold Satan as lightning fall from heaven;’ that He did not really hear the Father's voice testifying of Himself; or that He was deceived in touching Peter's wife's mother; or that the fragrance of the ointment which He afterwards smelled was different from that which He accepted for His burial; and that the taste of the wine was different from that which He consecrated in memory of His blood. On this false principle it was that </w:t>
      </w:r>
      <w:proofErr w:type="spellStart"/>
      <w:r w:rsidRPr="00E57976">
        <w:rPr>
          <w:rFonts w:ascii="Times New Roman" w:hAnsi="Times New Roman" w:cs="Times New Roman"/>
          <w:sz w:val="24"/>
          <w:szCs w:val="24"/>
        </w:rPr>
        <w:t>Marcion</w:t>
      </w:r>
      <w:proofErr w:type="spellEnd"/>
      <w:r w:rsidRPr="00E57976">
        <w:rPr>
          <w:rFonts w:ascii="Times New Roman" w:hAnsi="Times New Roman" w:cs="Times New Roman"/>
          <w:sz w:val="24"/>
          <w:szCs w:val="24"/>
        </w:rPr>
        <w:t xml:space="preserve"> actually chose to believe that He was a phantom, denying to Him the reality of a perfect body.</w:t>
      </w:r>
      <w:r w:rsidRPr="00E57976">
        <w:rPr>
          <w:rFonts w:ascii="Times New Roman" w:hAnsi="Times New Roman" w:cs="Times New Roman"/>
          <w:sz w:val="24"/>
          <w:szCs w:val="24"/>
          <w:vertAlign w:val="superscript"/>
        </w:rPr>
        <w:footnoteReference w:id="249"/>
      </w:r>
    </w:p>
    <w:p w14:paraId="3C13158D" w14:textId="77777777" w:rsidR="005C7AE4" w:rsidRDefault="005C7AE4" w:rsidP="00BE08A4">
      <w:pPr>
        <w:pStyle w:val="Brent"/>
        <w:tabs>
          <w:tab w:val="left" w:pos="5040"/>
        </w:tabs>
        <w:ind w:firstLine="720"/>
        <w:rPr>
          <w:rFonts w:ascii="Times New Roman" w:hAnsi="Times New Roman" w:cs="Times New Roman"/>
          <w:sz w:val="24"/>
          <w:szCs w:val="24"/>
        </w:rPr>
      </w:pPr>
    </w:p>
    <w:p w14:paraId="265C1C00" w14:textId="2481425B" w:rsidR="00F47941" w:rsidRPr="00E57976" w:rsidRDefault="00F47941" w:rsidP="00F47941">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Tertullian was an important theologian from the 2</w:t>
      </w:r>
      <w:r w:rsidRPr="00E57976">
        <w:rPr>
          <w:rFonts w:ascii="Times New Roman" w:hAnsi="Times New Roman" w:cs="Times New Roman"/>
          <w:sz w:val="24"/>
          <w:szCs w:val="24"/>
          <w:vertAlign w:val="superscript"/>
        </w:rPr>
        <w:t>nd</w:t>
      </w:r>
      <w:r w:rsidRPr="00E57976">
        <w:rPr>
          <w:rFonts w:ascii="Times New Roman" w:hAnsi="Times New Roman" w:cs="Times New Roman"/>
          <w:sz w:val="24"/>
          <w:szCs w:val="24"/>
        </w:rPr>
        <w:t xml:space="preserve"> and 3</w:t>
      </w:r>
      <w:r w:rsidRPr="00E57976">
        <w:rPr>
          <w:rFonts w:ascii="Times New Roman" w:hAnsi="Times New Roman" w:cs="Times New Roman"/>
          <w:sz w:val="24"/>
          <w:szCs w:val="24"/>
          <w:vertAlign w:val="superscript"/>
        </w:rPr>
        <w:t>rd</w:t>
      </w:r>
      <w:r w:rsidRPr="00E57976">
        <w:rPr>
          <w:rFonts w:ascii="Times New Roman" w:hAnsi="Times New Roman" w:cs="Times New Roman"/>
          <w:sz w:val="24"/>
          <w:szCs w:val="24"/>
        </w:rPr>
        <w:t xml:space="preserve"> centuries, who was instrumental in shaping the doctrine of the Trinity.</w:t>
      </w:r>
      <w:r w:rsidRPr="00E57976">
        <w:rPr>
          <w:rFonts w:ascii="Times New Roman" w:hAnsi="Times New Roman" w:cs="Times New Roman"/>
          <w:sz w:val="24"/>
          <w:szCs w:val="24"/>
          <w:vertAlign w:val="superscript"/>
        </w:rPr>
        <w:footnoteReference w:id="250"/>
      </w:r>
      <w:r w:rsidRPr="00E57976">
        <w:rPr>
          <w:rFonts w:ascii="Times New Roman" w:hAnsi="Times New Roman" w:cs="Times New Roman"/>
          <w:sz w:val="24"/>
          <w:szCs w:val="24"/>
        </w:rPr>
        <w:t xml:space="preserve"> In his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commentary Tertullian is claiming that it was disbelief in Jesus’s bodily sensations that contributed to heretical explanations of the Trinity in which Jesus was not considered to be both fully human and fully divine. The importance of this for Aguilonius, then, is to contend that maintaining the reliability of any human sensation is important because it supports the humanity of Jesus as being both human and divine. </w:t>
      </w:r>
      <w:r>
        <w:rPr>
          <w:rFonts w:ascii="Times New Roman" w:hAnsi="Times New Roman" w:cs="Times New Roman"/>
          <w:sz w:val="24"/>
          <w:szCs w:val="24"/>
        </w:rPr>
        <w:t>I</w:t>
      </w:r>
      <w:r w:rsidRPr="00E57976">
        <w:rPr>
          <w:rFonts w:ascii="Times New Roman" w:hAnsi="Times New Roman" w:cs="Times New Roman"/>
          <w:sz w:val="24"/>
          <w:szCs w:val="24"/>
        </w:rPr>
        <w:t xml:space="preserve">n a subtle indication of </w:t>
      </w:r>
      <w:r>
        <w:rPr>
          <w:rFonts w:ascii="Times New Roman" w:hAnsi="Times New Roman" w:cs="Times New Roman"/>
          <w:sz w:val="24"/>
          <w:szCs w:val="24"/>
        </w:rPr>
        <w:t>its</w:t>
      </w:r>
      <w:r w:rsidRPr="00E57976">
        <w:rPr>
          <w:rFonts w:ascii="Times New Roman" w:hAnsi="Times New Roman" w:cs="Times New Roman"/>
          <w:sz w:val="24"/>
          <w:szCs w:val="24"/>
        </w:rPr>
        <w:t xml:space="preserve"> theological importance, Aguilonius </w:t>
      </w:r>
      <w:r w:rsidR="00DC381C">
        <w:rPr>
          <w:rFonts w:ascii="Times New Roman" w:hAnsi="Times New Roman" w:cs="Times New Roman"/>
          <w:sz w:val="24"/>
          <w:szCs w:val="24"/>
        </w:rPr>
        <w:t>provides the study of opti</w:t>
      </w:r>
      <w:r w:rsidR="004928A7">
        <w:rPr>
          <w:rFonts w:ascii="Times New Roman" w:hAnsi="Times New Roman" w:cs="Times New Roman"/>
          <w:sz w:val="24"/>
          <w:szCs w:val="24"/>
        </w:rPr>
        <w:t>c</w:t>
      </w:r>
      <w:r w:rsidR="00DC381C">
        <w:rPr>
          <w:rFonts w:ascii="Times New Roman" w:hAnsi="Times New Roman" w:cs="Times New Roman"/>
          <w:sz w:val="24"/>
          <w:szCs w:val="24"/>
        </w:rPr>
        <w:t>s with an important theological justification—the deity of Jesus</w:t>
      </w:r>
      <w:r w:rsidRPr="00E57976">
        <w:rPr>
          <w:rFonts w:ascii="Times New Roman" w:hAnsi="Times New Roman" w:cs="Times New Roman"/>
          <w:sz w:val="24"/>
          <w:szCs w:val="24"/>
        </w:rPr>
        <w:t xml:space="preserve">. </w:t>
      </w:r>
      <w:r>
        <w:rPr>
          <w:rFonts w:ascii="Times New Roman" w:hAnsi="Times New Roman" w:cs="Times New Roman"/>
          <w:sz w:val="24"/>
          <w:szCs w:val="24"/>
        </w:rPr>
        <w:t>This move</w:t>
      </w:r>
      <w:r w:rsidRPr="00E57976">
        <w:rPr>
          <w:rFonts w:ascii="Times New Roman" w:hAnsi="Times New Roman" w:cs="Times New Roman"/>
          <w:sz w:val="24"/>
          <w:szCs w:val="24"/>
        </w:rPr>
        <w:t xml:space="preserve"> also </w:t>
      </w:r>
      <w:r w:rsidRPr="00E57976">
        <w:rPr>
          <w:rFonts w:ascii="Times New Roman" w:hAnsi="Times New Roman" w:cs="Times New Roman"/>
          <w:sz w:val="24"/>
          <w:szCs w:val="24"/>
        </w:rPr>
        <w:lastRenderedPageBreak/>
        <w:t xml:space="preserve">locates Aguilonius firmly within the Counter-Reformation efforts of the Catholic Church in which it was a common tactic by Catholic intellectuals to demonstrate the continuity of their beliefs with </w:t>
      </w:r>
      <w:r w:rsidR="00152098">
        <w:rPr>
          <w:rFonts w:ascii="Times New Roman" w:hAnsi="Times New Roman" w:cs="Times New Roman"/>
          <w:sz w:val="24"/>
          <w:szCs w:val="24"/>
        </w:rPr>
        <w:t>the early Christian Patristics, such as Tertullian</w:t>
      </w:r>
      <w:r w:rsidRPr="00E57976">
        <w:rPr>
          <w:rFonts w:ascii="Times New Roman" w:hAnsi="Times New Roman" w:cs="Times New Roman"/>
          <w:sz w:val="24"/>
          <w:szCs w:val="24"/>
        </w:rPr>
        <w:t xml:space="preserve">. The aim of such rhetoric was to reinforce the </w:t>
      </w:r>
      <w:r>
        <w:rPr>
          <w:rFonts w:ascii="Times New Roman" w:hAnsi="Times New Roman" w:cs="Times New Roman"/>
          <w:sz w:val="24"/>
          <w:szCs w:val="24"/>
        </w:rPr>
        <w:t>claim that</w:t>
      </w:r>
      <w:r w:rsidRPr="00E57976">
        <w:rPr>
          <w:rFonts w:ascii="Times New Roman" w:hAnsi="Times New Roman" w:cs="Times New Roman"/>
          <w:sz w:val="24"/>
          <w:szCs w:val="24"/>
        </w:rPr>
        <w:t xml:space="preserve"> Catholics were on the side of orthodox theology, in contrast to the Protestants.</w:t>
      </w:r>
      <w:r w:rsidRPr="00E57976">
        <w:rPr>
          <w:rFonts w:ascii="Times New Roman" w:hAnsi="Times New Roman" w:cs="Times New Roman"/>
          <w:sz w:val="24"/>
          <w:szCs w:val="24"/>
          <w:vertAlign w:val="superscript"/>
        </w:rPr>
        <w:footnoteReference w:id="251"/>
      </w:r>
      <w:r w:rsidRPr="00E57976">
        <w:rPr>
          <w:rFonts w:ascii="Times New Roman" w:hAnsi="Times New Roman" w:cs="Times New Roman"/>
          <w:sz w:val="24"/>
          <w:szCs w:val="24"/>
        </w:rPr>
        <w:t xml:space="preserve"> So, while it is not at all clear that Aguilonius is casting the Protestants in the vein of </w:t>
      </w:r>
      <w:proofErr w:type="spellStart"/>
      <w:r w:rsidRPr="00E57976">
        <w:rPr>
          <w:rFonts w:ascii="Times New Roman" w:hAnsi="Times New Roman" w:cs="Times New Roman"/>
          <w:sz w:val="24"/>
          <w:szCs w:val="24"/>
        </w:rPr>
        <w:t>Marcion’s</w:t>
      </w:r>
      <w:proofErr w:type="spellEnd"/>
      <w:r w:rsidRPr="00E57976">
        <w:rPr>
          <w:rFonts w:ascii="Times New Roman" w:hAnsi="Times New Roman" w:cs="Times New Roman"/>
          <w:sz w:val="24"/>
          <w:szCs w:val="24"/>
        </w:rPr>
        <w:t xml:space="preserve"> thought, his interest in Tertullian was </w:t>
      </w:r>
      <w:proofErr w:type="gramStart"/>
      <w:r w:rsidRPr="00E57976">
        <w:rPr>
          <w:rFonts w:ascii="Times New Roman" w:hAnsi="Times New Roman" w:cs="Times New Roman"/>
          <w:sz w:val="24"/>
          <w:szCs w:val="24"/>
        </w:rPr>
        <w:t>likely a</w:t>
      </w:r>
      <w:proofErr w:type="gramEnd"/>
      <w:r w:rsidRPr="00E57976">
        <w:rPr>
          <w:rFonts w:ascii="Times New Roman" w:hAnsi="Times New Roman" w:cs="Times New Roman"/>
          <w:sz w:val="24"/>
          <w:szCs w:val="24"/>
        </w:rPr>
        <w:t xml:space="preserve"> strategic move, and is a</w:t>
      </w:r>
      <w:r w:rsidR="00087993">
        <w:rPr>
          <w:rFonts w:ascii="Times New Roman" w:hAnsi="Times New Roman" w:cs="Times New Roman"/>
          <w:sz w:val="24"/>
          <w:szCs w:val="24"/>
        </w:rPr>
        <w:t>n</w:t>
      </w:r>
      <w:r w:rsidRPr="00E57976">
        <w:rPr>
          <w:rFonts w:ascii="Times New Roman" w:hAnsi="Times New Roman" w:cs="Times New Roman"/>
          <w:sz w:val="24"/>
          <w:szCs w:val="24"/>
        </w:rPr>
        <w:t xml:space="preserve"> </w:t>
      </w:r>
      <w:r>
        <w:rPr>
          <w:rFonts w:ascii="Times New Roman" w:hAnsi="Times New Roman" w:cs="Times New Roman"/>
          <w:sz w:val="24"/>
          <w:szCs w:val="24"/>
        </w:rPr>
        <w:t>indication of</w:t>
      </w:r>
      <w:r w:rsidRPr="00E57976">
        <w:rPr>
          <w:rFonts w:ascii="Times New Roman" w:hAnsi="Times New Roman" w:cs="Times New Roman"/>
          <w:sz w:val="24"/>
          <w:szCs w:val="24"/>
        </w:rPr>
        <w:t xml:space="preserve"> the way optics served the confessional interests of the Society of Jesus.</w:t>
      </w:r>
    </w:p>
    <w:p w14:paraId="06E9D2E2" w14:textId="7EE1C0B8" w:rsidR="00F47941" w:rsidRPr="00E57976" w:rsidRDefault="00F47941" w:rsidP="00F47941">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To be clear, Aguilonius’s text involves more than interest in the way vision occurs. For instance, he addresses the use of a sundial, the projection of shadows on the moon, as well as whether the sun has sunspots. Yet Aguilonius’s book should be understood as emphasizing the importance of vision with</w:t>
      </w:r>
      <w:r>
        <w:rPr>
          <w:rFonts w:ascii="Times New Roman" w:hAnsi="Times New Roman" w:cs="Times New Roman"/>
          <w:sz w:val="24"/>
          <w:szCs w:val="24"/>
        </w:rPr>
        <w:t>in</w:t>
      </w:r>
      <w:r w:rsidRPr="00E57976">
        <w:rPr>
          <w:rFonts w:ascii="Times New Roman" w:hAnsi="Times New Roman" w:cs="Times New Roman"/>
          <w:sz w:val="24"/>
          <w:szCs w:val="24"/>
        </w:rPr>
        <w:t xml:space="preserve">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optical tradition. And his integration of practical optics, </w:t>
      </w:r>
      <w:r>
        <w:rPr>
          <w:rFonts w:ascii="Times New Roman" w:hAnsi="Times New Roman" w:cs="Times New Roman"/>
          <w:sz w:val="24"/>
          <w:szCs w:val="24"/>
        </w:rPr>
        <w:t>following</w:t>
      </w:r>
      <w:r w:rsidRPr="00E57976">
        <w:rPr>
          <w:rFonts w:ascii="Times New Roman" w:hAnsi="Times New Roman" w:cs="Times New Roman"/>
          <w:sz w:val="24"/>
          <w:szCs w:val="24"/>
        </w:rPr>
        <w:t xml:space="preserve"> Vitruvius, not only shows a similarity with Villalpando, but also fits the reception and interest of his book among other Jesuits. Alongside books like Villalpando’s and Aguilonius’s, there were many other Jesuit works on practical optics which would cite </w:t>
      </w:r>
      <w:r>
        <w:rPr>
          <w:rFonts w:ascii="Times New Roman" w:hAnsi="Times New Roman" w:cs="Times New Roman"/>
          <w:sz w:val="24"/>
          <w:szCs w:val="24"/>
        </w:rPr>
        <w:t>them as</w:t>
      </w:r>
      <w:r w:rsidRPr="00E57976">
        <w:rPr>
          <w:rFonts w:ascii="Times New Roman" w:hAnsi="Times New Roman" w:cs="Times New Roman"/>
          <w:sz w:val="24"/>
          <w:szCs w:val="24"/>
        </w:rPr>
        <w:t xml:space="preserve"> reference points to understand philosophical </w:t>
      </w:r>
      <w:r>
        <w:rPr>
          <w:rFonts w:ascii="Times New Roman" w:hAnsi="Times New Roman" w:cs="Times New Roman"/>
          <w:sz w:val="24"/>
          <w:szCs w:val="24"/>
        </w:rPr>
        <w:t>issues</w:t>
      </w:r>
      <w:r w:rsidRPr="00E57976">
        <w:rPr>
          <w:rFonts w:ascii="Times New Roman" w:hAnsi="Times New Roman" w:cs="Times New Roman"/>
          <w:sz w:val="24"/>
          <w:szCs w:val="24"/>
        </w:rPr>
        <w:t xml:space="preserve">. One in particular, Jean </w:t>
      </w:r>
      <w:proofErr w:type="spellStart"/>
      <w:r w:rsidRPr="00E57976">
        <w:rPr>
          <w:rFonts w:ascii="Times New Roman" w:hAnsi="Times New Roman" w:cs="Times New Roman"/>
          <w:sz w:val="24"/>
          <w:szCs w:val="24"/>
        </w:rPr>
        <w:t>De</w:t>
      </w:r>
      <w:r>
        <w:rPr>
          <w:rFonts w:ascii="Times New Roman" w:hAnsi="Times New Roman" w:cs="Times New Roman"/>
          <w:sz w:val="24"/>
          <w:szCs w:val="24"/>
        </w:rPr>
        <w:t>B</w:t>
      </w:r>
      <w:r w:rsidRPr="00E57976">
        <w:rPr>
          <w:rFonts w:ascii="Times New Roman" w:hAnsi="Times New Roman" w:cs="Times New Roman"/>
          <w:sz w:val="24"/>
          <w:szCs w:val="24"/>
        </w:rPr>
        <w:t>r</w:t>
      </w:r>
      <w:r>
        <w:rPr>
          <w:rFonts w:ascii="Times New Roman" w:hAnsi="Times New Roman" w:cs="Times New Roman"/>
          <w:sz w:val="24"/>
          <w:szCs w:val="24"/>
        </w:rPr>
        <w:t>uevi</w:t>
      </w:r>
      <w:r w:rsidRPr="00E57976">
        <w:rPr>
          <w:rFonts w:ascii="Times New Roman" w:hAnsi="Times New Roman" w:cs="Times New Roman"/>
          <w:sz w:val="24"/>
          <w:szCs w:val="24"/>
        </w:rPr>
        <w:t>l’s</w:t>
      </w:r>
      <w:proofErr w:type="spellEnd"/>
      <w:r w:rsidRPr="00E57976">
        <w:rPr>
          <w:rFonts w:ascii="Times New Roman" w:hAnsi="Times New Roman" w:cs="Times New Roman"/>
          <w:sz w:val="24"/>
          <w:szCs w:val="24"/>
        </w:rPr>
        <w:t xml:space="preserve"> (1602–1670) </w:t>
      </w:r>
      <w:r w:rsidRPr="00E57976">
        <w:rPr>
          <w:rFonts w:ascii="Times New Roman" w:hAnsi="Times New Roman" w:cs="Times New Roman"/>
          <w:i/>
          <w:sz w:val="24"/>
          <w:szCs w:val="24"/>
        </w:rPr>
        <w:t xml:space="preserve">La perspective </w:t>
      </w:r>
      <w:proofErr w:type="spellStart"/>
      <w:r w:rsidRPr="00E57976">
        <w:rPr>
          <w:rFonts w:ascii="Times New Roman" w:hAnsi="Times New Roman" w:cs="Times New Roman"/>
          <w:i/>
          <w:sz w:val="24"/>
          <w:szCs w:val="24"/>
        </w:rPr>
        <w:t>p</w:t>
      </w:r>
      <w:r w:rsidR="00824B74">
        <w:rPr>
          <w:rFonts w:ascii="Times New Roman" w:hAnsi="Times New Roman" w:cs="Times New Roman"/>
          <w:i/>
          <w:sz w:val="24"/>
          <w:szCs w:val="24"/>
        </w:rPr>
        <w:t>r</w:t>
      </w:r>
      <w:r w:rsidRPr="00E57976">
        <w:rPr>
          <w:rFonts w:ascii="Times New Roman" w:hAnsi="Times New Roman" w:cs="Times New Roman"/>
          <w:i/>
          <w:sz w:val="24"/>
          <w:szCs w:val="24"/>
        </w:rPr>
        <w:t>a</w:t>
      </w:r>
      <w:r w:rsidR="00824B74">
        <w:rPr>
          <w:rFonts w:ascii="Times New Roman" w:hAnsi="Times New Roman" w:cs="Times New Roman"/>
          <w:i/>
          <w:sz w:val="24"/>
          <w:szCs w:val="24"/>
        </w:rPr>
        <w:t>c</w:t>
      </w:r>
      <w:r w:rsidRPr="00E57976">
        <w:rPr>
          <w:rFonts w:ascii="Times New Roman" w:hAnsi="Times New Roman" w:cs="Times New Roman"/>
          <w:i/>
          <w:sz w:val="24"/>
          <w:szCs w:val="24"/>
        </w:rPr>
        <w:t>tique</w:t>
      </w:r>
      <w:proofErr w:type="spellEnd"/>
      <w:r w:rsidRPr="00E57976">
        <w:rPr>
          <w:rFonts w:ascii="Times New Roman" w:hAnsi="Times New Roman" w:cs="Times New Roman"/>
          <w:sz w:val="24"/>
          <w:szCs w:val="24"/>
        </w:rPr>
        <w:t xml:space="preserve"> (1642) explains how to create various architectural constructions and light projections intended for use in Jesuit buildings. In the Preface </w:t>
      </w:r>
      <w:proofErr w:type="spellStart"/>
      <w:r w:rsidRPr="00E57976">
        <w:rPr>
          <w:rFonts w:ascii="Times New Roman" w:hAnsi="Times New Roman" w:cs="Times New Roman"/>
          <w:sz w:val="24"/>
          <w:szCs w:val="24"/>
        </w:rPr>
        <w:t>DeBruevil</w:t>
      </w:r>
      <w:proofErr w:type="spellEnd"/>
      <w:r w:rsidRPr="00E57976">
        <w:rPr>
          <w:rFonts w:ascii="Times New Roman" w:hAnsi="Times New Roman" w:cs="Times New Roman"/>
          <w:sz w:val="24"/>
          <w:szCs w:val="24"/>
        </w:rPr>
        <w:t xml:space="preserve"> recognizes that alongside his practical optics there were more philosophical questions, which one would be able to answer in other works, such as Aguilonius’s.</w:t>
      </w:r>
      <w:r w:rsidRPr="00E57976">
        <w:rPr>
          <w:rFonts w:ascii="Times New Roman" w:hAnsi="Times New Roman" w:cs="Times New Roman"/>
          <w:sz w:val="24"/>
          <w:szCs w:val="24"/>
          <w:vertAlign w:val="superscript"/>
        </w:rPr>
        <w:footnoteReference w:id="252"/>
      </w:r>
      <w:r w:rsidRPr="00E57976">
        <w:rPr>
          <w:rFonts w:ascii="Times New Roman" w:hAnsi="Times New Roman" w:cs="Times New Roman"/>
          <w:sz w:val="24"/>
          <w:szCs w:val="24"/>
        </w:rPr>
        <w:t xml:space="preserve"> </w:t>
      </w:r>
    </w:p>
    <w:p w14:paraId="58CD2444" w14:textId="331BB21B" w:rsidR="00F47941" w:rsidRPr="00E57976" w:rsidRDefault="00F47941" w:rsidP="00F47941">
      <w:pPr>
        <w:pStyle w:val="Brent"/>
        <w:tabs>
          <w:tab w:val="left" w:pos="5040"/>
        </w:tabs>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w:t>
      </w:r>
      <w:r w:rsidRPr="00E57976">
        <w:rPr>
          <w:rFonts w:ascii="Times New Roman" w:hAnsi="Times New Roman" w:cs="Times New Roman"/>
          <w:sz w:val="24"/>
          <w:szCs w:val="24"/>
        </w:rPr>
        <w:t>n the context of the Counter Reformation, many members of the Jesuits constructed church buildings</w:t>
      </w:r>
      <w:r>
        <w:rPr>
          <w:rFonts w:ascii="Times New Roman" w:hAnsi="Times New Roman" w:cs="Times New Roman"/>
          <w:sz w:val="24"/>
          <w:szCs w:val="24"/>
        </w:rPr>
        <w:t xml:space="preserve"> and</w:t>
      </w:r>
      <w:r w:rsidRPr="00E57976">
        <w:rPr>
          <w:rFonts w:ascii="Times New Roman" w:hAnsi="Times New Roman" w:cs="Times New Roman"/>
          <w:sz w:val="24"/>
          <w:szCs w:val="24"/>
        </w:rPr>
        <w:t xml:space="preserve"> schools, as well as religious images and statues</w:t>
      </w:r>
      <w:r>
        <w:rPr>
          <w:rFonts w:ascii="Times New Roman" w:hAnsi="Times New Roman" w:cs="Times New Roman"/>
          <w:sz w:val="24"/>
          <w:szCs w:val="24"/>
        </w:rPr>
        <w:t>.</w:t>
      </w:r>
      <w:r w:rsidRPr="00E57976">
        <w:rPr>
          <w:rFonts w:ascii="Times New Roman" w:hAnsi="Times New Roman" w:cs="Times New Roman"/>
          <w:sz w:val="24"/>
          <w:szCs w:val="24"/>
        </w:rPr>
        <w:t xml:space="preserve"> the interest in such constructions </w:t>
      </w:r>
      <w:r>
        <w:rPr>
          <w:rFonts w:ascii="Times New Roman" w:hAnsi="Times New Roman" w:cs="Times New Roman"/>
          <w:sz w:val="24"/>
          <w:szCs w:val="24"/>
        </w:rPr>
        <w:t>extended beyond</w:t>
      </w:r>
      <w:r w:rsidRPr="00E57976">
        <w:rPr>
          <w:rFonts w:ascii="Times New Roman" w:hAnsi="Times New Roman" w:cs="Times New Roman"/>
          <w:sz w:val="24"/>
          <w:szCs w:val="24"/>
        </w:rPr>
        <w:t xml:space="preserve"> representing them in proper proportion based upon mathematic</w:t>
      </w:r>
      <w:r>
        <w:rPr>
          <w:rFonts w:ascii="Times New Roman" w:hAnsi="Times New Roman" w:cs="Times New Roman"/>
          <w:sz w:val="24"/>
          <w:szCs w:val="24"/>
        </w:rPr>
        <w:t>al optic</w:t>
      </w:r>
      <w:r w:rsidRPr="00E57976">
        <w:rPr>
          <w:rFonts w:ascii="Times New Roman" w:hAnsi="Times New Roman" w:cs="Times New Roman"/>
          <w:sz w:val="24"/>
          <w:szCs w:val="24"/>
        </w:rPr>
        <w:t xml:space="preserve">s, but also to consider how constructed images related to the philosophy of sight. </w:t>
      </w:r>
      <w:r>
        <w:rPr>
          <w:rFonts w:ascii="Times New Roman" w:hAnsi="Times New Roman" w:cs="Times New Roman"/>
          <w:sz w:val="24"/>
          <w:szCs w:val="24"/>
        </w:rPr>
        <w:t>This</w:t>
      </w:r>
      <w:r w:rsidRPr="00E57976">
        <w:rPr>
          <w:rFonts w:ascii="Times New Roman" w:hAnsi="Times New Roman" w:cs="Times New Roman"/>
          <w:sz w:val="24"/>
          <w:szCs w:val="24"/>
        </w:rPr>
        <w:t xml:space="preserve"> connection will be given more attention in the final section of this chapter, especially since it has received attention as of late.</w:t>
      </w:r>
      <w:r w:rsidRPr="00E57976">
        <w:rPr>
          <w:rFonts w:ascii="Times New Roman" w:hAnsi="Times New Roman" w:cs="Times New Roman"/>
          <w:sz w:val="24"/>
          <w:szCs w:val="24"/>
          <w:vertAlign w:val="superscript"/>
        </w:rPr>
        <w:footnoteReference w:id="253"/>
      </w:r>
      <w:r w:rsidRPr="00E57976">
        <w:rPr>
          <w:rFonts w:ascii="Times New Roman" w:hAnsi="Times New Roman" w:cs="Times New Roman"/>
          <w:sz w:val="24"/>
          <w:szCs w:val="24"/>
        </w:rPr>
        <w:t xml:space="preserve"> At the moment, though, what is worth noting is that the subtle interweaving of the practical and philosophical side of optics represents an important element of confessionalized optics among the Jesuits, as the instruction in creating art and architecture would often circulate alongside texts that provided the more philosophical explanations. </w:t>
      </w:r>
      <w:r>
        <w:rPr>
          <w:rFonts w:ascii="Times New Roman" w:hAnsi="Times New Roman" w:cs="Times New Roman"/>
          <w:sz w:val="24"/>
          <w:szCs w:val="24"/>
        </w:rPr>
        <w:t>This</w:t>
      </w:r>
      <w:r w:rsidRPr="00E57976">
        <w:rPr>
          <w:rFonts w:ascii="Times New Roman" w:hAnsi="Times New Roman" w:cs="Times New Roman"/>
          <w:sz w:val="24"/>
          <w:szCs w:val="24"/>
        </w:rPr>
        <w:t xml:space="preserve"> circulation continued into the eighteenth century, </w:t>
      </w:r>
      <w:r>
        <w:rPr>
          <w:rFonts w:ascii="Times New Roman" w:hAnsi="Times New Roman" w:cs="Times New Roman"/>
          <w:sz w:val="24"/>
          <w:szCs w:val="24"/>
        </w:rPr>
        <w:t xml:space="preserve">reusing </w:t>
      </w:r>
      <w:r w:rsidRPr="00E57976">
        <w:rPr>
          <w:rFonts w:ascii="Times New Roman" w:hAnsi="Times New Roman" w:cs="Times New Roman"/>
          <w:sz w:val="24"/>
          <w:szCs w:val="24"/>
        </w:rPr>
        <w:t>Jesuit texts which were originally produced in the early seventeenth century.</w:t>
      </w:r>
      <w:r w:rsidRPr="00E57976">
        <w:rPr>
          <w:rFonts w:ascii="Times New Roman" w:hAnsi="Times New Roman" w:cs="Times New Roman"/>
          <w:sz w:val="24"/>
          <w:szCs w:val="24"/>
          <w:vertAlign w:val="superscript"/>
        </w:rPr>
        <w:footnoteReference w:id="254"/>
      </w:r>
    </w:p>
    <w:p w14:paraId="123F403C" w14:textId="5C7049A2" w:rsidR="006D6FDF" w:rsidRPr="00E57976" w:rsidRDefault="006D6FDF" w:rsidP="006D6FD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already mentioned, Aguilonius died prior to completing all his optical works. What remains, however, are manuscripts relating to his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 xml:space="preserve"> and catoptrics in the form of lecture notes </w:t>
      </w:r>
      <w:r>
        <w:rPr>
          <w:rFonts w:ascii="Times New Roman" w:hAnsi="Times New Roman" w:cs="Times New Roman"/>
          <w:sz w:val="24"/>
          <w:szCs w:val="24"/>
        </w:rPr>
        <w:t>by</w:t>
      </w:r>
      <w:r w:rsidRPr="00E57976">
        <w:rPr>
          <w:rFonts w:ascii="Times New Roman" w:hAnsi="Times New Roman" w:cs="Times New Roman"/>
          <w:sz w:val="24"/>
          <w:szCs w:val="24"/>
        </w:rPr>
        <w:t xml:space="preserve"> Gregory de Saint-Vincent. Consisting of 100 folios, the manuscripts are basic optical problems in catoptrics and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 xml:space="preserve">, fitting the standard problems. For instance, there is a treatment of “Alhazen’s problem,” as well as many different geometrical problems relating to Apollonius’s </w:t>
      </w:r>
      <w:r w:rsidRPr="00E57976">
        <w:rPr>
          <w:rFonts w:ascii="Times New Roman" w:hAnsi="Times New Roman" w:cs="Times New Roman"/>
          <w:i/>
          <w:sz w:val="24"/>
          <w:szCs w:val="24"/>
        </w:rPr>
        <w:t>Conics</w:t>
      </w:r>
      <w:r w:rsidRPr="00E57976">
        <w:rPr>
          <w:rFonts w:ascii="Times New Roman" w:hAnsi="Times New Roman" w:cs="Times New Roman"/>
          <w:sz w:val="24"/>
          <w:szCs w:val="24"/>
        </w:rPr>
        <w:t xml:space="preserve">. It is also evident that Aguilonius had intended the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 xml:space="preserve"> and catoptrics to be interrelated with the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xml:space="preserve">, as there are references to the published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55"/>
      </w:r>
      <w:r w:rsidRPr="00E57976">
        <w:rPr>
          <w:rFonts w:ascii="Times New Roman" w:hAnsi="Times New Roman" w:cs="Times New Roman"/>
          <w:sz w:val="24"/>
          <w:szCs w:val="24"/>
        </w:rPr>
        <w:t xml:space="preserve"> </w:t>
      </w:r>
      <w:r w:rsidRPr="00E57976">
        <w:rPr>
          <w:rFonts w:ascii="Times New Roman" w:hAnsi="Times New Roman" w:cs="Times New Roman"/>
          <w:sz w:val="24"/>
          <w:szCs w:val="24"/>
        </w:rPr>
        <w:lastRenderedPageBreak/>
        <w:t xml:space="preserve">However, the text is quite fragmentary, with many deletions and blank folios, and does not include the rhetorical, religious, or philosophical asides that are included in the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Because of this</w:t>
      </w:r>
      <w:r>
        <w:rPr>
          <w:rFonts w:ascii="Times New Roman" w:hAnsi="Times New Roman" w:cs="Times New Roman"/>
          <w:sz w:val="24"/>
          <w:szCs w:val="24"/>
        </w:rPr>
        <w:t>, I suggest that the manuscripts are</w:t>
      </w:r>
      <w:r w:rsidRPr="00E57976">
        <w:rPr>
          <w:rFonts w:ascii="Times New Roman" w:hAnsi="Times New Roman" w:cs="Times New Roman"/>
          <w:sz w:val="24"/>
          <w:szCs w:val="24"/>
        </w:rPr>
        <w:t xml:space="preserve"> more representative of Gregory de Saint-Vincent’s notes and </w:t>
      </w:r>
      <w:proofErr w:type="gramStart"/>
      <w:r w:rsidRPr="00E57976">
        <w:rPr>
          <w:rFonts w:ascii="Times New Roman" w:hAnsi="Times New Roman" w:cs="Times New Roman"/>
          <w:sz w:val="24"/>
          <w:szCs w:val="24"/>
        </w:rPr>
        <w:t>likely not</w:t>
      </w:r>
      <w:proofErr w:type="gramEnd"/>
      <w:r w:rsidRPr="00E57976">
        <w:rPr>
          <w:rFonts w:ascii="Times New Roman" w:hAnsi="Times New Roman" w:cs="Times New Roman"/>
          <w:sz w:val="24"/>
          <w:szCs w:val="24"/>
        </w:rPr>
        <w:t xml:space="preserve"> Aguilonius’s personal text.</w:t>
      </w:r>
    </w:p>
    <w:p w14:paraId="5A79B864" w14:textId="6051D6FD" w:rsidR="006D6FDF" w:rsidRPr="00E57976" w:rsidRDefault="006D6FDF" w:rsidP="006D6FD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Jesuit authors clearly read and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Aguilonius’s book after it was published. This is noticeable not only among </w:t>
      </w:r>
      <w:r>
        <w:rPr>
          <w:rFonts w:ascii="Times New Roman" w:hAnsi="Times New Roman" w:cs="Times New Roman"/>
          <w:sz w:val="24"/>
          <w:szCs w:val="24"/>
        </w:rPr>
        <w:t>their</w:t>
      </w:r>
      <w:r w:rsidRPr="00E57976">
        <w:rPr>
          <w:rFonts w:ascii="Times New Roman" w:hAnsi="Times New Roman" w:cs="Times New Roman"/>
          <w:sz w:val="24"/>
          <w:szCs w:val="24"/>
        </w:rPr>
        <w:t xml:space="preserve"> scientific works, such as Christoph Scheiner’s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(1619) and Mario Bettini’s </w:t>
      </w:r>
      <w:proofErr w:type="spellStart"/>
      <w:r w:rsidRPr="00E57976">
        <w:rPr>
          <w:rFonts w:ascii="Times New Roman" w:hAnsi="Times New Roman" w:cs="Times New Roman"/>
          <w:i/>
          <w:sz w:val="24"/>
          <w:szCs w:val="24"/>
        </w:rPr>
        <w:t>Apiaria</w:t>
      </w:r>
      <w:proofErr w:type="spellEnd"/>
      <w:r w:rsidRPr="00E57976">
        <w:rPr>
          <w:rFonts w:ascii="Times New Roman" w:hAnsi="Times New Roman" w:cs="Times New Roman"/>
          <w:sz w:val="24"/>
          <w:szCs w:val="24"/>
        </w:rPr>
        <w:t xml:space="preserve"> (1642), but also among non-scientific works. For instance, the Jesuit theologian Cornelius Lapide cites Aguilonius’s Book I on the nature of an image and how the eye perceives an image in a few different locations. Not only does this reinforce the way optics provided a cultural field for the Jesuits, but it also underlines the importance of images among the Jesuits. </w:t>
      </w:r>
      <w:r>
        <w:rPr>
          <w:rFonts w:ascii="Times New Roman" w:hAnsi="Times New Roman" w:cs="Times New Roman"/>
          <w:sz w:val="24"/>
          <w:szCs w:val="24"/>
        </w:rPr>
        <w:t>A</w:t>
      </w:r>
      <w:r w:rsidRPr="00E57976">
        <w:rPr>
          <w:rFonts w:ascii="Times New Roman" w:hAnsi="Times New Roman" w:cs="Times New Roman"/>
          <w:sz w:val="24"/>
          <w:szCs w:val="24"/>
        </w:rPr>
        <w:t xml:space="preserve">longside his citations from Aguilonius, Lapide also summarizes the opening section of Jan David’s emblem book </w:t>
      </w:r>
      <w:proofErr w:type="spellStart"/>
      <w:r w:rsidRPr="00E57976">
        <w:rPr>
          <w:rFonts w:ascii="Times New Roman" w:hAnsi="Times New Roman" w:cs="Times New Roman"/>
          <w:i/>
          <w:sz w:val="24"/>
          <w:szCs w:val="24"/>
        </w:rPr>
        <w:t>Duodecim</w:t>
      </w:r>
      <w:proofErr w:type="spellEnd"/>
      <w:r w:rsidRPr="00E57976">
        <w:rPr>
          <w:rFonts w:ascii="Times New Roman" w:hAnsi="Times New Roman" w:cs="Times New Roman"/>
          <w:i/>
          <w:sz w:val="24"/>
          <w:szCs w:val="24"/>
        </w:rPr>
        <w:t xml:space="preserve"> speculum</w:t>
      </w:r>
      <w:r w:rsidRPr="00E57976">
        <w:rPr>
          <w:rFonts w:ascii="Times New Roman" w:hAnsi="Times New Roman" w:cs="Times New Roman"/>
          <w:sz w:val="24"/>
          <w:szCs w:val="24"/>
        </w:rPr>
        <w:t xml:space="preserve"> (1610) where David explains that like a rainbow reflecting the sun, so also images are reflections of the thing they are intended to point toward.</w:t>
      </w:r>
      <w:r w:rsidRPr="00E57976">
        <w:rPr>
          <w:rFonts w:ascii="Times New Roman" w:hAnsi="Times New Roman" w:cs="Times New Roman"/>
          <w:sz w:val="24"/>
          <w:szCs w:val="24"/>
          <w:vertAlign w:val="superscript"/>
        </w:rPr>
        <w:footnoteReference w:id="256"/>
      </w:r>
      <w:r w:rsidRPr="00E57976">
        <w:rPr>
          <w:rFonts w:ascii="Times New Roman" w:hAnsi="Times New Roman" w:cs="Times New Roman"/>
          <w:sz w:val="24"/>
          <w:szCs w:val="24"/>
        </w:rPr>
        <w:t xml:space="preserve"> </w:t>
      </w:r>
    </w:p>
    <w:p w14:paraId="209F3D40" w14:textId="440235DA" w:rsidR="006D6FDF" w:rsidRPr="00E57976" w:rsidRDefault="006D6FDF" w:rsidP="006D6FDF">
      <w:pPr>
        <w:pStyle w:val="Brent"/>
        <w:tabs>
          <w:tab w:val="left" w:pos="5040"/>
        </w:tabs>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E57976">
        <w:rPr>
          <w:rFonts w:ascii="Times New Roman" w:hAnsi="Times New Roman" w:cs="Times New Roman"/>
          <w:sz w:val="24"/>
          <w:szCs w:val="24"/>
        </w:rPr>
        <w:t xml:space="preserve">t is also clear that non-Jesuits read Aguilonius’s book. Hugo </w:t>
      </w:r>
      <w:proofErr w:type="spellStart"/>
      <w:r w:rsidRPr="00E57976">
        <w:rPr>
          <w:rFonts w:ascii="Times New Roman" w:hAnsi="Times New Roman" w:cs="Times New Roman"/>
          <w:sz w:val="24"/>
          <w:szCs w:val="24"/>
        </w:rPr>
        <w:t>Sempilius</w:t>
      </w:r>
      <w:proofErr w:type="spellEnd"/>
      <w:r w:rsidRPr="00E57976">
        <w:rPr>
          <w:rFonts w:ascii="Times New Roman" w:hAnsi="Times New Roman" w:cs="Times New Roman"/>
          <w:sz w:val="24"/>
          <w:szCs w:val="24"/>
        </w:rPr>
        <w:t xml:space="preserve"> (1596–1654), in his </w:t>
      </w:r>
      <w:r w:rsidRPr="00E57976">
        <w:rPr>
          <w:rFonts w:ascii="Times New Roman" w:hAnsi="Times New Roman" w:cs="Times New Roman"/>
          <w:i/>
          <w:sz w:val="24"/>
          <w:szCs w:val="24"/>
        </w:rPr>
        <w:t xml:space="preserve">De </w:t>
      </w:r>
      <w:proofErr w:type="spellStart"/>
      <w:r w:rsidRPr="00E57976">
        <w:rPr>
          <w:rFonts w:ascii="Times New Roman" w:hAnsi="Times New Roman" w:cs="Times New Roman"/>
          <w:i/>
          <w:sz w:val="24"/>
          <w:szCs w:val="24"/>
        </w:rPr>
        <w:t>Mathematicis</w:t>
      </w:r>
      <w:proofErr w:type="spellEnd"/>
      <w:r w:rsidRPr="00E57976">
        <w:rPr>
          <w:rFonts w:ascii="Times New Roman" w:hAnsi="Times New Roman" w:cs="Times New Roman"/>
          <w:i/>
          <w:sz w:val="24"/>
          <w:szCs w:val="24"/>
        </w:rPr>
        <w:t xml:space="preserve"> </w:t>
      </w:r>
      <w:proofErr w:type="spellStart"/>
      <w:r w:rsidRPr="00E57976">
        <w:rPr>
          <w:rFonts w:ascii="Times New Roman" w:hAnsi="Times New Roman" w:cs="Times New Roman"/>
          <w:i/>
          <w:sz w:val="24"/>
          <w:szCs w:val="24"/>
        </w:rPr>
        <w:t>Disciplinis</w:t>
      </w:r>
      <w:proofErr w:type="spellEnd"/>
      <w:r w:rsidRPr="00E57976">
        <w:rPr>
          <w:rFonts w:ascii="Times New Roman" w:hAnsi="Times New Roman" w:cs="Times New Roman"/>
          <w:sz w:val="24"/>
          <w:szCs w:val="24"/>
        </w:rPr>
        <w:t>, briefly mentions Aguilonius for properly accounting for the anatomy of the eye. Yet, not all were as enthusiastic about Aguilonius’s religious interpretations. Aguilonius’s emphasis on the moral and theological aspects of sight, aspects reflective of his confessional interests, were quite apparent to his contemporary readers.</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The physician, </w:t>
      </w:r>
      <w:proofErr w:type="spellStart"/>
      <w:r w:rsidRPr="00E57976">
        <w:rPr>
          <w:rFonts w:ascii="Times New Roman" w:hAnsi="Times New Roman" w:cs="Times New Roman"/>
          <w:sz w:val="24"/>
          <w:szCs w:val="24"/>
        </w:rPr>
        <w:t>Vopiscus</w:t>
      </w:r>
      <w:proofErr w:type="spellEnd"/>
      <w:r w:rsidRPr="00E57976">
        <w:rPr>
          <w:rFonts w:ascii="Times New Roman" w:hAnsi="Times New Roman" w:cs="Times New Roman"/>
          <w:sz w:val="24"/>
          <w:szCs w:val="24"/>
        </w:rPr>
        <w:t xml:space="preserve"> </w:t>
      </w:r>
      <w:proofErr w:type="spellStart"/>
      <w:r w:rsidRPr="00E57976">
        <w:rPr>
          <w:rFonts w:ascii="Times New Roman" w:hAnsi="Times New Roman" w:cs="Times New Roman"/>
          <w:sz w:val="24"/>
          <w:szCs w:val="24"/>
        </w:rPr>
        <w:t>Fortunatus</w:t>
      </w:r>
      <w:proofErr w:type="spellEnd"/>
      <w:r w:rsidRPr="00E57976">
        <w:rPr>
          <w:rFonts w:ascii="Times New Roman" w:hAnsi="Times New Roman" w:cs="Times New Roman"/>
          <w:sz w:val="24"/>
          <w:szCs w:val="24"/>
        </w:rPr>
        <w:t xml:space="preserve"> </w:t>
      </w:r>
      <w:proofErr w:type="spellStart"/>
      <w:r w:rsidRPr="00E57976">
        <w:rPr>
          <w:rFonts w:ascii="Times New Roman" w:hAnsi="Times New Roman" w:cs="Times New Roman"/>
          <w:sz w:val="24"/>
          <w:szCs w:val="24"/>
        </w:rPr>
        <w:t>Plempius</w:t>
      </w:r>
      <w:proofErr w:type="spellEnd"/>
      <w:r w:rsidRPr="00E57976">
        <w:rPr>
          <w:rFonts w:ascii="Times New Roman" w:hAnsi="Times New Roman" w:cs="Times New Roman"/>
          <w:sz w:val="24"/>
          <w:szCs w:val="24"/>
        </w:rPr>
        <w:t xml:space="preserve"> (1601–1671) criticizes Aguilonius for being “theological” and “moral” in </w:t>
      </w:r>
      <w:r w:rsidRPr="00E57976">
        <w:rPr>
          <w:rFonts w:ascii="Times New Roman" w:hAnsi="Times New Roman" w:cs="Times New Roman"/>
          <w:sz w:val="24"/>
          <w:szCs w:val="24"/>
        </w:rPr>
        <w:lastRenderedPageBreak/>
        <w:t>his reasoning with respect to light.</w:t>
      </w:r>
      <w:r w:rsidRPr="00E57976">
        <w:rPr>
          <w:rFonts w:ascii="Times New Roman" w:hAnsi="Times New Roman" w:cs="Times New Roman"/>
          <w:sz w:val="24"/>
          <w:szCs w:val="24"/>
          <w:vertAlign w:val="superscript"/>
        </w:rPr>
        <w:footnoteReference w:id="257"/>
      </w:r>
      <w:r w:rsidRPr="00E57976">
        <w:rPr>
          <w:rFonts w:ascii="Times New Roman" w:hAnsi="Times New Roman" w:cs="Times New Roman"/>
          <w:sz w:val="24"/>
          <w:szCs w:val="24"/>
        </w:rPr>
        <w:t xml:space="preserve"> Such a criticism is very interesting bec</w:t>
      </w:r>
      <w:r>
        <w:rPr>
          <w:rFonts w:ascii="Times New Roman" w:hAnsi="Times New Roman" w:cs="Times New Roman"/>
          <w:sz w:val="24"/>
          <w:szCs w:val="24"/>
        </w:rPr>
        <w:t>a</w:t>
      </w:r>
      <w:r w:rsidRPr="00E57976">
        <w:rPr>
          <w:rFonts w:ascii="Times New Roman" w:hAnsi="Times New Roman" w:cs="Times New Roman"/>
          <w:sz w:val="24"/>
          <w:szCs w:val="24"/>
        </w:rPr>
        <w:t xml:space="preserve">use </w:t>
      </w:r>
      <w:proofErr w:type="spellStart"/>
      <w:r w:rsidRPr="00E57976">
        <w:rPr>
          <w:rFonts w:ascii="Times New Roman" w:hAnsi="Times New Roman" w:cs="Times New Roman"/>
          <w:sz w:val="24"/>
          <w:szCs w:val="24"/>
        </w:rPr>
        <w:t>Plempius</w:t>
      </w:r>
      <w:proofErr w:type="spellEnd"/>
      <w:r w:rsidRPr="00E57976">
        <w:rPr>
          <w:rFonts w:ascii="Times New Roman" w:hAnsi="Times New Roman" w:cs="Times New Roman"/>
          <w:sz w:val="24"/>
          <w:szCs w:val="24"/>
        </w:rPr>
        <w:t xml:space="preserve"> sought to maintain the basic Aristotelian theory of cognition, similar to what Aguilonius </w:t>
      </w:r>
      <w:proofErr w:type="gramStart"/>
      <w:r w:rsidRPr="00E57976">
        <w:rPr>
          <w:rFonts w:ascii="Times New Roman" w:hAnsi="Times New Roman" w:cs="Times New Roman"/>
          <w:sz w:val="24"/>
          <w:szCs w:val="24"/>
        </w:rPr>
        <w:t>ultimately maintained</w:t>
      </w:r>
      <w:proofErr w:type="gramEnd"/>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58"/>
      </w:r>
      <w:r w:rsidRPr="00E57976">
        <w:rPr>
          <w:rFonts w:ascii="Times New Roman" w:hAnsi="Times New Roman" w:cs="Times New Roman"/>
          <w:sz w:val="24"/>
          <w:szCs w:val="24"/>
        </w:rPr>
        <w:t xml:space="preserve"> </w:t>
      </w:r>
    </w:p>
    <w:p w14:paraId="237978A8" w14:textId="089B5EF2" w:rsidR="00592496" w:rsidRDefault="00592496" w:rsidP="00592496">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Aguilonius helped to substantiate a mathematical, philosophical, and religious Jesuit visual culture in seventeenth-century Antwerp. This is seen not only in the significance of his book, but also by noticing its role within the construction of the Jesuit Church in Antwerp. As mentioned, the specific situation of Aguilonius’s optical treatise fit the focus on architecture that the Order had </w:t>
      </w:r>
      <w:r>
        <w:rPr>
          <w:rFonts w:ascii="Times New Roman" w:hAnsi="Times New Roman" w:cs="Times New Roman"/>
          <w:sz w:val="24"/>
          <w:szCs w:val="24"/>
        </w:rPr>
        <w:t xml:space="preserve">at </w:t>
      </w:r>
      <w:r w:rsidRPr="00E57976">
        <w:rPr>
          <w:rFonts w:ascii="Times New Roman" w:hAnsi="Times New Roman" w:cs="Times New Roman"/>
          <w:sz w:val="24"/>
          <w:szCs w:val="24"/>
        </w:rPr>
        <w:t>the time, and in the context of Antwerp was used rhetorically to fit with the construction of the church, which occurred at the same time of the book’s printing.</w:t>
      </w:r>
      <w:r w:rsidRPr="00E57976">
        <w:rPr>
          <w:rFonts w:ascii="Times New Roman" w:hAnsi="Times New Roman" w:cs="Times New Roman"/>
          <w:sz w:val="24"/>
          <w:szCs w:val="24"/>
          <w:vertAlign w:val="superscript"/>
        </w:rPr>
        <w:footnoteReference w:id="259"/>
      </w:r>
      <w:r w:rsidRPr="00E57976">
        <w:rPr>
          <w:rFonts w:ascii="Times New Roman" w:hAnsi="Times New Roman" w:cs="Times New Roman"/>
          <w:sz w:val="24"/>
          <w:szCs w:val="24"/>
        </w:rPr>
        <w:t xml:space="preserve"> </w:t>
      </w:r>
      <w:r>
        <w:rPr>
          <w:rFonts w:ascii="Times New Roman" w:hAnsi="Times New Roman" w:cs="Times New Roman"/>
          <w:sz w:val="24"/>
          <w:szCs w:val="24"/>
        </w:rPr>
        <w:t>I</w:t>
      </w:r>
      <w:r w:rsidRPr="00E57976">
        <w:rPr>
          <w:rFonts w:ascii="Times New Roman" w:hAnsi="Times New Roman" w:cs="Times New Roman"/>
          <w:sz w:val="24"/>
          <w:szCs w:val="24"/>
        </w:rPr>
        <w:t xml:space="preserve">t is quite likely that Aguilonius’s intention behind the book was more than the procurement of a mathematics school in Antwerp. It was also intended to support the construction of the Jesuit Church of Saint Ignatius, now referred to as the Church of Carolus </w:t>
      </w:r>
      <w:proofErr w:type="spellStart"/>
      <w:r w:rsidRPr="00E57976">
        <w:rPr>
          <w:rFonts w:ascii="Times New Roman" w:hAnsi="Times New Roman" w:cs="Times New Roman"/>
          <w:sz w:val="24"/>
          <w:szCs w:val="24"/>
        </w:rPr>
        <w:t>Borromeus</w:t>
      </w:r>
      <w:proofErr w:type="spellEnd"/>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260"/>
      </w:r>
      <w:r w:rsidRPr="00E57976">
        <w:rPr>
          <w:rFonts w:ascii="Times New Roman" w:hAnsi="Times New Roman" w:cs="Times New Roman"/>
          <w:sz w:val="24"/>
          <w:szCs w:val="24"/>
        </w:rPr>
        <w:t xml:space="preserve"> In fact, the influence of the church came to be so great that it </w:t>
      </w:r>
      <w:r>
        <w:rPr>
          <w:rFonts w:ascii="Times New Roman" w:hAnsi="Times New Roman" w:cs="Times New Roman"/>
          <w:sz w:val="24"/>
          <w:szCs w:val="24"/>
        </w:rPr>
        <w:t>be</w:t>
      </w:r>
      <w:r w:rsidRPr="00E57976">
        <w:rPr>
          <w:rFonts w:ascii="Times New Roman" w:hAnsi="Times New Roman" w:cs="Times New Roman"/>
          <w:sz w:val="24"/>
          <w:szCs w:val="24"/>
        </w:rPr>
        <w:t xml:space="preserve">came a model for other Jesuit churches, even </w:t>
      </w:r>
      <w:r w:rsidRPr="00E57976">
        <w:rPr>
          <w:rFonts w:ascii="Times New Roman" w:hAnsi="Times New Roman" w:cs="Times New Roman"/>
          <w:sz w:val="24"/>
          <w:szCs w:val="24"/>
        </w:rPr>
        <w:lastRenderedPageBreak/>
        <w:t>influencing those in Rome.</w:t>
      </w:r>
      <w:r w:rsidRPr="00E57976">
        <w:rPr>
          <w:rFonts w:ascii="Times New Roman" w:hAnsi="Times New Roman" w:cs="Times New Roman"/>
          <w:sz w:val="24"/>
          <w:szCs w:val="24"/>
          <w:vertAlign w:val="superscript"/>
        </w:rPr>
        <w:footnoteReference w:id="261"/>
      </w:r>
    </w:p>
    <w:p w14:paraId="2392D1C8" w14:textId="77777777" w:rsidR="00E31F95" w:rsidRDefault="00E31F95" w:rsidP="00E31F95">
      <w:pPr>
        <w:pStyle w:val="Brent"/>
        <w:tabs>
          <w:tab w:val="left" w:pos="5040"/>
        </w:tabs>
        <w:spacing w:line="480" w:lineRule="auto"/>
        <w:ind w:firstLine="0"/>
        <w:rPr>
          <w:rFonts w:ascii="Times New Roman" w:hAnsi="Times New Roman" w:cs="Times New Roman"/>
          <w:sz w:val="24"/>
          <w:szCs w:val="24"/>
        </w:rPr>
      </w:pPr>
    </w:p>
    <w:p w14:paraId="6F9F92AD" w14:textId="5286ADE3" w:rsidR="001B6D27" w:rsidRPr="00E31F95" w:rsidRDefault="00347CC8" w:rsidP="00E31F95">
      <w:pPr>
        <w:pStyle w:val="Brent"/>
        <w:tabs>
          <w:tab w:val="left" w:pos="504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Later Jesuit Optical Writings</w:t>
      </w:r>
    </w:p>
    <w:p w14:paraId="10860B78" w14:textId="08AC2463" w:rsidR="00F979B9" w:rsidRPr="00E57976" w:rsidRDefault="00F979B9" w:rsidP="00F979B9">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Many later Jesuit authors echo similar optical ideas as those of Villalpando and Aguilonius, firmly located within the theory of </w:t>
      </w:r>
      <w:r w:rsidR="006F0453">
        <w:rPr>
          <w:rFonts w:ascii="Times New Roman" w:hAnsi="Times New Roman" w:cs="Times New Roman"/>
          <w:sz w:val="24"/>
          <w:szCs w:val="24"/>
        </w:rPr>
        <w:t>p</w:t>
      </w:r>
      <w:r w:rsidRPr="00E57976">
        <w:rPr>
          <w:rFonts w:ascii="Times New Roman" w:hAnsi="Times New Roman" w:cs="Times New Roman"/>
          <w:sz w:val="24"/>
          <w:szCs w:val="24"/>
        </w:rPr>
        <w:t>erspectivist optics and its strong overtones of Aristotelian theories of cognition. For instance, Nicholas Zucchi</w:t>
      </w:r>
      <w:r>
        <w:rPr>
          <w:rFonts w:ascii="Times New Roman" w:hAnsi="Times New Roman" w:cs="Times New Roman"/>
          <w:sz w:val="24"/>
          <w:szCs w:val="24"/>
        </w:rPr>
        <w:t xml:space="preserve"> (1586–1670)</w:t>
      </w:r>
      <w:r w:rsidRPr="00E57976">
        <w:rPr>
          <w:rFonts w:ascii="Times New Roman" w:hAnsi="Times New Roman" w:cs="Times New Roman"/>
          <w:sz w:val="24"/>
          <w:szCs w:val="24"/>
        </w:rPr>
        <w:t>, Gaspar Schott</w:t>
      </w:r>
      <w:r>
        <w:rPr>
          <w:rFonts w:ascii="Times New Roman" w:hAnsi="Times New Roman" w:cs="Times New Roman"/>
          <w:sz w:val="24"/>
          <w:szCs w:val="24"/>
        </w:rPr>
        <w:t xml:space="preserve"> (1608–1666)</w:t>
      </w:r>
      <w:r w:rsidRPr="00E57976">
        <w:rPr>
          <w:rFonts w:ascii="Times New Roman" w:hAnsi="Times New Roman" w:cs="Times New Roman"/>
          <w:sz w:val="24"/>
          <w:szCs w:val="24"/>
        </w:rPr>
        <w:t xml:space="preserve">, Honoré </w:t>
      </w:r>
      <w:proofErr w:type="spellStart"/>
      <w:r w:rsidRPr="00E57976">
        <w:rPr>
          <w:rFonts w:ascii="Times New Roman" w:hAnsi="Times New Roman" w:cs="Times New Roman"/>
          <w:sz w:val="24"/>
          <w:szCs w:val="24"/>
        </w:rPr>
        <w:t>Fabri</w:t>
      </w:r>
      <w:proofErr w:type="spellEnd"/>
      <w:r>
        <w:rPr>
          <w:rFonts w:ascii="Times New Roman" w:hAnsi="Times New Roman" w:cs="Times New Roman"/>
          <w:sz w:val="24"/>
          <w:szCs w:val="24"/>
        </w:rPr>
        <w:t xml:space="preserve"> (1608–1688)</w:t>
      </w:r>
      <w:r w:rsidRPr="00E57976">
        <w:rPr>
          <w:rFonts w:ascii="Times New Roman" w:hAnsi="Times New Roman" w:cs="Times New Roman"/>
          <w:sz w:val="24"/>
          <w:szCs w:val="24"/>
        </w:rPr>
        <w:t xml:space="preserve">, Andreas </w:t>
      </w:r>
      <w:proofErr w:type="spellStart"/>
      <w:r w:rsidRPr="00E57976">
        <w:rPr>
          <w:rFonts w:ascii="Times New Roman" w:hAnsi="Times New Roman" w:cs="Times New Roman"/>
          <w:sz w:val="24"/>
          <w:szCs w:val="24"/>
        </w:rPr>
        <w:t>Tacquet</w:t>
      </w:r>
      <w:proofErr w:type="spellEnd"/>
      <w:r>
        <w:rPr>
          <w:rFonts w:ascii="Times New Roman" w:hAnsi="Times New Roman" w:cs="Times New Roman"/>
          <w:sz w:val="24"/>
          <w:szCs w:val="24"/>
        </w:rPr>
        <w:t xml:space="preserve"> (1612–1660)</w:t>
      </w:r>
      <w:r w:rsidRPr="00E57976">
        <w:rPr>
          <w:rFonts w:ascii="Times New Roman" w:hAnsi="Times New Roman" w:cs="Times New Roman"/>
          <w:sz w:val="24"/>
          <w:szCs w:val="24"/>
        </w:rPr>
        <w:t xml:space="preserve">, Ignace </w:t>
      </w:r>
      <w:proofErr w:type="spellStart"/>
      <w:r w:rsidRPr="00E57976">
        <w:rPr>
          <w:rFonts w:ascii="Times New Roman" w:hAnsi="Times New Roman" w:cs="Times New Roman"/>
          <w:sz w:val="24"/>
          <w:szCs w:val="24"/>
        </w:rPr>
        <w:t>Pardies</w:t>
      </w:r>
      <w:proofErr w:type="spellEnd"/>
      <w:r>
        <w:rPr>
          <w:rFonts w:ascii="Times New Roman" w:hAnsi="Times New Roman" w:cs="Times New Roman"/>
          <w:sz w:val="24"/>
          <w:szCs w:val="24"/>
        </w:rPr>
        <w:t xml:space="preserve"> (1636–1673)</w:t>
      </w:r>
      <w:r w:rsidRPr="00E57976">
        <w:rPr>
          <w:rFonts w:ascii="Times New Roman" w:hAnsi="Times New Roman" w:cs="Times New Roman"/>
          <w:sz w:val="24"/>
          <w:szCs w:val="24"/>
        </w:rPr>
        <w:t xml:space="preserve">, and Pierre </w:t>
      </w:r>
      <w:proofErr w:type="spellStart"/>
      <w:r w:rsidRPr="00E57976">
        <w:rPr>
          <w:rFonts w:ascii="Times New Roman" w:hAnsi="Times New Roman" w:cs="Times New Roman"/>
          <w:sz w:val="24"/>
          <w:szCs w:val="24"/>
        </w:rPr>
        <w:t>Ango</w:t>
      </w:r>
      <w:proofErr w:type="spellEnd"/>
      <w:r>
        <w:rPr>
          <w:rFonts w:ascii="Times New Roman" w:hAnsi="Times New Roman" w:cs="Times New Roman"/>
          <w:sz w:val="24"/>
          <w:szCs w:val="24"/>
        </w:rPr>
        <w:t xml:space="preserve"> (1640–1694)</w:t>
      </w:r>
      <w:r w:rsidRPr="00E57976">
        <w:rPr>
          <w:rFonts w:ascii="Times New Roman" w:hAnsi="Times New Roman" w:cs="Times New Roman"/>
          <w:sz w:val="24"/>
          <w:szCs w:val="24"/>
        </w:rPr>
        <w:t xml:space="preserve"> all composed important optical books and in them supported the identification of the species as involved in explaining the process of sight.</w:t>
      </w:r>
      <w:r w:rsidRPr="00E57976">
        <w:rPr>
          <w:rFonts w:ascii="Times New Roman" w:hAnsi="Times New Roman" w:cs="Times New Roman"/>
          <w:sz w:val="24"/>
          <w:szCs w:val="24"/>
          <w:vertAlign w:val="superscript"/>
        </w:rPr>
        <w:footnoteReference w:id="262"/>
      </w:r>
      <w:r w:rsidRPr="00E57976">
        <w:rPr>
          <w:rFonts w:ascii="Times New Roman" w:hAnsi="Times New Roman" w:cs="Times New Roman"/>
          <w:sz w:val="24"/>
          <w:szCs w:val="24"/>
        </w:rPr>
        <w:t xml:space="preserve"> </w:t>
      </w:r>
      <w:r>
        <w:rPr>
          <w:rFonts w:ascii="Times New Roman" w:hAnsi="Times New Roman" w:cs="Times New Roman"/>
          <w:sz w:val="24"/>
          <w:szCs w:val="24"/>
        </w:rPr>
        <w:t>T</w:t>
      </w:r>
      <w:r w:rsidRPr="00E57976">
        <w:rPr>
          <w:rFonts w:ascii="Times New Roman" w:hAnsi="Times New Roman" w:cs="Times New Roman"/>
          <w:sz w:val="24"/>
          <w:szCs w:val="24"/>
        </w:rPr>
        <w:t xml:space="preserve">he importance of the visual species even </w:t>
      </w:r>
      <w:r>
        <w:rPr>
          <w:rFonts w:ascii="Times New Roman" w:hAnsi="Times New Roman" w:cs="Times New Roman"/>
          <w:sz w:val="24"/>
          <w:szCs w:val="24"/>
        </w:rPr>
        <w:t>persist</w:t>
      </w:r>
      <w:r w:rsidRPr="00E57976">
        <w:rPr>
          <w:rFonts w:ascii="Times New Roman" w:hAnsi="Times New Roman" w:cs="Times New Roman"/>
          <w:sz w:val="24"/>
          <w:szCs w:val="24"/>
        </w:rPr>
        <w:t xml:space="preserve">ed in the context of the most well-known transformation of optics, the adoption of the retinal image by Johannes Kepler and subsequent non-Jesuit mathematicians. This will be addressed more in Chapter Three. </w:t>
      </w:r>
    </w:p>
    <w:p w14:paraId="7AB670F0" w14:textId="7CD4578B" w:rsidR="00D572A2" w:rsidRPr="00E57976" w:rsidRDefault="00D572A2" w:rsidP="00D572A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Nevertheless, beginning in the 1660s, certain Jesuit authors (though not exclusively Jesuit authors) began to introduce important terminological distinctions to differentiate between the visual</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image and the image as it is located within geometrical space. </w:t>
      </w:r>
      <w:r>
        <w:rPr>
          <w:rFonts w:ascii="Times New Roman" w:hAnsi="Times New Roman" w:cs="Times New Roman"/>
          <w:sz w:val="24"/>
          <w:szCs w:val="24"/>
        </w:rPr>
        <w:t>This</w:t>
      </w:r>
      <w:r w:rsidRPr="00E57976">
        <w:rPr>
          <w:rFonts w:ascii="Times New Roman" w:hAnsi="Times New Roman" w:cs="Times New Roman"/>
          <w:sz w:val="24"/>
          <w:szCs w:val="24"/>
        </w:rPr>
        <w:t xml:space="preserve"> differentiation </w:t>
      </w:r>
      <w:r>
        <w:rPr>
          <w:rFonts w:ascii="Times New Roman" w:hAnsi="Times New Roman" w:cs="Times New Roman"/>
          <w:sz w:val="24"/>
          <w:szCs w:val="24"/>
        </w:rPr>
        <w:t xml:space="preserve">was </w:t>
      </w:r>
      <w:r w:rsidRPr="00E57976">
        <w:rPr>
          <w:rFonts w:ascii="Times New Roman" w:hAnsi="Times New Roman" w:cs="Times New Roman"/>
          <w:sz w:val="24"/>
          <w:szCs w:val="24"/>
        </w:rPr>
        <w:t>an important part of the transformation of many of the underlying principles of perspectivist optics. It also reveal</w:t>
      </w:r>
      <w:r>
        <w:rPr>
          <w:rFonts w:ascii="Times New Roman" w:hAnsi="Times New Roman" w:cs="Times New Roman"/>
          <w:sz w:val="24"/>
          <w:szCs w:val="24"/>
        </w:rPr>
        <w:t>s</w:t>
      </w:r>
      <w:r w:rsidRPr="00E57976">
        <w:rPr>
          <w:rFonts w:ascii="Times New Roman" w:hAnsi="Times New Roman" w:cs="Times New Roman"/>
          <w:sz w:val="24"/>
          <w:szCs w:val="24"/>
        </w:rPr>
        <w:t xml:space="preserve"> a point of difference between the way that Aguilonius conceptualized optical </w:t>
      </w:r>
      <w:r w:rsidRPr="00E57976">
        <w:rPr>
          <w:rFonts w:ascii="Times New Roman" w:hAnsi="Times New Roman" w:cs="Times New Roman"/>
          <w:sz w:val="24"/>
          <w:szCs w:val="24"/>
        </w:rPr>
        <w:lastRenderedPageBreak/>
        <w:t>knowledge and the nature of the visual species with those Jesuits that came after him, who adopted many of the tenets of early-seventeenth-century optics.</w:t>
      </w:r>
    </w:p>
    <w:p w14:paraId="407A4D42" w14:textId="4EC8CBD9" w:rsidR="00D572A2" w:rsidRPr="00E57976" w:rsidRDefault="00D572A2" w:rsidP="00D572A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At the sam</w:t>
      </w:r>
      <w:r>
        <w:rPr>
          <w:rFonts w:ascii="Times New Roman" w:hAnsi="Times New Roman" w:cs="Times New Roman"/>
          <w:sz w:val="24"/>
          <w:szCs w:val="24"/>
        </w:rPr>
        <w:t>e</w:t>
      </w:r>
      <w:r w:rsidRPr="00E57976">
        <w:rPr>
          <w:rFonts w:ascii="Times New Roman" w:hAnsi="Times New Roman" w:cs="Times New Roman"/>
          <w:sz w:val="24"/>
          <w:szCs w:val="24"/>
        </w:rPr>
        <w:t xml:space="preserve"> time these authors explored the meaning of vision and the object of sight, others performed experiments into the nature of light. Among the biggest interest</w:t>
      </w:r>
      <w:r>
        <w:rPr>
          <w:rFonts w:ascii="Times New Roman" w:hAnsi="Times New Roman" w:cs="Times New Roman"/>
          <w:sz w:val="24"/>
          <w:szCs w:val="24"/>
        </w:rPr>
        <w:t>s</w:t>
      </w:r>
      <w:r w:rsidRPr="00E57976">
        <w:rPr>
          <w:rFonts w:ascii="Times New Roman" w:hAnsi="Times New Roman" w:cs="Times New Roman"/>
          <w:sz w:val="24"/>
          <w:szCs w:val="24"/>
        </w:rPr>
        <w:t xml:space="preserve"> by these authors was the degree to which light should be considered a substance, a question which not only influenced the adoption of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optics by the Jesuits, but also certain theological formulations, such as the physics of the Eucharist. </w:t>
      </w:r>
      <w:r>
        <w:rPr>
          <w:rFonts w:ascii="Times New Roman" w:hAnsi="Times New Roman" w:cs="Times New Roman"/>
          <w:sz w:val="24"/>
          <w:szCs w:val="24"/>
        </w:rPr>
        <w:t>I</w:t>
      </w:r>
      <w:r w:rsidRPr="00E57976">
        <w:rPr>
          <w:rFonts w:ascii="Times New Roman" w:hAnsi="Times New Roman" w:cs="Times New Roman"/>
          <w:sz w:val="24"/>
          <w:szCs w:val="24"/>
        </w:rPr>
        <w:t>n prevailing</w:t>
      </w:r>
      <w:r>
        <w:rPr>
          <w:rFonts w:ascii="Times New Roman" w:hAnsi="Times New Roman" w:cs="Times New Roman"/>
          <w:sz w:val="24"/>
          <w:szCs w:val="24"/>
        </w:rPr>
        <w:t xml:space="preserve"> hi</w:t>
      </w:r>
      <w:r w:rsidRPr="00E57976">
        <w:rPr>
          <w:rFonts w:ascii="Times New Roman" w:hAnsi="Times New Roman" w:cs="Times New Roman"/>
          <w:sz w:val="24"/>
          <w:szCs w:val="24"/>
        </w:rPr>
        <w:t>stories of optics the mechanical philosophy and the subsequent mathematization of nature created the context for the inevitable transformation of light</w:t>
      </w:r>
      <w:r>
        <w:rPr>
          <w:rFonts w:ascii="Times New Roman" w:hAnsi="Times New Roman" w:cs="Times New Roman"/>
          <w:sz w:val="24"/>
          <w:szCs w:val="24"/>
        </w:rPr>
        <w:t>. But</w:t>
      </w:r>
      <w:r w:rsidRPr="00E57976">
        <w:rPr>
          <w:rFonts w:ascii="Times New Roman" w:hAnsi="Times New Roman" w:cs="Times New Roman"/>
          <w:sz w:val="24"/>
          <w:szCs w:val="24"/>
        </w:rPr>
        <w:t xml:space="preserve"> among the Jesuits it was the rise of experimentation with two instruments, the </w:t>
      </w:r>
      <w:proofErr w:type="gramStart"/>
      <w:r w:rsidRPr="00E57976">
        <w:rPr>
          <w:rFonts w:ascii="Times New Roman" w:hAnsi="Times New Roman" w:cs="Times New Roman"/>
          <w:sz w:val="24"/>
          <w:szCs w:val="24"/>
        </w:rPr>
        <w:t>barometer</w:t>
      </w:r>
      <w:proofErr w:type="gramEnd"/>
      <w:r w:rsidRPr="00E57976">
        <w:rPr>
          <w:rFonts w:ascii="Times New Roman" w:hAnsi="Times New Roman" w:cs="Times New Roman"/>
          <w:sz w:val="24"/>
          <w:szCs w:val="24"/>
        </w:rPr>
        <w:t xml:space="preserve"> and the air pump, which created the necessary occasion for articulating new theories of light.</w:t>
      </w:r>
      <w:r w:rsidRPr="00E57976">
        <w:rPr>
          <w:rFonts w:ascii="Times New Roman" w:hAnsi="Times New Roman" w:cs="Times New Roman"/>
          <w:sz w:val="24"/>
          <w:szCs w:val="24"/>
          <w:vertAlign w:val="superscript"/>
        </w:rPr>
        <w:footnoteReference w:id="263"/>
      </w:r>
      <w:r w:rsidRPr="00E57976">
        <w:rPr>
          <w:rFonts w:ascii="Times New Roman" w:hAnsi="Times New Roman" w:cs="Times New Roman"/>
          <w:sz w:val="24"/>
          <w:szCs w:val="24"/>
        </w:rPr>
        <w:t xml:space="preserve"> </w:t>
      </w:r>
      <w:r>
        <w:rPr>
          <w:rFonts w:ascii="Times New Roman" w:hAnsi="Times New Roman" w:cs="Times New Roman"/>
          <w:sz w:val="24"/>
          <w:szCs w:val="24"/>
        </w:rPr>
        <w:t>The</w:t>
      </w:r>
      <w:r w:rsidRPr="00E57976">
        <w:rPr>
          <w:rFonts w:ascii="Times New Roman" w:hAnsi="Times New Roman" w:cs="Times New Roman"/>
          <w:sz w:val="24"/>
          <w:szCs w:val="24"/>
        </w:rPr>
        <w:t xml:space="preserve"> transformation of light among the Jesuits will be given more attention in Chapter Five as well.</w:t>
      </w:r>
    </w:p>
    <w:p w14:paraId="2AA4126C" w14:textId="504E1A00" w:rsidR="00D572A2" w:rsidRPr="00E57976" w:rsidRDefault="00D572A2" w:rsidP="00D572A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What is of interest, however, </w:t>
      </w:r>
      <w:r>
        <w:rPr>
          <w:rFonts w:ascii="Times New Roman" w:hAnsi="Times New Roman" w:cs="Times New Roman"/>
          <w:sz w:val="24"/>
          <w:szCs w:val="24"/>
        </w:rPr>
        <w:t xml:space="preserve">is </w:t>
      </w:r>
      <w:r w:rsidRPr="00E57976">
        <w:rPr>
          <w:rFonts w:ascii="Times New Roman" w:hAnsi="Times New Roman" w:cs="Times New Roman"/>
          <w:sz w:val="24"/>
          <w:szCs w:val="24"/>
        </w:rPr>
        <w:t>that among the Jesuit mathematicians the transformation of sight and that of light were not connected. In other words, certain Jesuits introduced terminological distinctions to explain the objects of sight—thereby modifying the foundation of perspectivist optics and the role of the species within it—and yet these aspects ha</w:t>
      </w:r>
      <w:r>
        <w:rPr>
          <w:rFonts w:ascii="Times New Roman" w:hAnsi="Times New Roman" w:cs="Times New Roman"/>
          <w:sz w:val="24"/>
          <w:szCs w:val="24"/>
        </w:rPr>
        <w:t>d</w:t>
      </w:r>
      <w:r w:rsidRPr="00E57976">
        <w:rPr>
          <w:rFonts w:ascii="Times New Roman" w:hAnsi="Times New Roman" w:cs="Times New Roman"/>
          <w:sz w:val="24"/>
          <w:szCs w:val="24"/>
        </w:rPr>
        <w:t xml:space="preserve"> nothing to do with the </w:t>
      </w:r>
      <w:r w:rsidR="006C57FF">
        <w:rPr>
          <w:rFonts w:ascii="Times New Roman" w:hAnsi="Times New Roman" w:cs="Times New Roman"/>
          <w:sz w:val="24"/>
          <w:szCs w:val="24"/>
        </w:rPr>
        <w:t>changing theories of</w:t>
      </w:r>
      <w:r w:rsidRPr="00E57976">
        <w:rPr>
          <w:rFonts w:ascii="Times New Roman" w:hAnsi="Times New Roman" w:cs="Times New Roman"/>
          <w:sz w:val="24"/>
          <w:szCs w:val="24"/>
        </w:rPr>
        <w:t xml:space="preserve"> light. This stands in stark contrast to the prevailing narratives of the history of optics in the seventeenth century, which consistently explains the change from the “sight” optics of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erspectivists to the optics of “light” as one growing out of the other. The fact that the Jesuits do not fit this standard narrative is an important aspect which will be given more attention throughout this dissertation. </w:t>
      </w:r>
      <w:r>
        <w:rPr>
          <w:rFonts w:ascii="Times New Roman" w:hAnsi="Times New Roman" w:cs="Times New Roman"/>
          <w:sz w:val="24"/>
          <w:szCs w:val="24"/>
        </w:rPr>
        <w:t>Th</w:t>
      </w:r>
      <w:r w:rsidRPr="00E57976">
        <w:rPr>
          <w:rFonts w:ascii="Times New Roman" w:hAnsi="Times New Roman" w:cs="Times New Roman"/>
          <w:sz w:val="24"/>
          <w:szCs w:val="24"/>
        </w:rPr>
        <w:t xml:space="preserve">e broad narratives which periodize the history of optics into the history of sight and the history of light do not pay adequate attention to the </w:t>
      </w:r>
      <w:r w:rsidRPr="00E57976">
        <w:rPr>
          <w:rFonts w:ascii="Times New Roman" w:hAnsi="Times New Roman" w:cs="Times New Roman"/>
          <w:sz w:val="24"/>
          <w:szCs w:val="24"/>
        </w:rPr>
        <w:lastRenderedPageBreak/>
        <w:t>complexities of the period.</w:t>
      </w:r>
    </w:p>
    <w:p w14:paraId="6B818759" w14:textId="5F485461" w:rsidR="00E31F95" w:rsidRDefault="00347CC8" w:rsidP="00E31F95">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Before concluding this introductory analysis of the Jesuits and optics, more attention should be given to one particularly important topic, the relationship between optics and images among the Jesuits.</w:t>
      </w:r>
    </w:p>
    <w:p w14:paraId="1D3C68E2" w14:textId="77777777" w:rsidR="00E31F95" w:rsidRDefault="00E31F95" w:rsidP="00E31F95">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p>
    <w:p w14:paraId="6C1DA111" w14:textId="0C391861" w:rsidR="001B6D27" w:rsidRPr="00E57976" w:rsidRDefault="00347CC8" w:rsidP="00E31F95">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r w:rsidRPr="00E57976">
        <w:rPr>
          <w:b/>
          <w:sz w:val="24"/>
          <w:szCs w:val="24"/>
        </w:rPr>
        <w:t>Optics and Images among the Society of Jesus</w:t>
      </w:r>
    </w:p>
    <w:p w14:paraId="47B90A34" w14:textId="60D0AE8B" w:rsidR="001B6D27" w:rsidRPr="00E57976" w:rsidRDefault="00347CC8" w:rsidP="00E31F9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Religious images provided an important means used to propagate the faith and to further the goals of the Catholic Church in the Counter Reformation.</w:t>
      </w:r>
      <w:r w:rsidRPr="00E57976">
        <w:rPr>
          <w:rFonts w:ascii="Times New Roman" w:hAnsi="Times New Roman" w:cs="Times New Roman"/>
          <w:sz w:val="24"/>
          <w:szCs w:val="24"/>
          <w:vertAlign w:val="superscript"/>
        </w:rPr>
        <w:footnoteReference w:id="264"/>
      </w:r>
      <w:r w:rsidRPr="00E57976">
        <w:rPr>
          <w:rFonts w:ascii="Times New Roman" w:hAnsi="Times New Roman" w:cs="Times New Roman"/>
          <w:sz w:val="24"/>
          <w:szCs w:val="24"/>
        </w:rPr>
        <w:t xml:space="preserve"> While the utility of images in religious practice was not anything new, their contentiousness in the Reformation contributed to their reaffirmation during the Council of Trent, in 1563 during the twenty-fifth session.</w:t>
      </w:r>
      <w:r w:rsidRPr="00E57976">
        <w:rPr>
          <w:rFonts w:ascii="Times New Roman" w:hAnsi="Times New Roman" w:cs="Times New Roman"/>
          <w:sz w:val="24"/>
          <w:szCs w:val="24"/>
          <w:vertAlign w:val="superscript"/>
        </w:rPr>
        <w:footnoteReference w:id="265"/>
      </w:r>
      <w:r w:rsidRPr="00E57976">
        <w:rPr>
          <w:rFonts w:ascii="Times New Roman" w:hAnsi="Times New Roman" w:cs="Times New Roman"/>
          <w:sz w:val="24"/>
          <w:szCs w:val="24"/>
        </w:rPr>
        <w:t xml:space="preserve"> And, as noted by many Jesuit historians, images, and the expansive theory surrounding them, proved one of the more consistent topics of interest among early modern Jesuits.</w:t>
      </w:r>
      <w:r w:rsidRPr="00E57976">
        <w:rPr>
          <w:rFonts w:ascii="Times New Roman" w:hAnsi="Times New Roman" w:cs="Times New Roman"/>
          <w:sz w:val="24"/>
          <w:szCs w:val="24"/>
          <w:vertAlign w:val="superscript"/>
        </w:rPr>
        <w:footnoteReference w:id="266"/>
      </w:r>
      <w:r w:rsidRPr="00E57976">
        <w:rPr>
          <w:rFonts w:ascii="Times New Roman" w:hAnsi="Times New Roman" w:cs="Times New Roman"/>
          <w:sz w:val="24"/>
          <w:szCs w:val="24"/>
        </w:rPr>
        <w:t xml:space="preserve"> In addition to single images many members also popularized emblem books—collections of images which oftentimes paired together a poem or short moral exhortation to establish the rhetorical and religious meaning of the image.</w:t>
      </w:r>
      <w:r w:rsidRPr="00E57976">
        <w:rPr>
          <w:rFonts w:ascii="Times New Roman" w:hAnsi="Times New Roman" w:cs="Times New Roman"/>
          <w:sz w:val="24"/>
          <w:szCs w:val="24"/>
          <w:vertAlign w:val="superscript"/>
        </w:rPr>
        <w:footnoteReference w:id="267"/>
      </w:r>
      <w:r w:rsidRPr="00E57976">
        <w:rPr>
          <w:rFonts w:ascii="Times New Roman" w:hAnsi="Times New Roman" w:cs="Times New Roman"/>
          <w:sz w:val="24"/>
          <w:szCs w:val="24"/>
        </w:rPr>
        <w:t xml:space="preserve"> According to estimates, their efforts to produce these books contributed </w:t>
      </w:r>
      <w:r w:rsidRPr="00E57976">
        <w:rPr>
          <w:rFonts w:ascii="Times New Roman" w:hAnsi="Times New Roman" w:cs="Times New Roman"/>
          <w:sz w:val="24"/>
          <w:szCs w:val="24"/>
        </w:rPr>
        <w:lastRenderedPageBreak/>
        <w:t>to nearly twenty-five percent of all emblem books within early modern Europe.</w:t>
      </w:r>
      <w:r w:rsidRPr="00E57976">
        <w:rPr>
          <w:rFonts w:ascii="Times New Roman" w:hAnsi="Times New Roman" w:cs="Times New Roman"/>
          <w:sz w:val="24"/>
          <w:szCs w:val="24"/>
          <w:vertAlign w:val="superscript"/>
        </w:rPr>
        <w:footnoteReference w:id="268"/>
      </w:r>
      <w:r w:rsidRPr="00E57976">
        <w:rPr>
          <w:rFonts w:ascii="Times New Roman" w:hAnsi="Times New Roman" w:cs="Times New Roman"/>
          <w:sz w:val="24"/>
          <w:szCs w:val="24"/>
        </w:rPr>
        <w:t xml:space="preserve"> Emblem books in particular came to be important tools of confessionalization since the same image could be reprinted and distributed in multiple locations with languages appropriate to the context </w:t>
      </w:r>
      <w:r w:rsidR="00974917">
        <w:rPr>
          <w:rFonts w:ascii="Times New Roman" w:hAnsi="Times New Roman" w:cs="Times New Roman"/>
          <w:sz w:val="24"/>
          <w:szCs w:val="24"/>
        </w:rPr>
        <w:t>use</w:t>
      </w:r>
      <w:r w:rsidRPr="00E57976">
        <w:rPr>
          <w:rFonts w:ascii="Times New Roman" w:hAnsi="Times New Roman" w:cs="Times New Roman"/>
          <w:sz w:val="24"/>
          <w:szCs w:val="24"/>
        </w:rPr>
        <w:t>d in the inscription.</w:t>
      </w:r>
    </w:p>
    <w:p w14:paraId="11F685CE" w14:textId="5809BA55" w:rsidR="00D572A2" w:rsidRPr="00E57976" w:rsidRDefault="00D572A2" w:rsidP="00D572A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One of the leading Jesuits of the second generation, Jerome Nadal (1507–1580), demonstrates this aspect.</w:t>
      </w:r>
      <w:r w:rsidRPr="00E57976">
        <w:rPr>
          <w:rFonts w:ascii="Times New Roman" w:hAnsi="Times New Roman" w:cs="Times New Roman"/>
          <w:sz w:val="24"/>
          <w:szCs w:val="24"/>
          <w:vertAlign w:val="superscript"/>
        </w:rPr>
        <w:footnoteReference w:id="269"/>
      </w:r>
      <w:r w:rsidRPr="00E57976">
        <w:rPr>
          <w:rFonts w:ascii="Times New Roman" w:hAnsi="Times New Roman" w:cs="Times New Roman"/>
          <w:sz w:val="24"/>
          <w:szCs w:val="24"/>
        </w:rPr>
        <w:t xml:space="preserve"> During the 1570s and 1580s, Nadal traveled throughout Europe to homogenize the message of the Jesuits and to provide social, political, and religious stability in the generation just after the death of Ignatius.</w:t>
      </w:r>
      <w:r w:rsidRPr="00E57976">
        <w:rPr>
          <w:rFonts w:ascii="Times New Roman" w:hAnsi="Times New Roman" w:cs="Times New Roman"/>
          <w:sz w:val="24"/>
          <w:szCs w:val="24"/>
          <w:vertAlign w:val="superscript"/>
        </w:rPr>
        <w:footnoteReference w:id="270"/>
      </w:r>
      <w:r w:rsidRPr="00E57976">
        <w:rPr>
          <w:rFonts w:ascii="Times New Roman" w:hAnsi="Times New Roman" w:cs="Times New Roman"/>
          <w:sz w:val="24"/>
          <w:szCs w:val="24"/>
        </w:rPr>
        <w:t xml:space="preserve"> </w:t>
      </w:r>
      <w:r>
        <w:rPr>
          <w:rFonts w:ascii="Times New Roman" w:hAnsi="Times New Roman" w:cs="Times New Roman"/>
          <w:sz w:val="24"/>
          <w:szCs w:val="24"/>
        </w:rPr>
        <w:t>H</w:t>
      </w:r>
      <w:r w:rsidRPr="00E57976">
        <w:rPr>
          <w:rFonts w:ascii="Times New Roman" w:hAnsi="Times New Roman" w:cs="Times New Roman"/>
          <w:sz w:val="24"/>
          <w:szCs w:val="24"/>
        </w:rPr>
        <w:t xml:space="preserve">e </w:t>
      </w:r>
      <w:r>
        <w:rPr>
          <w:rFonts w:ascii="Times New Roman" w:hAnsi="Times New Roman" w:cs="Times New Roman"/>
          <w:sz w:val="24"/>
          <w:szCs w:val="24"/>
        </w:rPr>
        <w:t>distributed</w:t>
      </w:r>
      <w:r w:rsidRPr="00E57976">
        <w:rPr>
          <w:rFonts w:ascii="Times New Roman" w:hAnsi="Times New Roman" w:cs="Times New Roman"/>
          <w:sz w:val="24"/>
          <w:szCs w:val="24"/>
        </w:rPr>
        <w:t xml:space="preserve"> sacred images sent to him by the second General of the Order, Francis Borja, to be used for religious reflection but also as a focal point for homogenizing the Christian teachings of the Jesuit Order.</w:t>
      </w:r>
      <w:r w:rsidRPr="00E57976">
        <w:rPr>
          <w:rFonts w:ascii="Times New Roman" w:hAnsi="Times New Roman" w:cs="Times New Roman"/>
          <w:sz w:val="24"/>
          <w:szCs w:val="24"/>
          <w:vertAlign w:val="superscript"/>
        </w:rPr>
        <w:footnoteReference w:id="271"/>
      </w:r>
      <w:r w:rsidRPr="00E57976">
        <w:rPr>
          <w:rFonts w:ascii="Times New Roman" w:hAnsi="Times New Roman" w:cs="Times New Roman"/>
          <w:sz w:val="24"/>
          <w:szCs w:val="24"/>
        </w:rPr>
        <w:t xml:space="preserve"> After his trip these images, along with others, were published and distributed in a three-volume emblem book, </w:t>
      </w:r>
      <w:proofErr w:type="spellStart"/>
      <w:r w:rsidRPr="00E57976">
        <w:rPr>
          <w:rFonts w:ascii="Times New Roman" w:hAnsi="Times New Roman" w:cs="Times New Roman"/>
          <w:i/>
          <w:sz w:val="24"/>
          <w:szCs w:val="24"/>
        </w:rPr>
        <w:t>Adnotationes</w:t>
      </w:r>
      <w:proofErr w:type="spellEnd"/>
      <w:r w:rsidRPr="00E57976">
        <w:rPr>
          <w:rFonts w:ascii="Times New Roman" w:hAnsi="Times New Roman" w:cs="Times New Roman"/>
          <w:i/>
          <w:sz w:val="24"/>
          <w:szCs w:val="24"/>
        </w:rPr>
        <w:t xml:space="preserve"> et </w:t>
      </w:r>
      <w:proofErr w:type="spellStart"/>
      <w:r w:rsidRPr="00E57976">
        <w:rPr>
          <w:rFonts w:ascii="Times New Roman" w:hAnsi="Times New Roman" w:cs="Times New Roman"/>
          <w:i/>
          <w:sz w:val="24"/>
          <w:szCs w:val="24"/>
        </w:rPr>
        <w:t>meditationes</w:t>
      </w:r>
      <w:proofErr w:type="spellEnd"/>
      <w:r w:rsidRPr="00E57976">
        <w:rPr>
          <w:rFonts w:ascii="Times New Roman" w:hAnsi="Times New Roman" w:cs="Times New Roman"/>
          <w:i/>
          <w:sz w:val="24"/>
          <w:szCs w:val="24"/>
        </w:rPr>
        <w:t xml:space="preserve"> in Evangelia.</w:t>
      </w:r>
      <w:r w:rsidRPr="00E57976">
        <w:rPr>
          <w:rFonts w:ascii="Times New Roman" w:hAnsi="Times New Roman" w:cs="Times New Roman"/>
          <w:sz w:val="24"/>
          <w:szCs w:val="24"/>
        </w:rPr>
        <w:t xml:space="preserve"> First published in 1595, the elaborate book was intended for Jesuit seminarians, guiding them through a process of meditation by incorporating visual and textual descriptions of the many important events contained in the Gospels by following the liturgical calendar.</w:t>
      </w:r>
      <w:r w:rsidRPr="00E57976">
        <w:rPr>
          <w:rFonts w:ascii="Times New Roman" w:hAnsi="Times New Roman" w:cs="Times New Roman"/>
          <w:sz w:val="24"/>
          <w:szCs w:val="24"/>
          <w:vertAlign w:val="superscript"/>
        </w:rPr>
        <w:footnoteReference w:id="272"/>
      </w:r>
      <w:r w:rsidRPr="00E57976">
        <w:rPr>
          <w:rFonts w:ascii="Times New Roman" w:hAnsi="Times New Roman" w:cs="Times New Roman"/>
          <w:sz w:val="24"/>
          <w:szCs w:val="24"/>
        </w:rPr>
        <w:t xml:space="preserve"> Thus, at the time Villalpando and Aguilonius were producing the first Jesuit books </w:t>
      </w:r>
      <w:r w:rsidRPr="00E57976">
        <w:rPr>
          <w:rFonts w:ascii="Times New Roman" w:hAnsi="Times New Roman" w:cs="Times New Roman"/>
          <w:sz w:val="24"/>
          <w:szCs w:val="24"/>
        </w:rPr>
        <w:lastRenderedPageBreak/>
        <w:t xml:space="preserve">on optical theory, Jesuit image theorists were developing a culture and theory of images, within which sight was </w:t>
      </w:r>
      <w:r>
        <w:rPr>
          <w:rFonts w:ascii="Times New Roman" w:hAnsi="Times New Roman" w:cs="Times New Roman"/>
          <w:sz w:val="24"/>
          <w:szCs w:val="24"/>
        </w:rPr>
        <w:t xml:space="preserve">equally </w:t>
      </w:r>
      <w:r w:rsidRPr="00E57976">
        <w:rPr>
          <w:rFonts w:ascii="Times New Roman" w:hAnsi="Times New Roman" w:cs="Times New Roman"/>
          <w:sz w:val="24"/>
          <w:szCs w:val="24"/>
        </w:rPr>
        <w:t>important.</w:t>
      </w:r>
    </w:p>
    <w:p w14:paraId="5D9C5CAF" w14:textId="73D1DDD6" w:rsidR="00D572A2" w:rsidRPr="00E57976" w:rsidRDefault="00D572A2" w:rsidP="00D572A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Naturally, then, some historians have suggested that among the important elements driving the Jesuits' adoption of mathematical optics was the way it supported the theory of images.</w:t>
      </w:r>
      <w:r w:rsidRPr="00E57976">
        <w:rPr>
          <w:rFonts w:ascii="Times New Roman" w:hAnsi="Times New Roman" w:cs="Times New Roman"/>
          <w:sz w:val="24"/>
          <w:szCs w:val="24"/>
          <w:vertAlign w:val="superscript"/>
        </w:rPr>
        <w:footnoteReference w:id="273"/>
      </w:r>
      <w:r w:rsidRPr="00E57976">
        <w:rPr>
          <w:rFonts w:ascii="Times New Roman" w:hAnsi="Times New Roman" w:cs="Times New Roman"/>
          <w:sz w:val="24"/>
          <w:szCs w:val="24"/>
        </w:rPr>
        <w:t xml:space="preserve"> In particular, as Sven Dupré contends, certain Jesuits avoided developments in optical theory </w:t>
      </w:r>
      <w:r>
        <w:rPr>
          <w:rFonts w:ascii="Times New Roman" w:hAnsi="Times New Roman" w:cs="Times New Roman"/>
          <w:sz w:val="24"/>
          <w:szCs w:val="24"/>
        </w:rPr>
        <w:t xml:space="preserve">because they </w:t>
      </w:r>
      <w:r w:rsidRPr="00E57976">
        <w:rPr>
          <w:rFonts w:ascii="Times New Roman" w:hAnsi="Times New Roman" w:cs="Times New Roman"/>
          <w:sz w:val="24"/>
          <w:szCs w:val="24"/>
        </w:rPr>
        <w:t xml:space="preserve">contradicted the visual species </w:t>
      </w:r>
      <w:r>
        <w:rPr>
          <w:rFonts w:ascii="Times New Roman" w:hAnsi="Times New Roman" w:cs="Times New Roman"/>
          <w:sz w:val="24"/>
          <w:szCs w:val="24"/>
        </w:rPr>
        <w:t>while</w:t>
      </w:r>
      <w:r w:rsidRPr="00E57976">
        <w:rPr>
          <w:rFonts w:ascii="Times New Roman" w:hAnsi="Times New Roman" w:cs="Times New Roman"/>
          <w:sz w:val="24"/>
          <w:szCs w:val="24"/>
        </w:rPr>
        <w:t xml:space="preserve"> “species, and the Aristotelian psychology of the soul in which they were embedded were crucial elements in the Jesuit theory of spiritual exercises.”</w:t>
      </w:r>
      <w:r w:rsidRPr="00E57976">
        <w:rPr>
          <w:rFonts w:ascii="Times New Roman" w:hAnsi="Times New Roman" w:cs="Times New Roman"/>
          <w:sz w:val="24"/>
          <w:szCs w:val="24"/>
          <w:vertAlign w:val="superscript"/>
        </w:rPr>
        <w:footnoteReference w:id="274"/>
      </w:r>
      <w:r w:rsidRPr="00E57976">
        <w:rPr>
          <w:rFonts w:ascii="Times New Roman" w:hAnsi="Times New Roman" w:cs="Times New Roman"/>
          <w:sz w:val="24"/>
          <w:szCs w:val="24"/>
        </w:rPr>
        <w:t xml:space="preserve"> </w:t>
      </w:r>
    </w:p>
    <w:p w14:paraId="46CB2642" w14:textId="6600613D" w:rsidR="00D572A2" w:rsidRPr="00E57976" w:rsidRDefault="00D572A2" w:rsidP="00D572A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Dupré’s argument builds upon the suggestions of the historian of Jesuit art, Walter </w:t>
      </w:r>
      <w:proofErr w:type="spellStart"/>
      <w:r w:rsidRPr="00E57976">
        <w:rPr>
          <w:rFonts w:ascii="Times New Roman" w:hAnsi="Times New Roman" w:cs="Times New Roman"/>
          <w:sz w:val="24"/>
          <w:szCs w:val="24"/>
        </w:rPr>
        <w:t>Melion</w:t>
      </w:r>
      <w:proofErr w:type="spellEnd"/>
      <w:r w:rsidRPr="00E57976">
        <w:rPr>
          <w:rFonts w:ascii="Times New Roman" w:hAnsi="Times New Roman" w:cs="Times New Roman"/>
          <w:sz w:val="24"/>
          <w:szCs w:val="24"/>
        </w:rPr>
        <w:t>, who points out that within late-sixteenth-century Jesuit theory, images could be understood as “species, simulacrum, figure, speculum, exemplum, and imago.”</w:t>
      </w:r>
      <w:r w:rsidRPr="00E57976">
        <w:rPr>
          <w:rFonts w:ascii="Times New Roman" w:hAnsi="Times New Roman" w:cs="Times New Roman"/>
          <w:sz w:val="24"/>
          <w:szCs w:val="24"/>
          <w:vertAlign w:val="superscript"/>
        </w:rPr>
        <w:footnoteReference w:id="275"/>
      </w:r>
      <w:r w:rsidRPr="00E57976">
        <w:rPr>
          <w:rFonts w:ascii="Times New Roman" w:hAnsi="Times New Roman" w:cs="Times New Roman"/>
          <w:sz w:val="24"/>
          <w:szCs w:val="24"/>
        </w:rPr>
        <w:t xml:space="preserve"> The parallelism of terms here within </w:t>
      </w:r>
      <w:proofErr w:type="spellStart"/>
      <w:r w:rsidRPr="00E57976">
        <w:rPr>
          <w:rFonts w:ascii="Times New Roman" w:hAnsi="Times New Roman" w:cs="Times New Roman"/>
          <w:sz w:val="24"/>
          <w:szCs w:val="24"/>
        </w:rPr>
        <w:t>Melion’s</w:t>
      </w:r>
      <w:proofErr w:type="spellEnd"/>
      <w:r w:rsidRPr="00E57976">
        <w:rPr>
          <w:rFonts w:ascii="Times New Roman" w:hAnsi="Times New Roman" w:cs="Times New Roman"/>
          <w:sz w:val="24"/>
          <w:szCs w:val="24"/>
        </w:rPr>
        <w:t xml:space="preserve"> explanation should not matter since, as noted above, Aguilonius’s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xml:space="preserve"> similarly equivocated the various words used to describe the object of vision, such as species, simulacrum, and forma. Yet, as noted there, despite Aguilonius’s seeming equivocation, he nevertheless intended to frame optics in terms of Aristotelian cognition and the more common “species.” As </w:t>
      </w:r>
      <w:proofErr w:type="spellStart"/>
      <w:r w:rsidRPr="00E57976">
        <w:rPr>
          <w:rFonts w:ascii="Times New Roman" w:hAnsi="Times New Roman" w:cs="Times New Roman"/>
          <w:sz w:val="24"/>
          <w:szCs w:val="24"/>
        </w:rPr>
        <w:t>Melion</w:t>
      </w:r>
      <w:proofErr w:type="spellEnd"/>
      <w:r w:rsidRPr="00E57976">
        <w:rPr>
          <w:rFonts w:ascii="Times New Roman" w:hAnsi="Times New Roman" w:cs="Times New Roman"/>
          <w:sz w:val="24"/>
          <w:szCs w:val="24"/>
        </w:rPr>
        <w:t xml:space="preserve"> and Dupré’s </w:t>
      </w:r>
      <w:r>
        <w:rPr>
          <w:rFonts w:ascii="Times New Roman" w:hAnsi="Times New Roman" w:cs="Times New Roman"/>
          <w:sz w:val="24"/>
          <w:szCs w:val="24"/>
        </w:rPr>
        <w:t>indicate</w:t>
      </w:r>
      <w:r w:rsidRPr="00E57976">
        <w:rPr>
          <w:rFonts w:ascii="Times New Roman" w:hAnsi="Times New Roman" w:cs="Times New Roman"/>
          <w:sz w:val="24"/>
          <w:szCs w:val="24"/>
        </w:rPr>
        <w:t xml:space="preserve">, late-sixteenth century Jesuit image theory functioned similarly. Thus, the adoption of multiple terms is not intended to </w:t>
      </w:r>
      <w:r w:rsidRPr="00E57976">
        <w:rPr>
          <w:rFonts w:ascii="Times New Roman" w:hAnsi="Times New Roman" w:cs="Times New Roman"/>
          <w:sz w:val="24"/>
          <w:szCs w:val="24"/>
        </w:rPr>
        <w:lastRenderedPageBreak/>
        <w:t xml:space="preserve">disavow the philosophical importance of Aristotelian cognition, but </w:t>
      </w:r>
      <w:r>
        <w:rPr>
          <w:rFonts w:ascii="Times New Roman" w:hAnsi="Times New Roman" w:cs="Times New Roman"/>
          <w:sz w:val="24"/>
          <w:szCs w:val="24"/>
        </w:rPr>
        <w:t>i</w:t>
      </w:r>
      <w:r w:rsidRPr="00E57976">
        <w:rPr>
          <w:rFonts w:ascii="Times New Roman" w:hAnsi="Times New Roman" w:cs="Times New Roman"/>
          <w:sz w:val="24"/>
          <w:szCs w:val="24"/>
        </w:rPr>
        <w:t>s a means toward explaining diverse visual traditions in terms of Aristotelianism.</w:t>
      </w:r>
    </w:p>
    <w:p w14:paraId="482598C7" w14:textId="442C1693" w:rsidR="00D572A2" w:rsidRPr="00E57976" w:rsidRDefault="00D572A2" w:rsidP="00D572A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E57976">
        <w:rPr>
          <w:rFonts w:ascii="Times New Roman" w:hAnsi="Times New Roman" w:cs="Times New Roman"/>
          <w:sz w:val="24"/>
          <w:szCs w:val="24"/>
        </w:rPr>
        <w:t>t is important to consider the legitimacy of arguments such as Dupré’s and the degree to which one may connect the theory of optics with the theory of images among the Jesuit Order</w:t>
      </w:r>
      <w:r>
        <w:rPr>
          <w:rFonts w:ascii="Times New Roman" w:hAnsi="Times New Roman" w:cs="Times New Roman"/>
          <w:sz w:val="24"/>
          <w:szCs w:val="24"/>
        </w:rPr>
        <w:t>,</w:t>
      </w:r>
      <w:r w:rsidRPr="00E57976">
        <w:rPr>
          <w:rFonts w:ascii="Times New Roman" w:hAnsi="Times New Roman" w:cs="Times New Roman"/>
          <w:sz w:val="24"/>
          <w:szCs w:val="24"/>
        </w:rPr>
        <w:t xml:space="preserve"> on account of Aguilonius’s </w:t>
      </w:r>
      <w:r>
        <w:rPr>
          <w:rFonts w:ascii="Times New Roman" w:hAnsi="Times New Roman" w:cs="Times New Roman"/>
          <w:sz w:val="24"/>
          <w:szCs w:val="24"/>
        </w:rPr>
        <w:t>attention</w:t>
      </w:r>
      <w:r w:rsidRPr="00E57976">
        <w:rPr>
          <w:rFonts w:ascii="Times New Roman" w:hAnsi="Times New Roman" w:cs="Times New Roman"/>
          <w:sz w:val="24"/>
          <w:szCs w:val="24"/>
        </w:rPr>
        <w:t xml:space="preserve"> to architecture identified in the section above. In addition, two Jesuit image theorists, Jan David (1545–1613) and Louis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(1544–1625)</w:t>
      </w:r>
      <w:r>
        <w:rPr>
          <w:rFonts w:ascii="Times New Roman" w:hAnsi="Times New Roman" w:cs="Times New Roman"/>
          <w:sz w:val="24"/>
          <w:szCs w:val="24"/>
        </w:rPr>
        <w:t>,</w:t>
      </w:r>
      <w:r w:rsidRPr="00E57976">
        <w:rPr>
          <w:rFonts w:ascii="Times New Roman" w:hAnsi="Times New Roman" w:cs="Times New Roman"/>
          <w:sz w:val="24"/>
          <w:szCs w:val="24"/>
        </w:rPr>
        <w:t xml:space="preserve"> who were contemporaries of Aguilonius and exerted tremendous influence on Jesuit image theory throughout the seventeenth century, indicat</w:t>
      </w:r>
      <w:r>
        <w:rPr>
          <w:rFonts w:ascii="Times New Roman" w:hAnsi="Times New Roman" w:cs="Times New Roman"/>
          <w:sz w:val="24"/>
          <w:szCs w:val="24"/>
        </w:rPr>
        <w:t>e</w:t>
      </w:r>
      <w:r w:rsidRPr="00E57976">
        <w:rPr>
          <w:rFonts w:ascii="Times New Roman" w:hAnsi="Times New Roman" w:cs="Times New Roman"/>
          <w:sz w:val="24"/>
          <w:szCs w:val="24"/>
        </w:rPr>
        <w:t xml:space="preserve"> to the role of optical theory in image theory.</w:t>
      </w:r>
      <w:r w:rsidRPr="00E57976">
        <w:rPr>
          <w:rFonts w:ascii="Times New Roman" w:hAnsi="Times New Roman" w:cs="Times New Roman"/>
          <w:sz w:val="24"/>
          <w:szCs w:val="24"/>
          <w:vertAlign w:val="superscript"/>
        </w:rPr>
        <w:footnoteReference w:id="276"/>
      </w:r>
      <w:r w:rsidRPr="00E57976">
        <w:rPr>
          <w:rFonts w:ascii="Times New Roman" w:hAnsi="Times New Roman" w:cs="Times New Roman"/>
          <w:sz w:val="24"/>
          <w:szCs w:val="24"/>
        </w:rPr>
        <w:t xml:space="preserve"> B</w:t>
      </w:r>
      <w:r>
        <w:rPr>
          <w:rFonts w:ascii="Times New Roman" w:hAnsi="Times New Roman" w:cs="Times New Roman"/>
          <w:sz w:val="24"/>
          <w:szCs w:val="24"/>
        </w:rPr>
        <w:t>ut b</w:t>
      </w:r>
      <w:r w:rsidRPr="00E57976">
        <w:rPr>
          <w:rFonts w:ascii="Times New Roman" w:hAnsi="Times New Roman" w:cs="Times New Roman"/>
          <w:sz w:val="24"/>
          <w:szCs w:val="24"/>
        </w:rPr>
        <w:t>efore addressing the image theorists, more m</w:t>
      </w:r>
      <w:r>
        <w:rPr>
          <w:rFonts w:ascii="Times New Roman" w:hAnsi="Times New Roman" w:cs="Times New Roman"/>
          <w:sz w:val="24"/>
          <w:szCs w:val="24"/>
        </w:rPr>
        <w:t>ust</w:t>
      </w:r>
      <w:r w:rsidRPr="00E57976">
        <w:rPr>
          <w:rFonts w:ascii="Times New Roman" w:hAnsi="Times New Roman" w:cs="Times New Roman"/>
          <w:sz w:val="24"/>
          <w:szCs w:val="24"/>
        </w:rPr>
        <w:t xml:space="preserve"> be said about Aguilonius’s explanation of the visual species and its bearing upon the relationship between artistic images and optical theory.</w:t>
      </w:r>
    </w:p>
    <w:p w14:paraId="7BB6078B" w14:textId="4E52C4F6" w:rsidR="00D572A2" w:rsidRPr="00E57976" w:rsidRDefault="00D572A2" w:rsidP="00D572A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It was noted above that Aguilonius explained the way in which the visual species was similar to a statue of Caesar. In the process he states the following: “What is the effigy of Caesar, whether painted, or engraved, or embossed, or flat, or like an amulet or statue, fabricated in such a manner?…the visual species is not demonstrated in this manner.</w:t>
      </w:r>
      <w:r>
        <w:rPr>
          <w:sz w:val="24"/>
          <w:szCs w:val="24"/>
        </w:rPr>
        <w:t>”</w:t>
      </w:r>
      <w:r w:rsidRPr="00E57976">
        <w:rPr>
          <w:sz w:val="24"/>
          <w:szCs w:val="24"/>
          <w:vertAlign w:val="superscript"/>
        </w:rPr>
        <w:footnoteReference w:id="277"/>
      </w:r>
      <w:r w:rsidRPr="00E57976">
        <w:rPr>
          <w:sz w:val="24"/>
          <w:szCs w:val="24"/>
        </w:rPr>
        <w:t xml:space="preserve"> As noted, the point that Aguilonius makes is that the eye cannot receive a formal species because it necessarily will change upon entering the eye. It is notable, then, that in Aguilonius’s explanation he borrows from artistic and architectural designs to differentiate the species (at least philosophically) from the object in question. This does not mean that art does not convey truth—at one point he says that art “imitates” nature—but that within his theory of optics images themselves were not </w:t>
      </w:r>
      <w:r w:rsidRPr="00E57976">
        <w:rPr>
          <w:sz w:val="24"/>
          <w:szCs w:val="24"/>
        </w:rPr>
        <w:lastRenderedPageBreak/>
        <w:t>conveyors of the visual species.</w:t>
      </w:r>
      <w:r w:rsidRPr="00E57976">
        <w:rPr>
          <w:sz w:val="24"/>
          <w:szCs w:val="24"/>
          <w:vertAlign w:val="superscript"/>
        </w:rPr>
        <w:footnoteReference w:id="278"/>
      </w:r>
      <w:r w:rsidRPr="00E57976">
        <w:rPr>
          <w:sz w:val="24"/>
          <w:szCs w:val="24"/>
        </w:rPr>
        <w:t xml:space="preserve"> </w:t>
      </w:r>
    </w:p>
    <w:p w14:paraId="3783B177" w14:textId="33051FF1" w:rsidR="007F2252" w:rsidRPr="00E57976" w:rsidRDefault="007F2252" w:rsidP="007F225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Aguilonius identified </w:t>
      </w:r>
      <w:r>
        <w:rPr>
          <w:rFonts w:ascii="Times New Roman" w:hAnsi="Times New Roman" w:cs="Times New Roman"/>
          <w:sz w:val="24"/>
          <w:szCs w:val="24"/>
        </w:rPr>
        <w:t>a</w:t>
      </w:r>
      <w:r w:rsidRPr="00E57976">
        <w:rPr>
          <w:rFonts w:ascii="Times New Roman" w:hAnsi="Times New Roman" w:cs="Times New Roman"/>
          <w:sz w:val="24"/>
          <w:szCs w:val="24"/>
        </w:rPr>
        <w:t xml:space="preserve"> relationship between the visual species and art</w:t>
      </w:r>
      <w:r>
        <w:rPr>
          <w:rFonts w:ascii="Times New Roman" w:hAnsi="Times New Roman" w:cs="Times New Roman"/>
          <w:sz w:val="24"/>
          <w:szCs w:val="24"/>
        </w:rPr>
        <w:t>;</w:t>
      </w:r>
      <w:r w:rsidRPr="00E57976">
        <w:rPr>
          <w:rFonts w:ascii="Times New Roman" w:hAnsi="Times New Roman" w:cs="Times New Roman"/>
          <w:sz w:val="24"/>
          <w:szCs w:val="24"/>
        </w:rPr>
        <w:t xml:space="preserve"> so also did contemporary emblematic authors. Jan David was an image theorist and emblem book writer who is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cited alongside Nadal as being one of the leading emblem theorists shaping the Jesuit emblem tradition.</w:t>
      </w:r>
      <w:r w:rsidRPr="00E57976">
        <w:rPr>
          <w:rFonts w:ascii="Times New Roman" w:hAnsi="Times New Roman" w:cs="Times New Roman"/>
          <w:sz w:val="24"/>
          <w:szCs w:val="24"/>
          <w:vertAlign w:val="superscript"/>
        </w:rPr>
        <w:footnoteReference w:id="279"/>
      </w:r>
      <w:r w:rsidRPr="00E57976">
        <w:rPr>
          <w:rFonts w:ascii="Times New Roman" w:hAnsi="Times New Roman" w:cs="Times New Roman"/>
          <w:sz w:val="24"/>
          <w:szCs w:val="24"/>
        </w:rPr>
        <w:t xml:space="preserve"> In one of his earliest books, </w:t>
      </w:r>
      <w:proofErr w:type="spellStart"/>
      <w:r w:rsidRPr="00E57976">
        <w:rPr>
          <w:rFonts w:ascii="Times New Roman" w:hAnsi="Times New Roman" w:cs="Times New Roman"/>
          <w:i/>
          <w:sz w:val="24"/>
          <w:szCs w:val="24"/>
        </w:rPr>
        <w:t>Veridicus</w:t>
      </w:r>
      <w:proofErr w:type="spellEnd"/>
      <w:r w:rsidRPr="00E57976">
        <w:rPr>
          <w:rFonts w:ascii="Times New Roman" w:hAnsi="Times New Roman" w:cs="Times New Roman"/>
          <w:i/>
          <w:sz w:val="24"/>
          <w:szCs w:val="24"/>
        </w:rPr>
        <w:t xml:space="preserve"> </w:t>
      </w:r>
      <w:proofErr w:type="spellStart"/>
      <w:r w:rsidRPr="00E57976">
        <w:rPr>
          <w:rFonts w:ascii="Times New Roman" w:hAnsi="Times New Roman" w:cs="Times New Roman"/>
          <w:i/>
          <w:sz w:val="24"/>
          <w:szCs w:val="24"/>
        </w:rPr>
        <w:t>Christianus</w:t>
      </w:r>
      <w:proofErr w:type="spellEnd"/>
      <w:r w:rsidRPr="00E57976">
        <w:rPr>
          <w:rFonts w:ascii="Times New Roman" w:hAnsi="Times New Roman" w:cs="Times New Roman"/>
          <w:sz w:val="24"/>
          <w:szCs w:val="24"/>
        </w:rPr>
        <w:t xml:space="preserve"> (1601), David identifies many moral characteristics about a true Christian. In one image in particular David explains the moral importance provided within the act of seeing. As the caption reads, “He who does not guard what he looks at, allows death to enter through </w:t>
      </w:r>
      <w:r w:rsidR="006C57FF">
        <w:rPr>
          <w:rFonts w:ascii="Times New Roman" w:hAnsi="Times New Roman" w:cs="Times New Roman"/>
          <w:sz w:val="24"/>
          <w:szCs w:val="24"/>
        </w:rPr>
        <w:t>the windows.</w:t>
      </w:r>
      <w:r w:rsidRPr="00E57976">
        <w:rPr>
          <w:rFonts w:ascii="Times New Roman" w:hAnsi="Times New Roman" w:cs="Times New Roman"/>
          <w:sz w:val="24"/>
          <w:szCs w:val="24"/>
        </w:rPr>
        <w:t xml:space="preserve">” </w:t>
      </w:r>
      <w:r w:rsidR="006C57FF">
        <w:rPr>
          <w:rFonts w:ascii="Times New Roman" w:hAnsi="Times New Roman" w:cs="Times New Roman"/>
          <w:sz w:val="24"/>
          <w:szCs w:val="24"/>
        </w:rPr>
        <w:t>In this context what is meant by “window” is the eye itself.</w:t>
      </w:r>
    </w:p>
    <w:p w14:paraId="3F58CFD4" w14:textId="77777777" w:rsidR="001B6D27" w:rsidRPr="00E57976" w:rsidRDefault="001B6D27" w:rsidP="00BE08A4">
      <w:pPr>
        <w:pStyle w:val="Brent"/>
        <w:tabs>
          <w:tab w:val="left" w:pos="1080"/>
          <w:tab w:val="left" w:pos="1800"/>
          <w:tab w:val="left" w:pos="2520"/>
          <w:tab w:val="left" w:pos="3240"/>
          <w:tab w:val="left" w:pos="3960"/>
          <w:tab w:val="left" w:pos="4680"/>
        </w:tabs>
        <w:ind w:firstLine="720"/>
        <w:rPr>
          <w:rFonts w:ascii="Times New Roman" w:hAnsi="Times New Roman" w:cs="Times New Roman"/>
          <w:sz w:val="24"/>
          <w:szCs w:val="24"/>
        </w:rPr>
      </w:pPr>
    </w:p>
    <w:p w14:paraId="4D29BC0D" w14:textId="77777777" w:rsidR="001B6D27" w:rsidRPr="00E57976" w:rsidRDefault="00347CC8"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r w:rsidRPr="00E57976">
        <w:rPr>
          <w:noProof/>
          <w:sz w:val="24"/>
          <w:szCs w:val="24"/>
        </w:rPr>
        <w:lastRenderedPageBreak/>
        <w:drawing>
          <wp:inline distT="0" distB="0" distL="0" distR="0" wp14:anchorId="78703FD2" wp14:editId="77F0F86C">
            <wp:extent cx="4250930" cy="6253656"/>
            <wp:effectExtent l="0" t="0" r="3810" b="0"/>
            <wp:docPr id="1029" name="23David_Veridicus_Christianus_218.jpg"/>
            <wp:cNvGraphicFramePr/>
            <a:graphic xmlns:a="http://schemas.openxmlformats.org/drawingml/2006/main">
              <a:graphicData uri="http://schemas.openxmlformats.org/drawingml/2006/picture">
                <pic:pic xmlns:pic="http://schemas.openxmlformats.org/drawingml/2006/picture">
                  <pic:nvPicPr>
                    <pic:cNvPr id="1029" name="23David_Veridicus_Christianus_218.jpg"/>
                    <pic:cNvPicPr/>
                  </pic:nvPicPr>
                  <pic:blipFill>
                    <a:blip r:embed="rId19"/>
                    <a:stretch>
                      <a:fillRect/>
                    </a:stretch>
                  </pic:blipFill>
                  <pic:spPr>
                    <a:xfrm>
                      <a:off x="0" y="0"/>
                      <a:ext cx="4319468" cy="6354484"/>
                    </a:xfrm>
                    <a:prstGeom prst="rect">
                      <a:avLst/>
                    </a:prstGeom>
                  </pic:spPr>
                </pic:pic>
              </a:graphicData>
            </a:graphic>
          </wp:inline>
        </w:drawing>
      </w:r>
    </w:p>
    <w:p w14:paraId="552015DD" w14:textId="77777777" w:rsidR="001B6D27" w:rsidRPr="00E57976" w:rsidRDefault="00347CC8" w:rsidP="00BE08A4">
      <w:pPr>
        <w:pStyle w:val="Brent"/>
        <w:tabs>
          <w:tab w:val="left" w:pos="1080"/>
          <w:tab w:val="left" w:pos="1800"/>
          <w:tab w:val="left" w:pos="2520"/>
          <w:tab w:val="left" w:pos="3240"/>
          <w:tab w:val="left" w:pos="3960"/>
          <w:tab w:val="left" w:pos="4680"/>
        </w:tabs>
        <w:ind w:firstLine="720"/>
        <w:jc w:val="center"/>
        <w:rPr>
          <w:rFonts w:ascii="Times New Roman" w:hAnsi="Times New Roman" w:cs="Times New Roman"/>
          <w:sz w:val="24"/>
          <w:szCs w:val="24"/>
        </w:rPr>
      </w:pPr>
      <w:r w:rsidRPr="00E57976">
        <w:rPr>
          <w:rFonts w:ascii="Times New Roman" w:hAnsi="Times New Roman" w:cs="Times New Roman"/>
          <w:sz w:val="24"/>
          <w:szCs w:val="24"/>
        </w:rPr>
        <w:t>Image 2.3 — The dangers of vision</w:t>
      </w:r>
    </w:p>
    <w:p w14:paraId="4AF3A2A4" w14:textId="0B40BF76" w:rsidR="001B6D27" w:rsidRPr="00E57976" w:rsidRDefault="00347CC8" w:rsidP="00BE08A4">
      <w:pPr>
        <w:pStyle w:val="Brent"/>
        <w:tabs>
          <w:tab w:val="left" w:pos="1080"/>
          <w:tab w:val="left" w:pos="1800"/>
          <w:tab w:val="left" w:pos="2520"/>
          <w:tab w:val="left" w:pos="3240"/>
          <w:tab w:val="left" w:pos="3960"/>
          <w:tab w:val="left" w:pos="4680"/>
        </w:tabs>
        <w:ind w:firstLine="720"/>
        <w:jc w:val="center"/>
        <w:rPr>
          <w:rFonts w:ascii="Times New Roman" w:hAnsi="Times New Roman" w:cs="Times New Roman"/>
          <w:sz w:val="24"/>
          <w:szCs w:val="24"/>
        </w:rPr>
      </w:pPr>
      <w:r w:rsidRPr="00E57976">
        <w:rPr>
          <w:rFonts w:ascii="Times New Roman" w:hAnsi="Times New Roman" w:cs="Times New Roman"/>
          <w:sz w:val="24"/>
          <w:szCs w:val="24"/>
        </w:rPr>
        <w:t xml:space="preserve">Jan David, </w:t>
      </w:r>
      <w:proofErr w:type="spellStart"/>
      <w:r w:rsidRPr="00E57976">
        <w:rPr>
          <w:rFonts w:ascii="Times New Roman" w:hAnsi="Times New Roman" w:cs="Times New Roman"/>
          <w:i/>
          <w:sz w:val="24"/>
          <w:szCs w:val="24"/>
        </w:rPr>
        <w:t>Veridicus</w:t>
      </w:r>
      <w:proofErr w:type="spellEnd"/>
      <w:r w:rsidRPr="00E57976">
        <w:rPr>
          <w:rFonts w:ascii="Times New Roman" w:hAnsi="Times New Roman" w:cs="Times New Roman"/>
          <w:i/>
          <w:sz w:val="24"/>
          <w:szCs w:val="24"/>
        </w:rPr>
        <w:t xml:space="preserve"> </w:t>
      </w:r>
      <w:proofErr w:type="spellStart"/>
      <w:r w:rsidR="00BA17E7">
        <w:rPr>
          <w:rFonts w:ascii="Times New Roman" w:hAnsi="Times New Roman" w:cs="Times New Roman"/>
          <w:i/>
          <w:sz w:val="24"/>
          <w:szCs w:val="24"/>
        </w:rPr>
        <w:t>c</w:t>
      </w:r>
      <w:r w:rsidRPr="00E57976">
        <w:rPr>
          <w:rFonts w:ascii="Times New Roman" w:hAnsi="Times New Roman" w:cs="Times New Roman"/>
          <w:i/>
          <w:sz w:val="24"/>
          <w:szCs w:val="24"/>
        </w:rPr>
        <w:t>hristianus</w:t>
      </w:r>
      <w:proofErr w:type="spellEnd"/>
      <w:r w:rsidRPr="00E57976">
        <w:rPr>
          <w:rFonts w:ascii="Times New Roman" w:hAnsi="Times New Roman" w:cs="Times New Roman"/>
          <w:sz w:val="24"/>
          <w:szCs w:val="24"/>
        </w:rPr>
        <w:t xml:space="preserve"> (1601), 218.</w:t>
      </w:r>
    </w:p>
    <w:p w14:paraId="75F37550" w14:textId="3E75C30F" w:rsidR="00D520DD" w:rsidRDefault="00347CC8" w:rsidP="00D520DD">
      <w:pPr>
        <w:spacing w:line="480" w:lineRule="auto"/>
        <w:ind w:firstLine="720"/>
        <w:jc w:val="center"/>
        <w:rPr>
          <w:sz w:val="24"/>
          <w:szCs w:val="24"/>
        </w:rPr>
      </w:pPr>
      <w:r w:rsidRPr="00E57976">
        <w:rPr>
          <w:sz w:val="24"/>
          <w:szCs w:val="24"/>
        </w:rPr>
        <w:t>Digital image courtesy of the Getty’s Open Content Program</w:t>
      </w:r>
    </w:p>
    <w:p w14:paraId="46C8E2F3" w14:textId="77777777" w:rsidR="00D520DD" w:rsidRDefault="00D520DD" w:rsidP="00D520DD">
      <w:pPr>
        <w:spacing w:line="480" w:lineRule="auto"/>
        <w:ind w:firstLine="720"/>
        <w:jc w:val="center"/>
        <w:rPr>
          <w:sz w:val="24"/>
          <w:szCs w:val="24"/>
        </w:rPr>
      </w:pPr>
    </w:p>
    <w:p w14:paraId="66D4EBE8" w14:textId="6E600D84" w:rsidR="007F2252" w:rsidRPr="00E57976" w:rsidRDefault="007F2252" w:rsidP="00D520DD">
      <w:pPr>
        <w:spacing w:line="480" w:lineRule="auto"/>
        <w:ind w:firstLine="720"/>
        <w:rPr>
          <w:sz w:val="24"/>
          <w:szCs w:val="24"/>
        </w:rPr>
      </w:pPr>
      <w:r w:rsidRPr="00E57976">
        <w:rPr>
          <w:sz w:val="24"/>
          <w:szCs w:val="24"/>
        </w:rPr>
        <w:t xml:space="preserve">It is likely that this particular image </w:t>
      </w:r>
      <w:r>
        <w:rPr>
          <w:sz w:val="24"/>
          <w:szCs w:val="24"/>
        </w:rPr>
        <w:t xml:space="preserve">was </w:t>
      </w:r>
      <w:r w:rsidRPr="00E57976">
        <w:rPr>
          <w:sz w:val="24"/>
          <w:szCs w:val="24"/>
        </w:rPr>
        <w:t>not only intended to uphold the importance of sight, but equally to engage in polemical</w:t>
      </w:r>
      <w:r>
        <w:rPr>
          <w:sz w:val="24"/>
          <w:szCs w:val="24"/>
        </w:rPr>
        <w:t>ly</w:t>
      </w:r>
      <w:r w:rsidRPr="00E57976">
        <w:rPr>
          <w:sz w:val="24"/>
          <w:szCs w:val="24"/>
        </w:rPr>
        <w:t xml:space="preserve"> against the iconoclasts and to justify the utility of </w:t>
      </w:r>
      <w:r w:rsidRPr="00E57976">
        <w:rPr>
          <w:sz w:val="24"/>
          <w:szCs w:val="24"/>
        </w:rPr>
        <w:lastRenderedPageBreak/>
        <w:t>religious images in churches and other devotional contexts.</w:t>
      </w:r>
      <w:r w:rsidRPr="00E57976">
        <w:rPr>
          <w:sz w:val="24"/>
          <w:szCs w:val="24"/>
          <w:vertAlign w:val="superscript"/>
        </w:rPr>
        <w:footnoteReference w:id="280"/>
      </w:r>
      <w:r w:rsidRPr="00E57976">
        <w:rPr>
          <w:sz w:val="24"/>
          <w:szCs w:val="24"/>
        </w:rPr>
        <w:t xml:space="preserve"> David locates this emblematic image and its meditation on the nature of the eye and sight with respect to the debate between </w:t>
      </w:r>
      <w:proofErr w:type="spellStart"/>
      <w:r w:rsidRPr="00E57976">
        <w:rPr>
          <w:sz w:val="24"/>
          <w:szCs w:val="24"/>
        </w:rPr>
        <w:t>intromission</w:t>
      </w:r>
      <w:r>
        <w:rPr>
          <w:sz w:val="24"/>
          <w:szCs w:val="24"/>
        </w:rPr>
        <w:t>ism</w:t>
      </w:r>
      <w:proofErr w:type="spellEnd"/>
      <w:r w:rsidRPr="00E57976">
        <w:rPr>
          <w:sz w:val="24"/>
          <w:szCs w:val="24"/>
        </w:rPr>
        <w:t xml:space="preserve"> and </w:t>
      </w:r>
      <w:proofErr w:type="spellStart"/>
      <w:r w:rsidR="004C4F93">
        <w:rPr>
          <w:sz w:val="24"/>
          <w:szCs w:val="24"/>
        </w:rPr>
        <w:t>extramiss</w:t>
      </w:r>
      <w:r w:rsidRPr="00E57976">
        <w:rPr>
          <w:sz w:val="24"/>
          <w:szCs w:val="24"/>
        </w:rPr>
        <w:t>ionism</w:t>
      </w:r>
      <w:proofErr w:type="spellEnd"/>
      <w:r w:rsidRPr="00E57976">
        <w:rPr>
          <w:sz w:val="24"/>
          <w:szCs w:val="24"/>
        </w:rPr>
        <w:t>: “Up to this hour the most intelligent philosophers dispute the way in which vision takes place: whether the ejaculation of rays from the eye to the object, or the admission of the species of the thing seen into the eye.”</w:t>
      </w:r>
      <w:r w:rsidRPr="00E57976">
        <w:rPr>
          <w:sz w:val="24"/>
          <w:szCs w:val="24"/>
          <w:vertAlign w:val="superscript"/>
        </w:rPr>
        <w:footnoteReference w:id="281"/>
      </w:r>
      <w:r w:rsidRPr="00E57976">
        <w:rPr>
          <w:sz w:val="24"/>
          <w:szCs w:val="24"/>
        </w:rPr>
        <w:t xml:space="preserve"> Yet, at the same time, he states that the nature of the eye, and hence vision itself, is of such a complex nature that it is beyond comprehension. “The eye is such an excellent and rare structure, that its ingenuity escapes a just comprehension.”</w:t>
      </w:r>
      <w:r w:rsidRPr="00E57976">
        <w:rPr>
          <w:sz w:val="24"/>
          <w:szCs w:val="24"/>
          <w:vertAlign w:val="superscript"/>
        </w:rPr>
        <w:footnoteReference w:id="282"/>
      </w:r>
      <w:r w:rsidRPr="00E57976">
        <w:rPr>
          <w:sz w:val="24"/>
          <w:szCs w:val="24"/>
        </w:rPr>
        <w:t xml:space="preserve"> David’s statement here is important because, while he recognizes the appeal of the broader philosophical and mathematical analysis with respect to optics and the way vision occurs, the actual reality of vision is beyond such intellectual analyses. So, while </w:t>
      </w:r>
      <w:r>
        <w:rPr>
          <w:sz w:val="24"/>
          <w:szCs w:val="24"/>
        </w:rPr>
        <w:t>he</w:t>
      </w:r>
      <w:r w:rsidRPr="00E57976">
        <w:rPr>
          <w:sz w:val="24"/>
          <w:szCs w:val="24"/>
        </w:rPr>
        <w:t xml:space="preserve"> recognizes the interdependence of optical theory upon image theory,</w:t>
      </w:r>
      <w:r>
        <w:rPr>
          <w:sz w:val="24"/>
          <w:szCs w:val="24"/>
        </w:rPr>
        <w:t xml:space="preserve"> he</w:t>
      </w:r>
      <w:r w:rsidRPr="00E57976">
        <w:rPr>
          <w:sz w:val="24"/>
          <w:szCs w:val="24"/>
        </w:rPr>
        <w:t xml:space="preserve"> nevertheless does not draw a clear line of influence.</w:t>
      </w:r>
    </w:p>
    <w:p w14:paraId="360A8294" w14:textId="4FE28E1F" w:rsidR="007F2252" w:rsidRPr="00E57976" w:rsidRDefault="007F2252" w:rsidP="007F225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One of the clearest examples of the way in which optics was a visual cultural field may be noticed in one of the leading Jesuit emblematic writers and theorists on vision in the first</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half of the seventeenth century, Louis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(1544–1625) and his </w:t>
      </w:r>
      <w:r w:rsidRPr="00E57976">
        <w:rPr>
          <w:rFonts w:ascii="Times New Roman" w:hAnsi="Times New Roman" w:cs="Times New Roman"/>
          <w:i/>
          <w:sz w:val="24"/>
          <w:szCs w:val="24"/>
        </w:rPr>
        <w:t>La</w:t>
      </w:r>
      <w:r w:rsidRPr="007F2252">
        <w:rPr>
          <w:rFonts w:ascii="Times New Roman" w:hAnsi="Times New Roman" w:cs="Times New Roman"/>
          <w:i/>
          <w:sz w:val="24"/>
          <w:szCs w:val="24"/>
        </w:rPr>
        <w:t xml:space="preserve"> </w:t>
      </w:r>
      <w:proofErr w:type="spellStart"/>
      <w:r w:rsidRPr="00E57976">
        <w:rPr>
          <w:rFonts w:ascii="Times New Roman" w:hAnsi="Times New Roman" w:cs="Times New Roman"/>
          <w:i/>
          <w:sz w:val="24"/>
          <w:szCs w:val="24"/>
        </w:rPr>
        <w:t>peinture</w:t>
      </w:r>
      <w:proofErr w:type="spellEnd"/>
      <w:r w:rsidRPr="00E57976">
        <w:rPr>
          <w:rFonts w:ascii="Times New Roman" w:hAnsi="Times New Roman" w:cs="Times New Roman"/>
          <w:i/>
          <w:sz w:val="24"/>
          <w:szCs w:val="24"/>
        </w:rPr>
        <w:t xml:space="preserve"> spiritual </w:t>
      </w:r>
      <w:r w:rsidRPr="00E57976">
        <w:rPr>
          <w:rFonts w:ascii="Times New Roman" w:hAnsi="Times New Roman" w:cs="Times New Roman"/>
          <w:sz w:val="24"/>
          <w:szCs w:val="24"/>
        </w:rPr>
        <w:t xml:space="preserve">(1611). As Ralph </w:t>
      </w:r>
      <w:proofErr w:type="spellStart"/>
      <w:r w:rsidRPr="00E57976">
        <w:rPr>
          <w:rFonts w:ascii="Times New Roman" w:hAnsi="Times New Roman" w:cs="Times New Roman"/>
          <w:sz w:val="24"/>
          <w:szCs w:val="24"/>
        </w:rPr>
        <w:t>Dekoninck</w:t>
      </w:r>
      <w:proofErr w:type="spellEnd"/>
      <w:r w:rsidRPr="00E57976">
        <w:rPr>
          <w:rFonts w:ascii="Times New Roman" w:hAnsi="Times New Roman" w:cs="Times New Roman"/>
          <w:sz w:val="24"/>
          <w:szCs w:val="24"/>
        </w:rPr>
        <w:t xml:space="preserve"> explains, </w:t>
      </w:r>
      <w:proofErr w:type="spellStart"/>
      <w:r w:rsidRPr="00E57976">
        <w:rPr>
          <w:rFonts w:ascii="Times New Roman" w:hAnsi="Times New Roman" w:cs="Times New Roman"/>
          <w:sz w:val="24"/>
          <w:szCs w:val="24"/>
        </w:rPr>
        <w:t>Richeome’s</w:t>
      </w:r>
      <w:proofErr w:type="spellEnd"/>
      <w:r w:rsidRPr="00E57976">
        <w:rPr>
          <w:rFonts w:ascii="Times New Roman" w:hAnsi="Times New Roman" w:cs="Times New Roman"/>
          <w:sz w:val="24"/>
          <w:szCs w:val="24"/>
        </w:rPr>
        <w:t xml:space="preserve"> activity occurred at a time when the Jesuits in France were establishing their authority and influence, particularly with regard to sacred images.</w:t>
      </w:r>
      <w:r w:rsidRPr="00E57976">
        <w:rPr>
          <w:rFonts w:ascii="Times New Roman" w:hAnsi="Times New Roman" w:cs="Times New Roman"/>
          <w:sz w:val="24"/>
          <w:szCs w:val="24"/>
          <w:vertAlign w:val="superscript"/>
        </w:rPr>
        <w:footnoteReference w:id="283"/>
      </w:r>
      <w:r w:rsidRPr="00E57976">
        <w:rPr>
          <w:rFonts w:ascii="Times New Roman" w:hAnsi="Times New Roman" w:cs="Times New Roman"/>
          <w:sz w:val="24"/>
          <w:szCs w:val="24"/>
        </w:rPr>
        <w:t xml:space="preserve"> </w:t>
      </w:r>
      <w:r w:rsidRPr="00E57976">
        <w:rPr>
          <w:rFonts w:ascii="Times New Roman" w:hAnsi="Times New Roman" w:cs="Times New Roman"/>
          <w:sz w:val="24"/>
          <w:szCs w:val="24"/>
        </w:rPr>
        <w:lastRenderedPageBreak/>
        <w:t xml:space="preserve">During this time period he wrote </w:t>
      </w:r>
      <w:r>
        <w:rPr>
          <w:rFonts w:ascii="Times New Roman" w:hAnsi="Times New Roman" w:cs="Times New Roman"/>
          <w:i/>
          <w:sz w:val="24"/>
          <w:szCs w:val="24"/>
        </w:rPr>
        <w:t xml:space="preserve">La </w:t>
      </w:r>
      <w:proofErr w:type="spellStart"/>
      <w:r>
        <w:rPr>
          <w:rFonts w:ascii="Times New Roman" w:hAnsi="Times New Roman" w:cs="Times New Roman"/>
          <w:i/>
          <w:sz w:val="24"/>
          <w:szCs w:val="24"/>
        </w:rPr>
        <w:t>peinture</w:t>
      </w:r>
      <w:proofErr w:type="spellEnd"/>
      <w:r>
        <w:rPr>
          <w:rFonts w:ascii="Times New Roman" w:hAnsi="Times New Roman" w:cs="Times New Roman"/>
          <w:i/>
          <w:sz w:val="24"/>
          <w:szCs w:val="24"/>
        </w:rPr>
        <w:t xml:space="preserve"> spirituelle</w:t>
      </w:r>
      <w:r w:rsidRPr="00E57976">
        <w:rPr>
          <w:rFonts w:ascii="Times New Roman" w:hAnsi="Times New Roman" w:cs="Times New Roman"/>
          <w:sz w:val="24"/>
          <w:szCs w:val="24"/>
        </w:rPr>
        <w:t xml:space="preserve"> (1611), a book on the role of the emblematist, images, and the sense of sight, the influence of which extended beyond his particular region of France.</w:t>
      </w:r>
    </w:p>
    <w:p w14:paraId="37B76FBF" w14:textId="6DD92116" w:rsidR="00E521F2" w:rsidRPr="00E57976" w:rsidRDefault="00E521F2" w:rsidP="00E521F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Much of the text of </w:t>
      </w:r>
      <w:r w:rsidRPr="00E57976">
        <w:rPr>
          <w:rFonts w:ascii="Times New Roman" w:hAnsi="Times New Roman" w:cs="Times New Roman"/>
          <w:i/>
          <w:sz w:val="24"/>
          <w:szCs w:val="24"/>
        </w:rPr>
        <w:t xml:space="preserve">La spiritual </w:t>
      </w:r>
      <w:proofErr w:type="spellStart"/>
      <w:r w:rsidRPr="00E57976">
        <w:rPr>
          <w:rFonts w:ascii="Times New Roman" w:hAnsi="Times New Roman" w:cs="Times New Roman"/>
          <w:i/>
          <w:sz w:val="24"/>
          <w:szCs w:val="24"/>
        </w:rPr>
        <w:t>peinture</w:t>
      </w:r>
      <w:proofErr w:type="spellEnd"/>
      <w:r w:rsidRPr="00E57976">
        <w:rPr>
          <w:rFonts w:ascii="Times New Roman" w:hAnsi="Times New Roman" w:cs="Times New Roman"/>
          <w:sz w:val="24"/>
          <w:szCs w:val="24"/>
        </w:rPr>
        <w:t xml:space="preserve"> pertains to the classification of images</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into various types, such as whether they are in accordance with nature or are metaphorical. This interest on the part of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which relates to his earlier lesser-known book </w:t>
      </w:r>
      <w:r w:rsidRPr="00E57976">
        <w:rPr>
          <w:rFonts w:ascii="Times New Roman" w:hAnsi="Times New Roman" w:cs="Times New Roman"/>
          <w:i/>
          <w:sz w:val="24"/>
          <w:szCs w:val="24"/>
        </w:rPr>
        <w:t xml:space="preserve">Tableaux </w:t>
      </w:r>
      <w:proofErr w:type="spellStart"/>
      <w:r w:rsidRPr="00E57976">
        <w:rPr>
          <w:rFonts w:ascii="Times New Roman" w:hAnsi="Times New Roman" w:cs="Times New Roman"/>
          <w:i/>
          <w:sz w:val="24"/>
          <w:szCs w:val="24"/>
        </w:rPr>
        <w:t>sacrez</w:t>
      </w:r>
      <w:proofErr w:type="spellEnd"/>
      <w:r w:rsidRPr="00E57976">
        <w:rPr>
          <w:rFonts w:ascii="Times New Roman" w:hAnsi="Times New Roman" w:cs="Times New Roman"/>
          <w:sz w:val="24"/>
          <w:szCs w:val="24"/>
        </w:rPr>
        <w:t xml:space="preserve"> (1601), represents a much wider interest on the part of the Jesuits to locate s</w:t>
      </w:r>
      <w:r>
        <w:rPr>
          <w:rFonts w:ascii="Times New Roman" w:hAnsi="Times New Roman" w:cs="Times New Roman"/>
          <w:sz w:val="24"/>
          <w:szCs w:val="24"/>
        </w:rPr>
        <w:t>ac</w:t>
      </w:r>
      <w:r w:rsidRPr="00E57976">
        <w:rPr>
          <w:rFonts w:ascii="Times New Roman" w:hAnsi="Times New Roman" w:cs="Times New Roman"/>
          <w:sz w:val="24"/>
          <w:szCs w:val="24"/>
        </w:rPr>
        <w:t>red images upon a firm theoretical and theological foundation.</w:t>
      </w:r>
      <w:r w:rsidRPr="00E57976">
        <w:rPr>
          <w:rFonts w:ascii="Times New Roman" w:hAnsi="Times New Roman" w:cs="Times New Roman"/>
          <w:sz w:val="24"/>
          <w:szCs w:val="24"/>
          <w:vertAlign w:val="superscript"/>
        </w:rPr>
        <w:footnoteReference w:id="284"/>
      </w:r>
      <w:r w:rsidRPr="00E57976">
        <w:rPr>
          <w:rFonts w:ascii="Times New Roman" w:hAnsi="Times New Roman" w:cs="Times New Roman"/>
          <w:sz w:val="24"/>
          <w:szCs w:val="24"/>
        </w:rPr>
        <w:t xml:space="preserve">  </w:t>
      </w:r>
      <w:proofErr w:type="spellStart"/>
      <w:r w:rsidRPr="00E57976">
        <w:rPr>
          <w:rFonts w:ascii="Times New Roman" w:hAnsi="Times New Roman" w:cs="Times New Roman"/>
          <w:sz w:val="24"/>
          <w:szCs w:val="24"/>
        </w:rPr>
        <w:t>Richeome’s</w:t>
      </w:r>
      <w:proofErr w:type="spellEnd"/>
      <w:r w:rsidRPr="00E57976">
        <w:rPr>
          <w:rFonts w:ascii="Times New Roman" w:hAnsi="Times New Roman" w:cs="Times New Roman"/>
          <w:sz w:val="24"/>
          <w:szCs w:val="24"/>
        </w:rPr>
        <w:t xml:space="preserve"> interest in the “Marvels of Sight and of the Painting” and its three sections provide an important </w:t>
      </w:r>
      <w:r>
        <w:rPr>
          <w:rFonts w:ascii="Times New Roman" w:hAnsi="Times New Roman" w:cs="Times New Roman"/>
          <w:sz w:val="24"/>
          <w:szCs w:val="24"/>
        </w:rPr>
        <w:t>resource</w:t>
      </w:r>
      <w:r w:rsidRPr="00E57976">
        <w:rPr>
          <w:rFonts w:ascii="Times New Roman" w:hAnsi="Times New Roman" w:cs="Times New Roman"/>
          <w:sz w:val="24"/>
          <w:szCs w:val="24"/>
        </w:rPr>
        <w:t xml:space="preserve"> for understanding the role of images among members of the Jesuit Order.</w:t>
      </w:r>
      <w:r w:rsidRPr="00E57976">
        <w:rPr>
          <w:rFonts w:ascii="Times New Roman" w:hAnsi="Times New Roman" w:cs="Times New Roman"/>
          <w:sz w:val="24"/>
          <w:szCs w:val="24"/>
          <w:vertAlign w:val="superscript"/>
        </w:rPr>
        <w:footnoteReference w:id="285"/>
      </w:r>
      <w:r w:rsidRPr="00E57976">
        <w:rPr>
          <w:rFonts w:ascii="Times New Roman" w:hAnsi="Times New Roman" w:cs="Times New Roman"/>
          <w:sz w:val="24"/>
          <w:szCs w:val="24"/>
        </w:rPr>
        <w:t xml:space="preserve"> Following a chapter that explains the marvels of sound and its relationship to vision, the section on marvels of sight is important because it indicates many contemporary philosophical and scientific questions with regard to images, vision, and their explanation.</w:t>
      </w:r>
    </w:p>
    <w:p w14:paraId="38BDF9F3" w14:textId="796D78B6" w:rsidR="00E521F2" w:rsidRPr="00E57976" w:rsidRDefault="00E521F2" w:rsidP="00E521F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In the first chapter, while explaining the basics of vision he states that what he is referring to is “the image of the image, or as the philosophers say, the species and semblance of the image, which</w:t>
      </w:r>
      <w:r w:rsidR="006C57FF">
        <w:rPr>
          <w:rFonts w:ascii="Times New Roman" w:hAnsi="Times New Roman" w:cs="Times New Roman"/>
          <w:sz w:val="24"/>
          <w:szCs w:val="24"/>
        </w:rPr>
        <w:t xml:space="preserve"> flies through</w:t>
      </w:r>
      <w:r w:rsidRPr="00E57976">
        <w:rPr>
          <w:rFonts w:ascii="Times New Roman" w:hAnsi="Times New Roman" w:cs="Times New Roman"/>
          <w:sz w:val="24"/>
          <w:szCs w:val="24"/>
        </w:rPr>
        <w:t xml:space="preserve"> the air, and enters into the eye.”</w:t>
      </w:r>
      <w:r w:rsidRPr="00E57976">
        <w:rPr>
          <w:rFonts w:ascii="Times New Roman" w:hAnsi="Times New Roman" w:cs="Times New Roman"/>
          <w:sz w:val="24"/>
          <w:szCs w:val="24"/>
          <w:vertAlign w:val="superscript"/>
        </w:rPr>
        <w:footnoteReference w:id="286"/>
      </w:r>
      <w:r w:rsidRPr="00E57976">
        <w:rPr>
          <w:rFonts w:ascii="Times New Roman" w:hAnsi="Times New Roman" w:cs="Times New Roman"/>
          <w:sz w:val="24"/>
          <w:szCs w:val="24"/>
        </w:rPr>
        <w:t xml:space="preserve"> The issue that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aims to explain is how vision occurs, particularly with respect to the eye and the object seen. Yet, in the context of the book,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does not comment abstractly on the nature of the visual process, but </w:t>
      </w:r>
      <w:r w:rsidRPr="00E57976">
        <w:rPr>
          <w:rFonts w:ascii="Times New Roman" w:hAnsi="Times New Roman" w:cs="Times New Roman"/>
          <w:sz w:val="24"/>
          <w:szCs w:val="24"/>
        </w:rPr>
        <w:lastRenderedPageBreak/>
        <w:t xml:space="preserve">specifically about viewing religious imagery. </w:t>
      </w:r>
      <w:r>
        <w:rPr>
          <w:rFonts w:ascii="Times New Roman" w:hAnsi="Times New Roman" w:cs="Times New Roman"/>
          <w:sz w:val="24"/>
          <w:szCs w:val="24"/>
        </w:rPr>
        <w:t>H</w:t>
      </w:r>
      <w:r w:rsidRPr="00E57976">
        <w:rPr>
          <w:rFonts w:ascii="Times New Roman" w:hAnsi="Times New Roman" w:cs="Times New Roman"/>
          <w:sz w:val="24"/>
          <w:szCs w:val="24"/>
        </w:rPr>
        <w:t>is comment about the visual species demonstrates the way in which these emblem writers shared</w:t>
      </w:r>
      <w:r>
        <w:rPr>
          <w:rFonts w:ascii="Times New Roman" w:hAnsi="Times New Roman" w:cs="Times New Roman"/>
          <w:sz w:val="24"/>
          <w:szCs w:val="24"/>
        </w:rPr>
        <w:t xml:space="preserve"> a</w:t>
      </w:r>
      <w:r w:rsidRPr="00E57976">
        <w:rPr>
          <w:rFonts w:ascii="Times New Roman" w:hAnsi="Times New Roman" w:cs="Times New Roman"/>
          <w:sz w:val="24"/>
          <w:szCs w:val="24"/>
        </w:rPr>
        <w:t xml:space="preserve"> broader visual culture </w:t>
      </w:r>
      <w:r>
        <w:rPr>
          <w:rFonts w:ascii="Times New Roman" w:hAnsi="Times New Roman" w:cs="Times New Roman"/>
          <w:sz w:val="24"/>
          <w:szCs w:val="24"/>
        </w:rPr>
        <w:t>with</w:t>
      </w:r>
      <w:r w:rsidRPr="00E57976">
        <w:rPr>
          <w:rFonts w:ascii="Times New Roman" w:hAnsi="Times New Roman" w:cs="Times New Roman"/>
          <w:sz w:val="24"/>
          <w:szCs w:val="24"/>
        </w:rPr>
        <w:t xml:space="preserve"> the Jesuit mathematicians, such as Villalpando and Aguilonius.</w:t>
      </w:r>
    </w:p>
    <w:p w14:paraId="6CA452D9" w14:textId="13AF1329" w:rsidR="00E521F2" w:rsidRPr="00E57976" w:rsidRDefault="00E521F2" w:rsidP="00E521F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not surprising, then, that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also shows an interest in reinforcing the philosophical tenet that vision was a passive activity, and not an action produced by the eye itself.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states that vision occurs like other senses, through the reception of the impression. “Vision happens similar to the other senses by the reception of the thing that is represented, and not by the diffusion of vision.”</w:t>
      </w:r>
      <w:r w:rsidRPr="00E57976">
        <w:rPr>
          <w:rFonts w:ascii="Times New Roman" w:hAnsi="Times New Roman" w:cs="Times New Roman"/>
          <w:sz w:val="24"/>
          <w:szCs w:val="24"/>
          <w:vertAlign w:val="superscript"/>
        </w:rPr>
        <w:footnoteReference w:id="287"/>
      </w:r>
      <w:r w:rsidRPr="00E57976">
        <w:rPr>
          <w:rFonts w:ascii="Times New Roman" w:hAnsi="Times New Roman" w:cs="Times New Roman"/>
          <w:sz w:val="24"/>
          <w:szCs w:val="24"/>
        </w:rPr>
        <w:t xml:space="preserve"> </w:t>
      </w:r>
      <w:bookmarkStart w:id="25" w:name="Optics_and_Images_among_the_So"/>
      <w:r w:rsidRPr="00E57976">
        <w:rPr>
          <w:rFonts w:ascii="Times New Roman" w:hAnsi="Times New Roman" w:cs="Times New Roman"/>
          <w:sz w:val="24"/>
          <w:szCs w:val="24"/>
        </w:rPr>
        <w:t>Thus</w:t>
      </w:r>
      <w:bookmarkEnd w:id="25"/>
      <w:r w:rsidRPr="00E57976">
        <w:rPr>
          <w:rFonts w:ascii="Times New Roman" w:hAnsi="Times New Roman" w:cs="Times New Roman"/>
          <w:sz w:val="24"/>
          <w:szCs w:val="24"/>
        </w:rPr>
        <w:t xml:space="preserve">, like the Jesuit mathematicians and like David,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was an </w:t>
      </w:r>
      <w:proofErr w:type="spellStart"/>
      <w:r w:rsidRPr="00E57976">
        <w:rPr>
          <w:rFonts w:ascii="Times New Roman" w:hAnsi="Times New Roman" w:cs="Times New Roman"/>
          <w:sz w:val="24"/>
          <w:szCs w:val="24"/>
        </w:rPr>
        <w:t>intromissionist</w:t>
      </w:r>
      <w:proofErr w:type="spellEnd"/>
      <w:r w:rsidRPr="00E57976">
        <w:rPr>
          <w:rFonts w:ascii="Times New Roman" w:hAnsi="Times New Roman" w:cs="Times New Roman"/>
          <w:sz w:val="24"/>
          <w:szCs w:val="24"/>
        </w:rPr>
        <w:t xml:space="preserve">. The important point to notice here is that </w:t>
      </w:r>
      <w:proofErr w:type="spellStart"/>
      <w:r w:rsidRPr="00E57976">
        <w:rPr>
          <w:rFonts w:ascii="Times New Roman" w:hAnsi="Times New Roman" w:cs="Times New Roman"/>
          <w:sz w:val="24"/>
          <w:szCs w:val="24"/>
        </w:rPr>
        <w:t>Richeome</w:t>
      </w:r>
      <w:proofErr w:type="spellEnd"/>
      <w:r w:rsidRPr="00E57976">
        <w:rPr>
          <w:rFonts w:ascii="Times New Roman" w:hAnsi="Times New Roman" w:cs="Times New Roman"/>
          <w:sz w:val="24"/>
          <w:szCs w:val="24"/>
        </w:rPr>
        <w:t xml:space="preserve"> borrows the visual species from the philosophy of sight</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to explain how vision occurs, with the ultimate goal being establishing the trustworthiness of the cognitive process and the reliability of images within the visual process. Thus, Jesuit mathematicians were adapting the visual species </w:t>
      </w:r>
      <w:r>
        <w:rPr>
          <w:rFonts w:ascii="Times New Roman" w:hAnsi="Times New Roman" w:cs="Times New Roman"/>
          <w:sz w:val="24"/>
          <w:szCs w:val="24"/>
        </w:rPr>
        <w:t>in</w:t>
      </w:r>
      <w:r w:rsidRPr="00E57976">
        <w:rPr>
          <w:rFonts w:ascii="Times New Roman" w:hAnsi="Times New Roman" w:cs="Times New Roman"/>
          <w:sz w:val="24"/>
          <w:szCs w:val="24"/>
        </w:rPr>
        <w:t xml:space="preserve"> </w:t>
      </w:r>
      <w:r>
        <w:rPr>
          <w:rFonts w:ascii="Times New Roman" w:hAnsi="Times New Roman" w:cs="Times New Roman"/>
          <w:sz w:val="24"/>
          <w:szCs w:val="24"/>
        </w:rPr>
        <w:t>optics</w:t>
      </w:r>
      <w:r w:rsidRPr="00E57976">
        <w:rPr>
          <w:rFonts w:ascii="Times New Roman" w:hAnsi="Times New Roman" w:cs="Times New Roman"/>
          <w:sz w:val="24"/>
          <w:szCs w:val="24"/>
        </w:rPr>
        <w:t xml:space="preserve">, at the time </w:t>
      </w:r>
      <w:r>
        <w:rPr>
          <w:rFonts w:ascii="Times New Roman" w:hAnsi="Times New Roman" w:cs="Times New Roman"/>
          <w:sz w:val="24"/>
          <w:szCs w:val="24"/>
        </w:rPr>
        <w:t xml:space="preserve">as </w:t>
      </w:r>
      <w:r w:rsidRPr="00E57976">
        <w:rPr>
          <w:rFonts w:ascii="Times New Roman" w:hAnsi="Times New Roman" w:cs="Times New Roman"/>
          <w:sz w:val="24"/>
          <w:szCs w:val="24"/>
        </w:rPr>
        <w:t xml:space="preserve">one of the most well-known Jesuit emblem writers. </w:t>
      </w:r>
    </w:p>
    <w:p w14:paraId="05811B2D" w14:textId="22D14A38" w:rsidR="00E521F2" w:rsidRDefault="00E521F2" w:rsidP="00E521F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bookmarkStart w:id="26" w:name="Conclusion_ch_2"/>
      <w:r w:rsidRPr="00E57976">
        <w:rPr>
          <w:rFonts w:ascii="Times New Roman" w:hAnsi="Times New Roman" w:cs="Times New Roman"/>
          <w:sz w:val="24"/>
          <w:szCs w:val="24"/>
        </w:rPr>
        <w:t xml:space="preserve">David and </w:t>
      </w:r>
      <w:proofErr w:type="spellStart"/>
      <w:r w:rsidRPr="00E57976">
        <w:rPr>
          <w:rFonts w:ascii="Times New Roman" w:hAnsi="Times New Roman" w:cs="Times New Roman"/>
          <w:sz w:val="24"/>
          <w:szCs w:val="24"/>
        </w:rPr>
        <w:t>Richeome</w:t>
      </w:r>
      <w:proofErr w:type="spellEnd"/>
      <w:r>
        <w:rPr>
          <w:rFonts w:ascii="Times New Roman" w:hAnsi="Times New Roman" w:cs="Times New Roman"/>
          <w:sz w:val="24"/>
          <w:szCs w:val="24"/>
        </w:rPr>
        <w:t>,</w:t>
      </w:r>
      <w:r w:rsidRPr="00E57976">
        <w:rPr>
          <w:rFonts w:ascii="Times New Roman" w:hAnsi="Times New Roman" w:cs="Times New Roman"/>
          <w:sz w:val="24"/>
          <w:szCs w:val="24"/>
        </w:rPr>
        <w:t xml:space="preserve"> two theologians and emblematists</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confirm</w:t>
      </w:r>
      <w:r w:rsidRPr="00E57976">
        <w:rPr>
          <w:rFonts w:ascii="Times New Roman" w:hAnsi="Times New Roman" w:cs="Times New Roman"/>
          <w:sz w:val="24"/>
          <w:szCs w:val="24"/>
        </w:rPr>
        <w:t xml:space="preserve"> that the optical theory expounded by Villalpando and Aguilonius was part of a shared visual culture that permeated many other aspects of the Jesuits' confessional efforts. The question of the visual species and the reliability of the sense of sight necessarily was a concern among </w:t>
      </w:r>
      <w:r>
        <w:rPr>
          <w:rFonts w:ascii="Times New Roman" w:hAnsi="Times New Roman" w:cs="Times New Roman"/>
          <w:sz w:val="24"/>
          <w:szCs w:val="24"/>
        </w:rPr>
        <w:t xml:space="preserve">both </w:t>
      </w:r>
      <w:r w:rsidRPr="00E57976">
        <w:rPr>
          <w:rFonts w:ascii="Times New Roman" w:hAnsi="Times New Roman" w:cs="Times New Roman"/>
          <w:sz w:val="24"/>
          <w:szCs w:val="24"/>
        </w:rPr>
        <w:t xml:space="preserve">Jesuit mathematicians </w:t>
      </w:r>
      <w:r>
        <w:rPr>
          <w:rFonts w:ascii="Times New Roman" w:hAnsi="Times New Roman" w:cs="Times New Roman"/>
          <w:sz w:val="24"/>
          <w:szCs w:val="24"/>
        </w:rPr>
        <w:t>and</w:t>
      </w:r>
      <w:r w:rsidRPr="00E57976">
        <w:rPr>
          <w:rFonts w:ascii="Times New Roman" w:hAnsi="Times New Roman" w:cs="Times New Roman"/>
          <w:sz w:val="24"/>
          <w:szCs w:val="24"/>
        </w:rPr>
        <w:t xml:space="preserve"> theologians. Yet, it is going too far to </w:t>
      </w:r>
      <w:r>
        <w:rPr>
          <w:rFonts w:ascii="Times New Roman" w:hAnsi="Times New Roman" w:cs="Times New Roman"/>
          <w:sz w:val="24"/>
          <w:szCs w:val="24"/>
        </w:rPr>
        <w:t>claim</w:t>
      </w:r>
      <w:r w:rsidRPr="00E57976">
        <w:rPr>
          <w:rFonts w:ascii="Times New Roman" w:hAnsi="Times New Roman" w:cs="Times New Roman"/>
          <w:sz w:val="24"/>
          <w:szCs w:val="24"/>
        </w:rPr>
        <w:t xml:space="preserve"> that there was a consistent and codified theory of sight </w:t>
      </w:r>
      <w:r>
        <w:rPr>
          <w:rFonts w:ascii="Times New Roman" w:hAnsi="Times New Roman" w:cs="Times New Roman"/>
          <w:sz w:val="24"/>
          <w:szCs w:val="24"/>
        </w:rPr>
        <w:t>that</w:t>
      </w:r>
      <w:r w:rsidRPr="00E57976">
        <w:rPr>
          <w:rFonts w:ascii="Times New Roman" w:hAnsi="Times New Roman" w:cs="Times New Roman"/>
          <w:sz w:val="24"/>
          <w:szCs w:val="24"/>
        </w:rPr>
        <w:t xml:space="preserve"> everyone </w:t>
      </w:r>
      <w:r>
        <w:rPr>
          <w:rFonts w:ascii="Times New Roman" w:hAnsi="Times New Roman" w:cs="Times New Roman"/>
          <w:sz w:val="24"/>
          <w:szCs w:val="24"/>
        </w:rPr>
        <w:t>us</w:t>
      </w:r>
      <w:r w:rsidRPr="00E57976">
        <w:rPr>
          <w:rFonts w:ascii="Times New Roman" w:hAnsi="Times New Roman" w:cs="Times New Roman"/>
          <w:sz w:val="24"/>
          <w:szCs w:val="24"/>
        </w:rPr>
        <w:t xml:space="preserve">ed, at least among the earliest Jesuit texts on optics. </w:t>
      </w:r>
      <w:r>
        <w:rPr>
          <w:rFonts w:ascii="Times New Roman" w:hAnsi="Times New Roman" w:cs="Times New Roman"/>
          <w:sz w:val="24"/>
          <w:szCs w:val="24"/>
        </w:rPr>
        <w:t>A</w:t>
      </w:r>
      <w:r w:rsidRPr="00E57976">
        <w:rPr>
          <w:rFonts w:ascii="Times New Roman" w:hAnsi="Times New Roman" w:cs="Times New Roman"/>
          <w:sz w:val="24"/>
          <w:szCs w:val="24"/>
        </w:rPr>
        <w:t xml:space="preserve">s will be shown in later chapters, the fact that there was no consistent overlap between the theory of images and optics does not mean that </w:t>
      </w:r>
      <w:r>
        <w:rPr>
          <w:rFonts w:ascii="Times New Roman" w:hAnsi="Times New Roman" w:cs="Times New Roman"/>
          <w:sz w:val="24"/>
          <w:szCs w:val="24"/>
        </w:rPr>
        <w:t>optics</w:t>
      </w:r>
      <w:r w:rsidRPr="00E57976">
        <w:rPr>
          <w:rFonts w:ascii="Times New Roman" w:hAnsi="Times New Roman" w:cs="Times New Roman"/>
          <w:sz w:val="24"/>
          <w:szCs w:val="24"/>
        </w:rPr>
        <w:t xml:space="preserve"> could not be employed as a strategy of explanation among </w:t>
      </w:r>
      <w:r w:rsidRPr="00E57976">
        <w:rPr>
          <w:rFonts w:ascii="Times New Roman" w:hAnsi="Times New Roman" w:cs="Times New Roman"/>
          <w:sz w:val="24"/>
          <w:szCs w:val="24"/>
        </w:rPr>
        <w:lastRenderedPageBreak/>
        <w:t>certain Jesuits. As noted in later chapters, as Jesuits change</w:t>
      </w:r>
      <w:r>
        <w:rPr>
          <w:rFonts w:ascii="Times New Roman" w:hAnsi="Times New Roman" w:cs="Times New Roman"/>
          <w:sz w:val="24"/>
          <w:szCs w:val="24"/>
        </w:rPr>
        <w:t>d</w:t>
      </w:r>
      <w:r w:rsidRPr="00E57976">
        <w:rPr>
          <w:rFonts w:ascii="Times New Roman" w:hAnsi="Times New Roman" w:cs="Times New Roman"/>
          <w:sz w:val="24"/>
          <w:szCs w:val="24"/>
        </w:rPr>
        <w:t xml:space="preserve"> their understanding of the eye’s anatomy, so the theory of the visual species </w:t>
      </w:r>
      <w:r>
        <w:rPr>
          <w:rFonts w:ascii="Times New Roman" w:hAnsi="Times New Roman" w:cs="Times New Roman"/>
          <w:sz w:val="24"/>
          <w:szCs w:val="24"/>
        </w:rPr>
        <w:t xml:space="preserve">also </w:t>
      </w:r>
      <w:r w:rsidRPr="00E57976">
        <w:rPr>
          <w:rFonts w:ascii="Times New Roman" w:hAnsi="Times New Roman" w:cs="Times New Roman"/>
          <w:sz w:val="24"/>
          <w:szCs w:val="24"/>
        </w:rPr>
        <w:t>change</w:t>
      </w:r>
      <w:r>
        <w:rPr>
          <w:rFonts w:ascii="Times New Roman" w:hAnsi="Times New Roman" w:cs="Times New Roman"/>
          <w:sz w:val="24"/>
          <w:szCs w:val="24"/>
        </w:rPr>
        <w:t>d</w:t>
      </w:r>
      <w:r w:rsidRPr="00E57976">
        <w:rPr>
          <w:rFonts w:ascii="Times New Roman" w:hAnsi="Times New Roman" w:cs="Times New Roman"/>
          <w:sz w:val="24"/>
          <w:szCs w:val="24"/>
        </w:rPr>
        <w:t>, and hence the relationship between optical theory and image theory change</w:t>
      </w:r>
      <w:r>
        <w:rPr>
          <w:rFonts w:ascii="Times New Roman" w:hAnsi="Times New Roman" w:cs="Times New Roman"/>
          <w:sz w:val="24"/>
          <w:szCs w:val="24"/>
        </w:rPr>
        <w:t>d</w:t>
      </w:r>
      <w:r w:rsidRPr="00E57976">
        <w:rPr>
          <w:rFonts w:ascii="Times New Roman" w:hAnsi="Times New Roman" w:cs="Times New Roman"/>
          <w:sz w:val="24"/>
          <w:szCs w:val="24"/>
        </w:rPr>
        <w:t xml:space="preserve"> as well.</w:t>
      </w:r>
    </w:p>
    <w:p w14:paraId="2D2E11D7" w14:textId="77777777" w:rsidR="00E31F95" w:rsidRDefault="00E31F95" w:rsidP="00E31F95">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4DA7386A" w14:textId="5B6F23E5" w:rsidR="001B6D27" w:rsidRPr="00E31F95" w:rsidRDefault="00347CC8" w:rsidP="00E31F95">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Conclusion</w:t>
      </w:r>
      <w:bookmarkEnd w:id="26"/>
    </w:p>
    <w:p w14:paraId="06DF837E" w14:textId="74D9FA08" w:rsidR="00E521F2" w:rsidRPr="00E57976" w:rsidRDefault="00E521F2" w:rsidP="00E521F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As shown in the preceding chapter the earliest Jesuit optical w</w:t>
      </w:r>
      <w:r>
        <w:rPr>
          <w:rFonts w:ascii="Times New Roman" w:hAnsi="Times New Roman" w:cs="Times New Roman"/>
          <w:sz w:val="24"/>
          <w:szCs w:val="24"/>
        </w:rPr>
        <w:t>riters</w:t>
      </w:r>
      <w:r w:rsidRPr="00E57976">
        <w:rPr>
          <w:rFonts w:ascii="Times New Roman" w:hAnsi="Times New Roman" w:cs="Times New Roman"/>
          <w:sz w:val="24"/>
          <w:szCs w:val="24"/>
        </w:rPr>
        <w:t xml:space="preserve">, particularly Villalpando and Aguilonius, developed their optics with a strong relationship to the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commentary tradition. </w:t>
      </w:r>
      <w:r>
        <w:rPr>
          <w:rFonts w:ascii="Times New Roman" w:hAnsi="Times New Roman" w:cs="Times New Roman"/>
          <w:sz w:val="24"/>
          <w:szCs w:val="24"/>
        </w:rPr>
        <w:t>For them</w:t>
      </w:r>
      <w:r w:rsidRPr="00E57976">
        <w:rPr>
          <w:rFonts w:ascii="Times New Roman" w:hAnsi="Times New Roman" w:cs="Times New Roman"/>
          <w:sz w:val="24"/>
          <w:szCs w:val="24"/>
        </w:rPr>
        <w:t xml:space="preserve"> it was important not only to explain the mathematics of sight, but more importantly, the way in which it contributed to cognition. For both authors, sight was itself a spiritual process, like Augustine’s explanation of sight, within which the physical act </w:t>
      </w:r>
      <w:r>
        <w:rPr>
          <w:rFonts w:ascii="Times New Roman" w:hAnsi="Times New Roman" w:cs="Times New Roman"/>
          <w:sz w:val="24"/>
          <w:szCs w:val="24"/>
        </w:rPr>
        <w:t xml:space="preserve">of </w:t>
      </w:r>
      <w:r w:rsidRPr="00E57976">
        <w:rPr>
          <w:rFonts w:ascii="Times New Roman" w:hAnsi="Times New Roman" w:cs="Times New Roman"/>
          <w:sz w:val="24"/>
          <w:szCs w:val="24"/>
        </w:rPr>
        <w:t xml:space="preserve">seeing was itself a means toward seeing. </w:t>
      </w:r>
      <w:r>
        <w:rPr>
          <w:rFonts w:ascii="Times New Roman" w:hAnsi="Times New Roman" w:cs="Times New Roman"/>
          <w:sz w:val="24"/>
          <w:szCs w:val="24"/>
        </w:rPr>
        <w:t>T</w:t>
      </w:r>
      <w:r w:rsidRPr="00E57976">
        <w:rPr>
          <w:rFonts w:ascii="Times New Roman" w:hAnsi="Times New Roman" w:cs="Times New Roman"/>
          <w:sz w:val="24"/>
          <w:szCs w:val="24"/>
        </w:rPr>
        <w:t>he</w:t>
      </w:r>
      <w:r>
        <w:rPr>
          <w:rFonts w:ascii="Times New Roman" w:hAnsi="Times New Roman" w:cs="Times New Roman"/>
          <w:sz w:val="24"/>
          <w:szCs w:val="24"/>
        </w:rPr>
        <w:t>ir</w:t>
      </w:r>
      <w:r w:rsidRPr="00E57976">
        <w:rPr>
          <w:rFonts w:ascii="Times New Roman" w:hAnsi="Times New Roman" w:cs="Times New Roman"/>
          <w:sz w:val="24"/>
          <w:szCs w:val="24"/>
        </w:rPr>
        <w:t xml:space="preserve"> goal was to maintain the existence of the visual species—but the ultimate explanation of sight and cognition itself were left as being some sort of spiritual a</w:t>
      </w:r>
      <w:r>
        <w:rPr>
          <w:rFonts w:ascii="Times New Roman" w:hAnsi="Times New Roman" w:cs="Times New Roman"/>
          <w:sz w:val="24"/>
          <w:szCs w:val="24"/>
        </w:rPr>
        <w:t>ctivity</w:t>
      </w:r>
      <w:r w:rsidRPr="00E57976">
        <w:rPr>
          <w:rFonts w:ascii="Times New Roman" w:hAnsi="Times New Roman" w:cs="Times New Roman"/>
          <w:sz w:val="24"/>
          <w:szCs w:val="24"/>
        </w:rPr>
        <w:t xml:space="preserve">. Despite such a spiritualized understanding of the process of vision, it was nevertheless important for both authors to explain the nature of vision, emphasizing the way in which mathematics could be </w:t>
      </w:r>
      <w:r w:rsidR="00974917">
        <w:rPr>
          <w:rFonts w:ascii="Times New Roman" w:hAnsi="Times New Roman" w:cs="Times New Roman"/>
          <w:sz w:val="24"/>
          <w:szCs w:val="24"/>
        </w:rPr>
        <w:t>use</w:t>
      </w:r>
      <w:r w:rsidRPr="00E57976">
        <w:rPr>
          <w:rFonts w:ascii="Times New Roman" w:hAnsi="Times New Roman" w:cs="Times New Roman"/>
          <w:sz w:val="24"/>
          <w:szCs w:val="24"/>
        </w:rPr>
        <w:t>d to explain the process of vision. Many of these features continued throughout the seventeenth century in the explanation and articulation of optics by members of the Society of Jesus.</w:t>
      </w:r>
    </w:p>
    <w:p w14:paraId="0042676E" w14:textId="6959FB37" w:rsidR="00E521F2" w:rsidRPr="00E57976" w:rsidRDefault="00E521F2" w:rsidP="00E521F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This chapter also drew attention to the way in which the discourse on optics overlapped with the work of the theologians and emblematists. While it was noted that both groups of individuals recognized an overlap in their conceptualizations, </w:t>
      </w:r>
      <w:r>
        <w:rPr>
          <w:rFonts w:ascii="Times New Roman" w:hAnsi="Times New Roman" w:cs="Times New Roman"/>
          <w:sz w:val="24"/>
          <w:szCs w:val="24"/>
        </w:rPr>
        <w:t>especially about</w:t>
      </w:r>
      <w:r w:rsidRPr="00E57976">
        <w:rPr>
          <w:rFonts w:ascii="Times New Roman" w:hAnsi="Times New Roman" w:cs="Times New Roman"/>
          <w:sz w:val="24"/>
          <w:szCs w:val="24"/>
        </w:rPr>
        <w:t xml:space="preserve"> </w:t>
      </w:r>
      <w:r>
        <w:rPr>
          <w:rFonts w:ascii="Times New Roman" w:hAnsi="Times New Roman" w:cs="Times New Roman"/>
          <w:sz w:val="24"/>
          <w:szCs w:val="24"/>
        </w:rPr>
        <w:t>t</w:t>
      </w:r>
      <w:r w:rsidRPr="00E57976">
        <w:rPr>
          <w:rFonts w:ascii="Times New Roman" w:hAnsi="Times New Roman" w:cs="Times New Roman"/>
          <w:sz w:val="24"/>
          <w:szCs w:val="24"/>
        </w:rPr>
        <w:t xml:space="preserve">he visual species in the act of visual cognition, they nevertheless did not demonstrate any clear lines of influence or any centralized Jesuit understanding of optics. Yet, the fact that there was an overlap among some of the ways that vision was conceptualized reminds one that Jesuit mathematicians would </w:t>
      </w:r>
      <w:r w:rsidRPr="00E57976">
        <w:rPr>
          <w:rFonts w:ascii="Times New Roman" w:hAnsi="Times New Roman" w:cs="Times New Roman"/>
          <w:sz w:val="24"/>
          <w:szCs w:val="24"/>
        </w:rPr>
        <w:lastRenderedPageBreak/>
        <w:t xml:space="preserve">have understood their own optical work alongside other lines of confessionalized optics. While the </w:t>
      </w:r>
      <w:r>
        <w:rPr>
          <w:rFonts w:ascii="Times New Roman" w:hAnsi="Times New Roman" w:cs="Times New Roman"/>
          <w:sz w:val="24"/>
          <w:szCs w:val="24"/>
        </w:rPr>
        <w:t>overlap between mathematicians, theologians and emblematists</w:t>
      </w:r>
      <w:r w:rsidRPr="00E57976">
        <w:rPr>
          <w:rFonts w:ascii="Times New Roman" w:hAnsi="Times New Roman" w:cs="Times New Roman"/>
          <w:sz w:val="24"/>
          <w:szCs w:val="24"/>
        </w:rPr>
        <w:t xml:space="preserve"> is </w:t>
      </w:r>
      <w:r>
        <w:rPr>
          <w:rFonts w:ascii="Times New Roman" w:hAnsi="Times New Roman" w:cs="Times New Roman"/>
          <w:sz w:val="24"/>
          <w:szCs w:val="24"/>
        </w:rPr>
        <w:t>probabl</w:t>
      </w:r>
      <w:r w:rsidRPr="00E57976">
        <w:rPr>
          <w:rFonts w:ascii="Times New Roman" w:hAnsi="Times New Roman" w:cs="Times New Roman"/>
          <w:sz w:val="24"/>
          <w:szCs w:val="24"/>
        </w:rPr>
        <w:t xml:space="preserve">y on account of their location in history, and the way in which the </w:t>
      </w:r>
      <w:r w:rsidR="006F0453">
        <w:rPr>
          <w:rFonts w:ascii="Times New Roman" w:hAnsi="Times New Roman" w:cs="Times New Roman"/>
          <w:sz w:val="24"/>
          <w:szCs w:val="24"/>
        </w:rPr>
        <w:t>p</w:t>
      </w:r>
      <w:r w:rsidRPr="00E57976">
        <w:rPr>
          <w:rFonts w:ascii="Times New Roman" w:hAnsi="Times New Roman" w:cs="Times New Roman"/>
          <w:sz w:val="24"/>
          <w:szCs w:val="24"/>
        </w:rPr>
        <w:t>erspectivist account of optics proved the most useful and widespread at the time, it is nevertheless an important point to maintain and one which is often obscured when the history of seventeenth-century optics is treated as a jump from the medieval past to the optics of the great individuals who departed from the past. The history of optics in the seventeenth</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century was far more complex and the major achievements of the well-known seventeenth-century opticians were not as widespread or well-known as the story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demonstrates, a point which will now be further reinforced in the following chapter as the reception of Kepler’s optics among the Jesuits is given more attention.</w:t>
      </w:r>
    </w:p>
    <w:p w14:paraId="70E85059" w14:textId="77777777" w:rsidR="00E31F95" w:rsidRDefault="00E31F95">
      <w:pPr>
        <w:rPr>
          <w:b/>
          <w:sz w:val="24"/>
          <w:szCs w:val="24"/>
        </w:rPr>
      </w:pPr>
      <w:r>
        <w:rPr>
          <w:b/>
          <w:sz w:val="24"/>
          <w:szCs w:val="24"/>
        </w:rPr>
        <w:br w:type="page"/>
      </w:r>
    </w:p>
    <w:p w14:paraId="08BA4A9D" w14:textId="51C0EA46" w:rsidR="001B6D27" w:rsidRPr="009B5B25" w:rsidRDefault="00347CC8" w:rsidP="009B5B25">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8"/>
          <w:szCs w:val="28"/>
        </w:rPr>
      </w:pPr>
      <w:r w:rsidRPr="009B5B25">
        <w:rPr>
          <w:sz w:val="28"/>
          <w:szCs w:val="28"/>
        </w:rPr>
        <w:lastRenderedPageBreak/>
        <w:t>CHAPTER THREE</w:t>
      </w:r>
    </w:p>
    <w:p w14:paraId="6DCD2905" w14:textId="16F4143C" w:rsidR="001B6D27" w:rsidRPr="009B5B25" w:rsidRDefault="00347CC8" w:rsidP="009B5B25">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8"/>
          <w:szCs w:val="28"/>
        </w:rPr>
      </w:pPr>
      <w:r w:rsidRPr="009B5B25">
        <w:rPr>
          <w:sz w:val="28"/>
          <w:szCs w:val="28"/>
        </w:rPr>
        <w:t>THE POINT OF THE VISUAL SPECIES: THE CAMERA</w:t>
      </w:r>
      <w:r w:rsidR="0068358D">
        <w:rPr>
          <w:sz w:val="28"/>
          <w:szCs w:val="28"/>
        </w:rPr>
        <w:t xml:space="preserve"> OBSCURA</w:t>
      </w:r>
      <w:r w:rsidRPr="009B5B25">
        <w:rPr>
          <w:sz w:val="28"/>
          <w:szCs w:val="28"/>
        </w:rPr>
        <w:t>, KEPLER, AND THE JESUITS</w:t>
      </w:r>
    </w:p>
    <w:p w14:paraId="36EA5C23" w14:textId="77777777" w:rsidR="00E31F95" w:rsidRPr="00E57976" w:rsidRDefault="00E31F95"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2A231D46" w14:textId="77777777" w:rsidR="001F54DB" w:rsidRDefault="00347CC8" w:rsidP="003974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“Moreover, they [the species] are formal, not just virtual, images of objects.”</w:t>
      </w:r>
    </w:p>
    <w:p w14:paraId="66924002" w14:textId="6FB7DBCE" w:rsidR="00E31F95" w:rsidRDefault="001F54DB" w:rsidP="00397494">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Pr>
          <w:sz w:val="24"/>
          <w:szCs w:val="24"/>
        </w:rPr>
        <w:t>—Christoph Scheiner, 1619.</w:t>
      </w:r>
      <w:r w:rsidR="00347CC8" w:rsidRPr="00E57976">
        <w:rPr>
          <w:vertAlign w:val="superscript"/>
        </w:rPr>
        <w:footnoteReference w:id="288"/>
      </w:r>
    </w:p>
    <w:p w14:paraId="7B786AD0"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ind w:firstLine="720"/>
        <w:jc w:val="center"/>
        <w:rPr>
          <w:sz w:val="24"/>
          <w:szCs w:val="24"/>
        </w:rPr>
      </w:pPr>
    </w:p>
    <w:p w14:paraId="7A7A25FC" w14:textId="7E476826" w:rsidR="000630A8" w:rsidRPr="00E57976" w:rsidRDefault="000630A8" w:rsidP="000630A8">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camera obscura, and optical instruments more broadly, proved the </w:t>
      </w:r>
      <w:r>
        <w:rPr>
          <w:rFonts w:ascii="Times New Roman" w:hAnsi="Times New Roman" w:cs="Times New Roman"/>
          <w:sz w:val="24"/>
          <w:szCs w:val="24"/>
        </w:rPr>
        <w:t xml:space="preserve">existence of the </w:t>
      </w:r>
      <w:r w:rsidRPr="00E57976">
        <w:rPr>
          <w:rFonts w:ascii="Times New Roman" w:hAnsi="Times New Roman" w:cs="Times New Roman"/>
          <w:sz w:val="24"/>
          <w:szCs w:val="24"/>
        </w:rPr>
        <w:t xml:space="preserve">visual species. At least this became the uniform opinion of the members of the Society of Jesus during the seventeenth century. This was a shocking development, especially since, as noted in the previous chapter, the visual species </w:t>
      </w:r>
      <w:r>
        <w:rPr>
          <w:rFonts w:ascii="Times New Roman" w:hAnsi="Times New Roman" w:cs="Times New Roman"/>
          <w:sz w:val="24"/>
          <w:szCs w:val="24"/>
        </w:rPr>
        <w:t>had been</w:t>
      </w:r>
      <w:r w:rsidRPr="00E57976">
        <w:rPr>
          <w:rFonts w:ascii="Times New Roman" w:hAnsi="Times New Roman" w:cs="Times New Roman"/>
          <w:sz w:val="24"/>
          <w:szCs w:val="24"/>
        </w:rPr>
        <w:t xml:space="preserve"> considered virtual</w:t>
      </w:r>
      <w:r w:rsidR="006E62A6">
        <w:rPr>
          <w:rFonts w:ascii="Times New Roman" w:hAnsi="Times New Roman" w:cs="Times New Roman"/>
          <w:sz w:val="24"/>
          <w:szCs w:val="24"/>
        </w:rPr>
        <w:t xml:space="preserve">, and hence not </w:t>
      </w:r>
      <w:r w:rsidR="00894229">
        <w:rPr>
          <w:rFonts w:ascii="Times New Roman" w:hAnsi="Times New Roman" w:cs="Times New Roman"/>
          <w:sz w:val="24"/>
          <w:szCs w:val="24"/>
        </w:rPr>
        <w:t>the form of the object</w:t>
      </w:r>
      <w:r w:rsidRPr="00E57976">
        <w:rPr>
          <w:rFonts w:ascii="Times New Roman" w:hAnsi="Times New Roman" w:cs="Times New Roman"/>
          <w:sz w:val="24"/>
          <w:szCs w:val="24"/>
        </w:rPr>
        <w:t>. Yet, the implication of the camera obscura, as Christoph Scheiner and other Jesuits noted, was that the species was formal, meaning it</w:t>
      </w:r>
      <w:r w:rsidR="00894229">
        <w:rPr>
          <w:rFonts w:ascii="Times New Roman" w:hAnsi="Times New Roman" w:cs="Times New Roman"/>
          <w:sz w:val="24"/>
          <w:szCs w:val="24"/>
        </w:rPr>
        <w:t xml:space="preserve"> was an actual Aristotelian form</w:t>
      </w:r>
      <w:r w:rsidRPr="00E57976">
        <w:rPr>
          <w:rFonts w:ascii="Times New Roman" w:hAnsi="Times New Roman" w:cs="Times New Roman"/>
          <w:sz w:val="24"/>
          <w:szCs w:val="24"/>
        </w:rPr>
        <w:t xml:space="preserve">. For Jesuit mathematicians the camera obscura also gave an important justification for the significance of the mathematician—their skills could represent the visual species, and thus provided a gateway for cognition itself. </w:t>
      </w:r>
    </w:p>
    <w:p w14:paraId="7581EDC0" w14:textId="283E24BC" w:rsidR="001B6D27" w:rsidRPr="00E57976" w:rsidRDefault="00347CC8" w:rsidP="00E31F9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This interpretation—that the camera obscura did not prove problematic but was </w:t>
      </w:r>
      <w:r w:rsidR="00BC58B0" w:rsidRPr="00E57976">
        <w:rPr>
          <w:rFonts w:ascii="Times New Roman" w:hAnsi="Times New Roman" w:cs="Times New Roman"/>
          <w:sz w:val="24"/>
          <w:szCs w:val="24"/>
        </w:rPr>
        <w:t>helpful</w:t>
      </w:r>
      <w:r w:rsidRPr="00E57976">
        <w:rPr>
          <w:rFonts w:ascii="Times New Roman" w:hAnsi="Times New Roman" w:cs="Times New Roman"/>
          <w:sz w:val="24"/>
          <w:szCs w:val="24"/>
        </w:rPr>
        <w:t xml:space="preserve"> for the understanding of vision among the Jesuits—runs contrary to much of the historiography. Within the history of Jesuit optics, the early modern Jesuit Christoph Scheiner is well-known for providing the Jesuits with a firm understanding as to the nature of the visual process, particularly </w:t>
      </w:r>
      <w:r w:rsidR="00BC58B0" w:rsidRPr="00E57976">
        <w:rPr>
          <w:rFonts w:ascii="Times New Roman" w:hAnsi="Times New Roman" w:cs="Times New Roman"/>
          <w:sz w:val="24"/>
          <w:szCs w:val="24"/>
        </w:rPr>
        <w:t>regarding</w:t>
      </w:r>
      <w:r w:rsidRPr="00E57976">
        <w:rPr>
          <w:rFonts w:ascii="Times New Roman" w:hAnsi="Times New Roman" w:cs="Times New Roman"/>
          <w:sz w:val="24"/>
          <w:szCs w:val="24"/>
        </w:rPr>
        <w:t xml:space="preserve"> the camera obscura. Yet, recently his explanation has been treated as if it were an avoidance of the most recent optical developments—particularly Kepler’s optics.</w:t>
      </w:r>
      <w:r w:rsidRPr="00E57976">
        <w:rPr>
          <w:rFonts w:ascii="Times New Roman" w:hAnsi="Times New Roman" w:cs="Times New Roman"/>
          <w:sz w:val="24"/>
          <w:szCs w:val="24"/>
          <w:vertAlign w:val="superscript"/>
        </w:rPr>
        <w:footnoteReference w:id="289"/>
      </w:r>
      <w:r w:rsidRPr="00E57976">
        <w:rPr>
          <w:rFonts w:ascii="Times New Roman" w:hAnsi="Times New Roman" w:cs="Times New Roman"/>
          <w:sz w:val="24"/>
          <w:szCs w:val="24"/>
        </w:rPr>
        <w:t xml:space="preserve"> </w:t>
      </w:r>
      <w:bookmarkStart w:id="27" w:name="Intro_Ch_3"/>
      <w:r w:rsidRPr="00E57976">
        <w:rPr>
          <w:rFonts w:ascii="Times New Roman" w:hAnsi="Times New Roman" w:cs="Times New Roman"/>
          <w:sz w:val="24"/>
          <w:szCs w:val="24"/>
        </w:rPr>
        <w:t>Such</w:t>
      </w:r>
      <w:bookmarkEnd w:id="27"/>
      <w:r w:rsidRPr="00E57976">
        <w:rPr>
          <w:rFonts w:ascii="Times New Roman" w:hAnsi="Times New Roman" w:cs="Times New Roman"/>
          <w:sz w:val="24"/>
          <w:szCs w:val="24"/>
        </w:rPr>
        <w:t xml:space="preserve"> a line </w:t>
      </w:r>
      <w:r w:rsidRPr="00E57976">
        <w:rPr>
          <w:rFonts w:ascii="Times New Roman" w:hAnsi="Times New Roman" w:cs="Times New Roman"/>
          <w:sz w:val="24"/>
          <w:szCs w:val="24"/>
        </w:rPr>
        <w:lastRenderedPageBreak/>
        <w:t>of interpretation reinforces the traditional narrative of the Scientific Revolution and privileges the successes of Kepler and others as the turning point in the history of early modern European optics. The Jesuits, who do not follow such a trajectory, become cast as intellectual holdouts to the new optics since their optical path forward deviates from the common narrative.</w:t>
      </w:r>
    </w:p>
    <w:p w14:paraId="148AC268" w14:textId="792F79E3" w:rsidR="001B6D27" w:rsidRPr="00E57976" w:rsidRDefault="00347CC8" w:rsidP="00E31F9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 careful consideration of Scheiner’s reception of Kepler’s optics, and its subsequent influence, will demonstrate that his activity should not be seen as a compromise, but </w:t>
      </w:r>
      <w:r w:rsidR="00197669" w:rsidRPr="00E57976">
        <w:rPr>
          <w:rFonts w:ascii="Times New Roman" w:hAnsi="Times New Roman" w:cs="Times New Roman"/>
          <w:sz w:val="24"/>
          <w:szCs w:val="24"/>
        </w:rPr>
        <w:t>as</w:t>
      </w:r>
      <w:r w:rsidRPr="00E57976">
        <w:rPr>
          <w:rFonts w:ascii="Times New Roman" w:hAnsi="Times New Roman" w:cs="Times New Roman"/>
          <w:sz w:val="24"/>
          <w:szCs w:val="24"/>
        </w:rPr>
        <w:t xml:space="preserve"> a synthesis. For Scheiner, as well as later Jesuit authors who read and interpreted Scheiner’s work, Kepler’s optics did not introduce an end to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optical theory. The “lux” “lumen” and “visual species” could still be maintained, albeit with certain modifications. As this chapter argues, Kepler’s optics was not incommensurate with perspectivist optics and Aristotelian philosophy, at least as explained and understood by Jesuit mathematicians in the first-part of the seventeenth century. Indeed, as the chapter will explain, the responses of the Jesuits to Kepler’s optics and optical instruments more broadly, reveals arguments that are very similar to those found within the medieval </w:t>
      </w:r>
      <w:r w:rsidR="006F0453">
        <w:rPr>
          <w:rFonts w:ascii="Times New Roman" w:hAnsi="Times New Roman" w:cs="Times New Roman"/>
          <w:sz w:val="24"/>
          <w:szCs w:val="24"/>
        </w:rPr>
        <w:t>p</w:t>
      </w:r>
      <w:r w:rsidRPr="00E57976">
        <w:rPr>
          <w:rFonts w:ascii="Times New Roman" w:hAnsi="Times New Roman" w:cs="Times New Roman"/>
          <w:sz w:val="24"/>
          <w:szCs w:val="24"/>
        </w:rPr>
        <w:t>erspectivist tradition.</w:t>
      </w:r>
    </w:p>
    <w:p w14:paraId="65498DF0" w14:textId="3EACF136" w:rsidR="000630A8" w:rsidRDefault="000630A8" w:rsidP="000630A8">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chapter begins by locating the mathematical, philosophical, and rhetorical importance of the camera obscura within early Modern Europe. It then analyzes in more detail the role of Johannes Kepler within the reception of the camera obscura and the overall history of optics and vision. Having established such a background, the main section of the chapter then reconstructs Christoph Scheiner’s optical theory, its reception among the Jesuits, and then its importance within the history of optics in the middle of the seventeenth century. </w:t>
      </w:r>
      <w:r>
        <w:rPr>
          <w:rFonts w:ascii="Times New Roman" w:hAnsi="Times New Roman" w:cs="Times New Roman"/>
          <w:sz w:val="24"/>
          <w:szCs w:val="24"/>
        </w:rPr>
        <w:t xml:space="preserve">I </w:t>
      </w:r>
      <w:r w:rsidRPr="00E57976">
        <w:rPr>
          <w:rFonts w:ascii="Times New Roman" w:hAnsi="Times New Roman" w:cs="Times New Roman"/>
          <w:sz w:val="24"/>
          <w:szCs w:val="24"/>
        </w:rPr>
        <w:t>will show</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that Scheiner easily interpreted Kepler’s optics within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tradition, which was then subsequently accepted by most Jesuit authors as being correct. In the process attention will be given to the way Scheiner adopted instruments as effective tools for reinforcing fundamental </w:t>
      </w:r>
      <w:r w:rsidRPr="00E57976">
        <w:rPr>
          <w:rFonts w:ascii="Times New Roman" w:hAnsi="Times New Roman" w:cs="Times New Roman"/>
          <w:sz w:val="24"/>
          <w:szCs w:val="24"/>
        </w:rPr>
        <w:lastRenderedPageBreak/>
        <w:t xml:space="preserve">aspects of </w:t>
      </w:r>
      <w:r w:rsidR="006F0453">
        <w:rPr>
          <w:rFonts w:ascii="Times New Roman" w:hAnsi="Times New Roman" w:cs="Times New Roman"/>
          <w:sz w:val="24"/>
          <w:szCs w:val="24"/>
        </w:rPr>
        <w:t>p</w:t>
      </w:r>
      <w:r w:rsidRPr="00E57976">
        <w:rPr>
          <w:rFonts w:ascii="Times New Roman" w:hAnsi="Times New Roman" w:cs="Times New Roman"/>
          <w:sz w:val="24"/>
          <w:szCs w:val="24"/>
        </w:rPr>
        <w:t>erspectivist optical theory—particularly the visual species. One of the outcomes of this is the close connection between mathematical instruments and cognition among the Jesuits in the first half of the seventeenth-century, an adoption which showed how mathematical methods overcame doubts as to the reliability of the sense of sight.</w:t>
      </w:r>
    </w:p>
    <w:p w14:paraId="0B2D83B8" w14:textId="77777777" w:rsidR="00E31F95" w:rsidRDefault="00E31F95" w:rsidP="00E31F95">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6227ACE4" w14:textId="6C22ED34" w:rsidR="001B6D27" w:rsidRPr="00E31F95" w:rsidRDefault="00347CC8" w:rsidP="00E31F95">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 xml:space="preserve">The Camera Obscura </w:t>
      </w:r>
    </w:p>
    <w:p w14:paraId="4B8F724B" w14:textId="7DF07743" w:rsidR="000630A8" w:rsidRPr="00E57976" w:rsidRDefault="000630A8" w:rsidP="000630A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A camera obscura, a “dark room” or space wherein images are projected, was a theatrical and practical device that captured the imagination of many from 1600–1800.</w:t>
      </w:r>
      <w:r w:rsidRPr="00E57976">
        <w:rPr>
          <w:sz w:val="24"/>
          <w:szCs w:val="24"/>
          <w:vertAlign w:val="superscript"/>
        </w:rPr>
        <w:footnoteReference w:id="290"/>
      </w:r>
      <w:r w:rsidRPr="00E57976">
        <w:rPr>
          <w:sz w:val="24"/>
          <w:szCs w:val="24"/>
        </w:rPr>
        <w:t xml:space="preserve"> During this time the camera obscura came to be utilized in a wide array of contexts—as an aid for artists or surveyors, as a tool for mathematicians and philosophers, as well as a theatrical feat widely theorized among natural magicians. It also became the most important development in optics and the explanation of vision. The </w:t>
      </w:r>
      <w:r>
        <w:rPr>
          <w:sz w:val="24"/>
          <w:szCs w:val="24"/>
        </w:rPr>
        <w:t xml:space="preserve">new interest in </w:t>
      </w:r>
      <w:r w:rsidRPr="00E57976">
        <w:rPr>
          <w:sz w:val="24"/>
          <w:szCs w:val="24"/>
        </w:rPr>
        <w:t xml:space="preserve">the camera obscura is intriguing, however, since it was an adaptation of optical projection techniques which had been known within the </w:t>
      </w:r>
      <w:r w:rsidR="006F0453">
        <w:rPr>
          <w:sz w:val="24"/>
          <w:szCs w:val="24"/>
        </w:rPr>
        <w:t>p</w:t>
      </w:r>
      <w:r w:rsidRPr="00E57976">
        <w:rPr>
          <w:sz w:val="24"/>
          <w:szCs w:val="24"/>
        </w:rPr>
        <w:t>erspectivist optical tradition for centuries.</w:t>
      </w:r>
    </w:p>
    <w:p w14:paraId="2D91C8EE" w14:textId="7EC3F15F" w:rsidR="00E31F95" w:rsidRDefault="00347CC8" w:rsidP="00E31F9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Prior to the seventeenth-century camera obscura, it was known since at least the optical texts of Ibn </w:t>
      </w:r>
      <w:proofErr w:type="spellStart"/>
      <w:r w:rsidRPr="00E57976">
        <w:rPr>
          <w:sz w:val="24"/>
          <w:szCs w:val="24"/>
        </w:rPr>
        <w:t>al-Haytham</w:t>
      </w:r>
      <w:proofErr w:type="spellEnd"/>
      <w:r w:rsidRPr="00E57976">
        <w:rPr>
          <w:sz w:val="24"/>
          <w:szCs w:val="24"/>
        </w:rPr>
        <w:t xml:space="preserve"> that one could project light and color through a hole in a door or in a piece of paper.</w:t>
      </w:r>
      <w:r w:rsidRPr="00E57976">
        <w:rPr>
          <w:sz w:val="24"/>
          <w:szCs w:val="24"/>
          <w:vertAlign w:val="superscript"/>
        </w:rPr>
        <w:footnoteReference w:id="291"/>
      </w:r>
      <w:r w:rsidRPr="00E57976">
        <w:rPr>
          <w:sz w:val="24"/>
          <w:szCs w:val="24"/>
        </w:rPr>
        <w:t xml:space="preserve"> The former was something analogous to the </w:t>
      </w:r>
      <w:r w:rsidR="000A637A">
        <w:rPr>
          <w:sz w:val="24"/>
          <w:szCs w:val="24"/>
        </w:rPr>
        <w:t xml:space="preserve">cameras </w:t>
      </w:r>
      <w:proofErr w:type="spellStart"/>
      <w:r w:rsidR="000A637A">
        <w:rPr>
          <w:sz w:val="24"/>
          <w:szCs w:val="24"/>
        </w:rPr>
        <w:t>obscurae</w:t>
      </w:r>
      <w:proofErr w:type="spellEnd"/>
      <w:r w:rsidRPr="00E57976">
        <w:rPr>
          <w:sz w:val="24"/>
          <w:szCs w:val="24"/>
        </w:rPr>
        <w:t xml:space="preserve"> of the early modern period and the latter a type of projection known as a “pinhole camera,” </w:t>
      </w:r>
      <w:r w:rsidR="007648E9">
        <w:rPr>
          <w:sz w:val="24"/>
          <w:szCs w:val="24"/>
        </w:rPr>
        <w:t>where</w:t>
      </w:r>
      <w:r w:rsidRPr="00E57976">
        <w:rPr>
          <w:sz w:val="24"/>
          <w:szCs w:val="24"/>
        </w:rPr>
        <w:t xml:space="preserve"> one could project an image through a small hole in a piece of paper. In one </w:t>
      </w:r>
      <w:r w:rsidR="00BC58B0" w:rsidRPr="00E57976">
        <w:rPr>
          <w:sz w:val="24"/>
          <w:szCs w:val="24"/>
        </w:rPr>
        <w:t>experiment</w:t>
      </w:r>
      <w:r w:rsidRPr="00E57976">
        <w:rPr>
          <w:sz w:val="24"/>
          <w:szCs w:val="24"/>
        </w:rPr>
        <w:t xml:space="preserve"> Ibn </w:t>
      </w:r>
      <w:proofErr w:type="spellStart"/>
      <w:r w:rsidRPr="00E57976">
        <w:rPr>
          <w:sz w:val="24"/>
          <w:szCs w:val="24"/>
        </w:rPr>
        <w:t>al-Haytham</w:t>
      </w:r>
      <w:proofErr w:type="spellEnd"/>
      <w:r w:rsidRPr="00E57976">
        <w:rPr>
          <w:sz w:val="24"/>
          <w:szCs w:val="24"/>
        </w:rPr>
        <w:t xml:space="preserve"> </w:t>
      </w:r>
      <w:r w:rsidRPr="00E57976">
        <w:rPr>
          <w:sz w:val="24"/>
          <w:szCs w:val="24"/>
        </w:rPr>
        <w:lastRenderedPageBreak/>
        <w:t>states</w:t>
      </w:r>
      <w:r w:rsidR="007B4CFB">
        <w:rPr>
          <w:sz w:val="24"/>
          <w:szCs w:val="24"/>
        </w:rPr>
        <w:t>:</w:t>
      </w:r>
    </w:p>
    <w:p w14:paraId="187E02EF" w14:textId="6282BCFD" w:rsidR="001B6D27" w:rsidRDefault="00347CC8" w:rsidP="00E31F95">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When several candles are at various distinct locations in the same area, and when they all face a window that opens into a dark recess, and when there is a white wall or [other white] opaque body in the dark recess facing that window, the [individual] lights of those candles appear individually upon that body or wall according to the number of those candles; and each of those [spots of light[ appears directly opposite one [particular] candle along a straight line passing through the window. Moreover, if one candle is shielded, only the light opposite that candle will be extinguished, but if the shielding body is lifted, the light will return.</w:t>
      </w:r>
      <w:r w:rsidRPr="00E57976">
        <w:rPr>
          <w:sz w:val="24"/>
          <w:szCs w:val="24"/>
          <w:vertAlign w:val="superscript"/>
        </w:rPr>
        <w:footnoteReference w:id="292"/>
      </w:r>
    </w:p>
    <w:p w14:paraId="4F2F1A7D" w14:textId="77777777" w:rsidR="00E31F95" w:rsidRPr="00E57976" w:rsidRDefault="00E31F95" w:rsidP="00E31F95">
      <w:pPr>
        <w:tabs>
          <w:tab w:val="left" w:pos="720"/>
          <w:tab w:val="left" w:pos="1080"/>
          <w:tab w:val="left" w:pos="1440"/>
          <w:tab w:val="left" w:pos="1800"/>
          <w:tab w:val="left" w:pos="2160"/>
          <w:tab w:val="left" w:pos="2520"/>
          <w:tab w:val="left" w:pos="3240"/>
          <w:tab w:val="left" w:pos="3960"/>
          <w:tab w:val="left" w:pos="4680"/>
        </w:tabs>
        <w:ind w:left="720"/>
        <w:rPr>
          <w:sz w:val="24"/>
          <w:szCs w:val="24"/>
        </w:rPr>
      </w:pPr>
    </w:p>
    <w:p w14:paraId="07093BEF" w14:textId="4D6C6893" w:rsidR="00F46F4C" w:rsidRPr="00E57976" w:rsidRDefault="00F46F4C" w:rsidP="00F46F4C">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This received important extension in the work of the thirteenth-century Arabic optician Kamal al-Din al-</w:t>
      </w:r>
      <w:proofErr w:type="spellStart"/>
      <w:r w:rsidRPr="00E57976">
        <w:rPr>
          <w:sz w:val="24"/>
          <w:szCs w:val="24"/>
        </w:rPr>
        <w:t>Farisi</w:t>
      </w:r>
      <w:proofErr w:type="spellEnd"/>
      <w:r w:rsidRPr="00E57976">
        <w:rPr>
          <w:sz w:val="24"/>
          <w:szCs w:val="24"/>
        </w:rPr>
        <w:t xml:space="preserve"> who adopted </w:t>
      </w:r>
      <w:proofErr w:type="spellStart"/>
      <w:r w:rsidRPr="00E57976">
        <w:rPr>
          <w:sz w:val="24"/>
          <w:szCs w:val="24"/>
        </w:rPr>
        <w:t>al-Haytham’s</w:t>
      </w:r>
      <w:proofErr w:type="spellEnd"/>
      <w:r w:rsidRPr="00E57976">
        <w:rPr>
          <w:sz w:val="24"/>
          <w:szCs w:val="24"/>
        </w:rPr>
        <w:t xml:space="preserve"> theory to explain that one could actually see a projected picture, such as passing clouds or flying birds, moving in reverse direction within the darkened room or upon the pinhole camera.</w:t>
      </w:r>
      <w:r w:rsidRPr="00E57976">
        <w:rPr>
          <w:sz w:val="24"/>
          <w:szCs w:val="24"/>
          <w:vertAlign w:val="superscript"/>
        </w:rPr>
        <w:footnoteReference w:id="293"/>
      </w:r>
      <w:r w:rsidRPr="00E57976">
        <w:rPr>
          <w:sz w:val="24"/>
          <w:szCs w:val="24"/>
        </w:rPr>
        <w:t xml:space="preserve"> This observation provided the context for the u</w:t>
      </w:r>
      <w:r>
        <w:rPr>
          <w:sz w:val="24"/>
          <w:szCs w:val="24"/>
        </w:rPr>
        <w:t>se</w:t>
      </w:r>
      <w:r w:rsidRPr="00E57976">
        <w:rPr>
          <w:sz w:val="24"/>
          <w:szCs w:val="24"/>
        </w:rPr>
        <w:t xml:space="preserve"> of projection techniques to aid in the observation of astronomical events, such as eclipses, in medieval astronomy. Yet, conspicuously, it never came to be applied to the projection of a picture within the eye, even though </w:t>
      </w:r>
      <w:r w:rsidR="00894229">
        <w:rPr>
          <w:sz w:val="24"/>
          <w:szCs w:val="24"/>
        </w:rPr>
        <w:t xml:space="preserve">Ibn </w:t>
      </w:r>
      <w:proofErr w:type="spellStart"/>
      <w:r w:rsidRPr="00E57976">
        <w:rPr>
          <w:sz w:val="24"/>
          <w:szCs w:val="24"/>
        </w:rPr>
        <w:t>al-Haytham’s</w:t>
      </w:r>
      <w:proofErr w:type="spellEnd"/>
      <w:r w:rsidRPr="00E57976">
        <w:rPr>
          <w:sz w:val="24"/>
          <w:szCs w:val="24"/>
        </w:rPr>
        <w:t xml:space="preserve"> theory of vision explained the eye’s reception of the visual forms analogously with light and color projection through a window or aperture.</w:t>
      </w:r>
      <w:r w:rsidRPr="00E57976">
        <w:rPr>
          <w:sz w:val="24"/>
          <w:szCs w:val="24"/>
          <w:vertAlign w:val="superscript"/>
        </w:rPr>
        <w:footnoteReference w:id="294"/>
      </w:r>
      <w:r w:rsidRPr="00E57976">
        <w:rPr>
          <w:sz w:val="24"/>
          <w:szCs w:val="24"/>
        </w:rPr>
        <w:t xml:space="preserve"> </w:t>
      </w:r>
    </w:p>
    <w:p w14:paraId="6ED10C1E" w14:textId="0CB3007F" w:rsidR="001B6D27" w:rsidRPr="00E57976" w:rsidRDefault="00347CC8" w:rsidP="00E31F9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 explosion of interest in the way the camera obscura could explain vision did not occur until the sixteenth century, and even then the</w:t>
      </w:r>
      <w:r w:rsidR="00F46F4C">
        <w:rPr>
          <w:sz w:val="24"/>
          <w:szCs w:val="24"/>
        </w:rPr>
        <w:t xml:space="preserve"> topics</w:t>
      </w:r>
      <w:r w:rsidRPr="00E57976">
        <w:rPr>
          <w:sz w:val="24"/>
          <w:szCs w:val="24"/>
        </w:rPr>
        <w:t xml:space="preserve"> were not always discussed together. As noted in the first chapter, it was during this time that the physician Felix Platter introduced in a passing statement that the eye operated similar to a camera obscura, an insight which had a </w:t>
      </w:r>
      <w:r w:rsidRPr="00E57976">
        <w:rPr>
          <w:sz w:val="24"/>
          <w:szCs w:val="24"/>
        </w:rPr>
        <w:lastRenderedPageBreak/>
        <w:t>profound impact upon Johannes Kepler’s optics.</w:t>
      </w:r>
      <w:r w:rsidRPr="00E57976">
        <w:rPr>
          <w:sz w:val="24"/>
          <w:szCs w:val="24"/>
          <w:vertAlign w:val="superscript"/>
        </w:rPr>
        <w:footnoteReference w:id="295"/>
      </w:r>
      <w:r w:rsidRPr="00E57976">
        <w:rPr>
          <w:sz w:val="24"/>
          <w:szCs w:val="24"/>
        </w:rPr>
        <w:t xml:space="preserve"> In fact, as </w:t>
      </w:r>
      <w:proofErr w:type="spellStart"/>
      <w:r w:rsidRPr="00E57976">
        <w:rPr>
          <w:sz w:val="24"/>
          <w:szCs w:val="24"/>
        </w:rPr>
        <w:t>Katrien</w:t>
      </w:r>
      <w:proofErr w:type="spellEnd"/>
      <w:r w:rsidRPr="00E57976">
        <w:rPr>
          <w:sz w:val="24"/>
          <w:szCs w:val="24"/>
        </w:rPr>
        <w:t xml:space="preserve"> </w:t>
      </w:r>
      <w:proofErr w:type="spellStart"/>
      <w:r w:rsidRPr="00E57976">
        <w:rPr>
          <w:sz w:val="24"/>
          <w:szCs w:val="24"/>
        </w:rPr>
        <w:t>Vanagt</w:t>
      </w:r>
      <w:proofErr w:type="spellEnd"/>
      <w:r w:rsidRPr="00E57976">
        <w:rPr>
          <w:sz w:val="24"/>
          <w:szCs w:val="24"/>
        </w:rPr>
        <w:t xml:space="preserve"> suggests, since physicians were reticent to adopt the analogy between the camera obscura and the eye, only significantly doing so in the middle decades of the seventeenth century, Kepler’s ready adoption stands as an important development within the theories of early modern vision.</w:t>
      </w:r>
      <w:r w:rsidRPr="00E57976">
        <w:rPr>
          <w:sz w:val="24"/>
          <w:szCs w:val="24"/>
          <w:vertAlign w:val="superscript"/>
        </w:rPr>
        <w:footnoteReference w:id="296"/>
      </w:r>
      <w:r w:rsidRPr="00E57976">
        <w:rPr>
          <w:sz w:val="24"/>
          <w:szCs w:val="24"/>
        </w:rPr>
        <w:t xml:space="preserve"> Kepler’s uniqueness is further revealed when considering the optical book of </w:t>
      </w:r>
      <w:proofErr w:type="spellStart"/>
      <w:r w:rsidRPr="00E57976">
        <w:rPr>
          <w:sz w:val="24"/>
          <w:szCs w:val="24"/>
        </w:rPr>
        <w:t>Maurolyco</w:t>
      </w:r>
      <w:proofErr w:type="spellEnd"/>
      <w:r w:rsidRPr="00E57976">
        <w:rPr>
          <w:sz w:val="24"/>
          <w:szCs w:val="24"/>
        </w:rPr>
        <w:t xml:space="preserve">, discussed in the previous chapter, which was originally produced in the sixteenth century but not published until after Kepler’s works. While </w:t>
      </w:r>
      <w:proofErr w:type="spellStart"/>
      <w:r w:rsidRPr="00E57976">
        <w:rPr>
          <w:sz w:val="24"/>
          <w:szCs w:val="24"/>
        </w:rPr>
        <w:t>Maurolyco</w:t>
      </w:r>
      <w:proofErr w:type="spellEnd"/>
      <w:r w:rsidRPr="00E57976">
        <w:rPr>
          <w:sz w:val="24"/>
          <w:szCs w:val="24"/>
        </w:rPr>
        <w:t xml:space="preserve"> treats the camera obscura towards the beginning when discussing light, there is no explicit suggestion in the section on the eye that the camera obscura is related to the way the eye operates.</w:t>
      </w:r>
      <w:r w:rsidRPr="00E57976">
        <w:rPr>
          <w:sz w:val="24"/>
          <w:szCs w:val="24"/>
          <w:vertAlign w:val="superscript"/>
        </w:rPr>
        <w:footnoteReference w:id="297"/>
      </w:r>
    </w:p>
    <w:p w14:paraId="64CACF2F" w14:textId="7127224C" w:rsidR="001B6D27" w:rsidRPr="00E57976" w:rsidRDefault="00347CC8" w:rsidP="00E31F9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The reticence of early modern physicians to adopt the analogy between the camera obscura and the eye had to do with the importance of the visual humors in the </w:t>
      </w:r>
      <w:r w:rsidR="006F0453">
        <w:rPr>
          <w:sz w:val="24"/>
          <w:szCs w:val="24"/>
        </w:rPr>
        <w:t>p</w:t>
      </w:r>
      <w:r w:rsidRPr="00E57976">
        <w:rPr>
          <w:sz w:val="24"/>
          <w:szCs w:val="24"/>
        </w:rPr>
        <w:t xml:space="preserve">erspectivist optical theory and the way in which the new analogy introduced various unexplainable aspects, not the least of which was how vision (and hence cognition) could </w:t>
      </w:r>
      <w:r w:rsidR="00BC58B0" w:rsidRPr="00E57976">
        <w:rPr>
          <w:sz w:val="24"/>
          <w:szCs w:val="24"/>
        </w:rPr>
        <w:t>be</w:t>
      </w:r>
      <w:r w:rsidRPr="00E57976">
        <w:rPr>
          <w:sz w:val="24"/>
          <w:szCs w:val="24"/>
        </w:rPr>
        <w:t xml:space="preserve"> understood. It was this very point that the French intellectual René Descartes perceived within Kepler’s optics, which encouraged him to jettison the visual species and to adopt mechanical and mathematical models for vision</w:t>
      </w:r>
      <w:r w:rsidR="00F46F4C">
        <w:rPr>
          <w:sz w:val="24"/>
          <w:szCs w:val="24"/>
        </w:rPr>
        <w:t xml:space="preserve">, </w:t>
      </w:r>
      <w:r w:rsidRPr="00E57976">
        <w:rPr>
          <w:sz w:val="24"/>
          <w:szCs w:val="24"/>
        </w:rPr>
        <w:t>thus alter</w:t>
      </w:r>
      <w:r w:rsidR="00F46F4C">
        <w:rPr>
          <w:sz w:val="24"/>
          <w:szCs w:val="24"/>
        </w:rPr>
        <w:t>ing</w:t>
      </w:r>
      <w:r w:rsidRPr="00E57976">
        <w:rPr>
          <w:sz w:val="24"/>
          <w:szCs w:val="24"/>
        </w:rPr>
        <w:t xml:space="preserve"> the foundation of cognition itself.</w:t>
      </w:r>
      <w:r w:rsidRPr="00E57976">
        <w:rPr>
          <w:sz w:val="24"/>
          <w:szCs w:val="24"/>
          <w:vertAlign w:val="superscript"/>
        </w:rPr>
        <w:footnoteReference w:id="298"/>
      </w:r>
      <w:r w:rsidRPr="00E57976">
        <w:rPr>
          <w:sz w:val="24"/>
          <w:szCs w:val="24"/>
        </w:rPr>
        <w:t xml:space="preserve"> </w:t>
      </w:r>
    </w:p>
    <w:p w14:paraId="5D4EF271" w14:textId="77777777" w:rsidR="00E31F95" w:rsidRDefault="00347CC8" w:rsidP="00E31F9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Yet, the reticence of the physicians and the cognitive skepticism which the camera </w:t>
      </w:r>
      <w:r w:rsidRPr="00E57976">
        <w:rPr>
          <w:sz w:val="24"/>
          <w:szCs w:val="24"/>
        </w:rPr>
        <w:lastRenderedPageBreak/>
        <w:t xml:space="preserve">obscura provided Descartes were issues well-known within the medieval period. For instance, when discussing the projection of the visual species (which he calls “form”) within the eye Ibn </w:t>
      </w:r>
      <w:proofErr w:type="spellStart"/>
      <w:r w:rsidRPr="00E57976">
        <w:rPr>
          <w:sz w:val="24"/>
          <w:szCs w:val="24"/>
        </w:rPr>
        <w:t>al-Haytham</w:t>
      </w:r>
      <w:proofErr w:type="spellEnd"/>
      <w:r w:rsidRPr="00E57976">
        <w:rPr>
          <w:sz w:val="24"/>
          <w:szCs w:val="24"/>
        </w:rPr>
        <w:t xml:space="preserve"> states</w:t>
      </w:r>
    </w:p>
    <w:p w14:paraId="398701AC" w14:textId="38B7C46C" w:rsidR="001B6D27" w:rsidRDefault="00347CC8" w:rsidP="00E31F95">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 xml:space="preserve">But the form cannot extend from the surface of the </w:t>
      </w:r>
      <w:r w:rsidRPr="00E57976">
        <w:rPr>
          <w:i/>
          <w:sz w:val="24"/>
          <w:szCs w:val="24"/>
        </w:rPr>
        <w:t>glacialis</w:t>
      </w:r>
      <w:r w:rsidRPr="00E57976">
        <w:rPr>
          <w:sz w:val="24"/>
          <w:szCs w:val="24"/>
        </w:rPr>
        <w:t xml:space="preserve"> [edge of the center of the eye] to the hollow of the nerve along straight lines and still preserve the proper arrangement of its parts, for all of those lines meet at the center of the eye. In that case, when they are extended along straight lines past that counterpoint their relative positions will be reversed, so the rightward [radial lines] will fall to the left, and vice versa, and the higher ones [will be] lower and the lower ones higher. Therefore, if the form extends along straight radial lines, it will contract at the center of the eye to form a virtual point; and since the center of the eye [in terms of its visual components] lies at the center of the entire ocular globe and in front of where the hollow of the nerve flexes, if the form is extended from the center as a single point along a single line, it will arrive at the place where the hollow of the nerve flexes as a single point.</w:t>
      </w:r>
      <w:r w:rsidRPr="00E57976">
        <w:rPr>
          <w:sz w:val="24"/>
          <w:szCs w:val="24"/>
          <w:vertAlign w:val="superscript"/>
        </w:rPr>
        <w:footnoteReference w:id="299"/>
      </w:r>
    </w:p>
    <w:p w14:paraId="7CF7483C" w14:textId="77777777" w:rsidR="00E31F95" w:rsidRPr="00E57976" w:rsidRDefault="00E31F95" w:rsidP="00E31F95">
      <w:pPr>
        <w:tabs>
          <w:tab w:val="left" w:pos="720"/>
          <w:tab w:val="left" w:pos="1080"/>
          <w:tab w:val="left" w:pos="1440"/>
          <w:tab w:val="left" w:pos="1800"/>
          <w:tab w:val="left" w:pos="2160"/>
          <w:tab w:val="left" w:pos="2520"/>
          <w:tab w:val="left" w:pos="3240"/>
          <w:tab w:val="left" w:pos="3960"/>
          <w:tab w:val="left" w:pos="4680"/>
        </w:tabs>
        <w:ind w:left="720"/>
        <w:rPr>
          <w:sz w:val="24"/>
          <w:szCs w:val="24"/>
        </w:rPr>
      </w:pPr>
    </w:p>
    <w:p w14:paraId="0B5802DF" w14:textId="082B200D" w:rsidR="001B6D27" w:rsidRPr="00E57976" w:rsidRDefault="00347CC8" w:rsidP="00E31F9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To avoid this issue, </w:t>
      </w:r>
      <w:r w:rsidR="00894229">
        <w:rPr>
          <w:rFonts w:ascii="Times New Roman" w:hAnsi="Times New Roman" w:cs="Times New Roman"/>
          <w:sz w:val="24"/>
          <w:szCs w:val="24"/>
        </w:rPr>
        <w:t xml:space="preserve">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assumes that the visual rays within the eye are not able to extend beyond their point of convergence in the center of the eye. So, as the projected species from the object enter the eye, they refract to such an extent that they are focused on a point at the center of the eye. As he notes “if the form was extended on straight radial lines it would be congregated at the </w:t>
      </w:r>
      <w:proofErr w:type="spellStart"/>
      <w:r w:rsidRPr="00E57976">
        <w:rPr>
          <w:rFonts w:ascii="Times New Roman" w:hAnsi="Times New Roman" w:cs="Times New Roman"/>
          <w:sz w:val="24"/>
          <w:szCs w:val="24"/>
        </w:rPr>
        <w:t>centre</w:t>
      </w:r>
      <w:proofErr w:type="spellEnd"/>
      <w:r w:rsidRPr="00E57976">
        <w:rPr>
          <w:rFonts w:ascii="Times New Roman" w:hAnsi="Times New Roman" w:cs="Times New Roman"/>
          <w:sz w:val="24"/>
          <w:szCs w:val="24"/>
        </w:rPr>
        <w:t xml:space="preserve"> of the eye and become as it were a single point.”</w:t>
      </w:r>
      <w:r w:rsidRPr="00E57976">
        <w:rPr>
          <w:rFonts w:ascii="Times New Roman" w:hAnsi="Times New Roman" w:cs="Times New Roman"/>
          <w:sz w:val="24"/>
          <w:szCs w:val="24"/>
          <w:vertAlign w:val="superscript"/>
        </w:rPr>
        <w:footnoteReference w:id="300"/>
      </w:r>
      <w:r w:rsidRPr="00E57976">
        <w:rPr>
          <w:rFonts w:ascii="Times New Roman" w:hAnsi="Times New Roman" w:cs="Times New Roman"/>
          <w:sz w:val="24"/>
          <w:szCs w:val="24"/>
        </w:rPr>
        <w:t xml:space="preserve"> Yet, the rays do not extend physically beyond that point at the center of the eye because </w:t>
      </w:r>
      <w:r w:rsidR="003E311E">
        <w:rPr>
          <w:rFonts w:ascii="Times New Roman" w:hAnsi="Times New Roman" w:cs="Times New Roman"/>
          <w:sz w:val="24"/>
          <w:szCs w:val="24"/>
        </w:rPr>
        <w:t>that</w:t>
      </w:r>
      <w:r w:rsidRPr="00E57976">
        <w:rPr>
          <w:rFonts w:ascii="Times New Roman" w:hAnsi="Times New Roman" w:cs="Times New Roman"/>
          <w:sz w:val="24"/>
          <w:szCs w:val="24"/>
        </w:rPr>
        <w:t xml:space="preserve"> would introduce a distorted image on account of the rays reversing after their point of convergence. So, while </w:t>
      </w:r>
      <w:r w:rsidR="00894229">
        <w:rPr>
          <w:rFonts w:ascii="Times New Roman" w:hAnsi="Times New Roman" w:cs="Times New Roman"/>
          <w:sz w:val="24"/>
          <w:szCs w:val="24"/>
        </w:rPr>
        <w:t xml:space="preserve">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knew of the potential issue of a flipped image within the eye, the justification that this was not the case depended on the belief that it would be illogical for this to be true, </w:t>
      </w:r>
      <w:r w:rsidR="00BC58B0">
        <w:rPr>
          <w:rFonts w:ascii="Times New Roman" w:hAnsi="Times New Roman" w:cs="Times New Roman"/>
          <w:sz w:val="24"/>
          <w:szCs w:val="24"/>
        </w:rPr>
        <w:t>since</w:t>
      </w:r>
      <w:r w:rsidRPr="00E57976">
        <w:rPr>
          <w:rFonts w:ascii="Times New Roman" w:hAnsi="Times New Roman" w:cs="Times New Roman"/>
          <w:sz w:val="24"/>
          <w:szCs w:val="24"/>
        </w:rPr>
        <w:t xml:space="preserve"> common experience demonstrates that one sees the world ri</w:t>
      </w:r>
      <w:r w:rsidR="00C654B4">
        <w:rPr>
          <w:rFonts w:ascii="Times New Roman" w:hAnsi="Times New Roman" w:cs="Times New Roman"/>
          <w:sz w:val="24"/>
          <w:szCs w:val="24"/>
        </w:rPr>
        <w:t>ght</w:t>
      </w:r>
      <w:r w:rsidR="00BC58B0">
        <w:rPr>
          <w:rFonts w:ascii="Times New Roman" w:hAnsi="Times New Roman" w:cs="Times New Roman"/>
          <w:sz w:val="24"/>
          <w:szCs w:val="24"/>
        </w:rPr>
        <w:t>-</w:t>
      </w:r>
      <w:r w:rsidRPr="00E57976">
        <w:rPr>
          <w:rFonts w:ascii="Times New Roman" w:hAnsi="Times New Roman" w:cs="Times New Roman"/>
          <w:sz w:val="24"/>
          <w:szCs w:val="24"/>
        </w:rPr>
        <w:t>side</w:t>
      </w:r>
      <w:r w:rsidR="00BC58B0">
        <w:rPr>
          <w:rFonts w:ascii="Times New Roman" w:hAnsi="Times New Roman" w:cs="Times New Roman"/>
          <w:sz w:val="24"/>
          <w:szCs w:val="24"/>
        </w:rPr>
        <w:t>-</w:t>
      </w:r>
      <w:r w:rsidRPr="00E57976">
        <w:rPr>
          <w:rFonts w:ascii="Times New Roman" w:hAnsi="Times New Roman" w:cs="Times New Roman"/>
          <w:sz w:val="24"/>
          <w:szCs w:val="24"/>
        </w:rPr>
        <w:t xml:space="preserve">up, not reversed. </w:t>
      </w:r>
    </w:p>
    <w:p w14:paraId="306A1D59" w14:textId="29D8B9F8" w:rsidR="003E311E" w:rsidRPr="00E57976" w:rsidRDefault="003E311E" w:rsidP="003E311E">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As others have noted, there are many important points within </w:t>
      </w:r>
      <w:r w:rsidR="00C654B4">
        <w:rPr>
          <w:rFonts w:ascii="Times New Roman" w:hAnsi="Times New Roman" w:cs="Times New Roman"/>
          <w:sz w:val="24"/>
          <w:szCs w:val="24"/>
        </w:rPr>
        <w:t xml:space="preserve">Ibn </w:t>
      </w:r>
      <w:proofErr w:type="spellStart"/>
      <w:r w:rsidRPr="00E57976">
        <w:rPr>
          <w:rFonts w:ascii="Times New Roman" w:hAnsi="Times New Roman" w:cs="Times New Roman"/>
          <w:sz w:val="24"/>
          <w:szCs w:val="24"/>
        </w:rPr>
        <w:t>al-Haytham’s</w:t>
      </w:r>
      <w:proofErr w:type="spellEnd"/>
      <w:r w:rsidRPr="00E57976">
        <w:rPr>
          <w:rFonts w:ascii="Times New Roman" w:hAnsi="Times New Roman" w:cs="Times New Roman"/>
          <w:sz w:val="24"/>
          <w:szCs w:val="24"/>
        </w:rPr>
        <w:t xml:space="preserve"> explanation.</w:t>
      </w:r>
      <w:r w:rsidRPr="00E57976">
        <w:rPr>
          <w:rFonts w:ascii="Times New Roman" w:hAnsi="Times New Roman" w:cs="Times New Roman"/>
          <w:sz w:val="24"/>
          <w:szCs w:val="24"/>
          <w:vertAlign w:val="superscript"/>
        </w:rPr>
        <w:footnoteReference w:id="301"/>
      </w:r>
      <w:r w:rsidRPr="00E57976">
        <w:rPr>
          <w:rFonts w:ascii="Times New Roman" w:hAnsi="Times New Roman" w:cs="Times New Roman"/>
          <w:sz w:val="24"/>
          <w:szCs w:val="24"/>
        </w:rPr>
        <w:t xml:space="preserve"> Despite his recognition of the importance of experimentation, particularly with the projection of light (noted above) his explanation</w:t>
      </w:r>
      <w:r>
        <w:rPr>
          <w:rFonts w:ascii="Times New Roman" w:hAnsi="Times New Roman" w:cs="Times New Roman"/>
          <w:sz w:val="24"/>
          <w:szCs w:val="24"/>
        </w:rPr>
        <w:t>s</w:t>
      </w:r>
      <w:r w:rsidRPr="00E57976">
        <w:rPr>
          <w:rFonts w:ascii="Times New Roman" w:hAnsi="Times New Roman" w:cs="Times New Roman"/>
          <w:sz w:val="24"/>
          <w:szCs w:val="24"/>
        </w:rPr>
        <w:t xml:space="preserve"> involved logical deductions without clear anatomical insight. The knowledge of the eye’s anatomy provided Kepler with a significant impetus to introduce important criticisms to the </w:t>
      </w:r>
      <w:r w:rsidR="006F0453">
        <w:rPr>
          <w:rFonts w:ascii="Times New Roman" w:hAnsi="Times New Roman" w:cs="Times New Roman"/>
          <w:sz w:val="24"/>
          <w:szCs w:val="24"/>
        </w:rPr>
        <w:t>p</w:t>
      </w:r>
      <w:r w:rsidRPr="00E57976">
        <w:rPr>
          <w:rFonts w:ascii="Times New Roman" w:hAnsi="Times New Roman" w:cs="Times New Roman"/>
          <w:sz w:val="24"/>
          <w:szCs w:val="24"/>
        </w:rPr>
        <w:t>erspectivist model. Yet, by a similar token, it was the knowledge of the eye’s anatomy which motivated the Jesuit Christoph Scheiner to refashion arguments from the perspectivists considering the new anatomical knowledge, indicating that Kepler’s critique did not logically bring about the end of perspectivist optics.</w:t>
      </w:r>
    </w:p>
    <w:p w14:paraId="14CED30F" w14:textId="77777777" w:rsidR="00E31F95" w:rsidRDefault="00347CC8" w:rsidP="00E31F9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Before explaining this, however, more attention needs to be given to Kepler’s explanation of vision, particularly his explanation of the “Aristotelian problem,” and its utility in explaining the way in which vision occurs.</w:t>
      </w:r>
    </w:p>
    <w:p w14:paraId="1BD4B4DC" w14:textId="77777777" w:rsidR="00E31F95" w:rsidRDefault="00E31F95" w:rsidP="00E31F95">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5074C5C4" w14:textId="4A2B1D7C" w:rsidR="001B6D27" w:rsidRPr="00E57976" w:rsidRDefault="00347CC8" w:rsidP="00E31F95">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Johannes Kepler’s Challenge</w:t>
      </w:r>
    </w:p>
    <w:p w14:paraId="47661422" w14:textId="60EFB59B" w:rsidR="003E311E" w:rsidRPr="00E57976" w:rsidRDefault="003E311E" w:rsidP="003E311E">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Within perspectivist optics, vision occurred through the reception of an object’s color—the visual species—transported through the </w:t>
      </w:r>
      <w:r w:rsidR="00357BF4">
        <w:rPr>
          <w:sz w:val="24"/>
          <w:szCs w:val="24"/>
        </w:rPr>
        <w:t>medium made translucent by the lumen</w:t>
      </w:r>
      <w:r w:rsidRPr="00E57976">
        <w:rPr>
          <w:sz w:val="24"/>
          <w:szCs w:val="24"/>
        </w:rPr>
        <w:t xml:space="preserve">. Thus, the species themselves were comprised of the qualities of the object’s color. An important part of this understanding is that the visual species itself was not technically a spatial body. It was a quality. While it did scale proportionally between an eye and the object according to the visual rays of a pyramid, </w:t>
      </w:r>
      <w:r>
        <w:rPr>
          <w:sz w:val="24"/>
          <w:szCs w:val="24"/>
        </w:rPr>
        <w:t>and this</w:t>
      </w:r>
      <w:r w:rsidRPr="00E57976">
        <w:rPr>
          <w:sz w:val="24"/>
          <w:szCs w:val="24"/>
        </w:rPr>
        <w:t xml:space="preserve"> was useful for </w:t>
      </w:r>
      <w:r>
        <w:rPr>
          <w:sz w:val="24"/>
          <w:szCs w:val="24"/>
        </w:rPr>
        <w:t>expl</w:t>
      </w:r>
      <w:r w:rsidRPr="00E57976">
        <w:rPr>
          <w:sz w:val="24"/>
          <w:szCs w:val="24"/>
        </w:rPr>
        <w:t>aining depth perception, it nevertheless was not in itself mathematical.</w:t>
      </w:r>
    </w:p>
    <w:p w14:paraId="10EEA223" w14:textId="0E15BE6F" w:rsidR="000A4502"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In his </w:t>
      </w:r>
      <w:r w:rsidR="00E31F95">
        <w:rPr>
          <w:i/>
          <w:sz w:val="24"/>
          <w:szCs w:val="24"/>
        </w:rPr>
        <w:t>A</w:t>
      </w:r>
      <w:r w:rsidRPr="00E57976">
        <w:rPr>
          <w:i/>
          <w:sz w:val="24"/>
          <w:szCs w:val="24"/>
        </w:rPr>
        <w:t xml:space="preserve">d </w:t>
      </w:r>
      <w:proofErr w:type="spellStart"/>
      <w:r w:rsidRPr="00E57976">
        <w:rPr>
          <w:i/>
          <w:sz w:val="24"/>
          <w:szCs w:val="24"/>
        </w:rPr>
        <w:t>Vitellionem</w:t>
      </w:r>
      <w:proofErr w:type="spellEnd"/>
      <w:r w:rsidR="00E31F95" w:rsidRPr="00E31F95">
        <w:rPr>
          <w:i/>
          <w:sz w:val="24"/>
          <w:szCs w:val="24"/>
        </w:rPr>
        <w:t xml:space="preserve"> </w:t>
      </w:r>
      <w:r w:rsidR="00E31F95">
        <w:rPr>
          <w:i/>
          <w:sz w:val="24"/>
          <w:szCs w:val="24"/>
        </w:rPr>
        <w:t>p</w:t>
      </w:r>
      <w:r w:rsidR="00E31F95" w:rsidRPr="00E57976">
        <w:rPr>
          <w:i/>
          <w:sz w:val="24"/>
          <w:szCs w:val="24"/>
        </w:rPr>
        <w:t>aralipomen</w:t>
      </w:r>
      <w:r w:rsidR="00E31F95">
        <w:rPr>
          <w:i/>
          <w:sz w:val="24"/>
          <w:szCs w:val="24"/>
        </w:rPr>
        <w:t>a</w:t>
      </w:r>
      <w:r w:rsidRPr="00E57976">
        <w:rPr>
          <w:sz w:val="24"/>
          <w:szCs w:val="24"/>
        </w:rPr>
        <w:t xml:space="preserve"> (1604) Johannes Kepler challenged this </w:t>
      </w:r>
      <w:r w:rsidR="003E311E">
        <w:rPr>
          <w:sz w:val="24"/>
          <w:szCs w:val="24"/>
        </w:rPr>
        <w:t>doctrine</w:t>
      </w:r>
      <w:r w:rsidRPr="00E57976">
        <w:rPr>
          <w:sz w:val="24"/>
          <w:szCs w:val="24"/>
        </w:rPr>
        <w:t xml:space="preserve">. </w:t>
      </w:r>
      <w:r w:rsidRPr="00E57976">
        <w:rPr>
          <w:sz w:val="24"/>
          <w:szCs w:val="24"/>
        </w:rPr>
        <w:lastRenderedPageBreak/>
        <w:t xml:space="preserve">Eliminating the visual species from the explanation of vision, Kepler contended that the image on the retina was itself composed of mathematical lines of light. As explained in Chapter One, one of the goals that Kepler had for such a methodological move was to establish optics on firm mathematical ground without philosophical assumptions, particularly those associated with perspectivist optics. He </w:t>
      </w:r>
      <w:r w:rsidR="003E311E">
        <w:rPr>
          <w:sz w:val="24"/>
          <w:szCs w:val="24"/>
        </w:rPr>
        <w:t>wrote</w:t>
      </w:r>
    </w:p>
    <w:p w14:paraId="04A2F86B" w14:textId="2985E6A9"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How this image or picture is joined together with the visual spirits that reside in the retina and in the nerve, and whether it is arraigned within by the spirits into the caverns of the cerebrum to the tribunal of the soul or of the visual faculty; whether the visual faculty, like a magistrate given by the soul, descending from the headquarters of the cerebrum outside to the visual nerve itself and the retina, as to the lower courts, might go forth to meet this image—this, I say, I leave to the natural philosophers to argue about.</w:t>
      </w:r>
      <w:r w:rsidRPr="00E57976">
        <w:rPr>
          <w:sz w:val="24"/>
          <w:szCs w:val="24"/>
          <w:vertAlign w:val="superscript"/>
        </w:rPr>
        <w:footnoteReference w:id="302"/>
      </w:r>
    </w:p>
    <w:p w14:paraId="7120499C" w14:textId="77777777" w:rsidR="000A4502" w:rsidRDefault="000A4502"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7B20DADD" w14:textId="2DCEC9CB"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Whether or not he succeeded in that—especially since he invoked the nature of God to provide an ontology for mathematics—is beyond this dissertation and this chapter. What is important, however, is the way he utilized the camera obscura to justify the view that visual species do not exist and that images are formed on the retina from mathematical rays. Such a point is based upon his understanding and solution of an ancient mathematical and optical problem, known as “Aristotle’s problem,” introduced by the camera obscura.</w:t>
      </w:r>
    </w:p>
    <w:p w14:paraId="27DD997E" w14:textId="77777777" w:rsidR="00852E31" w:rsidRPr="00E57976" w:rsidRDefault="00852E31" w:rsidP="00852E31">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 standard explanation since antiquity for how light</w:t>
      </w:r>
      <w:r>
        <w:rPr>
          <w:sz w:val="24"/>
          <w:szCs w:val="24"/>
        </w:rPr>
        <w:t xml:space="preserve"> behaves</w:t>
      </w:r>
      <w:r w:rsidRPr="00E57976">
        <w:rPr>
          <w:sz w:val="24"/>
          <w:szCs w:val="24"/>
        </w:rPr>
        <w:t xml:space="preserve"> when passing through an aperture involved the explanation that the image formed was the composite representation of the visual pyramids, the spherical shape of which is provided by the aperture through which it passes. So, for instance, the projected image of a circular astronomical feature, such as a full moon, through a pinhole camera would produce a circular image projected through the hole. A more difficult situation to explain, known since at least Aristotle, </w:t>
      </w:r>
      <w:r>
        <w:rPr>
          <w:sz w:val="24"/>
          <w:szCs w:val="24"/>
        </w:rPr>
        <w:t>was</w:t>
      </w:r>
      <w:r w:rsidRPr="00E57976">
        <w:rPr>
          <w:sz w:val="24"/>
          <w:szCs w:val="24"/>
        </w:rPr>
        <w:t xml:space="preserve"> why a round image results when light falls through a square aperture. This problem ran contrary to expectation, since one </w:t>
      </w:r>
      <w:r w:rsidRPr="00E57976">
        <w:rPr>
          <w:sz w:val="24"/>
          <w:szCs w:val="24"/>
        </w:rPr>
        <w:lastRenderedPageBreak/>
        <w:t xml:space="preserve">would expect a square image projected through a square aperture. The explanation that Aristotle gave to this problem </w:t>
      </w:r>
      <w:r>
        <w:rPr>
          <w:sz w:val="24"/>
          <w:szCs w:val="24"/>
        </w:rPr>
        <w:t>was</w:t>
      </w:r>
      <w:r w:rsidRPr="00E57976">
        <w:rPr>
          <w:sz w:val="24"/>
          <w:szCs w:val="24"/>
        </w:rPr>
        <w:t xml:space="preserve"> that the overlapping cones produce the brightest circle in the middle, and hence a spherical image, and that the light that would have been projected in the corners of the square aperture was too weak for the eye to see.</w:t>
      </w:r>
      <w:r w:rsidRPr="00E57976">
        <w:rPr>
          <w:sz w:val="24"/>
          <w:szCs w:val="24"/>
          <w:vertAlign w:val="superscript"/>
        </w:rPr>
        <w:footnoteReference w:id="303"/>
      </w:r>
      <w:r w:rsidRPr="00E57976">
        <w:rPr>
          <w:sz w:val="24"/>
          <w:szCs w:val="24"/>
        </w:rPr>
        <w:t xml:space="preserve"> As Kepler said later, it is this problem alone that left Aristotle’s account of vision defective.</w:t>
      </w:r>
      <w:r w:rsidRPr="00E57976">
        <w:rPr>
          <w:sz w:val="24"/>
          <w:szCs w:val="24"/>
          <w:vertAlign w:val="superscript"/>
        </w:rPr>
        <w:footnoteReference w:id="304"/>
      </w:r>
      <w:r w:rsidRPr="00E57976">
        <w:rPr>
          <w:sz w:val="24"/>
          <w:szCs w:val="24"/>
        </w:rPr>
        <w:t xml:space="preserve"> A pictorial representation of the Aristotelian problem may be noticed on the frontispiece below of a Jesuit book devoted to the mathematical problem of the quadrature of the circle, where the sunlight projected through a square aperture produces a circular projection on the ground below.</w:t>
      </w:r>
    </w:p>
    <w:p w14:paraId="64B5F850"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1A21155B" w14:textId="66B01F96" w:rsidR="001B6D27" w:rsidRPr="00E57976" w:rsidRDefault="00347CC8" w:rsidP="00A75731">
      <w:pPr>
        <w:tabs>
          <w:tab w:val="left" w:pos="54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7FDEEF01" wp14:editId="4C5C8901">
            <wp:extent cx="4087121" cy="6322811"/>
            <wp:effectExtent l="0" t="0" r="2540" b="1905"/>
            <wp:docPr id="1030" name="31Vincent_Geometricum_frontispiece.png"/>
            <wp:cNvGraphicFramePr/>
            <a:graphic xmlns:a="http://schemas.openxmlformats.org/drawingml/2006/main">
              <a:graphicData uri="http://schemas.openxmlformats.org/drawingml/2006/picture">
                <pic:pic xmlns:pic="http://schemas.openxmlformats.org/drawingml/2006/picture">
                  <pic:nvPicPr>
                    <pic:cNvPr id="1030" name="31Vincent_Geometricum_frontispiece.png"/>
                    <pic:cNvPicPr/>
                  </pic:nvPicPr>
                  <pic:blipFill>
                    <a:blip r:embed="rId20"/>
                    <a:stretch>
                      <a:fillRect/>
                    </a:stretch>
                  </pic:blipFill>
                  <pic:spPr>
                    <a:xfrm>
                      <a:off x="0" y="0"/>
                      <a:ext cx="4099097" cy="6341338"/>
                    </a:xfrm>
                    <a:prstGeom prst="rect">
                      <a:avLst/>
                    </a:prstGeom>
                  </pic:spPr>
                </pic:pic>
              </a:graphicData>
            </a:graphic>
          </wp:inline>
        </w:drawing>
      </w:r>
    </w:p>
    <w:p w14:paraId="023CF477" w14:textId="4FA7D780" w:rsidR="001B6D27" w:rsidRPr="00E57976" w:rsidRDefault="00347CC8" w:rsidP="000A4502">
      <w:pPr>
        <w:tabs>
          <w:tab w:val="left" w:pos="54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3.1 —</w:t>
      </w:r>
      <w:r w:rsidR="00BF3F0F">
        <w:rPr>
          <w:sz w:val="24"/>
          <w:szCs w:val="24"/>
        </w:rPr>
        <w:t xml:space="preserve"> </w:t>
      </w:r>
      <w:r w:rsidRPr="00E57976">
        <w:rPr>
          <w:sz w:val="24"/>
          <w:szCs w:val="24"/>
        </w:rPr>
        <w:t>A</w:t>
      </w:r>
      <w:r w:rsidR="00BF3F0F">
        <w:rPr>
          <w:sz w:val="24"/>
          <w:szCs w:val="24"/>
        </w:rPr>
        <w:t xml:space="preserve"> depiction </w:t>
      </w:r>
      <w:r w:rsidRPr="00E57976">
        <w:rPr>
          <w:sz w:val="24"/>
          <w:szCs w:val="24"/>
        </w:rPr>
        <w:t>of the Aristotelian problem</w:t>
      </w:r>
    </w:p>
    <w:p w14:paraId="777B39BE" w14:textId="5B5F5E0D" w:rsidR="001B6D27" w:rsidRPr="00E57976" w:rsidRDefault="00347CC8" w:rsidP="000A4502">
      <w:pPr>
        <w:tabs>
          <w:tab w:val="left" w:pos="54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Gregory St. Vincent, </w:t>
      </w:r>
      <w:r w:rsidRPr="00E57976">
        <w:rPr>
          <w:i/>
          <w:sz w:val="24"/>
          <w:szCs w:val="24"/>
        </w:rPr>
        <w:t>Opus Geometricum quadraturae</w:t>
      </w:r>
      <w:r w:rsidRPr="00E57976">
        <w:rPr>
          <w:sz w:val="24"/>
          <w:szCs w:val="24"/>
        </w:rPr>
        <w:t xml:space="preserve"> (</w:t>
      </w:r>
      <w:r w:rsidR="000A4502">
        <w:rPr>
          <w:sz w:val="24"/>
          <w:szCs w:val="24"/>
        </w:rPr>
        <w:t>1647</w:t>
      </w:r>
      <w:r w:rsidRPr="00E57976">
        <w:rPr>
          <w:sz w:val="24"/>
          <w:szCs w:val="24"/>
        </w:rPr>
        <w:t>), frontispiece</w:t>
      </w:r>
    </w:p>
    <w:p w14:paraId="5CCD68B4" w14:textId="71EE98F2" w:rsidR="000A4502" w:rsidRDefault="00347CC8" w:rsidP="00D520DD">
      <w:pPr>
        <w:tabs>
          <w:tab w:val="left" w:pos="54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Image courtesy of The Linda Hall Library of Science, Engineering &amp; Technology</w:t>
      </w:r>
    </w:p>
    <w:p w14:paraId="696E6809" w14:textId="77777777" w:rsidR="00D520DD" w:rsidRPr="00E57976" w:rsidRDefault="00D520DD" w:rsidP="00D520DD">
      <w:pPr>
        <w:tabs>
          <w:tab w:val="left" w:pos="54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7D055E95" w14:textId="5C59A1A7"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Within the perspectivist optical tradition there were varying explanations passed down for the resolution of this problem. One of the more recent and prominent in the sixteenth and </w:t>
      </w:r>
      <w:r w:rsidRPr="00E57976">
        <w:rPr>
          <w:sz w:val="24"/>
          <w:szCs w:val="24"/>
        </w:rPr>
        <w:lastRenderedPageBreak/>
        <w:t xml:space="preserve">seventeenth centuries, put forward by Francesco </w:t>
      </w:r>
      <w:proofErr w:type="spellStart"/>
      <w:r w:rsidRPr="00E57976">
        <w:rPr>
          <w:sz w:val="24"/>
          <w:szCs w:val="24"/>
        </w:rPr>
        <w:t>Maurolyco</w:t>
      </w:r>
      <w:proofErr w:type="spellEnd"/>
      <w:r w:rsidRPr="00E57976">
        <w:rPr>
          <w:sz w:val="24"/>
          <w:szCs w:val="24"/>
        </w:rPr>
        <w:t xml:space="preserve">, involved the understanding of the camera obscura wherein the image was flipped. </w:t>
      </w:r>
      <w:proofErr w:type="spellStart"/>
      <w:r w:rsidRPr="00E57976">
        <w:rPr>
          <w:sz w:val="24"/>
          <w:szCs w:val="24"/>
        </w:rPr>
        <w:t>Maurolyco</w:t>
      </w:r>
      <w:proofErr w:type="spellEnd"/>
      <w:r w:rsidRPr="00E57976">
        <w:rPr>
          <w:sz w:val="24"/>
          <w:szCs w:val="24"/>
        </w:rPr>
        <w:t xml:space="preserve"> envisions a series of Pyramids with a singular base on the luminous body and an apex just before the aperture. Such pyramids would be inverted</w:t>
      </w:r>
      <w:r w:rsidR="00D16359">
        <w:rPr>
          <w:sz w:val="24"/>
          <w:szCs w:val="24"/>
        </w:rPr>
        <w:t>,</w:t>
      </w:r>
      <w:r w:rsidRPr="00E57976">
        <w:rPr>
          <w:sz w:val="24"/>
          <w:szCs w:val="24"/>
        </w:rPr>
        <w:t xml:space="preserve"> </w:t>
      </w:r>
      <w:r w:rsidR="00D16359">
        <w:rPr>
          <w:sz w:val="24"/>
          <w:szCs w:val="24"/>
        </w:rPr>
        <w:t>projecting</w:t>
      </w:r>
      <w:r w:rsidRPr="00E57976">
        <w:rPr>
          <w:sz w:val="24"/>
          <w:szCs w:val="24"/>
        </w:rPr>
        <w:t xml:space="preserve"> a</w:t>
      </w:r>
      <w:r w:rsidR="00D16359">
        <w:rPr>
          <w:sz w:val="24"/>
          <w:szCs w:val="24"/>
        </w:rPr>
        <w:t>n</w:t>
      </w:r>
      <w:r w:rsidRPr="00E57976">
        <w:rPr>
          <w:sz w:val="24"/>
          <w:szCs w:val="24"/>
        </w:rPr>
        <w:t xml:space="preserve"> infinity of images of the luminous body on the other side of the square aperture.</w:t>
      </w:r>
      <w:r w:rsidRPr="00E57976">
        <w:rPr>
          <w:sz w:val="24"/>
          <w:szCs w:val="24"/>
          <w:vertAlign w:val="superscript"/>
        </w:rPr>
        <w:footnoteReference w:id="305"/>
      </w:r>
      <w:r w:rsidRPr="00E57976">
        <w:rPr>
          <w:sz w:val="24"/>
          <w:szCs w:val="24"/>
        </w:rPr>
        <w:t xml:space="preserve"> </w:t>
      </w:r>
    </w:p>
    <w:p w14:paraId="520A6A25" w14:textId="4841D38A"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Kepler, however, differed in his explanation. In Chapter Two of his </w:t>
      </w:r>
      <w:r w:rsidRPr="00E57976">
        <w:rPr>
          <w:i/>
          <w:sz w:val="24"/>
          <w:szCs w:val="24"/>
        </w:rPr>
        <w:t xml:space="preserve">Ad </w:t>
      </w:r>
      <w:proofErr w:type="spellStart"/>
      <w:r w:rsidRPr="00E57976">
        <w:rPr>
          <w:i/>
          <w:sz w:val="24"/>
          <w:szCs w:val="24"/>
        </w:rPr>
        <w:t>Vitellionem</w:t>
      </w:r>
      <w:proofErr w:type="spellEnd"/>
      <w:r w:rsidRPr="00E57976">
        <w:rPr>
          <w:sz w:val="24"/>
          <w:szCs w:val="24"/>
        </w:rPr>
        <w:t xml:space="preserve">, Kepler explains how he understands the projection of a circular object through a square aperture. His </w:t>
      </w:r>
      <w:r w:rsidR="00852E31">
        <w:rPr>
          <w:sz w:val="24"/>
          <w:szCs w:val="24"/>
        </w:rPr>
        <w:t>explanation</w:t>
      </w:r>
      <w:r w:rsidR="00852E31" w:rsidRPr="00E57976">
        <w:rPr>
          <w:sz w:val="24"/>
          <w:szCs w:val="24"/>
        </w:rPr>
        <w:t xml:space="preserve"> </w:t>
      </w:r>
      <w:r w:rsidRPr="00E57976">
        <w:rPr>
          <w:sz w:val="24"/>
          <w:szCs w:val="24"/>
        </w:rPr>
        <w:t>developed not based upon a light source and an aperture, but instead using a book (symbolic of the light source), string (symbolic of the light rays), and polygon aperture. What he did was connect the string from the book through each of the corners of the polygon to the ground, simulating the light rays projected from the light source through the aperture. Kepler discovered that “the round shape is not that of the visual ray but of the sun itself, not because this is the most perfect shape, but because this is generally the shape of a luminous body.”</w:t>
      </w:r>
      <w:r w:rsidRPr="00E57976">
        <w:rPr>
          <w:sz w:val="24"/>
          <w:szCs w:val="24"/>
          <w:vertAlign w:val="superscript"/>
        </w:rPr>
        <w:footnoteReference w:id="306"/>
      </w:r>
      <w:r w:rsidRPr="00E57976">
        <w:rPr>
          <w:sz w:val="24"/>
          <w:szCs w:val="24"/>
        </w:rPr>
        <w:t xml:space="preserve"> </w:t>
      </w:r>
    </w:p>
    <w:p w14:paraId="7496FC8F" w14:textId="033D4CB5"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From this Kepler developed the theory that an infinity of lines could connect from the luminous source to the ground and that this would project an image of the light source and not that of the aperture. Thus, whereas </w:t>
      </w:r>
      <w:proofErr w:type="spellStart"/>
      <w:r w:rsidRPr="00E57976">
        <w:rPr>
          <w:sz w:val="24"/>
          <w:szCs w:val="24"/>
        </w:rPr>
        <w:t>Maurolyco</w:t>
      </w:r>
      <w:proofErr w:type="spellEnd"/>
      <w:r w:rsidRPr="00E57976">
        <w:rPr>
          <w:sz w:val="24"/>
          <w:szCs w:val="24"/>
        </w:rPr>
        <w:t xml:space="preserve"> assumed an infinity of pyramids projecting from the same light base, Kepler assumes an infinity of pyramids projected from an infinity of points on the light source. So, while </w:t>
      </w:r>
      <w:proofErr w:type="spellStart"/>
      <w:r w:rsidRPr="00E57976">
        <w:rPr>
          <w:sz w:val="24"/>
          <w:szCs w:val="24"/>
        </w:rPr>
        <w:t>Maurolyco</w:t>
      </w:r>
      <w:proofErr w:type="spellEnd"/>
      <w:r w:rsidRPr="00E57976">
        <w:rPr>
          <w:sz w:val="24"/>
          <w:szCs w:val="24"/>
        </w:rPr>
        <w:t xml:space="preserve"> </w:t>
      </w:r>
      <w:r w:rsidR="00974917">
        <w:rPr>
          <w:sz w:val="24"/>
          <w:szCs w:val="24"/>
        </w:rPr>
        <w:t>use</w:t>
      </w:r>
      <w:r w:rsidRPr="00E57976">
        <w:rPr>
          <w:sz w:val="24"/>
          <w:szCs w:val="24"/>
        </w:rPr>
        <w:t xml:space="preserve">s the pyramid to explain the projection of the image, Kepler explains the whole process, even the creation of the pyramids, based upon the projection of light itself. In the end both arguments arrive at strikingly similar conclusions—it is an infinity of rays from the luminous source that produce the image of similar sphericity—yet, </w:t>
      </w:r>
      <w:proofErr w:type="spellStart"/>
      <w:r w:rsidRPr="00E57976">
        <w:rPr>
          <w:sz w:val="24"/>
          <w:szCs w:val="24"/>
        </w:rPr>
        <w:t>Maurolyco</w:t>
      </w:r>
      <w:proofErr w:type="spellEnd"/>
      <w:r w:rsidRPr="00E57976">
        <w:rPr>
          <w:sz w:val="24"/>
          <w:szCs w:val="24"/>
        </w:rPr>
        <w:t xml:space="preserve"> </w:t>
      </w:r>
      <w:r w:rsidRPr="00E57976">
        <w:rPr>
          <w:sz w:val="24"/>
          <w:szCs w:val="24"/>
        </w:rPr>
        <w:lastRenderedPageBreak/>
        <w:t xml:space="preserve">assumes the existence of the pyramid and for Kepler it is a mere byproduct of the light rays themselves. While a subtle difference, </w:t>
      </w:r>
      <w:r w:rsidR="00852E31">
        <w:rPr>
          <w:sz w:val="24"/>
          <w:szCs w:val="24"/>
        </w:rPr>
        <w:t>its</w:t>
      </w:r>
      <w:r w:rsidR="00852E31" w:rsidRPr="00E57976">
        <w:rPr>
          <w:sz w:val="24"/>
          <w:szCs w:val="24"/>
        </w:rPr>
        <w:t xml:space="preserve"> </w:t>
      </w:r>
      <w:r w:rsidRPr="00E57976">
        <w:rPr>
          <w:sz w:val="24"/>
          <w:szCs w:val="24"/>
        </w:rPr>
        <w:t>philosophical implications were substantial.</w:t>
      </w:r>
    </w:p>
    <w:p w14:paraId="61F2FBD4" w14:textId="02E0822A" w:rsidR="00FE46D2"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Kepler realized that there were philosophical implications, and states many of these in an Appendix at the end of Book One, Chapter One, where he explains how his theory of vision explicitly counters Aristotle. Rather than stating that color enabled vision, as Aristotle and the Jesuits had affirmed, Kepler states that it was light itself that enabled vision, not color.</w:t>
      </w:r>
      <w:r w:rsidR="000A4502">
        <w:rPr>
          <w:sz w:val="24"/>
          <w:szCs w:val="24"/>
        </w:rPr>
        <w:t xml:space="preserve"> </w:t>
      </w:r>
    </w:p>
    <w:p w14:paraId="15E5C582" w14:textId="2CCCFB20" w:rsidR="001B6D27" w:rsidRDefault="00347CC8" w:rsidP="00FE46D2">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 xml:space="preserve">For the </w:t>
      </w:r>
      <w:proofErr w:type="gramStart"/>
      <w:r w:rsidRPr="00E57976">
        <w:rPr>
          <w:sz w:val="24"/>
          <w:szCs w:val="24"/>
        </w:rPr>
        <w:t>reason why</w:t>
      </w:r>
      <w:proofErr w:type="gramEnd"/>
      <w:r w:rsidRPr="00E57976">
        <w:rPr>
          <w:sz w:val="24"/>
          <w:szCs w:val="24"/>
        </w:rPr>
        <w:t xml:space="preserve"> color has the power of moving the instrument of vision, is because it is of the nature of light. And so it is a primary and inherent property of light to alter the walls (and therefore the eyes).</w:t>
      </w:r>
      <w:r w:rsidRPr="00E57976">
        <w:rPr>
          <w:sz w:val="24"/>
          <w:szCs w:val="24"/>
          <w:vertAlign w:val="superscript"/>
        </w:rPr>
        <w:footnoteReference w:id="307"/>
      </w:r>
    </w:p>
    <w:p w14:paraId="4ECAC0D5" w14:textId="77777777" w:rsidR="00FE46D2" w:rsidRPr="00E57976" w:rsidRDefault="00FE46D2" w:rsidP="00FE46D2">
      <w:pPr>
        <w:tabs>
          <w:tab w:val="left" w:pos="720"/>
          <w:tab w:val="left" w:pos="1080"/>
          <w:tab w:val="left" w:pos="1440"/>
          <w:tab w:val="left" w:pos="1800"/>
          <w:tab w:val="left" w:pos="2160"/>
          <w:tab w:val="left" w:pos="2520"/>
          <w:tab w:val="left" w:pos="3240"/>
          <w:tab w:val="left" w:pos="3960"/>
          <w:tab w:val="left" w:pos="4680"/>
        </w:tabs>
        <w:ind w:left="720"/>
        <w:rPr>
          <w:sz w:val="24"/>
          <w:szCs w:val="24"/>
        </w:rPr>
      </w:pPr>
    </w:p>
    <w:p w14:paraId="2AD6B956" w14:textId="77777777"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 importance of this statement pertains to the way in which Kepler has reversed the relationship between color and light within perspectivist optics. Whereas the perspectivist theory explained that color was primary and light secondary. Here, Kepler is stating that light is primary and color is secondary.</w:t>
      </w:r>
    </w:p>
    <w:p w14:paraId="0A90D90F" w14:textId="1BD88A14"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Kepler seems not to have fully understood—or at least been </w:t>
      </w:r>
      <w:r w:rsidR="00852E31">
        <w:rPr>
          <w:sz w:val="24"/>
          <w:szCs w:val="24"/>
        </w:rPr>
        <w:t>un</w:t>
      </w:r>
      <w:r w:rsidRPr="00E57976">
        <w:rPr>
          <w:sz w:val="24"/>
          <w:szCs w:val="24"/>
        </w:rPr>
        <w:t xml:space="preserve">willing to clarify—the full philosophical implications of his observations. Thus when one considers Kepler’s broader optical works, it is apparent that Kepler himself might not have been fully aware of the impact of his conceptual ideas. This may be noticed from his </w:t>
      </w:r>
      <w:r w:rsidRPr="00E57976">
        <w:rPr>
          <w:i/>
          <w:sz w:val="24"/>
          <w:szCs w:val="24"/>
        </w:rPr>
        <w:t>Dioptrice</w:t>
      </w:r>
      <w:r w:rsidRPr="00E57976">
        <w:rPr>
          <w:sz w:val="24"/>
          <w:szCs w:val="24"/>
        </w:rPr>
        <w:t xml:space="preserve">, in Proposition 61 where he </w:t>
      </w:r>
      <w:r w:rsidR="00C654B4">
        <w:rPr>
          <w:sz w:val="24"/>
          <w:szCs w:val="24"/>
        </w:rPr>
        <w:t>refers to the species as the object</w:t>
      </w:r>
      <w:r w:rsidRPr="00E57976">
        <w:rPr>
          <w:sz w:val="24"/>
          <w:szCs w:val="24"/>
        </w:rPr>
        <w:t xml:space="preserve"> “received by the retina [that] passes through the continuity of the spirits to the brain [where it] is…delivered to the threshold of the faculty of the soul”</w:t>
      </w:r>
      <w:r w:rsidRPr="00E57976">
        <w:rPr>
          <w:sz w:val="24"/>
          <w:szCs w:val="24"/>
          <w:vertAlign w:val="superscript"/>
        </w:rPr>
        <w:footnoteReference w:id="308"/>
      </w:r>
      <w:r w:rsidRPr="00E57976">
        <w:rPr>
          <w:sz w:val="24"/>
          <w:szCs w:val="24"/>
        </w:rPr>
        <w:t xml:space="preserve"> Thus, despite his insistence in 1604 that he desired to completely obviate the visual species, he nevertheless borrows the language to explain what was transported through the telescope. </w:t>
      </w:r>
    </w:p>
    <w:p w14:paraId="71E3CC7E" w14:textId="06F151CC"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The particularities of the Jesuit reception of Kepler </w:t>
      </w:r>
      <w:r w:rsidR="005449C1" w:rsidRPr="00E57976">
        <w:rPr>
          <w:sz w:val="24"/>
          <w:szCs w:val="24"/>
        </w:rPr>
        <w:t>have</w:t>
      </w:r>
      <w:r w:rsidRPr="00E57976">
        <w:rPr>
          <w:sz w:val="24"/>
          <w:szCs w:val="24"/>
        </w:rPr>
        <w:t xml:space="preserve"> received recent attention by </w:t>
      </w:r>
      <w:r w:rsidRPr="00E57976">
        <w:rPr>
          <w:sz w:val="24"/>
          <w:szCs w:val="24"/>
        </w:rPr>
        <w:lastRenderedPageBreak/>
        <w:t xml:space="preserve">historians, particularly Isabelle </w:t>
      </w:r>
      <w:proofErr w:type="spellStart"/>
      <w:r w:rsidRPr="00E57976">
        <w:rPr>
          <w:sz w:val="24"/>
          <w:szCs w:val="24"/>
        </w:rPr>
        <w:t>Pantin</w:t>
      </w:r>
      <w:proofErr w:type="spellEnd"/>
      <w:r w:rsidRPr="00E57976">
        <w:rPr>
          <w:sz w:val="24"/>
          <w:szCs w:val="24"/>
        </w:rPr>
        <w:t>. As she contends, not only did Scheiner know about Kepler’s optics, which Scheiner himself does not hide and which historians have known for some time, but so also did Aguilonius. She makes her claim based on the way in which Aguilonius’s explanation of Aristotle’s problem</w:t>
      </w:r>
      <w:r w:rsidR="00852E31">
        <w:rPr>
          <w:sz w:val="24"/>
          <w:szCs w:val="24"/>
        </w:rPr>
        <w:t xml:space="preserve"> closely</w:t>
      </w:r>
      <w:r w:rsidRPr="00E57976">
        <w:rPr>
          <w:sz w:val="24"/>
          <w:szCs w:val="24"/>
        </w:rPr>
        <w:t xml:space="preserve"> follows Kepler. Aguilonius cites the camera obscura in two locations: Book I, in the context of explaining color, and Book V, in the context of astronomy and the pinhole cameras. A brief consideration of these instances is important because of the way it explains the role of the camera obscura within Aguilonius’s thought regarding the camera obscura, color, and the visual process.</w:t>
      </w:r>
    </w:p>
    <w:p w14:paraId="4B28F8E1" w14:textId="79EE4445"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In Book I, Proposition 42, Aguilonius explains the </w:t>
      </w:r>
      <w:r w:rsidR="00764F48">
        <w:rPr>
          <w:sz w:val="24"/>
          <w:szCs w:val="24"/>
        </w:rPr>
        <w:t>relationship between light and color</w:t>
      </w:r>
      <w:r w:rsidRPr="00E57976">
        <w:rPr>
          <w:sz w:val="24"/>
          <w:szCs w:val="24"/>
        </w:rPr>
        <w:t>.</w:t>
      </w:r>
      <w:r w:rsidR="00764F48">
        <w:rPr>
          <w:sz w:val="24"/>
          <w:szCs w:val="24"/>
        </w:rPr>
        <w:t xml:space="preserve"> He states: “Light raises false colors and, as a proper hypostasis, carries them (false colors) cut off away from objects.</w:t>
      </w:r>
      <w:r w:rsidRPr="00E57976">
        <w:rPr>
          <w:sz w:val="24"/>
          <w:szCs w:val="24"/>
        </w:rPr>
        <w:t>”</w:t>
      </w:r>
      <w:r w:rsidRPr="00E57976">
        <w:rPr>
          <w:sz w:val="24"/>
          <w:szCs w:val="24"/>
          <w:vertAlign w:val="superscript"/>
        </w:rPr>
        <w:footnoteReference w:id="309"/>
      </w:r>
      <w:r w:rsidRPr="00E57976">
        <w:rPr>
          <w:sz w:val="24"/>
          <w:szCs w:val="24"/>
        </w:rPr>
        <w:t xml:space="preserve"> In this context, he introduces the camera obscura as an example to explain this aspect. It is notable that this proposition occurs immediately before Proposition 43, in which Aguilonius identifies the nature of the visual species, indicating the particular importance of the camera obscura for clarifying the visual species itself. The </w:t>
      </w:r>
      <w:r w:rsidR="0073149C" w:rsidRPr="00E57976">
        <w:rPr>
          <w:sz w:val="24"/>
          <w:szCs w:val="24"/>
        </w:rPr>
        <w:t>experiment</w:t>
      </w:r>
      <w:r w:rsidRPr="00E57976">
        <w:rPr>
          <w:sz w:val="24"/>
          <w:szCs w:val="24"/>
        </w:rPr>
        <w:t xml:space="preserve"> that he describes is a theatrical scene </w:t>
      </w:r>
      <w:r w:rsidR="007648E9">
        <w:rPr>
          <w:sz w:val="24"/>
          <w:szCs w:val="24"/>
        </w:rPr>
        <w:t>where</w:t>
      </w:r>
      <w:r w:rsidRPr="00E57976">
        <w:rPr>
          <w:sz w:val="24"/>
          <w:szCs w:val="24"/>
        </w:rPr>
        <w:t xml:space="preserve"> it is possible to project inverted images within a darkened room. It is evident that Aguilonius intends not only to use this experiment to explain the way light and color work, but also to counter popular charlatans and necromancers who similarly make use of this trick to demonstrate demonic activity. Although Aguilonius himself does not identify Della Porta as the necromancer, many later Jesuits interpret this passage directly with respect to Della Porta.</w:t>
      </w:r>
      <w:r w:rsidRPr="00E57976">
        <w:rPr>
          <w:sz w:val="24"/>
          <w:szCs w:val="24"/>
          <w:vertAlign w:val="superscript"/>
        </w:rPr>
        <w:footnoteReference w:id="310"/>
      </w:r>
    </w:p>
    <w:p w14:paraId="6F749DBC" w14:textId="08E2A519"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lastRenderedPageBreak/>
        <w:t>For Aguilonius, however, it is the nature of light and color which demonstrates that the techniques of those like Della Porta do not project various illicit aspects. As he notes</w:t>
      </w:r>
      <w:r w:rsidR="000A4502">
        <w:rPr>
          <w:sz w:val="24"/>
          <w:szCs w:val="24"/>
        </w:rPr>
        <w:t>, “</w:t>
      </w:r>
      <w:r w:rsidRPr="00E57976">
        <w:rPr>
          <w:sz w:val="24"/>
          <w:szCs w:val="24"/>
        </w:rPr>
        <w:t>The colors that appear here, have no other origin than those which we said above to be cut off from the real things, and carried with the light through the transparent medium.</w:t>
      </w:r>
      <w:r w:rsidR="000A4502">
        <w:rPr>
          <w:sz w:val="24"/>
          <w:szCs w:val="24"/>
        </w:rPr>
        <w:t>”</w:t>
      </w:r>
      <w:r w:rsidRPr="00E57976">
        <w:rPr>
          <w:sz w:val="24"/>
          <w:szCs w:val="24"/>
          <w:vertAlign w:val="superscript"/>
        </w:rPr>
        <w:footnoteReference w:id="311"/>
      </w:r>
      <w:r w:rsidR="000A4502">
        <w:rPr>
          <w:sz w:val="24"/>
          <w:szCs w:val="24"/>
        </w:rPr>
        <w:t xml:space="preserve"> </w:t>
      </w:r>
      <w:r w:rsidRPr="00E57976">
        <w:rPr>
          <w:sz w:val="24"/>
          <w:szCs w:val="24"/>
        </w:rPr>
        <w:t>Since Aguilonius is following standard perspectivist optical theory, the explanation of the camera obscura follows naturally from the principles of light and color, which Aguilonius himself notes at the beginning of this Proposition by referring to previous Propositions about the qualities of color and light.</w:t>
      </w:r>
      <w:r w:rsidRPr="00E57976">
        <w:rPr>
          <w:sz w:val="24"/>
          <w:szCs w:val="24"/>
          <w:vertAlign w:val="superscript"/>
        </w:rPr>
        <w:footnoteReference w:id="312"/>
      </w:r>
    </w:p>
    <w:p w14:paraId="758100CA" w14:textId="77777777" w:rsidR="004130BC"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 second explanation of the camera obscura occurs at the end of Book V, when discussing astronomy and pinhole cameras. The explanation of the camera obscura is particularly significant in this section because it occurs in a section where Aguilonius explains the trajectory of light, which not only includes an explanation of pinhole cameras but also the projection of light through square apertures, the “Aristotelian problem.” Before explicitly addressing the Aristotelian problem, Aguilonius identifies the role of the “trajectory of light,” which is the title of the section.</w:t>
      </w:r>
      <w:r w:rsidRPr="00E57976">
        <w:rPr>
          <w:sz w:val="24"/>
          <w:szCs w:val="24"/>
          <w:vertAlign w:val="superscript"/>
        </w:rPr>
        <w:footnoteReference w:id="313"/>
      </w:r>
      <w:r w:rsidRPr="00E57976">
        <w:rPr>
          <w:sz w:val="24"/>
          <w:szCs w:val="24"/>
        </w:rPr>
        <w:t xml:space="preserve"> Among his interests is the explanation as to how light projects through apertures, both circular apertures as well as triangular and square apertures. It is notable that Aguilonius does not follow </w:t>
      </w:r>
      <w:proofErr w:type="spellStart"/>
      <w:r w:rsidRPr="00E57976">
        <w:rPr>
          <w:sz w:val="24"/>
          <w:szCs w:val="24"/>
        </w:rPr>
        <w:t>Maurolyco’s</w:t>
      </w:r>
      <w:proofErr w:type="spellEnd"/>
      <w:r w:rsidRPr="00E57976">
        <w:rPr>
          <w:sz w:val="24"/>
          <w:szCs w:val="24"/>
        </w:rPr>
        <w:t xml:space="preserve"> explanation of the overlapping pyramids to explain how the image forms on the other side of the aperture, especially since Aguilonius has noted </w:t>
      </w:r>
      <w:proofErr w:type="spellStart"/>
      <w:r w:rsidRPr="00E57976">
        <w:rPr>
          <w:sz w:val="24"/>
          <w:szCs w:val="24"/>
        </w:rPr>
        <w:t>Maurolyco</w:t>
      </w:r>
      <w:proofErr w:type="spellEnd"/>
      <w:r w:rsidRPr="00E57976">
        <w:rPr>
          <w:sz w:val="24"/>
          <w:szCs w:val="24"/>
        </w:rPr>
        <w:t xml:space="preserve"> at other points of his work.</w:t>
      </w:r>
      <w:r w:rsidRPr="00E57976">
        <w:rPr>
          <w:sz w:val="24"/>
          <w:szCs w:val="24"/>
          <w:vertAlign w:val="superscript"/>
        </w:rPr>
        <w:footnoteReference w:id="314"/>
      </w:r>
      <w:r w:rsidRPr="00E57976">
        <w:rPr>
          <w:sz w:val="24"/>
          <w:szCs w:val="24"/>
        </w:rPr>
        <w:t xml:space="preserve"> Rather, following his presentation that what is </w:t>
      </w:r>
      <w:r w:rsidRPr="00E57976">
        <w:rPr>
          <w:sz w:val="24"/>
          <w:szCs w:val="24"/>
        </w:rPr>
        <w:lastRenderedPageBreak/>
        <w:t xml:space="preserve">projected through the aperture are light rays that form a pyramid from a point, Aguilonius explains that the Aristotelian problem may be resolved in similar fashion: </w:t>
      </w:r>
    </w:p>
    <w:p w14:paraId="4EC2931D" w14:textId="6E066BD7" w:rsidR="001B6D27" w:rsidRDefault="00347CC8" w:rsidP="004130BC">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The cause of this thing is, therefore, that which we said a little before, namely, that the pyramids of illumination, which proceed from the individual points of the body of the sun through the square openings in the screens are arranged in a circle.</w:t>
      </w:r>
      <w:r w:rsidRPr="00E57976">
        <w:rPr>
          <w:sz w:val="24"/>
          <w:szCs w:val="24"/>
          <w:vertAlign w:val="superscript"/>
        </w:rPr>
        <w:footnoteReference w:id="315"/>
      </w:r>
    </w:p>
    <w:p w14:paraId="0764148A" w14:textId="77777777" w:rsidR="004130BC" w:rsidRPr="00E57976" w:rsidRDefault="004130BC" w:rsidP="004130BC">
      <w:pPr>
        <w:tabs>
          <w:tab w:val="left" w:pos="720"/>
          <w:tab w:val="left" w:pos="1080"/>
          <w:tab w:val="left" w:pos="1440"/>
          <w:tab w:val="left" w:pos="1800"/>
          <w:tab w:val="left" w:pos="2160"/>
          <w:tab w:val="left" w:pos="2520"/>
          <w:tab w:val="left" w:pos="3240"/>
          <w:tab w:val="left" w:pos="3960"/>
          <w:tab w:val="left" w:pos="4680"/>
        </w:tabs>
        <w:ind w:firstLine="720"/>
        <w:rPr>
          <w:sz w:val="24"/>
          <w:szCs w:val="24"/>
        </w:rPr>
      </w:pPr>
    </w:p>
    <w:p w14:paraId="19928E36" w14:textId="77777777"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It is here that Aguilonius’s explanation resembles Kepler’s quite closely, as he explains that the problem may best be resolved by understanding the image to be the product of an infinity of light rays. It very well may be the case that </w:t>
      </w:r>
      <w:proofErr w:type="spellStart"/>
      <w:r w:rsidRPr="00E57976">
        <w:rPr>
          <w:sz w:val="24"/>
          <w:szCs w:val="24"/>
        </w:rPr>
        <w:t>Pantin</w:t>
      </w:r>
      <w:proofErr w:type="spellEnd"/>
      <w:r w:rsidRPr="00E57976">
        <w:rPr>
          <w:sz w:val="24"/>
          <w:szCs w:val="24"/>
        </w:rPr>
        <w:t xml:space="preserve"> is correct and that Aguilonius knew about Kepler’s optics. This suggestion is especially probable since immediately after the explanation of the Aristotelian problem, he relates it back to the camera obscura of Book I which explained the theatrical tricks of this optical phenomenon.</w:t>
      </w:r>
      <w:r w:rsidRPr="00E57976">
        <w:rPr>
          <w:sz w:val="24"/>
          <w:szCs w:val="24"/>
          <w:vertAlign w:val="superscript"/>
        </w:rPr>
        <w:footnoteReference w:id="316"/>
      </w:r>
      <w:r w:rsidRPr="00E57976">
        <w:rPr>
          <w:sz w:val="24"/>
          <w:szCs w:val="24"/>
        </w:rPr>
        <w:t xml:space="preserve"> This was the same connection which Kepler made between the pinhole camera and the optical trickery of Della Porta. Yet, rather than follow Kepler’s own philosophical assumptions that the image was composed of light rays, Aguilonius explains that it was a “form” (forma) projected through the aperture—language which </w:t>
      </w:r>
      <w:proofErr w:type="spellStart"/>
      <w:r w:rsidRPr="00E57976">
        <w:rPr>
          <w:sz w:val="24"/>
          <w:szCs w:val="24"/>
        </w:rPr>
        <w:t>Pantin</w:t>
      </w:r>
      <w:proofErr w:type="spellEnd"/>
      <w:r w:rsidRPr="00E57976">
        <w:rPr>
          <w:sz w:val="24"/>
          <w:szCs w:val="24"/>
        </w:rPr>
        <w:t xml:space="preserve"> explains indicates Aguilonius’s reticence to adopt Kepler’s optics wholesale.</w:t>
      </w:r>
      <w:r w:rsidRPr="00E57976">
        <w:rPr>
          <w:sz w:val="24"/>
          <w:szCs w:val="24"/>
          <w:vertAlign w:val="superscript"/>
        </w:rPr>
        <w:footnoteReference w:id="317"/>
      </w:r>
      <w:r w:rsidRPr="00E57976">
        <w:rPr>
          <w:sz w:val="24"/>
          <w:szCs w:val="24"/>
        </w:rPr>
        <w:t xml:space="preserve"> </w:t>
      </w:r>
    </w:p>
    <w:p w14:paraId="091D8E81" w14:textId="48A93BBC" w:rsidR="000A4502"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bookmarkStart w:id="28" w:name="Johannes_Keplers_Challenge"/>
      <w:r w:rsidRPr="00E57976">
        <w:rPr>
          <w:sz w:val="24"/>
          <w:szCs w:val="24"/>
        </w:rPr>
        <w:t>The</w:t>
      </w:r>
      <w:bookmarkEnd w:id="28"/>
      <w:r w:rsidRPr="00E57976">
        <w:rPr>
          <w:sz w:val="24"/>
          <w:szCs w:val="24"/>
        </w:rPr>
        <w:t xml:space="preserve"> more pressing point, however, is </w:t>
      </w:r>
      <w:r w:rsidR="0073149C" w:rsidRPr="00E57976">
        <w:rPr>
          <w:sz w:val="24"/>
          <w:szCs w:val="24"/>
        </w:rPr>
        <w:t>whether</w:t>
      </w:r>
      <w:r w:rsidRPr="00E57976">
        <w:rPr>
          <w:sz w:val="24"/>
          <w:szCs w:val="24"/>
        </w:rPr>
        <w:t xml:space="preserve"> it was problematic and a cognitive problem, for Aguilonius to simultaneously make use of light projection while at the same time retaining visual forms, and </w:t>
      </w:r>
      <w:r w:rsidR="00F33C39">
        <w:rPr>
          <w:sz w:val="24"/>
          <w:szCs w:val="24"/>
        </w:rPr>
        <w:t>hence the</w:t>
      </w:r>
      <w:r w:rsidRPr="00E57976">
        <w:rPr>
          <w:sz w:val="24"/>
          <w:szCs w:val="24"/>
        </w:rPr>
        <w:t xml:space="preserve"> “visual species.” To help clarify this point, it is necessary to turn toward the Jesuit Christoph Scheiner who, more so than Aguilonius, recognized the </w:t>
      </w:r>
      <w:r w:rsidRPr="00E57976">
        <w:rPr>
          <w:sz w:val="24"/>
          <w:szCs w:val="24"/>
        </w:rPr>
        <w:lastRenderedPageBreak/>
        <w:t xml:space="preserve">necessity for clearly explaining not only the mathematics of what was involved, but equally so the physics of it. Having clarified Scheiner’s position, it will then be possible to return to Aguilonius and other Jesuits to clarify the issue regarding the Aristotelian problem and how their particular response reflects a position that is faithful both to Kepler and </w:t>
      </w:r>
      <w:r w:rsidR="006F0453">
        <w:rPr>
          <w:sz w:val="24"/>
          <w:szCs w:val="24"/>
        </w:rPr>
        <w:t>p</w:t>
      </w:r>
      <w:r w:rsidRPr="00E57976">
        <w:rPr>
          <w:sz w:val="24"/>
          <w:szCs w:val="24"/>
        </w:rPr>
        <w:t>erspectivist optics.</w:t>
      </w:r>
    </w:p>
    <w:p w14:paraId="642FCB43" w14:textId="77777777" w:rsidR="000A4502" w:rsidRDefault="000A4502" w:rsidP="000A4502">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5C928C43" w14:textId="1895A894" w:rsidR="001B6D27" w:rsidRPr="00E57976" w:rsidRDefault="00347CC8" w:rsidP="000A4502">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Christoph Scheiner's Optical Synthesis</w:t>
      </w:r>
    </w:p>
    <w:p w14:paraId="7D1BCC17" w14:textId="0FFB6C08" w:rsidR="001B6D27" w:rsidRPr="00E57976" w:rsidRDefault="00347CC8" w:rsidP="000A450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Christoph Scheiner provided Jesuit mathematicians with an explanation as to how optics and vision related. Christoph Scheiner </w:t>
      </w:r>
      <w:r w:rsidR="00F33C39">
        <w:rPr>
          <w:rFonts w:ascii="Times New Roman" w:hAnsi="Times New Roman" w:cs="Times New Roman"/>
          <w:sz w:val="24"/>
          <w:szCs w:val="24"/>
        </w:rPr>
        <w:t>integrated</w:t>
      </w:r>
      <w:r w:rsidR="00F33C39"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aspects of the new optics into the perspectivist optical theory. Such a development occurred within the context of various optical investigations, such as investigations of sunspots, defenses of Copernicanism, as well as anatomical investigations of the eye. </w:t>
      </w:r>
      <w:r w:rsidR="0073149C" w:rsidRPr="00E57976">
        <w:rPr>
          <w:rFonts w:ascii="Times New Roman" w:hAnsi="Times New Roman" w:cs="Times New Roman"/>
          <w:sz w:val="24"/>
          <w:szCs w:val="24"/>
        </w:rPr>
        <w:t>To</w:t>
      </w:r>
      <w:r w:rsidRPr="00E57976">
        <w:rPr>
          <w:rFonts w:ascii="Times New Roman" w:hAnsi="Times New Roman" w:cs="Times New Roman"/>
          <w:sz w:val="24"/>
          <w:szCs w:val="24"/>
        </w:rPr>
        <w:t xml:space="preserve"> understand Scheiner’s optical thought and its later influence among the Jesuits, it is necessary to construct important features of his optics within its particular historical contexts. As a result it will become apparent that Scheiner perceived no incompatible relationship between the new optics and </w:t>
      </w:r>
      <w:r w:rsidR="006F0453">
        <w:rPr>
          <w:rFonts w:ascii="Times New Roman" w:hAnsi="Times New Roman" w:cs="Times New Roman"/>
          <w:sz w:val="24"/>
          <w:szCs w:val="24"/>
        </w:rPr>
        <w:t>p</w:t>
      </w:r>
      <w:r w:rsidRPr="00E57976">
        <w:rPr>
          <w:rFonts w:ascii="Times New Roman" w:hAnsi="Times New Roman" w:cs="Times New Roman"/>
          <w:sz w:val="24"/>
          <w:szCs w:val="24"/>
        </w:rPr>
        <w:t>erspectivist optics.</w:t>
      </w:r>
    </w:p>
    <w:p w14:paraId="4CF5EA19" w14:textId="24F0A73A" w:rsidR="000A4502" w:rsidRDefault="00347CC8" w:rsidP="000A450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Christoph Scheiner was born in 1573 in Swabia. As a student he attended the Jesuit grammar school in Augsburg from 1591-1595. He entered the Society of Jesus in 1595 and took his vows in 1598, after which he worked as a Latin teacher in the Jesuit grammar school of </w:t>
      </w:r>
      <w:r w:rsidR="00CF7A08" w:rsidRPr="00E57976">
        <w:rPr>
          <w:rFonts w:ascii="Times New Roman" w:hAnsi="Times New Roman" w:cs="Times New Roman"/>
          <w:sz w:val="24"/>
          <w:szCs w:val="24"/>
        </w:rPr>
        <w:t>Dillingen</w:t>
      </w:r>
      <w:r w:rsidRPr="00E57976">
        <w:rPr>
          <w:rFonts w:ascii="Times New Roman" w:hAnsi="Times New Roman" w:cs="Times New Roman"/>
          <w:sz w:val="24"/>
          <w:szCs w:val="24"/>
        </w:rPr>
        <w:t xml:space="preserve"> until 1601. He then transferred to Ingolstadt where he studied philosophy and theology and obtained a celebrity status through the invention of his artistic drawing device, the pantograph. He was promoted to doctor 1609, after which he taught mathematics and Hebrew at the University of Ingolstadt. It was during this time that Scheiner observed sunspots and thus began the debate with Galileo Galilei over whether the sunspots were </w:t>
      </w:r>
      <w:r w:rsidR="0073149C" w:rsidRPr="00E57976">
        <w:rPr>
          <w:rFonts w:ascii="Times New Roman" w:hAnsi="Times New Roman" w:cs="Times New Roman"/>
          <w:sz w:val="24"/>
          <w:szCs w:val="24"/>
        </w:rPr>
        <w:t>on</w:t>
      </w:r>
      <w:r w:rsidRPr="00E57976">
        <w:rPr>
          <w:rFonts w:ascii="Times New Roman" w:hAnsi="Times New Roman" w:cs="Times New Roman"/>
          <w:sz w:val="24"/>
          <w:szCs w:val="24"/>
        </w:rPr>
        <w:t xml:space="preserve"> the face of the sun or </w:t>
      </w:r>
      <w:r w:rsidRPr="00E57976">
        <w:rPr>
          <w:rFonts w:ascii="Times New Roman" w:hAnsi="Times New Roman" w:cs="Times New Roman"/>
          <w:sz w:val="24"/>
          <w:szCs w:val="24"/>
        </w:rPr>
        <w:lastRenderedPageBreak/>
        <w:t>whether they were satellites orbiting around the sun.</w:t>
      </w:r>
      <w:r w:rsidRPr="00E57976">
        <w:rPr>
          <w:rFonts w:ascii="Times New Roman" w:hAnsi="Times New Roman" w:cs="Times New Roman"/>
          <w:sz w:val="24"/>
          <w:szCs w:val="24"/>
          <w:vertAlign w:val="superscript"/>
        </w:rPr>
        <w:footnoteReference w:id="318"/>
      </w:r>
      <w:r w:rsidRPr="00E57976">
        <w:rPr>
          <w:rFonts w:ascii="Times New Roman" w:hAnsi="Times New Roman" w:cs="Times New Roman"/>
          <w:sz w:val="24"/>
          <w:szCs w:val="24"/>
        </w:rPr>
        <w:t xml:space="preserve"> </w:t>
      </w:r>
      <w:bookmarkStart w:id="29" w:name="Christoph_Scheiners_Optical_Sy"/>
      <w:r w:rsidRPr="00E57976">
        <w:rPr>
          <w:rFonts w:ascii="Times New Roman" w:hAnsi="Times New Roman" w:cs="Times New Roman"/>
          <w:sz w:val="24"/>
          <w:szCs w:val="24"/>
        </w:rPr>
        <w:t>Scheiner’s</w:t>
      </w:r>
      <w:bookmarkEnd w:id="29"/>
      <w:r w:rsidRPr="00E57976">
        <w:rPr>
          <w:rFonts w:ascii="Times New Roman" w:hAnsi="Times New Roman" w:cs="Times New Roman"/>
          <w:sz w:val="24"/>
          <w:szCs w:val="24"/>
        </w:rPr>
        <w:t xml:space="preserve"> optical investigations contributed to the production of an interpretive consensus on the nature of light and vision among the members of the Jesuit Order for much of the seventeenth century.</w:t>
      </w:r>
    </w:p>
    <w:p w14:paraId="77C09FDA" w14:textId="77777777" w:rsidR="000A4502" w:rsidRDefault="000A4502" w:rsidP="000A4502">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102E9C9D" w14:textId="33C162DC" w:rsidR="001B6D27" w:rsidRPr="00E57976" w:rsidRDefault="00347CC8" w:rsidP="000A4502">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Sunspots and Disquisitiones</w:t>
      </w:r>
    </w:p>
    <w:p w14:paraId="673AE3D0" w14:textId="41C32978"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Scheiner’s assimilation of the new Keplerian optics into his own theory of optics occurred during the second decade of the seventeenth century, particularly from 1611–1614 during the Sunspot Controversy. It was during this time that Scheiner came to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 the Keplerian theory of image formation to justify and explain how the image of sunspots formed on the canvas of his instrument. At the same time Scheiner oversaw the production of a disputation by one of his students on mathematics, a section of which reveals Scheiner’s earliest response to the optics introduced by Kepler. An analysis of both will provide important context for understanding Scheiner’s more substantive contributions to the theory of optics and vision in his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(1619) and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xml:space="preserve"> (1632). </w:t>
      </w:r>
    </w:p>
    <w:p w14:paraId="594285EB" w14:textId="7CA078FB"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oldest surviving record of telescopic observations of sunspots by someone from the west is from 1610 by Thomas Harriot (1560–1621). Near the same time the East-Frisian Lutheran pastor David </w:t>
      </w:r>
      <w:proofErr w:type="spellStart"/>
      <w:r w:rsidRPr="00E57976">
        <w:rPr>
          <w:rFonts w:ascii="Times New Roman" w:hAnsi="Times New Roman" w:cs="Times New Roman"/>
          <w:sz w:val="24"/>
          <w:szCs w:val="24"/>
        </w:rPr>
        <w:t>Fabricius</w:t>
      </w:r>
      <w:proofErr w:type="spellEnd"/>
      <w:r w:rsidRPr="00E57976">
        <w:rPr>
          <w:rFonts w:ascii="Times New Roman" w:hAnsi="Times New Roman" w:cs="Times New Roman"/>
          <w:sz w:val="24"/>
          <w:szCs w:val="24"/>
        </w:rPr>
        <w:t xml:space="preserve"> (1564–1617) and his son Johannes (1587–1616) were similarly involved in the investigation of sunspots. During Spring 1611 the two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a telescope repeatedly to observe sunspots, and, by the end of Spring 1611 published their observation and argumentation that the spots were indeed upon the sun and not passing clouds. Their work was </w:t>
      </w:r>
      <w:proofErr w:type="gramStart"/>
      <w:r w:rsidRPr="00E57976">
        <w:rPr>
          <w:rFonts w:ascii="Times New Roman" w:hAnsi="Times New Roman" w:cs="Times New Roman"/>
          <w:sz w:val="24"/>
          <w:szCs w:val="24"/>
        </w:rPr>
        <w:t>largely ignored</w:t>
      </w:r>
      <w:proofErr w:type="gramEnd"/>
      <w:r w:rsidRPr="00E57976">
        <w:rPr>
          <w:rFonts w:ascii="Times New Roman" w:hAnsi="Times New Roman" w:cs="Times New Roman"/>
          <w:sz w:val="24"/>
          <w:szCs w:val="24"/>
        </w:rPr>
        <w:t xml:space="preserve">. Due to the philosophical difficulties of introducing an imperfect sun, Scheiner </w:t>
      </w:r>
      <w:r w:rsidRPr="00E57976">
        <w:rPr>
          <w:rFonts w:ascii="Times New Roman" w:hAnsi="Times New Roman" w:cs="Times New Roman"/>
          <w:sz w:val="24"/>
          <w:szCs w:val="24"/>
        </w:rPr>
        <w:lastRenderedPageBreak/>
        <w:t xml:space="preserve">began studying sunspots in 1611 to determine their legitimacy. Such investigations led to a series of letters between him and Galileo between 1611 and 1613. </w:t>
      </w:r>
      <w:proofErr w:type="gramStart"/>
      <w:r w:rsidRPr="00E57976">
        <w:rPr>
          <w:rFonts w:ascii="Times New Roman" w:hAnsi="Times New Roman" w:cs="Times New Roman"/>
          <w:sz w:val="24"/>
          <w:szCs w:val="24"/>
        </w:rPr>
        <w:t>Ultimately Scheiner</w:t>
      </w:r>
      <w:proofErr w:type="gramEnd"/>
      <w:r w:rsidRPr="00E57976">
        <w:rPr>
          <w:rFonts w:ascii="Times New Roman" w:hAnsi="Times New Roman" w:cs="Times New Roman"/>
          <w:sz w:val="24"/>
          <w:szCs w:val="24"/>
        </w:rPr>
        <w:t xml:space="preserve"> decided that the spots were not actually upon the sun, but instead were satellites that wandered around the sun. As he explains in his first letter, however, such a conclusion was based less on the necessity of maintaining a perfect sun as it was on his confusion that the sunspot images did not return to the same location in a consistent manner.</w:t>
      </w:r>
      <w:r w:rsidRPr="00E57976">
        <w:rPr>
          <w:rFonts w:ascii="Times New Roman" w:hAnsi="Times New Roman" w:cs="Times New Roman"/>
          <w:sz w:val="24"/>
          <w:szCs w:val="24"/>
          <w:vertAlign w:val="superscript"/>
        </w:rPr>
        <w:footnoteReference w:id="319"/>
      </w:r>
    </w:p>
    <w:p w14:paraId="68185CAA" w14:textId="55428EC9"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For the purposes of this chapter, it is Scheiner’s letter, the </w:t>
      </w:r>
      <w:r w:rsidRPr="00E57976">
        <w:rPr>
          <w:rFonts w:ascii="Times New Roman" w:hAnsi="Times New Roman" w:cs="Times New Roman"/>
          <w:i/>
          <w:sz w:val="24"/>
          <w:szCs w:val="24"/>
        </w:rPr>
        <w:t>Accuratior Disquisitio</w:t>
      </w:r>
      <w:r w:rsidRPr="00E57976">
        <w:rPr>
          <w:rFonts w:ascii="Times New Roman" w:hAnsi="Times New Roman" w:cs="Times New Roman"/>
          <w:sz w:val="24"/>
          <w:szCs w:val="24"/>
        </w:rPr>
        <w:t xml:space="preserve"> that is most pertinent for understanding Scheiner’s theory of light and vision. The letter itself responds to many of the criticisms Galileo had introduced </w:t>
      </w:r>
      <w:r w:rsidR="0073149C" w:rsidRPr="00E57976">
        <w:rPr>
          <w:rFonts w:ascii="Times New Roman" w:hAnsi="Times New Roman" w:cs="Times New Roman"/>
          <w:sz w:val="24"/>
          <w:szCs w:val="24"/>
        </w:rPr>
        <w:t>about</w:t>
      </w:r>
      <w:r w:rsidRPr="00E57976">
        <w:rPr>
          <w:rFonts w:ascii="Times New Roman" w:hAnsi="Times New Roman" w:cs="Times New Roman"/>
          <w:sz w:val="24"/>
          <w:szCs w:val="24"/>
        </w:rPr>
        <w:t xml:space="preserve"> Scheiner’s understanding of the sunspots. More so than the previous letters, this one deals with the issue of visual certitude and</w:t>
      </w:r>
      <w:r w:rsidR="007B4CFB">
        <w:rPr>
          <w:rFonts w:ascii="Times New Roman" w:hAnsi="Times New Roman" w:cs="Times New Roman"/>
          <w:sz w:val="24"/>
          <w:szCs w:val="24"/>
        </w:rPr>
        <w:t xml:space="preserve"> </w:t>
      </w:r>
      <w:r w:rsidRPr="00E57976">
        <w:rPr>
          <w:rFonts w:ascii="Times New Roman" w:hAnsi="Times New Roman" w:cs="Times New Roman"/>
          <w:sz w:val="24"/>
          <w:szCs w:val="24"/>
        </w:rPr>
        <w:t xml:space="preserve">actively engages many important features of the Aristotelian understanding of vision. </w:t>
      </w:r>
    </w:p>
    <w:p w14:paraId="2FA43E42" w14:textId="6E2BBEC5" w:rsidR="000A4502"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Scheiner introduced some of his own critiques of the Aristotelian theory of vision. Near the beginning of the letter Scheiner recognizes the importance of the Aristotelian </w:t>
      </w:r>
      <w:r w:rsidRPr="00E57976">
        <w:rPr>
          <w:rFonts w:ascii="Times New Roman" w:hAnsi="Times New Roman" w:cs="Times New Roman"/>
          <w:i/>
          <w:sz w:val="24"/>
          <w:szCs w:val="24"/>
        </w:rPr>
        <w:t>De Anima</w:t>
      </w:r>
      <w:r w:rsidRPr="00E57976">
        <w:rPr>
          <w:rFonts w:ascii="Times New Roman" w:hAnsi="Times New Roman" w:cs="Times New Roman"/>
          <w:sz w:val="24"/>
          <w:szCs w:val="24"/>
        </w:rPr>
        <w:t xml:space="preserve"> tradition for theorizing about vision and image representation. Scheiner writes</w:t>
      </w:r>
    </w:p>
    <w:p w14:paraId="056AEB5E" w14:textId="314BA78C" w:rsidR="001B6D27" w:rsidRDefault="00347CC8" w:rsidP="009B5B25">
      <w:pPr>
        <w:pStyle w:val="Brent"/>
        <w:tabs>
          <w:tab w:val="left" w:pos="504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I applied the telescope to my eye in the usual way and kept an eye open (which can be done) while inserting a smooth reed, and I drew it gently back and forth across the corneal membrane, and I saw it most consistently. Due to this most certain experience, the repeated assertion of Aristotle, that a sensible thing placed over the sense does not produce a sensation, must be explained in the case of the eye if it were </w:t>
      </w:r>
      <w:proofErr w:type="gramStart"/>
      <w:r w:rsidRPr="00E57976">
        <w:rPr>
          <w:rFonts w:ascii="Times New Roman" w:hAnsi="Times New Roman" w:cs="Times New Roman"/>
          <w:sz w:val="24"/>
          <w:szCs w:val="24"/>
        </w:rPr>
        <w:t>wholly covered</w:t>
      </w:r>
      <w:proofErr w:type="gramEnd"/>
      <w:r w:rsidRPr="00E57976">
        <w:rPr>
          <w:rFonts w:ascii="Times New Roman" w:hAnsi="Times New Roman" w:cs="Times New Roman"/>
          <w:sz w:val="24"/>
          <w:szCs w:val="24"/>
        </w:rPr>
        <w:t>, for in this instance the eye excludes all light necessary for seeing, as is evident in the case of the eyelids.</w:t>
      </w:r>
      <w:r w:rsidRPr="00E57976">
        <w:rPr>
          <w:rFonts w:ascii="Times New Roman" w:hAnsi="Times New Roman" w:cs="Times New Roman"/>
          <w:sz w:val="24"/>
          <w:szCs w:val="24"/>
          <w:vertAlign w:val="superscript"/>
        </w:rPr>
        <w:footnoteReference w:id="320"/>
      </w:r>
    </w:p>
    <w:p w14:paraId="3E678325" w14:textId="77777777" w:rsidR="009B5B25" w:rsidRPr="00E57976" w:rsidRDefault="009B5B25" w:rsidP="009B5B25">
      <w:pPr>
        <w:pStyle w:val="Brent"/>
        <w:tabs>
          <w:tab w:val="left" w:pos="5040"/>
        </w:tabs>
        <w:spacing w:line="240" w:lineRule="auto"/>
        <w:ind w:left="720" w:firstLine="0"/>
        <w:rPr>
          <w:rFonts w:ascii="Times New Roman" w:hAnsi="Times New Roman" w:cs="Times New Roman"/>
          <w:sz w:val="24"/>
          <w:szCs w:val="24"/>
        </w:rPr>
      </w:pPr>
    </w:p>
    <w:p w14:paraId="71D427A6" w14:textId="44BE020E"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evident that Scheiner’s criticism of Aristotle, which undoubtedly he intends to be humorous, equally serves as a way to maintain the trustworthiness of light in the visual process. </w:t>
      </w:r>
      <w:r w:rsidRPr="00E57976">
        <w:rPr>
          <w:rFonts w:ascii="Times New Roman" w:hAnsi="Times New Roman" w:cs="Times New Roman"/>
          <w:sz w:val="24"/>
          <w:szCs w:val="24"/>
        </w:rPr>
        <w:lastRenderedPageBreak/>
        <w:t xml:space="preserve">For, parallel to the reed across the eye would be the satellite moving in front of the sun. Yet, despite his </w:t>
      </w:r>
      <w:r w:rsidR="005449C1">
        <w:rPr>
          <w:rFonts w:ascii="Times New Roman" w:hAnsi="Times New Roman" w:cs="Times New Roman"/>
          <w:sz w:val="24"/>
          <w:szCs w:val="24"/>
        </w:rPr>
        <w:t>belittlement of</w:t>
      </w:r>
      <w:r w:rsidRPr="00E57976">
        <w:rPr>
          <w:rFonts w:ascii="Times New Roman" w:hAnsi="Times New Roman" w:cs="Times New Roman"/>
          <w:sz w:val="24"/>
          <w:szCs w:val="24"/>
        </w:rPr>
        <w:t xml:space="preserve"> Aristotle’s </w:t>
      </w:r>
      <w:r w:rsidRPr="00E57976">
        <w:rPr>
          <w:rFonts w:ascii="Times New Roman" w:hAnsi="Times New Roman" w:cs="Times New Roman"/>
          <w:i/>
          <w:sz w:val="24"/>
          <w:szCs w:val="24"/>
        </w:rPr>
        <w:t>De Anima</w:t>
      </w:r>
      <w:r w:rsidRPr="00E57976">
        <w:rPr>
          <w:rFonts w:ascii="Times New Roman" w:hAnsi="Times New Roman" w:cs="Times New Roman"/>
          <w:sz w:val="24"/>
          <w:szCs w:val="24"/>
        </w:rPr>
        <w:t>, Scheiner maintains important features of the perspectivist optical theory, particularly the visual species.</w:t>
      </w:r>
    </w:p>
    <w:p w14:paraId="7301F57A" w14:textId="548629B7"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Immediately following this explanation Scheiner then addresses certain criticisms of his sunspot projections, particularly the role of impurities within the glass lenses on his helioscopes, the instruments which he used to project the images of the sun. Within his explanation three important aspects are noteworthy. First, Scheiner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s a theory of camera obscura projection similar to </w:t>
      </w: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w:t>
      </w:r>
      <w:r w:rsidR="007648E9">
        <w:rPr>
          <w:rFonts w:ascii="Times New Roman" w:hAnsi="Times New Roman" w:cs="Times New Roman"/>
          <w:sz w:val="24"/>
          <w:szCs w:val="24"/>
        </w:rPr>
        <w:t>where</w:t>
      </w:r>
      <w:r w:rsidRPr="00E57976">
        <w:rPr>
          <w:rFonts w:ascii="Times New Roman" w:hAnsi="Times New Roman" w:cs="Times New Roman"/>
          <w:sz w:val="24"/>
          <w:szCs w:val="24"/>
        </w:rPr>
        <w:t xml:space="preserve"> a visual pyramid projects toward the aperture and then is inverted and flipped afterward. Second, Scheiner does not explain that the image is projected upon the retina at the back of the eye, as Kepler had done, but upon the </w:t>
      </w:r>
      <w:r w:rsidR="00237C9C">
        <w:rPr>
          <w:rFonts w:ascii="Times New Roman" w:hAnsi="Times New Roman" w:cs="Times New Roman"/>
          <w:sz w:val="24"/>
          <w:szCs w:val="24"/>
        </w:rPr>
        <w:t>c</w:t>
      </w:r>
      <w:r w:rsidRPr="00E57976">
        <w:rPr>
          <w:rFonts w:ascii="Times New Roman" w:hAnsi="Times New Roman" w:cs="Times New Roman"/>
          <w:sz w:val="24"/>
          <w:szCs w:val="24"/>
        </w:rPr>
        <w:t xml:space="preserve">rystalline </w:t>
      </w:r>
      <w:r w:rsidR="00237C9C">
        <w:rPr>
          <w:rFonts w:ascii="Times New Roman" w:hAnsi="Times New Roman" w:cs="Times New Roman"/>
          <w:sz w:val="24"/>
          <w:szCs w:val="24"/>
        </w:rPr>
        <w:t>h</w:t>
      </w:r>
      <w:r w:rsidRPr="00E57976">
        <w:rPr>
          <w:rFonts w:ascii="Times New Roman" w:hAnsi="Times New Roman" w:cs="Times New Roman"/>
          <w:sz w:val="24"/>
          <w:szCs w:val="24"/>
        </w:rPr>
        <w:t xml:space="preserve">umor, </w:t>
      </w:r>
      <w:r w:rsidR="00CF0CB7">
        <w:rPr>
          <w:rFonts w:ascii="Times New Roman" w:hAnsi="Times New Roman" w:cs="Times New Roman"/>
          <w:sz w:val="24"/>
          <w:szCs w:val="24"/>
        </w:rPr>
        <w:t xml:space="preserve">like </w:t>
      </w:r>
      <w:proofErr w:type="spellStart"/>
      <w:r w:rsidR="00CF0CB7">
        <w:rPr>
          <w:rFonts w:ascii="Times New Roman" w:hAnsi="Times New Roman" w:cs="Times New Roman"/>
          <w:sz w:val="24"/>
          <w:szCs w:val="24"/>
        </w:rPr>
        <w:t>Maurolyco’s</w:t>
      </w:r>
      <w:proofErr w:type="spellEnd"/>
      <w:r w:rsidR="00CF0CB7">
        <w:rPr>
          <w:rFonts w:ascii="Times New Roman" w:hAnsi="Times New Roman" w:cs="Times New Roman"/>
          <w:sz w:val="24"/>
          <w:szCs w:val="24"/>
        </w:rPr>
        <w:t xml:space="preserve"> explanation</w:t>
      </w:r>
      <w:r w:rsidRPr="00E57976">
        <w:rPr>
          <w:rFonts w:ascii="Times New Roman" w:hAnsi="Times New Roman" w:cs="Times New Roman"/>
          <w:sz w:val="24"/>
          <w:szCs w:val="24"/>
        </w:rPr>
        <w:t>. Third, in explaining the projected image within the crystalline humor, Scheiner explains that it receives from the light ray the “species.”</w:t>
      </w:r>
      <w:r w:rsidRPr="00E57976">
        <w:rPr>
          <w:rFonts w:ascii="Times New Roman" w:hAnsi="Times New Roman" w:cs="Times New Roman"/>
          <w:sz w:val="24"/>
          <w:szCs w:val="24"/>
          <w:vertAlign w:val="superscript"/>
        </w:rPr>
        <w:footnoteReference w:id="321"/>
      </w:r>
      <w:r w:rsidRPr="00E57976">
        <w:rPr>
          <w:rFonts w:ascii="Times New Roman" w:hAnsi="Times New Roman" w:cs="Times New Roman"/>
          <w:sz w:val="24"/>
          <w:szCs w:val="24"/>
        </w:rPr>
        <w:t xml:space="preserve"> Based upon these few examples it is evident that at the time in which Scheiner composed his sunspot letters that his explanation of optics was fully within the domain of perspectivist optics. His would shift soon after.</w:t>
      </w:r>
    </w:p>
    <w:p w14:paraId="2D3331FF" w14:textId="2136E857"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Most historians consider Scheiner’s earliest engagement with Kepler’s optics to be in his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of 1619. However, in 1614 Scheiner presided over a </w:t>
      </w:r>
      <w:r w:rsidR="007B4CFB">
        <w:rPr>
          <w:rFonts w:ascii="Times New Roman" w:hAnsi="Times New Roman" w:cs="Times New Roman"/>
          <w:sz w:val="24"/>
          <w:szCs w:val="24"/>
        </w:rPr>
        <w:t>disputation</w:t>
      </w:r>
      <w:r w:rsidR="007B4CFB"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for one of his students, Johan Locher, which includes a discussion of the camera obscura </w:t>
      </w:r>
      <w:r w:rsidR="007B4CFB">
        <w:rPr>
          <w:rFonts w:ascii="Times New Roman" w:hAnsi="Times New Roman" w:cs="Times New Roman"/>
          <w:sz w:val="24"/>
          <w:szCs w:val="24"/>
        </w:rPr>
        <w:t>that</w:t>
      </w:r>
      <w:r w:rsidR="007B4CFB" w:rsidRPr="00E57976">
        <w:rPr>
          <w:rFonts w:ascii="Times New Roman" w:hAnsi="Times New Roman" w:cs="Times New Roman"/>
          <w:sz w:val="24"/>
          <w:szCs w:val="24"/>
        </w:rPr>
        <w:t xml:space="preserve"> </w:t>
      </w:r>
      <w:proofErr w:type="gramStart"/>
      <w:r w:rsidRPr="00E57976">
        <w:rPr>
          <w:rFonts w:ascii="Times New Roman" w:hAnsi="Times New Roman" w:cs="Times New Roman"/>
          <w:sz w:val="24"/>
          <w:szCs w:val="24"/>
        </w:rPr>
        <w:t>appears to be</w:t>
      </w:r>
      <w:proofErr w:type="gramEnd"/>
      <w:r w:rsidRPr="00E57976">
        <w:rPr>
          <w:rFonts w:ascii="Times New Roman" w:hAnsi="Times New Roman" w:cs="Times New Roman"/>
          <w:sz w:val="24"/>
          <w:szCs w:val="24"/>
        </w:rPr>
        <w:t xml:space="preserve"> informed by Kepler’s optics. It is horrendously difficult to identify authorship of disputations, since sometimes it is the student who defends it while at other times the presiding professor. One anecdotal piece of evidence by a contemporary indicates that at least the authorship of this </w:t>
      </w:r>
      <w:r w:rsidRPr="00E57976">
        <w:rPr>
          <w:rFonts w:ascii="Times New Roman" w:hAnsi="Times New Roman" w:cs="Times New Roman"/>
          <w:sz w:val="24"/>
          <w:szCs w:val="24"/>
        </w:rPr>
        <w:lastRenderedPageBreak/>
        <w:t xml:space="preserve">disputation was considered to be Scheiner. In an Appendix at the end of his short biography of Galileo published in 1633, Leo Allatius includes a list of Christoph Scheiner’s publications, one of which </w:t>
      </w:r>
      <w:r w:rsidR="007B4CFB">
        <w:rPr>
          <w:rFonts w:ascii="Times New Roman" w:hAnsi="Times New Roman" w:cs="Times New Roman"/>
          <w:sz w:val="24"/>
          <w:szCs w:val="24"/>
        </w:rPr>
        <w:t>is</w:t>
      </w:r>
      <w:r w:rsidR="007B4CFB" w:rsidRPr="00E57976">
        <w:rPr>
          <w:rFonts w:ascii="Times New Roman" w:hAnsi="Times New Roman" w:cs="Times New Roman"/>
          <w:sz w:val="24"/>
          <w:szCs w:val="24"/>
        </w:rPr>
        <w:t xml:space="preserve"> </w:t>
      </w:r>
      <w:r w:rsidRPr="00E57976">
        <w:rPr>
          <w:rFonts w:ascii="Times New Roman" w:hAnsi="Times New Roman" w:cs="Times New Roman"/>
          <w:sz w:val="24"/>
          <w:szCs w:val="24"/>
        </w:rPr>
        <w:t>the 1614 disputation.</w:t>
      </w:r>
      <w:r w:rsidRPr="00E57976">
        <w:rPr>
          <w:rFonts w:ascii="Times New Roman" w:hAnsi="Times New Roman" w:cs="Times New Roman"/>
          <w:sz w:val="24"/>
          <w:szCs w:val="24"/>
          <w:vertAlign w:val="superscript"/>
        </w:rPr>
        <w:footnoteReference w:id="322"/>
      </w:r>
      <w:r w:rsidRPr="00E57976">
        <w:rPr>
          <w:rFonts w:ascii="Times New Roman" w:hAnsi="Times New Roman" w:cs="Times New Roman"/>
          <w:sz w:val="24"/>
          <w:szCs w:val="24"/>
        </w:rPr>
        <w:t xml:space="preserve"> Whether or not Scheiner </w:t>
      </w:r>
      <w:r w:rsidR="001967A5" w:rsidRPr="00E57976">
        <w:rPr>
          <w:rFonts w:ascii="Times New Roman" w:hAnsi="Times New Roman" w:cs="Times New Roman"/>
          <w:sz w:val="24"/>
          <w:szCs w:val="24"/>
        </w:rPr>
        <w:t>composed</w:t>
      </w:r>
      <w:r w:rsidRPr="00E57976">
        <w:rPr>
          <w:rFonts w:ascii="Times New Roman" w:hAnsi="Times New Roman" w:cs="Times New Roman"/>
          <w:sz w:val="24"/>
          <w:szCs w:val="24"/>
        </w:rPr>
        <w:t xml:space="preserve"> the work is not necessary to determine now; instead, the point is that Scheiner at least consented to the ideas put forward in this book, such as the adaptation of Kepler’s optics.</w:t>
      </w:r>
    </w:p>
    <w:p w14:paraId="2011D409" w14:textId="2177FF78"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disputation itself covers a wide array of topics, most of which are related to Scheiner’s wider scientific investigations, such as sunspots, celestial motion, tides, and gravity. For the purposes of optics it is Disquisition 36 that is the most interesting. The Disquisition itself pertains to pinhole cameras and the trajectory of light </w:t>
      </w:r>
      <w:r w:rsidR="00F33C39">
        <w:rPr>
          <w:rFonts w:ascii="Times New Roman" w:hAnsi="Times New Roman" w:cs="Times New Roman"/>
          <w:sz w:val="24"/>
          <w:szCs w:val="24"/>
        </w:rPr>
        <w:t>in the camera</w:t>
      </w:r>
      <w:r w:rsidRPr="00E57976">
        <w:rPr>
          <w:rFonts w:ascii="Times New Roman" w:hAnsi="Times New Roman" w:cs="Times New Roman"/>
          <w:sz w:val="24"/>
          <w:szCs w:val="24"/>
        </w:rPr>
        <w:t xml:space="preserve">, a topic which would have been of concern for Scheiner </w:t>
      </w:r>
      <w:r w:rsidR="001967A5" w:rsidRPr="00E57976">
        <w:rPr>
          <w:rFonts w:ascii="Times New Roman" w:hAnsi="Times New Roman" w:cs="Times New Roman"/>
          <w:sz w:val="24"/>
          <w:szCs w:val="24"/>
        </w:rPr>
        <w:t>because of</w:t>
      </w:r>
      <w:r w:rsidRPr="00E57976">
        <w:rPr>
          <w:rFonts w:ascii="Times New Roman" w:hAnsi="Times New Roman" w:cs="Times New Roman"/>
          <w:sz w:val="24"/>
          <w:szCs w:val="24"/>
        </w:rPr>
        <w:t xml:space="preserve"> his efforts in the Sunspot Controversy with Galileo. </w:t>
      </w:r>
    </w:p>
    <w:p w14:paraId="4A9B5985" w14:textId="4861AEB9" w:rsidR="007B4CFB" w:rsidRPr="00E57976" w:rsidRDefault="007B4CFB" w:rsidP="007B4CFB">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beginning of the explanation is very similar to Kepler, especially Kepler’s theory of projected light rays. After explaining the experiment of the pinhole camera, the disputation states, “rays of both bright light and color are woven together following straight lines.”</w:t>
      </w:r>
      <w:r w:rsidRPr="00E57976">
        <w:rPr>
          <w:rFonts w:ascii="Times New Roman" w:hAnsi="Times New Roman" w:cs="Times New Roman"/>
          <w:sz w:val="24"/>
          <w:szCs w:val="24"/>
          <w:vertAlign w:val="superscript"/>
        </w:rPr>
        <w:footnoteReference w:id="323"/>
      </w:r>
      <w:r w:rsidRPr="00E57976">
        <w:rPr>
          <w:rFonts w:ascii="Times New Roman" w:hAnsi="Times New Roman" w:cs="Times New Roman"/>
          <w:sz w:val="24"/>
          <w:szCs w:val="24"/>
        </w:rPr>
        <w:t xml:space="preserve"> The rays converge toward the apertures and then diverge in “radiant cones” after passing through the aperture. It is apparent that the text aims to translate the perspectivist optical understanding, noted in </w:t>
      </w: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where pyramids project </w:t>
      </w:r>
      <w:proofErr w:type="gramStart"/>
      <w:r>
        <w:rPr>
          <w:rFonts w:ascii="Times New Roman" w:hAnsi="Times New Roman" w:cs="Times New Roman"/>
          <w:sz w:val="24"/>
          <w:szCs w:val="24"/>
        </w:rPr>
        <w:t>from</w:t>
      </w:r>
      <w:r w:rsidRPr="00E57976">
        <w:rPr>
          <w:rFonts w:ascii="Times New Roman" w:hAnsi="Times New Roman" w:cs="Times New Roman"/>
          <w:sz w:val="24"/>
          <w:szCs w:val="24"/>
        </w:rPr>
        <w:t xml:space="preserve"> the light source,</w:t>
      </w:r>
      <w:proofErr w:type="gramEnd"/>
      <w:r w:rsidRPr="00E57976">
        <w:rPr>
          <w:rFonts w:ascii="Times New Roman" w:hAnsi="Times New Roman" w:cs="Times New Roman"/>
          <w:sz w:val="24"/>
          <w:szCs w:val="24"/>
        </w:rPr>
        <w:t xml:space="preserve"> to an explanation in a similar fashion as Kepler. The disputation states, “As the object (the sun) is divisible, so are the radiant cones divisible.” Thus, the visual pyramid was itself composed of light rays, explaining the </w:t>
      </w:r>
      <w:r w:rsidRPr="00E57976">
        <w:rPr>
          <w:rFonts w:ascii="Times New Roman" w:hAnsi="Times New Roman" w:cs="Times New Roman"/>
          <w:sz w:val="24"/>
          <w:szCs w:val="24"/>
        </w:rPr>
        <w:lastRenderedPageBreak/>
        <w:t>visual pyramid by way of Kepler’s light rays.</w:t>
      </w:r>
    </w:p>
    <w:p w14:paraId="44525B54" w14:textId="77777777" w:rsidR="000A4502"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natural implication of this explanation is that the projected images through the aperture are comprised of individual light rays, an optical phenomenon that would potentially raise issues for the more traditional view of the visual species, especially since it was this observation which Kepler considered to be among the reasons to jettison the species in the explanation of optics. </w:t>
      </w:r>
      <w:proofErr w:type="gramStart"/>
      <w:r w:rsidRPr="00E57976">
        <w:rPr>
          <w:rFonts w:ascii="Times New Roman" w:hAnsi="Times New Roman" w:cs="Times New Roman"/>
          <w:sz w:val="24"/>
          <w:szCs w:val="24"/>
        </w:rPr>
        <w:t>Likely aware</w:t>
      </w:r>
      <w:proofErr w:type="gramEnd"/>
      <w:r w:rsidRPr="00E57976">
        <w:rPr>
          <w:rFonts w:ascii="Times New Roman" w:hAnsi="Times New Roman" w:cs="Times New Roman"/>
          <w:sz w:val="24"/>
          <w:szCs w:val="24"/>
        </w:rPr>
        <w:t xml:space="preserve"> of this, the disputation states the following:</w:t>
      </w:r>
    </w:p>
    <w:p w14:paraId="0F8C6570" w14:textId="1C553B74" w:rsidR="001B6D27" w:rsidRPr="00E57976" w:rsidRDefault="00347CC8" w:rsidP="000A4502">
      <w:pPr>
        <w:pStyle w:val="Brent"/>
        <w:tabs>
          <w:tab w:val="left" w:pos="504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It may also be put, although I do not concede this, a point may be seen or that </w:t>
      </w:r>
      <w:r w:rsidR="00F33C39">
        <w:rPr>
          <w:rFonts w:ascii="Times New Roman" w:hAnsi="Times New Roman" w:cs="Times New Roman"/>
          <w:sz w:val="24"/>
          <w:szCs w:val="24"/>
        </w:rPr>
        <w:t xml:space="preserve">sight happens from </w:t>
      </w:r>
      <w:r w:rsidRPr="00E57976">
        <w:rPr>
          <w:rFonts w:ascii="Times New Roman" w:hAnsi="Times New Roman" w:cs="Times New Roman"/>
          <w:sz w:val="24"/>
          <w:szCs w:val="24"/>
        </w:rPr>
        <w:t>a point. First it might be said, such a point relates to the rays scattered from it and collected within it as the center of a circle to its semidiam</w:t>
      </w:r>
      <w:r w:rsidR="00FF78A5">
        <w:rPr>
          <w:rFonts w:ascii="Times New Roman" w:hAnsi="Times New Roman" w:cs="Times New Roman"/>
          <w:sz w:val="24"/>
          <w:szCs w:val="24"/>
        </w:rPr>
        <w:t>e</w:t>
      </w:r>
      <w:r w:rsidRPr="00E57976">
        <w:rPr>
          <w:rFonts w:ascii="Times New Roman" w:hAnsi="Times New Roman" w:cs="Times New Roman"/>
          <w:sz w:val="24"/>
          <w:szCs w:val="24"/>
        </w:rPr>
        <w:t xml:space="preserve">ters of the circle. And when it pours out all those rays, it will not actually be divisible, but will be virtually divisible. Or we might say that the point in itself is not divisible but that it is divisible in its rays, and this suffices. Or, finally, we might say it is just divisible by degree but not by quantity. I add also to this that the hemisphere of rays from one point, they do not all fall within the eye. Rather, a few within the rays do, according to the capacity of the pupil. Of these, however, only the one which is least oblique to the eye </w:t>
      </w:r>
      <w:r w:rsidR="00F33C39">
        <w:rPr>
          <w:rFonts w:ascii="Times New Roman" w:hAnsi="Times New Roman" w:cs="Times New Roman"/>
          <w:sz w:val="24"/>
          <w:szCs w:val="24"/>
        </w:rPr>
        <w:t>will</w:t>
      </w:r>
      <w:r w:rsidRPr="00E57976">
        <w:rPr>
          <w:rFonts w:ascii="Times New Roman" w:hAnsi="Times New Roman" w:cs="Times New Roman"/>
          <w:sz w:val="24"/>
          <w:szCs w:val="24"/>
        </w:rPr>
        <w:t xml:space="preserve"> be sensed, while the others are </w:t>
      </w:r>
      <w:r w:rsidR="00F33C39">
        <w:rPr>
          <w:rFonts w:ascii="Times New Roman" w:hAnsi="Times New Roman" w:cs="Times New Roman"/>
          <w:sz w:val="24"/>
          <w:szCs w:val="24"/>
        </w:rPr>
        <w:t>obfuscated</w:t>
      </w:r>
      <w:r w:rsidRPr="00E57976">
        <w:rPr>
          <w:rFonts w:ascii="Times New Roman" w:hAnsi="Times New Roman" w:cs="Times New Roman"/>
          <w:sz w:val="24"/>
          <w:szCs w:val="24"/>
        </w:rPr>
        <w:t>. And so, from one point comes one sensible ray, which is the image of the indivisible point.</w:t>
      </w:r>
      <w:r w:rsidRPr="00E57976">
        <w:rPr>
          <w:rFonts w:ascii="Times New Roman" w:hAnsi="Times New Roman" w:cs="Times New Roman"/>
          <w:sz w:val="24"/>
          <w:szCs w:val="24"/>
          <w:vertAlign w:val="superscript"/>
        </w:rPr>
        <w:footnoteReference w:id="324"/>
      </w:r>
    </w:p>
    <w:p w14:paraId="0E7AB2A2" w14:textId="77777777" w:rsidR="000A4502" w:rsidRDefault="000A4502" w:rsidP="00BE08A4">
      <w:pPr>
        <w:pStyle w:val="Brent"/>
        <w:tabs>
          <w:tab w:val="left" w:pos="5040"/>
        </w:tabs>
        <w:ind w:firstLine="720"/>
        <w:rPr>
          <w:rFonts w:ascii="Times New Roman" w:hAnsi="Times New Roman" w:cs="Times New Roman"/>
          <w:sz w:val="24"/>
          <w:szCs w:val="24"/>
        </w:rPr>
      </w:pPr>
    </w:p>
    <w:p w14:paraId="181C34CF" w14:textId="35DDA49F"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evident from the explanation here that Locher, and </w:t>
      </w:r>
      <w:proofErr w:type="gramStart"/>
      <w:r w:rsidRPr="00E57976">
        <w:rPr>
          <w:rFonts w:ascii="Times New Roman" w:hAnsi="Times New Roman" w:cs="Times New Roman"/>
          <w:sz w:val="24"/>
          <w:szCs w:val="24"/>
        </w:rPr>
        <w:t>conceivably Scheiner</w:t>
      </w:r>
      <w:proofErr w:type="gramEnd"/>
      <w:r w:rsidRPr="00E57976">
        <w:rPr>
          <w:rFonts w:ascii="Times New Roman" w:hAnsi="Times New Roman" w:cs="Times New Roman"/>
          <w:sz w:val="24"/>
          <w:szCs w:val="24"/>
        </w:rPr>
        <w:t xml:space="preserve"> as well, realized the implications of understanding projections through the camera obscura as being light rays—it eliminated the visible species and the reality of the object seen. The explanation provided, namely that a light ray possesses a point that is sensible provides an important rebuttal </w:t>
      </w:r>
      <w:r w:rsidRPr="00E57976">
        <w:rPr>
          <w:rFonts w:ascii="Times New Roman" w:hAnsi="Times New Roman" w:cs="Times New Roman"/>
          <w:sz w:val="24"/>
          <w:szCs w:val="24"/>
        </w:rPr>
        <w:lastRenderedPageBreak/>
        <w:t xml:space="preserve">of Kepler’s optics. </w:t>
      </w:r>
      <w:proofErr w:type="gramStart"/>
      <w:r w:rsidRPr="00E57976">
        <w:rPr>
          <w:rFonts w:ascii="Times New Roman" w:hAnsi="Times New Roman" w:cs="Times New Roman"/>
          <w:sz w:val="24"/>
          <w:szCs w:val="24"/>
        </w:rPr>
        <w:t>Essentially a</w:t>
      </w:r>
      <w:proofErr w:type="gramEnd"/>
      <w:r w:rsidRPr="00E57976">
        <w:rPr>
          <w:rFonts w:ascii="Times New Roman" w:hAnsi="Times New Roman" w:cs="Times New Roman"/>
          <w:sz w:val="24"/>
          <w:szCs w:val="24"/>
        </w:rPr>
        <w:t xml:space="preserve"> thought experiment, the </w:t>
      </w:r>
      <w:r w:rsidR="007B4CFB">
        <w:rPr>
          <w:rFonts w:ascii="Times New Roman" w:hAnsi="Times New Roman" w:cs="Times New Roman"/>
          <w:sz w:val="24"/>
          <w:szCs w:val="24"/>
        </w:rPr>
        <w:t>issue</w:t>
      </w:r>
      <w:r w:rsidR="007B4CFB" w:rsidRPr="00E57976">
        <w:rPr>
          <w:rFonts w:ascii="Times New Roman" w:hAnsi="Times New Roman" w:cs="Times New Roman"/>
          <w:sz w:val="24"/>
          <w:szCs w:val="24"/>
        </w:rPr>
        <w:t xml:space="preserve"> </w:t>
      </w:r>
      <w:r w:rsidRPr="00E57976">
        <w:rPr>
          <w:rFonts w:ascii="Times New Roman" w:hAnsi="Times New Roman" w:cs="Times New Roman"/>
          <w:sz w:val="24"/>
          <w:szCs w:val="24"/>
        </w:rPr>
        <w:t>raised demonstrates that Kepler’s theory of light projection (assuming Locher and Scheiner engaged it here) did not necessarily imply the destruction of the visual species. The image below demonstrates what the disputation sough</w:t>
      </w:r>
      <w:r w:rsidR="001C3653">
        <w:rPr>
          <w:rFonts w:ascii="Times New Roman" w:hAnsi="Times New Roman" w:cs="Times New Roman"/>
          <w:sz w:val="24"/>
          <w:szCs w:val="24"/>
        </w:rPr>
        <w:t>t</w:t>
      </w:r>
      <w:r w:rsidRPr="00E57976">
        <w:rPr>
          <w:rFonts w:ascii="Times New Roman" w:hAnsi="Times New Roman" w:cs="Times New Roman"/>
          <w:sz w:val="24"/>
          <w:szCs w:val="24"/>
        </w:rPr>
        <w:t xml:space="preserve"> to explain.</w:t>
      </w:r>
    </w:p>
    <w:p w14:paraId="0D22A8BE" w14:textId="77777777" w:rsidR="001B6D27" w:rsidRPr="00E57976" w:rsidRDefault="001B6D27" w:rsidP="00BE08A4">
      <w:pPr>
        <w:tabs>
          <w:tab w:val="left" w:pos="1080"/>
          <w:tab w:val="left" w:pos="1440"/>
          <w:tab w:val="left" w:pos="1800"/>
          <w:tab w:val="left" w:pos="2160"/>
          <w:tab w:val="left" w:pos="2520"/>
          <w:tab w:val="left" w:pos="2880"/>
          <w:tab w:val="left" w:pos="3600"/>
          <w:tab w:val="left" w:pos="4320"/>
          <w:tab w:val="left" w:pos="5040"/>
        </w:tabs>
        <w:spacing w:line="263" w:lineRule="auto"/>
        <w:ind w:firstLine="720"/>
        <w:rPr>
          <w:sz w:val="24"/>
          <w:szCs w:val="24"/>
        </w:rPr>
      </w:pPr>
    </w:p>
    <w:p w14:paraId="5408E21A" w14:textId="2D5E004C" w:rsidR="001B6D27" w:rsidRPr="00E57976" w:rsidRDefault="00347CC8" w:rsidP="00BB1F71">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noProof/>
          <w:sz w:val="24"/>
          <w:szCs w:val="24"/>
        </w:rPr>
        <w:drawing>
          <wp:inline distT="0" distB="0" distL="0" distR="0" wp14:anchorId="30BF195A" wp14:editId="0D38FB2D">
            <wp:extent cx="1943538" cy="3331780"/>
            <wp:effectExtent l="0" t="0" r="0" b="0"/>
            <wp:docPr id="1031" name="32Locher_Disquisitiones_72.jpg"/>
            <wp:cNvGraphicFramePr/>
            <a:graphic xmlns:a="http://schemas.openxmlformats.org/drawingml/2006/main">
              <a:graphicData uri="http://schemas.openxmlformats.org/drawingml/2006/picture">
                <pic:pic xmlns:pic="http://schemas.openxmlformats.org/drawingml/2006/picture">
                  <pic:nvPicPr>
                    <pic:cNvPr id="1031" name="32Locher_Disquisitiones_72.jpg"/>
                    <pic:cNvPicPr/>
                  </pic:nvPicPr>
                  <pic:blipFill rotWithShape="1">
                    <a:blip r:embed="rId21"/>
                    <a:srcRect l="53000" t="40971" r="4998" b="4859"/>
                    <a:stretch/>
                  </pic:blipFill>
                  <pic:spPr bwMode="auto">
                    <a:xfrm>
                      <a:off x="0" y="0"/>
                      <a:ext cx="1967724" cy="3373242"/>
                    </a:xfrm>
                    <a:prstGeom prst="rect">
                      <a:avLst/>
                    </a:prstGeom>
                    <a:ln>
                      <a:noFill/>
                    </a:ln>
                    <a:extLst>
                      <a:ext uri="{53640926-AAD7-44D8-BBD7-CCE9431645EC}">
                        <a14:shadowObscured xmlns:a14="http://schemas.microsoft.com/office/drawing/2010/main"/>
                      </a:ext>
                    </a:extLst>
                  </pic:spPr>
                </pic:pic>
              </a:graphicData>
            </a:graphic>
          </wp:inline>
        </w:drawing>
      </w:r>
    </w:p>
    <w:p w14:paraId="73D6E39F" w14:textId="52F4AF62" w:rsidR="001B6D27" w:rsidRPr="00E57976" w:rsidRDefault="00347CC8" w:rsidP="00BB1F71">
      <w:pPr>
        <w:pStyle w:val="Brent"/>
        <w:tabs>
          <w:tab w:val="clear" w:pos="720"/>
          <w:tab w:val="left" w:pos="450"/>
          <w:tab w:val="left" w:pos="504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Image 3.2 — Example of projected light rays through </w:t>
      </w:r>
      <w:r w:rsidR="00BF3F0F">
        <w:rPr>
          <w:rFonts w:ascii="Times New Roman" w:hAnsi="Times New Roman" w:cs="Times New Roman"/>
          <w:sz w:val="24"/>
          <w:szCs w:val="24"/>
        </w:rPr>
        <w:t xml:space="preserve">an </w:t>
      </w:r>
      <w:r w:rsidRPr="00E57976">
        <w:rPr>
          <w:rFonts w:ascii="Times New Roman" w:hAnsi="Times New Roman" w:cs="Times New Roman"/>
          <w:sz w:val="24"/>
          <w:szCs w:val="24"/>
        </w:rPr>
        <w:t>aperture</w:t>
      </w:r>
    </w:p>
    <w:p w14:paraId="15E74559" w14:textId="2FB030F4" w:rsidR="001B6D27" w:rsidRPr="00E57976" w:rsidRDefault="00347CC8" w:rsidP="00BB1F71">
      <w:pPr>
        <w:pStyle w:val="Brent"/>
        <w:tabs>
          <w:tab w:val="clear" w:pos="720"/>
          <w:tab w:val="left" w:pos="450"/>
          <w:tab w:val="left" w:pos="504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Georgius Locher, </w:t>
      </w:r>
      <w:r w:rsidRPr="00E57976">
        <w:rPr>
          <w:rFonts w:ascii="Times New Roman" w:hAnsi="Times New Roman" w:cs="Times New Roman"/>
          <w:i/>
          <w:sz w:val="24"/>
          <w:szCs w:val="24"/>
        </w:rPr>
        <w:t xml:space="preserve">Disquisitiones </w:t>
      </w:r>
      <w:r w:rsidR="002D5304">
        <w:rPr>
          <w:rFonts w:ascii="Times New Roman" w:hAnsi="Times New Roman" w:cs="Times New Roman"/>
          <w:i/>
          <w:sz w:val="24"/>
          <w:szCs w:val="24"/>
        </w:rPr>
        <w:t>m</w:t>
      </w:r>
      <w:r w:rsidRPr="00E57976">
        <w:rPr>
          <w:rFonts w:ascii="Times New Roman" w:hAnsi="Times New Roman" w:cs="Times New Roman"/>
          <w:i/>
          <w:sz w:val="24"/>
          <w:szCs w:val="24"/>
        </w:rPr>
        <w:t>athematicae</w:t>
      </w:r>
      <w:r w:rsidR="000A4502">
        <w:rPr>
          <w:rFonts w:ascii="Times New Roman" w:hAnsi="Times New Roman" w:cs="Times New Roman"/>
          <w:i/>
          <w:sz w:val="24"/>
          <w:szCs w:val="24"/>
        </w:rPr>
        <w:t xml:space="preserve"> </w:t>
      </w:r>
      <w:r w:rsidR="000A4502">
        <w:rPr>
          <w:rFonts w:ascii="Times New Roman" w:hAnsi="Times New Roman" w:cs="Times New Roman"/>
          <w:iCs/>
          <w:sz w:val="24"/>
          <w:szCs w:val="24"/>
        </w:rPr>
        <w:t>(</w:t>
      </w:r>
      <w:r w:rsidRPr="00E57976">
        <w:rPr>
          <w:rFonts w:ascii="Times New Roman" w:hAnsi="Times New Roman" w:cs="Times New Roman"/>
          <w:sz w:val="24"/>
          <w:szCs w:val="24"/>
        </w:rPr>
        <w:t>1614), 72.</w:t>
      </w:r>
    </w:p>
    <w:p w14:paraId="645C211A" w14:textId="77777777" w:rsidR="001B6D27" w:rsidRPr="00E57976" w:rsidRDefault="00347CC8" w:rsidP="00BB1F71">
      <w:pPr>
        <w:tabs>
          <w:tab w:val="left" w:pos="450"/>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Image courtesy of The Linda Hall Library of Science, Engineering &amp; Technology</w:t>
      </w:r>
    </w:p>
    <w:p w14:paraId="3D6EBE02" w14:textId="7D9409A0" w:rsidR="001B6D27" w:rsidRDefault="001B6D27" w:rsidP="00BE08A4">
      <w:pPr>
        <w:tabs>
          <w:tab w:val="left" w:pos="1080"/>
          <w:tab w:val="left" w:pos="1440"/>
          <w:tab w:val="left" w:pos="1800"/>
          <w:tab w:val="left" w:pos="2160"/>
          <w:tab w:val="left" w:pos="2520"/>
          <w:tab w:val="left" w:pos="2880"/>
          <w:tab w:val="left" w:pos="3600"/>
          <w:tab w:val="left" w:pos="4320"/>
          <w:tab w:val="left" w:pos="5040"/>
        </w:tabs>
        <w:spacing w:line="263" w:lineRule="auto"/>
        <w:ind w:firstLine="720"/>
        <w:rPr>
          <w:sz w:val="24"/>
          <w:szCs w:val="24"/>
        </w:rPr>
      </w:pPr>
    </w:p>
    <w:p w14:paraId="334245A0" w14:textId="77777777" w:rsidR="000A4502" w:rsidRPr="00E57976" w:rsidRDefault="000A4502" w:rsidP="00BE08A4">
      <w:pPr>
        <w:tabs>
          <w:tab w:val="left" w:pos="1080"/>
          <w:tab w:val="left" w:pos="1440"/>
          <w:tab w:val="left" w:pos="1800"/>
          <w:tab w:val="left" w:pos="2160"/>
          <w:tab w:val="left" w:pos="2520"/>
          <w:tab w:val="left" w:pos="2880"/>
          <w:tab w:val="left" w:pos="3600"/>
          <w:tab w:val="left" w:pos="4320"/>
          <w:tab w:val="left" w:pos="5040"/>
        </w:tabs>
        <w:spacing w:line="263" w:lineRule="auto"/>
        <w:ind w:firstLine="720"/>
        <w:rPr>
          <w:sz w:val="24"/>
          <w:szCs w:val="24"/>
        </w:rPr>
      </w:pPr>
    </w:p>
    <w:p w14:paraId="13DA8654" w14:textId="77777777" w:rsidR="000A4502" w:rsidRDefault="00347CC8" w:rsidP="000A4502">
      <w:pPr>
        <w:pStyle w:val="Brent"/>
        <w:tabs>
          <w:tab w:val="left" w:pos="5040"/>
        </w:tabs>
        <w:ind w:firstLine="720"/>
        <w:rPr>
          <w:rFonts w:ascii="Times New Roman" w:hAnsi="Times New Roman" w:cs="Times New Roman"/>
          <w:sz w:val="24"/>
          <w:szCs w:val="24"/>
        </w:rPr>
      </w:pPr>
      <w:r w:rsidRPr="00E57976">
        <w:rPr>
          <w:rFonts w:ascii="Times New Roman" w:hAnsi="Times New Roman" w:cs="Times New Roman"/>
          <w:sz w:val="24"/>
          <w:szCs w:val="24"/>
        </w:rPr>
        <w:t>The disputation continues</w:t>
      </w:r>
    </w:p>
    <w:p w14:paraId="0E3C373D" w14:textId="77777777" w:rsidR="009B5B25" w:rsidRDefault="009B5B25" w:rsidP="000A4502">
      <w:pPr>
        <w:pStyle w:val="Brent"/>
        <w:tabs>
          <w:tab w:val="left" w:pos="5040"/>
        </w:tabs>
        <w:ind w:left="720" w:firstLine="0"/>
        <w:rPr>
          <w:rFonts w:ascii="Times New Roman" w:hAnsi="Times New Roman" w:cs="Times New Roman"/>
          <w:sz w:val="24"/>
          <w:szCs w:val="24"/>
        </w:rPr>
      </w:pPr>
    </w:p>
    <w:p w14:paraId="2292CAAD" w14:textId="5E08AF5C" w:rsidR="001B6D27" w:rsidRPr="00E57976" w:rsidRDefault="00347CC8" w:rsidP="000A4502">
      <w:pPr>
        <w:pStyle w:val="Brent"/>
        <w:tabs>
          <w:tab w:val="left" w:pos="5040"/>
        </w:tabs>
        <w:ind w:left="720" w:firstLine="0"/>
        <w:rPr>
          <w:rFonts w:ascii="Times New Roman" w:hAnsi="Times New Roman" w:cs="Times New Roman"/>
          <w:sz w:val="24"/>
          <w:szCs w:val="24"/>
        </w:rPr>
      </w:pPr>
      <w:r w:rsidRPr="00E57976">
        <w:rPr>
          <w:rFonts w:ascii="Times New Roman" w:hAnsi="Times New Roman" w:cs="Times New Roman"/>
          <w:sz w:val="24"/>
          <w:szCs w:val="24"/>
        </w:rPr>
        <w:t>From this it is evident that any one point sends out a visible ray to the hemisphere, and the same point is seen in one after another, this place or that place, within this ray or that one. Moreover, the visible species is not only in the nature of the things seen, but in such a case probability what is seen has been communicated by light and color, it being that which was observed motionless in that place, as if seeing the object itself, not as direct, reflected, or refracted, all of which daily experience testifies. And according to this it is also clear, the visual species of things are true formal images of the visualized things.</w:t>
      </w:r>
      <w:r w:rsidRPr="00E57976">
        <w:rPr>
          <w:rFonts w:ascii="Times New Roman" w:hAnsi="Times New Roman" w:cs="Times New Roman"/>
          <w:sz w:val="24"/>
          <w:szCs w:val="24"/>
          <w:vertAlign w:val="superscript"/>
        </w:rPr>
        <w:footnoteReference w:id="325"/>
      </w:r>
    </w:p>
    <w:p w14:paraId="1C3AA01C" w14:textId="77777777" w:rsidR="000A4502" w:rsidRDefault="000A4502" w:rsidP="00BE08A4">
      <w:pPr>
        <w:pStyle w:val="Brent"/>
        <w:tabs>
          <w:tab w:val="left" w:pos="5040"/>
        </w:tabs>
        <w:ind w:firstLine="720"/>
        <w:rPr>
          <w:rFonts w:ascii="Times New Roman" w:hAnsi="Times New Roman" w:cs="Times New Roman"/>
          <w:sz w:val="24"/>
          <w:szCs w:val="24"/>
        </w:rPr>
      </w:pPr>
      <w:bookmarkStart w:id="30" w:name="Sunspots_and_Disquisitiones"/>
    </w:p>
    <w:p w14:paraId="747625B0" w14:textId="2D63E630" w:rsidR="001B6D27" w:rsidRPr="00E57976"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w:t>
      </w:r>
      <w:bookmarkEnd w:id="30"/>
      <w:r w:rsidRPr="00E57976">
        <w:rPr>
          <w:rFonts w:ascii="Times New Roman" w:hAnsi="Times New Roman" w:cs="Times New Roman"/>
          <w:sz w:val="24"/>
          <w:szCs w:val="24"/>
        </w:rPr>
        <w:t xml:space="preserve"> final sentence of the text deserves further elaboration. Recall, from Aguilonius’s earlier explanation of the visual species that the species was virtual and not formal. What Aguilonius meant by this is that the species within the eye did not </w:t>
      </w:r>
      <w:r w:rsidR="000A637A">
        <w:rPr>
          <w:rFonts w:ascii="Times New Roman" w:hAnsi="Times New Roman" w:cs="Times New Roman"/>
          <w:sz w:val="24"/>
          <w:szCs w:val="24"/>
        </w:rPr>
        <w:t>maintain its quantitative or geometrical figure within the eye</w:t>
      </w:r>
      <w:r w:rsidRPr="00E57976">
        <w:rPr>
          <w:rFonts w:ascii="Times New Roman" w:hAnsi="Times New Roman" w:cs="Times New Roman"/>
          <w:sz w:val="24"/>
          <w:szCs w:val="24"/>
        </w:rPr>
        <w:t xml:space="preserve">—hence it became virtual within the eye. The reason Aguilonius posited this, and one which many medieval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erspectivists echoed, was that the crystalline humor could not accept a physical species. Surprisingly, the final statement of Scheiner’s text reverses such a point, indicating that the visual species itself was not merely virtual, but </w:t>
      </w:r>
      <w:r w:rsidR="00197669" w:rsidRPr="00E57976">
        <w:rPr>
          <w:rFonts w:ascii="Times New Roman" w:hAnsi="Times New Roman" w:cs="Times New Roman"/>
          <w:sz w:val="24"/>
          <w:szCs w:val="24"/>
        </w:rPr>
        <w:t>was</w:t>
      </w:r>
      <w:r w:rsidRPr="00E57976">
        <w:rPr>
          <w:rFonts w:ascii="Times New Roman" w:hAnsi="Times New Roman" w:cs="Times New Roman"/>
          <w:sz w:val="24"/>
          <w:szCs w:val="24"/>
        </w:rPr>
        <w:t xml:space="preserve"> formally real. This point, which recognizes that the image on the retina bears not merely a qualitative relationship to the visualized object but equally so a structural and mathematical relationship, will be given more consideration by Scheiner (and other Jesuits) as this relationship is not just a quantitative, mathematical relationship, but carries a quality, essence, or philosophical nature. An implication of this is that mathematical instruments and artistic construction are not merely tools of representation, but could be leveraged to create real representations of reality—otherwise known as visual species.</w:t>
      </w:r>
    </w:p>
    <w:p w14:paraId="3150925A" w14:textId="6678CEAA" w:rsidR="000A4502" w:rsidRDefault="00347CC8" w:rsidP="000A450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By comparing the </w:t>
      </w:r>
      <w:r w:rsidRPr="00E57976">
        <w:rPr>
          <w:rFonts w:ascii="Times New Roman" w:hAnsi="Times New Roman" w:cs="Times New Roman"/>
          <w:i/>
          <w:sz w:val="24"/>
          <w:szCs w:val="24"/>
        </w:rPr>
        <w:t>Disquisitiones</w:t>
      </w:r>
      <w:r w:rsidRPr="00E57976">
        <w:rPr>
          <w:rFonts w:ascii="Times New Roman" w:hAnsi="Times New Roman" w:cs="Times New Roman"/>
          <w:sz w:val="24"/>
          <w:szCs w:val="24"/>
        </w:rPr>
        <w:t xml:space="preserve"> with the </w:t>
      </w:r>
      <w:r w:rsidRPr="00E57976">
        <w:rPr>
          <w:rFonts w:ascii="Times New Roman" w:hAnsi="Times New Roman" w:cs="Times New Roman"/>
          <w:i/>
          <w:sz w:val="24"/>
          <w:szCs w:val="24"/>
        </w:rPr>
        <w:t>Accuratior Disquisitio</w:t>
      </w:r>
      <w:r w:rsidRPr="00E57976">
        <w:rPr>
          <w:rFonts w:ascii="Times New Roman" w:hAnsi="Times New Roman" w:cs="Times New Roman"/>
          <w:sz w:val="24"/>
          <w:szCs w:val="24"/>
        </w:rPr>
        <w:t xml:space="preserve"> it is evident that the projection of images through a camera obscura introduced an important shift in the way in which Scheiner understood and could explain not only optics and light projection, but </w:t>
      </w:r>
      <w:r w:rsidR="00197669" w:rsidRPr="00E57976">
        <w:rPr>
          <w:rFonts w:ascii="Times New Roman" w:hAnsi="Times New Roman" w:cs="Times New Roman"/>
          <w:sz w:val="24"/>
          <w:szCs w:val="24"/>
        </w:rPr>
        <w:t>more</w:t>
      </w:r>
      <w:r w:rsidRPr="00E57976">
        <w:rPr>
          <w:rFonts w:ascii="Times New Roman" w:hAnsi="Times New Roman" w:cs="Times New Roman"/>
          <w:sz w:val="24"/>
          <w:szCs w:val="24"/>
        </w:rPr>
        <w:t xml:space="preserve"> importantly, vision itself. The </w:t>
      </w:r>
      <w:r w:rsidRPr="00E57976">
        <w:rPr>
          <w:rFonts w:ascii="Times New Roman" w:hAnsi="Times New Roman" w:cs="Times New Roman"/>
          <w:i/>
          <w:sz w:val="24"/>
          <w:szCs w:val="24"/>
        </w:rPr>
        <w:t>Disquisitiones</w:t>
      </w:r>
      <w:r w:rsidRPr="00E57976">
        <w:rPr>
          <w:rFonts w:ascii="Times New Roman" w:hAnsi="Times New Roman" w:cs="Times New Roman"/>
          <w:sz w:val="24"/>
          <w:szCs w:val="24"/>
        </w:rPr>
        <w:t xml:space="preserve">’s explanation that image projection occurs with an infinite number of light rays from the light source shows the same line of thought as Kepler (if </w:t>
      </w:r>
      <w:r w:rsidRPr="00E57976">
        <w:rPr>
          <w:rFonts w:ascii="Times New Roman" w:hAnsi="Times New Roman" w:cs="Times New Roman"/>
          <w:sz w:val="24"/>
          <w:szCs w:val="24"/>
        </w:rPr>
        <w:lastRenderedPageBreak/>
        <w:t xml:space="preserve">not drawn explicitly from Kepler) by indicating that images are formed from light rays themselves. Yet, although the </w:t>
      </w:r>
      <w:r w:rsidRPr="00E57976">
        <w:rPr>
          <w:rFonts w:ascii="Times New Roman" w:hAnsi="Times New Roman" w:cs="Times New Roman"/>
          <w:i/>
          <w:sz w:val="24"/>
          <w:szCs w:val="24"/>
        </w:rPr>
        <w:t>Disquisitiones</w:t>
      </w:r>
      <w:r w:rsidRPr="00E57976">
        <w:rPr>
          <w:rFonts w:ascii="Times New Roman" w:hAnsi="Times New Roman" w:cs="Times New Roman"/>
          <w:sz w:val="24"/>
          <w:szCs w:val="24"/>
        </w:rPr>
        <w:t xml:space="preserve"> demonstrates a certain reticence as to the precise philosophical implications of the new optics, it nevertheless does not recognize any contradiction in what is identified. In fact, as will be shown in Scheiner’s later works,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(1619) and the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xml:space="preserve"> (1630), </w:t>
      </w:r>
      <w:r w:rsidR="001F7666" w:rsidRPr="00E57976">
        <w:rPr>
          <w:rFonts w:ascii="Times New Roman" w:hAnsi="Times New Roman" w:cs="Times New Roman"/>
          <w:sz w:val="24"/>
          <w:szCs w:val="24"/>
        </w:rPr>
        <w:t>Scheiner’s</w:t>
      </w:r>
      <w:r w:rsidRPr="00E57976">
        <w:rPr>
          <w:rFonts w:ascii="Times New Roman" w:hAnsi="Times New Roman" w:cs="Times New Roman"/>
          <w:sz w:val="24"/>
          <w:szCs w:val="24"/>
        </w:rPr>
        <w:t xml:space="preserve"> hidden intellectual legacy is that of Roger Bacon’s multiplication of the species, which simultaneously maintained the projection of light and the visual species at the same time.</w:t>
      </w:r>
    </w:p>
    <w:p w14:paraId="7DBA027E" w14:textId="77777777" w:rsidR="000A4502" w:rsidRDefault="000A4502" w:rsidP="000A4502">
      <w:pPr>
        <w:pStyle w:val="Brent"/>
        <w:tabs>
          <w:tab w:val="left" w:pos="5040"/>
        </w:tabs>
        <w:spacing w:line="480" w:lineRule="auto"/>
        <w:ind w:firstLine="0"/>
        <w:rPr>
          <w:rFonts w:ascii="Times New Roman" w:hAnsi="Times New Roman" w:cs="Times New Roman"/>
          <w:sz w:val="24"/>
          <w:szCs w:val="24"/>
        </w:rPr>
      </w:pPr>
    </w:p>
    <w:p w14:paraId="316EBEBF" w14:textId="63FE8918" w:rsidR="001B6D27" w:rsidRPr="000A4502" w:rsidRDefault="00347CC8" w:rsidP="000A4502">
      <w:pPr>
        <w:pStyle w:val="Brent"/>
        <w:tabs>
          <w:tab w:val="left" w:pos="504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 xml:space="preserve">The </w:t>
      </w:r>
      <w:r w:rsidRPr="00E57976">
        <w:rPr>
          <w:rFonts w:ascii="Times New Roman" w:hAnsi="Times New Roman" w:cs="Times New Roman"/>
          <w:b/>
          <w:i/>
          <w:sz w:val="24"/>
          <w:szCs w:val="24"/>
        </w:rPr>
        <w:t>Oculus</w:t>
      </w:r>
      <w:r w:rsidRPr="00E57976">
        <w:rPr>
          <w:rFonts w:ascii="Times New Roman" w:hAnsi="Times New Roman" w:cs="Times New Roman"/>
          <w:b/>
          <w:sz w:val="24"/>
          <w:szCs w:val="24"/>
        </w:rPr>
        <w:t xml:space="preserve"> and the </w:t>
      </w:r>
      <w:r w:rsidRPr="00E57976">
        <w:rPr>
          <w:rFonts w:ascii="Times New Roman" w:hAnsi="Times New Roman" w:cs="Times New Roman"/>
          <w:b/>
          <w:i/>
          <w:sz w:val="24"/>
          <w:szCs w:val="24"/>
        </w:rPr>
        <w:t>Rosa Ursina</w:t>
      </w:r>
    </w:p>
    <w:p w14:paraId="00986348" w14:textId="736BD55A" w:rsidR="001B6D27" w:rsidRPr="00E57976" w:rsidRDefault="00347CC8" w:rsidP="000A4502">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The intellectual background of the </w:t>
      </w:r>
      <w:r w:rsidRPr="00E57976">
        <w:rPr>
          <w:i/>
          <w:sz w:val="24"/>
          <w:szCs w:val="24"/>
        </w:rPr>
        <w:t>Disquisitiones</w:t>
      </w:r>
      <w:r w:rsidRPr="00E57976">
        <w:rPr>
          <w:sz w:val="24"/>
          <w:szCs w:val="24"/>
        </w:rPr>
        <w:t xml:space="preserve"> provides an important context for understanding Scheiner’s more well-known optical treatises, the </w:t>
      </w:r>
      <w:r w:rsidRPr="00E57976">
        <w:rPr>
          <w:i/>
          <w:sz w:val="24"/>
          <w:szCs w:val="24"/>
        </w:rPr>
        <w:t xml:space="preserve">Oculus: </w:t>
      </w:r>
      <w:r w:rsidR="00DB1783">
        <w:rPr>
          <w:i/>
          <w:sz w:val="24"/>
          <w:szCs w:val="24"/>
        </w:rPr>
        <w:t xml:space="preserve">Fundamentum </w:t>
      </w:r>
      <w:proofErr w:type="spellStart"/>
      <w:r w:rsidR="00DB1783">
        <w:rPr>
          <w:i/>
          <w:sz w:val="24"/>
          <w:szCs w:val="24"/>
        </w:rPr>
        <w:t>opticum</w:t>
      </w:r>
      <w:proofErr w:type="spellEnd"/>
      <w:r w:rsidRPr="00E57976">
        <w:rPr>
          <w:sz w:val="24"/>
          <w:szCs w:val="24"/>
        </w:rPr>
        <w:t xml:space="preserve"> (1619) and the </w:t>
      </w:r>
      <w:r w:rsidRPr="00E57976">
        <w:rPr>
          <w:i/>
          <w:sz w:val="24"/>
          <w:szCs w:val="24"/>
        </w:rPr>
        <w:t>Rosa Ursina</w:t>
      </w:r>
      <w:r w:rsidRPr="00E57976">
        <w:rPr>
          <w:sz w:val="24"/>
          <w:szCs w:val="24"/>
        </w:rPr>
        <w:t xml:space="preserve"> (1632). The first of these is devoted to understanding the anatomical and philosophical significance of vision; the second to sunspots and astronomy. Yet, due to the way his astronomical investigations shaped his theory of vision, the </w:t>
      </w:r>
      <w:r w:rsidRPr="00E57976">
        <w:rPr>
          <w:i/>
          <w:sz w:val="24"/>
          <w:szCs w:val="24"/>
        </w:rPr>
        <w:t>Rosa Ursina</w:t>
      </w:r>
      <w:r w:rsidRPr="00E57976">
        <w:rPr>
          <w:sz w:val="24"/>
          <w:szCs w:val="24"/>
        </w:rPr>
        <w:t xml:space="preserve"> also contains a considerable amount of information on the theory of optics and vision.  In large part the optical arguments put forward in the </w:t>
      </w:r>
      <w:r w:rsidRPr="00E57976">
        <w:rPr>
          <w:i/>
          <w:sz w:val="24"/>
          <w:szCs w:val="24"/>
        </w:rPr>
        <w:t>Rosa Ursina</w:t>
      </w:r>
      <w:r w:rsidRPr="00E57976">
        <w:rPr>
          <w:sz w:val="24"/>
          <w:szCs w:val="24"/>
        </w:rPr>
        <w:t xml:space="preserve"> are very similar to those in the </w:t>
      </w:r>
      <w:r w:rsidRPr="00E57976">
        <w:rPr>
          <w:i/>
          <w:sz w:val="24"/>
          <w:szCs w:val="24"/>
        </w:rPr>
        <w:t>Oculus</w:t>
      </w:r>
      <w:r w:rsidRPr="00E57976">
        <w:rPr>
          <w:sz w:val="24"/>
          <w:szCs w:val="24"/>
        </w:rPr>
        <w:t xml:space="preserve">, the main differences being the images included in the </w:t>
      </w:r>
      <w:r w:rsidRPr="00E57976">
        <w:rPr>
          <w:i/>
          <w:sz w:val="24"/>
          <w:szCs w:val="24"/>
        </w:rPr>
        <w:t>Rosa Ursina</w:t>
      </w:r>
      <w:r w:rsidRPr="00E57976">
        <w:rPr>
          <w:sz w:val="24"/>
          <w:szCs w:val="24"/>
        </w:rPr>
        <w:t xml:space="preserve"> more clearly articulate some fundamental points, noted below. The significance of Scheiner’s two optical works among the Jesuits is difficult to overstate. They were highly quoted and recognized for their philosophical importance. As the Jesuit Blancanus (1566–1624) commented in his </w:t>
      </w:r>
      <w:r w:rsidRPr="00E57976">
        <w:rPr>
          <w:i/>
          <w:sz w:val="24"/>
          <w:szCs w:val="24"/>
        </w:rPr>
        <w:t>Sphaera Mundi</w:t>
      </w:r>
      <w:r w:rsidRPr="00E57976">
        <w:rPr>
          <w:sz w:val="24"/>
          <w:szCs w:val="24"/>
        </w:rPr>
        <w:t xml:space="preserve"> (1620), in the </w:t>
      </w:r>
      <w:r w:rsidRPr="00E57976">
        <w:rPr>
          <w:i/>
          <w:sz w:val="24"/>
          <w:szCs w:val="24"/>
        </w:rPr>
        <w:t>Oculus</w:t>
      </w:r>
      <w:r w:rsidRPr="00E57976">
        <w:rPr>
          <w:sz w:val="24"/>
          <w:szCs w:val="24"/>
        </w:rPr>
        <w:t xml:space="preserve"> in particular, Scheiner explained the basis of cognition itself.</w:t>
      </w:r>
      <w:r w:rsidRPr="00E57976">
        <w:rPr>
          <w:sz w:val="24"/>
          <w:szCs w:val="24"/>
          <w:vertAlign w:val="superscript"/>
        </w:rPr>
        <w:footnoteReference w:id="326"/>
      </w:r>
    </w:p>
    <w:p w14:paraId="712575FA" w14:textId="3F4C1684" w:rsidR="001B6D27" w:rsidRPr="00E57976" w:rsidRDefault="00347CC8" w:rsidP="000A4502">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lastRenderedPageBreak/>
        <w:t>As indicated already, recent interpretations have argued that Scheiner implements a compromise between traditional perspectivist optics and Aristotelian natural philosophy.</w:t>
      </w:r>
      <w:r w:rsidRPr="00E57976">
        <w:rPr>
          <w:sz w:val="24"/>
          <w:szCs w:val="24"/>
          <w:vertAlign w:val="superscript"/>
        </w:rPr>
        <w:footnoteReference w:id="327"/>
      </w:r>
      <w:r w:rsidRPr="00E57976">
        <w:rPr>
          <w:sz w:val="24"/>
          <w:szCs w:val="24"/>
        </w:rPr>
        <w:t xml:space="preserve"> Whereas Kepler argued that the projection on the retina was “picture,” Scheiner clearly states that it was a “species,” clearly noticed in the first part of Book 3, “On the visible species.”</w:t>
      </w:r>
      <w:r w:rsidRPr="00E57976">
        <w:rPr>
          <w:sz w:val="24"/>
          <w:szCs w:val="24"/>
          <w:vertAlign w:val="superscript"/>
        </w:rPr>
        <w:footnoteReference w:id="328"/>
      </w:r>
      <w:r w:rsidRPr="00E57976">
        <w:rPr>
          <w:sz w:val="24"/>
          <w:szCs w:val="24"/>
        </w:rPr>
        <w:t xml:space="preserve"> While Isabelle Pantin’s assessment of Scheiner’s reading of Kepler’s optics is well-articulated, what it lacks is a thick description as to how Scheiner’s interpretation of Kepler emerged and its relationship to the tradition of perspectivist optics, particularly Ibn </w:t>
      </w:r>
      <w:proofErr w:type="spellStart"/>
      <w:r w:rsidRPr="00E57976">
        <w:rPr>
          <w:sz w:val="24"/>
          <w:szCs w:val="24"/>
        </w:rPr>
        <w:t>al-Haytham</w:t>
      </w:r>
      <w:proofErr w:type="spellEnd"/>
      <w:r w:rsidRPr="00E57976">
        <w:rPr>
          <w:sz w:val="24"/>
          <w:szCs w:val="24"/>
        </w:rPr>
        <w:t xml:space="preserve"> and Roger Bacon. As indicated, in the medieval period these authors developed sophisticated explanations as to how vision occurs which maintained the importance of the visual species. Scheiner borrows from their works in key places in his </w:t>
      </w:r>
      <w:r w:rsidRPr="00E57976">
        <w:rPr>
          <w:i/>
          <w:sz w:val="24"/>
          <w:szCs w:val="24"/>
        </w:rPr>
        <w:t>Oculus</w:t>
      </w:r>
      <w:r w:rsidRPr="00E57976">
        <w:rPr>
          <w:sz w:val="24"/>
          <w:szCs w:val="24"/>
        </w:rPr>
        <w:t xml:space="preserve"> to demonstrate the resonance between Kepler’s optics and the more standard views of perspectivist optics. While he does deviate from their tradition in one respect, namely that the species was formal and not virtual, he nevertheless interprets Kepler as an extension of this well-defined optical tradition. Though Scheiner does not clearly specify his motivations for deviating from Kepler’s optics, there are suggestions that he was motivated by the illogicality of it as well as the resonance of perspectivist optics with the Counte</w:t>
      </w:r>
      <w:r w:rsidR="00CF7A08">
        <w:rPr>
          <w:sz w:val="24"/>
          <w:szCs w:val="24"/>
        </w:rPr>
        <w:t>r</w:t>
      </w:r>
      <w:r w:rsidRPr="00E57976">
        <w:rPr>
          <w:sz w:val="24"/>
          <w:szCs w:val="24"/>
        </w:rPr>
        <w:t>-Reformation theology, particularly the Eucharist. More will be made of this last aspect in the final section of this chapter.</w:t>
      </w:r>
    </w:p>
    <w:p w14:paraId="452BFA32" w14:textId="201A944D" w:rsidR="001B6D27" w:rsidRPr="00E57976" w:rsidRDefault="00347CC8" w:rsidP="000A4502">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The frontispiece of the </w:t>
      </w:r>
      <w:r w:rsidRPr="00E57976">
        <w:rPr>
          <w:i/>
          <w:sz w:val="24"/>
          <w:szCs w:val="24"/>
        </w:rPr>
        <w:t>Oculus</w:t>
      </w:r>
      <w:r w:rsidRPr="00E57976">
        <w:rPr>
          <w:sz w:val="24"/>
          <w:szCs w:val="24"/>
        </w:rPr>
        <w:t xml:space="preserve"> is unavoidably confessional, clearly indicated by the triumphal image of the Hapsburg eagle at the center of the image, holding two scepters just above a sword. On either side of the frontispiece are images which, as Eileen Reeves has demonstrated, strategically </w:t>
      </w:r>
      <w:r w:rsidR="00974917">
        <w:rPr>
          <w:sz w:val="24"/>
          <w:szCs w:val="24"/>
        </w:rPr>
        <w:t>use</w:t>
      </w:r>
      <w:r w:rsidRPr="00E57976">
        <w:rPr>
          <w:sz w:val="24"/>
          <w:szCs w:val="24"/>
        </w:rPr>
        <w:t xml:space="preserve"> the phenomenon of projected images as a rhetorical tool to </w:t>
      </w:r>
      <w:r w:rsidRPr="00E57976">
        <w:rPr>
          <w:sz w:val="24"/>
          <w:szCs w:val="24"/>
        </w:rPr>
        <w:lastRenderedPageBreak/>
        <w:t>aggrandize the power and prestige of Emperor Ferdinand II in the war against the Protestants (the Thirty Years War, that had just started).</w:t>
      </w:r>
      <w:r w:rsidRPr="00E57976">
        <w:rPr>
          <w:sz w:val="24"/>
          <w:szCs w:val="24"/>
          <w:vertAlign w:val="superscript"/>
        </w:rPr>
        <w:footnoteReference w:id="329"/>
      </w:r>
      <w:r w:rsidRPr="00E57976">
        <w:rPr>
          <w:sz w:val="24"/>
          <w:szCs w:val="24"/>
        </w:rPr>
        <w:t xml:space="preserve"> For instance, as Reeves contends, the two camera</w:t>
      </w:r>
      <w:r w:rsidR="000A637A">
        <w:rPr>
          <w:sz w:val="24"/>
          <w:szCs w:val="24"/>
        </w:rPr>
        <w:t>s</w:t>
      </w:r>
      <w:r w:rsidRPr="00E57976">
        <w:rPr>
          <w:sz w:val="24"/>
          <w:szCs w:val="24"/>
        </w:rPr>
        <w:t xml:space="preserve"> </w:t>
      </w:r>
      <w:proofErr w:type="spellStart"/>
      <w:r w:rsidRPr="00E57976">
        <w:rPr>
          <w:sz w:val="24"/>
          <w:szCs w:val="24"/>
        </w:rPr>
        <w:t>obscura</w:t>
      </w:r>
      <w:r w:rsidR="00BB15F3">
        <w:rPr>
          <w:sz w:val="24"/>
          <w:szCs w:val="24"/>
        </w:rPr>
        <w:t>e</w:t>
      </w:r>
      <w:proofErr w:type="spellEnd"/>
      <w:r w:rsidRPr="00E57976">
        <w:rPr>
          <w:sz w:val="24"/>
          <w:szCs w:val="24"/>
        </w:rPr>
        <w:t xml:space="preserve"> beneath the mountain on the left side of the frontispiece each enter complexly into the particular situation of Ferdinand in 1619. As she notes, these </w:t>
      </w:r>
      <w:r w:rsidR="00025F53" w:rsidRPr="00E57976">
        <w:rPr>
          <w:sz w:val="24"/>
          <w:szCs w:val="24"/>
        </w:rPr>
        <w:t>camera</w:t>
      </w:r>
      <w:r w:rsidR="000A637A">
        <w:rPr>
          <w:sz w:val="24"/>
          <w:szCs w:val="24"/>
        </w:rPr>
        <w:t>s</w:t>
      </w:r>
      <w:r w:rsidR="00025F53" w:rsidRPr="00E57976">
        <w:rPr>
          <w:sz w:val="24"/>
          <w:szCs w:val="24"/>
        </w:rPr>
        <w:t xml:space="preserve"> </w:t>
      </w:r>
      <w:proofErr w:type="spellStart"/>
      <w:r w:rsidR="00025F53" w:rsidRPr="00E57976">
        <w:rPr>
          <w:sz w:val="24"/>
          <w:szCs w:val="24"/>
        </w:rPr>
        <w:t>obscura</w:t>
      </w:r>
      <w:r w:rsidR="00025F53">
        <w:rPr>
          <w:sz w:val="24"/>
          <w:szCs w:val="24"/>
        </w:rPr>
        <w:t>e</w:t>
      </w:r>
      <w:proofErr w:type="spellEnd"/>
      <w:r w:rsidR="00025F53" w:rsidRPr="00E57976">
        <w:rPr>
          <w:sz w:val="24"/>
          <w:szCs w:val="24"/>
        </w:rPr>
        <w:t xml:space="preserve"> </w:t>
      </w:r>
      <w:r w:rsidRPr="00E57976">
        <w:rPr>
          <w:sz w:val="24"/>
          <w:szCs w:val="24"/>
        </w:rPr>
        <w:t>comment on the “expansion” (bottom) as well as “illumination” that occurs after the diminution of the image. Such a change in identity, from being made small and insignificant to being larger and more prominent, serve as a prophetic pronouncement to the situation of Ferdinand in 1619 since it was during this time that the regions of Moravia, Silesia, Upper and Lower Lusatia, Upper Austria</w:t>
      </w:r>
      <w:r w:rsidR="000A637A">
        <w:rPr>
          <w:sz w:val="24"/>
          <w:szCs w:val="24"/>
        </w:rPr>
        <w:t>, and Bohemia</w:t>
      </w:r>
      <w:r w:rsidRPr="00E57976">
        <w:rPr>
          <w:sz w:val="24"/>
          <w:szCs w:val="24"/>
        </w:rPr>
        <w:t xml:space="preserve"> had joined rebel forces against the Counter Reformation. Yet, by 1621, Ferdinand II would be restored to fame and prominence.</w:t>
      </w:r>
      <w:r w:rsidRPr="00E57976">
        <w:rPr>
          <w:sz w:val="24"/>
          <w:szCs w:val="24"/>
          <w:vertAlign w:val="superscript"/>
        </w:rPr>
        <w:footnoteReference w:id="330"/>
      </w:r>
      <w:r w:rsidRPr="00E57976">
        <w:rPr>
          <w:sz w:val="24"/>
          <w:szCs w:val="24"/>
        </w:rPr>
        <w:t xml:space="preserve"> </w:t>
      </w:r>
    </w:p>
    <w:p w14:paraId="432A37A4" w14:textId="6C82887D" w:rsidR="001B6D27" w:rsidRPr="00E57976" w:rsidRDefault="00347CC8" w:rsidP="000A4502">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Such a similar connection, between optical knowledge and technique and political authority, may be noticed on other Jesuit optical works produced during the Thirty Years War.</w:t>
      </w:r>
      <w:r w:rsidRPr="00E57976">
        <w:rPr>
          <w:sz w:val="24"/>
          <w:szCs w:val="24"/>
          <w:vertAlign w:val="superscript"/>
        </w:rPr>
        <w:footnoteReference w:id="331"/>
      </w:r>
      <w:r w:rsidRPr="00E57976">
        <w:rPr>
          <w:sz w:val="24"/>
          <w:szCs w:val="24"/>
        </w:rPr>
        <w:t xml:space="preserve"> Yet, to be clear, the frontispiece was </w:t>
      </w:r>
      <w:proofErr w:type="gramStart"/>
      <w:r w:rsidRPr="00E57976">
        <w:rPr>
          <w:sz w:val="24"/>
          <w:szCs w:val="24"/>
        </w:rPr>
        <w:t>likely completed</w:t>
      </w:r>
      <w:proofErr w:type="gramEnd"/>
      <w:r w:rsidRPr="00E57976">
        <w:rPr>
          <w:sz w:val="24"/>
          <w:szCs w:val="24"/>
        </w:rPr>
        <w:t xml:space="preserve"> after the text itself, near 1617 as the approbations indicate. Rather, the point then is not that Scheiner composed the </w:t>
      </w:r>
      <w:r w:rsidRPr="00E57976">
        <w:rPr>
          <w:i/>
          <w:sz w:val="24"/>
          <w:szCs w:val="24"/>
        </w:rPr>
        <w:t>Oculus</w:t>
      </w:r>
      <w:r w:rsidRPr="00E57976">
        <w:rPr>
          <w:sz w:val="24"/>
          <w:szCs w:val="24"/>
        </w:rPr>
        <w:t xml:space="preserve"> directly for the sake of its religious implications, but </w:t>
      </w:r>
      <w:r w:rsidR="001F7666" w:rsidRPr="00E57976">
        <w:rPr>
          <w:sz w:val="24"/>
          <w:szCs w:val="24"/>
        </w:rPr>
        <w:t>that</w:t>
      </w:r>
      <w:r w:rsidRPr="00E57976">
        <w:rPr>
          <w:sz w:val="24"/>
          <w:szCs w:val="24"/>
        </w:rPr>
        <w:t xml:space="preserve"> its reception and the content of optics at the time could easily be projected as being rhetorically, if not philosophically, important for the cause of the Catholic Counter Reformation. This aspect, while not directly determining the </w:t>
      </w:r>
      <w:r w:rsidRPr="00E57976">
        <w:rPr>
          <w:sz w:val="24"/>
          <w:szCs w:val="24"/>
        </w:rPr>
        <w:lastRenderedPageBreak/>
        <w:t>content of the optical works, nevertheless serve to remind about the rhetorical and political importance that optical knowledge itself could provide.</w:t>
      </w:r>
    </w:p>
    <w:p w14:paraId="45A5627F" w14:textId="77777777" w:rsidR="001B6D27" w:rsidRPr="00E57976" w:rsidRDefault="001B6D27" w:rsidP="00BE08A4">
      <w:pPr>
        <w:tabs>
          <w:tab w:val="left" w:pos="1080"/>
          <w:tab w:val="left" w:pos="1440"/>
          <w:tab w:val="left" w:pos="1800"/>
          <w:tab w:val="left" w:pos="2160"/>
          <w:tab w:val="left" w:pos="2520"/>
          <w:tab w:val="left" w:pos="2880"/>
          <w:tab w:val="left" w:pos="3600"/>
          <w:tab w:val="left" w:pos="4320"/>
          <w:tab w:val="left" w:pos="5040"/>
        </w:tabs>
        <w:spacing w:line="263" w:lineRule="auto"/>
        <w:ind w:firstLine="720"/>
        <w:rPr>
          <w:sz w:val="24"/>
          <w:szCs w:val="24"/>
        </w:rPr>
      </w:pPr>
    </w:p>
    <w:p w14:paraId="74C08CC2" w14:textId="77777777" w:rsidR="001B6D27" w:rsidRPr="00E57976" w:rsidRDefault="001B6D27" w:rsidP="00BE08A4">
      <w:pPr>
        <w:tabs>
          <w:tab w:val="left" w:pos="1080"/>
          <w:tab w:val="left" w:pos="1440"/>
          <w:tab w:val="left" w:pos="1800"/>
          <w:tab w:val="left" w:pos="2160"/>
          <w:tab w:val="left" w:pos="2520"/>
          <w:tab w:val="left" w:pos="2880"/>
          <w:tab w:val="left" w:pos="3600"/>
          <w:tab w:val="left" w:pos="4320"/>
          <w:tab w:val="left" w:pos="5040"/>
        </w:tabs>
        <w:spacing w:line="263" w:lineRule="auto"/>
        <w:ind w:firstLine="720"/>
        <w:jc w:val="center"/>
        <w:rPr>
          <w:sz w:val="24"/>
          <w:szCs w:val="24"/>
        </w:rPr>
      </w:pPr>
    </w:p>
    <w:p w14:paraId="7BA01DD1" w14:textId="11A6DAC4" w:rsidR="001B6D27" w:rsidRPr="00E57976" w:rsidRDefault="00347CC8" w:rsidP="000A4502">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noProof/>
          <w:sz w:val="24"/>
          <w:szCs w:val="24"/>
        </w:rPr>
        <w:drawing>
          <wp:inline distT="0" distB="0" distL="0" distR="0" wp14:anchorId="5C91F3FD" wp14:editId="08792848">
            <wp:extent cx="4382814" cy="6243145"/>
            <wp:effectExtent l="0" t="0" r="0" b="5715"/>
            <wp:docPr id="1032" name="33Scheiner_Oculus_frontispiece.jpg"/>
            <wp:cNvGraphicFramePr/>
            <a:graphic xmlns:a="http://schemas.openxmlformats.org/drawingml/2006/main">
              <a:graphicData uri="http://schemas.openxmlformats.org/drawingml/2006/picture">
                <pic:pic xmlns:pic="http://schemas.openxmlformats.org/drawingml/2006/picture">
                  <pic:nvPicPr>
                    <pic:cNvPr id="1032" name="33Scheiner_Oculus_frontispiece.jpg"/>
                    <pic:cNvPicPr/>
                  </pic:nvPicPr>
                  <pic:blipFill>
                    <a:blip r:embed="rId22"/>
                    <a:stretch>
                      <a:fillRect/>
                    </a:stretch>
                  </pic:blipFill>
                  <pic:spPr>
                    <a:xfrm>
                      <a:off x="0" y="0"/>
                      <a:ext cx="4421924" cy="6298855"/>
                    </a:xfrm>
                    <a:prstGeom prst="rect">
                      <a:avLst/>
                    </a:prstGeom>
                  </pic:spPr>
                </pic:pic>
              </a:graphicData>
            </a:graphic>
          </wp:inline>
        </w:drawing>
      </w:r>
    </w:p>
    <w:p w14:paraId="48A4E4A5" w14:textId="65EA6CB2" w:rsidR="001B6D27" w:rsidRPr="00E57976" w:rsidRDefault="00347CC8" w:rsidP="000A4502">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Image 3.3—Various camera</w:t>
      </w:r>
      <w:r w:rsidR="000A637A">
        <w:rPr>
          <w:sz w:val="24"/>
          <w:szCs w:val="24"/>
        </w:rPr>
        <w:t>s</w:t>
      </w:r>
      <w:r w:rsidRPr="00E57976">
        <w:rPr>
          <w:sz w:val="24"/>
          <w:szCs w:val="24"/>
        </w:rPr>
        <w:t xml:space="preserve"> </w:t>
      </w:r>
      <w:proofErr w:type="spellStart"/>
      <w:r w:rsidRPr="00E57976">
        <w:rPr>
          <w:sz w:val="24"/>
          <w:szCs w:val="24"/>
        </w:rPr>
        <w:t>obscura</w:t>
      </w:r>
      <w:r w:rsidR="000A637A">
        <w:rPr>
          <w:sz w:val="24"/>
          <w:szCs w:val="24"/>
        </w:rPr>
        <w:t>e</w:t>
      </w:r>
      <w:proofErr w:type="spellEnd"/>
    </w:p>
    <w:p w14:paraId="78E46262" w14:textId="07F0E004" w:rsidR="001B6D27" w:rsidRPr="00E57976" w:rsidRDefault="00347CC8" w:rsidP="000A4502">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 xml:space="preserve">Christoph Scheiner, </w:t>
      </w:r>
      <w:r w:rsidRPr="00E57976">
        <w:rPr>
          <w:i/>
          <w:sz w:val="24"/>
          <w:szCs w:val="24"/>
        </w:rPr>
        <w:t xml:space="preserve">Oculus: </w:t>
      </w:r>
      <w:r w:rsidR="00DB1783">
        <w:rPr>
          <w:i/>
          <w:sz w:val="24"/>
          <w:szCs w:val="24"/>
        </w:rPr>
        <w:t xml:space="preserve">Fundamentum </w:t>
      </w:r>
      <w:proofErr w:type="spellStart"/>
      <w:r w:rsidR="00DB1783">
        <w:rPr>
          <w:i/>
          <w:sz w:val="24"/>
          <w:szCs w:val="24"/>
        </w:rPr>
        <w:t>opticum</w:t>
      </w:r>
      <w:proofErr w:type="spellEnd"/>
      <w:r w:rsidRPr="00E57976">
        <w:rPr>
          <w:sz w:val="24"/>
          <w:szCs w:val="24"/>
        </w:rPr>
        <w:t xml:space="preserve"> (1619), frontispiece</w:t>
      </w:r>
    </w:p>
    <w:p w14:paraId="6C9F3EA3" w14:textId="77777777" w:rsidR="001B6D27" w:rsidRPr="00E57976" w:rsidRDefault="00347CC8" w:rsidP="000A4502">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Courtesy of The Linda Hall Library of Science, Engineering &amp; Technology</w:t>
      </w:r>
    </w:p>
    <w:p w14:paraId="3432E8EE" w14:textId="492346ED" w:rsidR="001B6D27" w:rsidRDefault="001B6D27" w:rsidP="000A4502">
      <w:pPr>
        <w:tabs>
          <w:tab w:val="left" w:pos="1080"/>
          <w:tab w:val="left" w:pos="1440"/>
          <w:tab w:val="left" w:pos="1800"/>
          <w:tab w:val="left" w:pos="2160"/>
          <w:tab w:val="left" w:pos="2520"/>
          <w:tab w:val="left" w:pos="2880"/>
          <w:tab w:val="left" w:pos="3600"/>
          <w:tab w:val="left" w:pos="4320"/>
          <w:tab w:val="left" w:pos="5040"/>
        </w:tabs>
        <w:spacing w:line="263" w:lineRule="auto"/>
        <w:rPr>
          <w:sz w:val="24"/>
          <w:szCs w:val="24"/>
        </w:rPr>
      </w:pPr>
    </w:p>
    <w:p w14:paraId="6964D500" w14:textId="77777777" w:rsidR="000A4502" w:rsidRPr="00E57976" w:rsidRDefault="000A4502" w:rsidP="000A4502">
      <w:pPr>
        <w:tabs>
          <w:tab w:val="left" w:pos="1080"/>
          <w:tab w:val="left" w:pos="1440"/>
          <w:tab w:val="left" w:pos="1800"/>
          <w:tab w:val="left" w:pos="2160"/>
          <w:tab w:val="left" w:pos="2520"/>
          <w:tab w:val="left" w:pos="2880"/>
          <w:tab w:val="left" w:pos="3600"/>
          <w:tab w:val="left" w:pos="4320"/>
          <w:tab w:val="left" w:pos="5040"/>
        </w:tabs>
        <w:spacing w:line="263" w:lineRule="auto"/>
        <w:rPr>
          <w:sz w:val="24"/>
          <w:szCs w:val="24"/>
        </w:rPr>
      </w:pPr>
    </w:p>
    <w:p w14:paraId="201EB3BA" w14:textId="028706A1" w:rsidR="001B6D27" w:rsidRPr="00E57976" w:rsidRDefault="00347CC8" w:rsidP="00E92B2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frontispiece simultaneously constructs its meaning within the context of Scheiner’s most recent sunspot investigations, with hints of the Confessional importance as well. The close connection between instruments, confessionalization, and optics pervades not only this frontispiece but also the text and explanation of optics itself. On the right side of the image there are two </w:t>
      </w:r>
      <w:r w:rsidR="000A637A">
        <w:rPr>
          <w:rFonts w:ascii="Times New Roman" w:hAnsi="Times New Roman" w:cs="Times New Roman"/>
          <w:sz w:val="24"/>
          <w:szCs w:val="24"/>
        </w:rPr>
        <w:t xml:space="preserve">cameras </w:t>
      </w:r>
      <w:proofErr w:type="spellStart"/>
      <w:r w:rsidR="000A637A">
        <w:rPr>
          <w:rFonts w:ascii="Times New Roman" w:hAnsi="Times New Roman" w:cs="Times New Roman"/>
          <w:sz w:val="24"/>
          <w:szCs w:val="24"/>
        </w:rPr>
        <w:t>obscurae</w:t>
      </w:r>
      <w:proofErr w:type="spellEnd"/>
      <w:r w:rsidRPr="00E57976">
        <w:rPr>
          <w:rFonts w:ascii="Times New Roman" w:hAnsi="Times New Roman" w:cs="Times New Roman"/>
          <w:sz w:val="24"/>
          <w:szCs w:val="24"/>
        </w:rPr>
        <w:t xml:space="preserve"> that indicate the way the frontispiece intended to enter into discourse with respect to the sunspot controversy. The first, in the lower-right corner is a projection with a Dutch telescope, the same type that Galileo had used in recording sunspots. The inscription beside this projected image states “it does not enter unchanged,” suggesting the inferiority of Galileo’s astronomical observation and its inverted image of sunspots</w:t>
      </w:r>
      <w:r w:rsidR="008F1947">
        <w:rPr>
          <w:rFonts w:ascii="Times New Roman" w:hAnsi="Times New Roman" w:cs="Times New Roman"/>
          <w:sz w:val="24"/>
          <w:szCs w:val="24"/>
        </w:rPr>
        <w:t xml:space="preserve"> when projected</w:t>
      </w:r>
      <w:r w:rsidR="00E7179B">
        <w:rPr>
          <w:rFonts w:ascii="Times New Roman" w:hAnsi="Times New Roman" w:cs="Times New Roman"/>
          <w:sz w:val="24"/>
          <w:szCs w:val="24"/>
        </w:rPr>
        <w:t>, such as Galileo did when observing sunspots</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332"/>
      </w:r>
      <w:r w:rsidRPr="00E57976">
        <w:rPr>
          <w:rFonts w:ascii="Times New Roman" w:hAnsi="Times New Roman" w:cs="Times New Roman"/>
          <w:sz w:val="24"/>
          <w:szCs w:val="24"/>
        </w:rPr>
        <w:t xml:space="preserve"> Just above it, there is a camera obscura with two convex lenses, with a man looking into the first one, which is the same type of telescope that Kepler had introduced into his </w:t>
      </w:r>
      <w:r w:rsidRPr="00E57976">
        <w:rPr>
          <w:rFonts w:ascii="Times New Roman" w:hAnsi="Times New Roman" w:cs="Times New Roman"/>
          <w:i/>
          <w:sz w:val="24"/>
          <w:szCs w:val="24"/>
        </w:rPr>
        <w:t>Dioptrice</w:t>
      </w:r>
      <w:r w:rsidRPr="00E57976">
        <w:rPr>
          <w:rFonts w:ascii="Times New Roman" w:hAnsi="Times New Roman" w:cs="Times New Roman"/>
          <w:sz w:val="24"/>
          <w:szCs w:val="24"/>
        </w:rPr>
        <w:t xml:space="preserve"> (1611). It is this type of projection that Scheiner came to adopt in 1617 since it provided a projection which avoided the flipped image.</w:t>
      </w:r>
      <w:r w:rsidRPr="00E57976">
        <w:rPr>
          <w:rFonts w:ascii="Times New Roman" w:hAnsi="Times New Roman" w:cs="Times New Roman"/>
          <w:sz w:val="24"/>
          <w:szCs w:val="24"/>
          <w:vertAlign w:val="superscript"/>
        </w:rPr>
        <w:footnoteReference w:id="333"/>
      </w:r>
      <w:r w:rsidRPr="00E57976">
        <w:rPr>
          <w:rFonts w:ascii="Times New Roman" w:hAnsi="Times New Roman" w:cs="Times New Roman"/>
          <w:sz w:val="24"/>
          <w:szCs w:val="24"/>
        </w:rPr>
        <w:t xml:space="preserve"> </w:t>
      </w:r>
      <w:r w:rsidR="003455F0">
        <w:rPr>
          <w:rFonts w:asciiTheme="majorBidi" w:hAnsiTheme="majorBidi" w:cstheme="majorBidi"/>
          <w:sz w:val="24"/>
          <w:szCs w:val="24"/>
        </w:rPr>
        <w:t xml:space="preserve">It is important to note that the Galilean telescope only inverts the image when projected, not with direct observation. Conversely, the Keplerian telescope inverts the image with direct observation, but does not do so with projection. </w:t>
      </w:r>
      <w:r w:rsidRPr="00E57976">
        <w:rPr>
          <w:rFonts w:ascii="Times New Roman" w:hAnsi="Times New Roman" w:cs="Times New Roman"/>
          <w:sz w:val="24"/>
          <w:szCs w:val="24"/>
        </w:rPr>
        <w:t xml:space="preserve">The contrast between the two images, the one in the lower right projecting the failed Galilean image and the one above that of Scheiner’s image,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s the context of the all-important sunspot controversy to prompt the attentive reader as to the importance of Kepler’s optics for the broader debate that Scheiner was in with Galileo. So before ever encountering the content of Kepler’s work, the informed reader of this image would know that Kepler was not an </w:t>
      </w:r>
      <w:r w:rsidRPr="00E57976">
        <w:rPr>
          <w:rFonts w:ascii="Times New Roman" w:hAnsi="Times New Roman" w:cs="Times New Roman"/>
          <w:sz w:val="24"/>
          <w:szCs w:val="24"/>
        </w:rPr>
        <w:lastRenderedPageBreak/>
        <w:t>intellectual to be wary of, but was one influential in the sunspot debate.</w:t>
      </w:r>
    </w:p>
    <w:p w14:paraId="54E1A210" w14:textId="77777777" w:rsidR="001B6D27" w:rsidRPr="00E57976" w:rsidRDefault="00347CC8" w:rsidP="00E92B22">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Despite the religious and political trajectory that the frontispiece projected back onto the text of Scheiner’s optics, the text itself provides very little specific connections to political or religious contexts. Instead it details Scheiner’s anatomical investigations of a bull’s eye and his explanation of the philosophical importance of this in the context of the perspectivist and Aristotelian tradition. As the approbation of the text states, the work deals with “Optical Fundamentals, on the Eye and on the inspection of visible species, both </w:t>
      </w:r>
      <w:proofErr w:type="gramStart"/>
      <w:r w:rsidRPr="00E57976">
        <w:rPr>
          <w:sz w:val="24"/>
          <w:szCs w:val="24"/>
        </w:rPr>
        <w:t>upside</w:t>
      </w:r>
      <w:proofErr w:type="gramEnd"/>
      <w:r w:rsidRPr="00E57976">
        <w:rPr>
          <w:sz w:val="24"/>
          <w:szCs w:val="24"/>
        </w:rPr>
        <w:t xml:space="preserve"> down and erect.”</w:t>
      </w:r>
      <w:r w:rsidRPr="00E57976">
        <w:rPr>
          <w:sz w:val="24"/>
          <w:szCs w:val="24"/>
          <w:vertAlign w:val="superscript"/>
        </w:rPr>
        <w:footnoteReference w:id="334"/>
      </w:r>
      <w:r w:rsidRPr="00E57976">
        <w:rPr>
          <w:sz w:val="24"/>
          <w:szCs w:val="24"/>
        </w:rPr>
        <w:t xml:space="preserve"> Through a detailed anatomical investigation of the eye—which other Jesuits indicate Scheiner did on several occasions at the </w:t>
      </w:r>
      <w:proofErr w:type="spellStart"/>
      <w:r w:rsidRPr="00E57976">
        <w:rPr>
          <w:sz w:val="24"/>
          <w:szCs w:val="24"/>
        </w:rPr>
        <w:t>Collegio</w:t>
      </w:r>
      <w:proofErr w:type="spellEnd"/>
      <w:r w:rsidRPr="00E57976">
        <w:rPr>
          <w:sz w:val="24"/>
          <w:szCs w:val="24"/>
        </w:rPr>
        <w:t xml:space="preserve"> Romano—the projection of the image at the back of the eye was determined, and as Scheiner states, it revealed the “species.”</w:t>
      </w:r>
      <w:r w:rsidRPr="00E57976">
        <w:rPr>
          <w:sz w:val="24"/>
          <w:szCs w:val="24"/>
          <w:vertAlign w:val="superscript"/>
        </w:rPr>
        <w:footnoteReference w:id="335"/>
      </w:r>
      <w:r w:rsidRPr="00E57976">
        <w:rPr>
          <w:sz w:val="24"/>
          <w:szCs w:val="24"/>
        </w:rPr>
        <w:t xml:space="preserve"> </w:t>
      </w:r>
    </w:p>
    <w:p w14:paraId="6006515E" w14:textId="6CDF08C9" w:rsidR="00E92B22" w:rsidRDefault="00347CC8" w:rsidP="00E92B22">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very beginning of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recounts the history of mathematics and optics among Jesuit authors, noting </w:t>
      </w:r>
      <w:r w:rsidR="001F7666" w:rsidRPr="00E57976">
        <w:rPr>
          <w:rFonts w:ascii="Times New Roman" w:hAnsi="Times New Roman" w:cs="Times New Roman"/>
          <w:sz w:val="24"/>
          <w:szCs w:val="24"/>
        </w:rPr>
        <w:t>Aguilonius</w:t>
      </w:r>
      <w:r w:rsidRPr="00E57976">
        <w:rPr>
          <w:rFonts w:ascii="Times New Roman" w:hAnsi="Times New Roman" w:cs="Times New Roman"/>
          <w:sz w:val="24"/>
          <w:szCs w:val="24"/>
        </w:rPr>
        <w:t xml:space="preserve">, Villalpando, and Blancanus, all Jesuits who had addressed optics in the two decades before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was published. Similar to the previous Jesuits, particularly Aguilonius, Scheiner identifies the way in which optics is useful both to Natural Philosophy (or Physics) and Mathematics.</w:t>
      </w:r>
    </w:p>
    <w:p w14:paraId="4C139E99" w14:textId="1D9D93DF" w:rsidR="001B6D27" w:rsidRDefault="00347CC8" w:rsidP="00E92B22">
      <w:pPr>
        <w:pStyle w:val="Brent"/>
        <w:tabs>
          <w:tab w:val="left" w:pos="504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Both Physics and optics each are occupied with visible things and the organ of </w:t>
      </w:r>
      <w:proofErr w:type="gramStart"/>
      <w:r w:rsidRPr="00E57976">
        <w:rPr>
          <w:rFonts w:ascii="Times New Roman" w:hAnsi="Times New Roman" w:cs="Times New Roman"/>
          <w:sz w:val="24"/>
          <w:szCs w:val="24"/>
        </w:rPr>
        <w:t>vision;</w:t>
      </w:r>
      <w:proofErr w:type="gramEnd"/>
      <w:r w:rsidRPr="00E57976">
        <w:rPr>
          <w:rFonts w:ascii="Times New Roman" w:hAnsi="Times New Roman" w:cs="Times New Roman"/>
          <w:sz w:val="24"/>
          <w:szCs w:val="24"/>
        </w:rPr>
        <w:t xml:space="preserve"> although in a different mode. For geometry, as the Philosopher attests in Book II of Physics, Chapter 20, considers lines, but not to such an extent as they are physical: Perspective, however, considers mathematical lines, but not to such an extent as they are mathematical. Therefore, truly, both investigate the same thing, but by different ways.</w:t>
      </w:r>
      <w:r w:rsidRPr="00E57976">
        <w:rPr>
          <w:rFonts w:ascii="Times New Roman" w:hAnsi="Times New Roman" w:cs="Times New Roman"/>
          <w:sz w:val="24"/>
          <w:szCs w:val="24"/>
          <w:vertAlign w:val="superscript"/>
        </w:rPr>
        <w:footnoteReference w:id="336"/>
      </w:r>
      <w:r w:rsidRPr="00E57976">
        <w:rPr>
          <w:rFonts w:ascii="Times New Roman" w:hAnsi="Times New Roman" w:cs="Times New Roman"/>
          <w:sz w:val="24"/>
          <w:szCs w:val="24"/>
        </w:rPr>
        <w:tab/>
      </w:r>
    </w:p>
    <w:p w14:paraId="413E9D77" w14:textId="77777777" w:rsidR="00E92B22" w:rsidRPr="00E57976" w:rsidRDefault="00E92B22" w:rsidP="00E92B22">
      <w:pPr>
        <w:pStyle w:val="Brent"/>
        <w:tabs>
          <w:tab w:val="left" w:pos="5040"/>
        </w:tabs>
        <w:spacing w:line="240" w:lineRule="auto"/>
        <w:ind w:left="720" w:firstLine="0"/>
        <w:rPr>
          <w:rFonts w:ascii="Times New Roman" w:hAnsi="Times New Roman" w:cs="Times New Roman"/>
          <w:sz w:val="24"/>
          <w:szCs w:val="24"/>
        </w:rPr>
      </w:pPr>
    </w:p>
    <w:p w14:paraId="27B82388" w14:textId="77777777" w:rsidR="001B6D27" w:rsidRPr="00E57976" w:rsidRDefault="00347CC8" w:rsidP="00F00E47">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borrowing of this text at the beginning of his work reinforces an important point that Scheiner wishes to make in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namely, the way the subject matter of optics straddled the subject matter of both mathematics and physics. It also serves as a reminder that the mathematician nevertheless addresses topics which are oftentimes otherwise reserved for philosophers. Additionally it reminds the reader why it is that a mathematician is not only integrating anatomy into his mathematical explanation (which is the main subject matter of the book), but equally so the philosophical topic of the species. </w:t>
      </w:r>
    </w:p>
    <w:p w14:paraId="5E37EAFA" w14:textId="785CB5B2" w:rsidR="001B6D27" w:rsidRPr="00E57976" w:rsidRDefault="00347CC8" w:rsidP="00F00E47">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content of Book I and II of Scheiner’s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w:t>
      </w:r>
      <w:r w:rsidR="001F7666" w:rsidRPr="00E57976">
        <w:rPr>
          <w:rFonts w:ascii="Times New Roman" w:hAnsi="Times New Roman" w:cs="Times New Roman"/>
          <w:sz w:val="24"/>
          <w:szCs w:val="24"/>
        </w:rPr>
        <w:t>pertain</w:t>
      </w:r>
      <w:r w:rsidRPr="00E57976">
        <w:rPr>
          <w:rFonts w:ascii="Times New Roman" w:hAnsi="Times New Roman" w:cs="Times New Roman"/>
          <w:sz w:val="24"/>
          <w:szCs w:val="24"/>
        </w:rPr>
        <w:t xml:space="preserve"> to the anatomy of the eye and the way in which refraction occurs within the eye. It is here that Scheiner explains that the lens of the eye refracts the light rays, and that the </w:t>
      </w:r>
      <w:proofErr w:type="gramStart"/>
      <w:r w:rsidRPr="00E57976">
        <w:rPr>
          <w:rFonts w:ascii="Times New Roman" w:hAnsi="Times New Roman" w:cs="Times New Roman"/>
          <w:sz w:val="24"/>
          <w:szCs w:val="24"/>
        </w:rPr>
        <w:t>rays</w:t>
      </w:r>
      <w:proofErr w:type="gramEnd"/>
      <w:r w:rsidRPr="00E57976">
        <w:rPr>
          <w:rFonts w:ascii="Times New Roman" w:hAnsi="Times New Roman" w:cs="Times New Roman"/>
          <w:sz w:val="24"/>
          <w:szCs w:val="24"/>
        </w:rPr>
        <w:t xml:space="preserve"> cross paths at the anterior of the crystalline humor, and ultimately project upon the retina. It is within this section that one sees the way in which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extended the explanation of optics from the </w:t>
      </w:r>
      <w:r w:rsidRPr="00E57976">
        <w:rPr>
          <w:rFonts w:ascii="Times New Roman" w:hAnsi="Times New Roman" w:cs="Times New Roman"/>
          <w:i/>
          <w:sz w:val="24"/>
          <w:szCs w:val="24"/>
        </w:rPr>
        <w:t>Disquisitiones</w:t>
      </w:r>
      <w:r w:rsidRPr="00E57976">
        <w:rPr>
          <w:rFonts w:ascii="Times New Roman" w:hAnsi="Times New Roman" w:cs="Times New Roman"/>
          <w:sz w:val="24"/>
          <w:szCs w:val="24"/>
        </w:rPr>
        <w:t xml:space="preserve">, most clearly seen in the similarity between the image here of the eye and that of the </w:t>
      </w:r>
      <w:r w:rsidRPr="00E57976">
        <w:rPr>
          <w:rFonts w:ascii="Times New Roman" w:hAnsi="Times New Roman" w:cs="Times New Roman"/>
          <w:i/>
          <w:sz w:val="24"/>
          <w:szCs w:val="24"/>
        </w:rPr>
        <w:t>Disquisitiones</w:t>
      </w:r>
      <w:r w:rsidRPr="00E57976">
        <w:rPr>
          <w:rFonts w:ascii="Times New Roman" w:hAnsi="Times New Roman" w:cs="Times New Roman"/>
          <w:sz w:val="24"/>
          <w:szCs w:val="24"/>
        </w:rPr>
        <w:t xml:space="preserve"> shown above</w:t>
      </w:r>
      <w:r w:rsidR="00E92B22">
        <w:rPr>
          <w:rFonts w:ascii="Times New Roman" w:hAnsi="Times New Roman" w:cs="Times New Roman"/>
          <w:sz w:val="24"/>
          <w:szCs w:val="24"/>
        </w:rPr>
        <w:t xml:space="preserve"> in Image 3.2.</w:t>
      </w:r>
    </w:p>
    <w:p w14:paraId="223E591B" w14:textId="77777777" w:rsidR="001B6D27" w:rsidRPr="00E57976" w:rsidRDefault="001B6D27" w:rsidP="00BE08A4">
      <w:pPr>
        <w:tabs>
          <w:tab w:val="left" w:pos="1080"/>
          <w:tab w:val="left" w:pos="1440"/>
          <w:tab w:val="left" w:pos="1800"/>
          <w:tab w:val="left" w:pos="2160"/>
          <w:tab w:val="left" w:pos="2520"/>
          <w:tab w:val="left" w:pos="2880"/>
          <w:tab w:val="left" w:pos="3600"/>
          <w:tab w:val="left" w:pos="4320"/>
          <w:tab w:val="left" w:pos="5040"/>
        </w:tabs>
        <w:spacing w:line="263" w:lineRule="auto"/>
        <w:ind w:firstLine="720"/>
        <w:rPr>
          <w:sz w:val="24"/>
          <w:szCs w:val="24"/>
        </w:rPr>
      </w:pPr>
    </w:p>
    <w:p w14:paraId="4088CB2A" w14:textId="1B67519B" w:rsidR="001B6D27" w:rsidRPr="00E57976" w:rsidRDefault="00347CC8" w:rsidP="00E92B22">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noProof/>
          <w:sz w:val="24"/>
          <w:szCs w:val="24"/>
        </w:rPr>
        <w:lastRenderedPageBreak/>
        <w:drawing>
          <wp:inline distT="0" distB="0" distL="0" distR="0" wp14:anchorId="40CAA216" wp14:editId="0C79E5EF">
            <wp:extent cx="3100551" cy="3961815"/>
            <wp:effectExtent l="0" t="0" r="0" b="635"/>
            <wp:docPr id="1033" name="34Scheiner_Eye_98.jpg"/>
            <wp:cNvGraphicFramePr/>
            <a:graphic xmlns:a="http://schemas.openxmlformats.org/drawingml/2006/main">
              <a:graphicData uri="http://schemas.openxmlformats.org/drawingml/2006/picture">
                <pic:pic xmlns:pic="http://schemas.openxmlformats.org/drawingml/2006/picture">
                  <pic:nvPicPr>
                    <pic:cNvPr id="1033" name="34Scheiner_Eye_98.jpg"/>
                    <pic:cNvPicPr/>
                  </pic:nvPicPr>
                  <pic:blipFill rotWithShape="1">
                    <a:blip r:embed="rId23"/>
                    <a:srcRect l="54256" t="24559" r="6164" b="37633"/>
                    <a:stretch/>
                  </pic:blipFill>
                  <pic:spPr bwMode="auto">
                    <a:xfrm>
                      <a:off x="0" y="0"/>
                      <a:ext cx="3135053" cy="4005901"/>
                    </a:xfrm>
                    <a:prstGeom prst="rect">
                      <a:avLst/>
                    </a:prstGeom>
                    <a:ln>
                      <a:noFill/>
                    </a:ln>
                    <a:extLst>
                      <a:ext uri="{53640926-AAD7-44D8-BBD7-CCE9431645EC}">
                        <a14:shadowObscured xmlns:a14="http://schemas.microsoft.com/office/drawing/2010/main"/>
                      </a:ext>
                    </a:extLst>
                  </pic:spPr>
                </pic:pic>
              </a:graphicData>
            </a:graphic>
          </wp:inline>
        </w:drawing>
      </w:r>
    </w:p>
    <w:p w14:paraId="5AE6D256" w14:textId="77777777" w:rsidR="001B6D27" w:rsidRPr="00E57976" w:rsidRDefault="00347CC8" w:rsidP="00E92B22">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Image 3.4 — Projected species into the eye</w:t>
      </w:r>
    </w:p>
    <w:p w14:paraId="64202367" w14:textId="1740757E" w:rsidR="001B6D27" w:rsidRPr="00E57976" w:rsidRDefault="00347CC8" w:rsidP="00E92B22">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 xml:space="preserve">Christoph Scheiner, </w:t>
      </w:r>
      <w:r w:rsidRPr="00E57976">
        <w:rPr>
          <w:i/>
          <w:sz w:val="24"/>
          <w:szCs w:val="24"/>
        </w:rPr>
        <w:t xml:space="preserve">Oculus: </w:t>
      </w:r>
      <w:r w:rsidR="00DB1783">
        <w:rPr>
          <w:i/>
          <w:sz w:val="24"/>
          <w:szCs w:val="24"/>
        </w:rPr>
        <w:t xml:space="preserve">Fundamentum </w:t>
      </w:r>
      <w:proofErr w:type="spellStart"/>
      <w:r w:rsidR="00DB1783">
        <w:rPr>
          <w:i/>
          <w:sz w:val="24"/>
          <w:szCs w:val="24"/>
        </w:rPr>
        <w:t>opticum</w:t>
      </w:r>
      <w:proofErr w:type="spellEnd"/>
      <w:r w:rsidRPr="00E57976">
        <w:rPr>
          <w:sz w:val="24"/>
          <w:szCs w:val="24"/>
        </w:rPr>
        <w:t xml:space="preserve"> (1619), 98</w:t>
      </w:r>
    </w:p>
    <w:p w14:paraId="0A1A571D" w14:textId="6DE42B99" w:rsidR="00E92B22" w:rsidRDefault="00347CC8" w:rsidP="00D520DD">
      <w:pPr>
        <w:tabs>
          <w:tab w:val="left" w:pos="1080"/>
          <w:tab w:val="left" w:pos="1440"/>
          <w:tab w:val="left" w:pos="1800"/>
          <w:tab w:val="left" w:pos="2160"/>
          <w:tab w:val="left" w:pos="2520"/>
          <w:tab w:val="left" w:pos="2880"/>
          <w:tab w:val="left" w:pos="3600"/>
          <w:tab w:val="left" w:pos="4320"/>
          <w:tab w:val="left" w:pos="5040"/>
        </w:tabs>
        <w:spacing w:line="480" w:lineRule="auto"/>
        <w:jc w:val="center"/>
        <w:rPr>
          <w:sz w:val="24"/>
          <w:szCs w:val="24"/>
        </w:rPr>
      </w:pPr>
      <w:r w:rsidRPr="00E57976">
        <w:rPr>
          <w:sz w:val="24"/>
          <w:szCs w:val="24"/>
        </w:rPr>
        <w:t>Courtesy of The Linda Hall Library of Science, Engineering &amp; Technology</w:t>
      </w:r>
    </w:p>
    <w:p w14:paraId="65698BBC" w14:textId="77777777" w:rsidR="00D520DD" w:rsidRPr="00E57976" w:rsidRDefault="00D520DD" w:rsidP="00D520DD">
      <w:pPr>
        <w:tabs>
          <w:tab w:val="left" w:pos="1080"/>
          <w:tab w:val="left" w:pos="1440"/>
          <w:tab w:val="left" w:pos="1800"/>
          <w:tab w:val="left" w:pos="2160"/>
          <w:tab w:val="left" w:pos="2520"/>
          <w:tab w:val="left" w:pos="2880"/>
          <w:tab w:val="left" w:pos="3600"/>
          <w:tab w:val="left" w:pos="4320"/>
          <w:tab w:val="left" w:pos="5040"/>
        </w:tabs>
        <w:spacing w:line="480" w:lineRule="auto"/>
        <w:jc w:val="center"/>
        <w:rPr>
          <w:sz w:val="24"/>
          <w:szCs w:val="24"/>
        </w:rPr>
      </w:pPr>
    </w:p>
    <w:p w14:paraId="5CC5AFC3" w14:textId="48DD94CC" w:rsidR="00564DB7" w:rsidRDefault="00347CC8" w:rsidP="00564DB7">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Much of this section recounts his anatomical experience as well as explanations as to why the crystalline humor could not be the formal </w:t>
      </w:r>
      <w:r w:rsidR="00D76736">
        <w:rPr>
          <w:rFonts w:ascii="Times New Roman" w:hAnsi="Times New Roman" w:cs="Times New Roman"/>
          <w:sz w:val="24"/>
          <w:szCs w:val="24"/>
        </w:rPr>
        <w:t>instrument</w:t>
      </w:r>
      <w:r w:rsidR="00D76736"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of vision and that it was instead the retina. It is here also that Scheiner reveals his belief, </w:t>
      </w:r>
      <w:r w:rsidR="001F7666" w:rsidRPr="00E57976">
        <w:rPr>
          <w:rFonts w:ascii="Times New Roman" w:hAnsi="Times New Roman" w:cs="Times New Roman"/>
          <w:sz w:val="24"/>
          <w:szCs w:val="24"/>
        </w:rPr>
        <w:t>like</w:t>
      </w:r>
      <w:r w:rsidRPr="00E57976">
        <w:rPr>
          <w:rFonts w:ascii="Times New Roman" w:hAnsi="Times New Roman" w:cs="Times New Roman"/>
          <w:sz w:val="24"/>
          <w:szCs w:val="24"/>
        </w:rPr>
        <w:t xml:space="preserve"> in the </w:t>
      </w:r>
      <w:r w:rsidRPr="00E57976">
        <w:rPr>
          <w:rFonts w:ascii="Times New Roman" w:hAnsi="Times New Roman" w:cs="Times New Roman"/>
          <w:i/>
          <w:sz w:val="24"/>
          <w:szCs w:val="24"/>
        </w:rPr>
        <w:t>Disquisitiones</w:t>
      </w:r>
      <w:r w:rsidRPr="00E57976">
        <w:rPr>
          <w:rFonts w:ascii="Times New Roman" w:hAnsi="Times New Roman" w:cs="Times New Roman"/>
          <w:sz w:val="24"/>
          <w:szCs w:val="24"/>
        </w:rPr>
        <w:t xml:space="preserve">, that it was through a single </w:t>
      </w:r>
      <w:r w:rsidR="00FD6BD4">
        <w:rPr>
          <w:rFonts w:ascii="Times New Roman" w:hAnsi="Times New Roman" w:cs="Times New Roman"/>
          <w:sz w:val="24"/>
          <w:szCs w:val="24"/>
        </w:rPr>
        <w:t>point</w:t>
      </w:r>
      <w:r w:rsidRPr="00E57976">
        <w:rPr>
          <w:rFonts w:ascii="Times New Roman" w:hAnsi="Times New Roman" w:cs="Times New Roman"/>
          <w:sz w:val="24"/>
          <w:szCs w:val="24"/>
        </w:rPr>
        <w:t xml:space="preserve"> that </w:t>
      </w:r>
      <w:r w:rsidR="00461988">
        <w:rPr>
          <w:rFonts w:ascii="Times New Roman" w:hAnsi="Times New Roman" w:cs="Times New Roman"/>
          <w:sz w:val="24"/>
          <w:szCs w:val="24"/>
        </w:rPr>
        <w:t>visual knowledge was created</w:t>
      </w:r>
      <w:r w:rsidRPr="00E57976">
        <w:rPr>
          <w:rFonts w:ascii="Times New Roman" w:hAnsi="Times New Roman" w:cs="Times New Roman"/>
          <w:sz w:val="24"/>
          <w:szCs w:val="24"/>
        </w:rPr>
        <w:t>.</w:t>
      </w:r>
    </w:p>
    <w:p w14:paraId="6FF18B52" w14:textId="1E954306" w:rsidR="001B6D27" w:rsidRDefault="00347CC8" w:rsidP="00564DB7">
      <w:pPr>
        <w:pStyle w:val="Brent"/>
        <w:tabs>
          <w:tab w:val="left" w:pos="504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t xml:space="preserve">All rays through which some visible point is brought to the organ of sight, are and are called visual rays. But some of them are not the principle or secondary, they are as if mediated and different. The principle, primary and immediate or formal one, is that one that enters and </w:t>
      </w:r>
      <w:proofErr w:type="gramStart"/>
      <w:r w:rsidRPr="00E57976">
        <w:rPr>
          <w:rFonts w:ascii="Times New Roman" w:hAnsi="Times New Roman" w:cs="Times New Roman"/>
          <w:sz w:val="24"/>
          <w:szCs w:val="24"/>
        </w:rPr>
        <w:t xml:space="preserve">so to speak </w:t>
      </w:r>
      <w:r w:rsidR="00D76736">
        <w:rPr>
          <w:rFonts w:ascii="Times New Roman" w:hAnsi="Times New Roman" w:cs="Times New Roman"/>
          <w:sz w:val="24"/>
          <w:szCs w:val="24"/>
        </w:rPr>
        <w:t>is</w:t>
      </w:r>
      <w:proofErr w:type="gramEnd"/>
      <w:r w:rsidR="00D76736">
        <w:rPr>
          <w:rFonts w:ascii="Times New Roman" w:hAnsi="Times New Roman" w:cs="Times New Roman"/>
          <w:sz w:val="24"/>
          <w:szCs w:val="24"/>
        </w:rPr>
        <w:t xml:space="preserve"> sensed by</w:t>
      </w:r>
      <w:r w:rsidR="00D76736" w:rsidRPr="00E57976">
        <w:rPr>
          <w:rFonts w:ascii="Times New Roman" w:hAnsi="Times New Roman" w:cs="Times New Roman"/>
          <w:sz w:val="24"/>
          <w:szCs w:val="24"/>
        </w:rPr>
        <w:t xml:space="preserve"> </w:t>
      </w:r>
      <w:r w:rsidRPr="00E57976">
        <w:rPr>
          <w:rFonts w:ascii="Times New Roman" w:hAnsi="Times New Roman" w:cs="Times New Roman"/>
          <w:sz w:val="24"/>
          <w:szCs w:val="24"/>
        </w:rPr>
        <w:t>the organ of sight itself, which sense</w:t>
      </w:r>
      <w:r w:rsidR="00617B0F">
        <w:rPr>
          <w:rFonts w:ascii="Times New Roman" w:hAnsi="Times New Roman" w:cs="Times New Roman"/>
          <w:sz w:val="24"/>
          <w:szCs w:val="24"/>
        </w:rPr>
        <w:t>s</w:t>
      </w:r>
      <w:r w:rsidRPr="00E57976">
        <w:rPr>
          <w:rFonts w:ascii="Times New Roman" w:hAnsi="Times New Roman" w:cs="Times New Roman"/>
          <w:sz w:val="24"/>
          <w:szCs w:val="24"/>
        </w:rPr>
        <w:t xml:space="preserve"> the form of color.</w:t>
      </w:r>
      <w:r w:rsidRPr="00E57976">
        <w:rPr>
          <w:rFonts w:ascii="Times New Roman" w:hAnsi="Times New Roman" w:cs="Times New Roman"/>
          <w:sz w:val="24"/>
          <w:szCs w:val="24"/>
          <w:vertAlign w:val="superscript"/>
        </w:rPr>
        <w:footnoteReference w:id="337"/>
      </w:r>
    </w:p>
    <w:p w14:paraId="13F4C555" w14:textId="77777777" w:rsidR="00564DB7" w:rsidRPr="00E57976" w:rsidRDefault="00564DB7" w:rsidP="00564DB7">
      <w:pPr>
        <w:pStyle w:val="Brent"/>
        <w:tabs>
          <w:tab w:val="left" w:pos="5040"/>
        </w:tabs>
        <w:spacing w:line="240" w:lineRule="auto"/>
        <w:ind w:left="720" w:firstLine="0"/>
        <w:rPr>
          <w:rFonts w:ascii="Times New Roman" w:hAnsi="Times New Roman" w:cs="Times New Roman"/>
          <w:sz w:val="24"/>
          <w:szCs w:val="24"/>
        </w:rPr>
      </w:pPr>
    </w:p>
    <w:p w14:paraId="207ABA16" w14:textId="50CC779C" w:rsidR="001B6D27" w:rsidRPr="00E57976" w:rsidRDefault="00347CC8" w:rsidP="00564DB7">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Collectively these first two books provide background for the more important topic of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book three, in which he explains why the picture on the retina should indeed be understood as the species. It is here that he tries to make the case that such an understanding stands in close connection to the understanding of optics within the perspectivist tradition.</w:t>
      </w:r>
    </w:p>
    <w:p w14:paraId="31203E26" w14:textId="1FFFB425" w:rsidR="001B6D27" w:rsidRPr="00E57976" w:rsidRDefault="00347CC8" w:rsidP="00564DB7">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Within Book III Scheiner also argues that his explanation of the visual species, which is borrowed from Kepler, </w:t>
      </w:r>
      <w:r w:rsidR="00A277AD" w:rsidRPr="00E57976">
        <w:rPr>
          <w:sz w:val="24"/>
          <w:szCs w:val="24"/>
        </w:rPr>
        <w:t>represents</w:t>
      </w:r>
      <w:r w:rsidRPr="00E57976">
        <w:rPr>
          <w:sz w:val="24"/>
          <w:szCs w:val="24"/>
        </w:rPr>
        <w:t xml:space="preserve"> the same aspect as found in Ibn </w:t>
      </w:r>
      <w:proofErr w:type="spellStart"/>
      <w:r w:rsidRPr="00E57976">
        <w:rPr>
          <w:sz w:val="24"/>
          <w:szCs w:val="24"/>
        </w:rPr>
        <w:t>al-Haytham</w:t>
      </w:r>
      <w:proofErr w:type="spellEnd"/>
      <w:r w:rsidRPr="00E57976">
        <w:rPr>
          <w:sz w:val="24"/>
          <w:szCs w:val="24"/>
        </w:rPr>
        <w:t xml:space="preserve"> as well as Roger Bacon. It was noted in </w:t>
      </w:r>
      <w:r w:rsidR="0004310C">
        <w:rPr>
          <w:sz w:val="24"/>
          <w:szCs w:val="24"/>
        </w:rPr>
        <w:t>C</w:t>
      </w:r>
      <w:r w:rsidRPr="00E57976">
        <w:rPr>
          <w:sz w:val="24"/>
          <w:szCs w:val="24"/>
        </w:rPr>
        <w:t>hapter</w:t>
      </w:r>
      <w:r w:rsidR="0004310C">
        <w:rPr>
          <w:sz w:val="24"/>
          <w:szCs w:val="24"/>
        </w:rPr>
        <w:t xml:space="preserve"> O</w:t>
      </w:r>
      <w:r w:rsidRPr="00E57976">
        <w:rPr>
          <w:sz w:val="24"/>
          <w:szCs w:val="24"/>
        </w:rPr>
        <w:t xml:space="preserve">ne that Roger Bacon developed an expanded form of Ibn </w:t>
      </w:r>
      <w:proofErr w:type="spellStart"/>
      <w:r w:rsidRPr="00E57976">
        <w:rPr>
          <w:sz w:val="24"/>
          <w:szCs w:val="24"/>
        </w:rPr>
        <w:t>al-Haytham’s</w:t>
      </w:r>
      <w:proofErr w:type="spellEnd"/>
      <w:r w:rsidRPr="00E57976">
        <w:rPr>
          <w:sz w:val="24"/>
          <w:szCs w:val="24"/>
        </w:rPr>
        <w:t xml:space="preserve"> projection of the species, wherein the qualities of an object are radiated to another object by way of light. So, for instance, fire radiates heat, which in turn may multiply within water </w:t>
      </w:r>
      <w:r w:rsidR="00DD456D">
        <w:rPr>
          <w:sz w:val="24"/>
          <w:szCs w:val="24"/>
        </w:rPr>
        <w:t>so that the water obtains</w:t>
      </w:r>
      <w:r w:rsidRPr="00E57976">
        <w:rPr>
          <w:sz w:val="24"/>
          <w:szCs w:val="24"/>
        </w:rPr>
        <w:t xml:space="preserve"> the quality of heat.</w:t>
      </w:r>
      <w:r w:rsidRPr="00E57976">
        <w:rPr>
          <w:sz w:val="24"/>
          <w:szCs w:val="24"/>
          <w:vertAlign w:val="superscript"/>
        </w:rPr>
        <w:footnoteReference w:id="338"/>
      </w:r>
      <w:r w:rsidRPr="00E57976">
        <w:rPr>
          <w:sz w:val="24"/>
          <w:szCs w:val="24"/>
        </w:rPr>
        <w:t xml:space="preserve"> At key moments in his </w:t>
      </w:r>
      <w:r w:rsidRPr="00E57976">
        <w:rPr>
          <w:i/>
          <w:sz w:val="24"/>
          <w:szCs w:val="24"/>
        </w:rPr>
        <w:t>Oculus</w:t>
      </w:r>
      <w:r w:rsidRPr="00E57976">
        <w:rPr>
          <w:sz w:val="24"/>
          <w:szCs w:val="24"/>
        </w:rPr>
        <w:t>, Scheiner reminds the reader of the theory of the multiplication of species and how it may absorb the new theory of optics. Scheiner notes that within Bacon’s theory of optics, the species would continue in the eye “to the optic nerve.”</w:t>
      </w:r>
      <w:r w:rsidRPr="00E57976">
        <w:rPr>
          <w:sz w:val="24"/>
          <w:szCs w:val="24"/>
          <w:vertAlign w:val="superscript"/>
        </w:rPr>
        <w:footnoteReference w:id="339"/>
      </w:r>
      <w:r w:rsidRPr="00E57976">
        <w:rPr>
          <w:sz w:val="24"/>
          <w:szCs w:val="24"/>
        </w:rPr>
        <w:t xml:space="preserve"> Thus, the point that Scheiner wishes to make is that the projection of the species on the retina, which implied a movement of the species beyond the crystalline humor, finds a similar explanation within the perspectivist optical theory itself. In </w:t>
      </w:r>
      <w:r w:rsidR="007D30F8" w:rsidRPr="00E57976">
        <w:rPr>
          <w:sz w:val="24"/>
          <w:szCs w:val="24"/>
        </w:rPr>
        <w:t>the</w:t>
      </w:r>
      <w:r w:rsidRPr="00E57976">
        <w:rPr>
          <w:sz w:val="24"/>
          <w:szCs w:val="24"/>
        </w:rPr>
        <w:t xml:space="preserve"> clearest interpretation of Kepler through the lens of Roger Bacon, Scheiner cites a section from Book 3 of the </w:t>
      </w:r>
      <w:r w:rsidRPr="00E57976">
        <w:rPr>
          <w:i/>
          <w:sz w:val="24"/>
          <w:szCs w:val="24"/>
        </w:rPr>
        <w:t>Perspectivae</w:t>
      </w:r>
      <w:r w:rsidRPr="00E57976">
        <w:rPr>
          <w:sz w:val="24"/>
          <w:szCs w:val="24"/>
        </w:rPr>
        <w:t xml:space="preserve"> where Roger Bacon states</w:t>
      </w:r>
      <w:r w:rsidR="00564DB7">
        <w:rPr>
          <w:sz w:val="24"/>
          <w:szCs w:val="24"/>
        </w:rPr>
        <w:t xml:space="preserve">, </w:t>
      </w:r>
      <w:r w:rsidR="00564DB7">
        <w:rPr>
          <w:szCs w:val="24"/>
        </w:rPr>
        <w:t>“</w:t>
      </w:r>
      <w:r w:rsidRPr="00E57976">
        <w:rPr>
          <w:sz w:val="24"/>
          <w:szCs w:val="24"/>
        </w:rPr>
        <w:t xml:space="preserve">Vision is greatly improved and completed by such an infinity of refracted rays, by means of which every visible object is seen, </w:t>
      </w:r>
      <w:r w:rsidRPr="00E57976">
        <w:rPr>
          <w:sz w:val="24"/>
          <w:szCs w:val="24"/>
        </w:rPr>
        <w:lastRenderedPageBreak/>
        <w:t>besides being seen by means of the rectilinear, perpendicular way.</w:t>
      </w:r>
      <w:r w:rsidR="00564DB7">
        <w:rPr>
          <w:szCs w:val="24"/>
        </w:rPr>
        <w:t>”</w:t>
      </w:r>
      <w:r w:rsidRPr="00E57976">
        <w:rPr>
          <w:sz w:val="24"/>
          <w:szCs w:val="24"/>
          <w:vertAlign w:val="superscript"/>
        </w:rPr>
        <w:footnoteReference w:id="340"/>
      </w:r>
    </w:p>
    <w:p w14:paraId="274B0571" w14:textId="77777777" w:rsidR="00425221" w:rsidRPr="00E57976" w:rsidRDefault="00425221" w:rsidP="00425221">
      <w:pPr>
        <w:pStyle w:val="Brent"/>
        <w:tabs>
          <w:tab w:val="left" w:pos="5040"/>
        </w:tabs>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Pr="00E57976">
        <w:rPr>
          <w:rFonts w:ascii="Times New Roman" w:hAnsi="Times New Roman" w:cs="Times New Roman"/>
          <w:sz w:val="24"/>
          <w:szCs w:val="24"/>
        </w:rPr>
        <w:t xml:space="preserve"> quotation proves to be a shrewd move on the part of Scheiner, and introduces an aspect which Kepler had not fully accounted for, namely the multiplication of species. The similarity between the infinity of “refracted rays” introduced by Roger Bacon and Kepler is the reason that Scheiner introduced it at this point. What Scheiner’s theory addressed was the way in which vision could occur through the adoption of individual visual rays. Fundamentally this is the way that Scheiner adopts the pencil rays of Kepler’s optics—through the lens of Roger Bacon’s multiplication of species. Such a response also demonstrates why Kepler’s optics actually did not necessarily prove that light was itself a mathematical body, since, as Scheiner contends, one could still assume that a ray of light possessed a point which could no longer be divided, an idea that has as its background similar ones put forward by 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and Roger Bacon as noted in the section on the camera obscura.</w:t>
      </w:r>
    </w:p>
    <w:p w14:paraId="6A8A1C98" w14:textId="761D1BCD" w:rsidR="001B6D27" w:rsidRPr="00E57976" w:rsidRDefault="00347CC8" w:rsidP="00564DB7">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Involved in Scheiner’s explanation of optics and his defense of the visual species were various instrumental and performative activities. </w:t>
      </w:r>
      <w:r w:rsidR="007D30F8" w:rsidRPr="00E57976">
        <w:rPr>
          <w:rFonts w:ascii="Times New Roman" w:hAnsi="Times New Roman" w:cs="Times New Roman"/>
          <w:sz w:val="24"/>
          <w:szCs w:val="24"/>
        </w:rPr>
        <w:t>The</w:t>
      </w:r>
      <w:r w:rsidRPr="00E57976">
        <w:rPr>
          <w:rFonts w:ascii="Times New Roman" w:hAnsi="Times New Roman" w:cs="Times New Roman"/>
          <w:sz w:val="24"/>
          <w:szCs w:val="24"/>
        </w:rPr>
        <w:t xml:space="preserve"> most noticeable was the way he </w:t>
      </w:r>
      <w:r w:rsidR="00974917">
        <w:rPr>
          <w:rFonts w:ascii="Times New Roman" w:hAnsi="Times New Roman" w:cs="Times New Roman"/>
          <w:sz w:val="24"/>
          <w:szCs w:val="24"/>
        </w:rPr>
        <w:t>use</w:t>
      </w:r>
      <w:r w:rsidRPr="00E57976">
        <w:rPr>
          <w:rFonts w:ascii="Times New Roman" w:hAnsi="Times New Roman" w:cs="Times New Roman"/>
          <w:sz w:val="24"/>
          <w:szCs w:val="24"/>
        </w:rPr>
        <w:t xml:space="preserve">d a spherical chamber at the </w:t>
      </w:r>
      <w:r w:rsidR="00425221">
        <w:rPr>
          <w:rFonts w:ascii="Times New Roman" w:hAnsi="Times New Roman" w:cs="Times New Roman"/>
          <w:sz w:val="24"/>
          <w:szCs w:val="24"/>
        </w:rPr>
        <w:t>court</w:t>
      </w:r>
      <w:r w:rsidR="00425221"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of </w:t>
      </w:r>
      <w:r w:rsidR="00B01A05" w:rsidRPr="00E57976">
        <w:rPr>
          <w:rFonts w:ascii="Times New Roman" w:hAnsi="Times New Roman" w:cs="Times New Roman"/>
          <w:sz w:val="24"/>
          <w:szCs w:val="24"/>
        </w:rPr>
        <w:t>Maximillian</w:t>
      </w:r>
      <w:r w:rsidRPr="00E57976">
        <w:rPr>
          <w:rFonts w:ascii="Times New Roman" w:hAnsi="Times New Roman" w:cs="Times New Roman"/>
          <w:sz w:val="24"/>
          <w:szCs w:val="24"/>
        </w:rPr>
        <w:t xml:space="preserve"> to demonstrate the projection of the species within the eye. He notes this in the </w:t>
      </w:r>
      <w:r w:rsidRPr="00E57976">
        <w:rPr>
          <w:rFonts w:ascii="Times New Roman" w:hAnsi="Times New Roman" w:cs="Times New Roman"/>
          <w:i/>
          <w:sz w:val="24"/>
          <w:szCs w:val="24"/>
        </w:rPr>
        <w:t>Rosa Ursina</w:t>
      </w:r>
      <w:r w:rsidR="00564DB7">
        <w:rPr>
          <w:rFonts w:ascii="Times New Roman" w:hAnsi="Times New Roman" w:cs="Times New Roman"/>
          <w:i/>
          <w:sz w:val="24"/>
          <w:szCs w:val="24"/>
        </w:rPr>
        <w:t>, “</w:t>
      </w:r>
      <w:r w:rsidRPr="00E57976">
        <w:rPr>
          <w:rFonts w:ascii="Times New Roman" w:hAnsi="Times New Roman" w:cs="Times New Roman"/>
          <w:sz w:val="24"/>
          <w:szCs w:val="24"/>
        </w:rPr>
        <w:t xml:space="preserve">In his palace at Innsbruck, he built a great globe, with a radius of many feet. When entered, we admitted the species of external things through a convex </w:t>
      </w:r>
      <w:r w:rsidR="00B01A05" w:rsidRPr="00E57976">
        <w:rPr>
          <w:rFonts w:ascii="Times New Roman" w:hAnsi="Times New Roman" w:cs="Times New Roman"/>
          <w:sz w:val="24"/>
          <w:szCs w:val="24"/>
        </w:rPr>
        <w:t>lens</w:t>
      </w:r>
      <w:r w:rsidRPr="00E57976">
        <w:rPr>
          <w:rFonts w:ascii="Times New Roman" w:hAnsi="Times New Roman" w:cs="Times New Roman"/>
          <w:sz w:val="24"/>
          <w:szCs w:val="24"/>
        </w:rPr>
        <w:t xml:space="preserve"> onto the concave wall.</w:t>
      </w:r>
      <w:r w:rsidR="00564DB7">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341"/>
      </w:r>
    </w:p>
    <w:p w14:paraId="4F77E9E8" w14:textId="7C87CFE8" w:rsidR="001B6D27" w:rsidRPr="00E57976" w:rsidRDefault="00347CC8" w:rsidP="00564DB7">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It is important to note that these experiments were not conducted in isolation, but instead were publicly performed at the court of </w:t>
      </w:r>
      <w:r w:rsidR="00B01A05" w:rsidRPr="00E57976">
        <w:rPr>
          <w:rFonts w:ascii="Times New Roman" w:hAnsi="Times New Roman" w:cs="Times New Roman"/>
          <w:sz w:val="24"/>
          <w:szCs w:val="24"/>
        </w:rPr>
        <w:t>Maximillian</w:t>
      </w:r>
      <w:r w:rsidRPr="00E57976">
        <w:rPr>
          <w:rFonts w:ascii="Times New Roman" w:hAnsi="Times New Roman" w:cs="Times New Roman"/>
          <w:sz w:val="24"/>
          <w:szCs w:val="24"/>
        </w:rPr>
        <w:t xml:space="preserve">, Archduke of Austria. The importance of the public activity demonstrates that the influence of Scheiner’s optics extended beyond mere academic books, but were popularly and playfully well known. The importance of these events </w:t>
      </w:r>
      <w:r w:rsidR="00143BE5" w:rsidRPr="00E57976">
        <w:rPr>
          <w:rFonts w:ascii="Times New Roman" w:hAnsi="Times New Roman" w:cs="Times New Roman"/>
          <w:sz w:val="24"/>
          <w:szCs w:val="24"/>
        </w:rPr>
        <w:t>was</w:t>
      </w:r>
      <w:r w:rsidRPr="00E57976">
        <w:rPr>
          <w:rFonts w:ascii="Times New Roman" w:hAnsi="Times New Roman" w:cs="Times New Roman"/>
          <w:sz w:val="24"/>
          <w:szCs w:val="24"/>
        </w:rPr>
        <w:t xml:space="preserve"> noticed by later Jesuits, such as Kircher, as not only important evidence for the way vision works and the species projects, but </w:t>
      </w:r>
      <w:proofErr w:type="gramStart"/>
      <w:r w:rsidRPr="00E57976">
        <w:rPr>
          <w:rFonts w:ascii="Times New Roman" w:hAnsi="Times New Roman" w:cs="Times New Roman"/>
          <w:sz w:val="24"/>
          <w:szCs w:val="24"/>
        </w:rPr>
        <w:t>conceivably also</w:t>
      </w:r>
      <w:proofErr w:type="gramEnd"/>
      <w:r w:rsidRPr="00E57976">
        <w:rPr>
          <w:rFonts w:ascii="Times New Roman" w:hAnsi="Times New Roman" w:cs="Times New Roman"/>
          <w:sz w:val="24"/>
          <w:szCs w:val="24"/>
        </w:rPr>
        <w:t xml:space="preserve"> as a way to remind and reinforce the confessional maintenance of the visualized species.</w:t>
      </w:r>
      <w:r w:rsidRPr="00E57976">
        <w:rPr>
          <w:rFonts w:ascii="Times New Roman" w:hAnsi="Times New Roman" w:cs="Times New Roman"/>
          <w:sz w:val="24"/>
          <w:szCs w:val="24"/>
          <w:vertAlign w:val="superscript"/>
        </w:rPr>
        <w:footnoteReference w:id="342"/>
      </w:r>
    </w:p>
    <w:p w14:paraId="46553855" w14:textId="56F0962D" w:rsidR="001B6D27" w:rsidRPr="00E57976" w:rsidRDefault="00347CC8" w:rsidP="00564DB7">
      <w:pPr>
        <w:pStyle w:val="Brent"/>
        <w:tabs>
          <w:tab w:val="left" w:pos="5040"/>
        </w:tabs>
        <w:spacing w:line="480" w:lineRule="auto"/>
        <w:ind w:firstLine="720"/>
        <w:rPr>
          <w:rFonts w:ascii="Times New Roman" w:hAnsi="Times New Roman" w:cs="Times New Roman"/>
          <w:sz w:val="24"/>
          <w:szCs w:val="24"/>
        </w:rPr>
      </w:pPr>
      <w:bookmarkStart w:id="31" w:name="The_Oculus_and_the_Rosa_Ursina"/>
      <w:r w:rsidRPr="00E57976">
        <w:rPr>
          <w:rFonts w:ascii="Times New Roman" w:hAnsi="Times New Roman" w:cs="Times New Roman"/>
          <w:sz w:val="24"/>
          <w:szCs w:val="24"/>
        </w:rPr>
        <w:t>Part</w:t>
      </w:r>
      <w:bookmarkEnd w:id="31"/>
      <w:r w:rsidRPr="00E57976">
        <w:rPr>
          <w:rFonts w:ascii="Times New Roman" w:hAnsi="Times New Roman" w:cs="Times New Roman"/>
          <w:sz w:val="24"/>
          <w:szCs w:val="24"/>
        </w:rPr>
        <w:t xml:space="preserve"> of the larger argument of Scheiner’s theory of optics, present in both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and the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xml:space="preserve">, involved the interrelationship between instruments and vision, particularly the relationship between the eye and the telescope and the eye and the water globe. That Scheiner intended to interrelate the telescope and the eye may be noticed by the numerous distinctions he makes between the way in which in a lens over a window, which he deems </w:t>
      </w:r>
      <w:r w:rsidRPr="00E57976">
        <w:rPr>
          <w:rFonts w:ascii="Times New Roman" w:hAnsi="Times New Roman" w:cs="Times New Roman"/>
          <w:i/>
          <w:sz w:val="24"/>
          <w:szCs w:val="24"/>
        </w:rPr>
        <w:t>Ars</w:t>
      </w:r>
      <w:r w:rsidRPr="00E57976">
        <w:rPr>
          <w:rFonts w:ascii="Times New Roman" w:hAnsi="Times New Roman" w:cs="Times New Roman"/>
          <w:sz w:val="24"/>
          <w:szCs w:val="24"/>
        </w:rPr>
        <w:t xml:space="preserve">, </w:t>
      </w:r>
      <w:r w:rsidR="00F07FC7">
        <w:rPr>
          <w:rFonts w:ascii="Times New Roman" w:hAnsi="Times New Roman" w:cs="Times New Roman"/>
          <w:sz w:val="24"/>
          <w:szCs w:val="24"/>
        </w:rPr>
        <w:t>is related</w:t>
      </w:r>
      <w:r w:rsidR="00F07FC7"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to an image projected without any technological aid, a </w:t>
      </w:r>
      <w:r w:rsidRPr="00E57976">
        <w:rPr>
          <w:rFonts w:ascii="Times New Roman" w:hAnsi="Times New Roman" w:cs="Times New Roman"/>
          <w:i/>
          <w:sz w:val="24"/>
          <w:szCs w:val="24"/>
        </w:rPr>
        <w:t>Pictura</w:t>
      </w:r>
      <w:r w:rsidRPr="00E57976">
        <w:rPr>
          <w:rFonts w:ascii="Times New Roman" w:hAnsi="Times New Roman" w:cs="Times New Roman"/>
          <w:sz w:val="24"/>
          <w:szCs w:val="24"/>
        </w:rPr>
        <w:t xml:space="preserve">. Such an interrelationship is much more artfully projected in Scheiner’s 1632 book, the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xml:space="preserve">. </w:t>
      </w:r>
    </w:p>
    <w:p w14:paraId="4E5EE08E" w14:textId="77777777" w:rsidR="001B6D27" w:rsidRPr="00E57976" w:rsidRDefault="001B6D27" w:rsidP="00BE08A4">
      <w:pPr>
        <w:tabs>
          <w:tab w:val="left" w:pos="1080"/>
          <w:tab w:val="left" w:pos="1440"/>
          <w:tab w:val="left" w:pos="1800"/>
          <w:tab w:val="left" w:pos="2160"/>
          <w:tab w:val="left" w:pos="2520"/>
          <w:tab w:val="left" w:pos="2880"/>
          <w:tab w:val="left" w:pos="3600"/>
          <w:tab w:val="left" w:pos="4320"/>
          <w:tab w:val="left" w:pos="5040"/>
        </w:tabs>
        <w:spacing w:line="263" w:lineRule="auto"/>
        <w:ind w:firstLine="720"/>
        <w:rPr>
          <w:sz w:val="24"/>
          <w:szCs w:val="24"/>
        </w:rPr>
      </w:pPr>
    </w:p>
    <w:p w14:paraId="3DE7A602" w14:textId="2E57F4A3" w:rsidR="001B6D27" w:rsidRPr="00E57976" w:rsidRDefault="00347CC8" w:rsidP="00564DB7">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noProof/>
          <w:sz w:val="24"/>
          <w:szCs w:val="24"/>
        </w:rPr>
        <w:lastRenderedPageBreak/>
        <w:drawing>
          <wp:inline distT="0" distB="0" distL="0" distR="0" wp14:anchorId="2D4C73C4" wp14:editId="0650BDEC">
            <wp:extent cx="4835747" cy="5276193"/>
            <wp:effectExtent l="0" t="0" r="3175" b="0"/>
            <wp:docPr id="1034" name="35Scheiner_Rosa_Ursina_107.jpg"/>
            <wp:cNvGraphicFramePr/>
            <a:graphic xmlns:a="http://schemas.openxmlformats.org/drawingml/2006/main">
              <a:graphicData uri="http://schemas.openxmlformats.org/drawingml/2006/picture">
                <pic:pic xmlns:pic="http://schemas.openxmlformats.org/drawingml/2006/picture">
                  <pic:nvPicPr>
                    <pic:cNvPr id="1034" name="35Scheiner_Rosa_Ursina_107.jpg"/>
                    <pic:cNvPicPr/>
                  </pic:nvPicPr>
                  <pic:blipFill rotWithShape="1">
                    <a:blip r:embed="rId24"/>
                    <a:srcRect l="1559" t="5817" r="13158" b="25727"/>
                    <a:stretch/>
                  </pic:blipFill>
                  <pic:spPr bwMode="auto">
                    <a:xfrm>
                      <a:off x="0" y="0"/>
                      <a:ext cx="4863350" cy="5306310"/>
                    </a:xfrm>
                    <a:prstGeom prst="rect">
                      <a:avLst/>
                    </a:prstGeom>
                    <a:ln>
                      <a:noFill/>
                    </a:ln>
                    <a:extLst>
                      <a:ext uri="{53640926-AAD7-44D8-BBD7-CCE9431645EC}">
                        <a14:shadowObscured xmlns:a14="http://schemas.microsoft.com/office/drawing/2010/main"/>
                      </a:ext>
                    </a:extLst>
                  </pic:spPr>
                </pic:pic>
              </a:graphicData>
            </a:graphic>
          </wp:inline>
        </w:drawing>
      </w:r>
    </w:p>
    <w:p w14:paraId="7AD86EDE" w14:textId="77777777" w:rsidR="001B6D27" w:rsidRPr="00E57976" w:rsidRDefault="00347CC8" w:rsidP="00564DB7">
      <w:pPr>
        <w:pStyle w:val="Brent"/>
        <w:tabs>
          <w:tab w:val="left" w:pos="5040"/>
        </w:tabs>
        <w:ind w:firstLine="0"/>
        <w:jc w:val="center"/>
        <w:rPr>
          <w:rFonts w:ascii="Times New Roman" w:hAnsi="Times New Roman" w:cs="Times New Roman"/>
          <w:sz w:val="24"/>
          <w:szCs w:val="24"/>
        </w:rPr>
      </w:pPr>
      <w:r w:rsidRPr="00E57976">
        <w:rPr>
          <w:rFonts w:ascii="Times New Roman" w:hAnsi="Times New Roman" w:cs="Times New Roman"/>
          <w:sz w:val="24"/>
          <w:szCs w:val="24"/>
        </w:rPr>
        <w:t>Image 3.5 — Comparison of the telescope (left) with the eye (right)</w:t>
      </w:r>
    </w:p>
    <w:p w14:paraId="5C223A2D" w14:textId="77777777" w:rsidR="001B6D27" w:rsidRPr="00E57976" w:rsidRDefault="00347CC8" w:rsidP="00564DB7">
      <w:pPr>
        <w:pStyle w:val="Brent"/>
        <w:tabs>
          <w:tab w:val="left" w:pos="504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Christoph Scheiner,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xml:space="preserve"> (1630), 107</w:t>
      </w:r>
    </w:p>
    <w:p w14:paraId="5A8D9557" w14:textId="5F45A6D5" w:rsidR="00564DB7" w:rsidRDefault="00347CC8" w:rsidP="00D520DD">
      <w:pPr>
        <w:pStyle w:val="Brent"/>
        <w:tabs>
          <w:tab w:val="left" w:pos="1080"/>
          <w:tab w:val="left" w:pos="1800"/>
          <w:tab w:val="left" w:pos="2520"/>
          <w:tab w:val="left" w:pos="5040"/>
        </w:tabs>
        <w:spacing w:line="480" w:lineRule="auto"/>
        <w:ind w:firstLine="0"/>
        <w:jc w:val="center"/>
        <w:rPr>
          <w:rFonts w:ascii="Times New Roman" w:hAnsi="Times New Roman" w:cs="Times New Roman"/>
          <w:sz w:val="24"/>
          <w:szCs w:val="24"/>
        </w:rPr>
      </w:pPr>
      <w:r w:rsidRPr="00E57976">
        <w:rPr>
          <w:rFonts w:ascii="Times New Roman" w:hAnsi="Times New Roman" w:cs="Times New Roman"/>
          <w:sz w:val="24"/>
          <w:szCs w:val="24"/>
        </w:rPr>
        <w:t>Courtesy of The Linda Hall Library of Science, Engineering &amp; Technology</w:t>
      </w:r>
    </w:p>
    <w:p w14:paraId="0E1E15EB" w14:textId="77777777" w:rsidR="00D520DD" w:rsidRPr="00D520DD" w:rsidRDefault="00D520DD" w:rsidP="00D520DD">
      <w:pPr>
        <w:pStyle w:val="Brent"/>
        <w:tabs>
          <w:tab w:val="left" w:pos="1080"/>
          <w:tab w:val="left" w:pos="1800"/>
          <w:tab w:val="left" w:pos="2520"/>
          <w:tab w:val="left" w:pos="5040"/>
        </w:tabs>
        <w:spacing w:line="480" w:lineRule="auto"/>
        <w:ind w:firstLine="0"/>
        <w:jc w:val="center"/>
        <w:rPr>
          <w:rFonts w:ascii="Times New Roman" w:hAnsi="Times New Roman" w:cs="Times New Roman"/>
          <w:sz w:val="24"/>
          <w:szCs w:val="24"/>
        </w:rPr>
      </w:pPr>
    </w:p>
    <w:p w14:paraId="595EB3D0" w14:textId="77777777" w:rsidR="001B6D27" w:rsidRPr="00E57976" w:rsidRDefault="00347CC8" w:rsidP="00564DB7">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Among the points that Scheiner wishes to demonstrate is to show how the reversal of the image through a camera obscura may easily be corrected with lenses, a point similarly raised on the frontispiece of the </w:t>
      </w:r>
      <w:r w:rsidRPr="00E57976">
        <w:rPr>
          <w:i/>
          <w:sz w:val="24"/>
          <w:szCs w:val="24"/>
        </w:rPr>
        <w:t>Oculus</w:t>
      </w:r>
      <w:r w:rsidRPr="00E57976">
        <w:rPr>
          <w:sz w:val="24"/>
          <w:szCs w:val="24"/>
        </w:rPr>
        <w:t xml:space="preserve">. At the same time, the large rhetorical point is to demonstrate that the utilization of lenses to project images is of a similar nature as the way the eye itself is able to project images. Thus, just as the telescope preserves the image, albeit with a change in size in </w:t>
      </w:r>
      <w:r w:rsidRPr="00E57976">
        <w:rPr>
          <w:sz w:val="24"/>
          <w:szCs w:val="24"/>
        </w:rPr>
        <w:lastRenderedPageBreak/>
        <w:t xml:space="preserve">orientation, so also do the images within the eye. The fact that the comparison between the telescope and the eye plays such a large part within the </w:t>
      </w:r>
      <w:r w:rsidRPr="00E57976">
        <w:rPr>
          <w:i/>
          <w:sz w:val="24"/>
          <w:szCs w:val="24"/>
        </w:rPr>
        <w:t>Rosa Ursina</w:t>
      </w:r>
      <w:r w:rsidRPr="00E57976">
        <w:rPr>
          <w:sz w:val="24"/>
          <w:szCs w:val="24"/>
        </w:rPr>
        <w:t xml:space="preserve">, with five full-page engravings such as the one above, also demonstrates the way in which it was not only Kepler’s </w:t>
      </w:r>
      <w:r w:rsidRPr="00E57976">
        <w:rPr>
          <w:i/>
          <w:sz w:val="24"/>
          <w:szCs w:val="24"/>
        </w:rPr>
        <w:t xml:space="preserve">Ad </w:t>
      </w:r>
      <w:proofErr w:type="spellStart"/>
      <w:r w:rsidRPr="00E57976">
        <w:rPr>
          <w:i/>
          <w:sz w:val="24"/>
          <w:szCs w:val="24"/>
        </w:rPr>
        <w:t>Vitellionem</w:t>
      </w:r>
      <w:proofErr w:type="spellEnd"/>
      <w:r w:rsidRPr="00E57976">
        <w:rPr>
          <w:sz w:val="24"/>
          <w:szCs w:val="24"/>
        </w:rPr>
        <w:t xml:space="preserve"> which had an influence on Scheiner’s optical thought, but equally so Kepler’s work on the telescope, the </w:t>
      </w:r>
      <w:r w:rsidRPr="00E57976">
        <w:rPr>
          <w:i/>
          <w:sz w:val="24"/>
          <w:szCs w:val="24"/>
        </w:rPr>
        <w:t>Dioptrice</w:t>
      </w:r>
      <w:r w:rsidRPr="00E57976">
        <w:rPr>
          <w:sz w:val="24"/>
          <w:szCs w:val="24"/>
        </w:rPr>
        <w:t xml:space="preserve"> (1611).</w:t>
      </w:r>
    </w:p>
    <w:p w14:paraId="0D41BDAC" w14:textId="34520FA4" w:rsidR="00564DB7" w:rsidRDefault="00347CC8" w:rsidP="00564DB7">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In the end, Scheiner’s greatest contribution to optics among the Jesuits had to do with his optical synthesis, cutting across the camera obscura, telescope, and human eye. The novelty (and surprise) was that the species was not virtual, but </w:t>
      </w:r>
      <w:r w:rsidR="007D30F8" w:rsidRPr="00E57976">
        <w:rPr>
          <w:sz w:val="24"/>
          <w:szCs w:val="24"/>
        </w:rPr>
        <w:t>formal</w:t>
      </w:r>
      <w:r w:rsidRPr="00E57976">
        <w:rPr>
          <w:sz w:val="24"/>
          <w:szCs w:val="24"/>
        </w:rPr>
        <w:t xml:space="preserve">. And, the tradition of perspectivist optics could be </w:t>
      </w:r>
      <w:r w:rsidR="00974917">
        <w:rPr>
          <w:sz w:val="24"/>
          <w:szCs w:val="24"/>
        </w:rPr>
        <w:t>use</w:t>
      </w:r>
      <w:r w:rsidRPr="00E57976">
        <w:rPr>
          <w:sz w:val="24"/>
          <w:szCs w:val="24"/>
        </w:rPr>
        <w:t>d to demonstrate such a point. More than the eye itself, however, this novel insight suggested that mathematics and optical instruments themselves gave knowledge of the actual object itself—</w:t>
      </w:r>
      <w:r w:rsidR="00425221">
        <w:rPr>
          <w:sz w:val="24"/>
          <w:szCs w:val="24"/>
        </w:rPr>
        <w:t>through</w:t>
      </w:r>
      <w:r w:rsidR="00425221" w:rsidRPr="00E57976">
        <w:rPr>
          <w:sz w:val="24"/>
          <w:szCs w:val="24"/>
        </w:rPr>
        <w:t xml:space="preserve"> </w:t>
      </w:r>
      <w:r w:rsidRPr="00E57976">
        <w:rPr>
          <w:sz w:val="24"/>
          <w:szCs w:val="24"/>
        </w:rPr>
        <w:t xml:space="preserve">the visual species. This is the point that Scheiner implies in a less known work on the optical instrument of the pantograph, which was published in the year after the </w:t>
      </w:r>
      <w:r w:rsidRPr="00E57976">
        <w:rPr>
          <w:i/>
          <w:sz w:val="24"/>
          <w:szCs w:val="24"/>
        </w:rPr>
        <w:t>Rosa Ursina</w:t>
      </w:r>
      <w:r w:rsidRPr="00E57976">
        <w:rPr>
          <w:sz w:val="24"/>
          <w:szCs w:val="24"/>
        </w:rPr>
        <w:t>.</w:t>
      </w:r>
    </w:p>
    <w:p w14:paraId="204B3FEF" w14:textId="77777777" w:rsidR="00564DB7" w:rsidRDefault="00564DB7" w:rsidP="00564DB7">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p>
    <w:p w14:paraId="034FABF6" w14:textId="01E06761" w:rsidR="001B6D27" w:rsidRPr="00E57976" w:rsidRDefault="00347CC8" w:rsidP="00564DB7">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r w:rsidRPr="00E57976">
        <w:rPr>
          <w:b/>
          <w:sz w:val="24"/>
          <w:szCs w:val="24"/>
        </w:rPr>
        <w:t>The Pantograph</w:t>
      </w:r>
    </w:p>
    <w:p w14:paraId="071334A3" w14:textId="7BB2246C" w:rsidR="00425221" w:rsidRPr="00E57976" w:rsidRDefault="00425221" w:rsidP="00425221">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From the preceding explanation, it is apparent that Christoph Scheiner did not </w:t>
      </w:r>
      <w:r>
        <w:rPr>
          <w:rFonts w:ascii="Times New Roman" w:hAnsi="Times New Roman" w:cs="Times New Roman"/>
          <w:sz w:val="24"/>
          <w:szCs w:val="24"/>
        </w:rPr>
        <w:t>recognize</w:t>
      </w:r>
      <w:r w:rsidRPr="00E57976">
        <w:rPr>
          <w:rFonts w:ascii="Times New Roman" w:hAnsi="Times New Roman" w:cs="Times New Roman"/>
          <w:sz w:val="24"/>
          <w:szCs w:val="24"/>
        </w:rPr>
        <w:t xml:space="preserve"> a conflict between Kepler’s optics and Aristotelian natural philosophy and perspectivist optics, but </w:t>
      </w:r>
      <w:proofErr w:type="gramStart"/>
      <w:r w:rsidRPr="00E57976">
        <w:rPr>
          <w:rFonts w:ascii="Times New Roman" w:hAnsi="Times New Roman" w:cs="Times New Roman"/>
          <w:sz w:val="24"/>
          <w:szCs w:val="24"/>
        </w:rPr>
        <w:t>rather assimilated</w:t>
      </w:r>
      <w:proofErr w:type="gramEnd"/>
      <w:r w:rsidRPr="00E57976">
        <w:rPr>
          <w:rFonts w:ascii="Times New Roman" w:hAnsi="Times New Roman" w:cs="Times New Roman"/>
          <w:sz w:val="24"/>
          <w:szCs w:val="24"/>
        </w:rPr>
        <w:t xml:space="preserve"> them. Much of his explanation relied upon the idea of the multiplication of the species as put forward by medieval opticians, particularly Ibn </w:t>
      </w:r>
      <w:proofErr w:type="spellStart"/>
      <w:r w:rsidRPr="00E57976">
        <w:rPr>
          <w:rFonts w:ascii="Times New Roman" w:hAnsi="Times New Roman" w:cs="Times New Roman"/>
          <w:sz w:val="24"/>
          <w:szCs w:val="24"/>
        </w:rPr>
        <w:t>al-Haytham</w:t>
      </w:r>
      <w:proofErr w:type="spellEnd"/>
      <w:r w:rsidRPr="00E57976">
        <w:rPr>
          <w:rFonts w:ascii="Times New Roman" w:hAnsi="Times New Roman" w:cs="Times New Roman"/>
          <w:sz w:val="24"/>
          <w:szCs w:val="24"/>
        </w:rPr>
        <w:t xml:space="preserve"> and Roger Bacon, an explanation that was as much theoretical as it was tangible. </w:t>
      </w:r>
      <w:r w:rsidR="004778DD">
        <w:rPr>
          <w:rFonts w:ascii="Times New Roman" w:hAnsi="Times New Roman" w:cs="Times New Roman"/>
          <w:sz w:val="24"/>
          <w:szCs w:val="24"/>
        </w:rPr>
        <w:t xml:space="preserve">One further aspect reinforces this point, Scheiner’s work with the optical instrument, the pantograph. With this </w:t>
      </w:r>
      <w:r w:rsidR="00215DCB">
        <w:rPr>
          <w:rFonts w:ascii="Times New Roman" w:hAnsi="Times New Roman" w:cs="Times New Roman"/>
          <w:sz w:val="24"/>
          <w:szCs w:val="24"/>
        </w:rPr>
        <w:t xml:space="preserve">instrument </w:t>
      </w:r>
      <w:r w:rsidR="00215DCB" w:rsidRPr="00E57976">
        <w:rPr>
          <w:rFonts w:ascii="Times New Roman" w:hAnsi="Times New Roman" w:cs="Times New Roman"/>
          <w:sz w:val="24"/>
          <w:szCs w:val="24"/>
        </w:rPr>
        <w:t>Scheiner</w:t>
      </w:r>
      <w:r w:rsidRPr="00E57976">
        <w:rPr>
          <w:rFonts w:ascii="Times New Roman" w:hAnsi="Times New Roman" w:cs="Times New Roman"/>
          <w:sz w:val="24"/>
          <w:szCs w:val="24"/>
        </w:rPr>
        <w:t xml:space="preserve"> </w:t>
      </w:r>
      <w:r w:rsidR="004778DD">
        <w:rPr>
          <w:rFonts w:ascii="Times New Roman" w:hAnsi="Times New Roman" w:cs="Times New Roman"/>
          <w:sz w:val="24"/>
          <w:szCs w:val="24"/>
        </w:rPr>
        <w:t>shows</w:t>
      </w:r>
      <w:r w:rsidRPr="00E57976">
        <w:rPr>
          <w:rFonts w:ascii="Times New Roman" w:hAnsi="Times New Roman" w:cs="Times New Roman"/>
          <w:sz w:val="24"/>
          <w:szCs w:val="24"/>
        </w:rPr>
        <w:t xml:space="preserve"> the way in which the justification of the visual species relied not merely upon theoretical propositions, but could be woven into practical optical contexts. </w:t>
      </w:r>
      <w:r w:rsidR="004778DD">
        <w:rPr>
          <w:rFonts w:ascii="Times New Roman" w:hAnsi="Times New Roman" w:cs="Times New Roman"/>
          <w:sz w:val="24"/>
          <w:szCs w:val="24"/>
        </w:rPr>
        <w:t>T</w:t>
      </w:r>
      <w:r w:rsidRPr="00E57976">
        <w:rPr>
          <w:rFonts w:ascii="Times New Roman" w:hAnsi="Times New Roman" w:cs="Times New Roman"/>
          <w:sz w:val="24"/>
          <w:szCs w:val="24"/>
        </w:rPr>
        <w:t xml:space="preserve">his point also </w:t>
      </w:r>
      <w:r w:rsidRPr="00E57976">
        <w:rPr>
          <w:rFonts w:ascii="Times New Roman" w:hAnsi="Times New Roman" w:cs="Times New Roman"/>
          <w:sz w:val="24"/>
          <w:szCs w:val="24"/>
        </w:rPr>
        <w:lastRenderedPageBreak/>
        <w:t>reinforces a secondary thesis of this chapter, that Jesuit mathematicians conceptualized instruments as providing important philosophical explanation</w:t>
      </w:r>
      <w:r>
        <w:rPr>
          <w:rFonts w:ascii="Times New Roman" w:hAnsi="Times New Roman" w:cs="Times New Roman"/>
          <w:sz w:val="24"/>
          <w:szCs w:val="24"/>
        </w:rPr>
        <w:t>s</w:t>
      </w:r>
      <w:r w:rsidRPr="00E57976">
        <w:rPr>
          <w:rFonts w:ascii="Times New Roman" w:hAnsi="Times New Roman" w:cs="Times New Roman"/>
          <w:sz w:val="24"/>
          <w:szCs w:val="24"/>
        </w:rPr>
        <w:t>.</w:t>
      </w:r>
    </w:p>
    <w:p w14:paraId="20A43371" w14:textId="43DF2985" w:rsidR="001B6D27" w:rsidRPr="00D520DD" w:rsidRDefault="006606C0" w:rsidP="00D520DD">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noted previously, the pantograph provided Scheiner with widespread notoriety during the first decade of the seventeenth century. This device enables one to create </w:t>
      </w:r>
      <w:r w:rsidR="0049776F">
        <w:rPr>
          <w:rFonts w:ascii="Times New Roman" w:hAnsi="Times New Roman" w:cs="Times New Roman"/>
          <w:sz w:val="24"/>
          <w:szCs w:val="24"/>
        </w:rPr>
        <w:t>drawings</w:t>
      </w:r>
      <w:r w:rsidR="0049776F" w:rsidRPr="00E57976">
        <w:rPr>
          <w:rFonts w:ascii="Times New Roman" w:hAnsi="Times New Roman" w:cs="Times New Roman"/>
          <w:sz w:val="24"/>
          <w:szCs w:val="24"/>
        </w:rPr>
        <w:t xml:space="preserve"> </w:t>
      </w:r>
      <w:r w:rsidRPr="00E57976">
        <w:rPr>
          <w:rFonts w:ascii="Times New Roman" w:hAnsi="Times New Roman" w:cs="Times New Roman"/>
          <w:sz w:val="24"/>
          <w:szCs w:val="24"/>
        </w:rPr>
        <w:t>with similar proportions. Scheiner developed the instrument while an instructor of mathematics and Hebrew at Ingolstadt from 1610-1616. At one point Duke Wilhelm V of Bavaria invited him to Munich to demonstrate the instrument.</w:t>
      </w:r>
      <w:r w:rsidRPr="00E57976">
        <w:rPr>
          <w:rFonts w:ascii="Times New Roman" w:hAnsi="Times New Roman" w:cs="Times New Roman"/>
          <w:sz w:val="24"/>
          <w:szCs w:val="24"/>
          <w:vertAlign w:val="superscript"/>
        </w:rPr>
        <w:footnoteReference w:id="343"/>
      </w:r>
      <w:r w:rsidRPr="00E57976">
        <w:rPr>
          <w:rFonts w:ascii="Times New Roman" w:hAnsi="Times New Roman" w:cs="Times New Roman"/>
          <w:sz w:val="24"/>
          <w:szCs w:val="24"/>
        </w:rPr>
        <w:t xml:space="preserve"> While Scheiner did not invent the instrument himself, as it was very similar to a device created by the famed Renaissance artist Cigoli, he made it popular among the Jesuits, and </w:t>
      </w:r>
      <w:r w:rsidR="007A2EF5">
        <w:rPr>
          <w:rFonts w:ascii="Times New Roman" w:hAnsi="Times New Roman" w:cs="Times New Roman"/>
          <w:sz w:val="24"/>
          <w:szCs w:val="24"/>
        </w:rPr>
        <w:t>use</w:t>
      </w:r>
      <w:r w:rsidRPr="00E57976">
        <w:rPr>
          <w:rFonts w:ascii="Times New Roman" w:hAnsi="Times New Roman" w:cs="Times New Roman"/>
          <w:sz w:val="24"/>
          <w:szCs w:val="24"/>
        </w:rPr>
        <w:t>d it as a device to express some of the practical aspects of optics.</w:t>
      </w:r>
    </w:p>
    <w:p w14:paraId="47BF7573" w14:textId="5B15E4CD" w:rsidR="001B6D27" w:rsidRPr="00E57976" w:rsidRDefault="00347CC8" w:rsidP="00BB1F71">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noProof/>
          <w:sz w:val="24"/>
          <w:szCs w:val="24"/>
        </w:rPr>
        <w:drawing>
          <wp:inline distT="0" distB="0" distL="0" distR="0" wp14:anchorId="0B896607" wp14:editId="13DB84A9">
            <wp:extent cx="3694355" cy="3410174"/>
            <wp:effectExtent l="0" t="0" r="1905" b="0"/>
            <wp:docPr id="1035" name="36Scheiner_Pantograph_1631.jpg"/>
            <wp:cNvGraphicFramePr/>
            <a:graphic xmlns:a="http://schemas.openxmlformats.org/drawingml/2006/main">
              <a:graphicData uri="http://schemas.openxmlformats.org/drawingml/2006/picture">
                <pic:pic xmlns:pic="http://schemas.openxmlformats.org/drawingml/2006/picture">
                  <pic:nvPicPr>
                    <pic:cNvPr id="1035" name="36Scheiner_Pantograph_1631.jpg"/>
                    <pic:cNvPicPr/>
                  </pic:nvPicPr>
                  <pic:blipFill rotWithShape="1">
                    <a:blip r:embed="rId25"/>
                    <a:srcRect l="1" t="-1" r="15675" b="45888"/>
                    <a:stretch/>
                  </pic:blipFill>
                  <pic:spPr bwMode="auto">
                    <a:xfrm>
                      <a:off x="0" y="0"/>
                      <a:ext cx="3717539" cy="3431574"/>
                    </a:xfrm>
                    <a:prstGeom prst="rect">
                      <a:avLst/>
                    </a:prstGeom>
                    <a:ln>
                      <a:noFill/>
                    </a:ln>
                    <a:extLst>
                      <a:ext uri="{53640926-AAD7-44D8-BBD7-CCE9431645EC}">
                        <a14:shadowObscured xmlns:a14="http://schemas.microsoft.com/office/drawing/2010/main"/>
                      </a:ext>
                    </a:extLst>
                  </pic:spPr>
                </pic:pic>
              </a:graphicData>
            </a:graphic>
          </wp:inline>
        </w:drawing>
      </w:r>
    </w:p>
    <w:p w14:paraId="170993EC" w14:textId="77777777" w:rsidR="001B6D27" w:rsidRPr="00E57976" w:rsidRDefault="00347CC8" w:rsidP="00BB1F71">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Image 3.6 — Picture of the pantograph</w:t>
      </w:r>
    </w:p>
    <w:p w14:paraId="657C81B9" w14:textId="77777777" w:rsidR="001B6D27" w:rsidRPr="00E57976" w:rsidRDefault="00347CC8" w:rsidP="00BB1F71">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 xml:space="preserve">Christoph Scheiner, </w:t>
      </w:r>
      <w:r w:rsidRPr="00E57976">
        <w:rPr>
          <w:i/>
          <w:sz w:val="24"/>
          <w:szCs w:val="24"/>
        </w:rPr>
        <w:t>Pantographice</w:t>
      </w:r>
      <w:r w:rsidRPr="00E57976">
        <w:rPr>
          <w:sz w:val="24"/>
          <w:szCs w:val="24"/>
        </w:rPr>
        <w:t xml:space="preserve"> (1631), 29.</w:t>
      </w:r>
    </w:p>
    <w:p w14:paraId="3CD788D2" w14:textId="3E0CF8F9" w:rsidR="002C1B6A" w:rsidRPr="00E57976" w:rsidRDefault="00347CC8" w:rsidP="00BB1F71">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sz w:val="24"/>
          <w:szCs w:val="24"/>
        </w:rPr>
        <w:t>Courtesy Biblioteca Nazionale Centrale di Firenze</w:t>
      </w:r>
    </w:p>
    <w:p w14:paraId="3AAA9FA1" w14:textId="77777777" w:rsidR="0049776F" w:rsidRPr="00E57976" w:rsidRDefault="0049776F" w:rsidP="0049776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The book locates the importance of the topic within the broader interest among the Jesuits in the rhetorical and emblematic use of images, as discussed in Chapter One. Yet, in contrast to the point made there—that the earliest Jesuits differentiated optical theory from image use—Scheiner’s optical theory, and especially his explanation of whether optical theory and image theory were as separate as Aguilonius considered </w:t>
      </w:r>
      <w:r>
        <w:rPr>
          <w:rFonts w:ascii="Times New Roman" w:hAnsi="Times New Roman" w:cs="Times New Roman"/>
          <w:sz w:val="24"/>
          <w:szCs w:val="24"/>
        </w:rPr>
        <w:t>them</w:t>
      </w:r>
      <w:r w:rsidRPr="00E57976">
        <w:rPr>
          <w:rFonts w:ascii="Times New Roman" w:hAnsi="Times New Roman" w:cs="Times New Roman"/>
          <w:sz w:val="24"/>
          <w:szCs w:val="24"/>
        </w:rPr>
        <w:t xml:space="preserve">. For instance, in the Preface to the </w:t>
      </w:r>
      <w:r w:rsidRPr="00E57976">
        <w:rPr>
          <w:rFonts w:ascii="Times New Roman" w:hAnsi="Times New Roman" w:cs="Times New Roman"/>
          <w:i/>
          <w:sz w:val="24"/>
          <w:szCs w:val="24"/>
        </w:rPr>
        <w:t>Pantographice</w:t>
      </w:r>
      <w:r w:rsidRPr="00E57976">
        <w:rPr>
          <w:rFonts w:ascii="Times New Roman" w:hAnsi="Times New Roman" w:cs="Times New Roman"/>
          <w:sz w:val="24"/>
          <w:szCs w:val="24"/>
        </w:rPr>
        <w:t xml:space="preserve"> Scheiner states, “A small picture teaches what many writings do not teach.”</w:t>
      </w:r>
      <w:r w:rsidRPr="00E57976">
        <w:rPr>
          <w:rFonts w:ascii="Times New Roman" w:hAnsi="Times New Roman" w:cs="Times New Roman"/>
          <w:sz w:val="24"/>
          <w:szCs w:val="24"/>
          <w:vertAlign w:val="superscript"/>
        </w:rPr>
        <w:footnoteReference w:id="344"/>
      </w:r>
      <w:r w:rsidRPr="00E57976">
        <w:rPr>
          <w:rFonts w:ascii="Times New Roman" w:hAnsi="Times New Roman" w:cs="Times New Roman"/>
          <w:sz w:val="24"/>
          <w:szCs w:val="24"/>
        </w:rPr>
        <w:t xml:space="preserve"> Such a statement, as Volker Remmert indicates, represents not merely the idiosyncrasies of Christoph Scheiner, but may be taken as more representative of the broader approach toward visual images on the part of the Jesuits in the first part of the seventeenth century.</w:t>
      </w:r>
      <w:r w:rsidRPr="00E57976">
        <w:rPr>
          <w:rFonts w:ascii="Times New Roman" w:hAnsi="Times New Roman" w:cs="Times New Roman"/>
          <w:sz w:val="24"/>
          <w:szCs w:val="24"/>
          <w:vertAlign w:val="superscript"/>
        </w:rPr>
        <w:footnoteReference w:id="345"/>
      </w:r>
    </w:p>
    <w:p w14:paraId="3DDE92A1" w14:textId="77777777" w:rsidR="0049776F" w:rsidRPr="00E57976" w:rsidRDefault="0049776F" w:rsidP="0049776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Throughout the book Scheiner explains how the Pantograph enables one to transfer the species from one picture to another. While he does not include the theoretical discussion of light cast within the camera obscura, as discussed in the </w:t>
      </w:r>
      <w:r w:rsidRPr="00E57976">
        <w:rPr>
          <w:rFonts w:ascii="Times New Roman" w:hAnsi="Times New Roman" w:cs="Times New Roman"/>
          <w:i/>
          <w:sz w:val="24"/>
          <w:szCs w:val="24"/>
        </w:rPr>
        <w:t>Disquisitiones</w:t>
      </w:r>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and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xml:space="preserve">, it is noticeable that the use of a single line to construct a proportional reproduction in the </w:t>
      </w:r>
      <w:r w:rsidRPr="00E57976">
        <w:rPr>
          <w:rFonts w:ascii="Times New Roman" w:hAnsi="Times New Roman" w:cs="Times New Roman"/>
          <w:i/>
          <w:sz w:val="24"/>
          <w:szCs w:val="24"/>
        </w:rPr>
        <w:t>Pantographice</w:t>
      </w:r>
      <w:r w:rsidRPr="00E57976">
        <w:rPr>
          <w:rFonts w:ascii="Times New Roman" w:hAnsi="Times New Roman" w:cs="Times New Roman"/>
          <w:sz w:val="24"/>
          <w:szCs w:val="24"/>
        </w:rPr>
        <w:t xml:space="preserve"> borrows from the same conceptual and theoretical understanding of the visual species. Recall that the theoretical basis of the visual species was that there was a singular point which could not be divided any further and which was projected in a line from the visualized object. In interpreting the Pantograph, which </w:t>
      </w:r>
      <w:r>
        <w:rPr>
          <w:rFonts w:ascii="Times New Roman" w:hAnsi="Times New Roman" w:cs="Times New Roman"/>
          <w:sz w:val="24"/>
          <w:szCs w:val="24"/>
        </w:rPr>
        <w:t xml:space="preserve">created a </w:t>
      </w:r>
      <w:r w:rsidRPr="00E57976">
        <w:rPr>
          <w:rFonts w:ascii="Times New Roman" w:hAnsi="Times New Roman" w:cs="Times New Roman"/>
          <w:sz w:val="24"/>
          <w:szCs w:val="24"/>
        </w:rPr>
        <w:t>one-to-one correspondence between points on a particular image and those on a reproduced and proportional image, Scheiner indicate</w:t>
      </w:r>
      <w:r>
        <w:rPr>
          <w:rFonts w:ascii="Times New Roman" w:hAnsi="Times New Roman" w:cs="Times New Roman"/>
          <w:sz w:val="24"/>
          <w:szCs w:val="24"/>
        </w:rPr>
        <w:t>s</w:t>
      </w:r>
      <w:r w:rsidRPr="00E57976">
        <w:rPr>
          <w:rFonts w:ascii="Times New Roman" w:hAnsi="Times New Roman" w:cs="Times New Roman"/>
          <w:sz w:val="24"/>
          <w:szCs w:val="24"/>
        </w:rPr>
        <w:t xml:space="preserve"> that the Pantograph charts such lines and points. For instance when explaining the potential of the device, he describes it as being able to recreate “as true images or optical species </w:t>
      </w:r>
      <w:r w:rsidRPr="00E57976">
        <w:rPr>
          <w:rFonts w:ascii="Times New Roman" w:hAnsi="Times New Roman" w:cs="Times New Roman"/>
          <w:sz w:val="24"/>
          <w:szCs w:val="24"/>
        </w:rPr>
        <w:lastRenderedPageBreak/>
        <w:t>from visual objects.”</w:t>
      </w:r>
      <w:r w:rsidRPr="00E57976">
        <w:rPr>
          <w:rFonts w:ascii="Times New Roman" w:hAnsi="Times New Roman" w:cs="Times New Roman"/>
          <w:sz w:val="24"/>
          <w:szCs w:val="24"/>
          <w:vertAlign w:val="superscript"/>
        </w:rPr>
        <w:footnoteReference w:id="346"/>
      </w:r>
      <w:r w:rsidRPr="00E57976">
        <w:rPr>
          <w:rFonts w:ascii="Times New Roman" w:hAnsi="Times New Roman" w:cs="Times New Roman"/>
          <w:sz w:val="24"/>
          <w:szCs w:val="24"/>
        </w:rPr>
        <w:t xml:space="preserve"> Mathematical lines are more than theoretical, such as suggested in Kepler’s optics, but they are practical and tangible—aspects fully experienced with the Pantograph.</w:t>
      </w:r>
    </w:p>
    <w:p w14:paraId="0F4E181E" w14:textId="43BFD9E9" w:rsidR="001B6D27" w:rsidRPr="00E57976" w:rsidRDefault="00347CC8" w:rsidP="002C1B6A">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Yet, despite the importance of the species, Scheiner nevertheless maintains that the materiality of the Pantograph does not illustrate the physicality of the optical process. This observation comes from a section toward the end of the book, </w:t>
      </w:r>
      <w:r w:rsidR="007648E9">
        <w:rPr>
          <w:rFonts w:ascii="Times New Roman" w:hAnsi="Times New Roman" w:cs="Times New Roman"/>
          <w:sz w:val="24"/>
          <w:szCs w:val="24"/>
        </w:rPr>
        <w:t>where</w:t>
      </w:r>
      <w:r w:rsidRPr="00E57976">
        <w:rPr>
          <w:rFonts w:ascii="Times New Roman" w:hAnsi="Times New Roman" w:cs="Times New Roman"/>
          <w:sz w:val="24"/>
          <w:szCs w:val="24"/>
        </w:rPr>
        <w:t xml:space="preserve"> Scheiner explains how “objects at a distance” act upon an individual. As he explains, similar to the sunlight moving across the horizon, so objects, and in the context of the work </w:t>
      </w:r>
      <w:proofErr w:type="gramStart"/>
      <w:r w:rsidRPr="00E57976">
        <w:rPr>
          <w:rFonts w:ascii="Times New Roman" w:hAnsi="Times New Roman" w:cs="Times New Roman"/>
          <w:sz w:val="24"/>
          <w:szCs w:val="24"/>
        </w:rPr>
        <w:t>presumably pictures</w:t>
      </w:r>
      <w:proofErr w:type="gramEnd"/>
      <w:r w:rsidRPr="00E57976">
        <w:rPr>
          <w:rFonts w:ascii="Times New Roman" w:hAnsi="Times New Roman" w:cs="Times New Roman"/>
          <w:sz w:val="24"/>
          <w:szCs w:val="24"/>
        </w:rPr>
        <w:t>, act upon an individual, “the contact is not physical, but optical.”</w:t>
      </w:r>
      <w:r w:rsidRPr="00E57976">
        <w:rPr>
          <w:rFonts w:ascii="Times New Roman" w:hAnsi="Times New Roman" w:cs="Times New Roman"/>
          <w:sz w:val="24"/>
          <w:szCs w:val="24"/>
          <w:vertAlign w:val="superscript"/>
        </w:rPr>
        <w:footnoteReference w:id="347"/>
      </w:r>
      <w:r w:rsidRPr="00E57976">
        <w:rPr>
          <w:rFonts w:ascii="Times New Roman" w:hAnsi="Times New Roman" w:cs="Times New Roman"/>
          <w:sz w:val="24"/>
          <w:szCs w:val="24"/>
        </w:rPr>
        <w:t xml:space="preserve"> </w:t>
      </w:r>
      <w:bookmarkStart w:id="32" w:name="The_Pantograph"/>
      <w:r w:rsidRPr="00E57976">
        <w:rPr>
          <w:rFonts w:ascii="Times New Roman" w:hAnsi="Times New Roman" w:cs="Times New Roman"/>
          <w:sz w:val="24"/>
          <w:szCs w:val="24"/>
        </w:rPr>
        <w:t>Such</w:t>
      </w:r>
      <w:bookmarkEnd w:id="32"/>
      <w:r w:rsidRPr="00E57976">
        <w:rPr>
          <w:rFonts w:ascii="Times New Roman" w:hAnsi="Times New Roman" w:cs="Times New Roman"/>
          <w:sz w:val="24"/>
          <w:szCs w:val="24"/>
        </w:rPr>
        <w:t xml:space="preserve"> a statement further demonstrates the way Scheiner conceptualized the pantograph as a device to project the visual species, not as physical entities (which of course the species were not) but as optical ones.</w:t>
      </w:r>
    </w:p>
    <w:p w14:paraId="243A94D6" w14:textId="69DB1A87" w:rsidR="002C1B6A" w:rsidRDefault="00347CC8" w:rsidP="002C1B6A">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The connection that Scheiner makes between the pantograph and the visual species is quite remarkable. </w:t>
      </w:r>
      <w:r w:rsidR="00837B49" w:rsidRPr="00E57976">
        <w:rPr>
          <w:sz w:val="24"/>
          <w:szCs w:val="24"/>
        </w:rPr>
        <w:t>What</w:t>
      </w:r>
      <w:r w:rsidRPr="00E57976">
        <w:rPr>
          <w:sz w:val="24"/>
          <w:szCs w:val="24"/>
        </w:rPr>
        <w:t xml:space="preserve"> he does is to reinforce the importance of the camera obscura with its one-to-one point correspondence </w:t>
      </w:r>
      <w:r w:rsidR="00510ABE" w:rsidRPr="00E57976">
        <w:rPr>
          <w:sz w:val="24"/>
          <w:szCs w:val="24"/>
        </w:rPr>
        <w:t>to</w:t>
      </w:r>
      <w:r w:rsidRPr="00E57976">
        <w:rPr>
          <w:sz w:val="24"/>
          <w:szCs w:val="24"/>
        </w:rPr>
        <w:t xml:space="preserve"> reinforce the philosophical nature of mathematical knowledge. So, while the </w:t>
      </w:r>
      <w:r w:rsidR="0049776F">
        <w:rPr>
          <w:sz w:val="24"/>
          <w:szCs w:val="24"/>
        </w:rPr>
        <w:t>inverted</w:t>
      </w:r>
      <w:r w:rsidR="0049776F" w:rsidRPr="00E57976">
        <w:rPr>
          <w:sz w:val="24"/>
          <w:szCs w:val="24"/>
        </w:rPr>
        <w:t xml:space="preserve"> </w:t>
      </w:r>
      <w:r w:rsidRPr="00E57976">
        <w:rPr>
          <w:sz w:val="24"/>
          <w:szCs w:val="24"/>
        </w:rPr>
        <w:t xml:space="preserve">image in the eye was a </w:t>
      </w:r>
      <w:r w:rsidR="00837B49" w:rsidRPr="00E57976">
        <w:rPr>
          <w:sz w:val="24"/>
          <w:szCs w:val="24"/>
        </w:rPr>
        <w:t>shocking</w:t>
      </w:r>
      <w:r w:rsidRPr="00E57976">
        <w:rPr>
          <w:sz w:val="24"/>
          <w:szCs w:val="24"/>
        </w:rPr>
        <w:t xml:space="preserve"> development for many early moderns, for Scheiner at least, it proved important in justifying mathematical knowledge and the role of instruments in obtaining such knowledge.</w:t>
      </w:r>
    </w:p>
    <w:p w14:paraId="3FEB8544" w14:textId="77777777" w:rsidR="00061BE1" w:rsidRDefault="00061BE1" w:rsidP="002C1B6A">
      <w:pPr>
        <w:tabs>
          <w:tab w:val="left" w:pos="1080"/>
          <w:tab w:val="left" w:pos="1440"/>
          <w:tab w:val="left" w:pos="1800"/>
          <w:tab w:val="left" w:pos="2160"/>
          <w:tab w:val="left" w:pos="2520"/>
          <w:tab w:val="left" w:pos="2880"/>
          <w:tab w:val="left" w:pos="3600"/>
          <w:tab w:val="left" w:pos="4320"/>
          <w:tab w:val="left" w:pos="5040"/>
        </w:tabs>
        <w:spacing w:line="480" w:lineRule="auto"/>
        <w:rPr>
          <w:b/>
          <w:sz w:val="24"/>
          <w:szCs w:val="24"/>
        </w:rPr>
      </w:pPr>
    </w:p>
    <w:p w14:paraId="319BEEB6" w14:textId="12B83590" w:rsidR="001B6D27" w:rsidRPr="00E57976" w:rsidRDefault="00347CC8" w:rsidP="002C1B6A">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r w:rsidRPr="00E57976">
        <w:rPr>
          <w:b/>
          <w:sz w:val="24"/>
          <w:szCs w:val="24"/>
        </w:rPr>
        <w:t>Later Influence of Scheiner</w:t>
      </w:r>
    </w:p>
    <w:p w14:paraId="4621876C" w14:textId="585CD5E5" w:rsidR="001B6D27" w:rsidRPr="00E57976" w:rsidRDefault="00347CC8" w:rsidP="002C1B6A">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apparent when considering the members of the Jesuit Order who addressed questions </w:t>
      </w:r>
      <w:r w:rsidRPr="00E57976">
        <w:rPr>
          <w:rFonts w:ascii="Times New Roman" w:hAnsi="Times New Roman" w:cs="Times New Roman"/>
          <w:sz w:val="24"/>
          <w:szCs w:val="24"/>
        </w:rPr>
        <w:lastRenderedPageBreak/>
        <w:t>of optics, the visual species, or the anatomy and physiology of the eye, that Christoph Scheiner was the main authority for adopting important features of the new optics within traditional Aristotelian natural philosophy and perspectivist optics. Scheiner’s collective optical works provided an important authority for the understanding of optics among the Jesuit colleges in the seventeenth century.</w:t>
      </w:r>
    </w:p>
    <w:p w14:paraId="62C68438" w14:textId="3217A254" w:rsidR="0049776F" w:rsidRPr="00E57976" w:rsidRDefault="0049776F" w:rsidP="0049776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One interesting example serves to illustrate the importance of Scheiner’s optics in the following decades. In a public disputation from 1633 at the Lithuanian College in Vilnius there is an extensive analysis of Scheiner’s </w:t>
      </w:r>
      <w:r>
        <w:rPr>
          <w:rFonts w:ascii="Times New Roman" w:hAnsi="Times New Roman" w:cs="Times New Roman"/>
          <w:sz w:val="24"/>
          <w:szCs w:val="24"/>
        </w:rPr>
        <w:t>account</w:t>
      </w:r>
      <w:r w:rsidRPr="00E57976">
        <w:rPr>
          <w:rFonts w:ascii="Times New Roman" w:hAnsi="Times New Roman" w:cs="Times New Roman"/>
          <w:sz w:val="24"/>
          <w:szCs w:val="24"/>
        </w:rPr>
        <w:t xml:space="preserve"> of the eye in which the focus was on the ways in which Scheiner’s understanding differed from the Jesuit Aguilonius as well as the medieval perspectivist </w:t>
      </w:r>
      <w:proofErr w:type="spellStart"/>
      <w:r w:rsidRPr="00E57976">
        <w:rPr>
          <w:rFonts w:ascii="Times New Roman" w:hAnsi="Times New Roman" w:cs="Times New Roman"/>
          <w:sz w:val="24"/>
          <w:szCs w:val="24"/>
        </w:rPr>
        <w:t>Witelo</w:t>
      </w:r>
      <w:proofErr w:type="spellEnd"/>
      <w:r w:rsidRPr="00E57976">
        <w:rPr>
          <w:rFonts w:ascii="Times New Roman" w:hAnsi="Times New Roman" w:cs="Times New Roman"/>
          <w:sz w:val="24"/>
          <w:szCs w:val="24"/>
        </w:rPr>
        <w:t>. The text itself illustrates the way that Scheiner’s text provided an important translation of the eye’s anatomy from the perspectivist tradition to the theory of seventeenth-century optics. The authors of the text illustrate the way that it was not within the crystalline humor that the “species” was received, a word intentionally chosen throughout the text, but it was upon the retina.</w:t>
      </w:r>
      <w:r w:rsidRPr="00E57976">
        <w:rPr>
          <w:rFonts w:ascii="Times New Roman" w:hAnsi="Times New Roman" w:cs="Times New Roman"/>
          <w:sz w:val="24"/>
          <w:szCs w:val="24"/>
          <w:vertAlign w:val="superscript"/>
        </w:rPr>
        <w:footnoteReference w:id="348"/>
      </w:r>
    </w:p>
    <w:p w14:paraId="4B57EC73" w14:textId="30A50653" w:rsidR="001B6D27" w:rsidRPr="00E57976" w:rsidRDefault="00347CC8" w:rsidP="002C1B6A">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authors of the disputation also draw attention to Scheiner’s point that the reliability of vision </w:t>
      </w:r>
      <w:r w:rsidR="0049776F">
        <w:rPr>
          <w:rFonts w:ascii="Times New Roman" w:hAnsi="Times New Roman" w:cs="Times New Roman"/>
          <w:sz w:val="24"/>
          <w:szCs w:val="24"/>
        </w:rPr>
        <w:t>depends on</w:t>
      </w:r>
      <w:r w:rsidRPr="00E57976">
        <w:rPr>
          <w:rFonts w:ascii="Times New Roman" w:hAnsi="Times New Roman" w:cs="Times New Roman"/>
          <w:sz w:val="24"/>
          <w:szCs w:val="24"/>
        </w:rPr>
        <w:t xml:space="preserve"> the multiplication of the species and that a single point projected within the eye was enough to maintain vision’s trustworthiness. So, while multiple species would project within the eye, it was only one point that was sensible from the projected object—the one that formed a perpendicular between the eye and the object.</w:t>
      </w:r>
      <w:r w:rsidRPr="00E57976">
        <w:rPr>
          <w:rFonts w:ascii="Times New Roman" w:hAnsi="Times New Roman" w:cs="Times New Roman"/>
          <w:sz w:val="24"/>
          <w:szCs w:val="24"/>
          <w:vertAlign w:val="superscript"/>
        </w:rPr>
        <w:footnoteReference w:id="349"/>
      </w:r>
      <w:r w:rsidRPr="00E57976">
        <w:rPr>
          <w:rFonts w:ascii="Times New Roman" w:hAnsi="Times New Roman" w:cs="Times New Roman"/>
          <w:sz w:val="24"/>
          <w:szCs w:val="24"/>
        </w:rPr>
        <w:t xml:space="preserve"> Immediately following this section the authors then address the standard scholastic distinction between the “lux” and “lumen” and </w:t>
      </w:r>
      <w:r w:rsidRPr="00E57976">
        <w:rPr>
          <w:rFonts w:ascii="Times New Roman" w:hAnsi="Times New Roman" w:cs="Times New Roman"/>
          <w:sz w:val="24"/>
          <w:szCs w:val="24"/>
        </w:rPr>
        <w:lastRenderedPageBreak/>
        <w:t>introduce the topic of “primary” and “secondary” color—the latter being the accident of an object and the former being the substance. This explanation, which occurs in Thomas Aquinas (1225–1274), was a common conceptualization of transubstantiation within medieval and early modern Catholic theology.</w:t>
      </w:r>
      <w:r w:rsidRPr="00E57976">
        <w:rPr>
          <w:rFonts w:ascii="Times New Roman" w:hAnsi="Times New Roman" w:cs="Times New Roman"/>
          <w:sz w:val="24"/>
          <w:szCs w:val="24"/>
          <w:vertAlign w:val="superscript"/>
        </w:rPr>
        <w:footnoteReference w:id="350"/>
      </w:r>
      <w:r w:rsidRPr="00E57976">
        <w:rPr>
          <w:rFonts w:ascii="Times New Roman" w:hAnsi="Times New Roman" w:cs="Times New Roman"/>
          <w:sz w:val="24"/>
          <w:szCs w:val="24"/>
        </w:rPr>
        <w:t xml:space="preserve"> Such a point, which Scheiner’s optics </w:t>
      </w:r>
      <w:r w:rsidR="00837B49">
        <w:rPr>
          <w:rFonts w:ascii="Times New Roman" w:hAnsi="Times New Roman" w:cs="Times New Roman"/>
          <w:sz w:val="24"/>
          <w:szCs w:val="24"/>
        </w:rPr>
        <w:t>can</w:t>
      </w:r>
      <w:r w:rsidRPr="00E57976">
        <w:rPr>
          <w:rFonts w:ascii="Times New Roman" w:hAnsi="Times New Roman" w:cs="Times New Roman"/>
          <w:sz w:val="24"/>
          <w:szCs w:val="24"/>
        </w:rPr>
        <w:t xml:space="preserve"> preserve</w:t>
      </w:r>
      <w:r w:rsidR="00837B49">
        <w:rPr>
          <w:rFonts w:ascii="Times New Roman" w:hAnsi="Times New Roman" w:cs="Times New Roman"/>
          <w:sz w:val="24"/>
          <w:szCs w:val="24"/>
        </w:rPr>
        <w:t>,</w:t>
      </w:r>
      <w:r w:rsidRPr="00E57976">
        <w:rPr>
          <w:rFonts w:ascii="Times New Roman" w:hAnsi="Times New Roman" w:cs="Times New Roman"/>
          <w:sz w:val="24"/>
          <w:szCs w:val="24"/>
        </w:rPr>
        <w:t xml:space="preserve"> is important because the way in which “color” is projected as the “intentional species.” The points they wish to make is that Scheiner’s optics, with its refocused species on the retina, nevertheless maintains this important aspect. And as a reminder of the confessional importance of optics the authors note that the explanation of Scheiner provides an explanation of the Eucharist, lest “in the venerable sacrament an unbeliever is deceived in the deed, not believing beneath the species of the bread and the wine was the true body of Christ.”</w:t>
      </w:r>
      <w:r w:rsidRPr="00E57976">
        <w:rPr>
          <w:rFonts w:ascii="Times New Roman" w:hAnsi="Times New Roman" w:cs="Times New Roman"/>
          <w:sz w:val="24"/>
          <w:szCs w:val="24"/>
          <w:vertAlign w:val="superscript"/>
        </w:rPr>
        <w:footnoteReference w:id="351"/>
      </w:r>
      <w:r w:rsidRPr="00E57976">
        <w:rPr>
          <w:rFonts w:ascii="Times New Roman" w:hAnsi="Times New Roman" w:cs="Times New Roman"/>
          <w:sz w:val="24"/>
          <w:szCs w:val="24"/>
        </w:rPr>
        <w:t xml:space="preserve"> </w:t>
      </w:r>
    </w:p>
    <w:p w14:paraId="5D31AB58" w14:textId="77777777" w:rsidR="0049776F" w:rsidRPr="00E57976" w:rsidRDefault="0049776F" w:rsidP="0049776F">
      <w:pPr>
        <w:pStyle w:val="Brent"/>
        <w:tabs>
          <w:tab w:val="left" w:pos="504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Although the disputation does not identify these heretics, it is probable that the intended referent</w:t>
      </w:r>
      <w:r>
        <w:rPr>
          <w:rFonts w:ascii="Times New Roman" w:hAnsi="Times New Roman" w:cs="Times New Roman"/>
          <w:sz w:val="24"/>
          <w:szCs w:val="24"/>
        </w:rPr>
        <w:t xml:space="preserve">s </w:t>
      </w:r>
      <w:r w:rsidRPr="00E57976">
        <w:rPr>
          <w:rFonts w:ascii="Times New Roman" w:hAnsi="Times New Roman" w:cs="Times New Roman"/>
          <w:sz w:val="24"/>
          <w:szCs w:val="24"/>
        </w:rPr>
        <w:t xml:space="preserve">were Protestants, who would have denied the traditional Aristotelian distinction between accident and substance, and hence the transubstantiated Eucharist itself. That Scheiner’s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engaged more directly with Reformation disputes may be reinforced by the recent work by the historian Eileen Reeves. In her </w:t>
      </w:r>
      <w:r w:rsidRPr="00E57976">
        <w:rPr>
          <w:rFonts w:ascii="Times New Roman" w:hAnsi="Times New Roman" w:cs="Times New Roman"/>
          <w:i/>
          <w:sz w:val="24"/>
          <w:szCs w:val="24"/>
        </w:rPr>
        <w:t>Evening News</w:t>
      </w:r>
      <w:r w:rsidRPr="00E57976">
        <w:rPr>
          <w:rFonts w:ascii="Times New Roman" w:hAnsi="Times New Roman" w:cs="Times New Roman"/>
          <w:sz w:val="24"/>
          <w:szCs w:val="24"/>
        </w:rPr>
        <w:t xml:space="preserve">, Reeves produces a close analysis of Scheiner’s frontispiece and his station on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aspects of which were addressed above. In addition to this Reeves analyzes the anatomists that Scheiner mentions and notices that he fails to mention one in particular—the Hungarian nobleman and Protestant Johannes von Jessen. During the years surrounding the publication of the </w:t>
      </w:r>
      <w:r w:rsidRPr="00E57976">
        <w:rPr>
          <w:rFonts w:ascii="Times New Roman" w:hAnsi="Times New Roman" w:cs="Times New Roman"/>
          <w:i/>
          <w:sz w:val="24"/>
          <w:szCs w:val="24"/>
        </w:rPr>
        <w:t>Oculus</w:t>
      </w:r>
      <w:r w:rsidRPr="00E57976">
        <w:rPr>
          <w:rFonts w:ascii="Times New Roman" w:hAnsi="Times New Roman" w:cs="Times New Roman"/>
          <w:sz w:val="24"/>
          <w:szCs w:val="24"/>
        </w:rPr>
        <w:t xml:space="preserve"> Jessen had worked to establish anti-Habsburg, and thus anti-Catholic, support, while at the same time disseminating anti-Jesuit </w:t>
      </w:r>
      <w:r w:rsidRPr="00E57976">
        <w:rPr>
          <w:rFonts w:ascii="Times New Roman" w:hAnsi="Times New Roman" w:cs="Times New Roman"/>
          <w:sz w:val="24"/>
          <w:szCs w:val="24"/>
        </w:rPr>
        <w:lastRenderedPageBreak/>
        <w:t>pamphlets. His anatomical understanding also differed from Scheiner’s, especially because Scheiner defended the retinal reception of the visual species, whereas Jessen had located the focus of sight in the center of the eye, in the crystalline humor. As Reeves muses, Scheiner’s lack of attention to Jessenius—whom Kepler found quite useful—creates the impression of a literary, and likely anatomical, denigration of visual knowledge.</w:t>
      </w:r>
      <w:r w:rsidRPr="00E57976">
        <w:rPr>
          <w:rFonts w:ascii="Times New Roman" w:hAnsi="Times New Roman" w:cs="Times New Roman"/>
          <w:sz w:val="24"/>
          <w:szCs w:val="24"/>
          <w:vertAlign w:val="superscript"/>
        </w:rPr>
        <w:footnoteReference w:id="352"/>
      </w:r>
      <w:r w:rsidRPr="00E57976">
        <w:rPr>
          <w:rFonts w:ascii="Times New Roman" w:hAnsi="Times New Roman" w:cs="Times New Roman"/>
          <w:sz w:val="24"/>
          <w:szCs w:val="24"/>
        </w:rPr>
        <w:t xml:space="preserve"> Thus, the pairing of anatomical knowledge and theological fervor, as found in the disputation from Vilnius, increases the importance of Scheiner’s text not only as assimilating the new optics, but also as an important vehicle for maintaining Catholic orthodoxy at such a crucial moment, during the Thirty Years War.</w:t>
      </w:r>
    </w:p>
    <w:p w14:paraId="10521923" w14:textId="00DCBE2F" w:rsidR="001B6D27" w:rsidRPr="00E57976" w:rsidRDefault="00347CC8" w:rsidP="002C1B6A">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Yet, despite the importance of </w:t>
      </w:r>
      <w:r w:rsidR="0049776F">
        <w:rPr>
          <w:sz w:val="24"/>
          <w:szCs w:val="24"/>
        </w:rPr>
        <w:t>Scheiner’s</w:t>
      </w:r>
      <w:r w:rsidR="0049776F" w:rsidRPr="00E57976">
        <w:rPr>
          <w:sz w:val="24"/>
          <w:szCs w:val="24"/>
        </w:rPr>
        <w:t xml:space="preserve"> </w:t>
      </w:r>
      <w:r w:rsidRPr="00E57976">
        <w:rPr>
          <w:sz w:val="24"/>
          <w:szCs w:val="24"/>
        </w:rPr>
        <w:t xml:space="preserve">work for maintaining Catholic Orthodoxy, there are signs that certain members of the Jesuit Order nevertheless found one aspect particularly troubling: the inverted retinal image. </w:t>
      </w:r>
    </w:p>
    <w:p w14:paraId="563F71A5" w14:textId="77777777" w:rsidR="0049776F" w:rsidRPr="00E57976" w:rsidRDefault="0049776F" w:rsidP="0049776F">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One example occurs in a disputation from 1630. Although the disputation does not directly address the reception of the new optics or mention Kepler, it is quite clear in the attached engraving that it evidences such knowledge. For instance, when looking at the </w:t>
      </w:r>
      <w:r>
        <w:rPr>
          <w:sz w:val="24"/>
          <w:szCs w:val="24"/>
        </w:rPr>
        <w:t>illustration</w:t>
      </w:r>
      <w:r w:rsidRPr="00E57976">
        <w:rPr>
          <w:sz w:val="24"/>
          <w:szCs w:val="24"/>
        </w:rPr>
        <w:t xml:space="preserve"> below it is clear that the focal point of the </w:t>
      </w:r>
      <w:r>
        <w:rPr>
          <w:sz w:val="24"/>
          <w:szCs w:val="24"/>
        </w:rPr>
        <w:t xml:space="preserve">optical </w:t>
      </w:r>
      <w:r w:rsidRPr="00E57976">
        <w:rPr>
          <w:sz w:val="24"/>
          <w:szCs w:val="24"/>
        </w:rPr>
        <w:t>image is located upon the retina. An indication that Scheiner’s optics was not altogether certain is the fact that this disputation includes a refracted image not only at the anterior to the eye, at the pupil, but also in the center of the eye, in the crystalline humor. Th</w:t>
      </w:r>
      <w:r>
        <w:rPr>
          <w:sz w:val="24"/>
          <w:szCs w:val="24"/>
        </w:rPr>
        <w:t>is</w:t>
      </w:r>
      <w:r w:rsidRPr="00E57976">
        <w:rPr>
          <w:sz w:val="24"/>
          <w:szCs w:val="24"/>
        </w:rPr>
        <w:t xml:space="preserve"> preserves the proper orientation of the</w:t>
      </w:r>
      <w:r>
        <w:rPr>
          <w:sz w:val="24"/>
          <w:szCs w:val="24"/>
        </w:rPr>
        <w:t xml:space="preserve"> image in the </w:t>
      </w:r>
      <w:r w:rsidRPr="00E57976">
        <w:rPr>
          <w:sz w:val="24"/>
          <w:szCs w:val="24"/>
        </w:rPr>
        <w:t xml:space="preserve">eye, </w:t>
      </w:r>
      <w:r>
        <w:rPr>
          <w:sz w:val="24"/>
          <w:szCs w:val="24"/>
        </w:rPr>
        <w:t>and</w:t>
      </w:r>
      <w:r w:rsidRPr="00E57976">
        <w:rPr>
          <w:sz w:val="24"/>
          <w:szCs w:val="24"/>
        </w:rPr>
        <w:t xml:space="preserve"> avoid</w:t>
      </w:r>
      <w:r>
        <w:rPr>
          <w:sz w:val="24"/>
          <w:szCs w:val="24"/>
        </w:rPr>
        <w:t>s</w:t>
      </w:r>
      <w:r w:rsidRPr="00E57976">
        <w:rPr>
          <w:sz w:val="24"/>
          <w:szCs w:val="24"/>
        </w:rPr>
        <w:t xml:space="preserve"> “visual confusion” as several later Jesuits came to refer to the inverted image. Like Kunitsch’s disputation, the Jesuit Mario Bettini includes a double-refraction within the crystalline humor. As Bettini notes, </w:t>
      </w:r>
      <w:r>
        <w:rPr>
          <w:sz w:val="24"/>
          <w:szCs w:val="24"/>
        </w:rPr>
        <w:t>“</w:t>
      </w:r>
      <w:r w:rsidRPr="00E57976">
        <w:rPr>
          <w:sz w:val="24"/>
          <w:szCs w:val="24"/>
        </w:rPr>
        <w:t xml:space="preserve">The experimentation by our Scheiner especially provoked controversy, not only in </w:t>
      </w:r>
      <w:r w:rsidRPr="00E57976">
        <w:rPr>
          <w:sz w:val="24"/>
          <w:szCs w:val="24"/>
        </w:rPr>
        <w:lastRenderedPageBreak/>
        <w:t>the small book on the eye, but also in the large tome on the sunspots.</w:t>
      </w:r>
      <w:r>
        <w:rPr>
          <w:sz w:val="24"/>
          <w:szCs w:val="24"/>
        </w:rPr>
        <w:t>”</w:t>
      </w:r>
      <w:r w:rsidRPr="00E57976">
        <w:rPr>
          <w:sz w:val="24"/>
          <w:szCs w:val="24"/>
          <w:vertAlign w:val="superscript"/>
        </w:rPr>
        <w:footnoteReference w:id="353"/>
      </w:r>
    </w:p>
    <w:p w14:paraId="4D970A6C" w14:textId="77777777" w:rsidR="001B6D27" w:rsidRPr="00E57976" w:rsidRDefault="001B6D27" w:rsidP="00BE08A4">
      <w:pPr>
        <w:pStyle w:val="Brent"/>
        <w:tabs>
          <w:tab w:val="left" w:pos="5040"/>
        </w:tabs>
        <w:ind w:firstLine="720"/>
        <w:rPr>
          <w:rFonts w:ascii="Times New Roman" w:hAnsi="Times New Roman" w:cs="Times New Roman"/>
          <w:sz w:val="24"/>
          <w:szCs w:val="24"/>
        </w:rPr>
      </w:pPr>
    </w:p>
    <w:p w14:paraId="27441114" w14:textId="375133CC" w:rsidR="001B6D27" w:rsidRPr="00E57976" w:rsidRDefault="00347CC8" w:rsidP="002C1B6A">
      <w:pPr>
        <w:tabs>
          <w:tab w:val="left" w:pos="1080"/>
          <w:tab w:val="left" w:pos="1440"/>
          <w:tab w:val="left" w:pos="1800"/>
          <w:tab w:val="left" w:pos="2160"/>
          <w:tab w:val="left" w:pos="2520"/>
          <w:tab w:val="left" w:pos="2880"/>
          <w:tab w:val="left" w:pos="3600"/>
          <w:tab w:val="left" w:pos="4320"/>
          <w:tab w:val="left" w:pos="5040"/>
        </w:tabs>
        <w:spacing w:line="263" w:lineRule="auto"/>
        <w:jc w:val="center"/>
        <w:rPr>
          <w:sz w:val="24"/>
          <w:szCs w:val="24"/>
        </w:rPr>
      </w:pPr>
      <w:r w:rsidRPr="00E57976">
        <w:rPr>
          <w:noProof/>
          <w:sz w:val="24"/>
          <w:szCs w:val="24"/>
        </w:rPr>
        <w:drawing>
          <wp:inline distT="0" distB="0" distL="0" distR="0" wp14:anchorId="123A0D50" wp14:editId="51E4B36B">
            <wp:extent cx="3383280" cy="4754880"/>
            <wp:effectExtent l="0" t="0" r="0" b="0"/>
            <wp:docPr id="1036" name="37Kunitsch_Problemata_de_visu_et_eius_obiecta.jpg"/>
            <wp:cNvGraphicFramePr/>
            <a:graphic xmlns:a="http://schemas.openxmlformats.org/drawingml/2006/main">
              <a:graphicData uri="http://schemas.openxmlformats.org/drawingml/2006/picture">
                <pic:pic xmlns:pic="http://schemas.openxmlformats.org/drawingml/2006/picture">
                  <pic:nvPicPr>
                    <pic:cNvPr id="1036" name="37Kunitsch_Problemata_de_visu_et_eius_obiecta.jpg"/>
                    <pic:cNvPicPr/>
                  </pic:nvPicPr>
                  <pic:blipFill rotWithShape="1">
                    <a:blip r:embed="rId26"/>
                    <a:srcRect l="7574" t="2736" r="2740" b="2736"/>
                    <a:stretch/>
                  </pic:blipFill>
                  <pic:spPr bwMode="auto">
                    <a:xfrm>
                      <a:off x="0" y="0"/>
                      <a:ext cx="3392376" cy="4767663"/>
                    </a:xfrm>
                    <a:prstGeom prst="rect">
                      <a:avLst/>
                    </a:prstGeom>
                    <a:ln>
                      <a:noFill/>
                    </a:ln>
                    <a:extLst>
                      <a:ext uri="{53640926-AAD7-44D8-BBD7-CCE9431645EC}">
                        <a14:shadowObscured xmlns:a14="http://schemas.microsoft.com/office/drawing/2010/main"/>
                      </a:ext>
                    </a:extLst>
                  </pic:spPr>
                </pic:pic>
              </a:graphicData>
            </a:graphic>
          </wp:inline>
        </w:drawing>
      </w:r>
    </w:p>
    <w:p w14:paraId="794FE821" w14:textId="77777777" w:rsidR="001B6D27" w:rsidRPr="00E57976" w:rsidRDefault="00347CC8" w:rsidP="002C1B6A">
      <w:pPr>
        <w:pStyle w:val="Brent"/>
        <w:tabs>
          <w:tab w:val="left" w:pos="5040"/>
        </w:tabs>
        <w:ind w:firstLine="0"/>
        <w:jc w:val="center"/>
        <w:rPr>
          <w:rFonts w:ascii="Times New Roman" w:hAnsi="Times New Roman" w:cs="Times New Roman"/>
          <w:sz w:val="24"/>
          <w:szCs w:val="24"/>
        </w:rPr>
      </w:pPr>
      <w:r w:rsidRPr="00E57976">
        <w:rPr>
          <w:rFonts w:ascii="Times New Roman" w:hAnsi="Times New Roman" w:cs="Times New Roman"/>
          <w:sz w:val="24"/>
          <w:szCs w:val="24"/>
        </w:rPr>
        <w:t>Image 3.7 — Image of eye with double refraction, both in the pupil and crystalline humor</w:t>
      </w:r>
    </w:p>
    <w:p w14:paraId="09893F37" w14:textId="77777777" w:rsidR="001B6D27" w:rsidRPr="00E57976" w:rsidRDefault="00347CC8" w:rsidP="002C1B6A">
      <w:pPr>
        <w:pStyle w:val="Brent"/>
        <w:tabs>
          <w:tab w:val="left" w:pos="504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Valentin Kunitsch, </w:t>
      </w:r>
      <w:r w:rsidRPr="00E57976">
        <w:rPr>
          <w:rFonts w:ascii="Times New Roman" w:hAnsi="Times New Roman" w:cs="Times New Roman"/>
          <w:i/>
          <w:sz w:val="24"/>
          <w:szCs w:val="24"/>
        </w:rPr>
        <w:t>Assertiones ex universa philosophia</w:t>
      </w:r>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item Problemata optica visu</w:t>
      </w:r>
      <w:r w:rsidRPr="00E57976">
        <w:rPr>
          <w:rFonts w:ascii="Times New Roman" w:hAnsi="Times New Roman" w:cs="Times New Roman"/>
          <w:sz w:val="24"/>
          <w:szCs w:val="24"/>
        </w:rPr>
        <w:t xml:space="preserve"> (1630)</w:t>
      </w:r>
      <w:r w:rsidRPr="00E57976">
        <w:rPr>
          <w:rFonts w:ascii="Times New Roman" w:hAnsi="Times New Roman" w:cs="Times New Roman"/>
          <w:i/>
          <w:sz w:val="24"/>
          <w:szCs w:val="24"/>
        </w:rPr>
        <w:t>.</w:t>
      </w:r>
    </w:p>
    <w:p w14:paraId="26FD8246" w14:textId="012C8BE3" w:rsidR="002C1B6A" w:rsidRDefault="00347CC8" w:rsidP="00D520DD">
      <w:pPr>
        <w:tabs>
          <w:tab w:val="left" w:pos="1080"/>
          <w:tab w:val="left" w:pos="1440"/>
          <w:tab w:val="left" w:pos="1800"/>
          <w:tab w:val="left" w:pos="2160"/>
          <w:tab w:val="left" w:pos="2520"/>
          <w:tab w:val="left" w:pos="2880"/>
          <w:tab w:val="left" w:pos="3600"/>
          <w:tab w:val="left" w:pos="4320"/>
          <w:tab w:val="left" w:pos="5040"/>
        </w:tabs>
        <w:spacing w:line="480" w:lineRule="auto"/>
        <w:jc w:val="center"/>
        <w:rPr>
          <w:sz w:val="24"/>
          <w:szCs w:val="24"/>
        </w:rPr>
      </w:pPr>
      <w:r w:rsidRPr="00E57976">
        <w:rPr>
          <w:sz w:val="24"/>
          <w:szCs w:val="24"/>
        </w:rPr>
        <w:t xml:space="preserve">Courtesy Bibliothèque </w:t>
      </w:r>
      <w:r w:rsidR="002C1B6A">
        <w:rPr>
          <w:sz w:val="24"/>
          <w:szCs w:val="24"/>
        </w:rPr>
        <w:t>N</w:t>
      </w:r>
      <w:r w:rsidRPr="00E57976">
        <w:rPr>
          <w:sz w:val="24"/>
          <w:szCs w:val="24"/>
        </w:rPr>
        <w:t>ationale de France</w:t>
      </w:r>
    </w:p>
    <w:p w14:paraId="24FF40D5" w14:textId="77777777" w:rsidR="00D520DD" w:rsidRPr="00E57976" w:rsidRDefault="00D520DD" w:rsidP="00D520DD">
      <w:pPr>
        <w:tabs>
          <w:tab w:val="left" w:pos="1080"/>
          <w:tab w:val="left" w:pos="1440"/>
          <w:tab w:val="left" w:pos="1800"/>
          <w:tab w:val="left" w:pos="2160"/>
          <w:tab w:val="left" w:pos="2520"/>
          <w:tab w:val="left" w:pos="2880"/>
          <w:tab w:val="left" w:pos="3600"/>
          <w:tab w:val="left" w:pos="4320"/>
          <w:tab w:val="left" w:pos="5040"/>
        </w:tabs>
        <w:spacing w:line="480" w:lineRule="auto"/>
        <w:jc w:val="center"/>
        <w:rPr>
          <w:sz w:val="24"/>
          <w:szCs w:val="24"/>
        </w:rPr>
      </w:pPr>
    </w:p>
    <w:p w14:paraId="187423AE" w14:textId="0C9B38B8" w:rsidR="0049776F" w:rsidRPr="00E57976" w:rsidRDefault="0049776F" w:rsidP="0049776F">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 xml:space="preserve">One Jesuit who addressed the confused image was </w:t>
      </w:r>
      <w:proofErr w:type="spellStart"/>
      <w:r w:rsidRPr="00E57976">
        <w:rPr>
          <w:sz w:val="24"/>
          <w:szCs w:val="24"/>
        </w:rPr>
        <w:t>Nic</w:t>
      </w:r>
      <w:r>
        <w:rPr>
          <w:sz w:val="24"/>
          <w:szCs w:val="24"/>
        </w:rPr>
        <w:t>c</w:t>
      </w:r>
      <w:r w:rsidRPr="00E57976">
        <w:rPr>
          <w:sz w:val="24"/>
          <w:szCs w:val="24"/>
        </w:rPr>
        <w:t>olo</w:t>
      </w:r>
      <w:proofErr w:type="spellEnd"/>
      <w:r w:rsidRPr="00E57976">
        <w:rPr>
          <w:sz w:val="24"/>
          <w:szCs w:val="24"/>
        </w:rPr>
        <w:t xml:space="preserve"> Cabeo</w:t>
      </w:r>
      <w:r>
        <w:rPr>
          <w:sz w:val="24"/>
          <w:szCs w:val="24"/>
        </w:rPr>
        <w:t xml:space="preserve"> (1586-1650)</w:t>
      </w:r>
      <w:r w:rsidRPr="00E57976">
        <w:rPr>
          <w:sz w:val="24"/>
          <w:szCs w:val="24"/>
        </w:rPr>
        <w:t xml:space="preserve">, who discussed Scheiner’s optics in his </w:t>
      </w:r>
      <w:r w:rsidRPr="00E57976">
        <w:rPr>
          <w:i/>
          <w:sz w:val="24"/>
          <w:szCs w:val="24"/>
        </w:rPr>
        <w:t>Meteorologia</w:t>
      </w:r>
      <w:r w:rsidRPr="00E57976">
        <w:rPr>
          <w:sz w:val="24"/>
          <w:szCs w:val="24"/>
        </w:rPr>
        <w:t xml:space="preserve">. Within the work Cabeo is </w:t>
      </w:r>
      <w:proofErr w:type="gramStart"/>
      <w:r w:rsidRPr="00E57976">
        <w:rPr>
          <w:sz w:val="24"/>
          <w:szCs w:val="24"/>
        </w:rPr>
        <w:t>mainly interested</w:t>
      </w:r>
      <w:proofErr w:type="gramEnd"/>
      <w:r w:rsidRPr="00E57976">
        <w:rPr>
          <w:sz w:val="24"/>
          <w:szCs w:val="24"/>
        </w:rPr>
        <w:t xml:space="preserve"> in the rules of refraction, such that the eye and the telescope would operate similarly. When </w:t>
      </w:r>
      <w:r w:rsidRPr="00E57976">
        <w:rPr>
          <w:sz w:val="24"/>
          <w:szCs w:val="24"/>
        </w:rPr>
        <w:lastRenderedPageBreak/>
        <w:t xml:space="preserve">addressing the anatomy of the eye and the inverted image, as explained by Scheiner, </w:t>
      </w:r>
      <w:r>
        <w:rPr>
          <w:sz w:val="24"/>
          <w:szCs w:val="24"/>
        </w:rPr>
        <w:t xml:space="preserve">Cabeo suggested </w:t>
      </w:r>
      <w:r w:rsidRPr="00E57976">
        <w:rPr>
          <w:sz w:val="24"/>
          <w:szCs w:val="24"/>
        </w:rPr>
        <w:t>that the inverted image resulted in a “confused vision” with the rays reversing within the center of the eye. To aid in his explanation, Cabeo discusses a dissection in an animal, like Scheiner. The animal in question, however, was a lamb, not a cow as Scheiner explained, suggesting that Cabeo either performed his own dissection or at least had a separate source of information apart from Scheiner for the inverted species. Either way, even though Cabeo found the inverted image odd, he did not find any difficulty with it because, despite such inversion, the “image of the object is all in all.”</w:t>
      </w:r>
      <w:r w:rsidRPr="00E57976">
        <w:rPr>
          <w:sz w:val="24"/>
          <w:szCs w:val="24"/>
          <w:vertAlign w:val="superscript"/>
        </w:rPr>
        <w:footnoteReference w:id="354"/>
      </w:r>
      <w:r w:rsidRPr="00E57976">
        <w:rPr>
          <w:sz w:val="24"/>
          <w:szCs w:val="24"/>
        </w:rPr>
        <w:t xml:space="preserve"> And, according to Cabeo, the importance of the entirety of the object being contained within the inverted image avoids the possibility of illusion, or as he says, “fantastical figments.”</w:t>
      </w:r>
      <w:r w:rsidRPr="00E57976">
        <w:rPr>
          <w:sz w:val="24"/>
          <w:szCs w:val="24"/>
          <w:vertAlign w:val="superscript"/>
        </w:rPr>
        <w:footnoteReference w:id="355"/>
      </w:r>
    </w:p>
    <w:p w14:paraId="591D4592" w14:textId="5CA58B3F" w:rsidR="001B6D27" w:rsidRPr="00E57976" w:rsidRDefault="00347CC8" w:rsidP="002C1B6A">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Scheiner himself recognized the oddity of the inverted image, referring to it as according to “God’s wisdom.”</w:t>
      </w:r>
      <w:r w:rsidRPr="00E57976">
        <w:rPr>
          <w:sz w:val="24"/>
          <w:szCs w:val="24"/>
          <w:vertAlign w:val="superscript"/>
        </w:rPr>
        <w:footnoteReference w:id="356"/>
      </w:r>
      <w:r w:rsidRPr="00E57976">
        <w:rPr>
          <w:sz w:val="24"/>
          <w:szCs w:val="24"/>
        </w:rPr>
        <w:t xml:space="preserve"> Another Jesuit, Mario Bettini, referred to it as “by the Author of Nature’s providence,” (although he included two occasions of refraction within the eye to cause the image to be positioned correctly)</w:t>
      </w:r>
      <w:r w:rsidRPr="00E57976">
        <w:rPr>
          <w:sz w:val="24"/>
          <w:szCs w:val="24"/>
          <w:vertAlign w:val="superscript"/>
        </w:rPr>
        <w:footnoteReference w:id="357"/>
      </w:r>
      <w:r w:rsidRPr="00E57976">
        <w:rPr>
          <w:sz w:val="24"/>
          <w:szCs w:val="24"/>
        </w:rPr>
        <w:t xml:space="preserve"> </w:t>
      </w:r>
      <w:bookmarkStart w:id="33" w:name="Later_Influence"/>
      <w:r w:rsidRPr="00E57976">
        <w:rPr>
          <w:sz w:val="24"/>
          <w:szCs w:val="24"/>
        </w:rPr>
        <w:t>Yet</w:t>
      </w:r>
      <w:bookmarkEnd w:id="33"/>
      <w:r w:rsidRPr="00E57976">
        <w:rPr>
          <w:sz w:val="24"/>
          <w:szCs w:val="24"/>
        </w:rPr>
        <w:t xml:space="preserve">, despite the surprise that this was how vision occurred, the important point that these authors recognize needed to be maintained was that the totality of the visual object was still possessed within the totality of the retinal image. As noted in </w:t>
      </w:r>
      <w:r w:rsidR="004E4429">
        <w:rPr>
          <w:sz w:val="24"/>
          <w:szCs w:val="24"/>
        </w:rPr>
        <w:t>C</w:t>
      </w:r>
      <w:r w:rsidRPr="00E57976">
        <w:rPr>
          <w:sz w:val="24"/>
          <w:szCs w:val="24"/>
        </w:rPr>
        <w:t xml:space="preserve">hapter </w:t>
      </w:r>
      <w:r w:rsidR="004E4429">
        <w:rPr>
          <w:sz w:val="24"/>
          <w:szCs w:val="24"/>
        </w:rPr>
        <w:lastRenderedPageBreak/>
        <w:t>T</w:t>
      </w:r>
      <w:r w:rsidRPr="00E57976">
        <w:rPr>
          <w:sz w:val="24"/>
          <w:szCs w:val="24"/>
        </w:rPr>
        <w:t xml:space="preserve">wo, the theory of the visual species involved the visual pyramid, which provided the boundary within which the image scaled to the eye, but it simultaneously maintained the projection of visual species, each of which contained the qualities of the object from which they were projected. Thus, while the inverted image was odd—and for some problematic—because the inverted image nevertheless possessed the qualities of the </w:t>
      </w:r>
      <w:r w:rsidR="0049776F">
        <w:rPr>
          <w:sz w:val="24"/>
          <w:szCs w:val="24"/>
        </w:rPr>
        <w:t>object</w:t>
      </w:r>
      <w:r w:rsidR="0049776F" w:rsidRPr="00E57976">
        <w:rPr>
          <w:sz w:val="24"/>
          <w:szCs w:val="24"/>
        </w:rPr>
        <w:t xml:space="preserve"> </w:t>
      </w:r>
      <w:r w:rsidRPr="00E57976">
        <w:rPr>
          <w:sz w:val="24"/>
          <w:szCs w:val="24"/>
        </w:rPr>
        <w:t>from which they were projected, it was not a problem which proved irreconcilable.</w:t>
      </w:r>
    </w:p>
    <w:p w14:paraId="40EBE333" w14:textId="77777777" w:rsidR="002C1B6A" w:rsidRDefault="00347CC8" w:rsidP="002C1B6A">
      <w:pPr>
        <w:tabs>
          <w:tab w:val="left" w:pos="1080"/>
          <w:tab w:val="left" w:pos="1440"/>
          <w:tab w:val="left" w:pos="1800"/>
          <w:tab w:val="left" w:pos="2160"/>
          <w:tab w:val="left" w:pos="2520"/>
          <w:tab w:val="left" w:pos="2880"/>
          <w:tab w:val="left" w:pos="3600"/>
          <w:tab w:val="left" w:pos="4320"/>
          <w:tab w:val="left" w:pos="5040"/>
        </w:tabs>
        <w:spacing w:line="480" w:lineRule="auto"/>
        <w:ind w:firstLine="720"/>
        <w:rPr>
          <w:sz w:val="24"/>
          <w:szCs w:val="24"/>
        </w:rPr>
      </w:pPr>
      <w:r w:rsidRPr="00E57976">
        <w:rPr>
          <w:sz w:val="24"/>
          <w:szCs w:val="24"/>
        </w:rPr>
        <w:t>There is one notable aspect of Kepler’s critique which most Jesuit authors skip over, and that is the Aristotelian problem. Due to its importance in Kepler’s explanation of optics it is worthwhile considering it here.</w:t>
      </w:r>
    </w:p>
    <w:p w14:paraId="797D03C6" w14:textId="77777777" w:rsidR="002C1B6A" w:rsidRDefault="002C1B6A" w:rsidP="002C1B6A">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p>
    <w:p w14:paraId="152C8353" w14:textId="4C06BB6A" w:rsidR="001B6D27" w:rsidRPr="00E57976" w:rsidRDefault="00347CC8" w:rsidP="002C1B6A">
      <w:pPr>
        <w:tabs>
          <w:tab w:val="left" w:pos="1080"/>
          <w:tab w:val="left" w:pos="1440"/>
          <w:tab w:val="left" w:pos="1800"/>
          <w:tab w:val="left" w:pos="2160"/>
          <w:tab w:val="left" w:pos="2520"/>
          <w:tab w:val="left" w:pos="2880"/>
          <w:tab w:val="left" w:pos="3600"/>
          <w:tab w:val="left" w:pos="4320"/>
          <w:tab w:val="left" w:pos="5040"/>
        </w:tabs>
        <w:spacing w:line="480" w:lineRule="auto"/>
        <w:rPr>
          <w:sz w:val="24"/>
          <w:szCs w:val="24"/>
        </w:rPr>
      </w:pPr>
      <w:r w:rsidRPr="00E57976">
        <w:rPr>
          <w:b/>
          <w:sz w:val="24"/>
          <w:szCs w:val="24"/>
        </w:rPr>
        <w:t>The Jesuits and the Aristotelian Problem</w:t>
      </w:r>
    </w:p>
    <w:p w14:paraId="67B6B95A" w14:textId="0D92AADA" w:rsidR="001B6D27" w:rsidRPr="00E57976" w:rsidRDefault="00347CC8" w:rsidP="002C1B6A">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Due to the importance of Kepler’s critique of the Aristotelian problem, one might anticipate that the Jesuits would have been interested as well. </w:t>
      </w:r>
      <w:r w:rsidR="00237C9C" w:rsidRPr="00E57976">
        <w:rPr>
          <w:sz w:val="24"/>
          <w:szCs w:val="24"/>
        </w:rPr>
        <w:t>However</w:t>
      </w:r>
      <w:r w:rsidRPr="00E57976">
        <w:rPr>
          <w:sz w:val="24"/>
          <w:szCs w:val="24"/>
        </w:rPr>
        <w:t xml:space="preserve">, the Jesuits do not address the problem in any noticeable way, and when they do, it is noticeable that they easily adopt Kepler’s methods. This has already been shown in the way Christoph Scheiner explained the projection of light in the </w:t>
      </w:r>
      <w:r w:rsidRPr="00E57976">
        <w:rPr>
          <w:i/>
          <w:sz w:val="24"/>
          <w:szCs w:val="24"/>
        </w:rPr>
        <w:t>Disquisitiones</w:t>
      </w:r>
      <w:r w:rsidRPr="00E57976">
        <w:rPr>
          <w:sz w:val="24"/>
          <w:szCs w:val="24"/>
        </w:rPr>
        <w:t xml:space="preserve">, which explained that a light ray had as a fundamental aspect a point which was in some sense physical. Due to the importance of the Aristotelian problem within the more recent historiography of the Jesuits, as noted above, it is important to return to this question and give careful attention to the way one </w:t>
      </w:r>
      <w:r w:rsidR="00237C9C" w:rsidRPr="00E57976">
        <w:rPr>
          <w:sz w:val="24"/>
          <w:szCs w:val="24"/>
        </w:rPr>
        <w:t>Jesuit</w:t>
      </w:r>
      <w:r w:rsidRPr="00E57976">
        <w:rPr>
          <w:sz w:val="24"/>
          <w:szCs w:val="24"/>
        </w:rPr>
        <w:t xml:space="preserve"> addresses the problem, Athanasius Kircher (1601–1680).</w:t>
      </w:r>
    </w:p>
    <w:p w14:paraId="4CD34A88" w14:textId="552B70EC" w:rsidR="0049776F" w:rsidRPr="00E57976" w:rsidRDefault="0049776F" w:rsidP="0049776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In his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Kircher identifies the Aristotelian problem in Book II, Part I. It is here that Kircher explains the projection of light (“De actinobolismis seu radiationibus”). Although Kircher does not explicitly cite Kepler, the opening section is </w:t>
      </w:r>
      <w:proofErr w:type="gramStart"/>
      <w:r w:rsidRPr="00E57976">
        <w:rPr>
          <w:sz w:val="24"/>
          <w:szCs w:val="24"/>
        </w:rPr>
        <w:t xml:space="preserve">nearly </w:t>
      </w:r>
      <w:r w:rsidRPr="00E57976">
        <w:rPr>
          <w:sz w:val="24"/>
          <w:szCs w:val="24"/>
        </w:rPr>
        <w:lastRenderedPageBreak/>
        <w:t>entirely</w:t>
      </w:r>
      <w:proofErr w:type="gramEnd"/>
      <w:r w:rsidRPr="00E57976">
        <w:rPr>
          <w:sz w:val="24"/>
          <w:szCs w:val="24"/>
        </w:rPr>
        <w:t xml:space="preserve"> pulled from the opening section of Kepler’s </w:t>
      </w:r>
      <w:r w:rsidRPr="00E57976">
        <w:rPr>
          <w:i/>
          <w:sz w:val="24"/>
          <w:szCs w:val="24"/>
        </w:rPr>
        <w:t xml:space="preserve">Ad </w:t>
      </w:r>
      <w:proofErr w:type="spellStart"/>
      <w:r w:rsidRPr="00E57976">
        <w:rPr>
          <w:i/>
          <w:sz w:val="24"/>
          <w:szCs w:val="24"/>
        </w:rPr>
        <w:t>Vitellionem</w:t>
      </w:r>
      <w:proofErr w:type="spellEnd"/>
      <w:r w:rsidRPr="00E57976">
        <w:rPr>
          <w:sz w:val="24"/>
          <w:szCs w:val="24"/>
        </w:rPr>
        <w:t>, albeit in an abbreviated fashion. So, Kircher explains that light was itself the “image of his [God’s] sacred Trinity,” in language very reminiscent of Kepler.</w:t>
      </w:r>
      <w:r w:rsidRPr="00E57976">
        <w:rPr>
          <w:sz w:val="24"/>
          <w:szCs w:val="24"/>
          <w:vertAlign w:val="superscript"/>
        </w:rPr>
        <w:footnoteReference w:id="358"/>
      </w:r>
      <w:r w:rsidRPr="00E57976">
        <w:rPr>
          <w:sz w:val="24"/>
          <w:szCs w:val="24"/>
        </w:rPr>
        <w:t xml:space="preserve"> Kircher’s paraphrase, however, introduces several editorial changes, some of which prove interesting in the wider context of Kircher’s argument. So, for instance, whereas in Kepler’s </w:t>
      </w:r>
      <w:r w:rsidRPr="00E57976">
        <w:rPr>
          <w:i/>
          <w:sz w:val="24"/>
          <w:szCs w:val="24"/>
        </w:rPr>
        <w:t xml:space="preserve">Ad </w:t>
      </w:r>
      <w:proofErr w:type="spellStart"/>
      <w:r w:rsidRPr="00E57976">
        <w:rPr>
          <w:i/>
          <w:sz w:val="24"/>
          <w:szCs w:val="24"/>
        </w:rPr>
        <w:t>Vitellionem</w:t>
      </w:r>
      <w:proofErr w:type="spellEnd"/>
      <w:r w:rsidRPr="00E57976">
        <w:rPr>
          <w:sz w:val="24"/>
          <w:szCs w:val="24"/>
        </w:rPr>
        <w:t>, he stated that the “point of the center is similar to the origin of the spherical,”</w:t>
      </w:r>
      <w:r w:rsidRPr="00E57976">
        <w:rPr>
          <w:sz w:val="24"/>
          <w:szCs w:val="24"/>
          <w:vertAlign w:val="superscript"/>
        </w:rPr>
        <w:footnoteReference w:id="359"/>
      </w:r>
      <w:r w:rsidRPr="00E57976">
        <w:rPr>
          <w:sz w:val="24"/>
          <w:szCs w:val="24"/>
        </w:rPr>
        <w:t xml:space="preserve"> Kircher states that, “the point of the center is similar to the image of the spherical.”</w:t>
      </w:r>
      <w:r w:rsidRPr="00E57976">
        <w:rPr>
          <w:sz w:val="24"/>
          <w:szCs w:val="24"/>
          <w:vertAlign w:val="superscript"/>
        </w:rPr>
        <w:footnoteReference w:id="360"/>
      </w:r>
      <w:r w:rsidRPr="00E57976">
        <w:rPr>
          <w:sz w:val="24"/>
          <w:szCs w:val="24"/>
        </w:rPr>
        <w:t xml:space="preserve"> So, where Kepler had stated that the mathematical point of light was the “origin,” Kircher clarifies the nature of the point saying that it was the “image” of sphericity. Similar to the analysis presented above, what Kircher does here is to </w:t>
      </w:r>
      <w:r w:rsidR="007A2EF5">
        <w:rPr>
          <w:sz w:val="24"/>
          <w:szCs w:val="24"/>
        </w:rPr>
        <w:t>use</w:t>
      </w:r>
      <w:r w:rsidRPr="00E57976">
        <w:rPr>
          <w:sz w:val="24"/>
          <w:szCs w:val="24"/>
        </w:rPr>
        <w:t xml:space="preserve"> the same conceptualization of light within Kepler’s optics, except he contends that in doing so one does not need to do away with the basic existence of the point—hence the “image.”</w:t>
      </w:r>
    </w:p>
    <w:p w14:paraId="6EC0D786" w14:textId="77777777" w:rsidR="0049776F" w:rsidRDefault="0049776F" w:rsidP="0049776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Such a finely differentiated nuance comes to play an important role in the explanation of the Aristotelian problem, an analysis that occurs after Kircher explains how light projects through a circular aperture. In this earlier section he base</w:t>
      </w:r>
      <w:r>
        <w:rPr>
          <w:sz w:val="24"/>
          <w:szCs w:val="24"/>
        </w:rPr>
        <w:t>d</w:t>
      </w:r>
      <w:r w:rsidRPr="00E57976">
        <w:rPr>
          <w:sz w:val="24"/>
          <w:szCs w:val="24"/>
        </w:rPr>
        <w:t xml:space="preserve"> his analysis on the projection of light rays, following Kepler</w:t>
      </w:r>
      <w:r>
        <w:rPr>
          <w:sz w:val="24"/>
          <w:szCs w:val="24"/>
        </w:rPr>
        <w:t>;</w:t>
      </w:r>
      <w:r w:rsidRPr="00E57976">
        <w:rPr>
          <w:sz w:val="24"/>
          <w:szCs w:val="24"/>
        </w:rPr>
        <w:t xml:space="preserve"> the luminous body is projected through the aperture based upon an infinity of pyramids issuing from the light source. After explaining this, he then analyzes the Aristotelian problem, which logically follows from his analysis of the circular aperture (and Kepler as well). As he concludes, the roundness of the projected image has to do with the overlapping apertures created by the projected light (as Kepler did). Yet, in his conclusion he </w:t>
      </w:r>
      <w:r w:rsidRPr="00E57976">
        <w:rPr>
          <w:sz w:val="24"/>
          <w:szCs w:val="24"/>
        </w:rPr>
        <w:lastRenderedPageBreak/>
        <w:t>states</w:t>
      </w:r>
      <w:r>
        <w:rPr>
          <w:sz w:val="24"/>
          <w:szCs w:val="24"/>
        </w:rPr>
        <w:t>,</w:t>
      </w:r>
      <w:r w:rsidRPr="00E57976">
        <w:rPr>
          <w:sz w:val="24"/>
          <w:szCs w:val="24"/>
        </w:rPr>
        <w:t xml:space="preserve"> </w:t>
      </w:r>
      <w:r>
        <w:rPr>
          <w:sz w:val="24"/>
          <w:szCs w:val="24"/>
        </w:rPr>
        <w:t>“</w:t>
      </w:r>
      <w:r w:rsidRPr="00E57976">
        <w:rPr>
          <w:sz w:val="24"/>
          <w:szCs w:val="24"/>
        </w:rPr>
        <w:t xml:space="preserve">the rays are not lines of mathematics, but have some width, and consequently the points from which they </w:t>
      </w:r>
      <w:proofErr w:type="gramStart"/>
      <w:r w:rsidRPr="00E57976">
        <w:rPr>
          <w:sz w:val="24"/>
          <w:szCs w:val="24"/>
        </w:rPr>
        <w:t>consist</w:t>
      </w:r>
      <w:proofErr w:type="gramEnd"/>
      <w:r w:rsidRPr="00E57976">
        <w:rPr>
          <w:sz w:val="24"/>
          <w:szCs w:val="24"/>
        </w:rPr>
        <w:t xml:space="preserve"> are not mathematical but physical.</w:t>
      </w:r>
      <w:r>
        <w:rPr>
          <w:sz w:val="24"/>
          <w:szCs w:val="24"/>
        </w:rPr>
        <w:t>”</w:t>
      </w:r>
      <w:r w:rsidRPr="00E57976">
        <w:rPr>
          <w:sz w:val="24"/>
          <w:szCs w:val="24"/>
          <w:vertAlign w:val="superscript"/>
        </w:rPr>
        <w:footnoteReference w:id="361"/>
      </w:r>
    </w:p>
    <w:p w14:paraId="5B29CA26" w14:textId="77777777" w:rsidR="002C1B6A" w:rsidRPr="00E57976" w:rsidRDefault="002C1B6A" w:rsidP="002C1B6A">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59924F57" w14:textId="56A656E7" w:rsidR="001B6D27" w:rsidRPr="00E57976" w:rsidRDefault="00347CC8" w:rsidP="002C1B6A">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7A611092" wp14:editId="216143E3">
            <wp:extent cx="4434312" cy="3058511"/>
            <wp:effectExtent l="0" t="0" r="0" b="2540"/>
            <wp:docPr id="1037" name="38Kircher_Ars_magna_Aristotelian_problem.png"/>
            <wp:cNvGraphicFramePr/>
            <a:graphic xmlns:a="http://schemas.openxmlformats.org/drawingml/2006/main">
              <a:graphicData uri="http://schemas.openxmlformats.org/drawingml/2006/picture">
                <pic:pic xmlns:pic="http://schemas.openxmlformats.org/drawingml/2006/picture">
                  <pic:nvPicPr>
                    <pic:cNvPr id="1037" name="38Kircher_Ars_magna_Aristotelian_problem.png"/>
                    <pic:cNvPicPr/>
                  </pic:nvPicPr>
                  <pic:blipFill>
                    <a:blip r:embed="rId27"/>
                    <a:stretch>
                      <a:fillRect/>
                    </a:stretch>
                  </pic:blipFill>
                  <pic:spPr>
                    <a:xfrm>
                      <a:off x="0" y="0"/>
                      <a:ext cx="4460205" cy="3076370"/>
                    </a:xfrm>
                    <a:prstGeom prst="rect">
                      <a:avLst/>
                    </a:prstGeom>
                  </pic:spPr>
                </pic:pic>
              </a:graphicData>
            </a:graphic>
          </wp:inline>
        </w:drawing>
      </w:r>
    </w:p>
    <w:p w14:paraId="5CFAAFEB" w14:textId="77777777" w:rsidR="001B6D27" w:rsidRPr="00E57976" w:rsidRDefault="00347CC8" w:rsidP="002C1B6A">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3.8 — Solution to Aristotelian Problem that shows how the overlapping apertures create a spherical projection</w:t>
      </w:r>
    </w:p>
    <w:p w14:paraId="183BB91E" w14:textId="2661EFA5" w:rsidR="001B6D27" w:rsidRPr="00E57976" w:rsidRDefault="00347CC8" w:rsidP="002C1B6A">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118</w:t>
      </w:r>
    </w:p>
    <w:p w14:paraId="0A9EFD52" w14:textId="3BCB2D55" w:rsidR="002C1B6A" w:rsidRDefault="00347CC8"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r w:rsidRPr="00E57976">
        <w:rPr>
          <w:rFonts w:ascii="Times New Roman" w:hAnsi="Times New Roman" w:cs="Times New Roman"/>
          <w:sz w:val="24"/>
          <w:szCs w:val="24"/>
        </w:rPr>
        <w:t>Courtesy of The Linda Hall Library of Science, Engineering &amp; Technology</w:t>
      </w:r>
    </w:p>
    <w:p w14:paraId="7C96FB2E" w14:textId="77777777" w:rsidR="00D520DD" w:rsidRPr="00D520DD" w:rsidRDefault="00D520DD"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p>
    <w:p w14:paraId="604F093A" w14:textId="5A3898DA" w:rsidR="001B6D27" w:rsidRPr="00E57976" w:rsidRDefault="00347CC8" w:rsidP="002C1B6A">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Earlier in this chapter it was explained that Kepler’s method of explaining the Aristotelian problem involved using a string, a book, and a polygon aperture. When explaining the Aristotelian problem, Kircher introduced a similar method of analysis, which he notes is borrowed from Kepler.</w:t>
      </w:r>
      <w:r w:rsidRPr="00E57976">
        <w:rPr>
          <w:sz w:val="24"/>
          <w:szCs w:val="24"/>
          <w:vertAlign w:val="superscript"/>
        </w:rPr>
        <w:footnoteReference w:id="362"/>
      </w:r>
      <w:r w:rsidRPr="00E57976">
        <w:rPr>
          <w:sz w:val="24"/>
          <w:szCs w:val="24"/>
        </w:rPr>
        <w:t xml:space="preserve"> Conceptually the analysis of the string exercise within Kepler was not intended to portray a physical event. Yet, for Kircher, for whom the ray of light was itself </w:t>
      </w:r>
      <w:r w:rsidRPr="00E57976">
        <w:rPr>
          <w:sz w:val="24"/>
          <w:szCs w:val="24"/>
        </w:rPr>
        <w:lastRenderedPageBreak/>
        <w:t>physical, the experiment with the book, string, and polygonal aperture not only shows how to solve Aristotle’s problem, but also reinforces his theory that light had some width to it.</w:t>
      </w:r>
      <w:r w:rsidRPr="00E57976">
        <w:rPr>
          <w:sz w:val="24"/>
          <w:szCs w:val="24"/>
          <w:vertAlign w:val="superscript"/>
        </w:rPr>
        <w:footnoteReference w:id="363"/>
      </w:r>
      <w:r w:rsidRPr="00E57976">
        <w:rPr>
          <w:sz w:val="24"/>
          <w:szCs w:val="24"/>
        </w:rPr>
        <w:t xml:space="preserve"> </w:t>
      </w:r>
      <w:bookmarkStart w:id="34" w:name="The_Jesuits_and_the_Aristoteli"/>
      <w:r w:rsidRPr="00E57976">
        <w:rPr>
          <w:sz w:val="24"/>
          <w:szCs w:val="24"/>
        </w:rPr>
        <w:t>Thus</w:t>
      </w:r>
      <w:bookmarkEnd w:id="34"/>
      <w:r w:rsidRPr="00E57976">
        <w:rPr>
          <w:sz w:val="24"/>
          <w:szCs w:val="24"/>
        </w:rPr>
        <w:t xml:space="preserve"> it becomes apparent that Jesuit authors adopt Kepler’s optics based upon the assumption that within a single ray of light, a physical point existed which could not be divided further and which provided the necessary physics to transmit the qualities of the object, and hence the entire object itself.</w:t>
      </w:r>
    </w:p>
    <w:p w14:paraId="5321D0BC" w14:textId="24326EF3" w:rsidR="001B6D27" w:rsidRPr="00E57976" w:rsidRDefault="00347CC8" w:rsidP="002C1B6A">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Throughout Kircher’s explanation of the Aristotelian problem he does not mention Scheiner at all, or the </w:t>
      </w:r>
      <w:r w:rsidRPr="00E57976">
        <w:rPr>
          <w:i/>
          <w:sz w:val="24"/>
          <w:szCs w:val="24"/>
        </w:rPr>
        <w:t>Oculus</w:t>
      </w:r>
      <w:r w:rsidRPr="00E57976">
        <w:rPr>
          <w:sz w:val="24"/>
          <w:szCs w:val="24"/>
        </w:rPr>
        <w:t xml:space="preserve"> or the </w:t>
      </w:r>
      <w:r w:rsidRPr="00E57976">
        <w:rPr>
          <w:i/>
          <w:sz w:val="24"/>
          <w:szCs w:val="24"/>
        </w:rPr>
        <w:t>Rosa Ursina</w:t>
      </w:r>
      <w:r w:rsidRPr="00E57976">
        <w:rPr>
          <w:sz w:val="24"/>
          <w:szCs w:val="24"/>
        </w:rPr>
        <w:t xml:space="preserve">. What he does include, however, are similar woodcuts </w:t>
      </w:r>
      <w:r w:rsidR="00197669">
        <w:rPr>
          <w:sz w:val="24"/>
          <w:szCs w:val="24"/>
        </w:rPr>
        <w:t>to those</w:t>
      </w:r>
      <w:r w:rsidRPr="00E57976">
        <w:rPr>
          <w:sz w:val="24"/>
          <w:szCs w:val="24"/>
        </w:rPr>
        <w:t xml:space="preserve"> included in the </w:t>
      </w:r>
      <w:r w:rsidRPr="00E57976">
        <w:rPr>
          <w:i/>
          <w:sz w:val="24"/>
          <w:szCs w:val="24"/>
        </w:rPr>
        <w:t>Disquisitiones</w:t>
      </w:r>
      <w:r w:rsidRPr="00E57976">
        <w:rPr>
          <w:sz w:val="24"/>
          <w:szCs w:val="24"/>
        </w:rPr>
        <w:t xml:space="preserve">, which demonstrate how light projects through a small aperture. </w:t>
      </w:r>
      <w:r w:rsidR="00BB0C96">
        <w:rPr>
          <w:sz w:val="24"/>
          <w:szCs w:val="24"/>
        </w:rPr>
        <w:t>The evidence</w:t>
      </w:r>
      <w:r w:rsidRPr="00E57976">
        <w:rPr>
          <w:sz w:val="24"/>
          <w:szCs w:val="24"/>
        </w:rPr>
        <w:t xml:space="preserve"> further reinforces the importance of Scheiner’s optical works within the translation of the new optics, particularly Kepler, into a form comprehensible by perspectivist optics.</w:t>
      </w:r>
    </w:p>
    <w:p w14:paraId="53518DE5"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4E183A1A" w14:textId="66805E9B" w:rsidR="003B5CC8" w:rsidRDefault="00347CC8" w:rsidP="006D42B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51D198FE" wp14:editId="07A53EFD">
            <wp:extent cx="3749040" cy="5394960"/>
            <wp:effectExtent l="0" t="0" r="0" b="2540"/>
            <wp:docPr id="1038" name="39Kircher_Ars_magna_125_light_projection.png"/>
            <wp:cNvGraphicFramePr/>
            <a:graphic xmlns:a="http://schemas.openxmlformats.org/drawingml/2006/main">
              <a:graphicData uri="http://schemas.openxmlformats.org/drawingml/2006/picture">
                <pic:pic xmlns:pic="http://schemas.openxmlformats.org/drawingml/2006/picture">
                  <pic:nvPicPr>
                    <pic:cNvPr id="1038" name="39Kircher_Ars_magna_125_light_projection.png"/>
                    <pic:cNvPicPr/>
                  </pic:nvPicPr>
                  <pic:blipFill rotWithShape="1">
                    <a:blip r:embed="rId28"/>
                    <a:srcRect l="6600" t="4605" r="10600" b="10316"/>
                    <a:stretch/>
                  </pic:blipFill>
                  <pic:spPr bwMode="auto">
                    <a:xfrm>
                      <a:off x="0" y="0"/>
                      <a:ext cx="3786911" cy="5449458"/>
                    </a:xfrm>
                    <a:prstGeom prst="rect">
                      <a:avLst/>
                    </a:prstGeom>
                    <a:ln>
                      <a:noFill/>
                    </a:ln>
                    <a:extLst>
                      <a:ext uri="{53640926-AAD7-44D8-BBD7-CCE9431645EC}">
                        <a14:shadowObscured xmlns:a14="http://schemas.microsoft.com/office/drawing/2010/main"/>
                      </a:ext>
                    </a:extLst>
                  </pic:spPr>
                </pic:pic>
              </a:graphicData>
            </a:graphic>
          </wp:inline>
        </w:drawing>
      </w:r>
    </w:p>
    <w:p w14:paraId="2C1F0C0E" w14:textId="4675AEC4" w:rsidR="001B6D27" w:rsidRPr="00E57976" w:rsidRDefault="00347CC8" w:rsidP="002C1B6A">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3.</w:t>
      </w:r>
      <w:r w:rsidR="00BF3F0F">
        <w:rPr>
          <w:sz w:val="24"/>
          <w:szCs w:val="24"/>
        </w:rPr>
        <w:t>9</w:t>
      </w:r>
      <w:r w:rsidRPr="00E57976">
        <w:rPr>
          <w:sz w:val="24"/>
          <w:szCs w:val="24"/>
        </w:rPr>
        <w:t xml:space="preserve">—Light projected through camera obscura, similar to those in </w:t>
      </w:r>
      <w:r w:rsidRPr="00E57976">
        <w:rPr>
          <w:i/>
          <w:sz w:val="24"/>
          <w:szCs w:val="24"/>
        </w:rPr>
        <w:t>Disquisitiones</w:t>
      </w:r>
    </w:p>
    <w:p w14:paraId="3E1E4B8E" w14:textId="47521982" w:rsidR="001B6D27" w:rsidRPr="00E57976" w:rsidRDefault="00347CC8" w:rsidP="002C1B6A">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125.</w:t>
      </w:r>
    </w:p>
    <w:p w14:paraId="0BFBFA26" w14:textId="09682D6B" w:rsidR="003B5CC8"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7CA30EF9"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49551CD6" w14:textId="151DDF2F" w:rsidR="00171B21" w:rsidRDefault="00347CC8" w:rsidP="00171B21">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Aside from providing one with an account of the psychology of how sight occurs such that the aspects seen in the world were believed real and not illusory, the importance of Scheiner’s optical synthesis may be seen in the way it came to be </w:t>
      </w:r>
      <w:r w:rsidR="007A2EF5">
        <w:rPr>
          <w:sz w:val="24"/>
          <w:szCs w:val="24"/>
        </w:rPr>
        <w:t>use</w:t>
      </w:r>
      <w:r w:rsidRPr="00E57976">
        <w:rPr>
          <w:sz w:val="24"/>
          <w:szCs w:val="24"/>
        </w:rPr>
        <w:t>d for its theological significance, in understanding the Eucharist, a final point that is important to consider in understanding how the members of the Society absorbed the new optics.</w:t>
      </w:r>
    </w:p>
    <w:p w14:paraId="397D4FA0" w14:textId="0AAA7B9E" w:rsidR="001B6D27" w:rsidRPr="00E57976" w:rsidRDefault="00347CC8" w:rsidP="00171B21">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lastRenderedPageBreak/>
        <w:t>The Optics of the Eucharist</w:t>
      </w:r>
    </w:p>
    <w:p w14:paraId="1E23B1EE" w14:textId="4DC26A85" w:rsidR="007A73C4" w:rsidRPr="00E57976" w:rsidRDefault="007A73C4" w:rsidP="007A73C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Within the history of science, there has been considerable attention given to the physics of the Eucharist. And indeed, Jesuits discuss</w:t>
      </w:r>
      <w:r>
        <w:rPr>
          <w:sz w:val="24"/>
          <w:szCs w:val="24"/>
        </w:rPr>
        <w:t>ed</w:t>
      </w:r>
      <w:r w:rsidRPr="00E57976">
        <w:rPr>
          <w:sz w:val="24"/>
          <w:szCs w:val="24"/>
        </w:rPr>
        <w:t xml:space="preserve"> on the topic prominently</w:t>
      </w:r>
      <w:r>
        <w:rPr>
          <w:sz w:val="24"/>
          <w:szCs w:val="24"/>
        </w:rPr>
        <w:t>,</w:t>
      </w:r>
      <w:r w:rsidRPr="00E57976">
        <w:rPr>
          <w:sz w:val="24"/>
          <w:szCs w:val="24"/>
        </w:rPr>
        <w:t xml:space="preserve"> particularly in the second half of the seventeenth century</w:t>
      </w:r>
      <w:r>
        <w:rPr>
          <w:sz w:val="24"/>
          <w:szCs w:val="24"/>
        </w:rPr>
        <w:t>.</w:t>
      </w:r>
      <w:r w:rsidRPr="00E57976">
        <w:rPr>
          <w:sz w:val="24"/>
          <w:szCs w:val="24"/>
          <w:vertAlign w:val="superscript"/>
        </w:rPr>
        <w:footnoteReference w:id="364"/>
      </w:r>
      <w:r w:rsidRPr="00E57976">
        <w:rPr>
          <w:sz w:val="24"/>
          <w:szCs w:val="24"/>
        </w:rPr>
        <w:t xml:space="preserve"> However, what has been given far less attention is the optics of the Eucharist, an issue which takes center stage in the first half of the seventeenth century, during the Thirty Years War. Because for believers the encounter </w:t>
      </w:r>
      <w:r>
        <w:rPr>
          <w:sz w:val="24"/>
          <w:szCs w:val="24"/>
        </w:rPr>
        <w:t>with</w:t>
      </w:r>
      <w:r w:rsidRPr="00E57976">
        <w:rPr>
          <w:sz w:val="24"/>
          <w:szCs w:val="24"/>
        </w:rPr>
        <w:t xml:space="preserve"> the Eucharist was a visual occurrence as well, as the Priest raised the sacraments into the air, it was not only important to maintain the substance of the Eucharist (which was an important matter of debate since the 1520s, near the beginning of the Reformation), but equally that the congregants would encounter the real presence in the bread and the wine—optically.</w:t>
      </w:r>
    </w:p>
    <w:p w14:paraId="06866450" w14:textId="3DD72643" w:rsidR="001B6D27" w:rsidRPr="00E57976" w:rsidRDefault="00347CC8" w:rsidP="003B5CC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One of the leading Jesuit theologians of the seventeenth century, Cornelius a Lapide</w:t>
      </w:r>
      <w:r w:rsidR="007A73C4">
        <w:rPr>
          <w:sz w:val="24"/>
          <w:szCs w:val="24"/>
        </w:rPr>
        <w:t xml:space="preserve"> (1567–1637)</w:t>
      </w:r>
      <w:r w:rsidRPr="00E57976">
        <w:rPr>
          <w:sz w:val="24"/>
          <w:szCs w:val="24"/>
        </w:rPr>
        <w:t xml:space="preserve">, included within his 1638 </w:t>
      </w:r>
      <w:r w:rsidRPr="00E57976">
        <w:rPr>
          <w:i/>
          <w:sz w:val="24"/>
          <w:szCs w:val="24"/>
        </w:rPr>
        <w:t>Commentary on the Four Gospels</w:t>
      </w:r>
      <w:r w:rsidRPr="00E57976">
        <w:rPr>
          <w:sz w:val="24"/>
          <w:szCs w:val="24"/>
        </w:rPr>
        <w:t xml:space="preserve">, </w:t>
      </w:r>
      <w:r w:rsidR="007A73C4" w:rsidRPr="00E57976">
        <w:rPr>
          <w:sz w:val="24"/>
          <w:szCs w:val="24"/>
        </w:rPr>
        <w:t xml:space="preserve">an analogy about </w:t>
      </w:r>
      <w:r w:rsidR="007A73C4">
        <w:rPr>
          <w:sz w:val="24"/>
          <w:szCs w:val="24"/>
        </w:rPr>
        <w:t xml:space="preserve">how </w:t>
      </w:r>
      <w:r w:rsidR="007A73C4" w:rsidRPr="00E57976">
        <w:rPr>
          <w:sz w:val="24"/>
          <w:szCs w:val="24"/>
        </w:rPr>
        <w:t>the real presence of the Eucharist was able to be perceived, drawing upon the role of a mirror in optical theory. What is important to notice is the way in which Lapide’s explanation is quite similar to Scheiner. Like Scheiner’s explanation that the totality of an image is seen through a single ray, Lapide similarly identifies how a single ray explains the universality of the Eucharist. Th</w:t>
      </w:r>
      <w:r w:rsidR="007A73C4">
        <w:rPr>
          <w:sz w:val="24"/>
          <w:szCs w:val="24"/>
        </w:rPr>
        <w:t>is</w:t>
      </w:r>
      <w:r w:rsidR="007A73C4" w:rsidRPr="00E57976">
        <w:rPr>
          <w:sz w:val="24"/>
          <w:szCs w:val="24"/>
        </w:rPr>
        <w:t xml:space="preserve"> reinforces an important use of optical theory to maintain the visual species, and in the process uphold a view of the Eucharist in opposition to the Protestants.</w:t>
      </w:r>
    </w:p>
    <w:p w14:paraId="6CC2FA92" w14:textId="77777777" w:rsidR="001B6D27" w:rsidRPr="00E57976" w:rsidRDefault="00347CC8" w:rsidP="003B5CC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The relevant part of Lapide’s commentary is his explanation of Matthew 26:26, on the Last Supper. In the passage, which occurs just before the death of Jesus, Jesus states the following: “Take eat; this is my body.” The meaning of this phrase was hotly contested in the </w:t>
      </w:r>
      <w:r w:rsidRPr="00E57976">
        <w:rPr>
          <w:sz w:val="24"/>
          <w:szCs w:val="24"/>
        </w:rPr>
        <w:lastRenderedPageBreak/>
        <w:t>sixteenth and seventeenth century, as the precise nature of the body and blood of the sacraments was among the prominent issues around which the Reformation took shape. Lapide himself points toward this in his commentary, as he references the doctrinal decision that developed at the Council of Trent, in Session 22, where the doctrine of transubstantiation was affirmed.</w:t>
      </w:r>
      <w:r w:rsidRPr="00E57976">
        <w:rPr>
          <w:sz w:val="24"/>
          <w:szCs w:val="24"/>
          <w:vertAlign w:val="superscript"/>
        </w:rPr>
        <w:footnoteReference w:id="365"/>
      </w:r>
    </w:p>
    <w:p w14:paraId="4691A0AB" w14:textId="77777777" w:rsidR="007A73C4" w:rsidRPr="00E57976" w:rsidRDefault="007A73C4" w:rsidP="007A73C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Among the aspects that the Council of Trent affirmed in its articulation of the transubstantiation of the Eucharist was the adoption of Aristotelian physics to explain the separation of the accidents and the substance of the bread and the wine within the Eucharist. According to Catholic doctrine, whereas the Eucharist kept the accidental qualities of bread and wine, its substance changed into the body and blood of Christ. It is for this reason that historical scholarship has focused on the way the changing theories of physics related to the Eucharist. Such issues will be given more consideration in </w:t>
      </w:r>
      <w:r>
        <w:rPr>
          <w:sz w:val="24"/>
          <w:szCs w:val="24"/>
        </w:rPr>
        <w:t>C</w:t>
      </w:r>
      <w:r w:rsidRPr="00E57976">
        <w:rPr>
          <w:sz w:val="24"/>
          <w:szCs w:val="24"/>
        </w:rPr>
        <w:t xml:space="preserve">hapter </w:t>
      </w:r>
      <w:r>
        <w:rPr>
          <w:sz w:val="24"/>
          <w:szCs w:val="24"/>
        </w:rPr>
        <w:t>F</w:t>
      </w:r>
      <w:r w:rsidRPr="00E57976">
        <w:rPr>
          <w:sz w:val="24"/>
          <w:szCs w:val="24"/>
        </w:rPr>
        <w:t>ive below, where the physics of the Eucharist became an important issue for the Jesuits amidst the Air Pump experiment</w:t>
      </w:r>
      <w:r>
        <w:rPr>
          <w:sz w:val="24"/>
          <w:szCs w:val="24"/>
        </w:rPr>
        <w:t xml:space="preserve">s </w:t>
      </w:r>
      <w:r w:rsidRPr="00E57976">
        <w:rPr>
          <w:sz w:val="24"/>
          <w:szCs w:val="24"/>
        </w:rPr>
        <w:t xml:space="preserve">of the 1640s. </w:t>
      </w:r>
    </w:p>
    <w:p w14:paraId="22206702" w14:textId="40A0CCB8" w:rsidR="003B5CC8" w:rsidRDefault="00347CC8" w:rsidP="003B5CC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What has received far less attention is the optics of the Eucharist, an issue which Lapide addresses</w:t>
      </w:r>
      <w:r w:rsidR="007A73C4">
        <w:rPr>
          <w:sz w:val="24"/>
          <w:szCs w:val="24"/>
        </w:rPr>
        <w:t>:</w:t>
      </w:r>
      <w:r w:rsidRPr="00E57976">
        <w:rPr>
          <w:sz w:val="24"/>
          <w:szCs w:val="24"/>
        </w:rPr>
        <w:t xml:space="preserve"> </w:t>
      </w:r>
    </w:p>
    <w:p w14:paraId="50A35733" w14:textId="501C75FE" w:rsidR="001B6D27" w:rsidRDefault="00347CC8" w:rsidP="003B5CC8">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 xml:space="preserve">Take, therefore, an analogy of this case by way of demonstration—from the eye and a mirror. For both a mirror and a small eye receive into themselves the whole quantity of the very greatest things, not only men, but houses, temples, trees, mountains, &amp;c., and clearly reproduce and represent them whole. Why then should not a small host, by God’s power, set forth the whole Christ? You will say that in the eye and in the mirror what takes place is done in a spiritual manner, by means of optical or visual species. I reply, in like manner the Body of Christ in the Eucharist assumes a spiritual mode of existence, so that, as a spirit, it should be spiritually in the very small portion of the host. Let us add this, that the objective species themselves are not spiritual in such a sense as that they are not really natural and physical, yes, corporeal, entities. For they inhabit a body, such as the air. And of these things we see that very many, and as it were an infinite number, are received and comprehended in a mirror and in the eye. If all this constantly takes place in a natural manner, with respect to the species received by the eye, much more can the </w:t>
      </w:r>
      <w:r w:rsidRPr="00E57976">
        <w:rPr>
          <w:sz w:val="24"/>
          <w:szCs w:val="24"/>
        </w:rPr>
        <w:lastRenderedPageBreak/>
        <w:t>omnipotence of God do the same thing supernaturally in respect to the Body of Christ, miraculously in the Eucharist.</w:t>
      </w:r>
      <w:r w:rsidRPr="00E57976">
        <w:rPr>
          <w:sz w:val="24"/>
          <w:szCs w:val="24"/>
          <w:vertAlign w:val="superscript"/>
        </w:rPr>
        <w:footnoteReference w:id="366"/>
      </w:r>
    </w:p>
    <w:p w14:paraId="6EE768F0" w14:textId="77777777" w:rsidR="003B5CC8" w:rsidRPr="00E57976" w:rsidRDefault="003B5CC8" w:rsidP="003B5CC8">
      <w:pPr>
        <w:tabs>
          <w:tab w:val="left" w:pos="720"/>
          <w:tab w:val="left" w:pos="1080"/>
          <w:tab w:val="left" w:pos="1440"/>
          <w:tab w:val="left" w:pos="1800"/>
          <w:tab w:val="left" w:pos="2160"/>
          <w:tab w:val="left" w:pos="2520"/>
          <w:tab w:val="left" w:pos="3240"/>
          <w:tab w:val="left" w:pos="3960"/>
          <w:tab w:val="left" w:pos="4680"/>
        </w:tabs>
        <w:ind w:left="720"/>
        <w:rPr>
          <w:sz w:val="24"/>
          <w:szCs w:val="24"/>
        </w:rPr>
      </w:pPr>
    </w:p>
    <w:p w14:paraId="1EAC2540" w14:textId="3E699705" w:rsidR="007A73C4" w:rsidRPr="00E57976" w:rsidRDefault="007A73C4" w:rsidP="007A73C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What is of immediate importance is the way that Lapide appeals to the experience of a mirror and the way that a mirror receives the entirety of an object, such as a tree, </w:t>
      </w:r>
      <w:r>
        <w:rPr>
          <w:sz w:val="24"/>
          <w:szCs w:val="24"/>
        </w:rPr>
        <w:t>in the same</w:t>
      </w:r>
      <w:r w:rsidRPr="00E57976">
        <w:rPr>
          <w:sz w:val="24"/>
          <w:szCs w:val="24"/>
        </w:rPr>
        <w:t xml:space="preserve"> way an eye receives the entirety of an object.</w:t>
      </w:r>
      <w:r w:rsidRPr="00E57976">
        <w:rPr>
          <w:sz w:val="24"/>
          <w:szCs w:val="24"/>
          <w:vertAlign w:val="superscript"/>
        </w:rPr>
        <w:footnoteReference w:id="367"/>
      </w:r>
      <w:r w:rsidRPr="00E57976">
        <w:rPr>
          <w:sz w:val="24"/>
          <w:szCs w:val="24"/>
        </w:rPr>
        <w:t xml:space="preserve"> The use of mirrors in explaining the species also places Lapide firmly within the perspectivist tradition. Within the perspectivist optical tradition the experience of a mirror was </w:t>
      </w:r>
      <w:r w:rsidR="00087993">
        <w:rPr>
          <w:sz w:val="24"/>
          <w:szCs w:val="24"/>
        </w:rPr>
        <w:t>often</w:t>
      </w:r>
      <w:r w:rsidRPr="00E57976">
        <w:rPr>
          <w:sz w:val="24"/>
          <w:szCs w:val="24"/>
        </w:rPr>
        <w:t xml:space="preserve"> </w:t>
      </w:r>
      <w:r w:rsidR="007A2EF5">
        <w:rPr>
          <w:sz w:val="24"/>
          <w:szCs w:val="24"/>
        </w:rPr>
        <w:t>use</w:t>
      </w:r>
      <w:r w:rsidRPr="00E57976">
        <w:rPr>
          <w:sz w:val="24"/>
          <w:szCs w:val="24"/>
        </w:rPr>
        <w:t xml:space="preserve">d to justify the existence of the visual species. For instance, one need only look into a mirror to see the species projected. So, Book II of John </w:t>
      </w:r>
      <w:proofErr w:type="spellStart"/>
      <w:r w:rsidRPr="00E57976">
        <w:rPr>
          <w:sz w:val="24"/>
          <w:szCs w:val="24"/>
        </w:rPr>
        <w:t>Pecham’s</w:t>
      </w:r>
      <w:proofErr w:type="spellEnd"/>
      <w:r w:rsidRPr="00E57976">
        <w:rPr>
          <w:sz w:val="24"/>
          <w:szCs w:val="24"/>
        </w:rPr>
        <w:t xml:space="preserve"> </w:t>
      </w:r>
      <w:r w:rsidRPr="00E57976">
        <w:rPr>
          <w:i/>
          <w:sz w:val="24"/>
          <w:szCs w:val="24"/>
        </w:rPr>
        <w:t>Perspectiva communis</w:t>
      </w:r>
      <w:r w:rsidRPr="00E57976">
        <w:rPr>
          <w:sz w:val="24"/>
          <w:szCs w:val="24"/>
        </w:rPr>
        <w:t xml:space="preserve"> (1270s), Proposition 5 states the following: “Light and color reflected from mirrors manifest to the eye the objects of which they are the species.”</w:t>
      </w:r>
      <w:r w:rsidRPr="00E57976">
        <w:rPr>
          <w:sz w:val="24"/>
          <w:szCs w:val="24"/>
          <w:vertAlign w:val="superscript"/>
        </w:rPr>
        <w:footnoteReference w:id="368"/>
      </w:r>
      <w:r w:rsidRPr="00E57976">
        <w:rPr>
          <w:sz w:val="24"/>
          <w:szCs w:val="24"/>
        </w:rPr>
        <w:t xml:space="preserve"> In the propositions immediately surrounding Proposition 5 </w:t>
      </w:r>
      <w:proofErr w:type="spellStart"/>
      <w:r w:rsidRPr="00E57976">
        <w:rPr>
          <w:sz w:val="24"/>
          <w:szCs w:val="24"/>
        </w:rPr>
        <w:t>Pecham</w:t>
      </w:r>
      <w:proofErr w:type="spellEnd"/>
      <w:r w:rsidRPr="00E57976">
        <w:rPr>
          <w:sz w:val="24"/>
          <w:szCs w:val="24"/>
        </w:rPr>
        <w:t xml:space="preserve"> provides ample explanation as to how the species changes with respect to various mirrors—whether dimmed, pyramidal, or concave—but at no point does he question the species’s existence. It is undoubtedly following </w:t>
      </w:r>
      <w:r w:rsidRPr="00E57976">
        <w:rPr>
          <w:sz w:val="24"/>
          <w:szCs w:val="24"/>
        </w:rPr>
        <w:lastRenderedPageBreak/>
        <w:t>similar lines of reasoning that Aguilonius stated “therefore what is seen in a mirror is a species.”</w:t>
      </w:r>
      <w:r w:rsidRPr="00E57976">
        <w:rPr>
          <w:sz w:val="24"/>
          <w:szCs w:val="24"/>
          <w:vertAlign w:val="superscript"/>
        </w:rPr>
        <w:footnoteReference w:id="369"/>
      </w:r>
      <w:r w:rsidRPr="00E57976">
        <w:rPr>
          <w:sz w:val="24"/>
          <w:szCs w:val="24"/>
        </w:rPr>
        <w:t xml:space="preserve"> </w:t>
      </w:r>
    </w:p>
    <w:p w14:paraId="293B8180" w14:textId="77777777" w:rsidR="007A73C4" w:rsidRPr="00E57976" w:rsidRDefault="007A73C4" w:rsidP="007A73C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So Lapide is simultaneously making two claims here. First, the entire physical entity of the host is the actual body of Christ. This angle of analysis is typical within the historiography as the “Physics of the Eucharist,” and is also related to Lapide’s third argument in the commentary, which is on rarefaction and condensation.</w:t>
      </w:r>
      <w:r w:rsidRPr="00E57976">
        <w:rPr>
          <w:sz w:val="24"/>
          <w:szCs w:val="24"/>
          <w:vertAlign w:val="superscript"/>
        </w:rPr>
        <w:footnoteReference w:id="370"/>
      </w:r>
      <w:r w:rsidRPr="00E57976">
        <w:rPr>
          <w:sz w:val="24"/>
          <w:szCs w:val="24"/>
        </w:rPr>
        <w:t xml:space="preserve"> The more surprising and under explored aspect is the second point. When one sees the physical host then they see the actual body of Christ. Such an explanation is apt on account of the way that the Eucharist within Catholic religious services was primarily a visual event, and the Jesuits had given particular importance to the role of the visual within the process.</w:t>
      </w:r>
      <w:r w:rsidRPr="00E57976">
        <w:rPr>
          <w:sz w:val="24"/>
          <w:szCs w:val="24"/>
          <w:vertAlign w:val="superscript"/>
        </w:rPr>
        <w:footnoteReference w:id="371"/>
      </w:r>
      <w:r w:rsidRPr="00E57976">
        <w:rPr>
          <w:sz w:val="24"/>
          <w:szCs w:val="24"/>
        </w:rPr>
        <w:t xml:space="preserve"> </w:t>
      </w:r>
      <w:r>
        <w:rPr>
          <w:sz w:val="24"/>
          <w:szCs w:val="24"/>
        </w:rPr>
        <w:t>P</w:t>
      </w:r>
      <w:r w:rsidRPr="00E57976">
        <w:rPr>
          <w:sz w:val="24"/>
          <w:szCs w:val="24"/>
        </w:rPr>
        <w:t xml:space="preserve">erspectivist optical theory supplied an important explanation for </w:t>
      </w:r>
      <w:r>
        <w:rPr>
          <w:sz w:val="24"/>
          <w:szCs w:val="24"/>
        </w:rPr>
        <w:t xml:space="preserve">how </w:t>
      </w:r>
      <w:r w:rsidRPr="00E57976">
        <w:rPr>
          <w:sz w:val="24"/>
          <w:szCs w:val="24"/>
        </w:rPr>
        <w:t>the viewing congregants encounter the real presence in the Eucharist. It is important to note, then, that Lapide’s language is reminiscent of the perspectivist tradition</w:t>
      </w:r>
      <w:proofErr w:type="gramStart"/>
      <w:r w:rsidRPr="00E57976">
        <w:rPr>
          <w:sz w:val="24"/>
          <w:szCs w:val="24"/>
        </w:rPr>
        <w:t>—“</w:t>
      </w:r>
      <w:proofErr w:type="gramEnd"/>
      <w:r w:rsidRPr="00E57976">
        <w:rPr>
          <w:sz w:val="24"/>
          <w:szCs w:val="24"/>
        </w:rPr>
        <w:t>an infinite number” of species. Within such a context, then, it is even more important that Scheiner maintained fidelity to the perspectivist tradition in his explanation as to how the species is preserved through the projection of light and how the retina receives them.</w:t>
      </w:r>
    </w:p>
    <w:p w14:paraId="27199C8D" w14:textId="77777777" w:rsidR="001B6D27" w:rsidRPr="00E57976" w:rsidRDefault="00347CC8" w:rsidP="003B5CC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Lapide’s explanation here in the biblical commentary is suggestive of the importance of optics within the period of the Reformation. That encounters with mirrors provided an apt analogy to reinforce a fundamental aspect of the faith, such as the Eucharist, draws attention to an under-explored aspect of the history of optics, namely its theological and Eucharistic </w:t>
      </w:r>
      <w:r w:rsidRPr="00E57976">
        <w:rPr>
          <w:sz w:val="24"/>
          <w:szCs w:val="24"/>
        </w:rPr>
        <w:lastRenderedPageBreak/>
        <w:t>significance.</w:t>
      </w:r>
      <w:r w:rsidRPr="00E57976">
        <w:rPr>
          <w:sz w:val="24"/>
          <w:szCs w:val="24"/>
          <w:vertAlign w:val="superscript"/>
        </w:rPr>
        <w:footnoteReference w:id="372"/>
      </w:r>
      <w:r w:rsidRPr="00E57976">
        <w:rPr>
          <w:sz w:val="24"/>
          <w:szCs w:val="24"/>
        </w:rPr>
        <w:t xml:space="preserve"> While it was the case that the Aristotelian pyramid was the formative way in which vision occurred, it is equally the case that the theory of the visual species introduced a way for the singular ray and quality of color to both be able to be projected and comprehended by the faithful. It also demonstrates why optical explanations provided an important confessional tool within early modern Catholic Europe.</w:t>
      </w:r>
    </w:p>
    <w:p w14:paraId="1C978EDD" w14:textId="0E869BEC" w:rsidR="001B6D27" w:rsidRPr="00E57976" w:rsidRDefault="00347CC8" w:rsidP="003B5CC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There is some indication that Scheiner’s explanation could have circulated as a way of improving upon explanations of the Eucharist provided within perspectivist optics. It was already noted above in the explanation of the disputation in Lithuania, that Scheiner’s optics not only circulated alongside Aguilonius’s optics </w:t>
      </w:r>
      <w:r w:rsidR="00237C9C" w:rsidRPr="00E57976">
        <w:rPr>
          <w:sz w:val="24"/>
          <w:szCs w:val="24"/>
        </w:rPr>
        <w:t>to</w:t>
      </w:r>
      <w:r w:rsidRPr="00E57976">
        <w:rPr>
          <w:sz w:val="24"/>
          <w:szCs w:val="24"/>
        </w:rPr>
        <w:t xml:space="preserve"> improve areas where Aguilonius was deficient, but also as an important aid in the explanation of the Eucharist. Similarly, in 1670, the Jesuit Zacharia Traber published the work, </w:t>
      </w:r>
      <w:r w:rsidRPr="00E57976">
        <w:rPr>
          <w:i/>
          <w:sz w:val="24"/>
          <w:szCs w:val="24"/>
        </w:rPr>
        <w:t xml:space="preserve">Nervus </w:t>
      </w:r>
      <w:r w:rsidR="00DB1783">
        <w:rPr>
          <w:i/>
          <w:sz w:val="24"/>
          <w:szCs w:val="24"/>
        </w:rPr>
        <w:t>o</w:t>
      </w:r>
      <w:r w:rsidRPr="00E57976">
        <w:rPr>
          <w:i/>
          <w:sz w:val="24"/>
          <w:szCs w:val="24"/>
        </w:rPr>
        <w:t>pticus</w:t>
      </w:r>
      <w:r w:rsidRPr="00E57976">
        <w:rPr>
          <w:sz w:val="24"/>
          <w:szCs w:val="24"/>
        </w:rPr>
        <w:t xml:space="preserve">, which serves as a useful example as to how much of the perspectivist optical theory perpetuated up into the end of the seventeenth century, since the text was reprinted in 1690. The book includes one of the last full-page engravings within a Jesuit book which depicts light for its theological meaning. The text itself is full of engravings, many of which are borrowed from Kircher’s </w:t>
      </w:r>
      <w:r w:rsidRPr="00E57976">
        <w:rPr>
          <w:i/>
          <w:sz w:val="24"/>
          <w:szCs w:val="24"/>
        </w:rPr>
        <w:t>Ars magna</w:t>
      </w:r>
      <w:r w:rsidRPr="00E57976">
        <w:rPr>
          <w:sz w:val="24"/>
          <w:szCs w:val="24"/>
        </w:rPr>
        <w:t xml:space="preserve"> (1646). In Book I of the work, in a section just after the explanation of the eye and the visual species within it, where Traber is explaining how the many species come together in a singular point to represent the entirety of the object: “the individual points are together in the whole eye.”</w:t>
      </w:r>
      <w:r w:rsidRPr="00E57976">
        <w:rPr>
          <w:sz w:val="24"/>
          <w:szCs w:val="24"/>
          <w:vertAlign w:val="superscript"/>
        </w:rPr>
        <w:footnoteReference w:id="373"/>
      </w:r>
      <w:r w:rsidRPr="00E57976">
        <w:rPr>
          <w:sz w:val="24"/>
          <w:szCs w:val="24"/>
        </w:rPr>
        <w:t xml:space="preserve"> Immediately after explaining this, Traber then explains how based upon the same understanding one is able to </w:t>
      </w:r>
      <w:r w:rsidRPr="00E57976">
        <w:rPr>
          <w:sz w:val="24"/>
          <w:szCs w:val="24"/>
        </w:rPr>
        <w:lastRenderedPageBreak/>
        <w:t>understand how the entire body of Christ may be within a singular host. “As also the mystery of faith in the body of Christ, in which the whole body is in the whole host, and the whole body in each part.”</w:t>
      </w:r>
      <w:r w:rsidRPr="00E57976">
        <w:rPr>
          <w:sz w:val="24"/>
          <w:szCs w:val="24"/>
          <w:vertAlign w:val="superscript"/>
        </w:rPr>
        <w:footnoteReference w:id="374"/>
      </w:r>
      <w:r w:rsidRPr="00E57976">
        <w:rPr>
          <w:sz w:val="24"/>
          <w:szCs w:val="24"/>
        </w:rPr>
        <w:t xml:space="preserve"> To establish his point, Traber notes Scheiner’s </w:t>
      </w:r>
      <w:r w:rsidRPr="00E57976">
        <w:rPr>
          <w:i/>
          <w:sz w:val="24"/>
          <w:szCs w:val="24"/>
        </w:rPr>
        <w:t>Rosa Ursina</w:t>
      </w:r>
      <w:r w:rsidRPr="00E57976">
        <w:rPr>
          <w:sz w:val="24"/>
          <w:szCs w:val="24"/>
        </w:rPr>
        <w:t>, Book 2, Chapter 26, where Scheiner is explaining how the eye works, by way of analogy with the telescope.</w:t>
      </w:r>
      <w:r w:rsidRPr="00E57976">
        <w:rPr>
          <w:sz w:val="24"/>
          <w:szCs w:val="24"/>
          <w:vertAlign w:val="superscript"/>
        </w:rPr>
        <w:footnoteReference w:id="375"/>
      </w:r>
      <w:r w:rsidRPr="00E57976">
        <w:rPr>
          <w:sz w:val="24"/>
          <w:szCs w:val="24"/>
        </w:rPr>
        <w:t xml:space="preserve"> </w:t>
      </w:r>
      <w:bookmarkStart w:id="35" w:name="The_Optics_of_the_Eucharist"/>
      <w:r w:rsidRPr="00E57976">
        <w:rPr>
          <w:sz w:val="24"/>
          <w:szCs w:val="24"/>
        </w:rPr>
        <w:t>Due</w:t>
      </w:r>
      <w:bookmarkEnd w:id="35"/>
      <w:r w:rsidRPr="00E57976">
        <w:rPr>
          <w:sz w:val="24"/>
          <w:szCs w:val="24"/>
        </w:rPr>
        <w:t xml:space="preserve"> to the fact that Traber locates his explanation in the context of vision, it is apparent that he is making a similar point as Lapide. Optics supplies both an explanation as to why the entire host is the actual body of Christ. But it also explains how seeing a single point on the host is the same as encountering the real presence in the host.</w:t>
      </w:r>
    </w:p>
    <w:p w14:paraId="5D27756C" w14:textId="10B0D3E8" w:rsidR="00F50BE4" w:rsidRDefault="00347CC8" w:rsidP="00F50BE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Thus, while Scheiner’s book is </w:t>
      </w:r>
      <w:r w:rsidR="00087993">
        <w:rPr>
          <w:sz w:val="24"/>
          <w:szCs w:val="24"/>
        </w:rPr>
        <w:t>often</w:t>
      </w:r>
      <w:r w:rsidRPr="00E57976">
        <w:rPr>
          <w:sz w:val="24"/>
          <w:szCs w:val="24"/>
        </w:rPr>
        <w:t xml:space="preserve"> read as a tool for explaining the eye, the telescope, and as a compromise of sorts, within this </w:t>
      </w:r>
      <w:r w:rsidR="00237C9C" w:rsidRPr="00E57976">
        <w:rPr>
          <w:sz w:val="24"/>
          <w:szCs w:val="24"/>
        </w:rPr>
        <w:t>context</w:t>
      </w:r>
      <w:r w:rsidRPr="00E57976">
        <w:rPr>
          <w:sz w:val="24"/>
          <w:szCs w:val="24"/>
        </w:rPr>
        <w:t>, it is important to see how it circulated as an important tool of confessionalization amidst the unstable visual culture of the Reformation as well as early modern optical theory.</w:t>
      </w:r>
      <w:bookmarkStart w:id="36" w:name="Conclusion_Ch_3"/>
    </w:p>
    <w:p w14:paraId="542E2DFF" w14:textId="77777777" w:rsidR="00F50BE4" w:rsidRDefault="00F50BE4" w:rsidP="00F50BE4">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288ECD92" w14:textId="0AA77000" w:rsidR="001B6D27" w:rsidRPr="00F50BE4" w:rsidRDefault="00347CC8" w:rsidP="00F50BE4">
      <w:pPr>
        <w:tabs>
          <w:tab w:val="left" w:pos="720"/>
          <w:tab w:val="left" w:pos="1080"/>
          <w:tab w:val="left" w:pos="1440"/>
          <w:tab w:val="left" w:pos="1800"/>
          <w:tab w:val="left" w:pos="2160"/>
          <w:tab w:val="left" w:pos="2520"/>
          <w:tab w:val="left" w:pos="3240"/>
          <w:tab w:val="left" w:pos="3960"/>
          <w:tab w:val="left" w:pos="4680"/>
        </w:tabs>
        <w:spacing w:line="480" w:lineRule="auto"/>
        <w:rPr>
          <w:b/>
          <w:bCs/>
          <w:sz w:val="24"/>
          <w:szCs w:val="24"/>
        </w:rPr>
      </w:pPr>
      <w:r w:rsidRPr="00F50BE4">
        <w:rPr>
          <w:b/>
          <w:bCs/>
          <w:sz w:val="24"/>
          <w:szCs w:val="24"/>
        </w:rPr>
        <w:t>Conclusion</w:t>
      </w:r>
      <w:bookmarkEnd w:id="36"/>
    </w:p>
    <w:p w14:paraId="364B32F2" w14:textId="2ECF43AE" w:rsidR="007A73C4" w:rsidRPr="00E57976" w:rsidRDefault="007A73C4" w:rsidP="007A73C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This chapter has argued that the members of the Jesuit Order easily adopted the new optics into their own tradition of optics and image formation. Among the reasons that they were able to accomplish this so easily pertained to the importance of the multiplication of the species and the way in which this theory provided the justification for the way in which a single ray and point possessed the entire essence of the visual object. One of the surprising claims made, which is absent from the historiography, is </w:t>
      </w:r>
      <w:r>
        <w:rPr>
          <w:sz w:val="24"/>
          <w:szCs w:val="24"/>
        </w:rPr>
        <w:t>that</w:t>
      </w:r>
      <w:r w:rsidRPr="00E57976">
        <w:rPr>
          <w:sz w:val="24"/>
          <w:szCs w:val="24"/>
        </w:rPr>
        <w:t xml:space="preserve"> the basic framework of this theory may be found in the </w:t>
      </w:r>
      <w:r w:rsidRPr="00E57976">
        <w:rPr>
          <w:sz w:val="24"/>
          <w:szCs w:val="24"/>
        </w:rPr>
        <w:lastRenderedPageBreak/>
        <w:t xml:space="preserve">medieval perspectivist tradition, particularly in Ibn </w:t>
      </w:r>
      <w:proofErr w:type="spellStart"/>
      <w:r w:rsidRPr="00E57976">
        <w:rPr>
          <w:sz w:val="24"/>
          <w:szCs w:val="24"/>
        </w:rPr>
        <w:t>al-Haytham</w:t>
      </w:r>
      <w:proofErr w:type="spellEnd"/>
      <w:r w:rsidRPr="00E57976">
        <w:rPr>
          <w:sz w:val="24"/>
          <w:szCs w:val="24"/>
        </w:rPr>
        <w:t xml:space="preserve"> and Roger Bacon. Thus, the refracted species within the eye and their subsequent projection upon the retina could be consistent within Aristotelian natural philosophy and </w:t>
      </w:r>
      <w:r w:rsidR="006F0453">
        <w:rPr>
          <w:sz w:val="24"/>
          <w:szCs w:val="24"/>
        </w:rPr>
        <w:t>p</w:t>
      </w:r>
      <w:r w:rsidRPr="00E57976">
        <w:rPr>
          <w:sz w:val="24"/>
          <w:szCs w:val="24"/>
        </w:rPr>
        <w:t>erspectivist optics.</w:t>
      </w:r>
    </w:p>
    <w:p w14:paraId="230EDF4B" w14:textId="77777777" w:rsidR="007A73C4" w:rsidRPr="00E57976" w:rsidRDefault="007A73C4" w:rsidP="007A73C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This chapter also showed that such a suggestion was consistent not only with mathematical and philosophical theory, but equally so within the understanding of the artistic and material world. Whereas Chapter </w:t>
      </w:r>
      <w:r>
        <w:rPr>
          <w:sz w:val="24"/>
          <w:szCs w:val="24"/>
        </w:rPr>
        <w:t>O</w:t>
      </w:r>
      <w:r w:rsidRPr="00E57976">
        <w:rPr>
          <w:sz w:val="24"/>
          <w:szCs w:val="24"/>
        </w:rPr>
        <w:t>ne commented on how Aguilonius had argued against the visual species interrelating to the discipline of art, it was noted in this chapter that the projected species on the retina left this as a possibility</w:t>
      </w:r>
      <w:r>
        <w:rPr>
          <w:sz w:val="24"/>
          <w:szCs w:val="24"/>
        </w:rPr>
        <w:t>,</w:t>
      </w:r>
      <w:r w:rsidRPr="00E57976">
        <w:rPr>
          <w:sz w:val="24"/>
          <w:szCs w:val="24"/>
        </w:rPr>
        <w:t xml:space="preserve"> most notably demonstrated in Scheiner’s application of the species within the explanation of the pantograph.</w:t>
      </w:r>
    </w:p>
    <w:p w14:paraId="0CAE0E14" w14:textId="77777777" w:rsidR="007A73C4" w:rsidRPr="00E57976" w:rsidRDefault="007A73C4" w:rsidP="007A73C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In addition to the theoretical explanations provided, the chapter also drew attention to the way optical theory was woven within confessional practice. This was suggested in the interrelationship between </w:t>
      </w:r>
      <w:r>
        <w:rPr>
          <w:sz w:val="24"/>
          <w:szCs w:val="24"/>
        </w:rPr>
        <w:t xml:space="preserve">the emperor </w:t>
      </w:r>
      <w:r w:rsidRPr="00E57976">
        <w:rPr>
          <w:sz w:val="24"/>
          <w:szCs w:val="24"/>
        </w:rPr>
        <w:t xml:space="preserve">Ferdinand’s authority and the explanation of optics in the frontispiece included with Scheiner’s </w:t>
      </w:r>
      <w:r w:rsidRPr="00E57976">
        <w:rPr>
          <w:i/>
          <w:sz w:val="24"/>
          <w:szCs w:val="24"/>
        </w:rPr>
        <w:t>Oculus</w:t>
      </w:r>
      <w:r w:rsidRPr="00E57976">
        <w:rPr>
          <w:sz w:val="24"/>
          <w:szCs w:val="24"/>
        </w:rPr>
        <w:t>. More significant than this, however, is the way optical theory and Eucharistic theology came to be connected. This connection is undoubtedly on account of the importance of perspectivist optics in the medieval past and its close association with Aristotelian natural philosophy. That such an analogy proved important further reinforces the way in which optics shaped the confessional activity of many members of the Jesuit Order.</w:t>
      </w:r>
    </w:p>
    <w:p w14:paraId="17F2D908" w14:textId="77777777" w:rsidR="0084084F" w:rsidRDefault="0084084F">
      <w:pPr>
        <w:rPr>
          <w:b/>
          <w:sz w:val="24"/>
          <w:szCs w:val="24"/>
        </w:rPr>
      </w:pPr>
      <w:r>
        <w:rPr>
          <w:b/>
          <w:sz w:val="24"/>
          <w:szCs w:val="24"/>
        </w:rPr>
        <w:br w:type="page"/>
      </w:r>
    </w:p>
    <w:p w14:paraId="3686EAAD" w14:textId="7C3F0013" w:rsidR="001B6D27" w:rsidRPr="006D42BF" w:rsidRDefault="00347CC8" w:rsidP="006D42B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8"/>
          <w:szCs w:val="28"/>
        </w:rPr>
      </w:pPr>
      <w:r w:rsidRPr="006D42BF">
        <w:rPr>
          <w:sz w:val="28"/>
          <w:szCs w:val="28"/>
        </w:rPr>
        <w:lastRenderedPageBreak/>
        <w:t>CHAPTER FOUR</w:t>
      </w:r>
    </w:p>
    <w:p w14:paraId="70E5CA2F" w14:textId="77777777" w:rsidR="001B6D27" w:rsidRPr="006D42BF" w:rsidRDefault="00347CC8" w:rsidP="006D42B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8"/>
          <w:szCs w:val="28"/>
        </w:rPr>
      </w:pPr>
      <w:r w:rsidRPr="006D42BF">
        <w:rPr>
          <w:sz w:val="28"/>
          <w:szCs w:val="28"/>
        </w:rPr>
        <w:t>THE SERIOUS JOKES OF MAGIA OPTICS</w:t>
      </w:r>
    </w:p>
    <w:p w14:paraId="3A8A5706" w14:textId="77777777" w:rsidR="001B6D27" w:rsidRPr="00E57976" w:rsidRDefault="001B6D27" w:rsidP="006D42B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p>
    <w:p w14:paraId="5DFA9D1E" w14:textId="050E64E3" w:rsidR="004F0E61" w:rsidRDefault="00347CC8" w:rsidP="004F0E61">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 said, therefore, [magic is] whatever is marvelous and exceeding the common sense and understanding of people.”</w:t>
      </w:r>
    </w:p>
    <w:p w14:paraId="01AE47EE" w14:textId="080608A9" w:rsidR="0084084F" w:rsidRPr="004F0E61" w:rsidRDefault="004F0E61" w:rsidP="004F0E61">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4F0E61">
        <w:rPr>
          <w:sz w:val="24"/>
          <w:szCs w:val="24"/>
        </w:rPr>
        <w:t>—</w:t>
      </w:r>
      <w:r w:rsidR="00001B6B" w:rsidRPr="004F0E61">
        <w:rPr>
          <w:rFonts w:asciiTheme="majorBidi" w:hAnsiTheme="majorBidi" w:cstheme="majorBidi"/>
          <w:sz w:val="24"/>
          <w:szCs w:val="24"/>
        </w:rPr>
        <w:t>Gaspar Schott, 1657</w:t>
      </w:r>
      <w:r w:rsidR="00347CC8" w:rsidRPr="004F0E61">
        <w:rPr>
          <w:sz w:val="24"/>
          <w:szCs w:val="24"/>
          <w:vertAlign w:val="superscript"/>
        </w:rPr>
        <w:footnoteReference w:id="376"/>
      </w:r>
    </w:p>
    <w:p w14:paraId="745B8312" w14:textId="77777777" w:rsidR="00D520DD" w:rsidRPr="00D520DD" w:rsidRDefault="00D520DD" w:rsidP="00D520DD">
      <w:pPr>
        <w:pStyle w:val="ListParagraph"/>
        <w:tabs>
          <w:tab w:val="left" w:pos="720"/>
          <w:tab w:val="left" w:pos="1080"/>
          <w:tab w:val="left" w:pos="1440"/>
          <w:tab w:val="left" w:pos="1800"/>
          <w:tab w:val="left" w:pos="2160"/>
          <w:tab w:val="left" w:pos="2520"/>
          <w:tab w:val="left" w:pos="3240"/>
          <w:tab w:val="left" w:pos="3960"/>
          <w:tab w:val="left" w:pos="4680"/>
        </w:tabs>
        <w:spacing w:line="480" w:lineRule="auto"/>
        <w:rPr>
          <w:rFonts w:asciiTheme="majorBidi" w:hAnsiTheme="majorBidi" w:cstheme="majorBidi"/>
        </w:rPr>
      </w:pPr>
    </w:p>
    <w:p w14:paraId="0EC99D8D" w14:textId="5B0F1655"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1646 the Jesuit Athanasius Kircher explained an optical technique whereby one could imaginatively enact the Ascension of Jesus, the biblical event from Acts 1 where Jesus departs earth for heaven. As he explains, by placing a hollow cylindrical mirror over a picture of Jesus, one </w:t>
      </w:r>
      <w:r w:rsidR="00237C9C" w:rsidRPr="00E57976">
        <w:rPr>
          <w:rFonts w:ascii="Times New Roman" w:hAnsi="Times New Roman" w:cs="Times New Roman"/>
          <w:sz w:val="24"/>
          <w:szCs w:val="24"/>
        </w:rPr>
        <w:t>can</w:t>
      </w:r>
      <w:r w:rsidRPr="00E57976">
        <w:rPr>
          <w:rFonts w:ascii="Times New Roman" w:hAnsi="Times New Roman" w:cs="Times New Roman"/>
          <w:sz w:val="24"/>
          <w:szCs w:val="24"/>
        </w:rPr>
        <w:t xml:space="preserve"> recreate the movement of Jesus into the air. This optical trick, known as casting “images in the air,” was included in his Roman museum, popularized by his students, and even remembered in David Brewster’s </w:t>
      </w:r>
      <w:r w:rsidRPr="00E57976">
        <w:rPr>
          <w:rFonts w:ascii="Times New Roman" w:hAnsi="Times New Roman" w:cs="Times New Roman"/>
          <w:i/>
          <w:sz w:val="24"/>
          <w:szCs w:val="24"/>
        </w:rPr>
        <w:t>Letters on Natural Magic</w:t>
      </w:r>
      <w:r w:rsidRPr="00E57976">
        <w:rPr>
          <w:rFonts w:ascii="Times New Roman" w:hAnsi="Times New Roman" w:cs="Times New Roman"/>
          <w:sz w:val="24"/>
          <w:szCs w:val="24"/>
        </w:rPr>
        <w:t xml:space="preserve"> (1832) as an important early modern visual trick.</w:t>
      </w:r>
      <w:r w:rsidRPr="00E57976">
        <w:rPr>
          <w:rFonts w:ascii="Times New Roman" w:hAnsi="Times New Roman" w:cs="Times New Roman"/>
          <w:sz w:val="24"/>
          <w:szCs w:val="24"/>
          <w:vertAlign w:val="superscript"/>
        </w:rPr>
        <w:footnoteReference w:id="377"/>
      </w:r>
      <w:r w:rsidRPr="00E57976">
        <w:rPr>
          <w:rFonts w:ascii="Times New Roman" w:hAnsi="Times New Roman" w:cs="Times New Roman"/>
          <w:sz w:val="24"/>
          <w:szCs w:val="24"/>
        </w:rPr>
        <w:t xml:space="preserve"> </w:t>
      </w:r>
    </w:p>
    <w:p w14:paraId="67ADDA8D" w14:textId="0975197E"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Why might Kircher, a devout Jesuit, have utilized such an optical trick to project something so sacred to the Catholic tradition—the Ascension of Jesus? This is among the driving questions that this chapter explores as it locates the interest in optical illusions among certain prominent members of the Society of Jesus, particularly Mario Bettini (1582–1657), Athanasius Kircher (1602–1680), and Gaspar Schott (1608–1666). In the case of Kircher’s </w:t>
      </w:r>
      <w:r w:rsidR="00001B6B">
        <w:rPr>
          <w:rFonts w:ascii="Times New Roman" w:hAnsi="Times New Roman" w:cs="Times New Roman"/>
          <w:sz w:val="24"/>
          <w:szCs w:val="24"/>
        </w:rPr>
        <w:t>ascending</w:t>
      </w:r>
      <w:r w:rsidR="00001B6B"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Jesus, while it might be the case that such a selection was on account of the widespread role of sacred and religious imagery among Catholics, what this chapter will show is that the rhetorical and intellectual merit of the trick was enhanced on account of the ludicrousness—causing Jesus to </w:t>
      </w:r>
      <w:r w:rsidRPr="00E57976">
        <w:rPr>
          <w:rFonts w:ascii="Times New Roman" w:hAnsi="Times New Roman" w:cs="Times New Roman"/>
          <w:sz w:val="24"/>
          <w:szCs w:val="24"/>
        </w:rPr>
        <w:lastRenderedPageBreak/>
        <w:t xml:space="preserve">ascend—and all of this enhanced by the interest in religious imagery. It was because of the imagery’s sacredness that the trick was able to deliver its rhetorical meaning, an intellectual move which found resonance within the wider culture of early modern natural magic and the way in which </w:t>
      </w:r>
      <w:proofErr w:type="gramStart"/>
      <w:r w:rsidRPr="00E57976">
        <w:rPr>
          <w:rFonts w:ascii="Times New Roman" w:hAnsi="Times New Roman" w:cs="Times New Roman"/>
          <w:sz w:val="24"/>
          <w:szCs w:val="24"/>
        </w:rPr>
        <w:t>seemingly absurd</w:t>
      </w:r>
      <w:proofErr w:type="gramEnd"/>
      <w:r w:rsidRPr="00E57976">
        <w:rPr>
          <w:rFonts w:ascii="Times New Roman" w:hAnsi="Times New Roman" w:cs="Times New Roman"/>
          <w:sz w:val="24"/>
          <w:szCs w:val="24"/>
        </w:rPr>
        <w:t xml:space="preserve"> intellectual jokes provided important philosophical commentary.</w:t>
      </w:r>
      <w:r w:rsidRPr="00E57976">
        <w:rPr>
          <w:rFonts w:ascii="Times New Roman" w:hAnsi="Times New Roman" w:cs="Times New Roman"/>
          <w:sz w:val="24"/>
          <w:szCs w:val="24"/>
          <w:vertAlign w:val="superscript"/>
        </w:rPr>
        <w:footnoteReference w:id="378"/>
      </w:r>
    </w:p>
    <w:p w14:paraId="2DFE4CC1" w14:textId="77777777" w:rsidR="00001B6B" w:rsidRPr="00E57976" w:rsidRDefault="00001B6B" w:rsidP="00001B6B">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goal of the chapter, however, is more than reaffirming the rhetorical techniques that particular Jesuit mathematicians employed. It aims to locate the response of these Jesuit authors to the seeming crisis in visual and optical theory introduced by optical illusions, a crisis parallel to the more intellectual one addressed in Chapter Three. As argued in Chapter Three, Jesuit authors developed an optical tradition which was able to easily incorporate the new optics of the seventeenth century. Among the reasons that they were able to do this </w:t>
      </w:r>
      <w:r>
        <w:rPr>
          <w:rFonts w:ascii="Times New Roman" w:hAnsi="Times New Roman" w:cs="Times New Roman"/>
          <w:sz w:val="24"/>
          <w:szCs w:val="24"/>
        </w:rPr>
        <w:t>was</w:t>
      </w:r>
      <w:r w:rsidRPr="00E57976">
        <w:rPr>
          <w:rFonts w:ascii="Times New Roman" w:hAnsi="Times New Roman" w:cs="Times New Roman"/>
          <w:sz w:val="24"/>
          <w:szCs w:val="24"/>
        </w:rPr>
        <w:t xml:space="preserve"> the adaptation of the theory of the multiplication of species to emerging optical theories, such as that of Johannes Kepler. At the same time that these efforts were accomplished, </w:t>
      </w:r>
      <w:proofErr w:type="gramStart"/>
      <w:r w:rsidRPr="00E57976">
        <w:rPr>
          <w:rFonts w:ascii="Times New Roman" w:hAnsi="Times New Roman" w:cs="Times New Roman"/>
          <w:sz w:val="24"/>
          <w:szCs w:val="24"/>
        </w:rPr>
        <w:t>largely by</w:t>
      </w:r>
      <w:proofErr w:type="gramEnd"/>
      <w:r w:rsidRPr="00E57976">
        <w:rPr>
          <w:rFonts w:ascii="Times New Roman" w:hAnsi="Times New Roman" w:cs="Times New Roman"/>
          <w:sz w:val="24"/>
          <w:szCs w:val="24"/>
        </w:rPr>
        <w:t xml:space="preserve"> Christoph Scheiner, other Jesuits worked to engage a much broader and widespread culture of optical illusions, doing so in a similar fashion as Scheiner—to maintain fidelity to perspectivist optics and Aristotelianism more broadly. Bettini, Kircher, and Schott provide an important perspective on the degree to which illusions proved problematic, and </w:t>
      </w:r>
      <w:r w:rsidRPr="00CD65E1">
        <w:rPr>
          <w:rFonts w:ascii="Times New Roman" w:hAnsi="Times New Roman" w:cs="Times New Roman"/>
          <w:sz w:val="24"/>
          <w:szCs w:val="24"/>
        </w:rPr>
        <w:t>they also provide an opportunity to consider important aspects of the way in which confessional interests shaped the investigation of optics</w:t>
      </w:r>
      <w:r w:rsidRPr="00E57976">
        <w:rPr>
          <w:rFonts w:ascii="Times New Roman" w:hAnsi="Times New Roman" w:cs="Times New Roman"/>
          <w:sz w:val="24"/>
          <w:szCs w:val="24"/>
        </w:rPr>
        <w:t>.</w:t>
      </w:r>
    </w:p>
    <w:p w14:paraId="674F1080" w14:textId="77777777" w:rsidR="00DA5FDC" w:rsidRPr="00E57976" w:rsidRDefault="00DA5FDC" w:rsidP="00DA5FDC">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Since the middle of the twentieth century historians have worked to locate the role of optical illusions within early modern science and culture. In the pioneering work of such authors </w:t>
      </w:r>
      <w:r w:rsidRPr="00E57976">
        <w:rPr>
          <w:sz w:val="24"/>
          <w:szCs w:val="24"/>
        </w:rPr>
        <w:lastRenderedPageBreak/>
        <w:t>as Jurgis Baltrušaitis, the development of optical illusion</w:t>
      </w:r>
      <w:r>
        <w:rPr>
          <w:sz w:val="24"/>
          <w:szCs w:val="24"/>
        </w:rPr>
        <w:t>s</w:t>
      </w:r>
      <w:r w:rsidRPr="00E57976">
        <w:rPr>
          <w:sz w:val="24"/>
          <w:szCs w:val="24"/>
        </w:rPr>
        <w:t xml:space="preserve">, particularly anamorphic illusions, </w:t>
      </w:r>
      <w:r>
        <w:rPr>
          <w:sz w:val="24"/>
          <w:szCs w:val="24"/>
        </w:rPr>
        <w:t>criticized</w:t>
      </w:r>
      <w:r w:rsidRPr="00E57976">
        <w:rPr>
          <w:sz w:val="24"/>
          <w:szCs w:val="24"/>
        </w:rPr>
        <w:t xml:space="preserve"> the over-simplistic representations of the transformation of linear perspective in the sixteenth and seventeenth centuries.</w:t>
      </w:r>
      <w:r w:rsidRPr="00E57976">
        <w:rPr>
          <w:sz w:val="24"/>
          <w:szCs w:val="24"/>
          <w:vertAlign w:val="superscript"/>
        </w:rPr>
        <w:footnoteReference w:id="379"/>
      </w:r>
      <w:r w:rsidRPr="00E57976">
        <w:rPr>
          <w:sz w:val="24"/>
          <w:szCs w:val="24"/>
        </w:rPr>
        <w:t xml:space="preserve"> Rather than locate the transformation of linear perspective as the ever-increasing rationalization of sight, Baltrušaitis demonstrated that the underlying interest in anamorphosis showed that coincident to the rationalization of sight was an increased interest in adopting occult sensibilities by demonstrating visual doubt. Similar interest in these parallel developments, both the over systematization of sight as well as the deconstruction of visual reality, was made popular through the cultural and visual analyses of Martin Jay.</w:t>
      </w:r>
      <w:r w:rsidRPr="00E57976">
        <w:rPr>
          <w:sz w:val="24"/>
          <w:szCs w:val="24"/>
          <w:vertAlign w:val="superscript"/>
        </w:rPr>
        <w:footnoteReference w:id="380"/>
      </w:r>
      <w:r w:rsidRPr="00E57976">
        <w:rPr>
          <w:sz w:val="24"/>
          <w:szCs w:val="24"/>
        </w:rPr>
        <w:t xml:space="preserve"> Within Jay’s analysis of early modern visuality</w:t>
      </w:r>
      <w:r>
        <w:rPr>
          <w:sz w:val="24"/>
          <w:szCs w:val="24"/>
        </w:rPr>
        <w:t xml:space="preserve">, </w:t>
      </w:r>
      <w:r w:rsidRPr="00E57976">
        <w:rPr>
          <w:sz w:val="24"/>
          <w:szCs w:val="24"/>
        </w:rPr>
        <w:t>the Jesuits themselves become key character</w:t>
      </w:r>
      <w:r>
        <w:rPr>
          <w:sz w:val="24"/>
          <w:szCs w:val="24"/>
        </w:rPr>
        <w:t>s</w:t>
      </w:r>
      <w:r w:rsidRPr="00E57976">
        <w:rPr>
          <w:sz w:val="24"/>
          <w:szCs w:val="24"/>
        </w:rPr>
        <w:t xml:space="preserve"> as they come to represent the style of “baroque” with its interest in illusion. Yet, for all the successes of these approaches, nobody has analyzed how the optical illusions fit within their intellectual optical and visual tradition, as identified in the preceding chapters. This chapter aims to fill </w:t>
      </w:r>
      <w:r>
        <w:rPr>
          <w:sz w:val="24"/>
          <w:szCs w:val="24"/>
        </w:rPr>
        <w:t>this</w:t>
      </w:r>
      <w:r w:rsidRPr="00E57976">
        <w:rPr>
          <w:sz w:val="24"/>
          <w:szCs w:val="24"/>
        </w:rPr>
        <w:t xml:space="preserve"> gap in the literature.</w:t>
      </w:r>
      <w:r w:rsidRPr="00E57976">
        <w:rPr>
          <w:sz w:val="24"/>
          <w:szCs w:val="24"/>
          <w:vertAlign w:val="superscript"/>
        </w:rPr>
        <w:footnoteReference w:id="381"/>
      </w:r>
    </w:p>
    <w:p w14:paraId="4476598C" w14:textId="6A86F324" w:rsidR="00DA5FDC" w:rsidRPr="00E57976" w:rsidRDefault="00DA5FDC" w:rsidP="00DA5FDC">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This chapter operates off the assumption that perspectivist optics and optical illusions</w:t>
      </w:r>
      <w:r>
        <w:rPr>
          <w:sz w:val="24"/>
          <w:szCs w:val="24"/>
        </w:rPr>
        <w:t xml:space="preserve">, </w:t>
      </w:r>
      <w:r w:rsidRPr="00E57976">
        <w:rPr>
          <w:sz w:val="24"/>
          <w:szCs w:val="24"/>
        </w:rPr>
        <w:t>particularly anamorphoses, do not represent two distinct cultures, but existed in tandem, a historiographical perspective raised by Lyle Massey and followed by Stuart Clark. What Massey showed, and what Clark borrowed at key places, is the way in which the tricks of optics</w:t>
      </w:r>
      <w:r w:rsidR="004F0E61">
        <w:rPr>
          <w:sz w:val="24"/>
          <w:szCs w:val="24"/>
        </w:rPr>
        <w:t xml:space="preserve"> </w:t>
      </w:r>
      <w:r w:rsidRPr="00E57976">
        <w:rPr>
          <w:sz w:val="24"/>
          <w:szCs w:val="24"/>
        </w:rPr>
        <w:t xml:space="preserve">existed </w:t>
      </w:r>
      <w:r w:rsidRPr="00E57976">
        <w:rPr>
          <w:sz w:val="24"/>
          <w:szCs w:val="24"/>
        </w:rPr>
        <w:lastRenderedPageBreak/>
        <w:t>in tandem with the intellectual efforts of early modern opticians. As they contend, optical illusions created an important context out of which the new optics of the seventeenth century emerged.</w:t>
      </w:r>
      <w:r w:rsidRPr="00E57976">
        <w:rPr>
          <w:sz w:val="24"/>
          <w:szCs w:val="24"/>
          <w:vertAlign w:val="superscript"/>
        </w:rPr>
        <w:footnoteReference w:id="382"/>
      </w:r>
      <w:r w:rsidRPr="00E57976">
        <w:rPr>
          <w:sz w:val="24"/>
          <w:szCs w:val="24"/>
        </w:rPr>
        <w:t xml:space="preserve"> The information analyzed in this chapter will differ from such sentiments, particularly that of Stuart Clark, in one important respect. Rather than arguing that the broader culture of optical illusions possessed an unintended consequence of bringing about the demise of perspectivist optics, a point that is implicit in Massey’s understanding of the role of illusions in Descartes’s optical thought and which Clark seems to </w:t>
      </w:r>
      <w:r w:rsidR="007A2EF5">
        <w:rPr>
          <w:sz w:val="24"/>
          <w:szCs w:val="24"/>
        </w:rPr>
        <w:t>use</w:t>
      </w:r>
      <w:r w:rsidRPr="00E57976">
        <w:rPr>
          <w:sz w:val="24"/>
          <w:szCs w:val="24"/>
        </w:rPr>
        <w:t xml:space="preserve"> for the entirety of the early modern period, this chapter will argue that for the Jesuits optical illusions did not prove problematic. Instead, cloaked in the rhetoric of natural magic, optical illusions provided a cultural and intellectual boundary marker between those who could see and those who could not.</w:t>
      </w:r>
      <w:r w:rsidRPr="00E57976">
        <w:rPr>
          <w:sz w:val="24"/>
          <w:szCs w:val="24"/>
          <w:vertAlign w:val="superscript"/>
        </w:rPr>
        <w:footnoteReference w:id="383"/>
      </w:r>
      <w:r w:rsidRPr="00E57976">
        <w:rPr>
          <w:sz w:val="24"/>
          <w:szCs w:val="24"/>
        </w:rPr>
        <w:t xml:space="preserve"> To suggest that the adoption of optical illusions on the part of the Jesuits induced a demise of perspectivist optics is to frame the transformation of optics according to the standard Scientific Revolution narrative, and fails to appreciate the trajectory that certain prominent Jesuits took. </w:t>
      </w:r>
    </w:p>
    <w:p w14:paraId="1D7E4CBE" w14:textId="77777777" w:rsidR="00DA5FDC" w:rsidRPr="00E57976" w:rsidRDefault="00DA5FDC" w:rsidP="00DA5FDC">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Pr>
          <w:sz w:val="24"/>
          <w:szCs w:val="24"/>
        </w:rPr>
        <w:t>I</w:t>
      </w:r>
      <w:r w:rsidRPr="00E57976">
        <w:rPr>
          <w:sz w:val="24"/>
          <w:szCs w:val="24"/>
        </w:rPr>
        <w:t>n the hands of Jesuit mathematicians</w:t>
      </w:r>
      <w:r>
        <w:rPr>
          <w:sz w:val="24"/>
          <w:szCs w:val="24"/>
        </w:rPr>
        <w:t>,</w:t>
      </w:r>
      <w:r w:rsidRPr="00E57976">
        <w:rPr>
          <w:sz w:val="24"/>
          <w:szCs w:val="24"/>
        </w:rPr>
        <w:t xml:space="preserve"> optical illusions were serious jokes. While this observation is not new and has been articulated by many different historians, what has not been appreciated is the interpretive role that optical jokes play in understanding the response to the seeming optical and visual crisis by members of the Society of Jesus. What will be shown is that </w:t>
      </w:r>
      <w:r w:rsidRPr="00E57976">
        <w:rPr>
          <w:sz w:val="24"/>
          <w:szCs w:val="24"/>
        </w:rPr>
        <w:lastRenderedPageBreak/>
        <w:t xml:space="preserve">serious jokes possessed rules of intelligibility that could accommodate seeming intellectual contradictions. This was especially the case for serious natural magic jokes, the intelligibility of which could easily escape the sensibility of the commoner. By appealing to such a rhetorical motif, Jesuit authors do not necessarily bring about the unintended end to Aristotelian natural philosophy, even though it </w:t>
      </w:r>
      <w:r>
        <w:rPr>
          <w:sz w:val="24"/>
          <w:szCs w:val="24"/>
        </w:rPr>
        <w:t>might</w:t>
      </w:r>
      <w:r w:rsidRPr="00E57976">
        <w:rPr>
          <w:sz w:val="24"/>
          <w:szCs w:val="24"/>
        </w:rPr>
        <w:t xml:space="preserve"> appear as such to contemporary philosophy or to retrospective analyses of their argumentation.</w:t>
      </w:r>
    </w:p>
    <w:p w14:paraId="3BC3A443" w14:textId="77777777" w:rsidR="0084084F" w:rsidRDefault="00347CC8" w:rsidP="0084084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Before addressing the notion of serious optical joke among the members of the Society of Jesus it is important to consider the importance of natural magic among the Jesuits, which was a significant impetus for their engagement with optical illusions and for the construction of serious optical jokes.</w:t>
      </w:r>
      <w:bookmarkStart w:id="37" w:name="The_Jesuits_and_Natural_Magic_"/>
    </w:p>
    <w:p w14:paraId="1051155F" w14:textId="77777777" w:rsidR="0084084F" w:rsidRDefault="0084084F" w:rsidP="0084084F">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368B3B52" w14:textId="11AD88E6" w:rsidR="001B6D27" w:rsidRPr="00E57976" w:rsidRDefault="00347CC8" w:rsidP="0084084F">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The Jesuit</w:t>
      </w:r>
      <w:bookmarkEnd w:id="37"/>
      <w:r w:rsidRPr="00E57976">
        <w:rPr>
          <w:b/>
          <w:sz w:val="24"/>
          <w:szCs w:val="24"/>
        </w:rPr>
        <w:t>s and Natural Magic</w:t>
      </w:r>
    </w:p>
    <w:p w14:paraId="166F867E" w14:textId="0A97054C"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Natural magic proved to be an important social and cultural category for the transmission of early modern scientific knowledge. Because it addressed topics which were not traditionally associated with Aristotelian natural philosophy, </w:t>
      </w:r>
      <w:r w:rsidR="00BB0E4A" w:rsidRPr="00E57976">
        <w:rPr>
          <w:rFonts w:ascii="Times New Roman" w:hAnsi="Times New Roman" w:cs="Times New Roman"/>
          <w:sz w:val="24"/>
          <w:szCs w:val="24"/>
        </w:rPr>
        <w:t>but</w:t>
      </w:r>
      <w:r w:rsidRPr="00E57976">
        <w:rPr>
          <w:rFonts w:ascii="Times New Roman" w:hAnsi="Times New Roman" w:cs="Times New Roman"/>
          <w:sz w:val="24"/>
          <w:szCs w:val="24"/>
        </w:rPr>
        <w:t xml:space="preserve"> were of wide social intrigue, natural magic produced analysis of topics which would not have otherwise received attention.</w:t>
      </w:r>
      <w:r w:rsidRPr="00E57976">
        <w:rPr>
          <w:rFonts w:ascii="Times New Roman" w:hAnsi="Times New Roman" w:cs="Times New Roman"/>
          <w:sz w:val="24"/>
          <w:szCs w:val="24"/>
          <w:vertAlign w:val="superscript"/>
        </w:rPr>
        <w:footnoteReference w:id="384"/>
      </w:r>
    </w:p>
    <w:p w14:paraId="4F87511C" w14:textId="4FBCCAF1"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For the Jesuits, their cultural mission motivated their engagement in topics of magic. More than creators of Catholic Orthodoxy and defenders of Aristotelian natural philosophy, the Jesuits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d education and learning to engage the youth of early modern Europe, and did so in such a way that the popular topics at the time were molded into the curriculum. An implication of this was that the explanation of magic, and in particular, the delineation of licit magic from </w:t>
      </w:r>
      <w:r w:rsidRPr="00E57976">
        <w:rPr>
          <w:rFonts w:ascii="Times New Roman" w:hAnsi="Times New Roman" w:cs="Times New Roman"/>
          <w:sz w:val="24"/>
          <w:szCs w:val="24"/>
        </w:rPr>
        <w:lastRenderedPageBreak/>
        <w:t>illicit magic proved an important pedagogical and cultural activity that members of the Jesuit Order across a multitude of disciplines and regions specified as an important cultural task of their mission.</w:t>
      </w:r>
    </w:p>
    <w:p w14:paraId="153F8800" w14:textId="028F0256"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For instance, one of the most prominent Jesuit theologians and natural philosophers of the sixteenth century, Benito Pereira, wrote a book at the end of the sixteenth century, </w:t>
      </w:r>
      <w:r w:rsidRPr="00E57976">
        <w:rPr>
          <w:rFonts w:ascii="Times New Roman" w:hAnsi="Times New Roman" w:cs="Times New Roman"/>
          <w:i/>
          <w:sz w:val="24"/>
          <w:szCs w:val="24"/>
        </w:rPr>
        <w:t>De magia, de observatione somniorum, et de divinatione astrologica</w:t>
      </w:r>
      <w:r w:rsidRPr="00E57976">
        <w:rPr>
          <w:rFonts w:ascii="Times New Roman" w:hAnsi="Times New Roman" w:cs="Times New Roman"/>
          <w:sz w:val="24"/>
          <w:szCs w:val="24"/>
        </w:rPr>
        <w:t xml:space="preserve"> (1598). In this book he actively sought to bring the topics of magic into an ordered system for the purposes of instruction within the Jesuit colleges. Pereira had been one of the chief objectors to the recognition of mathematics as a legitimate scientific subject, and yet in this </w:t>
      </w:r>
      <w:r w:rsidR="00BB0E4A" w:rsidRPr="00E57976">
        <w:rPr>
          <w:rFonts w:ascii="Times New Roman" w:hAnsi="Times New Roman" w:cs="Times New Roman"/>
          <w:sz w:val="24"/>
          <w:szCs w:val="24"/>
        </w:rPr>
        <w:t>work</w:t>
      </w:r>
      <w:r w:rsidRPr="00E57976">
        <w:rPr>
          <w:rFonts w:ascii="Times New Roman" w:hAnsi="Times New Roman" w:cs="Times New Roman"/>
          <w:sz w:val="24"/>
          <w:szCs w:val="24"/>
        </w:rPr>
        <w:t xml:space="preserve"> he legitimizes the role of the mathematical sciences as a means toward delineating the natural and knowable forms of magic—the “natural magic”—from those that are unknowable and incomprehensible. In his organization there were three types of natural magic: Things knowable by humans; the activity of God and Angels; and things caused by demons.</w:t>
      </w:r>
      <w:r w:rsidRPr="00E57976">
        <w:rPr>
          <w:rFonts w:ascii="Times New Roman" w:hAnsi="Times New Roman" w:cs="Times New Roman"/>
          <w:sz w:val="24"/>
          <w:szCs w:val="24"/>
          <w:vertAlign w:val="superscript"/>
        </w:rPr>
        <w:footnoteReference w:id="385"/>
      </w:r>
      <w:r w:rsidRPr="00E57976">
        <w:rPr>
          <w:rFonts w:ascii="Times New Roman" w:hAnsi="Times New Roman" w:cs="Times New Roman"/>
          <w:sz w:val="24"/>
          <w:szCs w:val="24"/>
        </w:rPr>
        <w:t xml:space="preserve"> Yet, despite his inclusion of God and the </w:t>
      </w:r>
      <w:r w:rsidR="0005416C">
        <w:rPr>
          <w:rFonts w:ascii="Times New Roman" w:hAnsi="Times New Roman" w:cs="Times New Roman"/>
          <w:sz w:val="24"/>
          <w:szCs w:val="24"/>
        </w:rPr>
        <w:t>p</w:t>
      </w:r>
      <w:r w:rsidRPr="00E57976">
        <w:rPr>
          <w:rFonts w:ascii="Times New Roman" w:hAnsi="Times New Roman" w:cs="Times New Roman"/>
          <w:sz w:val="24"/>
          <w:szCs w:val="24"/>
        </w:rPr>
        <w:t xml:space="preserve">reternatural among the causes of natural magic, the rest of the book nevertheless demonstrates Pereria’s </w:t>
      </w:r>
      <w:r w:rsidR="001D7C81" w:rsidRPr="00E57976">
        <w:rPr>
          <w:rFonts w:ascii="Times New Roman" w:hAnsi="Times New Roman" w:cs="Times New Roman"/>
          <w:sz w:val="24"/>
          <w:szCs w:val="24"/>
        </w:rPr>
        <w:t>goal</w:t>
      </w:r>
      <w:r w:rsidRPr="00E57976">
        <w:rPr>
          <w:rFonts w:ascii="Times New Roman" w:hAnsi="Times New Roman" w:cs="Times New Roman"/>
          <w:sz w:val="24"/>
          <w:szCs w:val="24"/>
        </w:rPr>
        <w:t xml:space="preserve">, that is the identification of the ways human reason could be </w:t>
      </w:r>
      <w:r w:rsidR="007A2EF5">
        <w:rPr>
          <w:rFonts w:ascii="Times New Roman" w:hAnsi="Times New Roman" w:cs="Times New Roman"/>
          <w:sz w:val="24"/>
          <w:szCs w:val="24"/>
        </w:rPr>
        <w:t>use</w:t>
      </w:r>
      <w:r w:rsidRPr="00E57976">
        <w:rPr>
          <w:rFonts w:ascii="Times New Roman" w:hAnsi="Times New Roman" w:cs="Times New Roman"/>
          <w:sz w:val="24"/>
          <w:szCs w:val="24"/>
        </w:rPr>
        <w:t>d to explain hidden characteristics of nature. Among Pereira’s goals was to demonstrate the importance of teaching magic within Jesuit colleges across Europe with the goal of countering superstitions.</w:t>
      </w:r>
      <w:r w:rsidRPr="00E57976">
        <w:rPr>
          <w:rFonts w:ascii="Times New Roman" w:hAnsi="Times New Roman" w:cs="Times New Roman"/>
          <w:sz w:val="24"/>
          <w:szCs w:val="24"/>
          <w:vertAlign w:val="superscript"/>
        </w:rPr>
        <w:footnoteReference w:id="386"/>
      </w:r>
      <w:r w:rsidRPr="00E57976">
        <w:rPr>
          <w:rFonts w:ascii="Times New Roman" w:hAnsi="Times New Roman" w:cs="Times New Roman"/>
          <w:sz w:val="24"/>
          <w:szCs w:val="24"/>
        </w:rPr>
        <w:t xml:space="preserve"> </w:t>
      </w:r>
    </w:p>
    <w:p w14:paraId="402BE2A5" w14:textId="2140F0F4" w:rsidR="0084084F"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inclusion of the </w:t>
      </w:r>
      <w:r w:rsidR="0005416C">
        <w:rPr>
          <w:rFonts w:ascii="Times New Roman" w:hAnsi="Times New Roman" w:cs="Times New Roman"/>
          <w:sz w:val="24"/>
          <w:szCs w:val="24"/>
        </w:rPr>
        <w:t>d</w:t>
      </w:r>
      <w:r w:rsidRPr="00E57976">
        <w:rPr>
          <w:rFonts w:ascii="Times New Roman" w:hAnsi="Times New Roman" w:cs="Times New Roman"/>
          <w:sz w:val="24"/>
          <w:szCs w:val="24"/>
        </w:rPr>
        <w:t xml:space="preserve">ivine and </w:t>
      </w:r>
      <w:r w:rsidR="0005416C">
        <w:rPr>
          <w:rFonts w:ascii="Times New Roman" w:hAnsi="Times New Roman" w:cs="Times New Roman"/>
          <w:sz w:val="24"/>
          <w:szCs w:val="24"/>
        </w:rPr>
        <w:t>p</w:t>
      </w:r>
      <w:r w:rsidRPr="00E57976">
        <w:rPr>
          <w:rFonts w:ascii="Times New Roman" w:hAnsi="Times New Roman" w:cs="Times New Roman"/>
          <w:sz w:val="24"/>
          <w:szCs w:val="24"/>
        </w:rPr>
        <w:t>reternatural among the categories of natural magic were by no means uniform. For instance, Matthias Mairhofer, a Jesuit professor of theology and philosophy at Ingolstadt stated the following in 1581</w:t>
      </w:r>
    </w:p>
    <w:p w14:paraId="35D3F148" w14:textId="1A5450F3" w:rsidR="0084084F" w:rsidRDefault="00347CC8" w:rsidP="00D520DD">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r w:rsidRPr="00E57976">
        <w:rPr>
          <w:rFonts w:ascii="Times New Roman" w:hAnsi="Times New Roman" w:cs="Times New Roman"/>
          <w:sz w:val="24"/>
          <w:szCs w:val="24"/>
        </w:rPr>
        <w:lastRenderedPageBreak/>
        <w:t>We apply true and natural causes to the production of rare and strange effects…since the application has its basis in the principles of natural philosophy, it follows that natural magic is subordinated to natural philosophy. Which means that, concerning the application of causes, it is for natural philosophers to decide how far the nature of the causes agrees or disagreed [with the intended effects].</w:t>
      </w:r>
      <w:r w:rsidRPr="00E57976">
        <w:rPr>
          <w:rFonts w:ascii="Times New Roman" w:hAnsi="Times New Roman" w:cs="Times New Roman"/>
          <w:sz w:val="24"/>
          <w:szCs w:val="24"/>
          <w:vertAlign w:val="superscript"/>
        </w:rPr>
        <w:footnoteReference w:id="387"/>
      </w:r>
    </w:p>
    <w:p w14:paraId="2FB2443C" w14:textId="77777777" w:rsidR="00D520DD" w:rsidRDefault="00D520DD" w:rsidP="00D520DD">
      <w:pPr>
        <w:pStyle w:val="Brent"/>
        <w:tabs>
          <w:tab w:val="left" w:pos="1080"/>
          <w:tab w:val="left" w:pos="1800"/>
          <w:tab w:val="left" w:pos="2520"/>
          <w:tab w:val="left" w:pos="3240"/>
          <w:tab w:val="left" w:pos="3960"/>
          <w:tab w:val="left" w:pos="4680"/>
        </w:tabs>
        <w:spacing w:line="240" w:lineRule="auto"/>
        <w:ind w:left="720" w:firstLine="0"/>
        <w:rPr>
          <w:rFonts w:ascii="Times New Roman" w:hAnsi="Times New Roman" w:cs="Times New Roman"/>
          <w:sz w:val="24"/>
          <w:szCs w:val="24"/>
        </w:rPr>
      </w:pPr>
    </w:p>
    <w:p w14:paraId="4C0C9936" w14:textId="4E071825"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the decade after the formalization of the Jesuit </w:t>
      </w:r>
      <w:r w:rsidRPr="00E57976">
        <w:rPr>
          <w:rFonts w:ascii="Times New Roman" w:hAnsi="Times New Roman" w:cs="Times New Roman"/>
          <w:i/>
          <w:sz w:val="24"/>
          <w:szCs w:val="24"/>
        </w:rPr>
        <w:t>Ratio studiorum</w:t>
      </w:r>
      <w:r w:rsidRPr="00E57976">
        <w:rPr>
          <w:rFonts w:ascii="Times New Roman" w:hAnsi="Times New Roman" w:cs="Times New Roman"/>
          <w:sz w:val="24"/>
          <w:szCs w:val="24"/>
        </w:rPr>
        <w:t xml:space="preserve">, the document outlining the educational structure of the various Jesuit colleges, the Jesuit educational theoretician Antonio Possevino provided a commentary on the </w:t>
      </w:r>
      <w:r w:rsidRPr="00E57976">
        <w:rPr>
          <w:rFonts w:ascii="Times New Roman" w:hAnsi="Times New Roman" w:cs="Times New Roman"/>
          <w:i/>
          <w:sz w:val="24"/>
          <w:szCs w:val="24"/>
        </w:rPr>
        <w:t>Ratio</w:t>
      </w:r>
      <w:r w:rsidRPr="00E57976">
        <w:rPr>
          <w:rFonts w:ascii="Times New Roman" w:hAnsi="Times New Roman" w:cs="Times New Roman"/>
          <w:sz w:val="24"/>
          <w:szCs w:val="24"/>
        </w:rPr>
        <w:t xml:space="preserve"> in his </w:t>
      </w:r>
      <w:r w:rsidR="00DB1783">
        <w:rPr>
          <w:rFonts w:ascii="Times New Roman" w:hAnsi="Times New Roman" w:cs="Times New Roman"/>
          <w:i/>
          <w:sz w:val="24"/>
          <w:szCs w:val="24"/>
        </w:rPr>
        <w:t>Bibliotheca selecta</w:t>
      </w:r>
      <w:r w:rsidRPr="00E57976">
        <w:rPr>
          <w:rFonts w:ascii="Times New Roman" w:hAnsi="Times New Roman" w:cs="Times New Roman"/>
          <w:sz w:val="24"/>
          <w:szCs w:val="24"/>
        </w:rPr>
        <w:t xml:space="preserve">. While the </w:t>
      </w:r>
      <w:r w:rsidRPr="00E57976">
        <w:rPr>
          <w:rFonts w:ascii="Times New Roman" w:hAnsi="Times New Roman" w:cs="Times New Roman"/>
          <w:i/>
          <w:sz w:val="24"/>
          <w:szCs w:val="24"/>
        </w:rPr>
        <w:t>Ratio</w:t>
      </w:r>
      <w:r w:rsidRPr="00E57976">
        <w:rPr>
          <w:rFonts w:ascii="Times New Roman" w:hAnsi="Times New Roman" w:cs="Times New Roman"/>
          <w:sz w:val="24"/>
          <w:szCs w:val="24"/>
        </w:rPr>
        <w:t xml:space="preserve"> had outlined the curriculum which was intended to unify the various Jesuit colleges across diverse geographies, the </w:t>
      </w:r>
      <w:r w:rsidR="00DB1783">
        <w:rPr>
          <w:rFonts w:ascii="Times New Roman" w:hAnsi="Times New Roman" w:cs="Times New Roman"/>
          <w:i/>
          <w:sz w:val="24"/>
          <w:szCs w:val="24"/>
        </w:rPr>
        <w:t>Bibliotheca selecta</w:t>
      </w:r>
      <w:r w:rsidRPr="00E57976">
        <w:rPr>
          <w:rFonts w:ascii="Times New Roman" w:hAnsi="Times New Roman" w:cs="Times New Roman"/>
          <w:sz w:val="24"/>
          <w:szCs w:val="24"/>
        </w:rPr>
        <w:t xml:space="preserve"> had a much more ambitious perspective of commenting on the morals and merits of various educational efforts in such a way that it sought to inculcate a particular cultural perspective on education fitting with the religious goals of the Society of Jesus.</w:t>
      </w:r>
      <w:r w:rsidRPr="00E57976">
        <w:rPr>
          <w:rFonts w:ascii="Times New Roman" w:hAnsi="Times New Roman" w:cs="Times New Roman"/>
          <w:sz w:val="24"/>
          <w:szCs w:val="24"/>
          <w:vertAlign w:val="superscript"/>
        </w:rPr>
        <w:footnoteReference w:id="388"/>
      </w:r>
      <w:r w:rsidRPr="00E57976">
        <w:rPr>
          <w:rFonts w:ascii="Times New Roman" w:hAnsi="Times New Roman" w:cs="Times New Roman"/>
          <w:sz w:val="24"/>
          <w:szCs w:val="24"/>
        </w:rPr>
        <w:t xml:space="preserve"> It is very evident that Possevino believed the pedagogical goals of the Society could create a moral culture. While the </w:t>
      </w:r>
      <w:r w:rsidRPr="00E57976">
        <w:rPr>
          <w:rFonts w:ascii="Times New Roman" w:hAnsi="Times New Roman" w:cs="Times New Roman"/>
          <w:i/>
          <w:sz w:val="24"/>
          <w:szCs w:val="24"/>
        </w:rPr>
        <w:t>Ratio</w:t>
      </w:r>
      <w:r w:rsidRPr="00E57976">
        <w:rPr>
          <w:rFonts w:ascii="Times New Roman" w:hAnsi="Times New Roman" w:cs="Times New Roman"/>
          <w:sz w:val="24"/>
          <w:szCs w:val="24"/>
        </w:rPr>
        <w:t xml:space="preserve"> has received much more attention within the historiography, the circulation of the </w:t>
      </w:r>
      <w:r w:rsidR="00DB1783">
        <w:rPr>
          <w:rFonts w:ascii="Times New Roman" w:hAnsi="Times New Roman" w:cs="Times New Roman"/>
          <w:i/>
          <w:sz w:val="24"/>
          <w:szCs w:val="24"/>
        </w:rPr>
        <w:t>Bibliotheca selecta</w:t>
      </w:r>
      <w:r w:rsidRPr="00E57976">
        <w:rPr>
          <w:rFonts w:ascii="Times New Roman" w:hAnsi="Times New Roman" w:cs="Times New Roman"/>
          <w:sz w:val="24"/>
          <w:szCs w:val="24"/>
        </w:rPr>
        <w:t xml:space="preserve"> was of a noticeably similar impact.</w:t>
      </w:r>
    </w:p>
    <w:p w14:paraId="1A5E90F3" w14:textId="77777777"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Towards the beginning of the work Possevino states “Someone who is silent about the false things that have improperly inserted themselves among the true sciences, abandons culture.”</w:t>
      </w:r>
      <w:r w:rsidRPr="00E57976">
        <w:rPr>
          <w:rFonts w:ascii="Times New Roman" w:hAnsi="Times New Roman" w:cs="Times New Roman"/>
          <w:sz w:val="24"/>
          <w:szCs w:val="24"/>
          <w:vertAlign w:val="superscript"/>
        </w:rPr>
        <w:footnoteReference w:id="389"/>
      </w:r>
      <w:r w:rsidRPr="00E57976">
        <w:rPr>
          <w:rFonts w:ascii="Times New Roman" w:hAnsi="Times New Roman" w:cs="Times New Roman"/>
          <w:sz w:val="24"/>
          <w:szCs w:val="24"/>
        </w:rPr>
        <w:t xml:space="preserve"> Immediately following this Possevino lists the process that he has in mind, which entails, among other things, the separation of the licit from the illicit forms of magic. A much </w:t>
      </w:r>
      <w:r w:rsidRPr="00E57976">
        <w:rPr>
          <w:rFonts w:ascii="Times New Roman" w:hAnsi="Times New Roman" w:cs="Times New Roman"/>
          <w:sz w:val="24"/>
          <w:szCs w:val="24"/>
        </w:rPr>
        <w:lastRenderedPageBreak/>
        <w:t xml:space="preserve">stronger appeal than that included in Benito Pereira’s text above, what Possevino is stating is that the act of pedagogical instruction, and hence the act of cultural transmission on the part of the members of the Society of Jesus, involves the engagement with magic and the delineation of licit from illicit magic; or to put another way, the identification of natural magic from demonic inspired forms of magic. </w:t>
      </w:r>
    </w:p>
    <w:p w14:paraId="38EB7612" w14:textId="3FDE595A"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history of the Society of Jesus throughout the seventeenth century involves the adoption of the pedagogical and cultural vision of those like Pereira and Possevino as many mathematicians of the Society </w:t>
      </w:r>
      <w:r w:rsidR="007A2EF5">
        <w:rPr>
          <w:rFonts w:ascii="Times New Roman" w:hAnsi="Times New Roman" w:cs="Times New Roman"/>
          <w:sz w:val="24"/>
          <w:szCs w:val="24"/>
        </w:rPr>
        <w:t>use</w:t>
      </w:r>
      <w:r w:rsidRPr="00E57976">
        <w:rPr>
          <w:rFonts w:ascii="Times New Roman" w:hAnsi="Times New Roman" w:cs="Times New Roman"/>
          <w:sz w:val="24"/>
          <w:szCs w:val="24"/>
        </w:rPr>
        <w:t>d their particular theological and cultural framework to engage the broader European community. Such engagement came not only from mathematicians and scientists, which was to be anticipated, but also from pastors and theologians. The historian Bernard Barthet, in his study of Jesuit theologians in France in the seventeenth and eighteenth centuries, demonstrates that by the second half of the seventeenth century natural magic even came to be appropriated by certain Jesuits as of important pastoral significance, as it provided an intellectual form of communication within which one could comment on the sensitivity of the soul and the transmission of spiritual knowledge.</w:t>
      </w:r>
      <w:r w:rsidRPr="00E57976">
        <w:rPr>
          <w:rFonts w:ascii="Times New Roman" w:hAnsi="Times New Roman" w:cs="Times New Roman"/>
          <w:sz w:val="24"/>
          <w:szCs w:val="24"/>
          <w:vertAlign w:val="superscript"/>
        </w:rPr>
        <w:footnoteReference w:id="390"/>
      </w:r>
      <w:r w:rsidRPr="00E57976">
        <w:rPr>
          <w:rFonts w:ascii="Times New Roman" w:hAnsi="Times New Roman" w:cs="Times New Roman"/>
          <w:sz w:val="24"/>
          <w:szCs w:val="24"/>
        </w:rPr>
        <w:t xml:space="preserve"> </w:t>
      </w:r>
    </w:p>
    <w:p w14:paraId="3C1D686E" w14:textId="75D1617E"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Yet it was quite apparent that among those members of the Jesuits who could gain the most from the serious engagement with natural magic were the mathematicians. As identified in the previous chapters, one of the questions among the members of the Society between the sixteenth and seventeenth centuries involved the identification as to the scientific and philosophical merits of mathematics. In his recent study of the development of the “mathematicus” among the Society of Jesus, the historian Michael Gorman contends that many </w:t>
      </w:r>
      <w:r w:rsidRPr="00E57976">
        <w:rPr>
          <w:rFonts w:ascii="Times New Roman" w:hAnsi="Times New Roman" w:cs="Times New Roman"/>
          <w:sz w:val="24"/>
          <w:szCs w:val="24"/>
        </w:rPr>
        <w:lastRenderedPageBreak/>
        <w:t xml:space="preserve">members capitalized on the boundary between licit and illicit magic to articulate the importance of mathematical knowledge. Thus, it is for this reason that many mathematical treatises </w:t>
      </w:r>
      <w:r w:rsidR="00DA5FDC">
        <w:rPr>
          <w:rFonts w:ascii="Times New Roman" w:hAnsi="Times New Roman" w:cs="Times New Roman"/>
          <w:sz w:val="24"/>
          <w:szCs w:val="24"/>
        </w:rPr>
        <w:t>show</w:t>
      </w:r>
      <w:r w:rsidR="00DA5FDC"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the small angelic figures of the </w:t>
      </w:r>
      <w:r w:rsidR="00BB0E4A">
        <w:rPr>
          <w:rFonts w:ascii="Times New Roman" w:hAnsi="Times New Roman" w:cs="Times New Roman"/>
          <w:sz w:val="24"/>
          <w:szCs w:val="24"/>
        </w:rPr>
        <w:t>P</w:t>
      </w:r>
      <w:r w:rsidRPr="00E57976">
        <w:rPr>
          <w:rFonts w:ascii="Times New Roman" w:hAnsi="Times New Roman" w:cs="Times New Roman"/>
          <w:sz w:val="24"/>
          <w:szCs w:val="24"/>
        </w:rPr>
        <w:t xml:space="preserve">utti creating mathematical figures, and why many Jesuit authors contrast their mathematical knowledge with the </w:t>
      </w:r>
      <w:r w:rsidR="0005416C">
        <w:rPr>
          <w:rFonts w:ascii="Times New Roman" w:hAnsi="Times New Roman" w:cs="Times New Roman"/>
          <w:sz w:val="24"/>
          <w:szCs w:val="24"/>
        </w:rPr>
        <w:t>p</w:t>
      </w:r>
      <w:r w:rsidRPr="00E57976">
        <w:rPr>
          <w:rFonts w:ascii="Times New Roman" w:hAnsi="Times New Roman" w:cs="Times New Roman"/>
          <w:sz w:val="24"/>
          <w:szCs w:val="24"/>
        </w:rPr>
        <w:t>reternatural.</w:t>
      </w:r>
      <w:r w:rsidRPr="00E57976">
        <w:rPr>
          <w:rFonts w:ascii="Times New Roman" w:hAnsi="Times New Roman" w:cs="Times New Roman"/>
          <w:sz w:val="24"/>
          <w:szCs w:val="24"/>
          <w:vertAlign w:val="superscript"/>
        </w:rPr>
        <w:footnoteReference w:id="391"/>
      </w:r>
      <w:r w:rsidRPr="00E57976">
        <w:rPr>
          <w:rFonts w:ascii="Times New Roman" w:hAnsi="Times New Roman" w:cs="Times New Roman"/>
          <w:sz w:val="24"/>
          <w:szCs w:val="24"/>
        </w:rPr>
        <w:t xml:space="preserve"> Two books already discussed in this dissertation, Aguilonius’s </w:t>
      </w:r>
      <w:proofErr w:type="spellStart"/>
      <w:r w:rsidRPr="00E57976">
        <w:rPr>
          <w:rFonts w:ascii="Times New Roman" w:hAnsi="Times New Roman" w:cs="Times New Roman"/>
          <w:i/>
          <w:sz w:val="24"/>
          <w:szCs w:val="24"/>
        </w:rPr>
        <w:t>Opticorum</w:t>
      </w:r>
      <w:proofErr w:type="spellEnd"/>
      <w:r w:rsidRPr="00E57976">
        <w:rPr>
          <w:rFonts w:ascii="Times New Roman" w:hAnsi="Times New Roman" w:cs="Times New Roman"/>
          <w:sz w:val="24"/>
          <w:szCs w:val="24"/>
        </w:rPr>
        <w:t xml:space="preserve"> and Christoph Scheiner’s </w:t>
      </w:r>
      <w:r w:rsidRPr="00E57976">
        <w:rPr>
          <w:rFonts w:ascii="Times New Roman" w:hAnsi="Times New Roman" w:cs="Times New Roman"/>
          <w:i/>
          <w:sz w:val="24"/>
          <w:szCs w:val="24"/>
        </w:rPr>
        <w:t>Pantographice</w:t>
      </w:r>
      <w:r w:rsidRPr="00E57976">
        <w:rPr>
          <w:rFonts w:ascii="Times New Roman" w:hAnsi="Times New Roman" w:cs="Times New Roman"/>
          <w:sz w:val="24"/>
          <w:szCs w:val="24"/>
        </w:rPr>
        <w:t xml:space="preserve"> both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 the Putti in their presentation of mathematical knowledge. And as will be shown in later sections of this chapter, many Jesuit authors explicitly contrast their mathematical knowledge with that of the </w:t>
      </w:r>
      <w:r w:rsidR="0005416C">
        <w:rPr>
          <w:rFonts w:ascii="Times New Roman" w:hAnsi="Times New Roman" w:cs="Times New Roman"/>
          <w:sz w:val="24"/>
          <w:szCs w:val="24"/>
        </w:rPr>
        <w:t>p</w:t>
      </w:r>
      <w:r w:rsidRPr="00E57976">
        <w:rPr>
          <w:rFonts w:ascii="Times New Roman" w:hAnsi="Times New Roman" w:cs="Times New Roman"/>
          <w:sz w:val="24"/>
          <w:szCs w:val="24"/>
        </w:rPr>
        <w:t xml:space="preserve">reternatural </w:t>
      </w:r>
      <w:r w:rsidR="001D544E" w:rsidRPr="00E57976">
        <w:rPr>
          <w:rFonts w:ascii="Times New Roman" w:hAnsi="Times New Roman" w:cs="Times New Roman"/>
          <w:sz w:val="24"/>
          <w:szCs w:val="24"/>
        </w:rPr>
        <w:t>to</w:t>
      </w:r>
      <w:r w:rsidRPr="00E57976">
        <w:rPr>
          <w:rFonts w:ascii="Times New Roman" w:hAnsi="Times New Roman" w:cs="Times New Roman"/>
          <w:sz w:val="24"/>
          <w:szCs w:val="24"/>
        </w:rPr>
        <w:t xml:space="preserve"> improve the rhetorical appeal of mathematics.</w:t>
      </w:r>
    </w:p>
    <w:p w14:paraId="4F3C2046"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50AEEEE0" w14:textId="77777777" w:rsidR="001B6D27" w:rsidRPr="00E57976" w:rsidRDefault="00347CC8" w:rsidP="0084084F">
      <w:pPr>
        <w:tabs>
          <w:tab w:val="left" w:pos="720"/>
          <w:tab w:val="left" w:pos="1080"/>
          <w:tab w:val="left" w:pos="1440"/>
          <w:tab w:val="left" w:pos="1800"/>
          <w:tab w:val="left" w:pos="2160"/>
          <w:tab w:val="left" w:pos="2520"/>
          <w:tab w:val="left" w:pos="3240"/>
          <w:tab w:val="left" w:pos="3960"/>
          <w:tab w:val="left" w:pos="4680"/>
        </w:tabs>
        <w:spacing w:line="263" w:lineRule="auto"/>
        <w:rPr>
          <w:sz w:val="24"/>
          <w:szCs w:val="24"/>
        </w:rPr>
      </w:pPr>
      <w:r w:rsidRPr="00E57976">
        <w:rPr>
          <w:noProof/>
          <w:sz w:val="24"/>
          <w:szCs w:val="24"/>
        </w:rPr>
        <w:drawing>
          <wp:inline distT="0" distB="0" distL="0" distR="0" wp14:anchorId="7019ECED" wp14:editId="2DA3331D">
            <wp:extent cx="5943600" cy="4046906"/>
            <wp:effectExtent l="0" t="0" r="0" b="0"/>
            <wp:docPr id="1039" name="41Aguilonius_Frontispiece_Book_I_Eye.png"/>
            <wp:cNvGraphicFramePr/>
            <a:graphic xmlns:a="http://schemas.openxmlformats.org/drawingml/2006/main">
              <a:graphicData uri="http://schemas.openxmlformats.org/drawingml/2006/picture">
                <pic:pic xmlns:pic="http://schemas.openxmlformats.org/drawingml/2006/picture">
                  <pic:nvPicPr>
                    <pic:cNvPr id="1039" name="41Aguilonius_Frontispiece_Book_I_Eye.png"/>
                    <pic:cNvPicPr/>
                  </pic:nvPicPr>
                  <pic:blipFill>
                    <a:blip r:embed="rId29"/>
                    <a:stretch>
                      <a:fillRect/>
                    </a:stretch>
                  </pic:blipFill>
                  <pic:spPr>
                    <a:xfrm>
                      <a:off x="0" y="0"/>
                      <a:ext cx="5943600" cy="4046906"/>
                    </a:xfrm>
                    <a:prstGeom prst="rect">
                      <a:avLst/>
                    </a:prstGeom>
                  </pic:spPr>
                </pic:pic>
              </a:graphicData>
            </a:graphic>
          </wp:inline>
        </w:drawing>
      </w:r>
    </w:p>
    <w:p w14:paraId="620EF239" w14:textId="77777777" w:rsidR="001B6D27" w:rsidRPr="00E57976" w:rsidRDefault="00347CC8" w:rsidP="0084084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4.1 — Dissection of eye by Putti</w:t>
      </w:r>
    </w:p>
    <w:p w14:paraId="726F4F4B" w14:textId="77777777" w:rsidR="001B6D27" w:rsidRPr="00E57976" w:rsidRDefault="00347CC8" w:rsidP="0084084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Aguilonius, </w:t>
      </w:r>
      <w:proofErr w:type="spellStart"/>
      <w:r w:rsidRPr="00E57976">
        <w:rPr>
          <w:i/>
          <w:sz w:val="24"/>
          <w:szCs w:val="24"/>
        </w:rPr>
        <w:t>Opticorum</w:t>
      </w:r>
      <w:proofErr w:type="spellEnd"/>
      <w:r w:rsidRPr="00E57976">
        <w:rPr>
          <w:i/>
          <w:sz w:val="24"/>
          <w:szCs w:val="24"/>
        </w:rPr>
        <w:t xml:space="preserve"> libri sex</w:t>
      </w:r>
      <w:r w:rsidRPr="00E57976">
        <w:rPr>
          <w:sz w:val="24"/>
          <w:szCs w:val="24"/>
        </w:rPr>
        <w:t xml:space="preserve"> (1613), Book I </w:t>
      </w:r>
      <w:proofErr w:type="gramStart"/>
      <w:r w:rsidRPr="00E57976">
        <w:rPr>
          <w:sz w:val="24"/>
          <w:szCs w:val="24"/>
        </w:rPr>
        <w:t>engraving</w:t>
      </w:r>
      <w:proofErr w:type="gramEnd"/>
    </w:p>
    <w:p w14:paraId="7FBAFF08" w14:textId="77050D9B" w:rsidR="0084084F" w:rsidRPr="00E57976" w:rsidRDefault="00347CC8" w:rsidP="00D520DD">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Courtesy of The Linda Hall Library of Science, Engineering &amp; Technology</w:t>
      </w:r>
    </w:p>
    <w:p w14:paraId="18860891" w14:textId="4C65A7F4" w:rsidR="0084084F" w:rsidRDefault="00347CC8" w:rsidP="0084084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lastRenderedPageBreak/>
        <w:t>For the purposes of this dissertation, the identification of optical magic (</w:t>
      </w:r>
      <w:r w:rsidRPr="00E57976">
        <w:rPr>
          <w:i/>
          <w:sz w:val="24"/>
          <w:szCs w:val="24"/>
        </w:rPr>
        <w:t>magia optica</w:t>
      </w:r>
      <w:r w:rsidRPr="00E57976">
        <w:rPr>
          <w:sz w:val="24"/>
          <w:szCs w:val="24"/>
        </w:rPr>
        <w:t xml:space="preserve">) among the members of the Society of Jesus began in the sixteenth century, one of the earliest </w:t>
      </w:r>
      <w:r w:rsidR="00DA5FDC">
        <w:rPr>
          <w:sz w:val="24"/>
          <w:szCs w:val="24"/>
        </w:rPr>
        <w:t xml:space="preserve">examples </w:t>
      </w:r>
      <w:r w:rsidRPr="00E57976">
        <w:rPr>
          <w:sz w:val="24"/>
          <w:szCs w:val="24"/>
        </w:rPr>
        <w:t>being in Benito Pereira’s work on magic.</w:t>
      </w:r>
      <w:r w:rsidRPr="00E57976">
        <w:rPr>
          <w:sz w:val="24"/>
          <w:szCs w:val="24"/>
          <w:vertAlign w:val="superscript"/>
        </w:rPr>
        <w:footnoteReference w:id="392"/>
      </w:r>
      <w:r w:rsidRPr="00E57976">
        <w:rPr>
          <w:sz w:val="24"/>
          <w:szCs w:val="24"/>
        </w:rPr>
        <w:t xml:space="preserve"> What Pereira intends to identify is the proper forms of licit magic and those that are illicit. Optical magic was among the licit forms. Similarly, the Jesuit intellectual Martin Del Rio, whose </w:t>
      </w:r>
      <w:r w:rsidRPr="00E57976">
        <w:rPr>
          <w:i/>
          <w:sz w:val="24"/>
          <w:szCs w:val="24"/>
        </w:rPr>
        <w:t>Disquisitiones magicae</w:t>
      </w:r>
      <w:r w:rsidRPr="00E57976">
        <w:rPr>
          <w:sz w:val="24"/>
          <w:szCs w:val="24"/>
        </w:rPr>
        <w:t xml:space="preserve"> was widely read and </w:t>
      </w:r>
      <w:r w:rsidR="007A2EF5">
        <w:rPr>
          <w:sz w:val="24"/>
          <w:szCs w:val="24"/>
        </w:rPr>
        <w:t>use</w:t>
      </w:r>
      <w:r w:rsidRPr="00E57976">
        <w:rPr>
          <w:sz w:val="24"/>
          <w:szCs w:val="24"/>
        </w:rPr>
        <w:t>d by both Protestants and Catholics alike, identifies various popular forms of vision within the magical traditions, such as the “fascination of the eyes” mentioned in Chapter Two. Immediately after this he addresses the nature of natural magic, within which mathematics was one of the tools utilized to create such magical feats.</w:t>
      </w:r>
      <w:r w:rsidRPr="00E57976">
        <w:rPr>
          <w:sz w:val="24"/>
          <w:szCs w:val="24"/>
          <w:vertAlign w:val="superscript"/>
        </w:rPr>
        <w:footnoteReference w:id="393"/>
      </w:r>
    </w:p>
    <w:p w14:paraId="42B34952" w14:textId="77777777" w:rsidR="0084084F" w:rsidRDefault="0084084F" w:rsidP="0084084F">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4F3D254B" w14:textId="73109AB0" w:rsidR="001B6D27" w:rsidRPr="00E57976" w:rsidRDefault="00347CC8" w:rsidP="0084084F">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Serious Optical Jokes</w:t>
      </w:r>
    </w:p>
    <w:p w14:paraId="77CC816A" w14:textId="64B5C875" w:rsidR="001B6D27" w:rsidRPr="00E57976" w:rsidRDefault="00347CC8" w:rsidP="0084084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 first chapter explained the way in which optical illusions became prominent in the period because of their close relationship to perspectivist optics. The intrigue in the way the eye could be tricked played upon expectations for what perspectivist optics implied, namely the maintenance of the visual species and the defense of visual experience itself. Optical illusions drew attention not only for the practicality of the feat itself, such as casting images into the air, the reformation or deformation of images, or anamorphic projections, but also because it made one aware of the subtle presuppositions one held for the way that sight occurred. One of the curiosities of the sixteenth and seventeenth centuries, as Paul</w:t>
      </w:r>
      <w:r w:rsidR="00904435">
        <w:rPr>
          <w:sz w:val="24"/>
          <w:szCs w:val="24"/>
        </w:rPr>
        <w:t>a</w:t>
      </w:r>
      <w:r w:rsidRPr="00E57976">
        <w:rPr>
          <w:sz w:val="24"/>
          <w:szCs w:val="24"/>
        </w:rPr>
        <w:t xml:space="preserve"> Findlen identified and as </w:t>
      </w:r>
      <w:r w:rsidRPr="00E57976">
        <w:rPr>
          <w:sz w:val="24"/>
          <w:szCs w:val="24"/>
        </w:rPr>
        <w:lastRenderedPageBreak/>
        <w:t>explained in Chapter One is the way in which early moderns utilized the category of “scientific joke,” to communicate about contentious scientific subjects. As Findlen states, its goal was “an attempt to reconcile ancient philosophies with new ways of seeing.”</w:t>
      </w:r>
      <w:r w:rsidRPr="00E57976">
        <w:rPr>
          <w:sz w:val="24"/>
          <w:szCs w:val="24"/>
          <w:vertAlign w:val="superscript"/>
        </w:rPr>
        <w:footnoteReference w:id="394"/>
      </w:r>
      <w:r w:rsidRPr="00E57976">
        <w:rPr>
          <w:sz w:val="24"/>
          <w:szCs w:val="24"/>
        </w:rPr>
        <w:t xml:space="preserve"> In the context of the Jesuit intellectuals, what natural magic allowed them to do was to incorporate new knowledge, while at the same time maintaining fidelity to the Aristotelian framework. And, notably, such an interest in optical illusions involved more than Jesuit mathematicians alone.</w:t>
      </w:r>
    </w:p>
    <w:p w14:paraId="4DABF16C" w14:textId="654AFA6B" w:rsidR="00DA5FDC" w:rsidRPr="00E57976" w:rsidRDefault="00DA5FDC" w:rsidP="00DA5FDC">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 Jesuits</w:t>
      </w:r>
      <w:r w:rsidR="002B1B62">
        <w:rPr>
          <w:sz w:val="24"/>
          <w:szCs w:val="24"/>
        </w:rPr>
        <w:t>’</w:t>
      </w:r>
      <w:r w:rsidRPr="00E57976">
        <w:rPr>
          <w:sz w:val="24"/>
          <w:szCs w:val="24"/>
        </w:rPr>
        <w:t xml:space="preserve"> interest in serious optical jokes also came to be incorporated in their religious festivals</w:t>
      </w:r>
      <w:r>
        <w:rPr>
          <w:sz w:val="24"/>
          <w:szCs w:val="24"/>
        </w:rPr>
        <w:t>,</w:t>
      </w:r>
      <w:r w:rsidRPr="00E57976">
        <w:rPr>
          <w:sz w:val="24"/>
          <w:szCs w:val="24"/>
        </w:rPr>
        <w:t xml:space="preserve"> which </w:t>
      </w:r>
      <w:r w:rsidR="00087993">
        <w:rPr>
          <w:sz w:val="24"/>
          <w:szCs w:val="24"/>
        </w:rPr>
        <w:t>often</w:t>
      </w:r>
      <w:r w:rsidRPr="00E57976">
        <w:rPr>
          <w:sz w:val="24"/>
          <w:szCs w:val="24"/>
        </w:rPr>
        <w:t xml:space="preserve"> incorporated art, emblems, and on occasion the use of mirrors and other optical tools to incite visual wonder.</w:t>
      </w:r>
      <w:r w:rsidRPr="00E57976">
        <w:rPr>
          <w:sz w:val="24"/>
          <w:szCs w:val="24"/>
          <w:vertAlign w:val="superscript"/>
        </w:rPr>
        <w:footnoteReference w:id="395"/>
      </w:r>
      <w:r w:rsidRPr="00E57976">
        <w:rPr>
          <w:sz w:val="24"/>
          <w:szCs w:val="24"/>
        </w:rPr>
        <w:t xml:space="preserve"> At the feast of the canonization of Saint Ignatius of Loyola and Francis Xavier at the Jesuit college in Poitiers, in 1622, an emblem was hung upon a pyramid at the center of the courtyard, with two mirrors positioned on either side. The picture upon the emblem</w:t>
      </w:r>
      <w:r>
        <w:rPr>
          <w:sz w:val="24"/>
          <w:szCs w:val="24"/>
        </w:rPr>
        <w:t xml:space="preserve"> was</w:t>
      </w:r>
      <w:r w:rsidRPr="00E57976">
        <w:rPr>
          <w:sz w:val="24"/>
          <w:szCs w:val="24"/>
        </w:rPr>
        <w:t xml:space="preserve"> intended to be an emblematic optical illusion, where the meaning of the image depended upon the angle with which one looked at </w:t>
      </w:r>
      <w:r>
        <w:rPr>
          <w:sz w:val="24"/>
          <w:szCs w:val="24"/>
        </w:rPr>
        <w:t>it</w:t>
      </w:r>
      <w:r w:rsidRPr="00E57976">
        <w:rPr>
          <w:sz w:val="24"/>
          <w:szCs w:val="24"/>
        </w:rPr>
        <w:t>. When one looked toward one mirror, reflected in the mirror was a picture of Jesus. When one looked at the other mirror, the image reflected was that of Saint Ignatius.</w:t>
      </w:r>
      <w:r w:rsidRPr="00E57976">
        <w:rPr>
          <w:sz w:val="24"/>
          <w:szCs w:val="24"/>
          <w:vertAlign w:val="superscript"/>
        </w:rPr>
        <w:footnoteReference w:id="396"/>
      </w:r>
      <w:r w:rsidRPr="00E57976">
        <w:rPr>
          <w:sz w:val="24"/>
          <w:szCs w:val="24"/>
        </w:rPr>
        <w:t xml:space="preserve"> Such a prominent public optical demonstration shows how sophisticated optical techniques existed within the broader Catholic visual culture of the Jesuits, such as in the commemoration of Saint Ignatius Loyola here.</w:t>
      </w:r>
    </w:p>
    <w:p w14:paraId="3C7F0908" w14:textId="7C960725" w:rsidR="0084084F" w:rsidRDefault="00347CC8" w:rsidP="0084084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A similar trick was performed at another Jesuit college, in the French city of Pont-à-</w:t>
      </w:r>
      <w:r w:rsidRPr="00E57976">
        <w:rPr>
          <w:sz w:val="24"/>
          <w:szCs w:val="24"/>
        </w:rPr>
        <w:lastRenderedPageBreak/>
        <w:t xml:space="preserve">Mousson, on the occasion of the defense of mathematical theses in 1622, which similarly coincided with the canonization of Ignatius and Xavier. The theses themselves covered a wide range of topics, such as studies on the inclined plane, burning mirrors, as well as anamorphic projections. Within the theses the authors proudly claim their ability to project anything within a mirror, a similar anamorphic trick of wide interest in the seventeenth century. These </w:t>
      </w:r>
      <w:r w:rsidR="001D544E" w:rsidRPr="00E57976">
        <w:rPr>
          <w:sz w:val="24"/>
          <w:szCs w:val="24"/>
        </w:rPr>
        <w:t>mathematical</w:t>
      </w:r>
      <w:r w:rsidRPr="00E57976">
        <w:rPr>
          <w:sz w:val="24"/>
          <w:szCs w:val="24"/>
        </w:rPr>
        <w:t xml:space="preserve"> theses attracted the attention of many in the 1620s, and their optical claims </w:t>
      </w:r>
      <w:r w:rsidR="00054F7E" w:rsidRPr="00E57976">
        <w:rPr>
          <w:sz w:val="24"/>
          <w:szCs w:val="24"/>
        </w:rPr>
        <w:t>were</w:t>
      </w:r>
      <w:r w:rsidRPr="00E57976">
        <w:rPr>
          <w:sz w:val="24"/>
          <w:szCs w:val="24"/>
        </w:rPr>
        <w:t xml:space="preserve"> </w:t>
      </w:r>
      <w:r w:rsidR="007A2EF5">
        <w:rPr>
          <w:sz w:val="24"/>
          <w:szCs w:val="24"/>
        </w:rPr>
        <w:t>use</w:t>
      </w:r>
      <w:r w:rsidRPr="00E57976">
        <w:rPr>
          <w:sz w:val="24"/>
          <w:szCs w:val="24"/>
        </w:rPr>
        <w:t>d by Gabriel Naudé</w:t>
      </w:r>
      <w:r w:rsidR="005D2458">
        <w:rPr>
          <w:sz w:val="24"/>
          <w:szCs w:val="24"/>
        </w:rPr>
        <w:t xml:space="preserve"> (1600–1653)</w:t>
      </w:r>
      <w:r w:rsidRPr="00E57976">
        <w:rPr>
          <w:sz w:val="24"/>
          <w:szCs w:val="24"/>
        </w:rPr>
        <w:t>, who was not himself a Jesuit, to defend the medieval intellectual Roger Bacon from suspicions of black magic. In his explanation, Naudé appealed to the overlap between the work of the Jesuits in the early seventeenth-century and Roger Bacon.</w:t>
      </w:r>
    </w:p>
    <w:p w14:paraId="041A11EF" w14:textId="708A4681" w:rsidR="001B6D27" w:rsidRDefault="00347CC8" w:rsidP="0084084F">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For being such a great mathematician as one can see, as much by the treatises and the instruments of [Bacon’s] own invention sent to Pope Clement IV as by those two books of his, published just a decade ago, on perspective and mirrors, we can well believe that he managed to do many extraordinary things with this knowledge. The underlying causes being unknown to the common people — who were then much more primitive and barbarous than those of today — they could not help being associated with magic. And yet I believe he will always be supported by learned men, and above all by the Most Reverend Fathers of the Society of Jesus, who have not neglected to mention in the Theses in Mathematics that were defended in Pont-à-Mousson in 1622 on the day of the Canonization of Saints Ignatius and Xavier, that it was possible for a man well-schooled in optics and catoptrics — as Roger Bacon undoubtedly was — “if given any object whatsoever, to show anything at all in the mirror, as for example a mountain from an atom, a swine’s or ass’s head from a human’s, or an elephant from a hair.</w:t>
      </w:r>
      <w:r w:rsidRPr="00E57976">
        <w:rPr>
          <w:sz w:val="24"/>
          <w:szCs w:val="24"/>
          <w:vertAlign w:val="superscript"/>
        </w:rPr>
        <w:footnoteReference w:id="397"/>
      </w:r>
    </w:p>
    <w:p w14:paraId="03BFB176" w14:textId="77777777" w:rsidR="0084084F" w:rsidRPr="00E57976" w:rsidRDefault="0084084F" w:rsidP="0084084F">
      <w:pPr>
        <w:tabs>
          <w:tab w:val="left" w:pos="720"/>
          <w:tab w:val="left" w:pos="1080"/>
          <w:tab w:val="left" w:pos="1440"/>
          <w:tab w:val="left" w:pos="1800"/>
          <w:tab w:val="left" w:pos="2160"/>
          <w:tab w:val="left" w:pos="2520"/>
          <w:tab w:val="left" w:pos="3240"/>
          <w:tab w:val="left" w:pos="3960"/>
          <w:tab w:val="left" w:pos="4680"/>
        </w:tabs>
        <w:ind w:left="720"/>
        <w:rPr>
          <w:sz w:val="24"/>
          <w:szCs w:val="24"/>
        </w:rPr>
      </w:pPr>
    </w:p>
    <w:p w14:paraId="304D14AE" w14:textId="77777777" w:rsidR="0084084F" w:rsidRDefault="00347CC8" w:rsidP="0084084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 Jesuits' adoption of optical illusions also proved quite important in their missional endeavors. In addition to this, Jean-Baptiste Du Halde (1674–1743), a French Jesuit who chronicled many activities of the Jesuits in the seventeenth century, explains the way in which, through the expertise of Pere Grimaldi, the Jesuits were able to introduce the anamorphic optical illusions on the hallways. As he explains</w:t>
      </w:r>
      <w:r w:rsidR="0084084F">
        <w:rPr>
          <w:sz w:val="24"/>
          <w:szCs w:val="24"/>
        </w:rPr>
        <w:t>,</w:t>
      </w:r>
      <w:r w:rsidRPr="00E57976">
        <w:rPr>
          <w:sz w:val="24"/>
          <w:szCs w:val="24"/>
        </w:rPr>
        <w:t xml:space="preserve"> </w:t>
      </w:r>
    </w:p>
    <w:p w14:paraId="549F90CB" w14:textId="59F2D1DD" w:rsidR="001B6D27" w:rsidRDefault="00347CC8" w:rsidP="0084084F">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 xml:space="preserve">They made upon the four walls four human figures, every one being of the same length as </w:t>
      </w:r>
      <w:r w:rsidRPr="00E57976">
        <w:rPr>
          <w:sz w:val="24"/>
          <w:szCs w:val="24"/>
        </w:rPr>
        <w:lastRenderedPageBreak/>
        <w:t xml:space="preserve">the wall, which was fifty </w:t>
      </w:r>
      <w:proofErr w:type="gramStart"/>
      <w:r w:rsidRPr="00E57976">
        <w:rPr>
          <w:sz w:val="24"/>
          <w:szCs w:val="24"/>
        </w:rPr>
        <w:t>foot</w:t>
      </w:r>
      <w:proofErr w:type="gramEnd"/>
      <w:r w:rsidRPr="00E57976">
        <w:rPr>
          <w:sz w:val="24"/>
          <w:szCs w:val="24"/>
        </w:rPr>
        <w:t xml:space="preserve">: As he had perfectly observed the optick rules, there was nothing seen on the </w:t>
      </w:r>
      <w:r w:rsidR="002F7C2F">
        <w:rPr>
          <w:sz w:val="24"/>
          <w:szCs w:val="24"/>
        </w:rPr>
        <w:t>f</w:t>
      </w:r>
      <w:r w:rsidRPr="00E57976">
        <w:rPr>
          <w:sz w:val="24"/>
          <w:szCs w:val="24"/>
        </w:rPr>
        <w:t xml:space="preserve">ront but mountains, forests, chases, and other things of this nature; but at a certain point they perceived the figure of a man </w:t>
      </w:r>
      <w:proofErr w:type="spellStart"/>
      <w:r w:rsidRPr="00E57976">
        <w:rPr>
          <w:sz w:val="24"/>
          <w:szCs w:val="24"/>
        </w:rPr>
        <w:t>well made</w:t>
      </w:r>
      <w:proofErr w:type="spellEnd"/>
      <w:r w:rsidRPr="00E57976">
        <w:rPr>
          <w:sz w:val="24"/>
          <w:szCs w:val="24"/>
        </w:rPr>
        <w:t xml:space="preserve"> and well-proportioned</w:t>
      </w:r>
      <w:r w:rsidRPr="00E57976">
        <w:rPr>
          <w:sz w:val="24"/>
          <w:szCs w:val="24"/>
          <w:vertAlign w:val="superscript"/>
        </w:rPr>
        <w:footnoteReference w:id="398"/>
      </w:r>
    </w:p>
    <w:p w14:paraId="7DE92591" w14:textId="77777777" w:rsidR="0084084F" w:rsidRPr="00E57976" w:rsidRDefault="0084084F" w:rsidP="0084084F">
      <w:pPr>
        <w:tabs>
          <w:tab w:val="left" w:pos="720"/>
          <w:tab w:val="left" w:pos="1080"/>
          <w:tab w:val="left" w:pos="1440"/>
          <w:tab w:val="left" w:pos="1800"/>
          <w:tab w:val="left" w:pos="2160"/>
          <w:tab w:val="left" w:pos="2520"/>
          <w:tab w:val="left" w:pos="3240"/>
          <w:tab w:val="left" w:pos="3960"/>
          <w:tab w:val="left" w:pos="4680"/>
        </w:tabs>
        <w:ind w:left="720"/>
        <w:rPr>
          <w:sz w:val="24"/>
          <w:szCs w:val="24"/>
        </w:rPr>
      </w:pPr>
    </w:p>
    <w:p w14:paraId="08828C4C" w14:textId="229D17B2" w:rsidR="001B6D27" w:rsidRPr="00E57976" w:rsidRDefault="00347CC8" w:rsidP="0084084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Du Halde also explains the way in which Jesuit authors created several catoptrical tricks, such as the magic lantern, to attract the attention of the Ming court. Thus, from these examples, those of religious festivals as well as those of the Jesuit missionary endeavor in China, it is clear that when Jesuit mathematicians engaged the topics of optical illusions it was not merely to demonstrate the utility of mathematics, but equally so, to support the much wider visual culture, in which images and the delineation between true and false visions were significant religions questions—thus, they ultimately had the goal of confessionalization. In the case of Du Halde’s comments on the Jesuit mission to China, the optical tricks were undoubtedly aimed to allow the Jesuits to win favor at the Ming court, and hence further their mission in China.</w:t>
      </w:r>
      <w:r w:rsidRPr="00E57976">
        <w:rPr>
          <w:rFonts w:ascii="Times New Roman" w:hAnsi="Times New Roman" w:cs="Times New Roman"/>
          <w:sz w:val="24"/>
          <w:szCs w:val="24"/>
          <w:vertAlign w:val="superscript"/>
        </w:rPr>
        <w:footnoteReference w:id="399"/>
      </w:r>
      <w:r w:rsidRPr="00E57976">
        <w:rPr>
          <w:rFonts w:ascii="Times New Roman" w:hAnsi="Times New Roman" w:cs="Times New Roman"/>
          <w:sz w:val="24"/>
          <w:szCs w:val="24"/>
        </w:rPr>
        <w:t xml:space="preserve"> Thus the need to use the serious jokes of optical illusions, while within the realm of the mathematician, was of a much wider interest than merely the mathematicians.</w:t>
      </w:r>
    </w:p>
    <w:p w14:paraId="2C2F3186" w14:textId="4738916C" w:rsidR="005D2458" w:rsidRPr="00E57976" w:rsidRDefault="005D2458" w:rsidP="005D245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As explained in the previous chapters the members of the Society of Jesus adopted perspectivist optics, with its support of Aristotelian natural philosophy, as its generalized understanding of optics, and particularly vision.</w:t>
      </w:r>
      <w:r>
        <w:rPr>
          <w:sz w:val="24"/>
          <w:szCs w:val="24"/>
        </w:rPr>
        <w:t xml:space="preserve"> These</w:t>
      </w:r>
      <w:r w:rsidRPr="00E57976">
        <w:rPr>
          <w:sz w:val="24"/>
          <w:szCs w:val="24"/>
        </w:rPr>
        <w:t xml:space="preserve"> intellectual commitments shaped their understanding of the visible, everyday world, such as how one can see and make intelligible any visual experience, as well as more serious topics in the early modern period, such as the visual encounter with the Eucharist. The incorporation into </w:t>
      </w:r>
      <w:r w:rsidR="00A20604">
        <w:rPr>
          <w:i/>
          <w:iCs/>
          <w:sz w:val="24"/>
          <w:szCs w:val="24"/>
        </w:rPr>
        <w:t>p</w:t>
      </w:r>
      <w:r w:rsidRPr="00C7127C">
        <w:rPr>
          <w:i/>
          <w:iCs/>
          <w:sz w:val="24"/>
          <w:szCs w:val="24"/>
        </w:rPr>
        <w:t>erspectiva</w:t>
      </w:r>
      <w:r w:rsidRPr="00E57976">
        <w:rPr>
          <w:sz w:val="24"/>
          <w:szCs w:val="24"/>
        </w:rPr>
        <w:t xml:space="preserve"> of mirrors and lenses of all </w:t>
      </w:r>
      <w:r w:rsidRPr="00E57976">
        <w:rPr>
          <w:sz w:val="24"/>
          <w:szCs w:val="24"/>
        </w:rPr>
        <w:lastRenderedPageBreak/>
        <w:t>shapes and sizes introduced new questions and experiences which demanded explanation. The juxtaposition of the inherited visual tradition and the newfound optical and visual abilities induced widespread intellectual jokes within the early modern context. And, in an ironic twist, many members of the Jesuit Order led the way in instigating such visual jokes, the intellectual and philosophical implications of which were not readily realized along the way.</w:t>
      </w:r>
    </w:p>
    <w:p w14:paraId="0B9A7335" w14:textId="3A25E22F" w:rsidR="001B6D27" w:rsidRPr="00E57976" w:rsidRDefault="00347CC8" w:rsidP="0084084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As one might anticipate, such optical jokes </w:t>
      </w:r>
      <w:r w:rsidR="00087993">
        <w:rPr>
          <w:sz w:val="24"/>
          <w:szCs w:val="24"/>
        </w:rPr>
        <w:t>often</w:t>
      </w:r>
      <w:r w:rsidRPr="00E57976">
        <w:rPr>
          <w:sz w:val="24"/>
          <w:szCs w:val="24"/>
        </w:rPr>
        <w:t xml:space="preserve"> led to questions about the preternatural. So, for instance many of the Jesuit authors utilized the occasion of the camera obscura to demonstrate that it was not demons that were projected, but normal images. </w:t>
      </w:r>
    </w:p>
    <w:p w14:paraId="3F427E63"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54863079" w14:textId="74532222"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68ECB27B" wp14:editId="5B87F572">
            <wp:extent cx="5943600" cy="3692405"/>
            <wp:effectExtent l="0" t="0" r="0" b="0"/>
            <wp:docPr id="1040" name="42Bettini_Apiaria_Camera_obscura.png"/>
            <wp:cNvGraphicFramePr/>
            <a:graphic xmlns:a="http://schemas.openxmlformats.org/drawingml/2006/main">
              <a:graphicData uri="http://schemas.openxmlformats.org/drawingml/2006/picture">
                <pic:pic xmlns:pic="http://schemas.openxmlformats.org/drawingml/2006/picture">
                  <pic:nvPicPr>
                    <pic:cNvPr id="1040" name="42Bettini_Apiaria_Camera_obscura.png"/>
                    <pic:cNvPicPr/>
                  </pic:nvPicPr>
                  <pic:blipFill>
                    <a:blip r:embed="rId30"/>
                    <a:stretch>
                      <a:fillRect/>
                    </a:stretch>
                  </pic:blipFill>
                  <pic:spPr>
                    <a:xfrm>
                      <a:off x="0" y="0"/>
                      <a:ext cx="5943600" cy="3692405"/>
                    </a:xfrm>
                    <a:prstGeom prst="rect">
                      <a:avLst/>
                    </a:prstGeom>
                  </pic:spPr>
                </pic:pic>
              </a:graphicData>
            </a:graphic>
          </wp:inline>
        </w:drawing>
      </w:r>
    </w:p>
    <w:p w14:paraId="3AFE70E4" w14:textId="77777777"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4.2 — Camera obscura</w:t>
      </w:r>
    </w:p>
    <w:p w14:paraId="4E3DB9FD" w14:textId="77777777"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Bettini, “Apiarium VI,” in </w:t>
      </w:r>
      <w:proofErr w:type="spellStart"/>
      <w:r w:rsidRPr="00E57976">
        <w:rPr>
          <w:i/>
          <w:sz w:val="24"/>
          <w:szCs w:val="24"/>
        </w:rPr>
        <w:t>Apiaria</w:t>
      </w:r>
      <w:proofErr w:type="spellEnd"/>
      <w:r w:rsidRPr="00E57976">
        <w:rPr>
          <w:sz w:val="24"/>
          <w:szCs w:val="24"/>
        </w:rPr>
        <w:t xml:space="preserve"> (1642), 1:38</w:t>
      </w:r>
    </w:p>
    <w:p w14:paraId="34A737B2" w14:textId="3650B2F7" w:rsidR="0084084F" w:rsidRDefault="00347CC8"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r w:rsidRPr="00E57976">
        <w:rPr>
          <w:rFonts w:ascii="Times New Roman" w:hAnsi="Times New Roman" w:cs="Times New Roman"/>
          <w:sz w:val="24"/>
          <w:szCs w:val="24"/>
        </w:rPr>
        <w:t>Courtesy of The Linda Hall Library of Science, Engineering &amp; Technology</w:t>
      </w:r>
    </w:p>
    <w:p w14:paraId="50EE749D" w14:textId="77777777" w:rsidR="00D520DD" w:rsidRPr="00D520DD" w:rsidRDefault="00D520DD"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p>
    <w:p w14:paraId="561442E0" w14:textId="77777777" w:rsidR="005D2458" w:rsidRPr="00E57976" w:rsidRDefault="005D2458" w:rsidP="005D245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Like other Jesuit authors at the time, Bettini explicitly contrasts his explanation of the </w:t>
      </w:r>
      <w:r w:rsidRPr="00E57976">
        <w:rPr>
          <w:sz w:val="24"/>
          <w:szCs w:val="24"/>
        </w:rPr>
        <w:lastRenderedPageBreak/>
        <w:t xml:space="preserve">camera obscura in Image 4.2 with the popularized understanding of Della Porta, who was mentioned in Chapter </w:t>
      </w:r>
      <w:r>
        <w:rPr>
          <w:sz w:val="24"/>
          <w:szCs w:val="24"/>
        </w:rPr>
        <w:t>O</w:t>
      </w:r>
      <w:r w:rsidRPr="00E57976">
        <w:rPr>
          <w:sz w:val="24"/>
          <w:szCs w:val="24"/>
        </w:rPr>
        <w:t xml:space="preserve">ne, </w:t>
      </w:r>
      <w:r>
        <w:rPr>
          <w:sz w:val="24"/>
          <w:szCs w:val="24"/>
        </w:rPr>
        <w:t xml:space="preserve">and </w:t>
      </w:r>
      <w:r w:rsidRPr="00E57976">
        <w:rPr>
          <w:sz w:val="24"/>
          <w:szCs w:val="24"/>
        </w:rPr>
        <w:t xml:space="preserve">who (falsely according to Bettini) claimed to be able to project </w:t>
      </w:r>
      <w:r>
        <w:rPr>
          <w:sz w:val="24"/>
          <w:szCs w:val="24"/>
        </w:rPr>
        <w:t>a</w:t>
      </w:r>
      <w:r w:rsidRPr="00E57976">
        <w:rPr>
          <w:sz w:val="24"/>
          <w:szCs w:val="24"/>
        </w:rPr>
        <w:t xml:space="preserve"> demon into the air.</w:t>
      </w:r>
    </w:p>
    <w:p w14:paraId="1DE15681" w14:textId="061888F0"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In addition to the camera obscura, many Jesuit authors were interested in mastering the reflection in mirrors of all different shapes, particularly cylindrical mirrors. </w:t>
      </w:r>
      <w:r w:rsidR="005D2458">
        <w:rPr>
          <w:sz w:val="24"/>
          <w:szCs w:val="24"/>
        </w:rPr>
        <w:t>T</w:t>
      </w:r>
      <w:r w:rsidRPr="00E57976">
        <w:rPr>
          <w:sz w:val="24"/>
          <w:szCs w:val="24"/>
        </w:rPr>
        <w:t xml:space="preserve">ricks known as anamorphoses (as well as the “reformation” and “deformation” of images) provided not only an important occasion for demonstrating mathematical prowess, but also an opportunity to comment on popular visual uncertainties at the time. Image 4.3, taken from Gaspar Schott’s </w:t>
      </w:r>
      <w:r w:rsidRPr="00E57976">
        <w:rPr>
          <w:i/>
          <w:sz w:val="24"/>
          <w:szCs w:val="24"/>
        </w:rPr>
        <w:t xml:space="preserve">Magia </w:t>
      </w:r>
      <w:r w:rsidR="00DB1783">
        <w:rPr>
          <w:i/>
          <w:sz w:val="24"/>
          <w:szCs w:val="24"/>
        </w:rPr>
        <w:t>u</w:t>
      </w:r>
      <w:r w:rsidRPr="00E57976">
        <w:rPr>
          <w:i/>
          <w:sz w:val="24"/>
          <w:szCs w:val="24"/>
        </w:rPr>
        <w:t>niversalis</w:t>
      </w:r>
      <w:r w:rsidRPr="00E57976">
        <w:rPr>
          <w:sz w:val="24"/>
          <w:szCs w:val="24"/>
        </w:rPr>
        <w:t xml:space="preserve"> (1657), shows a popular anamorphosis. In this </w:t>
      </w:r>
      <w:r w:rsidR="001D544E" w:rsidRPr="00E57976">
        <w:rPr>
          <w:sz w:val="24"/>
          <w:szCs w:val="24"/>
        </w:rPr>
        <w:t>example</w:t>
      </w:r>
      <w:r w:rsidRPr="00E57976">
        <w:rPr>
          <w:sz w:val="24"/>
          <w:szCs w:val="24"/>
        </w:rPr>
        <w:t xml:space="preserve"> it teaches one how to construct an anamorphosis using a cylindrical mirror in which Figure II would be projected upon a mirror placed in the center of Figure III.</w:t>
      </w:r>
    </w:p>
    <w:p w14:paraId="68C059AB"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5999B9F9" w14:textId="6F022D75"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09DFEB50" wp14:editId="0FABA300">
            <wp:extent cx="4424856" cy="5778968"/>
            <wp:effectExtent l="0" t="0" r="0" b="0"/>
            <wp:docPr id="1041" name="43Gaspar_Schott_Magia_Universalis_Anamorphosis.png"/>
            <wp:cNvGraphicFramePr/>
            <a:graphic xmlns:a="http://schemas.openxmlformats.org/drawingml/2006/main">
              <a:graphicData uri="http://schemas.openxmlformats.org/drawingml/2006/picture">
                <pic:pic xmlns:pic="http://schemas.openxmlformats.org/drawingml/2006/picture">
                  <pic:nvPicPr>
                    <pic:cNvPr id="1041" name="43Gaspar_Schott_Magia_Universalis_Anamorphosis.png"/>
                    <pic:cNvPicPr/>
                  </pic:nvPicPr>
                  <pic:blipFill>
                    <a:blip r:embed="rId31"/>
                    <a:stretch>
                      <a:fillRect/>
                    </a:stretch>
                  </pic:blipFill>
                  <pic:spPr>
                    <a:xfrm>
                      <a:off x="0" y="0"/>
                      <a:ext cx="4438374" cy="5796623"/>
                    </a:xfrm>
                    <a:prstGeom prst="rect">
                      <a:avLst/>
                    </a:prstGeom>
                  </pic:spPr>
                </pic:pic>
              </a:graphicData>
            </a:graphic>
          </wp:inline>
        </w:drawing>
      </w:r>
    </w:p>
    <w:p w14:paraId="7980679C" w14:textId="084C81BC"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4.3 — Image of anamorphos</w:t>
      </w:r>
      <w:r w:rsidR="005D2458">
        <w:rPr>
          <w:sz w:val="24"/>
          <w:szCs w:val="24"/>
        </w:rPr>
        <w:t>i</w:t>
      </w:r>
      <w:r w:rsidRPr="00E57976">
        <w:rPr>
          <w:sz w:val="24"/>
          <w:szCs w:val="24"/>
        </w:rPr>
        <w:t>s with cylindrical mirror</w:t>
      </w:r>
    </w:p>
    <w:p w14:paraId="4E13C9ED" w14:textId="77777777"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Gaspar Schott, </w:t>
      </w:r>
      <w:r w:rsidRPr="00E57976">
        <w:rPr>
          <w:i/>
          <w:sz w:val="24"/>
          <w:szCs w:val="24"/>
        </w:rPr>
        <w:t>Magia universalis</w:t>
      </w:r>
      <w:r w:rsidRPr="00E57976">
        <w:rPr>
          <w:sz w:val="24"/>
          <w:szCs w:val="24"/>
        </w:rPr>
        <w:t xml:space="preserve"> (1657–1659), 1:163</w:t>
      </w:r>
    </w:p>
    <w:p w14:paraId="7D5662D1" w14:textId="17AAAE28" w:rsidR="0060559D"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09E7E29E" w14:textId="77777777" w:rsidR="00D520DD"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75FD7B97" w14:textId="7FA2C7E0" w:rsidR="001B6D27" w:rsidRPr="00E57976" w:rsidRDefault="0060559D" w:rsidP="00522A8F">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Pr>
          <w:sz w:val="24"/>
          <w:szCs w:val="24"/>
        </w:rPr>
        <w:tab/>
      </w:r>
      <w:r w:rsidR="00347CC8" w:rsidRPr="00E57976">
        <w:rPr>
          <w:sz w:val="24"/>
          <w:szCs w:val="24"/>
        </w:rPr>
        <w:t>When looking at the Jesuit books on optics it is evident that they were deeply influenced by another Catholic Order, the Minims, who were quite large in the seventeenth century.</w:t>
      </w:r>
      <w:r w:rsidR="00347CC8" w:rsidRPr="00E57976">
        <w:rPr>
          <w:sz w:val="24"/>
          <w:szCs w:val="24"/>
          <w:vertAlign w:val="superscript"/>
        </w:rPr>
        <w:footnoteReference w:id="400"/>
      </w:r>
      <w:r w:rsidR="00347CC8" w:rsidRPr="00E57976">
        <w:rPr>
          <w:sz w:val="24"/>
          <w:szCs w:val="24"/>
        </w:rPr>
        <w:t xml:space="preserve"> In </w:t>
      </w:r>
      <w:r w:rsidR="00347CC8" w:rsidRPr="00E57976">
        <w:rPr>
          <w:sz w:val="24"/>
          <w:szCs w:val="24"/>
        </w:rPr>
        <w:lastRenderedPageBreak/>
        <w:t>particular, the Minim Jean Francois Niceron</w:t>
      </w:r>
      <w:r w:rsidR="00FA010F">
        <w:rPr>
          <w:sz w:val="24"/>
          <w:szCs w:val="24"/>
        </w:rPr>
        <w:t xml:space="preserve"> (1613–1646)</w:t>
      </w:r>
      <w:r w:rsidR="00347CC8" w:rsidRPr="00E57976">
        <w:rPr>
          <w:sz w:val="24"/>
          <w:szCs w:val="24"/>
        </w:rPr>
        <w:t xml:space="preserve">, who composed </w:t>
      </w:r>
      <w:r w:rsidR="00347CC8" w:rsidRPr="00E57976">
        <w:rPr>
          <w:i/>
          <w:sz w:val="24"/>
          <w:szCs w:val="24"/>
        </w:rPr>
        <w:t xml:space="preserve">La perspective curieuse </w:t>
      </w:r>
      <w:r w:rsidR="00347CC8" w:rsidRPr="00E57976">
        <w:rPr>
          <w:sz w:val="24"/>
          <w:szCs w:val="24"/>
        </w:rPr>
        <w:t xml:space="preserve">(1638) and </w:t>
      </w:r>
      <w:r w:rsidR="00347CC8" w:rsidRPr="00E57976">
        <w:rPr>
          <w:i/>
          <w:sz w:val="24"/>
          <w:szCs w:val="24"/>
        </w:rPr>
        <w:t>Thaumaturgis optics</w:t>
      </w:r>
      <w:r w:rsidR="00347CC8" w:rsidRPr="00E57976">
        <w:rPr>
          <w:sz w:val="24"/>
          <w:szCs w:val="24"/>
        </w:rPr>
        <w:t xml:space="preserve"> (1646), and was mentioned in Chapter One, exerted a tremendous influence on the Jesuit interest in optical illusions. One need only look at the optical works of Athanasius Kircher or Gaspar Schott, or read other works, such as </w:t>
      </w:r>
      <w:r w:rsidR="00FA010F">
        <w:rPr>
          <w:sz w:val="24"/>
          <w:szCs w:val="24"/>
        </w:rPr>
        <w:t xml:space="preserve">those of </w:t>
      </w:r>
      <w:r w:rsidR="00347CC8" w:rsidRPr="00E57976">
        <w:rPr>
          <w:sz w:val="24"/>
          <w:szCs w:val="24"/>
        </w:rPr>
        <w:t>Nicholas Zucchi, to see the reproduction of images and concepts from Niceron within these Jesuit works, albeit reframed within the particularities of their context. For instance, the conical forms of anamorphosis in which an image was transcribed onto a cone such that it was intelligible from a single visual point when one was looking straight at the image, was an optical trick that derived from multiple steps within Niceron’s work and which he popularized in the 1630s. The image itself was of a man (Image 4.4). The same trick among the Jesuits, both Kircher and Schott, was not a man but a two-headed eagle, the heraldic emblem of the Hapsburgs (Image 4.5). Such a transformation of the content of the image is a reminder that the confessionalization of optics among the Jesuits involved not merely the theoretical dimensions, but also the pictures themselves, and in this case the representation of the Hapsburgs and their importance in the Catholic Counter Reformation.</w:t>
      </w:r>
    </w:p>
    <w:p w14:paraId="187B512F"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15186FC1" w14:textId="18113EDD"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025FE021" wp14:editId="2787A614">
            <wp:extent cx="4214649" cy="5519183"/>
            <wp:effectExtent l="0" t="0" r="1905" b="5715"/>
            <wp:docPr id="1042" name="44Niceron_Conical_Anamorphosis_.jpg"/>
            <wp:cNvGraphicFramePr/>
            <a:graphic xmlns:a="http://schemas.openxmlformats.org/drawingml/2006/main">
              <a:graphicData uri="http://schemas.openxmlformats.org/drawingml/2006/picture">
                <pic:pic xmlns:pic="http://schemas.openxmlformats.org/drawingml/2006/picture">
                  <pic:nvPicPr>
                    <pic:cNvPr id="1042" name="44Niceron_Conical_Anamorphosis_.jpg"/>
                    <pic:cNvPicPr/>
                  </pic:nvPicPr>
                  <pic:blipFill rotWithShape="1">
                    <a:blip r:embed="rId32"/>
                    <a:srcRect l="4491" t="12546" r="12392" b="9738"/>
                    <a:stretch/>
                  </pic:blipFill>
                  <pic:spPr bwMode="auto">
                    <a:xfrm>
                      <a:off x="0" y="0"/>
                      <a:ext cx="4257281" cy="5575010"/>
                    </a:xfrm>
                    <a:prstGeom prst="rect">
                      <a:avLst/>
                    </a:prstGeom>
                    <a:ln>
                      <a:noFill/>
                    </a:ln>
                    <a:extLst>
                      <a:ext uri="{53640926-AAD7-44D8-BBD7-CCE9431645EC}">
                        <a14:shadowObscured xmlns:a14="http://schemas.microsoft.com/office/drawing/2010/main"/>
                      </a:ext>
                    </a:extLst>
                  </pic:spPr>
                </pic:pic>
              </a:graphicData>
            </a:graphic>
          </wp:inline>
        </w:drawing>
      </w:r>
    </w:p>
    <w:p w14:paraId="65840AB7" w14:textId="77777777"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4.4 — Conical Anamorphosis</w:t>
      </w:r>
    </w:p>
    <w:p w14:paraId="159BF2E3" w14:textId="77777777"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Niceron, </w:t>
      </w:r>
      <w:r w:rsidRPr="00E57976">
        <w:rPr>
          <w:i/>
          <w:sz w:val="24"/>
          <w:szCs w:val="24"/>
        </w:rPr>
        <w:t>La perspective curieuse</w:t>
      </w:r>
      <w:r w:rsidRPr="00E57976">
        <w:rPr>
          <w:sz w:val="24"/>
          <w:szCs w:val="24"/>
        </w:rPr>
        <w:t xml:space="preserve"> (1663), table 27.</w:t>
      </w:r>
    </w:p>
    <w:p w14:paraId="1AC1B13B" w14:textId="77777777" w:rsidR="001B6D27" w:rsidRPr="00E57976" w:rsidRDefault="00347CC8" w:rsidP="00522A8F">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sz w:val="24"/>
          <w:szCs w:val="24"/>
        </w:rPr>
        <w:t>Image courtesy of the History of Science Collections, University of Oklahoma Libraries</w:t>
      </w:r>
    </w:p>
    <w:p w14:paraId="13B8D1D8"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345701CB"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775D1AB9" w14:textId="68A5682B" w:rsidR="001B6D27" w:rsidRPr="00E57976" w:rsidRDefault="00347CC8" w:rsidP="00522A8F">
      <w:pPr>
        <w:tabs>
          <w:tab w:val="left" w:pos="36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54FCF448" wp14:editId="72C6ABDB">
            <wp:extent cx="4201577" cy="5688419"/>
            <wp:effectExtent l="0" t="0" r="2540" b="1270"/>
            <wp:docPr id="1043" name="45Kircher_Ars_magna_Conical_Images.png"/>
            <wp:cNvGraphicFramePr/>
            <a:graphic xmlns:a="http://schemas.openxmlformats.org/drawingml/2006/main">
              <a:graphicData uri="http://schemas.openxmlformats.org/drawingml/2006/picture">
                <pic:pic xmlns:pic="http://schemas.openxmlformats.org/drawingml/2006/picture">
                  <pic:nvPicPr>
                    <pic:cNvPr id="1043" name="45Kircher_Ars_magna_Conical_Images.png"/>
                    <pic:cNvPicPr/>
                  </pic:nvPicPr>
                  <pic:blipFill rotWithShape="1">
                    <a:blip r:embed="rId33"/>
                    <a:srcRect l="2192" t="6723" r="15834" b="14028"/>
                    <a:stretch/>
                  </pic:blipFill>
                  <pic:spPr bwMode="auto">
                    <a:xfrm>
                      <a:off x="0" y="0"/>
                      <a:ext cx="4229410" cy="5726101"/>
                    </a:xfrm>
                    <a:prstGeom prst="rect">
                      <a:avLst/>
                    </a:prstGeom>
                    <a:ln>
                      <a:noFill/>
                    </a:ln>
                    <a:extLst>
                      <a:ext uri="{53640926-AAD7-44D8-BBD7-CCE9431645EC}">
                        <a14:shadowObscured xmlns:a14="http://schemas.microsoft.com/office/drawing/2010/main"/>
                      </a:ext>
                    </a:extLst>
                  </pic:spPr>
                </pic:pic>
              </a:graphicData>
            </a:graphic>
          </wp:inline>
        </w:drawing>
      </w:r>
    </w:p>
    <w:p w14:paraId="49D72E08" w14:textId="5224C4EF" w:rsidR="001B6D27" w:rsidRPr="00E57976" w:rsidRDefault="00347CC8" w:rsidP="00522A8F">
      <w:pPr>
        <w:tabs>
          <w:tab w:val="left" w:pos="36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4.5</w:t>
      </w:r>
      <w:r w:rsidR="00BF3F0F">
        <w:rPr>
          <w:sz w:val="24"/>
          <w:szCs w:val="24"/>
        </w:rPr>
        <w:t xml:space="preserve"> </w:t>
      </w:r>
      <w:r w:rsidRPr="00E57976">
        <w:rPr>
          <w:sz w:val="24"/>
          <w:szCs w:val="24"/>
        </w:rPr>
        <w:t>—</w:t>
      </w:r>
      <w:r w:rsidR="00BF3F0F">
        <w:rPr>
          <w:sz w:val="24"/>
          <w:szCs w:val="24"/>
        </w:rPr>
        <w:t xml:space="preserve"> </w:t>
      </w:r>
      <w:r w:rsidRPr="00E57976">
        <w:rPr>
          <w:sz w:val="24"/>
          <w:szCs w:val="24"/>
        </w:rPr>
        <w:t>Conical Anamorphosis</w:t>
      </w:r>
    </w:p>
    <w:p w14:paraId="5F0DC870" w14:textId="06149751" w:rsidR="001B6D27" w:rsidRPr="00E57976" w:rsidRDefault="00347CC8" w:rsidP="00522A8F">
      <w:pPr>
        <w:tabs>
          <w:tab w:val="left" w:pos="36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184.</w:t>
      </w:r>
    </w:p>
    <w:p w14:paraId="5904F3C3" w14:textId="132E4553" w:rsidR="00D520DD" w:rsidRDefault="00347CC8" w:rsidP="00D520DD">
      <w:pPr>
        <w:tabs>
          <w:tab w:val="left" w:pos="36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7126311B" w14:textId="77777777" w:rsidR="00D520DD" w:rsidRDefault="00D520DD" w:rsidP="00D520DD">
      <w:pPr>
        <w:tabs>
          <w:tab w:val="left" w:pos="36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5B0B15AC" w14:textId="10EEDBC4" w:rsidR="001B6D27" w:rsidRPr="00E57976" w:rsidRDefault="00FB03CA" w:rsidP="00522A8F">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Pr>
          <w:sz w:val="24"/>
          <w:szCs w:val="24"/>
        </w:rPr>
        <w:tab/>
      </w:r>
      <w:r w:rsidR="00347CC8" w:rsidRPr="00E57976">
        <w:rPr>
          <w:sz w:val="24"/>
          <w:szCs w:val="24"/>
        </w:rPr>
        <w:t>Kircher himself credits the influence of Niceron and in the process employs the term “anamorphosis,”—which is likely the first use of the phrase by a Jesuit author.</w:t>
      </w:r>
      <w:r w:rsidR="00347CC8" w:rsidRPr="00E57976">
        <w:rPr>
          <w:sz w:val="24"/>
          <w:szCs w:val="24"/>
          <w:vertAlign w:val="superscript"/>
        </w:rPr>
        <w:footnoteReference w:id="401"/>
      </w:r>
      <w:r w:rsidR="00347CC8" w:rsidRPr="00E57976">
        <w:rPr>
          <w:sz w:val="24"/>
          <w:szCs w:val="24"/>
        </w:rPr>
        <w:t xml:space="preserve"> Such a flow of </w:t>
      </w:r>
      <w:r w:rsidR="00347CC8" w:rsidRPr="00E57976">
        <w:rPr>
          <w:sz w:val="24"/>
          <w:szCs w:val="24"/>
        </w:rPr>
        <w:lastRenderedPageBreak/>
        <w:t>interest in anamorphosis, from France to Italy, parallels other interests in anamorphosis from France to Italy in the middle of the seventeenth century.</w:t>
      </w:r>
      <w:r w:rsidR="00347CC8" w:rsidRPr="00E57976">
        <w:rPr>
          <w:sz w:val="24"/>
          <w:szCs w:val="24"/>
          <w:vertAlign w:val="superscript"/>
        </w:rPr>
        <w:footnoteReference w:id="402"/>
      </w:r>
      <w:r w:rsidR="00347CC8" w:rsidRPr="00E57976">
        <w:rPr>
          <w:sz w:val="24"/>
          <w:szCs w:val="24"/>
        </w:rPr>
        <w:t xml:space="preserve"> The projected images in Niceron’s anamorphoses, and thus those included in the Jesuits</w:t>
      </w:r>
      <w:r w:rsidR="002B1B62">
        <w:rPr>
          <w:sz w:val="24"/>
          <w:szCs w:val="24"/>
        </w:rPr>
        <w:t>’</w:t>
      </w:r>
      <w:r w:rsidR="00347CC8" w:rsidRPr="00E57976">
        <w:rPr>
          <w:sz w:val="24"/>
          <w:szCs w:val="24"/>
        </w:rPr>
        <w:t xml:space="preserve"> works, were </w:t>
      </w:r>
      <w:r w:rsidR="00087993">
        <w:rPr>
          <w:sz w:val="24"/>
          <w:szCs w:val="24"/>
        </w:rPr>
        <w:t>often</w:t>
      </w:r>
      <w:r w:rsidR="00347CC8" w:rsidRPr="00E57976">
        <w:rPr>
          <w:sz w:val="24"/>
          <w:szCs w:val="24"/>
        </w:rPr>
        <w:t xml:space="preserve"> images of the preternatural or other pictures of visual deception, such as monstrous women (which played upon the perception that witches worked by way of optical illusions), all of which were clear indications of the participation of anamorphoses within early modern cultures of serious jokes.</w:t>
      </w:r>
      <w:r w:rsidR="00347CC8" w:rsidRPr="00E57976">
        <w:rPr>
          <w:sz w:val="24"/>
          <w:szCs w:val="24"/>
          <w:vertAlign w:val="superscript"/>
        </w:rPr>
        <w:footnoteReference w:id="403"/>
      </w:r>
    </w:p>
    <w:p w14:paraId="534B60B8" w14:textId="205847E3"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One notable difference with the Jesuits</w:t>
      </w:r>
      <w:r w:rsidR="002B1B62">
        <w:rPr>
          <w:sz w:val="24"/>
          <w:szCs w:val="24"/>
        </w:rPr>
        <w:t>’</w:t>
      </w:r>
      <w:r w:rsidRPr="00E57976">
        <w:rPr>
          <w:sz w:val="24"/>
          <w:szCs w:val="24"/>
        </w:rPr>
        <w:t xml:space="preserve"> engagement with such traditions of optical illusions and those of others, such as Niceron, is the detailed explanations that the Jesuits provided for the explanation not only of the way in which an image could be deformed and reformed, but also for the way in which it provided an important occasion to analyze the implications of such illusions for the understanding of vision. The book by the Italian Jesuit Nicholas Zucchi, </w:t>
      </w:r>
      <w:r w:rsidRPr="00E57976">
        <w:rPr>
          <w:i/>
          <w:sz w:val="24"/>
          <w:szCs w:val="24"/>
        </w:rPr>
        <w:t>Optica philosophia</w:t>
      </w:r>
      <w:r w:rsidRPr="00E57976">
        <w:rPr>
          <w:sz w:val="24"/>
          <w:szCs w:val="24"/>
        </w:rPr>
        <w:t xml:space="preserve"> (1652-1656) exemplifies this aspect quite well. </w:t>
      </w:r>
    </w:p>
    <w:p w14:paraId="0DCA48A4" w14:textId="43CF3349"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Zucchi was a friend of Johannes Kepler and had allowed him to borrow a telescope when Kepler struggled financially. His two-volume work on optics, which features an engraving by the Counter-Reformation artist Bernini in the book, exemplifies his work on light and image formation over the course of his life. Whereas the first volume, published in 1652, focused </w:t>
      </w:r>
      <w:r w:rsidR="001D544E" w:rsidRPr="00E57976">
        <w:rPr>
          <w:sz w:val="24"/>
          <w:szCs w:val="24"/>
        </w:rPr>
        <w:t>on</w:t>
      </w:r>
      <w:r w:rsidRPr="00E57976">
        <w:rPr>
          <w:sz w:val="24"/>
          <w:szCs w:val="24"/>
        </w:rPr>
        <w:t xml:space="preserve"> light and the relationship between light and color, the second volume, published in 1656 deals </w:t>
      </w:r>
      <w:proofErr w:type="gramStart"/>
      <w:r w:rsidRPr="00E57976">
        <w:rPr>
          <w:sz w:val="24"/>
          <w:szCs w:val="24"/>
        </w:rPr>
        <w:t>almost entirely</w:t>
      </w:r>
      <w:proofErr w:type="gramEnd"/>
      <w:r w:rsidRPr="00E57976">
        <w:rPr>
          <w:sz w:val="24"/>
          <w:szCs w:val="24"/>
        </w:rPr>
        <w:t xml:space="preserve"> with the way the eye works and its relation to image forming mirrors. Among the </w:t>
      </w:r>
      <w:r w:rsidRPr="00E57976">
        <w:rPr>
          <w:sz w:val="24"/>
          <w:szCs w:val="24"/>
        </w:rPr>
        <w:lastRenderedPageBreak/>
        <w:t xml:space="preserve">issues which Zucchi tackles in volume two is the topic of the reformation and deformation of images and the way in which the image appears from a “single point.” In a subtle recognition of the role of the visual pyramid in the maintenance of vision, what Zucchi implies by the reference to the “single point” is the way in which anamorphosis may be integrated within the theory of perspectivist optics and its insistence that optics occurs through the visual pyramid. </w:t>
      </w:r>
    </w:p>
    <w:p w14:paraId="24516E3B" w14:textId="3DD1CAF0"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At the same time, throughout both volumes of the book Zucchi repeatedly refers to the way in which the image formed is an “appearance” rather than a “species,” perhaps on account of his uncertainty as to the philosophical nature of the image seen.</w:t>
      </w:r>
      <w:r w:rsidRPr="00E57976">
        <w:rPr>
          <w:sz w:val="24"/>
          <w:szCs w:val="24"/>
          <w:vertAlign w:val="superscript"/>
        </w:rPr>
        <w:footnoteReference w:id="404"/>
      </w:r>
      <w:r w:rsidRPr="00E57976">
        <w:rPr>
          <w:sz w:val="24"/>
          <w:szCs w:val="24"/>
        </w:rPr>
        <w:t xml:space="preserve"> Such a subtlety in language is likely on account of the way Zucchi engaged the problem of vision not merely as an abstract connotation, but through the medium of optical devices, which necessarily creates all sorts of philosophical confusion and leads one to wonder, particularly in the context of anamorphic projections, whether the object seen was the one distorted or the one projected in the mirror. Such philosophical ambiguity is </w:t>
      </w:r>
      <w:r w:rsidR="001D544E" w:rsidRPr="00E57976">
        <w:rPr>
          <w:sz w:val="24"/>
          <w:szCs w:val="24"/>
        </w:rPr>
        <w:t>why</w:t>
      </w:r>
      <w:r w:rsidRPr="00E57976">
        <w:rPr>
          <w:sz w:val="24"/>
          <w:szCs w:val="24"/>
        </w:rPr>
        <w:t xml:space="preserve"> at the conclusion of Zucchi’s book he manipulates the Pauline adage of “seeing face to face” to apply to the role of optical devices: “now we see through means prepared by a divine art.”</w:t>
      </w:r>
      <w:r w:rsidRPr="00E57976">
        <w:rPr>
          <w:sz w:val="24"/>
          <w:szCs w:val="24"/>
          <w:vertAlign w:val="superscript"/>
        </w:rPr>
        <w:footnoteReference w:id="405"/>
      </w:r>
    </w:p>
    <w:p w14:paraId="44081956" w14:textId="6136BC3D" w:rsidR="00522A8F" w:rsidRDefault="00347CC8" w:rsidP="00522A8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bookmarkStart w:id="38" w:name="Serious_Optical_Jokes"/>
      <w:r w:rsidRPr="00E57976">
        <w:rPr>
          <w:sz w:val="24"/>
          <w:szCs w:val="24"/>
        </w:rPr>
        <w:t>From</w:t>
      </w:r>
      <w:bookmarkEnd w:id="38"/>
      <w:r w:rsidRPr="00E57976">
        <w:rPr>
          <w:sz w:val="24"/>
          <w:szCs w:val="24"/>
        </w:rPr>
        <w:t xml:space="preserve"> these examples it becomes clear that the serious jokes of optics </w:t>
      </w:r>
      <w:r w:rsidR="004B6255" w:rsidRPr="00E57976">
        <w:rPr>
          <w:sz w:val="24"/>
          <w:szCs w:val="24"/>
        </w:rPr>
        <w:t>were</w:t>
      </w:r>
      <w:r w:rsidRPr="00E57976">
        <w:rPr>
          <w:sz w:val="24"/>
          <w:szCs w:val="24"/>
        </w:rPr>
        <w:t xml:space="preserve"> an important concern for many members of the Jesuit Order. Optical illusions were a performative encounter, which were enjoyable apart from their specific philosophical explanation, although as will be shown in the work of Mario Bettini, Athanasius Kircher, and Gaspar Schott, the task of explaining the philosophy of such illusions proved an important and necessary task for the </w:t>
      </w:r>
      <w:r w:rsidRPr="00E57976">
        <w:rPr>
          <w:sz w:val="24"/>
          <w:szCs w:val="24"/>
        </w:rPr>
        <w:lastRenderedPageBreak/>
        <w:t>mathematician.</w:t>
      </w:r>
    </w:p>
    <w:p w14:paraId="0BE04B80" w14:textId="77777777" w:rsidR="00D520DD" w:rsidRDefault="00D520DD" w:rsidP="00522A8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p>
    <w:p w14:paraId="5D2D8811" w14:textId="6FFBD1DA"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Mario Bettini</w:t>
      </w:r>
    </w:p>
    <w:p w14:paraId="7A555A11" w14:textId="20E06D5B" w:rsidR="001B6D27" w:rsidRPr="00E57976" w:rsidRDefault="00522A8F" w:rsidP="00522A8F">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Pr>
          <w:rFonts w:ascii="Times New Roman" w:hAnsi="Times New Roman" w:cs="Times New Roman"/>
          <w:sz w:val="24"/>
          <w:szCs w:val="24"/>
        </w:rPr>
        <w:tab/>
      </w:r>
      <w:r w:rsidR="00347CC8" w:rsidRPr="00E57976">
        <w:rPr>
          <w:rFonts w:ascii="Times New Roman" w:hAnsi="Times New Roman" w:cs="Times New Roman"/>
          <w:sz w:val="24"/>
          <w:szCs w:val="24"/>
        </w:rPr>
        <w:t xml:space="preserve">Bettini was born February 6, 1582. Although he </w:t>
      </w:r>
      <w:r w:rsidR="00904435">
        <w:rPr>
          <w:rFonts w:ascii="Times New Roman" w:hAnsi="Times New Roman" w:cs="Times New Roman"/>
          <w:sz w:val="24"/>
          <w:szCs w:val="24"/>
        </w:rPr>
        <w:t>achieved</w:t>
      </w:r>
      <w:r w:rsidR="00347CC8" w:rsidRPr="00E57976">
        <w:rPr>
          <w:rFonts w:ascii="Times New Roman" w:hAnsi="Times New Roman" w:cs="Times New Roman"/>
          <w:sz w:val="24"/>
          <w:szCs w:val="24"/>
        </w:rPr>
        <w:t xml:space="preserve"> mathematical renown in the first part of the seventeenth-century, even anonymously publishing a treatise in contrast to Galileo’s </w:t>
      </w:r>
      <w:r w:rsidR="00347CC8" w:rsidRPr="00E57976">
        <w:rPr>
          <w:rFonts w:ascii="Times New Roman" w:hAnsi="Times New Roman" w:cs="Times New Roman"/>
          <w:i/>
          <w:sz w:val="24"/>
          <w:szCs w:val="24"/>
        </w:rPr>
        <w:t>Sidereus nuncius</w:t>
      </w:r>
      <w:r w:rsidR="00347CC8" w:rsidRPr="00E57976">
        <w:rPr>
          <w:rFonts w:ascii="Times New Roman" w:hAnsi="Times New Roman" w:cs="Times New Roman"/>
          <w:sz w:val="24"/>
          <w:szCs w:val="24"/>
        </w:rPr>
        <w:t xml:space="preserve">, he did not publish any materials personally until he was in his sixties, and even then </w:t>
      </w:r>
      <w:r w:rsidR="007A2EF5">
        <w:rPr>
          <w:rFonts w:ascii="Times New Roman" w:hAnsi="Times New Roman" w:cs="Times New Roman"/>
          <w:sz w:val="24"/>
          <w:szCs w:val="24"/>
        </w:rPr>
        <w:t>use</w:t>
      </w:r>
      <w:r w:rsidR="00347CC8" w:rsidRPr="00E57976">
        <w:rPr>
          <w:rFonts w:ascii="Times New Roman" w:hAnsi="Times New Roman" w:cs="Times New Roman"/>
          <w:sz w:val="24"/>
          <w:szCs w:val="24"/>
        </w:rPr>
        <w:t>d the prestige and renown of his fellow Jesuit Grienberger, whom he referred to as the “other Archimedes of our time” to help justify the legitimacy of his mathematical skill.</w:t>
      </w:r>
      <w:r w:rsidR="00347CC8" w:rsidRPr="00E57976">
        <w:rPr>
          <w:rFonts w:ascii="Times New Roman" w:hAnsi="Times New Roman" w:cs="Times New Roman"/>
          <w:sz w:val="24"/>
          <w:szCs w:val="24"/>
          <w:vertAlign w:val="superscript"/>
        </w:rPr>
        <w:footnoteReference w:id="406"/>
      </w:r>
      <w:r w:rsidR="00347CC8" w:rsidRPr="00E57976">
        <w:rPr>
          <w:rFonts w:ascii="Times New Roman" w:hAnsi="Times New Roman" w:cs="Times New Roman"/>
          <w:sz w:val="24"/>
          <w:szCs w:val="24"/>
        </w:rPr>
        <w:t xml:space="preserve"> Such a comment, likely intended to aggrandize the perceived mathematical perception of Bettini since Grienberger was a well-respected Jesuit mathematician at the time, also serves to locate Bettini as a participant within the Jesuit mathematical culture, a rhetorical move which the historian Michael Gorman has noted was often </w:t>
      </w:r>
      <w:r w:rsidR="007A2EF5">
        <w:rPr>
          <w:rFonts w:ascii="Times New Roman" w:hAnsi="Times New Roman" w:cs="Times New Roman"/>
          <w:sz w:val="24"/>
          <w:szCs w:val="24"/>
        </w:rPr>
        <w:t>use</w:t>
      </w:r>
      <w:r w:rsidR="00347CC8" w:rsidRPr="00E57976">
        <w:rPr>
          <w:rFonts w:ascii="Times New Roman" w:hAnsi="Times New Roman" w:cs="Times New Roman"/>
          <w:sz w:val="24"/>
          <w:szCs w:val="24"/>
        </w:rPr>
        <w:t>d in Jesuit mathematical works. The point was to demonstrate one’s continuity alongside their fellow Jesuits, rather than their radical difference.</w:t>
      </w:r>
      <w:r w:rsidR="00347CC8" w:rsidRPr="00E57976">
        <w:rPr>
          <w:rFonts w:ascii="Times New Roman" w:hAnsi="Times New Roman" w:cs="Times New Roman"/>
          <w:sz w:val="24"/>
          <w:szCs w:val="24"/>
          <w:vertAlign w:val="superscript"/>
        </w:rPr>
        <w:footnoteReference w:id="407"/>
      </w:r>
    </w:p>
    <w:p w14:paraId="376D2CFF" w14:textId="1FE02B62" w:rsidR="001B6D27" w:rsidRPr="00E57976" w:rsidRDefault="00347CC8" w:rsidP="00522A8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During his lifetime, Bettini completed two important publications. The first publication, an elaborate two-volume folio, </w:t>
      </w:r>
      <w:proofErr w:type="spellStart"/>
      <w:r w:rsidRPr="00E57976">
        <w:rPr>
          <w:rFonts w:ascii="Times New Roman" w:hAnsi="Times New Roman" w:cs="Times New Roman"/>
          <w:i/>
          <w:sz w:val="24"/>
          <w:szCs w:val="24"/>
        </w:rPr>
        <w:t>Apiaria</w:t>
      </w:r>
      <w:proofErr w:type="spellEnd"/>
      <w:r w:rsidRPr="00E57976">
        <w:rPr>
          <w:rFonts w:ascii="Times New Roman" w:hAnsi="Times New Roman" w:cs="Times New Roman"/>
          <w:i/>
          <w:sz w:val="24"/>
          <w:szCs w:val="24"/>
        </w:rPr>
        <w:t xml:space="preserve"> universae philosophiae mathematicae</w:t>
      </w:r>
      <w:r w:rsidRPr="00E57976">
        <w:rPr>
          <w:rFonts w:ascii="Times New Roman" w:hAnsi="Times New Roman" w:cs="Times New Roman"/>
          <w:sz w:val="24"/>
          <w:szCs w:val="24"/>
        </w:rPr>
        <w:t xml:space="preserve"> (Beehives of the whole of mathematical philosophy), was published in 1642, and dedicated to Holy Roman Emperor Ferdinand III.</w:t>
      </w:r>
      <w:r w:rsidRPr="00E57976">
        <w:rPr>
          <w:rFonts w:ascii="Times New Roman" w:hAnsi="Times New Roman" w:cs="Times New Roman"/>
          <w:sz w:val="24"/>
          <w:szCs w:val="24"/>
          <w:vertAlign w:val="superscript"/>
        </w:rPr>
        <w:footnoteReference w:id="408"/>
      </w:r>
      <w:r w:rsidRPr="00E57976">
        <w:rPr>
          <w:rFonts w:ascii="Times New Roman" w:hAnsi="Times New Roman" w:cs="Times New Roman"/>
          <w:sz w:val="24"/>
          <w:szCs w:val="24"/>
        </w:rPr>
        <w:t xml:space="preserve"> The second, a much less elaborate three-volume quarto, </w:t>
      </w:r>
      <w:r w:rsidRPr="00E57976">
        <w:rPr>
          <w:rFonts w:ascii="Times New Roman" w:hAnsi="Times New Roman" w:cs="Times New Roman"/>
          <w:i/>
          <w:sz w:val="24"/>
          <w:szCs w:val="24"/>
        </w:rPr>
        <w:t xml:space="preserve">Aerarium </w:t>
      </w:r>
      <w:r w:rsidRPr="00E57976">
        <w:rPr>
          <w:rFonts w:ascii="Times New Roman" w:hAnsi="Times New Roman" w:cs="Times New Roman"/>
          <w:i/>
          <w:sz w:val="24"/>
          <w:szCs w:val="24"/>
        </w:rPr>
        <w:lastRenderedPageBreak/>
        <w:t>philosophiae mathematicae</w:t>
      </w:r>
      <w:r w:rsidRPr="00E57976">
        <w:rPr>
          <w:rFonts w:ascii="Times New Roman" w:hAnsi="Times New Roman" w:cs="Times New Roman"/>
          <w:sz w:val="24"/>
          <w:szCs w:val="24"/>
        </w:rPr>
        <w:t xml:space="preserve"> (Treasury of mathematical philosophy), was published in 1648. Of the two publications, it is the </w:t>
      </w:r>
      <w:proofErr w:type="spellStart"/>
      <w:r w:rsidRPr="00E57976">
        <w:rPr>
          <w:rFonts w:ascii="Times New Roman" w:hAnsi="Times New Roman" w:cs="Times New Roman"/>
          <w:i/>
          <w:sz w:val="24"/>
          <w:szCs w:val="24"/>
        </w:rPr>
        <w:t>Apiaria</w:t>
      </w:r>
      <w:proofErr w:type="spellEnd"/>
      <w:r w:rsidRPr="00E57976">
        <w:rPr>
          <w:rFonts w:ascii="Times New Roman" w:hAnsi="Times New Roman" w:cs="Times New Roman"/>
          <w:sz w:val="24"/>
          <w:szCs w:val="24"/>
        </w:rPr>
        <w:t xml:space="preserve"> that provides the best representation of his thoughts on optics and visual theory. Among many important features, the book represents Bettini’s moral approach to optics, as well as mathematics more broadly, as the frontispiece indicates his position as a “moral philosopher”. As he states in the third section of the </w:t>
      </w:r>
      <w:r w:rsidRPr="00E57976">
        <w:rPr>
          <w:rFonts w:ascii="Times New Roman" w:hAnsi="Times New Roman" w:cs="Times New Roman"/>
          <w:i/>
          <w:sz w:val="24"/>
          <w:szCs w:val="24"/>
        </w:rPr>
        <w:t>Lectori</w:t>
      </w:r>
      <w:r w:rsidRPr="00E57976">
        <w:rPr>
          <w:rFonts w:ascii="Times New Roman" w:hAnsi="Times New Roman" w:cs="Times New Roman"/>
          <w:sz w:val="24"/>
          <w:szCs w:val="24"/>
        </w:rPr>
        <w:t>, the study of mathematics provides a natural progression to the topics of morality and theology.</w:t>
      </w:r>
      <w:r w:rsidRPr="00E57976">
        <w:rPr>
          <w:rFonts w:ascii="Times New Roman" w:hAnsi="Times New Roman" w:cs="Times New Roman"/>
          <w:sz w:val="24"/>
          <w:szCs w:val="24"/>
          <w:vertAlign w:val="superscript"/>
        </w:rPr>
        <w:footnoteReference w:id="409"/>
      </w:r>
      <w:r w:rsidRPr="00E57976">
        <w:rPr>
          <w:rFonts w:ascii="Times New Roman" w:hAnsi="Times New Roman" w:cs="Times New Roman"/>
          <w:sz w:val="24"/>
          <w:szCs w:val="24"/>
        </w:rPr>
        <w:t xml:space="preserve"> In fact, he explicitly utilized a religious term, “purgatoria” to explain what happens to </w:t>
      </w:r>
      <w:r w:rsidR="004B6255" w:rsidRPr="00E57976">
        <w:rPr>
          <w:rFonts w:ascii="Times New Roman" w:hAnsi="Times New Roman" w:cs="Times New Roman"/>
          <w:sz w:val="24"/>
          <w:szCs w:val="24"/>
        </w:rPr>
        <w:t>one’s</w:t>
      </w:r>
      <w:r w:rsidRPr="00E57976">
        <w:rPr>
          <w:rFonts w:ascii="Times New Roman" w:hAnsi="Times New Roman" w:cs="Times New Roman"/>
          <w:sz w:val="24"/>
          <w:szCs w:val="24"/>
        </w:rPr>
        <w:t xml:space="preserve"> mind through the study of mathematics.</w:t>
      </w:r>
      <w:r w:rsidRPr="00E57976">
        <w:rPr>
          <w:rFonts w:ascii="Times New Roman" w:hAnsi="Times New Roman" w:cs="Times New Roman"/>
          <w:sz w:val="24"/>
          <w:szCs w:val="24"/>
          <w:vertAlign w:val="superscript"/>
        </w:rPr>
        <w:footnoteReference w:id="410"/>
      </w:r>
      <w:r w:rsidRPr="00E57976">
        <w:rPr>
          <w:rFonts w:ascii="Times New Roman" w:hAnsi="Times New Roman" w:cs="Times New Roman"/>
          <w:sz w:val="24"/>
          <w:szCs w:val="24"/>
        </w:rPr>
        <w:t xml:space="preserve"> </w:t>
      </w:r>
    </w:p>
    <w:p w14:paraId="7263FEFC" w14:textId="7A6820C4" w:rsidR="001B6D27" w:rsidRPr="00E57976" w:rsidRDefault="00347CC8" w:rsidP="00522A8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To understand Bettini’s understanding as to the relationship between mathematics, vision, and optics, one turns to </w:t>
      </w:r>
      <w:proofErr w:type="spellStart"/>
      <w:r w:rsidRPr="00E57976">
        <w:rPr>
          <w:rFonts w:ascii="Times New Roman" w:hAnsi="Times New Roman" w:cs="Times New Roman"/>
          <w:sz w:val="24"/>
          <w:szCs w:val="24"/>
        </w:rPr>
        <w:t>Apiaria</w:t>
      </w:r>
      <w:proofErr w:type="spellEnd"/>
      <w:r w:rsidRPr="00E57976">
        <w:rPr>
          <w:rFonts w:ascii="Times New Roman" w:hAnsi="Times New Roman" w:cs="Times New Roman"/>
          <w:sz w:val="24"/>
          <w:szCs w:val="24"/>
        </w:rPr>
        <w:t xml:space="preserve"> five through seven. It is clear that Bettini identifies his work as </w:t>
      </w:r>
      <w:r w:rsidR="00FA010F">
        <w:rPr>
          <w:rFonts w:ascii="Times New Roman" w:hAnsi="Times New Roman" w:cs="Times New Roman"/>
          <w:sz w:val="24"/>
          <w:szCs w:val="24"/>
        </w:rPr>
        <w:t>belonging</w:t>
      </w:r>
      <w:r w:rsidR="00FA010F" w:rsidRPr="00E57976">
        <w:rPr>
          <w:rFonts w:ascii="Times New Roman" w:hAnsi="Times New Roman" w:cs="Times New Roman"/>
          <w:sz w:val="24"/>
          <w:szCs w:val="24"/>
        </w:rPr>
        <w:t xml:space="preserve"> </w:t>
      </w:r>
      <w:r w:rsidRPr="00E57976">
        <w:rPr>
          <w:rFonts w:ascii="Times New Roman" w:hAnsi="Times New Roman" w:cs="Times New Roman"/>
          <w:sz w:val="24"/>
          <w:szCs w:val="24"/>
        </w:rPr>
        <w:t xml:space="preserve">among the known Jesuit optical sources at the time. For instance, he cites many of the usual Jesuit authorities, such as Christoph Scheiner, Aguilonius, and Villalpando. He also cites </w:t>
      </w: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as the authority for his explanation of light as it pertains to refraction.</w:t>
      </w:r>
      <w:r w:rsidRPr="00E57976">
        <w:rPr>
          <w:rFonts w:ascii="Times New Roman" w:hAnsi="Times New Roman" w:cs="Times New Roman"/>
          <w:sz w:val="24"/>
          <w:szCs w:val="24"/>
          <w:vertAlign w:val="superscript"/>
        </w:rPr>
        <w:footnoteReference w:id="411"/>
      </w:r>
      <w:r w:rsidRPr="00E57976">
        <w:rPr>
          <w:rFonts w:ascii="Times New Roman" w:hAnsi="Times New Roman" w:cs="Times New Roman"/>
          <w:sz w:val="24"/>
          <w:szCs w:val="24"/>
        </w:rPr>
        <w:t xml:space="preserve"> One of the more striking aspects of Bettini’s book, which was briefly mentioned in Chapter three, is the disagreement that Bettini has with Scheiner’s understanding of the way the eye works. Because of the importance of avoiding the “confused” vision of the inverted image on the retina, Bettini </w:t>
      </w:r>
      <w:r w:rsidR="00904435">
        <w:rPr>
          <w:rFonts w:ascii="Times New Roman" w:hAnsi="Times New Roman" w:cs="Times New Roman"/>
          <w:sz w:val="24"/>
          <w:szCs w:val="24"/>
        </w:rPr>
        <w:t>supplies</w:t>
      </w:r>
      <w:r w:rsidRPr="00E57976">
        <w:rPr>
          <w:rFonts w:ascii="Times New Roman" w:hAnsi="Times New Roman" w:cs="Times New Roman"/>
          <w:sz w:val="24"/>
          <w:szCs w:val="24"/>
        </w:rPr>
        <w:t xml:space="preserve"> a refraction within the Crystallin</w:t>
      </w:r>
      <w:r w:rsidR="00904435">
        <w:rPr>
          <w:rFonts w:ascii="Times New Roman" w:hAnsi="Times New Roman" w:cs="Times New Roman"/>
          <w:sz w:val="24"/>
          <w:szCs w:val="24"/>
        </w:rPr>
        <w:t>e</w:t>
      </w:r>
      <w:r w:rsidRPr="00E57976">
        <w:rPr>
          <w:rFonts w:ascii="Times New Roman" w:hAnsi="Times New Roman" w:cs="Times New Roman"/>
          <w:sz w:val="24"/>
          <w:szCs w:val="24"/>
        </w:rPr>
        <w:t xml:space="preserve"> Humor which</w:t>
      </w:r>
      <w:r w:rsidR="00904435">
        <w:rPr>
          <w:rFonts w:ascii="Times New Roman" w:hAnsi="Times New Roman" w:cs="Times New Roman"/>
          <w:sz w:val="24"/>
          <w:szCs w:val="24"/>
        </w:rPr>
        <w:t xml:space="preserve"> would restore the image to its normal orientation. Such a point</w:t>
      </w:r>
      <w:r w:rsidRPr="00E57976">
        <w:rPr>
          <w:rFonts w:ascii="Times New Roman" w:hAnsi="Times New Roman" w:cs="Times New Roman"/>
          <w:sz w:val="24"/>
          <w:szCs w:val="24"/>
        </w:rPr>
        <w:t xml:space="preserve"> he justifies based upon Andreas Vesalius’s explanation of the eye as </w:t>
      </w:r>
      <w:r w:rsidRPr="00E57976">
        <w:rPr>
          <w:rFonts w:ascii="Times New Roman" w:hAnsi="Times New Roman" w:cs="Times New Roman"/>
          <w:sz w:val="24"/>
          <w:szCs w:val="24"/>
        </w:rPr>
        <w:lastRenderedPageBreak/>
        <w:t>well as the presumed refraction that would have occurred within the aqueous substance of the crystalline humor.</w:t>
      </w:r>
    </w:p>
    <w:p w14:paraId="013A0D46"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6ACC253A" w14:textId="1DB25BF3"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7F108CE5" wp14:editId="11023B87">
            <wp:extent cx="2909429" cy="3762703"/>
            <wp:effectExtent l="0" t="0" r="0" b="0"/>
            <wp:docPr id="1044" name="46Bettini_Apiaria_Eye.png"/>
            <wp:cNvGraphicFramePr/>
            <a:graphic xmlns:a="http://schemas.openxmlformats.org/drawingml/2006/main">
              <a:graphicData uri="http://schemas.openxmlformats.org/drawingml/2006/picture">
                <pic:pic xmlns:pic="http://schemas.openxmlformats.org/drawingml/2006/picture">
                  <pic:nvPicPr>
                    <pic:cNvPr id="1044" name="46Bettini_Apiaria_Eye.png"/>
                    <pic:cNvPicPr/>
                  </pic:nvPicPr>
                  <pic:blipFill>
                    <a:blip r:embed="rId34"/>
                    <a:stretch>
                      <a:fillRect/>
                    </a:stretch>
                  </pic:blipFill>
                  <pic:spPr>
                    <a:xfrm>
                      <a:off x="0" y="0"/>
                      <a:ext cx="2933253" cy="3793514"/>
                    </a:xfrm>
                    <a:prstGeom prst="rect">
                      <a:avLst/>
                    </a:prstGeom>
                  </pic:spPr>
                </pic:pic>
              </a:graphicData>
            </a:graphic>
          </wp:inline>
        </w:drawing>
      </w:r>
    </w:p>
    <w:p w14:paraId="34BD052A" w14:textId="77777777"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4.6 — Anatomy of the Eye</w:t>
      </w:r>
    </w:p>
    <w:p w14:paraId="527BEB75" w14:textId="77777777"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Mario Bettini, “Apiarium VI,” in </w:t>
      </w:r>
      <w:proofErr w:type="spellStart"/>
      <w:r w:rsidRPr="00E57976">
        <w:rPr>
          <w:i/>
          <w:sz w:val="24"/>
          <w:szCs w:val="24"/>
        </w:rPr>
        <w:t>Apiaria</w:t>
      </w:r>
      <w:proofErr w:type="spellEnd"/>
      <w:r w:rsidRPr="00E57976">
        <w:rPr>
          <w:sz w:val="24"/>
          <w:szCs w:val="24"/>
        </w:rPr>
        <w:t xml:space="preserve"> (1642), 1:41</w:t>
      </w:r>
    </w:p>
    <w:p w14:paraId="0F2224C4" w14:textId="1310ECB1" w:rsidR="00522A8F"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0B54F1A9"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7923155E" w14:textId="77777777" w:rsidR="001B6D27" w:rsidRPr="00E57976" w:rsidRDefault="00347CC8" w:rsidP="00522A8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Similar to the other Jesuits he locates the significance of perspectivist optics within the tradition of </w:t>
      </w:r>
      <w:r w:rsidRPr="00E57976">
        <w:rPr>
          <w:rFonts w:ascii="Times New Roman" w:hAnsi="Times New Roman" w:cs="Times New Roman"/>
          <w:i/>
          <w:sz w:val="24"/>
          <w:szCs w:val="24"/>
        </w:rPr>
        <w:t>De Anima</w:t>
      </w:r>
      <w:r w:rsidRPr="00E57976">
        <w:rPr>
          <w:rFonts w:ascii="Times New Roman" w:hAnsi="Times New Roman" w:cs="Times New Roman"/>
          <w:sz w:val="24"/>
          <w:szCs w:val="24"/>
        </w:rPr>
        <w:t>, affirming its role in maintaining the visual species, but on the other hand also emphasizing the role that mathematics played in the explanation of the process.</w:t>
      </w:r>
      <w:r w:rsidRPr="00E57976">
        <w:rPr>
          <w:rFonts w:ascii="Times New Roman" w:hAnsi="Times New Roman" w:cs="Times New Roman"/>
          <w:sz w:val="24"/>
          <w:szCs w:val="24"/>
          <w:vertAlign w:val="superscript"/>
        </w:rPr>
        <w:footnoteReference w:id="412"/>
      </w:r>
      <w:r w:rsidRPr="00E57976">
        <w:rPr>
          <w:rFonts w:ascii="Times New Roman" w:hAnsi="Times New Roman" w:cs="Times New Roman"/>
          <w:sz w:val="24"/>
          <w:szCs w:val="24"/>
        </w:rPr>
        <w:t xml:space="preserve"> So, for instance, he explains that refraction through a lens projects a species rectilinearly.</w:t>
      </w:r>
      <w:r w:rsidRPr="00E57976">
        <w:rPr>
          <w:rFonts w:ascii="Times New Roman" w:hAnsi="Times New Roman" w:cs="Times New Roman"/>
          <w:sz w:val="24"/>
          <w:szCs w:val="24"/>
          <w:vertAlign w:val="superscript"/>
        </w:rPr>
        <w:footnoteReference w:id="413"/>
      </w:r>
      <w:r w:rsidRPr="00E57976">
        <w:rPr>
          <w:rFonts w:ascii="Times New Roman" w:hAnsi="Times New Roman" w:cs="Times New Roman"/>
          <w:sz w:val="24"/>
          <w:szCs w:val="24"/>
        </w:rPr>
        <w:t xml:space="preserve"> This in itself is not surprising, since he has no problem accepting the refracted species within the eye itself.</w:t>
      </w:r>
    </w:p>
    <w:p w14:paraId="51F7B195" w14:textId="500308E7" w:rsidR="001B6D27" w:rsidRPr="00E57976" w:rsidRDefault="00347CC8" w:rsidP="00522A8F">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lastRenderedPageBreak/>
        <w:t>The most surprising explanation of the relationship between optical illusions and perspectivist optics involves one particular trick in a section titled the “Reformation and Deformation” of the eyes</w:t>
      </w:r>
      <w:r w:rsidR="00FA010F">
        <w:rPr>
          <w:sz w:val="24"/>
          <w:szCs w:val="24"/>
        </w:rPr>
        <w:t>,</w:t>
      </w:r>
      <w:r w:rsidRPr="00E57976">
        <w:rPr>
          <w:sz w:val="24"/>
          <w:szCs w:val="24"/>
        </w:rPr>
        <w:t xml:space="preserve"> in Apiari VI, Chapter </w:t>
      </w:r>
      <w:r w:rsidR="004E4429">
        <w:rPr>
          <w:sz w:val="24"/>
          <w:szCs w:val="24"/>
        </w:rPr>
        <w:t>T</w:t>
      </w:r>
      <w:r w:rsidRPr="00E57976">
        <w:rPr>
          <w:sz w:val="24"/>
          <w:szCs w:val="24"/>
        </w:rPr>
        <w:t xml:space="preserve">wo. In this particular section of Bettini’s book he is explaining a type of anamorphosis utilizing elongated prisms. As he explains, one should line up the prisms and then turn them over such that one side of the prisms are flat. Then, one should produce a picture on the flat side of the prisms, such as is pictured in the left side of the image below. Then one should rotate </w:t>
      </w:r>
      <w:r w:rsidR="001D544E" w:rsidRPr="00E57976">
        <w:rPr>
          <w:sz w:val="24"/>
          <w:szCs w:val="24"/>
        </w:rPr>
        <w:t>all</w:t>
      </w:r>
      <w:r w:rsidRPr="00E57976">
        <w:rPr>
          <w:sz w:val="24"/>
          <w:szCs w:val="24"/>
        </w:rPr>
        <w:t xml:space="preserve"> the images such that the side of the prisms with the image on them are not in alignment but are separated, hence “deformed,” as in the right side of the image below.</w:t>
      </w:r>
    </w:p>
    <w:p w14:paraId="2664737A"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2D08D487" w14:textId="5E7E2BB4" w:rsidR="001B6D27" w:rsidRPr="00E57976" w:rsidRDefault="00347CC8" w:rsidP="00522A8F">
      <w:pPr>
        <w:tabs>
          <w:tab w:val="left" w:pos="18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7127E7F3" wp14:editId="23B8F449">
            <wp:extent cx="3626069" cy="3626069"/>
            <wp:effectExtent l="0" t="0" r="6350" b="6350"/>
            <wp:docPr id="1045" name="47Bettini_Apiaria_Jesus.jpg"/>
            <wp:cNvGraphicFramePr/>
            <a:graphic xmlns:a="http://schemas.openxmlformats.org/drawingml/2006/main">
              <a:graphicData uri="http://schemas.openxmlformats.org/drawingml/2006/picture">
                <pic:pic xmlns:pic="http://schemas.openxmlformats.org/drawingml/2006/picture">
                  <pic:nvPicPr>
                    <pic:cNvPr id="1045" name="47Bettini_Apiaria_Jesus.jpg"/>
                    <pic:cNvPicPr/>
                  </pic:nvPicPr>
                  <pic:blipFill rotWithShape="1">
                    <a:blip r:embed="rId35"/>
                    <a:srcRect l="24185" t="8123" r="293" b="35077"/>
                    <a:stretch/>
                  </pic:blipFill>
                  <pic:spPr bwMode="auto">
                    <a:xfrm>
                      <a:off x="0" y="0"/>
                      <a:ext cx="3680050" cy="3680050"/>
                    </a:xfrm>
                    <a:prstGeom prst="rect">
                      <a:avLst/>
                    </a:prstGeom>
                    <a:ln>
                      <a:noFill/>
                    </a:ln>
                    <a:extLst>
                      <a:ext uri="{53640926-AAD7-44D8-BBD7-CCE9431645EC}">
                        <a14:shadowObscured xmlns:a14="http://schemas.microsoft.com/office/drawing/2010/main"/>
                      </a:ext>
                    </a:extLst>
                  </pic:spPr>
                </pic:pic>
              </a:graphicData>
            </a:graphic>
          </wp:inline>
        </w:drawing>
      </w:r>
    </w:p>
    <w:p w14:paraId="46CE0E3E" w14:textId="77777777" w:rsidR="001B6D27" w:rsidRPr="00E57976" w:rsidRDefault="00347CC8" w:rsidP="00522A8F">
      <w:pPr>
        <w:tabs>
          <w:tab w:val="left" w:pos="18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4.7 — Visual illusions with prisms</w:t>
      </w:r>
    </w:p>
    <w:p w14:paraId="6A053A23" w14:textId="77777777" w:rsidR="001B6D27" w:rsidRPr="00E57976" w:rsidRDefault="00347CC8" w:rsidP="00522A8F">
      <w:pPr>
        <w:tabs>
          <w:tab w:val="left" w:pos="18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Mario Bettini, “Apiarium V,” in </w:t>
      </w:r>
      <w:proofErr w:type="spellStart"/>
      <w:r w:rsidRPr="00E57976">
        <w:rPr>
          <w:i/>
          <w:sz w:val="24"/>
          <w:szCs w:val="24"/>
        </w:rPr>
        <w:t>Apiaria</w:t>
      </w:r>
      <w:proofErr w:type="spellEnd"/>
      <w:r w:rsidRPr="00E57976">
        <w:rPr>
          <w:sz w:val="24"/>
          <w:szCs w:val="24"/>
        </w:rPr>
        <w:t xml:space="preserve"> (1642), 1:28</w:t>
      </w:r>
    </w:p>
    <w:p w14:paraId="6AA216CE" w14:textId="0655B123" w:rsidR="001B6D27" w:rsidRDefault="00347CC8" w:rsidP="00D520DD">
      <w:pPr>
        <w:pStyle w:val="Brent"/>
        <w:tabs>
          <w:tab w:val="clear" w:pos="720"/>
          <w:tab w:val="left" w:pos="180"/>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r w:rsidRPr="00E57976">
        <w:rPr>
          <w:rFonts w:ascii="Times New Roman" w:hAnsi="Times New Roman" w:cs="Times New Roman"/>
          <w:sz w:val="24"/>
          <w:szCs w:val="24"/>
        </w:rPr>
        <w:t>Courtesy of The Linda Hall Library of Science, Engineering &amp; Technology</w:t>
      </w:r>
    </w:p>
    <w:p w14:paraId="20794556" w14:textId="77777777" w:rsidR="00D520DD" w:rsidRPr="00D520DD" w:rsidRDefault="00D520DD" w:rsidP="00D520DD">
      <w:pPr>
        <w:pStyle w:val="Brent"/>
        <w:tabs>
          <w:tab w:val="clear" w:pos="720"/>
          <w:tab w:val="left" w:pos="180"/>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4"/>
          <w:szCs w:val="24"/>
        </w:rPr>
      </w:pPr>
    </w:p>
    <w:p w14:paraId="6751D984" w14:textId="1068173D" w:rsidR="001B6D27" w:rsidRPr="00E57976" w:rsidRDefault="00347CC8" w:rsidP="00D635B1">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lastRenderedPageBreak/>
        <w:t xml:space="preserve">After this, one should place a mirror at an oblique angle at the end of one of the prisms, </w:t>
      </w:r>
      <w:r w:rsidR="001D544E" w:rsidRPr="00E57976">
        <w:rPr>
          <w:sz w:val="24"/>
          <w:szCs w:val="24"/>
        </w:rPr>
        <w:t>like</w:t>
      </w:r>
      <w:r w:rsidRPr="00E57976">
        <w:rPr>
          <w:sz w:val="24"/>
          <w:szCs w:val="24"/>
        </w:rPr>
        <w:t xml:space="preserve"> the image below.</w:t>
      </w:r>
    </w:p>
    <w:p w14:paraId="4A128BD9"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43C6EC89" w14:textId="4EDE438B" w:rsidR="001B6D27" w:rsidRPr="00E57976" w:rsidRDefault="00347CC8" w:rsidP="001E0F7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77245338" wp14:editId="74B8B7C9">
            <wp:extent cx="3321269" cy="3557679"/>
            <wp:effectExtent l="0" t="0" r="0" b="0"/>
            <wp:docPr id="1046" name="48Bettini_Apiaria_Jesus_2.jpg"/>
            <wp:cNvGraphicFramePr/>
            <a:graphic xmlns:a="http://schemas.openxmlformats.org/drawingml/2006/main">
              <a:graphicData uri="http://schemas.openxmlformats.org/drawingml/2006/picture">
                <pic:pic xmlns:pic="http://schemas.openxmlformats.org/drawingml/2006/picture">
                  <pic:nvPicPr>
                    <pic:cNvPr id="1046" name="48Bettini_Apiaria_Jesus_2.jpg"/>
                    <pic:cNvPicPr/>
                  </pic:nvPicPr>
                  <pic:blipFill rotWithShape="1">
                    <a:blip r:embed="rId36"/>
                    <a:srcRect l="-1" t="5573" r="17815" b="29317"/>
                    <a:stretch/>
                  </pic:blipFill>
                  <pic:spPr bwMode="auto">
                    <a:xfrm>
                      <a:off x="0" y="0"/>
                      <a:ext cx="3358587" cy="3597654"/>
                    </a:xfrm>
                    <a:prstGeom prst="rect">
                      <a:avLst/>
                    </a:prstGeom>
                    <a:ln>
                      <a:noFill/>
                    </a:ln>
                    <a:extLst>
                      <a:ext uri="{53640926-AAD7-44D8-BBD7-CCE9431645EC}">
                        <a14:shadowObscured xmlns:a14="http://schemas.microsoft.com/office/drawing/2010/main"/>
                      </a:ext>
                    </a:extLst>
                  </pic:spPr>
                </pic:pic>
              </a:graphicData>
            </a:graphic>
          </wp:inline>
        </w:drawing>
      </w:r>
    </w:p>
    <w:p w14:paraId="416D2E8B" w14:textId="77777777" w:rsidR="001B6D27" w:rsidRPr="00E57976" w:rsidRDefault="00347CC8" w:rsidP="001E0F7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4.8 — Resurrection of Jesus in the mirror</w:t>
      </w:r>
    </w:p>
    <w:p w14:paraId="149F5E1E" w14:textId="77777777" w:rsidR="001B6D27" w:rsidRPr="00E57976" w:rsidRDefault="00347CC8" w:rsidP="001E0F7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Mario Bettini, “Apiarium V,” in </w:t>
      </w:r>
      <w:proofErr w:type="spellStart"/>
      <w:r w:rsidRPr="00E57976">
        <w:rPr>
          <w:i/>
          <w:sz w:val="24"/>
          <w:szCs w:val="24"/>
        </w:rPr>
        <w:t>Apiaria</w:t>
      </w:r>
      <w:proofErr w:type="spellEnd"/>
      <w:r w:rsidRPr="00E57976">
        <w:rPr>
          <w:sz w:val="24"/>
          <w:szCs w:val="24"/>
        </w:rPr>
        <w:t xml:space="preserve"> (1642), 1:29</w:t>
      </w:r>
    </w:p>
    <w:p w14:paraId="6CD16073" w14:textId="45CB4261" w:rsidR="001B6D27"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21BE7030"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376DFF5C" w14:textId="31857382" w:rsidR="001B6D27" w:rsidRPr="00E57976" w:rsidRDefault="00347CC8" w:rsidP="00D95F1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When one looks at the image from the appropriate angle, position G in the image on the right above, one is able to see the reformed image. The effect of this, as Bettini explains, is the production of the “intentional species,” at the proper reflection point in the mirror. The term ‘intentional species’ which showed up in Chapter Two and Three, was the term which signified how knowledge of the material world was able to be transformed into immaterial intelligibility.</w:t>
      </w:r>
      <w:r w:rsidRPr="00E57976">
        <w:rPr>
          <w:sz w:val="24"/>
          <w:szCs w:val="24"/>
          <w:vertAlign w:val="superscript"/>
        </w:rPr>
        <w:footnoteReference w:id="414"/>
      </w:r>
      <w:r w:rsidRPr="00E57976">
        <w:rPr>
          <w:sz w:val="24"/>
          <w:szCs w:val="24"/>
        </w:rPr>
        <w:t xml:space="preserve"> In Chapter Three, the point conveyed through the term </w:t>
      </w:r>
      <w:r w:rsidR="004B6255">
        <w:rPr>
          <w:sz w:val="24"/>
          <w:szCs w:val="24"/>
        </w:rPr>
        <w:t>“</w:t>
      </w:r>
      <w:r w:rsidRPr="00E57976">
        <w:rPr>
          <w:sz w:val="24"/>
          <w:szCs w:val="24"/>
        </w:rPr>
        <w:t>intentional species</w:t>
      </w:r>
      <w:r w:rsidR="004B6255">
        <w:rPr>
          <w:sz w:val="24"/>
          <w:szCs w:val="24"/>
        </w:rPr>
        <w:t>”</w:t>
      </w:r>
      <w:r w:rsidRPr="00E57976">
        <w:rPr>
          <w:sz w:val="24"/>
          <w:szCs w:val="24"/>
        </w:rPr>
        <w:t xml:space="preserve"> was </w:t>
      </w:r>
      <w:r w:rsidRPr="00E57976">
        <w:rPr>
          <w:sz w:val="24"/>
          <w:szCs w:val="24"/>
        </w:rPr>
        <w:lastRenderedPageBreak/>
        <w:t xml:space="preserve">the fact that the actual object was able to be </w:t>
      </w:r>
      <w:proofErr w:type="gramStart"/>
      <w:r w:rsidRPr="00E57976">
        <w:rPr>
          <w:sz w:val="24"/>
          <w:szCs w:val="24"/>
        </w:rPr>
        <w:t>wholly seen</w:t>
      </w:r>
      <w:proofErr w:type="gramEnd"/>
      <w:r w:rsidRPr="00E57976">
        <w:rPr>
          <w:sz w:val="24"/>
          <w:szCs w:val="24"/>
        </w:rPr>
        <w:t xml:space="preserve"> within the eye. Here, borrowing the same language, Bettini conveys the fact that from one </w:t>
      </w:r>
      <w:r w:rsidR="001D544E" w:rsidRPr="00E57976">
        <w:rPr>
          <w:sz w:val="24"/>
          <w:szCs w:val="24"/>
        </w:rPr>
        <w:t>perspective</w:t>
      </w:r>
      <w:r w:rsidRPr="00E57976">
        <w:rPr>
          <w:sz w:val="24"/>
          <w:szCs w:val="24"/>
        </w:rPr>
        <w:t>—from one point—the image is made intelligible. What Bettini does here, then, is to borrow the framework of perspectivist optics and apply it to the tricks of optics to suggest that knowledge of the thing seen is still possible, albeit when viewed according to the secret of the image.</w:t>
      </w:r>
    </w:p>
    <w:p w14:paraId="11EA2F56" w14:textId="077D976C" w:rsidR="001B6D27" w:rsidRPr="00E57976" w:rsidRDefault="00347CC8" w:rsidP="00D95F1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On the back side of the prisms with the deformed image, Bettini suggests the following inscription be included: “He has risen, he is not here. See through a darkened mirror.”</w:t>
      </w:r>
      <w:r w:rsidRPr="00E57976">
        <w:rPr>
          <w:sz w:val="24"/>
          <w:szCs w:val="24"/>
          <w:vertAlign w:val="superscript"/>
        </w:rPr>
        <w:footnoteReference w:id="415"/>
      </w:r>
      <w:r w:rsidRPr="00E57976">
        <w:rPr>
          <w:sz w:val="24"/>
          <w:szCs w:val="24"/>
        </w:rPr>
        <w:t xml:space="preserve"> The phrase itself is a blending from the Bible from Matthew 28:6 and 1 Corinthians 13:10. The latter passage, 1 Corinthians 13, includes the section that is among the most widely cited </w:t>
      </w:r>
      <w:r w:rsidR="001D544E" w:rsidRPr="00E57976">
        <w:rPr>
          <w:sz w:val="24"/>
          <w:szCs w:val="24"/>
        </w:rPr>
        <w:t>about</w:t>
      </w:r>
      <w:r w:rsidRPr="00E57976">
        <w:rPr>
          <w:sz w:val="24"/>
          <w:szCs w:val="24"/>
        </w:rPr>
        <w:t xml:space="preserve"> optics, since it includes the phrase by St. Paul, “see through a mirror dimly.” What is more interesting is the former passage, Matthew 28:6, because it refers to the Ascension of Jesus. </w:t>
      </w:r>
      <w:r w:rsidR="003031AD" w:rsidRPr="00E57976">
        <w:rPr>
          <w:sz w:val="24"/>
          <w:szCs w:val="24"/>
        </w:rPr>
        <w:t>Like</w:t>
      </w:r>
      <w:r w:rsidRPr="00E57976">
        <w:rPr>
          <w:sz w:val="24"/>
          <w:szCs w:val="24"/>
        </w:rPr>
        <w:t xml:space="preserve"> Kircher’s utilization of the Ascension of Jesus as the content of his optical trick of casting images into the air, so also does Bettini in this particular passage of the reformation and deformation of images. This aspect, paired alongside the fact that Bettini specifically includes the phrase “intentional species,” strongly suggests that Bettini realizes he is treading on uncertain visual waters. While he does not clearly explain his underlying philosophical point, it nevertheless is evident that what Bettini aims to do is to locate the optical joke within this broader philosophical tradition. The serious joke of the resurrection, paired with the importance of unveiling the optical trick, indicates that Bettini aims to reinforce the way in which optical tricks do not in themselves undermine the received theory of optics. </w:t>
      </w:r>
    </w:p>
    <w:p w14:paraId="0910BA34" w14:textId="22DACFC4" w:rsidR="00D95F18" w:rsidRDefault="00347CC8" w:rsidP="00D95F18">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Nevertheless, despite such intentionality in this </w:t>
      </w:r>
      <w:r w:rsidR="003031AD" w:rsidRPr="00E57976">
        <w:rPr>
          <w:sz w:val="24"/>
          <w:szCs w:val="24"/>
        </w:rPr>
        <w:t>optical</w:t>
      </w:r>
      <w:r w:rsidRPr="00E57976">
        <w:rPr>
          <w:sz w:val="24"/>
          <w:szCs w:val="24"/>
        </w:rPr>
        <w:t xml:space="preserve"> trick, there are other indications </w:t>
      </w:r>
      <w:r w:rsidRPr="00E57976">
        <w:rPr>
          <w:sz w:val="24"/>
          <w:szCs w:val="24"/>
        </w:rPr>
        <w:lastRenderedPageBreak/>
        <w:t xml:space="preserve">that Bettini equivocates the meaning of “species,” “simulacrum,” and “picture,” in his explanation. The clearest location where this happens is in the section where Bettini explains the refraction of the image within the eye. To do this he </w:t>
      </w:r>
      <w:r w:rsidR="007A2EF5">
        <w:rPr>
          <w:sz w:val="24"/>
          <w:szCs w:val="24"/>
        </w:rPr>
        <w:t>use</w:t>
      </w:r>
      <w:r w:rsidRPr="00E57976">
        <w:rPr>
          <w:sz w:val="24"/>
          <w:szCs w:val="24"/>
        </w:rPr>
        <w:t>s an analogy from a camera obscura with a double-sided lens. Yet, in his explanation he explains that the projected image is a “simulacrum,” a “picture,” as well as a “species.”</w:t>
      </w:r>
      <w:r w:rsidRPr="00E57976">
        <w:rPr>
          <w:sz w:val="24"/>
          <w:szCs w:val="24"/>
          <w:vertAlign w:val="superscript"/>
        </w:rPr>
        <w:footnoteReference w:id="416"/>
      </w:r>
      <w:r w:rsidRPr="00E57976">
        <w:rPr>
          <w:sz w:val="24"/>
          <w:szCs w:val="24"/>
        </w:rPr>
        <w:t xml:space="preserve"> </w:t>
      </w:r>
      <w:bookmarkStart w:id="39" w:name="Mario_Bettini"/>
      <w:r w:rsidRPr="00E57976">
        <w:rPr>
          <w:sz w:val="24"/>
          <w:szCs w:val="24"/>
        </w:rPr>
        <w:t>While</w:t>
      </w:r>
      <w:bookmarkEnd w:id="39"/>
      <w:r w:rsidRPr="00E57976">
        <w:rPr>
          <w:sz w:val="24"/>
          <w:szCs w:val="24"/>
        </w:rPr>
        <w:t xml:space="preserve"> such an explanation might indicate the way in which Bettini is uncertain as to the ontology of the object seen, it might also be the case that Bettini employs a similar line of reasoning as Aguilonius, whom we encountered in </w:t>
      </w:r>
      <w:r w:rsidR="00CC03F3">
        <w:rPr>
          <w:sz w:val="24"/>
          <w:szCs w:val="24"/>
        </w:rPr>
        <w:t>C</w:t>
      </w:r>
      <w:r w:rsidRPr="00E57976">
        <w:rPr>
          <w:sz w:val="24"/>
          <w:szCs w:val="24"/>
        </w:rPr>
        <w:t xml:space="preserve">hapter </w:t>
      </w:r>
      <w:r w:rsidR="00CC03F3">
        <w:rPr>
          <w:sz w:val="24"/>
          <w:szCs w:val="24"/>
        </w:rPr>
        <w:t>T</w:t>
      </w:r>
      <w:r w:rsidRPr="00E57976">
        <w:rPr>
          <w:sz w:val="24"/>
          <w:szCs w:val="24"/>
        </w:rPr>
        <w:t>wo. In that chapter it was explained that for Aguilonius, the most important aspect in understanding the projected image was that it represented the object itself, regardless of the overlapping terms. It could be that Bettini is doing something similar here. Regardless of that point, however, such an equivocation reinforces the point that Bettini had in the previous optical illusion, where he purposely employed the phrase “intentional species.” As Bettini’s fellow Jesuit Zucchi had realized, locating optical illusions within the traditional perspectivist system was difficult.</w:t>
      </w:r>
    </w:p>
    <w:p w14:paraId="3A053433" w14:textId="77777777" w:rsidR="00D95F18" w:rsidRDefault="00D95F18" w:rsidP="00D95F18">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52A614DD" w14:textId="74B0619D" w:rsidR="001B6D27" w:rsidRPr="00E57976" w:rsidRDefault="00347CC8" w:rsidP="00D95F18">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Athanasius Kircher</w:t>
      </w:r>
    </w:p>
    <w:p w14:paraId="0A098B4F" w14:textId="5CB87C66" w:rsidR="00FA010F" w:rsidRPr="00E57976" w:rsidRDefault="00FA010F" w:rsidP="00FA010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 slightly younger contemporary of Mario Bettini</w:t>
      </w:r>
      <w:r>
        <w:rPr>
          <w:rFonts w:ascii="Times New Roman" w:hAnsi="Times New Roman" w:cs="Times New Roman"/>
          <w:sz w:val="24"/>
          <w:szCs w:val="24"/>
        </w:rPr>
        <w:t xml:space="preserve"> </w:t>
      </w:r>
      <w:r w:rsidRPr="00E57976">
        <w:rPr>
          <w:rFonts w:ascii="Times New Roman" w:hAnsi="Times New Roman" w:cs="Times New Roman"/>
          <w:sz w:val="24"/>
          <w:szCs w:val="24"/>
        </w:rPr>
        <w:t>was Athanasius Kircher. Kircher was a polymath who not only developed acuity in science but equally so linguistics.</w:t>
      </w:r>
      <w:r w:rsidRPr="00E57976">
        <w:rPr>
          <w:rFonts w:ascii="Times New Roman" w:hAnsi="Times New Roman" w:cs="Times New Roman"/>
          <w:sz w:val="24"/>
          <w:szCs w:val="24"/>
          <w:vertAlign w:val="superscript"/>
        </w:rPr>
        <w:footnoteReference w:id="417"/>
      </w:r>
      <w:r w:rsidRPr="00E57976">
        <w:rPr>
          <w:rFonts w:ascii="Times New Roman" w:hAnsi="Times New Roman" w:cs="Times New Roman"/>
          <w:sz w:val="24"/>
          <w:szCs w:val="24"/>
        </w:rPr>
        <w:t xml:space="preserve"> He was influential in the development of the scientific tradition at the Roman Museum during the middle part of the seventeenth century, but developed his renown early on especially for his ability in </w:t>
      </w:r>
      <w:r w:rsidRPr="00E57976">
        <w:rPr>
          <w:rFonts w:ascii="Times New Roman" w:hAnsi="Times New Roman" w:cs="Times New Roman"/>
          <w:sz w:val="24"/>
          <w:szCs w:val="24"/>
        </w:rPr>
        <w:lastRenderedPageBreak/>
        <w:t>optics.</w:t>
      </w:r>
      <w:r w:rsidRPr="00E57976">
        <w:rPr>
          <w:rFonts w:ascii="Times New Roman" w:hAnsi="Times New Roman" w:cs="Times New Roman"/>
          <w:sz w:val="24"/>
          <w:szCs w:val="24"/>
          <w:vertAlign w:val="superscript"/>
        </w:rPr>
        <w:footnoteReference w:id="418"/>
      </w:r>
      <w:r w:rsidRPr="00E57976">
        <w:rPr>
          <w:rFonts w:ascii="Times New Roman" w:hAnsi="Times New Roman" w:cs="Times New Roman"/>
          <w:sz w:val="24"/>
          <w:szCs w:val="24"/>
        </w:rPr>
        <w:t xml:space="preserve"> In 1632 Kircher transferred to Avignon to teach at the Jesuit College there, and demonstrated his expertise and adeptness in optics and mathematics. His first published book, the </w:t>
      </w:r>
      <w:r w:rsidRPr="00E57976">
        <w:rPr>
          <w:rFonts w:ascii="Times New Roman" w:hAnsi="Times New Roman" w:cs="Times New Roman"/>
          <w:i/>
          <w:sz w:val="24"/>
          <w:szCs w:val="24"/>
        </w:rPr>
        <w:t>Primitiae gnomonicae catoptricae</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was on the topic of sundials. Yet, a cursory analysis of the book clearly demonstrates Kircher’s interest in optics, as many of the sundials are integrated into catoptrics. It is also notable throughout his later </w:t>
      </w:r>
      <w:r w:rsidRPr="00E57976">
        <w:rPr>
          <w:rFonts w:ascii="Times New Roman" w:hAnsi="Times New Roman" w:cs="Times New Roman"/>
          <w:i/>
          <w:sz w:val="24"/>
          <w:szCs w:val="24"/>
        </w:rPr>
        <w:t>Ars magna</w:t>
      </w:r>
      <w:r w:rsidRPr="00E57976">
        <w:rPr>
          <w:rFonts w:ascii="Times New Roman" w:hAnsi="Times New Roman" w:cs="Times New Roman"/>
          <w:sz w:val="24"/>
          <w:szCs w:val="24"/>
        </w:rPr>
        <w:t xml:space="preserve">, when discussing catoptrics he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references sundials as an example of a general principle. The </w:t>
      </w:r>
      <w:r w:rsidRPr="00E57976">
        <w:rPr>
          <w:rFonts w:ascii="Times New Roman" w:hAnsi="Times New Roman" w:cs="Times New Roman"/>
          <w:i/>
          <w:sz w:val="24"/>
          <w:szCs w:val="24"/>
        </w:rPr>
        <w:t>Primitiae</w:t>
      </w:r>
      <w:r w:rsidRPr="00E57976">
        <w:rPr>
          <w:rFonts w:ascii="Times New Roman" w:hAnsi="Times New Roman" w:cs="Times New Roman"/>
          <w:sz w:val="24"/>
          <w:szCs w:val="24"/>
        </w:rPr>
        <w:t xml:space="preserve"> was published in 1635 and dedicated to the city council of Avignon and to Claudius Sylvester, the city’s property assessor. In it he demonstrates his ability </w:t>
      </w:r>
      <w:r>
        <w:rPr>
          <w:rFonts w:ascii="Times New Roman" w:hAnsi="Times New Roman" w:cs="Times New Roman"/>
          <w:sz w:val="24"/>
          <w:szCs w:val="24"/>
        </w:rPr>
        <w:t>as</w:t>
      </w:r>
      <w:r w:rsidRPr="00E57976">
        <w:rPr>
          <w:rFonts w:ascii="Times New Roman" w:hAnsi="Times New Roman" w:cs="Times New Roman"/>
          <w:sz w:val="24"/>
          <w:szCs w:val="24"/>
        </w:rPr>
        <w:t xml:space="preserve"> an exquisite sundial creator, </w:t>
      </w:r>
      <w:r>
        <w:rPr>
          <w:rFonts w:ascii="Times New Roman" w:hAnsi="Times New Roman" w:cs="Times New Roman"/>
          <w:sz w:val="24"/>
          <w:szCs w:val="24"/>
        </w:rPr>
        <w:t>which</w:t>
      </w:r>
      <w:r w:rsidRPr="00E57976">
        <w:rPr>
          <w:rFonts w:ascii="Times New Roman" w:hAnsi="Times New Roman" w:cs="Times New Roman"/>
          <w:sz w:val="24"/>
          <w:szCs w:val="24"/>
        </w:rPr>
        <w:t xml:space="preserve"> during the time was of much importance in the context of natural magic.</w:t>
      </w:r>
      <w:r w:rsidRPr="00E57976">
        <w:rPr>
          <w:rFonts w:ascii="Times New Roman" w:hAnsi="Times New Roman" w:cs="Times New Roman"/>
          <w:sz w:val="24"/>
          <w:szCs w:val="24"/>
          <w:vertAlign w:val="superscript"/>
        </w:rPr>
        <w:footnoteReference w:id="419"/>
      </w:r>
    </w:p>
    <w:p w14:paraId="39263BA9" w14:textId="2E02E292" w:rsidR="001B6D27" w:rsidRPr="00E57976" w:rsidRDefault="00347CC8" w:rsidP="00CA163B">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That optics played an essential role in Kircher’s own self-presentation may be noticed by the print history of his main work on optics, the </w:t>
      </w:r>
      <w:r w:rsidR="00F721B4">
        <w:rPr>
          <w:rFonts w:ascii="Times New Roman" w:hAnsi="Times New Roman" w:cs="Times New Roman"/>
          <w:i/>
          <w:sz w:val="24"/>
          <w:szCs w:val="24"/>
        </w:rPr>
        <w:t xml:space="preserve">Ars magna </w:t>
      </w:r>
      <w:proofErr w:type="spellStart"/>
      <w:r w:rsidR="00F721B4">
        <w:rPr>
          <w:rFonts w:ascii="Times New Roman" w:hAnsi="Times New Roman" w:cs="Times New Roman"/>
          <w:i/>
          <w:sz w:val="24"/>
          <w:szCs w:val="24"/>
        </w:rPr>
        <w:t>lucis</w:t>
      </w:r>
      <w:proofErr w:type="spellEnd"/>
      <w:r w:rsidR="00F721B4">
        <w:rPr>
          <w:rFonts w:ascii="Times New Roman" w:hAnsi="Times New Roman" w:cs="Times New Roman"/>
          <w:i/>
          <w:sz w:val="24"/>
          <w:szCs w:val="24"/>
        </w:rPr>
        <w:t xml:space="preserve"> et umbrae</w:t>
      </w:r>
      <w:r w:rsidRPr="00E57976">
        <w:rPr>
          <w:rFonts w:ascii="Times New Roman" w:hAnsi="Times New Roman" w:cs="Times New Roman"/>
          <w:sz w:val="24"/>
          <w:szCs w:val="24"/>
        </w:rPr>
        <w:t xml:space="preserve">. At the time the book received its approval for printing from the Jesuit censors, Marin Mersenne arrived in Rome with a copy of his </w:t>
      </w:r>
      <w:r w:rsidRPr="00E57976">
        <w:rPr>
          <w:rFonts w:ascii="Times New Roman" w:hAnsi="Times New Roman" w:cs="Times New Roman"/>
          <w:i/>
          <w:sz w:val="24"/>
          <w:szCs w:val="24"/>
        </w:rPr>
        <w:t>Harmonie universelle</w:t>
      </w:r>
      <w:r w:rsidRPr="00E57976">
        <w:rPr>
          <w:rFonts w:ascii="Times New Roman" w:hAnsi="Times New Roman" w:cs="Times New Roman"/>
          <w:sz w:val="24"/>
          <w:szCs w:val="24"/>
        </w:rPr>
        <w:t xml:space="preserve"> </w:t>
      </w:r>
      <w:r w:rsidR="003031AD" w:rsidRPr="00E57976">
        <w:rPr>
          <w:rFonts w:ascii="Times New Roman" w:hAnsi="Times New Roman" w:cs="Times New Roman"/>
          <w:sz w:val="24"/>
          <w:szCs w:val="24"/>
        </w:rPr>
        <w:t>to</w:t>
      </w:r>
      <w:r w:rsidRPr="00E57976">
        <w:rPr>
          <w:rFonts w:ascii="Times New Roman" w:hAnsi="Times New Roman" w:cs="Times New Roman"/>
          <w:sz w:val="24"/>
          <w:szCs w:val="24"/>
        </w:rPr>
        <w:t xml:space="preserve"> test Kircher’s scientific acumen and to project his own identity as a rival to Kircher’s status.</w:t>
      </w:r>
      <w:r w:rsidRPr="00E57976">
        <w:rPr>
          <w:rFonts w:ascii="Times New Roman" w:hAnsi="Times New Roman" w:cs="Times New Roman"/>
          <w:sz w:val="24"/>
          <w:szCs w:val="24"/>
          <w:vertAlign w:val="superscript"/>
        </w:rPr>
        <w:footnoteReference w:id="420"/>
      </w:r>
      <w:r w:rsidRPr="00E57976">
        <w:rPr>
          <w:rFonts w:ascii="Times New Roman" w:hAnsi="Times New Roman" w:cs="Times New Roman"/>
          <w:sz w:val="24"/>
          <w:szCs w:val="24"/>
        </w:rPr>
        <w:t xml:space="preserve"> Kircher’s publisher Ludovico Grignani realized in the publication of </w:t>
      </w:r>
      <w:r w:rsidR="00F721B4">
        <w:rPr>
          <w:rFonts w:ascii="Times New Roman" w:hAnsi="Times New Roman" w:cs="Times New Roman"/>
          <w:i/>
          <w:sz w:val="24"/>
          <w:szCs w:val="24"/>
        </w:rPr>
        <w:t xml:space="preserve">Ars magna </w:t>
      </w:r>
      <w:proofErr w:type="spellStart"/>
      <w:r w:rsidR="00F721B4">
        <w:rPr>
          <w:rFonts w:ascii="Times New Roman" w:hAnsi="Times New Roman" w:cs="Times New Roman"/>
          <w:i/>
          <w:sz w:val="24"/>
          <w:szCs w:val="24"/>
        </w:rPr>
        <w:t>lucis</w:t>
      </w:r>
      <w:proofErr w:type="spellEnd"/>
      <w:r w:rsidR="00F721B4">
        <w:rPr>
          <w:rFonts w:ascii="Times New Roman" w:hAnsi="Times New Roman" w:cs="Times New Roman"/>
          <w:i/>
          <w:sz w:val="24"/>
          <w:szCs w:val="24"/>
        </w:rPr>
        <w:t xml:space="preserve"> et umbrae</w:t>
      </w:r>
      <w:r w:rsidRPr="00E57976">
        <w:rPr>
          <w:rFonts w:ascii="Times New Roman" w:hAnsi="Times New Roman" w:cs="Times New Roman"/>
          <w:sz w:val="24"/>
          <w:szCs w:val="24"/>
        </w:rPr>
        <w:t xml:space="preserve"> that it would be important to publicize Kircher as an important intellectual. Consequently at the back of most copies of the </w:t>
      </w:r>
      <w:r w:rsidRPr="00E57976">
        <w:rPr>
          <w:rFonts w:ascii="Times New Roman" w:hAnsi="Times New Roman" w:cs="Times New Roman"/>
          <w:i/>
          <w:sz w:val="24"/>
          <w:szCs w:val="24"/>
        </w:rPr>
        <w:t>Ars magna</w:t>
      </w:r>
      <w:r w:rsidRPr="00E57976">
        <w:rPr>
          <w:rFonts w:ascii="Times New Roman" w:hAnsi="Times New Roman" w:cs="Times New Roman"/>
          <w:sz w:val="24"/>
          <w:szCs w:val="24"/>
        </w:rPr>
        <w:t xml:space="preserve"> there was a list indicating the seven books of Kircher’s that were already published, as well as an additional </w:t>
      </w:r>
      <w:r w:rsidRPr="00E57976">
        <w:rPr>
          <w:rFonts w:ascii="Times New Roman" w:hAnsi="Times New Roman" w:cs="Times New Roman"/>
          <w:sz w:val="24"/>
          <w:szCs w:val="24"/>
        </w:rPr>
        <w:lastRenderedPageBreak/>
        <w:t xml:space="preserve">eight being prepared as well as eight translations he had produced. This aspect is important to note, as it helps us to see that involved in the reception and distribution of Kircher’s </w:t>
      </w:r>
      <w:r w:rsidRPr="00E57976">
        <w:rPr>
          <w:rFonts w:ascii="Times New Roman" w:hAnsi="Times New Roman" w:cs="Times New Roman"/>
          <w:i/>
          <w:sz w:val="24"/>
          <w:szCs w:val="24"/>
        </w:rPr>
        <w:t>Ars magna</w:t>
      </w:r>
      <w:r w:rsidRPr="00E57976">
        <w:rPr>
          <w:rFonts w:ascii="Times New Roman" w:hAnsi="Times New Roman" w:cs="Times New Roman"/>
          <w:sz w:val="24"/>
          <w:szCs w:val="24"/>
        </w:rPr>
        <w:t xml:space="preserve"> was not only his ideas and presentation of his optical development, but it also occurred at an important attempt to promote his scientific work.</w:t>
      </w:r>
      <w:r w:rsidRPr="00E57976">
        <w:rPr>
          <w:rFonts w:ascii="Times New Roman" w:hAnsi="Times New Roman" w:cs="Times New Roman"/>
          <w:sz w:val="24"/>
          <w:szCs w:val="24"/>
          <w:vertAlign w:val="superscript"/>
        </w:rPr>
        <w:footnoteReference w:id="421"/>
      </w:r>
    </w:p>
    <w:p w14:paraId="0ACBA587" w14:textId="7A1BB4B9" w:rsidR="001B6D27" w:rsidRPr="00E57976" w:rsidRDefault="00347CC8" w:rsidP="00CA163B">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w:t>
      </w:r>
      <w:r w:rsidRPr="00E57976">
        <w:rPr>
          <w:rFonts w:ascii="Times New Roman" w:hAnsi="Times New Roman" w:cs="Times New Roman"/>
          <w:i/>
          <w:sz w:val="24"/>
          <w:szCs w:val="24"/>
        </w:rPr>
        <w:t>Ars magna</w:t>
      </w:r>
      <w:r w:rsidRPr="00E57976">
        <w:rPr>
          <w:rFonts w:ascii="Times New Roman" w:hAnsi="Times New Roman" w:cs="Times New Roman"/>
          <w:sz w:val="24"/>
          <w:szCs w:val="24"/>
        </w:rPr>
        <w:t xml:space="preserve"> was first published in 1646 and republished in 1671.</w:t>
      </w:r>
      <w:r w:rsidRPr="00E57976">
        <w:rPr>
          <w:rFonts w:ascii="Times New Roman" w:hAnsi="Times New Roman" w:cs="Times New Roman"/>
          <w:sz w:val="24"/>
          <w:szCs w:val="24"/>
          <w:vertAlign w:val="superscript"/>
        </w:rPr>
        <w:footnoteReference w:id="422"/>
      </w:r>
      <w:r w:rsidRPr="00E57976">
        <w:rPr>
          <w:rFonts w:ascii="Times New Roman" w:hAnsi="Times New Roman" w:cs="Times New Roman"/>
          <w:sz w:val="24"/>
          <w:szCs w:val="24"/>
        </w:rPr>
        <w:t xml:space="preserve"> In the </w:t>
      </w:r>
      <w:r w:rsidRPr="00E57976">
        <w:rPr>
          <w:rFonts w:ascii="Times New Roman" w:hAnsi="Times New Roman" w:cs="Times New Roman"/>
          <w:i/>
          <w:sz w:val="24"/>
          <w:szCs w:val="24"/>
        </w:rPr>
        <w:t>Ad lectorem</w:t>
      </w:r>
      <w:r w:rsidRPr="00E57976">
        <w:rPr>
          <w:rFonts w:ascii="Times New Roman" w:hAnsi="Times New Roman" w:cs="Times New Roman"/>
          <w:sz w:val="24"/>
          <w:szCs w:val="24"/>
        </w:rPr>
        <w:t xml:space="preserve">, Kircher relates that the </w:t>
      </w:r>
      <w:r w:rsidR="00F721B4">
        <w:rPr>
          <w:rFonts w:ascii="Times New Roman" w:hAnsi="Times New Roman" w:cs="Times New Roman"/>
          <w:i/>
          <w:sz w:val="24"/>
          <w:szCs w:val="24"/>
        </w:rPr>
        <w:t xml:space="preserve">Ars magna </w:t>
      </w:r>
      <w:proofErr w:type="spellStart"/>
      <w:r w:rsidR="00F721B4">
        <w:rPr>
          <w:rFonts w:ascii="Times New Roman" w:hAnsi="Times New Roman" w:cs="Times New Roman"/>
          <w:i/>
          <w:sz w:val="24"/>
          <w:szCs w:val="24"/>
        </w:rPr>
        <w:t>lucis</w:t>
      </w:r>
      <w:proofErr w:type="spellEnd"/>
      <w:r w:rsidR="00F721B4">
        <w:rPr>
          <w:rFonts w:ascii="Times New Roman" w:hAnsi="Times New Roman" w:cs="Times New Roman"/>
          <w:i/>
          <w:sz w:val="24"/>
          <w:szCs w:val="24"/>
        </w:rPr>
        <w:t xml:space="preserve"> et umbrae</w:t>
      </w:r>
      <w:r w:rsidRPr="00E57976">
        <w:rPr>
          <w:rFonts w:ascii="Times New Roman" w:hAnsi="Times New Roman" w:cs="Times New Roman"/>
          <w:sz w:val="24"/>
          <w:szCs w:val="24"/>
        </w:rPr>
        <w:t xml:space="preserve"> is divided into 10 books </w:t>
      </w:r>
      <w:r w:rsidR="00054F7E" w:rsidRPr="00E57976">
        <w:rPr>
          <w:rFonts w:ascii="Times New Roman" w:hAnsi="Times New Roman" w:cs="Times New Roman"/>
          <w:sz w:val="24"/>
          <w:szCs w:val="24"/>
        </w:rPr>
        <w:t>to</w:t>
      </w:r>
      <w:r w:rsidRPr="00E57976">
        <w:rPr>
          <w:rFonts w:ascii="Times New Roman" w:hAnsi="Times New Roman" w:cs="Times New Roman"/>
          <w:sz w:val="24"/>
          <w:szCs w:val="24"/>
        </w:rPr>
        <w:t xml:space="preserve"> correspond to the 10 Zephiroth of the Kabbalah.</w:t>
      </w:r>
      <w:r w:rsidRPr="00E57976">
        <w:rPr>
          <w:rFonts w:ascii="Times New Roman" w:hAnsi="Times New Roman" w:cs="Times New Roman"/>
          <w:sz w:val="24"/>
          <w:szCs w:val="24"/>
          <w:vertAlign w:val="superscript"/>
        </w:rPr>
        <w:footnoteReference w:id="423"/>
      </w:r>
      <w:r w:rsidRPr="00E57976">
        <w:rPr>
          <w:rFonts w:ascii="Times New Roman" w:hAnsi="Times New Roman" w:cs="Times New Roman"/>
          <w:sz w:val="24"/>
          <w:szCs w:val="24"/>
        </w:rPr>
        <w:t xml:space="preserve"> Kircher also refers to it as the </w:t>
      </w:r>
      <w:r w:rsidRPr="00E57976">
        <w:rPr>
          <w:rFonts w:ascii="Times New Roman" w:hAnsi="Times New Roman" w:cs="Times New Roman"/>
          <w:i/>
          <w:sz w:val="24"/>
          <w:szCs w:val="24"/>
        </w:rPr>
        <w:t>Harmonia Decachordi</w:t>
      </w:r>
      <w:r w:rsidRPr="00E57976">
        <w:rPr>
          <w:rFonts w:ascii="Times New Roman" w:hAnsi="Times New Roman" w:cs="Times New Roman"/>
          <w:sz w:val="24"/>
          <w:szCs w:val="24"/>
        </w:rPr>
        <w:t>, the harmonious ten strings. Immediately following the table of contents Kircher gives an indication as to the inspiration for the ten strings: Psalm 134 “for you, God, we play on a ten-stringed lute.”</w:t>
      </w:r>
      <w:r w:rsidRPr="00E57976">
        <w:rPr>
          <w:rFonts w:ascii="Times New Roman" w:hAnsi="Times New Roman" w:cs="Times New Roman"/>
          <w:sz w:val="24"/>
          <w:szCs w:val="24"/>
          <w:vertAlign w:val="superscript"/>
        </w:rPr>
        <w:footnoteReference w:id="424"/>
      </w:r>
      <w:r w:rsidRPr="00E57976">
        <w:rPr>
          <w:rFonts w:ascii="Times New Roman" w:hAnsi="Times New Roman" w:cs="Times New Roman"/>
          <w:sz w:val="24"/>
          <w:szCs w:val="24"/>
        </w:rPr>
        <w:t xml:space="preserve"> Such aspects reinforce the hermetic ideology that was so common within Kircher’s scientific works. As Michael Gorman has shown, woven throughout </w:t>
      </w:r>
      <w:r w:rsidR="003031AD" w:rsidRPr="00E57976">
        <w:rPr>
          <w:rFonts w:ascii="Times New Roman" w:hAnsi="Times New Roman" w:cs="Times New Roman"/>
          <w:sz w:val="24"/>
          <w:szCs w:val="24"/>
        </w:rPr>
        <w:t>all</w:t>
      </w:r>
      <w:r w:rsidRPr="00E57976">
        <w:rPr>
          <w:rFonts w:ascii="Times New Roman" w:hAnsi="Times New Roman" w:cs="Times New Roman"/>
          <w:sz w:val="24"/>
          <w:szCs w:val="24"/>
        </w:rPr>
        <w:t xml:space="preserve"> Kircher’s scientific works—whether astronomy, optics, horology, chronology, or his work on magnetism—was the articulation that the science he was recovering was that of a lost, ancient knowledge. As such, the significance of Kircher’s scientific works was as much for its rhetorical significance in the way he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d the hermetic tradition to vouchsafe it, as it is for any specific </w:t>
      </w:r>
      <w:r w:rsidRPr="00E57976">
        <w:rPr>
          <w:rFonts w:ascii="Times New Roman" w:hAnsi="Times New Roman" w:cs="Times New Roman"/>
          <w:sz w:val="24"/>
          <w:szCs w:val="24"/>
        </w:rPr>
        <w:lastRenderedPageBreak/>
        <w:t>scientific contribution he made.</w:t>
      </w:r>
      <w:r w:rsidRPr="00E57976">
        <w:rPr>
          <w:rFonts w:ascii="Times New Roman" w:hAnsi="Times New Roman" w:cs="Times New Roman"/>
          <w:sz w:val="24"/>
          <w:szCs w:val="24"/>
          <w:vertAlign w:val="superscript"/>
        </w:rPr>
        <w:footnoteReference w:id="425"/>
      </w:r>
    </w:p>
    <w:p w14:paraId="48E9CE6D" w14:textId="7B1CACD5" w:rsidR="001B6D27" w:rsidRPr="00E57976" w:rsidRDefault="00347CC8" w:rsidP="00A17B32">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rhetorical role of recovering ancient knowledge is also featured on the frontispiece of Kircher’s book, which </w:t>
      </w:r>
      <w:r w:rsidR="003031AD" w:rsidRPr="00E57976">
        <w:rPr>
          <w:rFonts w:ascii="Times New Roman" w:hAnsi="Times New Roman" w:cs="Times New Roman"/>
          <w:sz w:val="24"/>
          <w:szCs w:val="24"/>
        </w:rPr>
        <w:t>blends</w:t>
      </w:r>
      <w:r w:rsidRPr="00E57976">
        <w:rPr>
          <w:rFonts w:ascii="Times New Roman" w:hAnsi="Times New Roman" w:cs="Times New Roman"/>
          <w:sz w:val="24"/>
          <w:szCs w:val="24"/>
        </w:rPr>
        <w:t xml:space="preserve"> the religious, the metaphorical, and the classical. The sun, which is a symbol of Phoebus-Apollo and Hermes as well as of God, Christ, and Ang</w:t>
      </w:r>
      <w:r w:rsidR="00A316DE">
        <w:rPr>
          <w:rFonts w:ascii="Times New Roman" w:hAnsi="Times New Roman" w:cs="Times New Roman"/>
          <w:sz w:val="24"/>
          <w:szCs w:val="24"/>
        </w:rPr>
        <w:t>e</w:t>
      </w:r>
      <w:r w:rsidRPr="00E57976">
        <w:rPr>
          <w:rFonts w:ascii="Times New Roman" w:hAnsi="Times New Roman" w:cs="Times New Roman"/>
          <w:sz w:val="24"/>
          <w:szCs w:val="24"/>
        </w:rPr>
        <w:t xml:space="preserve">ls in Christianity, and the moon, which is Phoebe, the </w:t>
      </w:r>
      <w:r w:rsidR="00BB53C9">
        <w:rPr>
          <w:rFonts w:ascii="Times New Roman" w:hAnsi="Times New Roman" w:cs="Times New Roman"/>
          <w:sz w:val="24"/>
          <w:szCs w:val="24"/>
        </w:rPr>
        <w:t>V</w:t>
      </w:r>
      <w:r w:rsidRPr="00E57976">
        <w:rPr>
          <w:rFonts w:ascii="Times New Roman" w:hAnsi="Times New Roman" w:cs="Times New Roman"/>
          <w:sz w:val="24"/>
          <w:szCs w:val="24"/>
        </w:rPr>
        <w:t>irgin Mary, Artemis-Diana</w:t>
      </w:r>
      <w:r w:rsidR="00BB53C9">
        <w:rPr>
          <w:rFonts w:ascii="Times New Roman" w:hAnsi="Times New Roman" w:cs="Times New Roman"/>
          <w:sz w:val="24"/>
          <w:szCs w:val="24"/>
        </w:rPr>
        <w:t>,</w:t>
      </w:r>
      <w:r w:rsidRPr="00E57976">
        <w:rPr>
          <w:rFonts w:ascii="Times New Roman" w:hAnsi="Times New Roman" w:cs="Times New Roman"/>
          <w:sz w:val="24"/>
          <w:szCs w:val="24"/>
        </w:rPr>
        <w:t xml:space="preserve"> and Athena-Minerva, are flanked by a two-headed eagle and peacock, which is a symbol of the Hapsburgs and optics.</w:t>
      </w:r>
      <w:r w:rsidRPr="00E57976">
        <w:rPr>
          <w:rFonts w:ascii="Times New Roman" w:hAnsi="Times New Roman" w:cs="Times New Roman"/>
          <w:sz w:val="24"/>
          <w:szCs w:val="24"/>
          <w:vertAlign w:val="superscript"/>
        </w:rPr>
        <w:footnoteReference w:id="426"/>
      </w:r>
      <w:r w:rsidRPr="00E57976">
        <w:rPr>
          <w:rFonts w:ascii="Times New Roman" w:hAnsi="Times New Roman" w:cs="Times New Roman"/>
          <w:sz w:val="24"/>
          <w:szCs w:val="24"/>
        </w:rPr>
        <w:t xml:space="preserve"> </w:t>
      </w:r>
    </w:p>
    <w:p w14:paraId="4CA101EA"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57D35170" w14:textId="77777777" w:rsidR="001B6D27" w:rsidRPr="00E57976" w:rsidRDefault="00347CC8" w:rsidP="00CA163B">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68EFE727" wp14:editId="078B2D2F">
            <wp:extent cx="4052434" cy="5656521"/>
            <wp:effectExtent l="0" t="0" r="0" b="0"/>
            <wp:docPr id="1047" name="49Kircher_Ars_magna_Frontispiece.png"/>
            <wp:cNvGraphicFramePr/>
            <a:graphic xmlns:a="http://schemas.openxmlformats.org/drawingml/2006/main">
              <a:graphicData uri="http://schemas.openxmlformats.org/drawingml/2006/picture">
                <pic:pic xmlns:pic="http://schemas.openxmlformats.org/drawingml/2006/picture">
                  <pic:nvPicPr>
                    <pic:cNvPr id="1047" name="49Kircher_Ars_magna_Frontispiece.png"/>
                    <pic:cNvPicPr/>
                  </pic:nvPicPr>
                  <pic:blipFill rotWithShape="1">
                    <a:blip r:embed="rId37"/>
                    <a:srcRect l="2297" t="4794" r="9619" b="7408"/>
                    <a:stretch/>
                  </pic:blipFill>
                  <pic:spPr bwMode="auto">
                    <a:xfrm>
                      <a:off x="0" y="0"/>
                      <a:ext cx="4106231" cy="5731612"/>
                    </a:xfrm>
                    <a:prstGeom prst="rect">
                      <a:avLst/>
                    </a:prstGeom>
                    <a:ln>
                      <a:noFill/>
                    </a:ln>
                    <a:extLst>
                      <a:ext uri="{53640926-AAD7-44D8-BBD7-CCE9431645EC}">
                        <a14:shadowObscured xmlns:a14="http://schemas.microsoft.com/office/drawing/2010/main"/>
                      </a:ext>
                    </a:extLst>
                  </pic:spPr>
                </pic:pic>
              </a:graphicData>
            </a:graphic>
          </wp:inline>
        </w:drawing>
      </w:r>
    </w:p>
    <w:p w14:paraId="60E810F3" w14:textId="7A709CEC" w:rsidR="001B6D27" w:rsidRPr="00E57976" w:rsidRDefault="00347CC8" w:rsidP="00CA163B">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Image 4.9 — Frontispiece </w:t>
      </w:r>
      <w:r w:rsidR="00FA010F">
        <w:rPr>
          <w:sz w:val="24"/>
          <w:szCs w:val="24"/>
        </w:rPr>
        <w:t>featuring</w:t>
      </w:r>
      <w:r w:rsidR="00FA010F" w:rsidRPr="00E57976">
        <w:rPr>
          <w:sz w:val="24"/>
          <w:szCs w:val="24"/>
        </w:rPr>
        <w:t xml:space="preserve"> </w:t>
      </w:r>
      <w:r w:rsidR="00BF3F0F">
        <w:rPr>
          <w:sz w:val="24"/>
          <w:szCs w:val="24"/>
        </w:rPr>
        <w:t>several</w:t>
      </w:r>
      <w:r w:rsidRPr="00E57976">
        <w:rPr>
          <w:sz w:val="24"/>
          <w:szCs w:val="24"/>
        </w:rPr>
        <w:t xml:space="preserve"> optical tricks</w:t>
      </w:r>
    </w:p>
    <w:p w14:paraId="41DF1D42" w14:textId="21F6EE6E" w:rsidR="001B6D27" w:rsidRPr="00E57976" w:rsidRDefault="00347CC8" w:rsidP="00CA163B">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Athanasius 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frontispiece.</w:t>
      </w:r>
    </w:p>
    <w:p w14:paraId="08F2303B" w14:textId="1D91FC43" w:rsidR="00D520DD"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048760F9"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765848EC" w14:textId="77777777" w:rsidR="001B6D27" w:rsidRPr="00E57976" w:rsidRDefault="00347CC8" w:rsidP="000E629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One of the immediate observations from the frontispiece is the role of reflection and refraction in the projection of such ancient knowledge. Reflection is most noticeably seen in the reflection of light from the sun off the moon as well as in the cave, and refraction is produced through the passage of light through the telescope with the “sensus.” The incorporation of the </w:t>
      </w:r>
      <w:r w:rsidRPr="00E57976">
        <w:rPr>
          <w:rFonts w:ascii="Times New Roman" w:hAnsi="Times New Roman" w:cs="Times New Roman"/>
          <w:sz w:val="24"/>
          <w:szCs w:val="24"/>
        </w:rPr>
        <w:lastRenderedPageBreak/>
        <w:t xml:space="preserve">four types of knowledge—sacred authority, reason, profane authority, and the senses—is inspired not only by traditional Catholic thought and practice, but also quite likely intended to imitate the work on optics by Christoph Scheiner, the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xml:space="preserve"> (1630).</w:t>
      </w:r>
      <w:r w:rsidRPr="00E57976">
        <w:rPr>
          <w:rFonts w:ascii="Times New Roman" w:hAnsi="Times New Roman" w:cs="Times New Roman"/>
          <w:sz w:val="24"/>
          <w:szCs w:val="24"/>
          <w:vertAlign w:val="superscript"/>
        </w:rPr>
        <w:footnoteReference w:id="427"/>
      </w:r>
      <w:r w:rsidRPr="00E57976">
        <w:rPr>
          <w:rFonts w:ascii="Times New Roman" w:hAnsi="Times New Roman" w:cs="Times New Roman"/>
          <w:sz w:val="24"/>
          <w:szCs w:val="24"/>
        </w:rPr>
        <w:t xml:space="preserve"> Due to the importance of Scheiner’s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xml:space="preserve"> in establishing a path forward for Jesuits amidst the new optics, the similarity of the frontispieces demonstrates how Kircher’s book built upon the tradition laid out by Scheiner.</w:t>
      </w:r>
    </w:p>
    <w:p w14:paraId="33F27035" w14:textId="4CE51A40" w:rsidR="001B6D27" w:rsidRPr="00E57976" w:rsidRDefault="00347CC8" w:rsidP="000E629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terms of content Kircher’s book has a natural progression, from the basics of light and vision at the beginning, to explanations of illusions and the metaphysics of optics towards the end. The first two books cover the theoretical topics oftentimes associated with optics, light, shadow, </w:t>
      </w:r>
      <w:r w:rsidR="00522C90" w:rsidRPr="00E57976">
        <w:rPr>
          <w:rFonts w:ascii="Times New Roman" w:hAnsi="Times New Roman" w:cs="Times New Roman"/>
          <w:sz w:val="24"/>
          <w:szCs w:val="24"/>
        </w:rPr>
        <w:t>colors</w:t>
      </w:r>
      <w:r w:rsidRPr="00E57976">
        <w:rPr>
          <w:rFonts w:ascii="Times New Roman" w:hAnsi="Times New Roman" w:cs="Times New Roman"/>
          <w:sz w:val="24"/>
          <w:szCs w:val="24"/>
        </w:rPr>
        <w:t xml:space="preserve">, radiation the structure of the sun, </w:t>
      </w:r>
      <w:r w:rsidR="00835571" w:rsidRPr="00E57976">
        <w:rPr>
          <w:rFonts w:ascii="Times New Roman" w:hAnsi="Times New Roman" w:cs="Times New Roman"/>
          <w:sz w:val="24"/>
          <w:szCs w:val="24"/>
        </w:rPr>
        <w:t>moon,</w:t>
      </w:r>
      <w:r w:rsidRPr="00E57976">
        <w:rPr>
          <w:rFonts w:ascii="Times New Roman" w:hAnsi="Times New Roman" w:cs="Times New Roman"/>
          <w:sz w:val="24"/>
          <w:szCs w:val="24"/>
        </w:rPr>
        <w:t xml:space="preserve"> and planets. Books three thru six deal with clocks, astrolabes, and horoscopes. Books seven and eight focus on ‘reflected’ and ‘refracted’ astronomy. Book 9 discusses the instruments involved with studying heights. And Book 10 deals with the ‘magic’ of light and shadow. All of this is then followed by a metaphysical epilogue.</w:t>
      </w:r>
      <w:r w:rsidRPr="00E57976">
        <w:rPr>
          <w:rFonts w:ascii="Times New Roman" w:hAnsi="Times New Roman" w:cs="Times New Roman"/>
          <w:sz w:val="24"/>
          <w:szCs w:val="24"/>
          <w:vertAlign w:val="superscript"/>
        </w:rPr>
        <w:footnoteReference w:id="428"/>
      </w:r>
      <w:r w:rsidRPr="00E57976">
        <w:rPr>
          <w:rFonts w:ascii="Times New Roman" w:hAnsi="Times New Roman" w:cs="Times New Roman"/>
          <w:sz w:val="24"/>
          <w:szCs w:val="24"/>
        </w:rPr>
        <w:t xml:space="preserve"> For the purposes of understanding how Kircher engages the culture of optics it is important to consider sections at the beginning of the book and those toward the end.</w:t>
      </w:r>
    </w:p>
    <w:p w14:paraId="76C77F70" w14:textId="22D39839"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Kircher’s theory of light, optics, and vision, as he explains in Book two, follows many traditional patterns of explanation. For instance, he upholds the basic theory of the visual species and the distinction between “lux” and “lumen.” In providing such an explanation Kircher incorporates a similar woodcut as had previously been </w:t>
      </w:r>
      <w:r w:rsidR="007A2EF5">
        <w:rPr>
          <w:sz w:val="24"/>
          <w:szCs w:val="24"/>
        </w:rPr>
        <w:t>use</w:t>
      </w:r>
      <w:r w:rsidRPr="00E57976">
        <w:rPr>
          <w:sz w:val="24"/>
          <w:szCs w:val="24"/>
        </w:rPr>
        <w:t xml:space="preserve">d in the disputation Christoph Scheiner </w:t>
      </w:r>
      <w:r w:rsidRPr="00E57976">
        <w:rPr>
          <w:sz w:val="24"/>
          <w:szCs w:val="24"/>
        </w:rPr>
        <w:lastRenderedPageBreak/>
        <w:t xml:space="preserve">supervised, the </w:t>
      </w:r>
      <w:r w:rsidRPr="00E57976">
        <w:rPr>
          <w:i/>
          <w:sz w:val="24"/>
          <w:szCs w:val="24"/>
        </w:rPr>
        <w:t>Disquisitio</w:t>
      </w:r>
      <w:r w:rsidRPr="00E57976">
        <w:rPr>
          <w:sz w:val="24"/>
          <w:szCs w:val="24"/>
        </w:rPr>
        <w:t xml:space="preserve"> (1614), which was discussed in the previous chapter.</w:t>
      </w:r>
      <w:r w:rsidRPr="00E57976">
        <w:rPr>
          <w:sz w:val="24"/>
          <w:szCs w:val="24"/>
          <w:vertAlign w:val="superscript"/>
        </w:rPr>
        <w:footnoteReference w:id="429"/>
      </w:r>
      <w:r w:rsidRPr="00E57976">
        <w:rPr>
          <w:sz w:val="24"/>
          <w:szCs w:val="24"/>
        </w:rPr>
        <w:t xml:space="preserve"> The top image from the </w:t>
      </w:r>
      <w:r w:rsidRPr="00E57976">
        <w:rPr>
          <w:i/>
          <w:sz w:val="24"/>
          <w:szCs w:val="24"/>
        </w:rPr>
        <w:t>Disquisitio</w:t>
      </w:r>
      <w:r w:rsidRPr="00E57976">
        <w:rPr>
          <w:sz w:val="24"/>
          <w:szCs w:val="24"/>
        </w:rPr>
        <w:t xml:space="preserve"> was pictured in Image 3.2 above, the second one is pictured below alongside the same images from Kircher’s book. This observation reinforces the importance of the </w:t>
      </w:r>
      <w:r w:rsidRPr="00E57976">
        <w:rPr>
          <w:i/>
          <w:sz w:val="24"/>
          <w:szCs w:val="24"/>
        </w:rPr>
        <w:t>Disquisitio</w:t>
      </w:r>
      <w:r w:rsidRPr="00E57976">
        <w:rPr>
          <w:sz w:val="24"/>
          <w:szCs w:val="24"/>
        </w:rPr>
        <w:t xml:space="preserve"> within the formation of the explanation of optics and vision among the members of the Society of Jesus in the middle of the seventeenth century.</w:t>
      </w:r>
    </w:p>
    <w:p w14:paraId="5E70D1E3"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544F8ED4" w14:textId="27E70DD9" w:rsidR="001B6D27" w:rsidRPr="00E57976" w:rsidRDefault="00347CC8" w:rsidP="00435791">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15922037" wp14:editId="1E6FA179">
            <wp:extent cx="3469143" cy="5097517"/>
            <wp:effectExtent l="0" t="0" r="0" b="0"/>
            <wp:docPr id="1048" name="410Kircher_Ars_magna_woodcut.png"/>
            <wp:cNvGraphicFramePr/>
            <a:graphic xmlns:a="http://schemas.openxmlformats.org/drawingml/2006/main">
              <a:graphicData uri="http://schemas.openxmlformats.org/drawingml/2006/picture">
                <pic:pic xmlns:pic="http://schemas.openxmlformats.org/drawingml/2006/picture">
                  <pic:nvPicPr>
                    <pic:cNvPr id="1048" name="410Kircher_Ars_magna_woodcut.png"/>
                    <pic:cNvPicPr/>
                  </pic:nvPicPr>
                  <pic:blipFill rotWithShape="1">
                    <a:blip r:embed="rId28"/>
                    <a:srcRect l="5832" t="5969" r="12499" b="8350"/>
                    <a:stretch/>
                  </pic:blipFill>
                  <pic:spPr bwMode="auto">
                    <a:xfrm>
                      <a:off x="0" y="0"/>
                      <a:ext cx="3493982" cy="5134015"/>
                    </a:xfrm>
                    <a:prstGeom prst="rect">
                      <a:avLst/>
                    </a:prstGeom>
                    <a:ln>
                      <a:noFill/>
                    </a:ln>
                    <a:extLst>
                      <a:ext uri="{53640926-AAD7-44D8-BBD7-CCE9431645EC}">
                        <a14:shadowObscured xmlns:a14="http://schemas.microsoft.com/office/drawing/2010/main"/>
                      </a:ext>
                    </a:extLst>
                  </pic:spPr>
                </pic:pic>
              </a:graphicData>
            </a:graphic>
          </wp:inline>
        </w:drawing>
      </w:r>
    </w:p>
    <w:p w14:paraId="0B2740B2" w14:textId="7B68D705"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Image 4.10 — </w:t>
      </w:r>
      <w:r w:rsidR="00A316DE">
        <w:rPr>
          <w:sz w:val="24"/>
          <w:szCs w:val="24"/>
        </w:rPr>
        <w:t>Engraving</w:t>
      </w:r>
      <w:r w:rsidRPr="00E57976">
        <w:rPr>
          <w:sz w:val="24"/>
          <w:szCs w:val="24"/>
        </w:rPr>
        <w:t xml:space="preserve"> of light projected through </w:t>
      </w:r>
      <w:r w:rsidR="00BF3F0F">
        <w:rPr>
          <w:sz w:val="24"/>
          <w:szCs w:val="24"/>
        </w:rPr>
        <w:t xml:space="preserve">a </w:t>
      </w:r>
      <w:r w:rsidRPr="00E57976">
        <w:rPr>
          <w:sz w:val="24"/>
          <w:szCs w:val="24"/>
        </w:rPr>
        <w:t>camera obscura</w:t>
      </w:r>
    </w:p>
    <w:p w14:paraId="7BE9B2CB" w14:textId="586D3BA3"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Athanasius 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125.</w:t>
      </w:r>
    </w:p>
    <w:p w14:paraId="4F7D168C" w14:textId="77777777" w:rsidR="001B6D27" w:rsidRPr="00E57976" w:rsidRDefault="00347CC8" w:rsidP="00435791">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Courtesy of The Linda Hall Library of Science, Engineering &amp; Technology</w:t>
      </w:r>
    </w:p>
    <w:p w14:paraId="0CD6DBFE"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29C25EAA"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20B66CDC" w14:textId="77777777" w:rsidR="001B6D27" w:rsidRPr="00E57976" w:rsidRDefault="00347CC8" w:rsidP="000E6294">
      <w:pPr>
        <w:tabs>
          <w:tab w:val="left" w:pos="9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4161CA14" wp14:editId="3DBBD037">
            <wp:extent cx="2979868" cy="4469803"/>
            <wp:effectExtent l="0" t="0" r="5080" b="635"/>
            <wp:docPr id="1049" name="411Locher_Disquisitiones.jpg"/>
            <wp:cNvGraphicFramePr/>
            <a:graphic xmlns:a="http://schemas.openxmlformats.org/drawingml/2006/main">
              <a:graphicData uri="http://schemas.openxmlformats.org/drawingml/2006/picture">
                <pic:pic xmlns:pic="http://schemas.openxmlformats.org/drawingml/2006/picture">
                  <pic:nvPicPr>
                    <pic:cNvPr id="1049" name="411Locher_Disquisitiones.jpg"/>
                    <pic:cNvPicPr/>
                  </pic:nvPicPr>
                  <pic:blipFill rotWithShape="1">
                    <a:blip r:embed="rId38"/>
                    <a:srcRect l="48204" t="43148" r="5107" b="4269"/>
                    <a:stretch/>
                  </pic:blipFill>
                  <pic:spPr bwMode="auto">
                    <a:xfrm>
                      <a:off x="0" y="0"/>
                      <a:ext cx="3002348" cy="4503524"/>
                    </a:xfrm>
                    <a:prstGeom prst="rect">
                      <a:avLst/>
                    </a:prstGeom>
                    <a:ln>
                      <a:noFill/>
                    </a:ln>
                    <a:extLst>
                      <a:ext uri="{53640926-AAD7-44D8-BBD7-CCE9431645EC}">
                        <a14:shadowObscured xmlns:a14="http://schemas.microsoft.com/office/drawing/2010/main"/>
                      </a:ext>
                    </a:extLst>
                  </pic:spPr>
                </pic:pic>
              </a:graphicData>
            </a:graphic>
          </wp:inline>
        </w:drawing>
      </w:r>
    </w:p>
    <w:p w14:paraId="117B0A3E" w14:textId="6E3ADFF6" w:rsidR="001B6D27" w:rsidRPr="00E57976" w:rsidRDefault="00347CC8" w:rsidP="000E6294">
      <w:pPr>
        <w:tabs>
          <w:tab w:val="left" w:pos="9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Image 4.11 — </w:t>
      </w:r>
      <w:r w:rsidR="000E6294">
        <w:rPr>
          <w:sz w:val="24"/>
          <w:szCs w:val="24"/>
        </w:rPr>
        <w:t>The</w:t>
      </w:r>
      <w:r w:rsidRPr="00E57976">
        <w:rPr>
          <w:sz w:val="24"/>
          <w:szCs w:val="24"/>
        </w:rPr>
        <w:t xml:space="preserve"> image from the </w:t>
      </w:r>
      <w:r w:rsidR="000E6294">
        <w:rPr>
          <w:i/>
          <w:iCs/>
          <w:sz w:val="24"/>
          <w:szCs w:val="24"/>
        </w:rPr>
        <w:t>Disquisitions</w:t>
      </w:r>
      <w:r w:rsidRPr="00E57976">
        <w:rPr>
          <w:sz w:val="24"/>
          <w:szCs w:val="24"/>
        </w:rPr>
        <w:t xml:space="preserve"> is similar to the top image from Kircher</w:t>
      </w:r>
    </w:p>
    <w:p w14:paraId="3844A997" w14:textId="77777777" w:rsidR="001B6D27" w:rsidRPr="00E57976" w:rsidRDefault="00347CC8" w:rsidP="000E6294">
      <w:pPr>
        <w:tabs>
          <w:tab w:val="left" w:pos="9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Georgius Locher, </w:t>
      </w:r>
      <w:r w:rsidRPr="00E57976">
        <w:rPr>
          <w:i/>
          <w:sz w:val="24"/>
          <w:szCs w:val="24"/>
        </w:rPr>
        <w:t>Disquisitiones mathematica</w:t>
      </w:r>
      <w:r w:rsidRPr="00E57976">
        <w:rPr>
          <w:sz w:val="24"/>
          <w:szCs w:val="24"/>
        </w:rPr>
        <w:t>e (1614), 72</w:t>
      </w:r>
    </w:p>
    <w:p w14:paraId="12AC758F" w14:textId="65D862DA" w:rsidR="001B6D27"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ind w:firstLine="720"/>
        <w:jc w:val="center"/>
        <w:rPr>
          <w:sz w:val="24"/>
          <w:szCs w:val="24"/>
        </w:rPr>
      </w:pPr>
      <w:r w:rsidRPr="00E57976">
        <w:rPr>
          <w:sz w:val="24"/>
          <w:szCs w:val="24"/>
        </w:rPr>
        <w:t>Courtesy of The Linda Hall Library of Science, Engineering &amp; Technology</w:t>
      </w:r>
    </w:p>
    <w:p w14:paraId="39554373"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ind w:firstLine="720"/>
        <w:jc w:val="center"/>
        <w:rPr>
          <w:sz w:val="24"/>
          <w:szCs w:val="24"/>
        </w:rPr>
      </w:pPr>
    </w:p>
    <w:p w14:paraId="7D269DED" w14:textId="25DB7912"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Similar to Bettini in the previous section, among the </w:t>
      </w:r>
      <w:r w:rsidR="00522C90" w:rsidRPr="00E57976">
        <w:rPr>
          <w:sz w:val="24"/>
          <w:szCs w:val="24"/>
        </w:rPr>
        <w:t>importance</w:t>
      </w:r>
      <w:r w:rsidRPr="00E57976">
        <w:rPr>
          <w:sz w:val="24"/>
          <w:szCs w:val="24"/>
        </w:rPr>
        <w:t xml:space="preserve"> of image projection for Kircher is the way in which it is able to demonstrate the “infinity of species,” which he does through a </w:t>
      </w:r>
      <w:r w:rsidR="00A316DE">
        <w:rPr>
          <w:sz w:val="24"/>
          <w:szCs w:val="24"/>
        </w:rPr>
        <w:t>demonstration</w:t>
      </w:r>
      <w:r w:rsidRPr="00E57976">
        <w:rPr>
          <w:sz w:val="24"/>
          <w:szCs w:val="24"/>
        </w:rPr>
        <w:t xml:space="preserve"> with a camera obscura. Fitting the genre of early modern natural magic, included in Kircher’s camera obscura is the projection of the image of a demon. In the </w:t>
      </w:r>
      <w:r w:rsidR="00EE086E">
        <w:rPr>
          <w:sz w:val="24"/>
          <w:szCs w:val="24"/>
        </w:rPr>
        <w:t>demonstration</w:t>
      </w:r>
      <w:r w:rsidRPr="00E57976">
        <w:rPr>
          <w:sz w:val="24"/>
          <w:szCs w:val="24"/>
        </w:rPr>
        <w:t xml:space="preserve"> Kircher explains how one could project any object, whether demon, cross, or sundial, through a tiny aperture on the side of a hollow column. The object would then be </w:t>
      </w:r>
      <w:r w:rsidRPr="00E57976">
        <w:rPr>
          <w:sz w:val="24"/>
          <w:szCs w:val="24"/>
        </w:rPr>
        <w:lastRenderedPageBreak/>
        <w:t xml:space="preserve">projected and inverted within the column, as pictured below. He also states that </w:t>
      </w:r>
      <w:r w:rsidR="002A586D">
        <w:rPr>
          <w:sz w:val="24"/>
          <w:szCs w:val="24"/>
        </w:rPr>
        <w:t>it was clear</w:t>
      </w:r>
      <w:r w:rsidR="00AF01D5">
        <w:rPr>
          <w:sz w:val="24"/>
          <w:szCs w:val="24"/>
        </w:rPr>
        <w:t xml:space="preserve"> </w:t>
      </w:r>
      <w:r w:rsidR="002A586D">
        <w:rPr>
          <w:sz w:val="24"/>
          <w:szCs w:val="24"/>
        </w:rPr>
        <w:t>from this</w:t>
      </w:r>
      <w:r w:rsidRPr="00E57976">
        <w:rPr>
          <w:sz w:val="24"/>
          <w:szCs w:val="24"/>
        </w:rPr>
        <w:t xml:space="preserve"> that a transparent medium would be full of the visible object’s species.</w:t>
      </w:r>
      <w:r w:rsidRPr="00E57976">
        <w:rPr>
          <w:sz w:val="24"/>
          <w:szCs w:val="24"/>
          <w:vertAlign w:val="superscript"/>
        </w:rPr>
        <w:footnoteReference w:id="430"/>
      </w:r>
      <w:r w:rsidRPr="00E57976">
        <w:rPr>
          <w:sz w:val="24"/>
          <w:szCs w:val="24"/>
        </w:rPr>
        <w:t xml:space="preserve"> Such a comment was a logical extension of perspectivist optics applied to the camera obscura—if a species could project through one aperture, then theoretically it could project through any aperture. It is worth noting that Kircher explicitly refers to this as a “joke” (ludicra) which is a</w:t>
      </w:r>
      <w:r w:rsidR="00087993">
        <w:rPr>
          <w:sz w:val="24"/>
          <w:szCs w:val="24"/>
        </w:rPr>
        <w:t>n</w:t>
      </w:r>
      <w:r w:rsidRPr="00E57976">
        <w:rPr>
          <w:sz w:val="24"/>
          <w:szCs w:val="24"/>
        </w:rPr>
        <w:t xml:space="preserve"> </w:t>
      </w:r>
      <w:r w:rsidR="00087993">
        <w:rPr>
          <w:sz w:val="24"/>
          <w:szCs w:val="24"/>
        </w:rPr>
        <w:t>indication</w:t>
      </w:r>
      <w:r w:rsidRPr="00E57976">
        <w:rPr>
          <w:sz w:val="24"/>
          <w:szCs w:val="24"/>
        </w:rPr>
        <w:t xml:space="preserve"> </w:t>
      </w:r>
      <w:r w:rsidR="00087993">
        <w:rPr>
          <w:sz w:val="24"/>
          <w:szCs w:val="24"/>
        </w:rPr>
        <w:t>of</w:t>
      </w:r>
      <w:r w:rsidRPr="00E57976">
        <w:rPr>
          <w:sz w:val="24"/>
          <w:szCs w:val="24"/>
        </w:rPr>
        <w:t xml:space="preserve"> the explanatory power that he perceived optics to possess.</w:t>
      </w:r>
      <w:r w:rsidRPr="00E57976">
        <w:rPr>
          <w:sz w:val="24"/>
          <w:szCs w:val="24"/>
          <w:vertAlign w:val="superscript"/>
        </w:rPr>
        <w:footnoteReference w:id="431"/>
      </w:r>
      <w:r w:rsidRPr="00E57976">
        <w:rPr>
          <w:sz w:val="24"/>
          <w:szCs w:val="24"/>
        </w:rPr>
        <w:t xml:space="preserve"> </w:t>
      </w:r>
    </w:p>
    <w:p w14:paraId="4D858907"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16E6BC2B" w14:textId="77777777" w:rsidR="001B6D27" w:rsidRPr="00E57976" w:rsidRDefault="00347CC8" w:rsidP="000E6294">
      <w:pPr>
        <w:tabs>
          <w:tab w:val="left" w:pos="36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06E6F883" wp14:editId="4F9D1EC5">
            <wp:extent cx="3691152" cy="4172607"/>
            <wp:effectExtent l="0" t="0" r="5080" b="5715"/>
            <wp:docPr id="1050" name="412Kircher_Ars_magna_camera_obscura.png"/>
            <wp:cNvGraphicFramePr/>
            <a:graphic xmlns:a="http://schemas.openxmlformats.org/drawingml/2006/main">
              <a:graphicData uri="http://schemas.openxmlformats.org/drawingml/2006/picture">
                <pic:pic xmlns:pic="http://schemas.openxmlformats.org/drawingml/2006/picture">
                  <pic:nvPicPr>
                    <pic:cNvPr id="1050" name="412Kircher_Ars_magna_camera_obscura.png"/>
                    <pic:cNvPicPr/>
                  </pic:nvPicPr>
                  <pic:blipFill rotWithShape="1">
                    <a:blip r:embed="rId39"/>
                    <a:srcRect l="3333" t="17869" r="20000" b="20249"/>
                    <a:stretch/>
                  </pic:blipFill>
                  <pic:spPr bwMode="auto">
                    <a:xfrm>
                      <a:off x="0" y="0"/>
                      <a:ext cx="3712347" cy="4196567"/>
                    </a:xfrm>
                    <a:prstGeom prst="rect">
                      <a:avLst/>
                    </a:prstGeom>
                    <a:ln>
                      <a:noFill/>
                    </a:ln>
                    <a:extLst>
                      <a:ext uri="{53640926-AAD7-44D8-BBD7-CCE9431645EC}">
                        <a14:shadowObscured xmlns:a14="http://schemas.microsoft.com/office/drawing/2010/main"/>
                      </a:ext>
                    </a:extLst>
                  </pic:spPr>
                </pic:pic>
              </a:graphicData>
            </a:graphic>
          </wp:inline>
        </w:drawing>
      </w:r>
    </w:p>
    <w:p w14:paraId="2CCD834E" w14:textId="77777777" w:rsidR="001B6D27" w:rsidRPr="00E57976" w:rsidRDefault="00347CC8" w:rsidP="000E6294">
      <w:pPr>
        <w:tabs>
          <w:tab w:val="left" w:pos="36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4.12 — Camera obscura experiment</w:t>
      </w:r>
    </w:p>
    <w:p w14:paraId="63331E53" w14:textId="1978919C" w:rsidR="001B6D27" w:rsidRPr="00E57976" w:rsidRDefault="00347CC8" w:rsidP="000E6294">
      <w:pPr>
        <w:tabs>
          <w:tab w:val="left" w:pos="36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Athanasius 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129.</w:t>
      </w:r>
    </w:p>
    <w:p w14:paraId="3B1F51EF" w14:textId="77777777"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Courtesy of The Linda Hall Library of Science, Engineering &amp; Technology</w:t>
      </w:r>
    </w:p>
    <w:p w14:paraId="3B971A5C"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2EDB21C6"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27AB876B" w14:textId="6E650E01"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lastRenderedPageBreak/>
        <w:t>Similar to Christoph Scheiner, Kircher situates the explanation of visual rays and of the visual species within the nexus of early modern artistic construction, most notably when he addresses optical illusions. Following his explanation of the anatomy of the eye, Kircher addresses various topics relating to anamorphoses and how looking at images from different angles produces different visualized images. Naturally, to explain such experiences Kircher turns toward art to explain. Rather than adopt the pantograph, however, Kircher incorporates the “planum mesopticum,” which is a very idiosyncratic term for Kircher.</w:t>
      </w:r>
      <w:r w:rsidRPr="00E57976">
        <w:rPr>
          <w:sz w:val="24"/>
          <w:szCs w:val="24"/>
          <w:vertAlign w:val="superscript"/>
        </w:rPr>
        <w:footnoteReference w:id="432"/>
      </w:r>
      <w:r w:rsidRPr="00E57976">
        <w:rPr>
          <w:sz w:val="24"/>
          <w:szCs w:val="24"/>
        </w:rPr>
        <w:t xml:space="preserve"> The device, pictured below, was a tool </w:t>
      </w:r>
      <w:r w:rsidR="003031AD" w:rsidRPr="00E57976">
        <w:rPr>
          <w:sz w:val="24"/>
          <w:szCs w:val="24"/>
        </w:rPr>
        <w:t>like</w:t>
      </w:r>
      <w:r w:rsidRPr="00E57976">
        <w:rPr>
          <w:sz w:val="24"/>
          <w:szCs w:val="24"/>
        </w:rPr>
        <w:t xml:space="preserve"> Scheiner’s pantograph, in which one was able to </w:t>
      </w:r>
      <w:r w:rsidR="006138B3" w:rsidRPr="00E57976">
        <w:rPr>
          <w:sz w:val="24"/>
          <w:szCs w:val="24"/>
        </w:rPr>
        <w:t>draw a picture more accurately</w:t>
      </w:r>
      <w:r w:rsidRPr="00E57976">
        <w:rPr>
          <w:sz w:val="24"/>
          <w:szCs w:val="24"/>
        </w:rPr>
        <w:t xml:space="preserve"> in proper proportion. What one would do is to look through the hole at point G to maintain a consistent line of sight, and then copy what was seen at the proper locations on the canvas stretched within the parallel grid. To make the drawing more precise, one could </w:t>
      </w:r>
      <w:r w:rsidR="003031AD" w:rsidRPr="00E57976">
        <w:rPr>
          <w:sz w:val="24"/>
          <w:szCs w:val="24"/>
        </w:rPr>
        <w:t>stretch</w:t>
      </w:r>
      <w:r w:rsidRPr="00E57976">
        <w:rPr>
          <w:sz w:val="24"/>
          <w:szCs w:val="24"/>
        </w:rPr>
        <w:t xml:space="preserve"> a string from the object drawn to the picture of it. Among his interesting points is that this device demonstrates the reality of the “visual ray” or the “visual species” (which Kircher seems to equate), all of which is a natural and logical progression from the projection of images and the way in which the anatomy of the eye operates.</w:t>
      </w:r>
      <w:r w:rsidRPr="00E57976">
        <w:rPr>
          <w:sz w:val="24"/>
          <w:szCs w:val="24"/>
          <w:vertAlign w:val="superscript"/>
        </w:rPr>
        <w:footnoteReference w:id="433"/>
      </w:r>
      <w:r w:rsidRPr="00E57976">
        <w:rPr>
          <w:sz w:val="24"/>
          <w:szCs w:val="24"/>
        </w:rPr>
        <w:t xml:space="preserve"> So, the device itself, reinforces the existence of the species as based upon a singular point and line, aspects which were axiomatic in Scheiner’s explanation of vision.</w:t>
      </w:r>
    </w:p>
    <w:p w14:paraId="7A76C938"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3A124FC5" w14:textId="77777777"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3ABD5845" wp14:editId="5D144986">
            <wp:extent cx="3273018" cy="4235669"/>
            <wp:effectExtent l="0" t="0" r="3810" b="0"/>
            <wp:docPr id="1051" name="413Kircher_Ars_magna_mesopticom.png"/>
            <wp:cNvGraphicFramePr/>
            <a:graphic xmlns:a="http://schemas.openxmlformats.org/drawingml/2006/main">
              <a:graphicData uri="http://schemas.openxmlformats.org/drawingml/2006/picture">
                <pic:pic xmlns:pic="http://schemas.openxmlformats.org/drawingml/2006/picture">
                  <pic:nvPicPr>
                    <pic:cNvPr id="1051" name="413Kircher_Ars_magna_mesopticom.png"/>
                    <pic:cNvPicPr/>
                  </pic:nvPicPr>
                  <pic:blipFill rotWithShape="1">
                    <a:blip r:embed="rId40"/>
                    <a:srcRect l="1667" t="40480" r="41667" b="7160"/>
                    <a:stretch/>
                  </pic:blipFill>
                  <pic:spPr bwMode="auto">
                    <a:xfrm>
                      <a:off x="0" y="0"/>
                      <a:ext cx="3294006" cy="4262831"/>
                    </a:xfrm>
                    <a:prstGeom prst="rect">
                      <a:avLst/>
                    </a:prstGeom>
                    <a:ln>
                      <a:noFill/>
                    </a:ln>
                    <a:extLst>
                      <a:ext uri="{53640926-AAD7-44D8-BBD7-CCE9431645EC}">
                        <a14:shadowObscured xmlns:a14="http://schemas.microsoft.com/office/drawing/2010/main"/>
                      </a:ext>
                    </a:extLst>
                  </pic:spPr>
                </pic:pic>
              </a:graphicData>
            </a:graphic>
          </wp:inline>
        </w:drawing>
      </w:r>
    </w:p>
    <w:p w14:paraId="6B8B1E18" w14:textId="77777777"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4.13 — Depiction of artistic device mesopticom</w:t>
      </w:r>
    </w:p>
    <w:p w14:paraId="530E5D47" w14:textId="083DAE0B"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Athanasius 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171.</w:t>
      </w:r>
    </w:p>
    <w:p w14:paraId="08D63EF4" w14:textId="38612152" w:rsidR="001B6D27"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01482162"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1E39C519" w14:textId="28BD1B75"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This </w:t>
      </w:r>
      <w:r w:rsidR="003031AD" w:rsidRPr="00E57976">
        <w:rPr>
          <w:sz w:val="24"/>
          <w:szCs w:val="24"/>
        </w:rPr>
        <w:t>device</w:t>
      </w:r>
      <w:r w:rsidRPr="00E57976">
        <w:rPr>
          <w:sz w:val="24"/>
          <w:szCs w:val="24"/>
        </w:rPr>
        <w:t xml:space="preserve"> is also important for Kircher </w:t>
      </w:r>
      <w:r w:rsidR="00054F7E" w:rsidRPr="00E57976">
        <w:rPr>
          <w:sz w:val="24"/>
          <w:szCs w:val="24"/>
        </w:rPr>
        <w:t>to</w:t>
      </w:r>
      <w:r w:rsidRPr="00E57976">
        <w:rPr>
          <w:sz w:val="24"/>
          <w:szCs w:val="24"/>
        </w:rPr>
        <w:t xml:space="preserve"> justify the trustworthiness of visual illusions in the second part of Book ten where he discusses the representation of “prodigious things.”</w:t>
      </w:r>
      <w:r w:rsidRPr="00E57976">
        <w:rPr>
          <w:sz w:val="24"/>
          <w:szCs w:val="24"/>
          <w:vertAlign w:val="superscript"/>
        </w:rPr>
        <w:footnoteReference w:id="434"/>
      </w:r>
      <w:r w:rsidRPr="00E57976">
        <w:rPr>
          <w:sz w:val="24"/>
          <w:szCs w:val="24"/>
        </w:rPr>
        <w:t xml:space="preserve"> It is within this book that Kircher includes the optical trick with the Ascension of Jesus that received so much notoriety on into the nineteenth century. Analyzing Kircher’s optical theory in these sections reveal important aspects as to how he understands the role of visual theory in explaining optical illusions.</w:t>
      </w:r>
    </w:p>
    <w:p w14:paraId="294B1B3D" w14:textId="479934A0"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lastRenderedPageBreak/>
        <w:t>In the first section on “representations of the air,” he begins by identifying the true images in the air—portents by God, such as armies in the sky; meteorological phenomena, such as halos, comets, and crosses; various effects from light</w:t>
      </w:r>
      <w:r w:rsidR="004076B7">
        <w:rPr>
          <w:sz w:val="24"/>
          <w:szCs w:val="24"/>
        </w:rPr>
        <w:t>,</w:t>
      </w:r>
      <w:r w:rsidRPr="00E57976">
        <w:rPr>
          <w:sz w:val="24"/>
          <w:szCs w:val="24"/>
        </w:rPr>
        <w:t xml:space="preserve"> as well as the rainbow.</w:t>
      </w:r>
      <w:r w:rsidRPr="00E57976">
        <w:rPr>
          <w:sz w:val="24"/>
          <w:szCs w:val="24"/>
          <w:vertAlign w:val="superscript"/>
        </w:rPr>
        <w:footnoteReference w:id="435"/>
      </w:r>
      <w:r w:rsidRPr="00E57976">
        <w:rPr>
          <w:sz w:val="24"/>
          <w:szCs w:val="24"/>
        </w:rPr>
        <w:t xml:space="preserve"> Kircher had already discussed the rainbow and various meteorological phenomena in other sections of the work, and so it is not important for him to establish such principles here. Such explanations of the rainbow, which occur in Book 1, do not differ significantly from traditional perspectivist optical theory in which the coloration of the rainbow is based on reflection of light within the clouds.</w:t>
      </w:r>
      <w:r w:rsidRPr="00E57976">
        <w:rPr>
          <w:sz w:val="24"/>
          <w:szCs w:val="24"/>
          <w:vertAlign w:val="superscript"/>
        </w:rPr>
        <w:footnoteReference w:id="436"/>
      </w:r>
      <w:r w:rsidRPr="00E57976">
        <w:rPr>
          <w:sz w:val="24"/>
          <w:szCs w:val="24"/>
        </w:rPr>
        <w:t xml:space="preserve"> It is noticeable that the Jesuits were active in the seventeenth century in supporting the defense of rainbows as solely involving the reflection of light, and not in any way involving refraction, an explanation which began to develop during the first decades of the seventeenth century.</w:t>
      </w:r>
      <w:r w:rsidRPr="00E57976">
        <w:rPr>
          <w:sz w:val="24"/>
          <w:szCs w:val="24"/>
          <w:vertAlign w:val="superscript"/>
        </w:rPr>
        <w:footnoteReference w:id="437"/>
      </w:r>
    </w:p>
    <w:p w14:paraId="4160ADC1" w14:textId="77777777"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Kircher’s interest in this section, though, does not pertain to such natural phenomena as rainbows. His goal is to identify the boundary between the miraculous and the natural. To accomplish such a delineation he works systematically through several reports of images cast into the air, demonstrating why certain of them should be considered natural and not demonic or miraculous.</w:t>
      </w:r>
    </w:p>
    <w:p w14:paraId="2877F70D" w14:textId="77777777" w:rsidR="004076B7" w:rsidRPr="00E57976" w:rsidRDefault="004076B7" w:rsidP="004076B7">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One prominent example pertains to apparitions from the coastal Italian town of Reggio Calabria. Kircher includes a letter from a Jesuit in the area which details several odd images in the air, which the local inhabitants had come to refer to as Morgana. It was well known in this region that various images could suddenly appear in the sky, such as armies, palaces, castles, or </w:t>
      </w:r>
      <w:r w:rsidRPr="00E57976">
        <w:rPr>
          <w:sz w:val="24"/>
          <w:szCs w:val="24"/>
        </w:rPr>
        <w:lastRenderedPageBreak/>
        <w:t>even demons.</w:t>
      </w:r>
      <w:r w:rsidRPr="00E57976">
        <w:rPr>
          <w:sz w:val="24"/>
          <w:szCs w:val="24"/>
          <w:vertAlign w:val="superscript"/>
        </w:rPr>
        <w:footnoteReference w:id="438"/>
      </w:r>
      <w:r w:rsidRPr="00E57976">
        <w:rPr>
          <w:sz w:val="24"/>
          <w:szCs w:val="24"/>
        </w:rPr>
        <w:t xml:space="preserve"> Kircher, however, is quick to explain the various images as being caused either by particularities of the geography (reflective rocks), as well as coalescing of vapors, </w:t>
      </w:r>
      <w:r>
        <w:rPr>
          <w:sz w:val="24"/>
          <w:szCs w:val="24"/>
        </w:rPr>
        <w:t xml:space="preserve">and </w:t>
      </w:r>
      <w:r w:rsidRPr="00E57976">
        <w:rPr>
          <w:sz w:val="24"/>
          <w:szCs w:val="24"/>
        </w:rPr>
        <w:t>reflective clouds.</w:t>
      </w:r>
      <w:r w:rsidRPr="00E57976">
        <w:rPr>
          <w:sz w:val="24"/>
          <w:szCs w:val="24"/>
          <w:vertAlign w:val="superscript"/>
        </w:rPr>
        <w:footnoteReference w:id="439"/>
      </w:r>
      <w:r w:rsidRPr="00E57976">
        <w:rPr>
          <w:sz w:val="24"/>
          <w:szCs w:val="24"/>
        </w:rPr>
        <w:t xml:space="preserve"> Conceivably, due to the notoriety of the Morgana apparitions, Kircher then analyzes similar images in the air from diverse Jesuit missions: Mauritania, South America, and India. While he is not outright denying the activity of demons to create images, he nevertheless desires to show that “various spectra are not always the illusion of demons.”</w:t>
      </w:r>
      <w:r w:rsidRPr="00E57976">
        <w:rPr>
          <w:sz w:val="24"/>
          <w:szCs w:val="24"/>
          <w:vertAlign w:val="superscript"/>
        </w:rPr>
        <w:footnoteReference w:id="440"/>
      </w:r>
      <w:r w:rsidRPr="00E57976">
        <w:rPr>
          <w:sz w:val="24"/>
          <w:szCs w:val="24"/>
        </w:rPr>
        <w:t xml:space="preserve"> The importance of such an understanding as Kircher identifies is that it helps one to identify the “idols,” within these various Jesuit missionary contexts, an identification rife with religious and theological significance as he indicates that the understanding of optics provides an avenue as an apologetic for true religion.</w:t>
      </w:r>
      <w:r w:rsidRPr="00E57976">
        <w:rPr>
          <w:sz w:val="24"/>
          <w:szCs w:val="24"/>
          <w:vertAlign w:val="superscript"/>
        </w:rPr>
        <w:footnoteReference w:id="441"/>
      </w:r>
    </w:p>
    <w:p w14:paraId="747C0577" w14:textId="692BA5E5"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After this he analyzes various representations in nature, such as stones, rocks, or other </w:t>
      </w:r>
      <w:r w:rsidR="00D231C3" w:rsidRPr="00E57976">
        <w:rPr>
          <w:sz w:val="24"/>
          <w:szCs w:val="24"/>
        </w:rPr>
        <w:t>objects that</w:t>
      </w:r>
      <w:r w:rsidRPr="00E57976">
        <w:rPr>
          <w:sz w:val="24"/>
          <w:szCs w:val="24"/>
        </w:rPr>
        <w:t xml:space="preserve"> </w:t>
      </w:r>
      <w:proofErr w:type="gramStart"/>
      <w:r w:rsidRPr="00E57976">
        <w:rPr>
          <w:sz w:val="24"/>
          <w:szCs w:val="24"/>
        </w:rPr>
        <w:t>appear to have</w:t>
      </w:r>
      <w:proofErr w:type="gramEnd"/>
      <w:r w:rsidRPr="00E57976">
        <w:rPr>
          <w:sz w:val="24"/>
          <w:szCs w:val="24"/>
        </w:rPr>
        <w:t xml:space="preserve"> crucifixes, the Virgin Mary, or other religious images within them. In this context Kircher returns to the importance of the Mesopticum, as pictured above, so that “it will give an image similar to that object.”</w:t>
      </w:r>
      <w:r w:rsidRPr="00E57976">
        <w:rPr>
          <w:sz w:val="24"/>
          <w:szCs w:val="24"/>
          <w:vertAlign w:val="superscript"/>
        </w:rPr>
        <w:footnoteReference w:id="442"/>
      </w:r>
      <w:r w:rsidRPr="00E57976">
        <w:rPr>
          <w:sz w:val="24"/>
          <w:szCs w:val="24"/>
        </w:rPr>
        <w:t xml:space="preserve"> Among the reasons that Kircher appeals to this device is the way in which it enables one to recreate such images, even those that might be at oblique angles. His example of such an image existing at an oblique angle is an anthropomorphic mountainside that looks like a man’s face when turned to the side. Immediately following the </w:t>
      </w:r>
      <w:r w:rsidRPr="00E57976">
        <w:rPr>
          <w:sz w:val="24"/>
          <w:szCs w:val="24"/>
        </w:rPr>
        <w:lastRenderedPageBreak/>
        <w:t xml:space="preserve">chapter in which he explains how one identifies and recreates images in nature with the </w:t>
      </w:r>
      <w:r w:rsidR="004076B7">
        <w:rPr>
          <w:sz w:val="24"/>
          <w:szCs w:val="24"/>
        </w:rPr>
        <w:t>M</w:t>
      </w:r>
      <w:r w:rsidRPr="00E57976">
        <w:rPr>
          <w:sz w:val="24"/>
          <w:szCs w:val="24"/>
        </w:rPr>
        <w:t xml:space="preserve">esopticum, he then explains the way in which one is able to project images with the camera obscura. In the first, one </w:t>
      </w:r>
      <w:r w:rsidR="003031AD" w:rsidRPr="00E57976">
        <w:rPr>
          <w:sz w:val="24"/>
          <w:szCs w:val="24"/>
        </w:rPr>
        <w:t>can</w:t>
      </w:r>
      <w:r w:rsidRPr="00E57976">
        <w:rPr>
          <w:sz w:val="24"/>
          <w:szCs w:val="24"/>
        </w:rPr>
        <w:t xml:space="preserve"> create a simulacrum, in the second</w:t>
      </w:r>
      <w:r w:rsidR="00B96F65">
        <w:rPr>
          <w:sz w:val="24"/>
          <w:szCs w:val="24"/>
        </w:rPr>
        <w:t>,</w:t>
      </w:r>
      <w:r w:rsidRPr="00E57976">
        <w:rPr>
          <w:sz w:val="24"/>
          <w:szCs w:val="24"/>
        </w:rPr>
        <w:t xml:space="preserve"> one </w:t>
      </w:r>
      <w:r w:rsidR="007667F2" w:rsidRPr="00E57976">
        <w:rPr>
          <w:sz w:val="24"/>
          <w:szCs w:val="24"/>
        </w:rPr>
        <w:t>can</w:t>
      </w:r>
      <w:r w:rsidRPr="00E57976">
        <w:rPr>
          <w:sz w:val="24"/>
          <w:szCs w:val="24"/>
        </w:rPr>
        <w:t xml:space="preserve"> see a species and then transfer such an image onto a paper and thus create a simulacrum. </w:t>
      </w:r>
    </w:p>
    <w:p w14:paraId="54EA980C" w14:textId="13618DEF"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Within the flow of the section it is difficult not to wonder whether or not Kircher intends to draw a comparison between objects imagined in nature, such as the anthropomorphic land</w:t>
      </w:r>
      <w:r w:rsidR="00C92BFF">
        <w:rPr>
          <w:sz w:val="24"/>
          <w:szCs w:val="24"/>
        </w:rPr>
        <w:t xml:space="preserve"> (the center image in Image 4.14 below)</w:t>
      </w:r>
      <w:r w:rsidR="00B96F65">
        <w:rPr>
          <w:sz w:val="24"/>
          <w:szCs w:val="24"/>
        </w:rPr>
        <w:t>,</w:t>
      </w:r>
      <w:r w:rsidRPr="00E57976">
        <w:rPr>
          <w:sz w:val="24"/>
          <w:szCs w:val="24"/>
        </w:rPr>
        <w:t xml:space="preserve"> and those projected in the camera obscura. Similar to the anthropomorphic </w:t>
      </w:r>
      <w:r w:rsidR="00D231C3" w:rsidRPr="00E57976">
        <w:rPr>
          <w:sz w:val="24"/>
          <w:szCs w:val="24"/>
        </w:rPr>
        <w:t>land,</w:t>
      </w:r>
      <w:r w:rsidRPr="00E57976">
        <w:rPr>
          <w:sz w:val="24"/>
          <w:szCs w:val="24"/>
        </w:rPr>
        <w:t xml:space="preserve"> which is only intelligible when flipped ninety degrees, a species in a camera obscura is made intelligible by also rotating. That such a comparison is warranted may be noticed </w:t>
      </w:r>
      <w:proofErr w:type="gramStart"/>
      <w:r w:rsidRPr="00E57976">
        <w:rPr>
          <w:sz w:val="24"/>
          <w:szCs w:val="24"/>
        </w:rPr>
        <w:t>by the way the</w:t>
      </w:r>
      <w:proofErr w:type="gramEnd"/>
      <w:r w:rsidRPr="00E57976">
        <w:rPr>
          <w:sz w:val="24"/>
          <w:szCs w:val="24"/>
        </w:rPr>
        <w:t xml:space="preserve"> imagery of both are included on the same page, an aspect preserved in Gaspar Schott’s </w:t>
      </w:r>
      <w:r w:rsidRPr="00E57976">
        <w:rPr>
          <w:i/>
          <w:sz w:val="24"/>
          <w:szCs w:val="24"/>
        </w:rPr>
        <w:t xml:space="preserve">Magia </w:t>
      </w:r>
      <w:r w:rsidR="00DB1783">
        <w:rPr>
          <w:i/>
          <w:sz w:val="24"/>
          <w:szCs w:val="24"/>
        </w:rPr>
        <w:t>u</w:t>
      </w:r>
      <w:r w:rsidRPr="00E57976">
        <w:rPr>
          <w:i/>
          <w:sz w:val="24"/>
          <w:szCs w:val="24"/>
        </w:rPr>
        <w:t>niversalis</w:t>
      </w:r>
      <w:r w:rsidRPr="00E57976">
        <w:rPr>
          <w:sz w:val="24"/>
          <w:szCs w:val="24"/>
        </w:rPr>
        <w:t>.</w:t>
      </w:r>
      <w:r w:rsidRPr="00E57976">
        <w:rPr>
          <w:sz w:val="24"/>
          <w:szCs w:val="24"/>
          <w:vertAlign w:val="superscript"/>
        </w:rPr>
        <w:footnoteReference w:id="443"/>
      </w:r>
      <w:r w:rsidRPr="00E57976">
        <w:rPr>
          <w:sz w:val="24"/>
          <w:szCs w:val="24"/>
        </w:rPr>
        <w:t xml:space="preserve"> </w:t>
      </w:r>
      <w:bookmarkStart w:id="40" w:name="Athanasius_Kircher"/>
      <w:r w:rsidRPr="00E57976">
        <w:rPr>
          <w:sz w:val="24"/>
          <w:szCs w:val="24"/>
        </w:rPr>
        <w:t>Such</w:t>
      </w:r>
      <w:bookmarkEnd w:id="40"/>
      <w:r w:rsidRPr="00E57976">
        <w:rPr>
          <w:sz w:val="24"/>
          <w:szCs w:val="24"/>
        </w:rPr>
        <w:t xml:space="preserve"> a juxtaposition would naturally make one wonder, what is the difference between a rotated image of a mountainside and a rotated image projected within a camera obscura. But the juxtaposition, left implied, is itself an aspect of the rhetoric of a serious joke. </w:t>
      </w:r>
      <w:r w:rsidR="003031AD" w:rsidRPr="00E57976">
        <w:rPr>
          <w:sz w:val="24"/>
          <w:szCs w:val="24"/>
        </w:rPr>
        <w:t>Like</w:t>
      </w:r>
      <w:r w:rsidRPr="00E57976">
        <w:rPr>
          <w:sz w:val="24"/>
          <w:szCs w:val="24"/>
        </w:rPr>
        <w:t xml:space="preserve"> the reorientation of the image within the camera obscura and thus within the eye, so also is the reoriented image of the mountainside. Vision may be maintained as long as one approaches it with the proper perspective—or, fitting with the genre of natural magic, if one is led by the wise and is not confused by the common understandings. The nature of vision, with its confused image, provided an emblematic experience itself through which to justify the importance of the mathematician who could resolve such confused vision. </w:t>
      </w:r>
    </w:p>
    <w:p w14:paraId="46D7DAE7"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61F5A1E3" w14:textId="77777777"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755832B3" wp14:editId="303817F9">
            <wp:extent cx="4290525" cy="6264166"/>
            <wp:effectExtent l="0" t="0" r="2540" b="0"/>
            <wp:docPr id="1052" name="414Kircher_Ars_magna_camera_obscura.png"/>
            <wp:cNvGraphicFramePr/>
            <a:graphic xmlns:a="http://schemas.openxmlformats.org/drawingml/2006/main">
              <a:graphicData uri="http://schemas.openxmlformats.org/drawingml/2006/picture">
                <pic:pic xmlns:pic="http://schemas.openxmlformats.org/drawingml/2006/picture">
                  <pic:nvPicPr>
                    <pic:cNvPr id="1052" name="414Kircher_Ars_magna_camera_obscura.png"/>
                    <pic:cNvPicPr/>
                  </pic:nvPicPr>
                  <pic:blipFill rotWithShape="1">
                    <a:blip r:embed="rId41"/>
                    <a:srcRect l="17191" t="4181" r="-525" b="8941"/>
                    <a:stretch/>
                  </pic:blipFill>
                  <pic:spPr bwMode="auto">
                    <a:xfrm>
                      <a:off x="0" y="0"/>
                      <a:ext cx="4301174" cy="6279714"/>
                    </a:xfrm>
                    <a:prstGeom prst="rect">
                      <a:avLst/>
                    </a:prstGeom>
                    <a:ln>
                      <a:noFill/>
                    </a:ln>
                    <a:extLst>
                      <a:ext uri="{53640926-AAD7-44D8-BBD7-CCE9431645EC}">
                        <a14:shadowObscured xmlns:a14="http://schemas.microsoft.com/office/drawing/2010/main"/>
                      </a:ext>
                    </a:extLst>
                  </pic:spPr>
                </pic:pic>
              </a:graphicData>
            </a:graphic>
          </wp:inline>
        </w:drawing>
      </w:r>
    </w:p>
    <w:p w14:paraId="275076BB" w14:textId="77777777"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4.14 — Depiction of camera obscura</w:t>
      </w:r>
    </w:p>
    <w:p w14:paraId="54E7A1AC" w14:textId="64F8E06B" w:rsidR="001B6D27" w:rsidRPr="00E57976" w:rsidRDefault="00347CC8" w:rsidP="000E62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Athanasius 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807.</w:t>
      </w:r>
    </w:p>
    <w:p w14:paraId="685F246E" w14:textId="636C2B31" w:rsidR="001B6D27"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47C1D43C"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12A6B29A" w14:textId="1FCCCD83" w:rsidR="005E7EC5"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Thus, Kircher’s goal in the section on “representations in the air” was to </w:t>
      </w:r>
      <w:r w:rsidR="007A2EF5">
        <w:rPr>
          <w:sz w:val="24"/>
          <w:szCs w:val="24"/>
        </w:rPr>
        <w:t>use</w:t>
      </w:r>
      <w:r w:rsidRPr="00E57976">
        <w:rPr>
          <w:sz w:val="24"/>
          <w:szCs w:val="24"/>
        </w:rPr>
        <w:t xml:space="preserve"> the knowledge of optics, especially optics informed by seventeenth-century meteorology, to counter </w:t>
      </w:r>
      <w:r w:rsidRPr="00E57976">
        <w:rPr>
          <w:sz w:val="24"/>
          <w:szCs w:val="24"/>
        </w:rPr>
        <w:lastRenderedPageBreak/>
        <w:t xml:space="preserve">popular explanations of image representation. While not categorically denying the possibility that certain images are the product of </w:t>
      </w:r>
      <w:r w:rsidR="0005416C">
        <w:rPr>
          <w:sz w:val="24"/>
          <w:szCs w:val="24"/>
        </w:rPr>
        <w:t>d</w:t>
      </w:r>
      <w:r w:rsidRPr="00E57976">
        <w:rPr>
          <w:sz w:val="24"/>
          <w:szCs w:val="24"/>
        </w:rPr>
        <w:t xml:space="preserve">ivine or </w:t>
      </w:r>
      <w:r w:rsidR="0005416C">
        <w:rPr>
          <w:sz w:val="24"/>
          <w:szCs w:val="24"/>
        </w:rPr>
        <w:t>p</w:t>
      </w:r>
      <w:r w:rsidRPr="00E57976">
        <w:rPr>
          <w:sz w:val="24"/>
          <w:szCs w:val="24"/>
        </w:rPr>
        <w:t xml:space="preserve">reternatural activity, he nevertheless </w:t>
      </w:r>
      <w:r w:rsidR="007A2EF5">
        <w:rPr>
          <w:sz w:val="24"/>
          <w:szCs w:val="24"/>
        </w:rPr>
        <w:t>use</w:t>
      </w:r>
      <w:r w:rsidRPr="00E57976">
        <w:rPr>
          <w:sz w:val="24"/>
          <w:szCs w:val="24"/>
        </w:rPr>
        <w:t>s his scientific prowess to pose questions about the nature of visual experience. Such a context proves helpful in understanding Kircher’s explanation of the Ascension of Jesus, an optical trick which not only reveals Kircher’s interest in optical illusions but also reinforces the role of serious jokes among the members of the Order since its content matter was anything but funny.</w:t>
      </w:r>
    </w:p>
    <w:p w14:paraId="1A621EEA" w14:textId="77777777" w:rsidR="005E7EC5" w:rsidRDefault="005E7EC5" w:rsidP="005E7EC5">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58906EF5" w14:textId="4148C250"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The Ascension of Jesus</w:t>
      </w:r>
    </w:p>
    <w:p w14:paraId="37FD86EB" w14:textId="0DCE9A28"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It is in Part III of the tenth book that Kircher handles the Ascension of Jesus, in a section that deals specifically with the tricks of catoptrics. In this section he </w:t>
      </w:r>
      <w:r w:rsidR="007A2EF5">
        <w:rPr>
          <w:sz w:val="24"/>
          <w:szCs w:val="24"/>
        </w:rPr>
        <w:t>use</w:t>
      </w:r>
      <w:r w:rsidRPr="00E57976">
        <w:rPr>
          <w:sz w:val="24"/>
          <w:szCs w:val="24"/>
        </w:rPr>
        <w:t xml:space="preserve">s the trick of the Ascension of Jesus to counter a widely popular type of trick at the time known as casting images into the air. This particular trick was mentioned in Chapter </w:t>
      </w:r>
      <w:r w:rsidR="003031AD">
        <w:rPr>
          <w:sz w:val="24"/>
          <w:szCs w:val="24"/>
        </w:rPr>
        <w:t>O</w:t>
      </w:r>
      <w:r w:rsidRPr="00E57976">
        <w:rPr>
          <w:sz w:val="24"/>
          <w:szCs w:val="24"/>
        </w:rPr>
        <w:t xml:space="preserve">ne as it was also the optical trick that incited the criticism of Johannes Kepler against the natural magician Della Porta. It is clear from the wider context of the Jesuits, however, that Kircher’s explanation of images in the air had to present itself carefully. Certain Jesuit theologians and natural philosophers incorporate into their various literature </w:t>
      </w:r>
      <w:r w:rsidR="00B96F65">
        <w:rPr>
          <w:sz w:val="24"/>
          <w:szCs w:val="24"/>
        </w:rPr>
        <w:t>how the cases of</w:t>
      </w:r>
      <w:r w:rsidRPr="00E57976">
        <w:rPr>
          <w:sz w:val="24"/>
          <w:szCs w:val="24"/>
        </w:rPr>
        <w:t xml:space="preserve"> images </w:t>
      </w:r>
      <w:r w:rsidR="00CD7452">
        <w:rPr>
          <w:sz w:val="24"/>
          <w:szCs w:val="24"/>
        </w:rPr>
        <w:t>that</w:t>
      </w:r>
      <w:r w:rsidRPr="00E57976">
        <w:rPr>
          <w:sz w:val="24"/>
          <w:szCs w:val="24"/>
        </w:rPr>
        <w:t xml:space="preserve"> miraculously appear</w:t>
      </w:r>
      <w:r w:rsidR="00CD7452">
        <w:rPr>
          <w:sz w:val="24"/>
          <w:szCs w:val="24"/>
        </w:rPr>
        <w:t>ed</w:t>
      </w:r>
      <w:r w:rsidRPr="00E57976">
        <w:rPr>
          <w:sz w:val="24"/>
          <w:szCs w:val="24"/>
        </w:rPr>
        <w:t xml:space="preserve"> in the sky itself.</w:t>
      </w:r>
      <w:r w:rsidRPr="00E57976">
        <w:rPr>
          <w:sz w:val="24"/>
          <w:szCs w:val="24"/>
          <w:vertAlign w:val="superscript"/>
        </w:rPr>
        <w:footnoteReference w:id="444"/>
      </w:r>
      <w:r w:rsidRPr="00E57976">
        <w:rPr>
          <w:sz w:val="24"/>
          <w:szCs w:val="24"/>
        </w:rPr>
        <w:t xml:space="preserve"> Whereas Kircher sought to temper the widespread recognition of images being cast into the air as a divine or preternatural sign, he nevertheless could not categorically deny it, similar to the images in the air at Morgana and other locations discussed above.</w:t>
      </w:r>
    </w:p>
    <w:p w14:paraId="39DF4E5C" w14:textId="56025DB9"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lastRenderedPageBreak/>
        <w:t xml:space="preserve">In this </w:t>
      </w:r>
      <w:r w:rsidR="00E94864" w:rsidRPr="00E57976">
        <w:rPr>
          <w:sz w:val="24"/>
          <w:szCs w:val="24"/>
        </w:rPr>
        <w:t>section</w:t>
      </w:r>
      <w:r w:rsidRPr="00E57976">
        <w:rPr>
          <w:sz w:val="24"/>
          <w:szCs w:val="24"/>
        </w:rPr>
        <w:t xml:space="preserve"> Kircher aims to counter two quite popular types of casting images into the air, both of which </w:t>
      </w:r>
      <w:r w:rsidR="007A2EF5">
        <w:rPr>
          <w:sz w:val="24"/>
          <w:szCs w:val="24"/>
        </w:rPr>
        <w:t>use</w:t>
      </w:r>
      <w:r w:rsidRPr="00E57976">
        <w:rPr>
          <w:sz w:val="24"/>
          <w:szCs w:val="24"/>
        </w:rPr>
        <w:t xml:space="preserve">d cylindrical mirrors. The first, which was expounded in Della Porta, </w:t>
      </w:r>
      <w:r w:rsidR="00E94864" w:rsidRPr="00E57976">
        <w:rPr>
          <w:sz w:val="24"/>
          <w:szCs w:val="24"/>
        </w:rPr>
        <w:t>involved</w:t>
      </w:r>
      <w:r w:rsidRPr="00E57976">
        <w:rPr>
          <w:sz w:val="24"/>
          <w:szCs w:val="24"/>
        </w:rPr>
        <w:t xml:space="preserve"> a misidentification of an optical problem from the perspectivist tradition. In Book 5 of his </w:t>
      </w:r>
      <w:r w:rsidRPr="00E57976">
        <w:rPr>
          <w:i/>
          <w:sz w:val="24"/>
          <w:szCs w:val="24"/>
        </w:rPr>
        <w:t>De aspectibus</w:t>
      </w:r>
      <w:r w:rsidRPr="00E57976">
        <w:rPr>
          <w:sz w:val="24"/>
          <w:szCs w:val="24"/>
        </w:rPr>
        <w:t xml:space="preserve">, Ibn </w:t>
      </w:r>
      <w:proofErr w:type="spellStart"/>
      <w:r w:rsidRPr="00E57976">
        <w:rPr>
          <w:sz w:val="24"/>
          <w:szCs w:val="24"/>
        </w:rPr>
        <w:t>al-Haytham</w:t>
      </w:r>
      <w:proofErr w:type="spellEnd"/>
      <w:r w:rsidRPr="00E57976">
        <w:rPr>
          <w:sz w:val="24"/>
          <w:szCs w:val="24"/>
        </w:rPr>
        <w:t xml:space="preserve"> poses the following optical question. Provided a cylindrical mirror and two separate points residing outside of the mirror, and provided that the reflection occurs according to the rules of equal angles, such as the angles of incidence are equal, how does one find the point of reflection within the mirror. As the historian A. Mark Smith has shown, despite the relative simplicity of the problem, the actual solution, which </w:t>
      </w:r>
      <w:proofErr w:type="spellStart"/>
      <w:r w:rsidRPr="00E57976">
        <w:rPr>
          <w:sz w:val="24"/>
          <w:szCs w:val="24"/>
        </w:rPr>
        <w:t>al-Haytham</w:t>
      </w:r>
      <w:proofErr w:type="spellEnd"/>
      <w:r w:rsidRPr="00E57976">
        <w:rPr>
          <w:sz w:val="24"/>
          <w:szCs w:val="24"/>
        </w:rPr>
        <w:t xml:space="preserve"> provided, is </w:t>
      </w:r>
      <w:r w:rsidR="00E94864" w:rsidRPr="00E57976">
        <w:rPr>
          <w:sz w:val="24"/>
          <w:szCs w:val="24"/>
        </w:rPr>
        <w:t>quite</w:t>
      </w:r>
      <w:r w:rsidRPr="00E57976">
        <w:rPr>
          <w:sz w:val="24"/>
          <w:szCs w:val="24"/>
        </w:rPr>
        <w:t xml:space="preserve"> complex. Throughout the seventeenth century many mathematicians and opticians actively worked to provide a </w:t>
      </w:r>
      <w:r w:rsidR="004076B7">
        <w:rPr>
          <w:sz w:val="24"/>
          <w:szCs w:val="24"/>
        </w:rPr>
        <w:t>simpler</w:t>
      </w:r>
      <w:r w:rsidRPr="00E57976">
        <w:rPr>
          <w:sz w:val="24"/>
          <w:szCs w:val="24"/>
        </w:rPr>
        <w:t xml:space="preserve"> solution to “Alhazen’s Problem” (</w:t>
      </w:r>
      <w:r w:rsidR="00CD7452">
        <w:rPr>
          <w:sz w:val="24"/>
          <w:szCs w:val="24"/>
        </w:rPr>
        <w:t xml:space="preserve">using the </w:t>
      </w:r>
      <w:proofErr w:type="spellStart"/>
      <w:r w:rsidR="00CD7452">
        <w:rPr>
          <w:sz w:val="24"/>
          <w:szCs w:val="24"/>
        </w:rPr>
        <w:t>latin</w:t>
      </w:r>
      <w:proofErr w:type="spellEnd"/>
      <w:r w:rsidR="00CD7452">
        <w:rPr>
          <w:sz w:val="24"/>
          <w:szCs w:val="24"/>
        </w:rPr>
        <w:t xml:space="preserve"> West’s name for</w:t>
      </w:r>
      <w:r w:rsidRPr="00E57976">
        <w:rPr>
          <w:sz w:val="24"/>
          <w:szCs w:val="24"/>
        </w:rPr>
        <w:t xml:space="preserve"> Ibn </w:t>
      </w:r>
      <w:proofErr w:type="spellStart"/>
      <w:r w:rsidRPr="00E57976">
        <w:rPr>
          <w:sz w:val="24"/>
          <w:szCs w:val="24"/>
        </w:rPr>
        <w:t>al-Haytham</w:t>
      </w:r>
      <w:proofErr w:type="spellEnd"/>
      <w:r w:rsidRPr="00E57976">
        <w:rPr>
          <w:sz w:val="24"/>
          <w:szCs w:val="24"/>
        </w:rPr>
        <w:t>). The transmission of the optical problem came through many of the other perspectivists, with the thirteenth</w:t>
      </w:r>
      <w:r w:rsidR="00CD7452">
        <w:rPr>
          <w:sz w:val="24"/>
          <w:szCs w:val="24"/>
        </w:rPr>
        <w:t>-</w:t>
      </w:r>
      <w:r w:rsidRPr="00E57976">
        <w:rPr>
          <w:sz w:val="24"/>
          <w:szCs w:val="24"/>
        </w:rPr>
        <w:t xml:space="preserve">century </w:t>
      </w:r>
      <w:r w:rsidRPr="00E57976">
        <w:rPr>
          <w:i/>
          <w:sz w:val="24"/>
          <w:szCs w:val="24"/>
        </w:rPr>
        <w:t>Perspectiva</w:t>
      </w:r>
      <w:r w:rsidRPr="00E57976">
        <w:rPr>
          <w:sz w:val="24"/>
          <w:szCs w:val="24"/>
        </w:rPr>
        <w:t xml:space="preserve"> by </w:t>
      </w:r>
      <w:proofErr w:type="spellStart"/>
      <w:r w:rsidRPr="00E57976">
        <w:rPr>
          <w:sz w:val="24"/>
          <w:szCs w:val="24"/>
        </w:rPr>
        <w:t>Witello</w:t>
      </w:r>
      <w:proofErr w:type="spellEnd"/>
      <w:r w:rsidRPr="00E57976">
        <w:rPr>
          <w:sz w:val="24"/>
          <w:szCs w:val="24"/>
        </w:rPr>
        <w:t xml:space="preserve"> being one of the most important. One of the most articulate answers to the problem within the century occurred through the work of Christiaan Huygens who in 1669 proposed a much simpler solution than that of Ibn </w:t>
      </w:r>
      <w:proofErr w:type="spellStart"/>
      <w:r w:rsidRPr="00E57976">
        <w:rPr>
          <w:sz w:val="24"/>
          <w:szCs w:val="24"/>
        </w:rPr>
        <w:t>al-Haytham</w:t>
      </w:r>
      <w:proofErr w:type="spellEnd"/>
      <w:r w:rsidRPr="00E57976">
        <w:rPr>
          <w:sz w:val="24"/>
          <w:szCs w:val="24"/>
        </w:rPr>
        <w:t>.</w:t>
      </w:r>
      <w:r w:rsidRPr="00E57976">
        <w:rPr>
          <w:sz w:val="24"/>
          <w:szCs w:val="24"/>
          <w:vertAlign w:val="superscript"/>
        </w:rPr>
        <w:footnoteReference w:id="445"/>
      </w:r>
      <w:r w:rsidRPr="00E57976">
        <w:rPr>
          <w:sz w:val="24"/>
          <w:szCs w:val="24"/>
        </w:rPr>
        <w:t xml:space="preserve"> The reformation of the problem in the work of </w:t>
      </w:r>
      <w:proofErr w:type="spellStart"/>
      <w:r w:rsidRPr="00E57976">
        <w:rPr>
          <w:sz w:val="24"/>
          <w:szCs w:val="24"/>
        </w:rPr>
        <w:t>Witelo</w:t>
      </w:r>
      <w:proofErr w:type="spellEnd"/>
      <w:r w:rsidRPr="00E57976">
        <w:rPr>
          <w:sz w:val="24"/>
          <w:szCs w:val="24"/>
        </w:rPr>
        <w:t xml:space="preserve"> was the most common adaption of it. This reformulation occurred in Book 7, Proposition 60, where it states the following</w:t>
      </w:r>
      <w:r w:rsidR="005E7EC5">
        <w:rPr>
          <w:sz w:val="24"/>
          <w:szCs w:val="24"/>
        </w:rPr>
        <w:t xml:space="preserve">: </w:t>
      </w:r>
      <w:r w:rsidRPr="00E57976">
        <w:rPr>
          <w:sz w:val="24"/>
          <w:szCs w:val="24"/>
        </w:rPr>
        <w:t>“it is possible to set up a convex cylindrical or conical mirror in such a way that someone looking [into it] can see the image of the particular object that is out of sight [floating] in the air outside the mirror.”</w:t>
      </w:r>
      <w:r w:rsidRPr="00E57976">
        <w:rPr>
          <w:sz w:val="24"/>
          <w:szCs w:val="24"/>
          <w:vertAlign w:val="superscript"/>
        </w:rPr>
        <w:footnoteReference w:id="446"/>
      </w:r>
    </w:p>
    <w:p w14:paraId="46CDEE06" w14:textId="77777777"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Essentially following Ibn </w:t>
      </w:r>
      <w:proofErr w:type="spellStart"/>
      <w:r w:rsidRPr="00E57976">
        <w:rPr>
          <w:sz w:val="24"/>
          <w:szCs w:val="24"/>
        </w:rPr>
        <w:t>al-Haytham’s</w:t>
      </w:r>
      <w:proofErr w:type="spellEnd"/>
      <w:r w:rsidRPr="00E57976">
        <w:rPr>
          <w:sz w:val="24"/>
          <w:szCs w:val="24"/>
        </w:rPr>
        <w:t xml:space="preserve"> solution, </w:t>
      </w:r>
      <w:proofErr w:type="spellStart"/>
      <w:r w:rsidRPr="00E57976">
        <w:rPr>
          <w:sz w:val="24"/>
          <w:szCs w:val="24"/>
        </w:rPr>
        <w:t>Witello</w:t>
      </w:r>
      <w:proofErr w:type="spellEnd"/>
      <w:r w:rsidRPr="00E57976">
        <w:rPr>
          <w:sz w:val="24"/>
          <w:szCs w:val="24"/>
        </w:rPr>
        <w:t xml:space="preserve"> adopts a complex series of </w:t>
      </w:r>
      <w:r w:rsidRPr="00E57976">
        <w:rPr>
          <w:sz w:val="24"/>
          <w:szCs w:val="24"/>
        </w:rPr>
        <w:lastRenderedPageBreak/>
        <w:t>geometrical figures to explain how to find the reflection point from two defined points of vision. The precise solution is not important at the moment.</w:t>
      </w:r>
      <w:r w:rsidRPr="00E57976">
        <w:rPr>
          <w:sz w:val="24"/>
          <w:szCs w:val="24"/>
          <w:vertAlign w:val="superscript"/>
        </w:rPr>
        <w:footnoteReference w:id="447"/>
      </w:r>
      <w:r w:rsidRPr="00E57976">
        <w:rPr>
          <w:sz w:val="24"/>
          <w:szCs w:val="24"/>
        </w:rPr>
        <w:t xml:space="preserve"> The important aspect to notice, however, is that it was widely believed in the sixteenth and seventeenth centuries that the perspectivist tradition provided an explanation as to how one was able to cast images into the air, such as what Della Porta says about the experiment.</w:t>
      </w:r>
    </w:p>
    <w:p w14:paraId="5CA31F79" w14:textId="20F70F8F" w:rsidR="005E7EC5"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It is this very textual tradition of casting images into the air that Kircher has in mind when he sets up his optical trick for the Ascension of Jesus, which is the conclusion to a two-part response that Kircher has to this trick of casting images into the air, which Kircher refers to as falsely being </w:t>
      </w:r>
      <w:r w:rsidR="007A2EF5">
        <w:rPr>
          <w:sz w:val="24"/>
          <w:szCs w:val="24"/>
        </w:rPr>
        <w:t>use</w:t>
      </w:r>
      <w:r w:rsidRPr="00E57976">
        <w:rPr>
          <w:sz w:val="24"/>
          <w:szCs w:val="24"/>
        </w:rPr>
        <w:t>d by the impiety of Atheists.</w:t>
      </w:r>
      <w:r w:rsidRPr="00E57976">
        <w:rPr>
          <w:sz w:val="24"/>
          <w:szCs w:val="24"/>
          <w:vertAlign w:val="superscript"/>
        </w:rPr>
        <w:footnoteReference w:id="448"/>
      </w:r>
      <w:r w:rsidRPr="00E57976">
        <w:rPr>
          <w:sz w:val="24"/>
          <w:szCs w:val="24"/>
        </w:rPr>
        <w:t xml:space="preserve"> Kircher follows an explanation for how the image would be “in the air,” similar to what A. Mark Smith identifies. Utilizing a cylindrical mirror, Kircher explains that any image will be perceived as “in the air,” provided the image was itself outside the vantage point of the viewer. </w:t>
      </w:r>
    </w:p>
    <w:p w14:paraId="294EADE2" w14:textId="7623F60C"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We place a concave spherical mirror of whatever magnitude, and we place it such that it is parallel along the horizontal. Then put a visible object elsewhere from the region of the mirror and our eye, having been arranged in the line of reflection, will see straight ahead the thing erected in the air.</w:t>
      </w:r>
      <w:r w:rsidRPr="00E57976">
        <w:rPr>
          <w:sz w:val="24"/>
          <w:szCs w:val="24"/>
          <w:vertAlign w:val="superscript"/>
        </w:rPr>
        <w:footnoteReference w:id="449"/>
      </w:r>
    </w:p>
    <w:p w14:paraId="591AEFFD" w14:textId="77777777" w:rsidR="005E7EC5" w:rsidRDefault="005E7EC5"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bookmarkStart w:id="41" w:name="The_Ascension_of_Jesus"/>
    </w:p>
    <w:p w14:paraId="4A71737E" w14:textId="0FD8C172"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w:t>
      </w:r>
      <w:bookmarkEnd w:id="41"/>
      <w:r w:rsidRPr="00E57976">
        <w:rPr>
          <w:sz w:val="24"/>
          <w:szCs w:val="24"/>
        </w:rPr>
        <w:t xml:space="preserve"> specific occasion for the Ascension of Jesus is only one </w:t>
      </w:r>
      <w:r w:rsidR="00E94864" w:rsidRPr="00E57976">
        <w:rPr>
          <w:sz w:val="24"/>
          <w:szCs w:val="24"/>
        </w:rPr>
        <w:t>occasion</w:t>
      </w:r>
      <w:r w:rsidRPr="00E57976">
        <w:rPr>
          <w:sz w:val="24"/>
          <w:szCs w:val="24"/>
        </w:rPr>
        <w:t xml:space="preserve"> for this optical trick. In this trick Kircher suggests placing a flat picture of Jesus on a table, and then a hollow cylindrical mirror above it. When one looks at the mirror, what will become apparent is that </w:t>
      </w:r>
      <w:r w:rsidRPr="00E57976">
        <w:rPr>
          <w:sz w:val="24"/>
          <w:szCs w:val="24"/>
        </w:rPr>
        <w:lastRenderedPageBreak/>
        <w:t>Jesus appears in the “air” (albeit on the interior surface of the mirror) in a location other than where the original image was located. And due to the reorientation on the interior side of the mirror, it does have an effect of moving upward when one reproduces it.</w:t>
      </w:r>
    </w:p>
    <w:p w14:paraId="7D68920B"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rPr>
          <w:sz w:val="24"/>
          <w:szCs w:val="24"/>
        </w:rPr>
      </w:pPr>
    </w:p>
    <w:p w14:paraId="361D389F" w14:textId="58824F41"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drawing>
          <wp:inline distT="0" distB="0" distL="0" distR="0" wp14:anchorId="6CFA89C5" wp14:editId="5DAC1CC2">
            <wp:extent cx="5328745" cy="3319420"/>
            <wp:effectExtent l="0" t="0" r="5715" b="0"/>
            <wp:docPr id="1053" name="415Kircher_Ars_magna_Ascension_of_Jesus.png"/>
            <wp:cNvGraphicFramePr/>
            <a:graphic xmlns:a="http://schemas.openxmlformats.org/drawingml/2006/main">
              <a:graphicData uri="http://schemas.openxmlformats.org/drawingml/2006/picture">
                <pic:pic xmlns:pic="http://schemas.openxmlformats.org/drawingml/2006/picture">
                  <pic:nvPicPr>
                    <pic:cNvPr id="1053" name="415Kircher_Ars_magna_Ascension_of_Jesus.png"/>
                    <pic:cNvPicPr/>
                  </pic:nvPicPr>
                  <pic:blipFill>
                    <a:blip r:embed="rId42"/>
                    <a:stretch>
                      <a:fillRect/>
                    </a:stretch>
                  </pic:blipFill>
                  <pic:spPr>
                    <a:xfrm>
                      <a:off x="0" y="0"/>
                      <a:ext cx="5348724" cy="3331865"/>
                    </a:xfrm>
                    <a:prstGeom prst="rect">
                      <a:avLst/>
                    </a:prstGeom>
                  </pic:spPr>
                </pic:pic>
              </a:graphicData>
            </a:graphic>
          </wp:inline>
        </w:drawing>
      </w:r>
    </w:p>
    <w:p w14:paraId="1A11FA70" w14:textId="77777777"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4.15 — Optical trick to portray the Ascension of Jesus</w:t>
      </w:r>
    </w:p>
    <w:p w14:paraId="3EC169E3" w14:textId="67C29AB2"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Athanasius 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901</w:t>
      </w:r>
    </w:p>
    <w:p w14:paraId="6FEFFADB" w14:textId="352CE22C" w:rsidR="005E7EC5"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15ED823C"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3DEE7D72" w14:textId="44C37665"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As a summary of his entire excursus into the catoptrical images into the air, Kircher states that such a technique enables one to find the “species” or the “idol” of the image within the mirror itself. Thus, </w:t>
      </w:r>
      <w:r w:rsidR="00E94864" w:rsidRPr="00E57976">
        <w:rPr>
          <w:sz w:val="24"/>
          <w:szCs w:val="24"/>
        </w:rPr>
        <w:t>like</w:t>
      </w:r>
      <w:r w:rsidRPr="00E57976">
        <w:rPr>
          <w:sz w:val="24"/>
          <w:szCs w:val="24"/>
        </w:rPr>
        <w:t xml:space="preserve"> the meteorological tricks above, Kircher </w:t>
      </w:r>
      <w:r w:rsidR="007A2EF5">
        <w:rPr>
          <w:sz w:val="24"/>
          <w:szCs w:val="24"/>
        </w:rPr>
        <w:t>use</w:t>
      </w:r>
      <w:r w:rsidRPr="00E57976">
        <w:rPr>
          <w:sz w:val="24"/>
          <w:szCs w:val="24"/>
        </w:rPr>
        <w:t xml:space="preserve">s the mathematics of optics to counter certain popular conceptions, such as the image in the air trick associated with </w:t>
      </w:r>
      <w:proofErr w:type="spellStart"/>
      <w:r w:rsidRPr="00E57976">
        <w:rPr>
          <w:sz w:val="24"/>
          <w:szCs w:val="24"/>
        </w:rPr>
        <w:t>Witelo</w:t>
      </w:r>
      <w:proofErr w:type="spellEnd"/>
      <w:r w:rsidRPr="00E57976">
        <w:rPr>
          <w:sz w:val="24"/>
          <w:szCs w:val="24"/>
        </w:rPr>
        <w:t xml:space="preserve"> noted above, of how one might project and produce visual species. But it also quite clearly demonstrates an important aspect of the Jesuit engagement with optical illusions: they oftentimes created serious optical jokes. The Ascension of Jesus was surely not anything to make light of, </w:t>
      </w:r>
      <w:r w:rsidRPr="00E57976">
        <w:rPr>
          <w:sz w:val="24"/>
          <w:szCs w:val="24"/>
        </w:rPr>
        <w:lastRenderedPageBreak/>
        <w:t xml:space="preserve">and yet it was the representation itself that Kircher selected </w:t>
      </w:r>
      <w:r w:rsidR="00E94864" w:rsidRPr="00E57976">
        <w:rPr>
          <w:sz w:val="24"/>
          <w:szCs w:val="24"/>
        </w:rPr>
        <w:t>to</w:t>
      </w:r>
      <w:r w:rsidRPr="00E57976">
        <w:rPr>
          <w:sz w:val="24"/>
          <w:szCs w:val="24"/>
        </w:rPr>
        <w:t xml:space="preserve"> demystify a technique in wide circulation within early modern optical contexts.</w:t>
      </w:r>
    </w:p>
    <w:p w14:paraId="799B1976" w14:textId="2D91AF5B" w:rsidR="005E7EC5"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For the theologian Benito Pereira as well as Martin del Rio</w:t>
      </w:r>
      <w:r w:rsidR="004076B7">
        <w:rPr>
          <w:sz w:val="24"/>
          <w:szCs w:val="24"/>
        </w:rPr>
        <w:t xml:space="preserve"> and</w:t>
      </w:r>
      <w:r w:rsidRPr="00E57976">
        <w:rPr>
          <w:sz w:val="24"/>
          <w:szCs w:val="24"/>
        </w:rPr>
        <w:t xml:space="preserve"> many other Jesuits, the observation of images in the air raised important philosophical and theological question. Records of signs of God’s Providence, whether in images cast into the air, rainbows, or other miraculous signs were widely known at the time and oftentimes accepted in the sixteenth and seventeenth century as being theologically legitimate. At the same time, the natural magicians of the period had popularized natural magic to such an extent that it enabled one to turn an ordinary optical experiment, such as a cylindrical mirror and an image beyond sight, into a trick that could be leveraged toward debunking allegedly supernatural phenomena of the </w:t>
      </w:r>
      <w:r w:rsidR="0005416C">
        <w:rPr>
          <w:sz w:val="24"/>
          <w:szCs w:val="24"/>
        </w:rPr>
        <w:t>d</w:t>
      </w:r>
      <w:r w:rsidRPr="00E57976">
        <w:rPr>
          <w:sz w:val="24"/>
          <w:szCs w:val="24"/>
        </w:rPr>
        <w:t xml:space="preserve">ivine or </w:t>
      </w:r>
      <w:r w:rsidR="0005416C">
        <w:rPr>
          <w:sz w:val="24"/>
          <w:szCs w:val="24"/>
        </w:rPr>
        <w:t>p</w:t>
      </w:r>
      <w:r w:rsidRPr="00E57976">
        <w:rPr>
          <w:sz w:val="24"/>
          <w:szCs w:val="24"/>
        </w:rPr>
        <w:t xml:space="preserve">reternatural. Kircher would have known this, and as a twist on its seriousness, it is why he </w:t>
      </w:r>
      <w:r w:rsidR="007A2EF5">
        <w:rPr>
          <w:sz w:val="24"/>
          <w:szCs w:val="24"/>
        </w:rPr>
        <w:t>use</w:t>
      </w:r>
      <w:r w:rsidRPr="00E57976">
        <w:rPr>
          <w:sz w:val="24"/>
          <w:szCs w:val="24"/>
        </w:rPr>
        <w:t xml:space="preserve">d the occasion of the Ascension of Jesus as the topic of his trick. He demystified the unseen by appealing to a very serious theological topic for any Jesuit. It is undoubtedly the oddity that a Jesuit would recreate the Ascension of Jesus that this </w:t>
      </w:r>
      <w:r w:rsidR="00E94864" w:rsidRPr="00E57976">
        <w:rPr>
          <w:sz w:val="24"/>
          <w:szCs w:val="24"/>
        </w:rPr>
        <w:t>trick</w:t>
      </w:r>
      <w:r w:rsidRPr="00E57976">
        <w:rPr>
          <w:sz w:val="24"/>
          <w:szCs w:val="24"/>
        </w:rPr>
        <w:t xml:space="preserve"> widely circulated into the nineteenth century as being a well-known trick by Kircher.</w:t>
      </w:r>
    </w:p>
    <w:p w14:paraId="2548656D" w14:textId="77777777" w:rsidR="005E7EC5" w:rsidRDefault="005E7EC5" w:rsidP="005E7EC5">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5405837F" w14:textId="6567C1CA"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Gaspar Schott</w:t>
      </w:r>
    </w:p>
    <w:p w14:paraId="729285DC" w14:textId="465BBA53" w:rsidR="001B6D27" w:rsidRPr="00E57976" w:rsidRDefault="00347CC8" w:rsidP="005E7EC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 contemporary of Athansius Kircher, </w:t>
      </w:r>
      <w:r w:rsidR="00CD7452">
        <w:rPr>
          <w:rFonts w:ascii="Times New Roman" w:hAnsi="Times New Roman" w:cs="Times New Roman"/>
          <w:sz w:val="24"/>
          <w:szCs w:val="24"/>
        </w:rPr>
        <w:t>Gaspar Schott,</w:t>
      </w:r>
      <w:r w:rsidRPr="00E57976">
        <w:rPr>
          <w:rFonts w:ascii="Times New Roman" w:hAnsi="Times New Roman" w:cs="Times New Roman"/>
          <w:sz w:val="24"/>
          <w:szCs w:val="24"/>
        </w:rPr>
        <w:t xml:space="preserve"> was deeply inspired by </w:t>
      </w:r>
      <w:r w:rsidR="00CD7452">
        <w:rPr>
          <w:rFonts w:ascii="Times New Roman" w:hAnsi="Times New Roman" w:cs="Times New Roman"/>
          <w:sz w:val="24"/>
          <w:szCs w:val="24"/>
        </w:rPr>
        <w:t>Kircher’s</w:t>
      </w:r>
      <w:r w:rsidRPr="00E57976">
        <w:rPr>
          <w:rFonts w:ascii="Times New Roman" w:hAnsi="Times New Roman" w:cs="Times New Roman"/>
          <w:sz w:val="24"/>
          <w:szCs w:val="24"/>
        </w:rPr>
        <w:t xml:space="preserve"> scientific and technological. Gaspar Schott was born in Bad Königshofen in 1606, entered the Society of Jesus in 1627, and then died in 1666 in Würzburg. Throughout his life he taught moral theology, mathematics, and natural philosophy, at Palermo, the </w:t>
      </w:r>
      <w:proofErr w:type="spellStart"/>
      <w:r w:rsidRPr="00E57976">
        <w:rPr>
          <w:rFonts w:ascii="Times New Roman" w:hAnsi="Times New Roman" w:cs="Times New Roman"/>
          <w:sz w:val="24"/>
          <w:szCs w:val="24"/>
        </w:rPr>
        <w:t>Collegio</w:t>
      </w:r>
      <w:proofErr w:type="spellEnd"/>
      <w:r w:rsidRPr="00E57976">
        <w:rPr>
          <w:rFonts w:ascii="Times New Roman" w:hAnsi="Times New Roman" w:cs="Times New Roman"/>
          <w:sz w:val="24"/>
          <w:szCs w:val="24"/>
        </w:rPr>
        <w:t xml:space="preserve"> Romano, and Würzburg. He also edited several works by Athanasius Kircher, and was the first Jesuit to </w:t>
      </w:r>
      <w:r w:rsidRPr="00E57976">
        <w:rPr>
          <w:rFonts w:ascii="Times New Roman" w:hAnsi="Times New Roman" w:cs="Times New Roman"/>
          <w:sz w:val="24"/>
          <w:szCs w:val="24"/>
        </w:rPr>
        <w:lastRenderedPageBreak/>
        <w:t>publish on Otto von Guerike’s air pump.</w:t>
      </w:r>
      <w:r w:rsidRPr="00E57976">
        <w:rPr>
          <w:rFonts w:ascii="Times New Roman" w:hAnsi="Times New Roman" w:cs="Times New Roman"/>
          <w:sz w:val="24"/>
          <w:szCs w:val="24"/>
          <w:vertAlign w:val="superscript"/>
        </w:rPr>
        <w:footnoteReference w:id="450"/>
      </w:r>
      <w:r w:rsidRPr="00E57976">
        <w:rPr>
          <w:rFonts w:ascii="Times New Roman" w:hAnsi="Times New Roman" w:cs="Times New Roman"/>
          <w:sz w:val="24"/>
          <w:szCs w:val="24"/>
        </w:rPr>
        <w:t xml:space="preserve"> Among historians, there is some suggestion that Schott self-identified as a ‘disciple’ of Agrippa.</w:t>
      </w:r>
      <w:r w:rsidRPr="00E57976">
        <w:rPr>
          <w:rFonts w:ascii="Times New Roman" w:hAnsi="Times New Roman" w:cs="Times New Roman"/>
          <w:sz w:val="24"/>
          <w:szCs w:val="24"/>
          <w:vertAlign w:val="superscript"/>
        </w:rPr>
        <w:footnoteReference w:id="451"/>
      </w:r>
      <w:r w:rsidRPr="00E57976">
        <w:rPr>
          <w:rFonts w:ascii="Times New Roman" w:hAnsi="Times New Roman" w:cs="Times New Roman"/>
          <w:sz w:val="24"/>
          <w:szCs w:val="24"/>
        </w:rPr>
        <w:t xml:space="preserve"> </w:t>
      </w:r>
    </w:p>
    <w:p w14:paraId="7A264A3F" w14:textId="77777777" w:rsidR="001B6D27" w:rsidRPr="00E57976" w:rsidRDefault="00347CC8" w:rsidP="005E7EC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An editor of some of Kircher’s work, Schott published a comprehensive work on natural magic from the 1657-1659. Organized into four books, with an extended explanation as to the nature of natural magic, Gaspar Schott develops many of the themes in Bettini and Kircher. According to Schott’s </w:t>
      </w:r>
      <w:r w:rsidRPr="00E57976">
        <w:rPr>
          <w:rFonts w:ascii="Times New Roman" w:hAnsi="Times New Roman" w:cs="Times New Roman"/>
          <w:i/>
          <w:sz w:val="24"/>
          <w:szCs w:val="24"/>
        </w:rPr>
        <w:t>Magia universalis</w:t>
      </w:r>
      <w:r w:rsidRPr="00E57976">
        <w:rPr>
          <w:rFonts w:ascii="Times New Roman" w:hAnsi="Times New Roman" w:cs="Times New Roman"/>
          <w:sz w:val="24"/>
          <w:szCs w:val="24"/>
        </w:rPr>
        <w:t>, magical optics was that part of the subject ‘in which is examined whatever in this universal science is rare, hidden, prodigious, and paradoxical, and remote from the common notion and use of optics’.”</w:t>
      </w:r>
      <w:r w:rsidRPr="00E57976">
        <w:rPr>
          <w:rFonts w:ascii="Times New Roman" w:hAnsi="Times New Roman" w:cs="Times New Roman"/>
          <w:sz w:val="24"/>
          <w:szCs w:val="24"/>
          <w:vertAlign w:val="superscript"/>
        </w:rPr>
        <w:footnoteReference w:id="452"/>
      </w:r>
      <w:r w:rsidRPr="00E57976">
        <w:rPr>
          <w:rFonts w:ascii="Times New Roman" w:hAnsi="Times New Roman" w:cs="Times New Roman"/>
          <w:sz w:val="24"/>
          <w:szCs w:val="24"/>
        </w:rPr>
        <w:t xml:space="preserve"> While it is oftentimes commented that Schott’s book is merely a reproduction of Kircher’s there are a few clear differences when considering his first book on optics. One of the clearest is that Schott incorporates important sections not only from Kircher, but also from Bettini (who Kircher never cites).</w:t>
      </w:r>
      <w:r w:rsidRPr="00E57976">
        <w:rPr>
          <w:rFonts w:ascii="Times New Roman" w:hAnsi="Times New Roman" w:cs="Times New Roman"/>
          <w:sz w:val="24"/>
          <w:szCs w:val="24"/>
          <w:vertAlign w:val="superscript"/>
        </w:rPr>
        <w:footnoteReference w:id="453"/>
      </w:r>
    </w:p>
    <w:p w14:paraId="29FB4082" w14:textId="3839F70A"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Schott also provides an important contextualization for the scientific works of Kircher and the importance of the Roman museum as well as the significance of science more broadly for the Jesuits. For instance, it is within Schott’s book that one learns of the importance of Kircher’s Roman museum in the conversion of Princess Christina of Sweden, the inclusion of which further reinforces the way in which many Jesuits cast the importance of their scientific works </w:t>
      </w:r>
      <w:r w:rsidRPr="00E57976">
        <w:rPr>
          <w:sz w:val="24"/>
          <w:szCs w:val="24"/>
        </w:rPr>
        <w:lastRenderedPageBreak/>
        <w:t>within the context of the Thirty Years War.</w:t>
      </w:r>
      <w:r w:rsidRPr="00E57976">
        <w:rPr>
          <w:sz w:val="24"/>
          <w:szCs w:val="24"/>
          <w:vertAlign w:val="superscript"/>
        </w:rPr>
        <w:footnoteReference w:id="454"/>
      </w:r>
      <w:r w:rsidRPr="00E57976">
        <w:rPr>
          <w:sz w:val="24"/>
          <w:szCs w:val="24"/>
        </w:rPr>
        <w:t xml:space="preserve"> In his section on optics Schott also notes that it was the Jesuits who were the earliest inventors of the telescope, noting a section from Cabeo’s </w:t>
      </w:r>
      <w:r w:rsidRPr="00E57976">
        <w:rPr>
          <w:i/>
          <w:sz w:val="24"/>
          <w:szCs w:val="24"/>
        </w:rPr>
        <w:t xml:space="preserve">Meteorologica </w:t>
      </w:r>
      <w:r w:rsidRPr="00E57976">
        <w:rPr>
          <w:sz w:val="24"/>
          <w:szCs w:val="24"/>
        </w:rPr>
        <w:t xml:space="preserve">where Cabeo states that an early telescope was </w:t>
      </w:r>
      <w:r w:rsidR="007A2EF5">
        <w:rPr>
          <w:sz w:val="24"/>
          <w:szCs w:val="24"/>
        </w:rPr>
        <w:t>use</w:t>
      </w:r>
      <w:r w:rsidRPr="00E57976">
        <w:rPr>
          <w:sz w:val="24"/>
          <w:szCs w:val="24"/>
        </w:rPr>
        <w:t xml:space="preserve">d by the Jesuits in the reading of the </w:t>
      </w:r>
      <w:r w:rsidR="00C92BFF">
        <w:rPr>
          <w:sz w:val="24"/>
          <w:szCs w:val="24"/>
        </w:rPr>
        <w:t>b</w:t>
      </w:r>
      <w:r w:rsidRPr="00E57976">
        <w:rPr>
          <w:sz w:val="24"/>
          <w:szCs w:val="24"/>
        </w:rPr>
        <w:t xml:space="preserve">ook of </w:t>
      </w:r>
      <w:r w:rsidR="00C92BFF">
        <w:rPr>
          <w:sz w:val="24"/>
          <w:szCs w:val="24"/>
        </w:rPr>
        <w:t>h</w:t>
      </w:r>
      <w:r w:rsidRPr="00E57976">
        <w:rPr>
          <w:sz w:val="24"/>
          <w:szCs w:val="24"/>
        </w:rPr>
        <w:t>ours.</w:t>
      </w:r>
      <w:r w:rsidRPr="00E57976">
        <w:rPr>
          <w:sz w:val="24"/>
          <w:szCs w:val="24"/>
          <w:vertAlign w:val="superscript"/>
        </w:rPr>
        <w:footnoteReference w:id="455"/>
      </w:r>
      <w:r w:rsidRPr="00E57976">
        <w:rPr>
          <w:sz w:val="24"/>
          <w:szCs w:val="24"/>
        </w:rPr>
        <w:t xml:space="preserve"> Whether this statement is true or not is beside the point. Instead, what is important to notice is the interest in locating the Society of Jesus as an important site of scientific development.</w:t>
      </w:r>
    </w:p>
    <w:p w14:paraId="26E68B2D" w14:textId="28F7F4EA" w:rsidR="001B6D27" w:rsidRPr="00E57976" w:rsidRDefault="00347CC8" w:rsidP="005E7EC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Throughout the works, Schott quite clearly evidences focused attempts to incorporate new technologies into principles of physics, a process which, similar to Kircher, he accomplishes through the epistemological category of natural magic. More so than Kircher, Schott spends significant amounts of text identifying the nature of natural magic, saying things like, “This form of magic not only aids, and perfects nature, as the other [mathematical disciplines] do, but clearly overcomes her.’</w:t>
      </w:r>
      <w:r w:rsidRPr="00E57976">
        <w:rPr>
          <w:rFonts w:ascii="Times New Roman" w:hAnsi="Times New Roman" w:cs="Times New Roman"/>
          <w:sz w:val="24"/>
          <w:szCs w:val="24"/>
          <w:vertAlign w:val="superscript"/>
        </w:rPr>
        <w:footnoteReference w:id="456"/>
      </w:r>
      <w:r w:rsidRPr="00E57976">
        <w:rPr>
          <w:rFonts w:ascii="Times New Roman" w:hAnsi="Times New Roman" w:cs="Times New Roman"/>
          <w:sz w:val="24"/>
          <w:szCs w:val="24"/>
        </w:rPr>
        <w:t xml:space="preserve"> So alongside the presentation of an optical trick, such as an image flying into the air, a camera obscura, or an anamorphosis, Schott intends the reader to interpret the technological, and artificial contrivances alongside the definition of nature and its limitations. Whereas Kircher was </w:t>
      </w:r>
      <w:r w:rsidR="00087993">
        <w:rPr>
          <w:rFonts w:ascii="Times New Roman" w:hAnsi="Times New Roman" w:cs="Times New Roman"/>
          <w:sz w:val="24"/>
          <w:szCs w:val="24"/>
        </w:rPr>
        <w:t>often</w:t>
      </w:r>
      <w:r w:rsidRPr="00E57976">
        <w:rPr>
          <w:rFonts w:ascii="Times New Roman" w:hAnsi="Times New Roman" w:cs="Times New Roman"/>
          <w:sz w:val="24"/>
          <w:szCs w:val="24"/>
        </w:rPr>
        <w:t xml:space="preserve"> ambiguous as to the </w:t>
      </w:r>
      <w:r w:rsidR="00E94864" w:rsidRPr="00E57976">
        <w:rPr>
          <w:rFonts w:ascii="Times New Roman" w:hAnsi="Times New Roman" w:cs="Times New Roman"/>
          <w:sz w:val="24"/>
          <w:szCs w:val="24"/>
        </w:rPr>
        <w:t>philosophical</w:t>
      </w:r>
      <w:r w:rsidRPr="00E57976">
        <w:rPr>
          <w:rFonts w:ascii="Times New Roman" w:hAnsi="Times New Roman" w:cs="Times New Roman"/>
          <w:sz w:val="24"/>
          <w:szCs w:val="24"/>
        </w:rPr>
        <w:t xml:space="preserve"> significance of certain experiments and their associated technologies, such as in the mesopticom analyzed above, Schott oftentimes adds an interpretation to add clarity to the philosophical ambiguity that could arise.</w:t>
      </w:r>
    </w:p>
    <w:p w14:paraId="75760FEA" w14:textId="730AB45D"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When it comes to explaining optics and the way in which vision works, Schott employs a </w:t>
      </w:r>
      <w:r w:rsidRPr="00E57976">
        <w:rPr>
          <w:sz w:val="24"/>
          <w:szCs w:val="24"/>
        </w:rPr>
        <w:lastRenderedPageBreak/>
        <w:t>variety of terms in a manner that suggests an equivocation. He affirms the visual species as the projection within the eye while at the same time indicating that this is sometimes referred to as the visual ray.</w:t>
      </w:r>
      <w:r w:rsidRPr="00E57976">
        <w:rPr>
          <w:sz w:val="24"/>
          <w:szCs w:val="24"/>
          <w:vertAlign w:val="superscript"/>
        </w:rPr>
        <w:footnoteReference w:id="457"/>
      </w:r>
      <w:r w:rsidRPr="00E57976">
        <w:rPr>
          <w:sz w:val="24"/>
          <w:szCs w:val="24"/>
        </w:rPr>
        <w:t xml:space="preserve"> In another location when delineating between the intromission and extr</w:t>
      </w:r>
      <w:r w:rsidR="00CD7452">
        <w:rPr>
          <w:sz w:val="24"/>
          <w:szCs w:val="24"/>
        </w:rPr>
        <w:t>a</w:t>
      </w:r>
      <w:r w:rsidRPr="00E57976">
        <w:rPr>
          <w:sz w:val="24"/>
          <w:szCs w:val="24"/>
        </w:rPr>
        <w:t>mission of visual rays Schott refers both to the way in which this represents a “species” as well as a “picture,” an equivocation that does not necessarily deny the significance of the species but which nevertheless indicates that what was most important was the fact than an object could be represented, rather than its particular philosophical meaning.</w:t>
      </w:r>
      <w:r w:rsidRPr="00E57976">
        <w:rPr>
          <w:sz w:val="24"/>
          <w:szCs w:val="24"/>
          <w:vertAlign w:val="superscript"/>
        </w:rPr>
        <w:footnoteReference w:id="458"/>
      </w:r>
    </w:p>
    <w:p w14:paraId="4D4D8AA7" w14:textId="16A6CF5A"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The clearest indication that Schott gives regarding the equivocation between the terminology involved in what was visually seen, occurs in a later section on catoptrics. </w:t>
      </w:r>
      <w:r w:rsidR="007667F2">
        <w:rPr>
          <w:sz w:val="24"/>
          <w:szCs w:val="24"/>
        </w:rPr>
        <w:t>Like</w:t>
      </w:r>
      <w:r w:rsidRPr="00E57976">
        <w:rPr>
          <w:sz w:val="24"/>
          <w:szCs w:val="24"/>
        </w:rPr>
        <w:t xml:space="preserve"> Kircher</w:t>
      </w:r>
      <w:r w:rsidR="00E94864">
        <w:rPr>
          <w:sz w:val="24"/>
          <w:szCs w:val="24"/>
        </w:rPr>
        <w:t>,</w:t>
      </w:r>
      <w:r w:rsidRPr="00E57976">
        <w:rPr>
          <w:sz w:val="24"/>
          <w:szCs w:val="24"/>
        </w:rPr>
        <w:t xml:space="preserve"> in this </w:t>
      </w:r>
      <w:r w:rsidR="007667F2">
        <w:rPr>
          <w:sz w:val="24"/>
          <w:szCs w:val="24"/>
        </w:rPr>
        <w:t>b</w:t>
      </w:r>
      <w:r w:rsidRPr="00E57976">
        <w:rPr>
          <w:sz w:val="24"/>
          <w:szCs w:val="24"/>
        </w:rPr>
        <w:t>ook Schott handles the various ways in which an image may be reflected in a mirror in such a way that makes the observer think they are encountering some sort of prodigy. So it is within this Book that Schott will eventually address the optical trick of the Ascension of Jesus that Kircher had identified. In the earlier sections where Schott presents the theory of catoptrics he clearly separates the species from the object in a mirror. As he states, “the object is in the mirror, the species are not seen in a mirror. You are able to see the object, but not where it is located.”</w:t>
      </w:r>
      <w:r w:rsidRPr="00E57976">
        <w:rPr>
          <w:sz w:val="24"/>
          <w:szCs w:val="24"/>
          <w:vertAlign w:val="superscript"/>
        </w:rPr>
        <w:footnoteReference w:id="459"/>
      </w:r>
      <w:r w:rsidRPr="00E57976">
        <w:rPr>
          <w:sz w:val="24"/>
          <w:szCs w:val="24"/>
        </w:rPr>
        <w:t xml:space="preserve"> </w:t>
      </w:r>
      <w:bookmarkStart w:id="42" w:name="Gaspar_Schott"/>
      <w:r w:rsidRPr="00E57976">
        <w:rPr>
          <w:sz w:val="24"/>
          <w:szCs w:val="24"/>
        </w:rPr>
        <w:t>More</w:t>
      </w:r>
      <w:bookmarkEnd w:id="42"/>
      <w:r w:rsidRPr="00E57976">
        <w:rPr>
          <w:sz w:val="24"/>
          <w:szCs w:val="24"/>
        </w:rPr>
        <w:t xml:space="preserve"> so than the previous authors analyzed in this chapter, what Schott recognizes here is the ambiguous identification of the image, whether the image is the one projected within the mirror or the one from which such a reformed image is derived. Important in his explanation is the fact that in looking at a mirror one does not see an “idol,” but </w:t>
      </w:r>
      <w:r w:rsidR="00DD539C" w:rsidRPr="00E57976">
        <w:rPr>
          <w:sz w:val="24"/>
          <w:szCs w:val="24"/>
        </w:rPr>
        <w:t>sees</w:t>
      </w:r>
      <w:r w:rsidRPr="00E57976">
        <w:rPr>
          <w:sz w:val="24"/>
          <w:szCs w:val="24"/>
        </w:rPr>
        <w:t xml:space="preserve"> the object. Rather than try to determine where the species is located, Schott affirms the more important aspect, the </w:t>
      </w:r>
      <w:r w:rsidRPr="00E57976">
        <w:rPr>
          <w:sz w:val="24"/>
          <w:szCs w:val="24"/>
        </w:rPr>
        <w:lastRenderedPageBreak/>
        <w:t xml:space="preserve">reformed “object” in the mirror is </w:t>
      </w:r>
      <w:proofErr w:type="gramStart"/>
      <w:r w:rsidRPr="00E57976">
        <w:rPr>
          <w:sz w:val="24"/>
          <w:szCs w:val="24"/>
        </w:rPr>
        <w:t>ultimately the</w:t>
      </w:r>
      <w:proofErr w:type="gramEnd"/>
      <w:r w:rsidRPr="00E57976">
        <w:rPr>
          <w:sz w:val="24"/>
          <w:szCs w:val="24"/>
        </w:rPr>
        <w:t xml:space="preserve"> goal of the trick. </w:t>
      </w:r>
    </w:p>
    <w:p w14:paraId="2F61B3C1" w14:textId="006E7754" w:rsidR="005E7EC5"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Recall from the previous chapter that the theologian Lapide drew upon an analogy with a mirror to justify the existence of the visual species. It is within this context that many of the Jesuit authors operated. The role of the mathematicians was to </w:t>
      </w:r>
      <w:r w:rsidR="007A2EF5">
        <w:rPr>
          <w:sz w:val="24"/>
          <w:szCs w:val="24"/>
        </w:rPr>
        <w:t>use</w:t>
      </w:r>
      <w:r w:rsidRPr="00E57976">
        <w:rPr>
          <w:sz w:val="24"/>
          <w:szCs w:val="24"/>
        </w:rPr>
        <w:t xml:space="preserve"> their skill to support certain philosophical interpretations. The equivocation of terminology among the Jesuit authors, particularly Kircher and Schott, </w:t>
      </w:r>
      <w:r w:rsidR="004076B7">
        <w:rPr>
          <w:sz w:val="24"/>
          <w:szCs w:val="24"/>
        </w:rPr>
        <w:t>suggests</w:t>
      </w:r>
      <w:r w:rsidR="004076B7" w:rsidRPr="00E57976">
        <w:rPr>
          <w:sz w:val="24"/>
          <w:szCs w:val="24"/>
        </w:rPr>
        <w:t xml:space="preserve"> </w:t>
      </w:r>
      <w:r w:rsidRPr="00E57976">
        <w:rPr>
          <w:sz w:val="24"/>
          <w:szCs w:val="24"/>
        </w:rPr>
        <w:t xml:space="preserve">that they were not entirely sure where the boundaries were for their mathematical knowledge. Did it provide knowledge of the species? The picture? Something else? In the wake of such uncertainty they very subtly transitioned toward identifying their role as focused upon the maintenance of the visual object, sidestepping other more precise philosophical distinctions. This did not mean that it was not possible for one to still </w:t>
      </w:r>
      <w:r w:rsidR="007A2EF5">
        <w:rPr>
          <w:sz w:val="24"/>
          <w:szCs w:val="24"/>
        </w:rPr>
        <w:t>use</w:t>
      </w:r>
      <w:r w:rsidRPr="00E57976">
        <w:rPr>
          <w:sz w:val="24"/>
          <w:szCs w:val="24"/>
        </w:rPr>
        <w:t xml:space="preserve"> the visual species, after all these authors utilize it with noticeable consistency. But </w:t>
      </w:r>
      <w:r w:rsidR="00DD539C" w:rsidRPr="00E57976">
        <w:rPr>
          <w:sz w:val="24"/>
          <w:szCs w:val="24"/>
        </w:rPr>
        <w:t>that</w:t>
      </w:r>
      <w:r w:rsidRPr="00E57976">
        <w:rPr>
          <w:sz w:val="24"/>
          <w:szCs w:val="24"/>
        </w:rPr>
        <w:t xml:space="preserve"> the goal was to support the understanding of the visualized object, a delineation which demonstrated their craft and the way in which it separated the wisdom of mathematics from the common comprehension. That the interpretation and experience of catoptrics separated the wise from the unwise may be noticed in one of Kircher’s and Schott’s more humorous optical machines, the catoptrical theatre.</w:t>
      </w:r>
    </w:p>
    <w:p w14:paraId="0ADAE7F5" w14:textId="77777777" w:rsidR="005E7EC5" w:rsidRDefault="005E7EC5" w:rsidP="005E7EC5">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0041ABBF" w14:textId="5239B4D3"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Catoptric Cats</w:t>
      </w:r>
    </w:p>
    <w:p w14:paraId="5BE3A2B8" w14:textId="5226940A"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In Athanasius Kircher’s museum there was an optical trick which allowed one to cast images into the air. The trick, titled </w:t>
      </w:r>
      <w:r w:rsidRPr="00E57976">
        <w:rPr>
          <w:i/>
          <w:sz w:val="24"/>
          <w:szCs w:val="24"/>
        </w:rPr>
        <w:t>Theatrum Catoptricum</w:t>
      </w:r>
      <w:r w:rsidRPr="00E57976">
        <w:rPr>
          <w:sz w:val="24"/>
          <w:szCs w:val="24"/>
        </w:rPr>
        <w:t xml:space="preserve">, was a display of mirrors in the form of an amphitheater, with individual mirrors surrounding the interior of the amphitheatre. The catoptrical theatre was a small theatre, positioned on a table, such that one could stand on the outside of the theatre and look into the image reflected. It is depicted in Figure VI below. As Kircher explains, one could place an object within the </w:t>
      </w:r>
      <w:r w:rsidR="00DD539C" w:rsidRPr="00E57976">
        <w:rPr>
          <w:sz w:val="24"/>
          <w:szCs w:val="24"/>
        </w:rPr>
        <w:t>amphitheater</w:t>
      </w:r>
      <w:r w:rsidRPr="00E57976">
        <w:rPr>
          <w:sz w:val="24"/>
          <w:szCs w:val="24"/>
        </w:rPr>
        <w:t xml:space="preserve"> and actually see the various </w:t>
      </w:r>
      <w:r w:rsidRPr="00E57976">
        <w:rPr>
          <w:sz w:val="24"/>
          <w:szCs w:val="24"/>
        </w:rPr>
        <w:lastRenderedPageBreak/>
        <w:t>“species” as they were projected in the mirrors. The Jesuit Georgius de Sepibus, who lived in Rome with Kircher and who catalogued the items within Kircher’s museum, says that what this particular experiment demonstrates is an “an infinite space.”</w:t>
      </w:r>
      <w:r w:rsidRPr="00E57976">
        <w:rPr>
          <w:sz w:val="24"/>
          <w:szCs w:val="24"/>
          <w:vertAlign w:val="superscript"/>
        </w:rPr>
        <w:footnoteReference w:id="460"/>
      </w:r>
      <w:r w:rsidRPr="00E57976">
        <w:rPr>
          <w:sz w:val="24"/>
          <w:szCs w:val="24"/>
        </w:rPr>
        <w:t xml:space="preserve"> De Sepibus also says that in the catoptrical theatre “your eye, deluded by such a labyrinth, thinks it is within an infinite space and fields,” an aspect that is so “convincing” that it escapes the endless disputes introduced by the disputations of the physicists.</w:t>
      </w:r>
      <w:r w:rsidRPr="00E57976">
        <w:rPr>
          <w:sz w:val="24"/>
          <w:szCs w:val="24"/>
          <w:vertAlign w:val="superscript"/>
        </w:rPr>
        <w:footnoteReference w:id="461"/>
      </w:r>
      <w:r w:rsidRPr="00E57976">
        <w:rPr>
          <w:sz w:val="24"/>
          <w:szCs w:val="24"/>
        </w:rPr>
        <w:t xml:space="preserve"> Among the rhetorical points that De Sepibus aims to articulate with respect to this particular trick is the contrast between the experiment with the catoptrical machine, which clearly demonstrates the nature of infinity and other abstract philosophical concepts, with the seeming infinity of discourse that may occur in a traditional scholastic disputation.</w:t>
      </w:r>
      <w:r w:rsidRPr="00E57976">
        <w:rPr>
          <w:sz w:val="24"/>
          <w:szCs w:val="24"/>
          <w:vertAlign w:val="superscript"/>
        </w:rPr>
        <w:footnoteReference w:id="462"/>
      </w:r>
    </w:p>
    <w:p w14:paraId="46E662B5"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4540F262" w14:textId="24A81B55" w:rsidR="001B6D27" w:rsidRPr="00E57976" w:rsidRDefault="00347CC8" w:rsidP="00D520DD">
      <w:pPr>
        <w:tabs>
          <w:tab w:val="left" w:pos="54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062CF0CD" wp14:editId="0158895B">
            <wp:extent cx="4432232" cy="4883972"/>
            <wp:effectExtent l="0" t="0" r="635" b="5715"/>
            <wp:docPr id="1054" name="416Kircher_Ars_magna_Catoptric_Cats.png"/>
            <wp:cNvGraphicFramePr/>
            <a:graphic xmlns:a="http://schemas.openxmlformats.org/drawingml/2006/main">
              <a:graphicData uri="http://schemas.openxmlformats.org/drawingml/2006/picture">
                <pic:pic xmlns:pic="http://schemas.openxmlformats.org/drawingml/2006/picture">
                  <pic:nvPicPr>
                    <pic:cNvPr id="1054" name="416Kircher_Ars_magna_Catoptric_Cats.png"/>
                    <pic:cNvPicPr/>
                  </pic:nvPicPr>
                  <pic:blipFill rotWithShape="1">
                    <a:blip r:embed="rId43"/>
                    <a:srcRect l="1666" t="29211" r="11666" b="3497"/>
                    <a:stretch/>
                  </pic:blipFill>
                  <pic:spPr bwMode="auto">
                    <a:xfrm>
                      <a:off x="0" y="0"/>
                      <a:ext cx="4519627" cy="4980275"/>
                    </a:xfrm>
                    <a:prstGeom prst="rect">
                      <a:avLst/>
                    </a:prstGeom>
                    <a:ln>
                      <a:noFill/>
                    </a:ln>
                    <a:extLst>
                      <a:ext uri="{53640926-AAD7-44D8-BBD7-CCE9431645EC}">
                        <a14:shadowObscured xmlns:a14="http://schemas.microsoft.com/office/drawing/2010/main"/>
                      </a:ext>
                    </a:extLst>
                  </pic:spPr>
                </pic:pic>
              </a:graphicData>
            </a:graphic>
          </wp:inline>
        </w:drawing>
      </w:r>
    </w:p>
    <w:p w14:paraId="679F80DA" w14:textId="68660160" w:rsidR="001B6D27" w:rsidRPr="00E57976" w:rsidRDefault="00347CC8" w:rsidP="005E7EC5">
      <w:pPr>
        <w:tabs>
          <w:tab w:val="left" w:pos="54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4.16 — Theatrum Catoptricum</w:t>
      </w:r>
    </w:p>
    <w:p w14:paraId="6D1F1092" w14:textId="612A2F88" w:rsidR="001B6D27" w:rsidRPr="00E57976" w:rsidRDefault="00347CC8" w:rsidP="005E7EC5">
      <w:pPr>
        <w:tabs>
          <w:tab w:val="left" w:pos="54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Kircher, </w:t>
      </w:r>
      <w:r w:rsidR="00F721B4">
        <w:rPr>
          <w:i/>
          <w:sz w:val="24"/>
          <w:szCs w:val="24"/>
        </w:rPr>
        <w:t xml:space="preserve">Ars magna </w:t>
      </w:r>
      <w:proofErr w:type="spellStart"/>
      <w:r w:rsidR="00F721B4">
        <w:rPr>
          <w:i/>
          <w:sz w:val="24"/>
          <w:szCs w:val="24"/>
        </w:rPr>
        <w:t>lucis</w:t>
      </w:r>
      <w:proofErr w:type="spellEnd"/>
      <w:r w:rsidR="00F721B4">
        <w:rPr>
          <w:i/>
          <w:sz w:val="24"/>
          <w:szCs w:val="24"/>
        </w:rPr>
        <w:t xml:space="preserve"> et umbrae</w:t>
      </w:r>
      <w:r w:rsidRPr="00E57976">
        <w:rPr>
          <w:sz w:val="24"/>
          <w:szCs w:val="24"/>
        </w:rPr>
        <w:t xml:space="preserve"> (1646), 892.</w:t>
      </w:r>
    </w:p>
    <w:p w14:paraId="420A9C01" w14:textId="47A44107" w:rsidR="001B6D27" w:rsidRDefault="00347CC8" w:rsidP="00D520DD">
      <w:pPr>
        <w:tabs>
          <w:tab w:val="left" w:pos="54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035F7214" w14:textId="77777777" w:rsidR="00D520DD" w:rsidRPr="00E57976" w:rsidRDefault="00D520DD" w:rsidP="00D520DD">
      <w:pPr>
        <w:tabs>
          <w:tab w:val="left" w:pos="54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252BE916" w14:textId="02105004" w:rsidR="005E7EC5" w:rsidRDefault="00347CC8" w:rsidP="005E7EC5">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If one limits their analysis of this machine to De Sepibus, however, one misses an important feature of this </w:t>
      </w:r>
      <w:r w:rsidR="00FD4C42" w:rsidRPr="00E57976">
        <w:rPr>
          <w:sz w:val="24"/>
          <w:szCs w:val="24"/>
        </w:rPr>
        <w:t>machine</w:t>
      </w:r>
      <w:r w:rsidRPr="00E57976">
        <w:rPr>
          <w:sz w:val="24"/>
          <w:szCs w:val="24"/>
        </w:rPr>
        <w:t xml:space="preserve">—the particular objects that Kircher would include in the machine, whether a tree, rock, piece of bread, or even a cat. As Kircher narrates in his </w:t>
      </w:r>
      <w:r w:rsidRPr="00E57976">
        <w:rPr>
          <w:i/>
          <w:sz w:val="24"/>
          <w:szCs w:val="24"/>
        </w:rPr>
        <w:t>Ars magna</w:t>
      </w:r>
      <w:r w:rsidRPr="00E57976">
        <w:rPr>
          <w:sz w:val="24"/>
          <w:szCs w:val="24"/>
        </w:rPr>
        <w:t xml:space="preserve"> if one places a live cat within the theat</w:t>
      </w:r>
      <w:r w:rsidR="00632D27">
        <w:rPr>
          <w:sz w:val="24"/>
          <w:szCs w:val="24"/>
        </w:rPr>
        <w:t>e</w:t>
      </w:r>
      <w:r w:rsidRPr="00E57976">
        <w:rPr>
          <w:sz w:val="24"/>
          <w:szCs w:val="24"/>
        </w:rPr>
        <w:t>r one will notice many antics:</w:t>
      </w:r>
    </w:p>
    <w:p w14:paraId="6D6879ED" w14:textId="508BFB13" w:rsidR="001B6D27" w:rsidRPr="00E57976" w:rsidRDefault="00347CC8" w:rsidP="005E7EC5">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 xml:space="preserve">While the cat sees himself to be surrounded by an innumerable multitude of cats, and he values them to be real, it can with difficulty be said how many jokes the cat exhibits in this theatre, while he sometimes attempts to follow the other cats, sometimes to entice them with his tail, sometimes attempts a kiss with its own mirror image, than attempts to </w:t>
      </w:r>
      <w:r w:rsidRPr="00E57976">
        <w:rPr>
          <w:sz w:val="24"/>
          <w:szCs w:val="24"/>
        </w:rPr>
        <w:lastRenderedPageBreak/>
        <w:t>break through the obstacles in any manner attacking with his claws, so great is its desire that he may be joined together with those other cats. It declares so clearly with various voices, and miserable cries as indication of his various affections, of indignation, rage, jealously, love and desire. It may be said similarly with respect to other animals.</w:t>
      </w:r>
      <w:r w:rsidRPr="00E57976">
        <w:rPr>
          <w:sz w:val="24"/>
          <w:szCs w:val="24"/>
          <w:vertAlign w:val="superscript"/>
        </w:rPr>
        <w:footnoteReference w:id="463"/>
      </w:r>
    </w:p>
    <w:p w14:paraId="44A89A57" w14:textId="77777777" w:rsidR="005E7EC5" w:rsidRDefault="005E7EC5"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5C1A6DE9" w14:textId="53C81734" w:rsidR="001B6D27" w:rsidRPr="00E57976" w:rsidRDefault="00347CC8" w:rsidP="003225B9">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Besides the humorous experience of watching a cat within the theatre, Kircher is trying to claim something much more </w:t>
      </w:r>
      <w:r w:rsidR="00FD4C42" w:rsidRPr="00E57976">
        <w:rPr>
          <w:sz w:val="24"/>
          <w:szCs w:val="24"/>
        </w:rPr>
        <w:t>about</w:t>
      </w:r>
      <w:r w:rsidRPr="00E57976">
        <w:rPr>
          <w:sz w:val="24"/>
          <w:szCs w:val="24"/>
        </w:rPr>
        <w:t xml:space="preserve"> the nature of catoptrics, the visual species, and human interaction. Visual perception involved one’s disposition. When considering a similar account of the </w:t>
      </w:r>
      <w:r w:rsidR="00D231C3" w:rsidRPr="00E57976">
        <w:rPr>
          <w:sz w:val="24"/>
          <w:szCs w:val="24"/>
        </w:rPr>
        <w:t>cats’</w:t>
      </w:r>
      <w:r w:rsidRPr="00E57976">
        <w:rPr>
          <w:sz w:val="24"/>
          <w:szCs w:val="24"/>
        </w:rPr>
        <w:t xml:space="preserve"> interaction with the optical theatre provided by Kircher’s contemporary Gaspar Schott, the contemporary historian Michael Gorman argues that what Kircher and Schott intend to convey through this device and the experience is that the act of optics was itself an act of civilizing (or de-civilizing). Gorman’s argument follows the research of Robert Darnton on the torment of Parisian cats, who suggested that the act of tormenting cats was an exercise of class distinction and superiority. Although in this situation Kircher is not slaughtering the cats, he is similarly, suggesting that the catoptric machine (and </w:t>
      </w:r>
      <w:r w:rsidR="00FD4C42" w:rsidRPr="00E57976">
        <w:rPr>
          <w:sz w:val="24"/>
          <w:szCs w:val="24"/>
        </w:rPr>
        <w:t>his</w:t>
      </w:r>
      <w:r w:rsidRPr="00E57976">
        <w:rPr>
          <w:sz w:val="24"/>
          <w:szCs w:val="24"/>
        </w:rPr>
        <w:t xml:space="preserve"> optical machines more broadly) create a form of control. They cause the cat to respond with respect to its innate instinct—or as Gorman puts it, the cat’s “passions.”</w:t>
      </w:r>
      <w:r w:rsidRPr="00E57976">
        <w:rPr>
          <w:sz w:val="24"/>
          <w:szCs w:val="24"/>
          <w:vertAlign w:val="superscript"/>
        </w:rPr>
        <w:footnoteReference w:id="464"/>
      </w:r>
      <w:r w:rsidRPr="00E57976">
        <w:rPr>
          <w:sz w:val="24"/>
          <w:szCs w:val="24"/>
        </w:rPr>
        <w:t xml:space="preserve"> Just as the cat acts according to its instincts, so also do humans. Thus, the </w:t>
      </w:r>
      <w:r w:rsidRPr="00E57976">
        <w:rPr>
          <w:i/>
          <w:sz w:val="24"/>
          <w:szCs w:val="24"/>
        </w:rPr>
        <w:t>Theatrum Catoptricum</w:t>
      </w:r>
      <w:r w:rsidRPr="00E57976">
        <w:rPr>
          <w:sz w:val="24"/>
          <w:szCs w:val="24"/>
        </w:rPr>
        <w:t xml:space="preserve">, and </w:t>
      </w:r>
      <w:r w:rsidR="00FD4C42" w:rsidRPr="00E57976">
        <w:rPr>
          <w:sz w:val="24"/>
          <w:szCs w:val="24"/>
        </w:rPr>
        <w:t>many</w:t>
      </w:r>
      <w:r w:rsidRPr="00E57976">
        <w:rPr>
          <w:sz w:val="24"/>
          <w:szCs w:val="24"/>
        </w:rPr>
        <w:t xml:space="preserve"> of Kircher’s other mathematical machines, were intended to train individuals’ desires—or as Gorman contends, to civilize.</w:t>
      </w:r>
      <w:r w:rsidRPr="00E57976">
        <w:rPr>
          <w:sz w:val="24"/>
          <w:szCs w:val="24"/>
          <w:vertAlign w:val="superscript"/>
        </w:rPr>
        <w:footnoteReference w:id="465"/>
      </w:r>
    </w:p>
    <w:p w14:paraId="103DFC13" w14:textId="2A8FE106" w:rsidR="000E1D6E" w:rsidRDefault="00347CC8" w:rsidP="000E1D6E">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lastRenderedPageBreak/>
        <w:t xml:space="preserve">If one </w:t>
      </w:r>
      <w:r w:rsidR="007A2EF5">
        <w:rPr>
          <w:sz w:val="24"/>
          <w:szCs w:val="24"/>
        </w:rPr>
        <w:t>use</w:t>
      </w:r>
      <w:r w:rsidRPr="00E57976">
        <w:rPr>
          <w:sz w:val="24"/>
          <w:szCs w:val="24"/>
        </w:rPr>
        <w:t xml:space="preserve">s Gorman’s assessment of the </w:t>
      </w:r>
      <w:r w:rsidRPr="00E57976">
        <w:rPr>
          <w:i/>
          <w:sz w:val="24"/>
          <w:szCs w:val="24"/>
        </w:rPr>
        <w:t>Theatrum Catoptricum</w:t>
      </w:r>
      <w:r w:rsidRPr="00E57976">
        <w:rPr>
          <w:sz w:val="24"/>
          <w:szCs w:val="24"/>
        </w:rPr>
        <w:t xml:space="preserve"> as representative of the Jesuits, natural magic, and optical illusions more broadly, then what one may argue is that the degree to which one understood the illusion had to do with their own disposition. If one believed in the existence of the visual species, they could be seen easily enough reflected within the mirrors. Armies could even be cast into the sky, which is the trick that Kircher includes just before that of the cat on the theatre stage. Yet the believability of it depended on something other than that of mathematical proof or even mechanistic instrumentation. It depended on one’s own passions and how one responded to such illusions. To reinforce this idea it may be noticed that throughout Kircher’s </w:t>
      </w:r>
      <w:r w:rsidRPr="00E57976">
        <w:rPr>
          <w:i/>
          <w:sz w:val="24"/>
          <w:szCs w:val="24"/>
        </w:rPr>
        <w:t>Ars magna</w:t>
      </w:r>
      <w:r w:rsidRPr="00E57976">
        <w:rPr>
          <w:sz w:val="24"/>
          <w:szCs w:val="24"/>
        </w:rPr>
        <w:t xml:space="preserve"> he returns on occasion to the question as to what forms an individual’s imagination, whether it be the influence of the mother on the fetus or whether it is determined by one’s temperament, whether melancholic or sanguine.</w:t>
      </w:r>
      <w:r w:rsidRPr="00E57976">
        <w:rPr>
          <w:sz w:val="24"/>
          <w:szCs w:val="24"/>
          <w:vertAlign w:val="superscript"/>
        </w:rPr>
        <w:footnoteReference w:id="466"/>
      </w:r>
      <w:r w:rsidRPr="00E57976">
        <w:rPr>
          <w:sz w:val="24"/>
          <w:szCs w:val="24"/>
        </w:rPr>
        <w:t xml:space="preserve"> </w:t>
      </w:r>
      <w:bookmarkStart w:id="43" w:name="Catoptric_Cats"/>
      <w:r w:rsidRPr="00E57976">
        <w:rPr>
          <w:sz w:val="24"/>
          <w:szCs w:val="24"/>
        </w:rPr>
        <w:t>In</w:t>
      </w:r>
      <w:bookmarkEnd w:id="43"/>
      <w:r w:rsidRPr="00E57976">
        <w:rPr>
          <w:sz w:val="24"/>
          <w:szCs w:val="24"/>
        </w:rPr>
        <w:t xml:space="preserve"> that regard, the response of the cat to the machine is very much driven by the cat’s disposition.</w:t>
      </w:r>
    </w:p>
    <w:p w14:paraId="1BCB9835" w14:textId="77777777" w:rsidR="000E1D6E" w:rsidRDefault="000E1D6E" w:rsidP="000E1D6E">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60E38D53" w14:textId="2A910827" w:rsidR="001B6D27" w:rsidRPr="00D520DD"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rPr>
          <w:b/>
          <w:bCs/>
          <w:sz w:val="24"/>
          <w:szCs w:val="24"/>
        </w:rPr>
      </w:pPr>
      <w:r w:rsidRPr="000E1D6E">
        <w:rPr>
          <w:b/>
          <w:bCs/>
          <w:sz w:val="24"/>
          <w:szCs w:val="24"/>
        </w:rPr>
        <w:t>Conclusion</w:t>
      </w:r>
    </w:p>
    <w:p w14:paraId="14B1816C" w14:textId="56FFEB69" w:rsidR="001B6D27" w:rsidRPr="00E57976" w:rsidRDefault="00D3541B" w:rsidP="003225B9">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Pr>
          <w:sz w:val="24"/>
          <w:szCs w:val="24"/>
        </w:rPr>
        <w:t>Regarding whether the production of optical illusions by members</w:t>
      </w:r>
      <w:r w:rsidR="00347CC8" w:rsidRPr="00E57976">
        <w:rPr>
          <w:sz w:val="24"/>
          <w:szCs w:val="24"/>
        </w:rPr>
        <w:t xml:space="preserve"> of the Society of Jesus</w:t>
      </w:r>
      <w:r>
        <w:rPr>
          <w:sz w:val="24"/>
          <w:szCs w:val="24"/>
        </w:rPr>
        <w:t xml:space="preserve"> contributed to</w:t>
      </w:r>
      <w:r w:rsidR="00347CC8" w:rsidRPr="00E57976">
        <w:rPr>
          <w:sz w:val="24"/>
          <w:szCs w:val="24"/>
        </w:rPr>
        <w:t xml:space="preserve"> </w:t>
      </w:r>
      <w:r>
        <w:rPr>
          <w:sz w:val="24"/>
          <w:szCs w:val="24"/>
        </w:rPr>
        <w:t>the demise of their</w:t>
      </w:r>
      <w:r w:rsidR="00347CC8" w:rsidRPr="00E57976">
        <w:rPr>
          <w:sz w:val="24"/>
          <w:szCs w:val="24"/>
        </w:rPr>
        <w:t xml:space="preserve"> Aristotelian natural philosophy, as Stuart Clark and Lyle Massey contend, one may turn toward Gorman’s analysis for insight. The rhetorical argument built within Bettini, Kircher, Schott, and many other Jesuits wasn’t that the amassing of optical illusions </w:t>
      </w:r>
      <w:r w:rsidR="00F5187B" w:rsidRPr="00E57976">
        <w:rPr>
          <w:sz w:val="24"/>
          <w:szCs w:val="24"/>
        </w:rPr>
        <w:t>brought</w:t>
      </w:r>
      <w:r w:rsidR="00347CC8" w:rsidRPr="00E57976">
        <w:rPr>
          <w:sz w:val="24"/>
          <w:szCs w:val="24"/>
        </w:rPr>
        <w:t xml:space="preserve"> about an end to their Aristotelian natural philosophy, but </w:t>
      </w:r>
      <w:r w:rsidR="0053299D" w:rsidRPr="00E57976">
        <w:rPr>
          <w:sz w:val="24"/>
          <w:szCs w:val="24"/>
        </w:rPr>
        <w:t>that</w:t>
      </w:r>
      <w:r w:rsidR="00347CC8" w:rsidRPr="00E57976">
        <w:rPr>
          <w:sz w:val="24"/>
          <w:szCs w:val="24"/>
        </w:rPr>
        <w:t xml:space="preserve"> it was only the wise who could understand. This was the rhetorical role of natural magic among the members of the Society of Jesus, and </w:t>
      </w:r>
      <w:r w:rsidR="00F5187B" w:rsidRPr="00E57976">
        <w:rPr>
          <w:sz w:val="24"/>
          <w:szCs w:val="24"/>
        </w:rPr>
        <w:t>it</w:t>
      </w:r>
      <w:r w:rsidR="00347CC8" w:rsidRPr="00E57976">
        <w:rPr>
          <w:sz w:val="24"/>
          <w:szCs w:val="24"/>
        </w:rPr>
        <w:t xml:space="preserve"> was the role of a serious optical joke. It wasn’t merely smoke and mirrors, but rather, in some real sense their engagement with optical illusions preserved an </w:t>
      </w:r>
      <w:r w:rsidR="00347CC8" w:rsidRPr="00E57976">
        <w:rPr>
          <w:sz w:val="24"/>
          <w:szCs w:val="24"/>
        </w:rPr>
        <w:lastRenderedPageBreak/>
        <w:t>underlying Aristotelianism. Whether or not this was philosophically coherent, at least by contemporary standards or by the standards imposed by Descartes or other theories of knowledge in the seventeenth century is not relevant to the issue. Rather, relying upon the social and intellectual construction of serious optical jokes, the members of the Jesuit Order advocate for the maintenance of the important philosophical aspects of perspectivist optics, especially those which preserve the important components of their Aristotelian natural philosophy.</w:t>
      </w:r>
    </w:p>
    <w:p w14:paraId="78BEBEA8" w14:textId="655C2D95" w:rsidR="001B6D27" w:rsidRPr="00E57976" w:rsidRDefault="00347CC8" w:rsidP="003225B9">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A second observation may also be gleaned from this chapter. Bettini, Kircher, and Schott </w:t>
      </w:r>
      <w:r w:rsidR="007A2EF5">
        <w:rPr>
          <w:sz w:val="24"/>
          <w:szCs w:val="24"/>
        </w:rPr>
        <w:t>use</w:t>
      </w:r>
      <w:r w:rsidRPr="00E57976">
        <w:rPr>
          <w:sz w:val="24"/>
          <w:szCs w:val="24"/>
        </w:rPr>
        <w:t xml:space="preserve">d the identification of a single point—whether from the reformed image of an anamorphosis such as with Bettini, or from Kircher’s artistic device—to reinforce the existence and maintenance of the visual species. So, similar to the analysis of Scheiner in Chapter Three, the fact that an optical illusion was intelligible from a single point was interpreted along the same lines as standard perspectivist optics in which it was a single point which sustained an intelligible visual encounter. Whether or not such explanations were philosophically rigorous or beyond criticism from contemporaries was not important in its explanation. What was significant was demonstrating the possibility of optical illusions being in accord with perspectivist optics. </w:t>
      </w:r>
      <w:r w:rsidR="00F5187B" w:rsidRPr="00E57976">
        <w:rPr>
          <w:sz w:val="24"/>
          <w:szCs w:val="24"/>
        </w:rPr>
        <w:t>By</w:t>
      </w:r>
      <w:r w:rsidRPr="00E57976">
        <w:rPr>
          <w:sz w:val="24"/>
          <w:szCs w:val="24"/>
        </w:rPr>
        <w:t xml:space="preserve"> demystifying the various tricks of the eye it became possible to maintain visual truthfulness. This activity, which weaves together both art and science in the middle of the seventeenth century, also counters </w:t>
      </w:r>
      <w:proofErr w:type="gramStart"/>
      <w:r w:rsidRPr="00E57976">
        <w:rPr>
          <w:sz w:val="24"/>
          <w:szCs w:val="24"/>
        </w:rPr>
        <w:t>claims</w:t>
      </w:r>
      <w:proofErr w:type="gramEnd"/>
      <w:r w:rsidRPr="00E57976">
        <w:rPr>
          <w:sz w:val="24"/>
          <w:szCs w:val="24"/>
        </w:rPr>
        <w:t xml:space="preserve"> for the separation of the two subjects during the period under investigation. Such an element reinforces a recent trend within the history of early modern optics in which the practice and theory of optics become intertwined together.</w:t>
      </w:r>
      <w:r w:rsidRPr="00E57976">
        <w:rPr>
          <w:sz w:val="24"/>
          <w:szCs w:val="24"/>
          <w:vertAlign w:val="superscript"/>
        </w:rPr>
        <w:footnoteReference w:id="467"/>
      </w:r>
      <w:r w:rsidRPr="00E57976">
        <w:rPr>
          <w:sz w:val="24"/>
          <w:szCs w:val="24"/>
        </w:rPr>
        <w:t xml:space="preserve"> </w:t>
      </w:r>
      <w:bookmarkStart w:id="44" w:name="Conclusion_Ch_4"/>
      <w:r w:rsidRPr="00E57976">
        <w:rPr>
          <w:sz w:val="24"/>
          <w:szCs w:val="24"/>
        </w:rPr>
        <w:t>Rather</w:t>
      </w:r>
      <w:bookmarkEnd w:id="44"/>
      <w:r w:rsidRPr="00E57976">
        <w:rPr>
          <w:sz w:val="24"/>
          <w:szCs w:val="24"/>
        </w:rPr>
        <w:t xml:space="preserve">, what is important to notice </w:t>
      </w:r>
      <w:r w:rsidRPr="00E57976">
        <w:rPr>
          <w:sz w:val="24"/>
          <w:szCs w:val="24"/>
        </w:rPr>
        <w:lastRenderedPageBreak/>
        <w:t xml:space="preserve">is that such explanations were </w:t>
      </w:r>
      <w:r w:rsidR="00F5187B" w:rsidRPr="00E57976">
        <w:rPr>
          <w:sz w:val="24"/>
          <w:szCs w:val="24"/>
        </w:rPr>
        <w:t>deemed</w:t>
      </w:r>
      <w:r w:rsidRPr="00E57976">
        <w:rPr>
          <w:sz w:val="24"/>
          <w:szCs w:val="24"/>
        </w:rPr>
        <w:t xml:space="preserve"> useful for mathematicians in their support of a mathematically informed philosophy of optics.</w:t>
      </w:r>
    </w:p>
    <w:p w14:paraId="3B7D2C7C" w14:textId="77777777" w:rsidR="003225B9" w:rsidRDefault="003225B9">
      <w:pPr>
        <w:rPr>
          <w:sz w:val="24"/>
          <w:szCs w:val="24"/>
        </w:rPr>
      </w:pPr>
      <w:r>
        <w:rPr>
          <w:sz w:val="24"/>
          <w:szCs w:val="24"/>
        </w:rPr>
        <w:br w:type="page"/>
      </w:r>
    </w:p>
    <w:p w14:paraId="0612A64F" w14:textId="3707A622" w:rsidR="001B6D27" w:rsidRPr="00765924" w:rsidRDefault="00347CC8" w:rsidP="00397494">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8"/>
          <w:szCs w:val="28"/>
        </w:rPr>
      </w:pPr>
      <w:r w:rsidRPr="00765924">
        <w:rPr>
          <w:rFonts w:ascii="Times New Roman" w:hAnsi="Times New Roman" w:cs="Times New Roman"/>
          <w:sz w:val="28"/>
          <w:szCs w:val="28"/>
        </w:rPr>
        <w:lastRenderedPageBreak/>
        <w:t>CHAPTER FIVE</w:t>
      </w:r>
    </w:p>
    <w:p w14:paraId="1482C752" w14:textId="77777777" w:rsidR="001B6D27" w:rsidRPr="00765924" w:rsidRDefault="00347CC8" w:rsidP="0039749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8"/>
          <w:szCs w:val="28"/>
        </w:rPr>
      </w:pPr>
      <w:r w:rsidRPr="00765924">
        <w:rPr>
          <w:sz w:val="28"/>
          <w:szCs w:val="28"/>
        </w:rPr>
        <w:t>THE CONFESSIONALIZATION OF LIGHT</w:t>
      </w:r>
    </w:p>
    <w:p w14:paraId="7825451D" w14:textId="77777777" w:rsidR="001B6D27" w:rsidRPr="00E57976" w:rsidRDefault="001B6D27" w:rsidP="00397494">
      <w:pPr>
        <w:pStyle w:val="Brent"/>
        <w:tabs>
          <w:tab w:val="left" w:pos="1080"/>
          <w:tab w:val="left" w:pos="1800"/>
          <w:tab w:val="left" w:pos="2520"/>
          <w:tab w:val="left" w:pos="3240"/>
          <w:tab w:val="left" w:pos="3960"/>
          <w:tab w:val="left" w:pos="4680"/>
        </w:tabs>
        <w:ind w:firstLine="0"/>
        <w:rPr>
          <w:rFonts w:ascii="Times New Roman" w:hAnsi="Times New Roman" w:cs="Times New Roman"/>
          <w:sz w:val="24"/>
          <w:szCs w:val="24"/>
        </w:rPr>
      </w:pPr>
    </w:p>
    <w:p w14:paraId="06DEDED7" w14:textId="77777777" w:rsidR="00397494" w:rsidRDefault="00347CC8" w:rsidP="00397494">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sz w:val="24"/>
          <w:szCs w:val="24"/>
        </w:rPr>
        <w:t xml:space="preserve">“I see that I will not be able to publish my study on colors…because of the </w:t>
      </w:r>
    </w:p>
    <w:p w14:paraId="1D48525D" w14:textId="6D58E890" w:rsidR="00632D27" w:rsidRDefault="00347CC8" w:rsidP="00397494">
      <w:pPr>
        <w:pStyle w:val="Brent"/>
        <w:tabs>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E57976">
        <w:rPr>
          <w:rFonts w:ascii="Times New Roman" w:hAnsi="Times New Roman" w:cs="Times New Roman"/>
          <w:sz w:val="24"/>
          <w:szCs w:val="24"/>
        </w:rPr>
        <w:t>rigorous orders made.”</w:t>
      </w:r>
    </w:p>
    <w:p w14:paraId="14802351" w14:textId="1A8FC2A7" w:rsidR="003225B9" w:rsidRDefault="00A85D9A" w:rsidP="00397494">
      <w:pPr>
        <w:pStyle w:val="Brent"/>
        <w:tabs>
          <w:tab w:val="left" w:pos="1080"/>
          <w:tab w:val="left" w:pos="1800"/>
          <w:tab w:val="left" w:pos="2520"/>
          <w:tab w:val="left" w:pos="3240"/>
          <w:tab w:val="left" w:pos="3960"/>
          <w:tab w:val="left" w:pos="4680"/>
        </w:tabs>
        <w:spacing w:line="480" w:lineRule="auto"/>
        <w:ind w:left="720" w:hanging="630"/>
        <w:jc w:val="center"/>
        <w:rPr>
          <w:rFonts w:ascii="Times New Roman" w:hAnsi="Times New Roman" w:cs="Times New Roman"/>
          <w:sz w:val="24"/>
          <w:szCs w:val="24"/>
        </w:rPr>
      </w:pPr>
      <w:r>
        <w:rPr>
          <w:rFonts w:ascii="Times New Roman" w:hAnsi="Times New Roman" w:cs="Times New Roman"/>
          <w:sz w:val="24"/>
          <w:szCs w:val="24"/>
        </w:rPr>
        <w:t>—</w:t>
      </w:r>
      <w:r w:rsidR="00632D27">
        <w:rPr>
          <w:rFonts w:ascii="Times New Roman" w:hAnsi="Times New Roman" w:cs="Times New Roman"/>
          <w:sz w:val="24"/>
          <w:szCs w:val="24"/>
        </w:rPr>
        <w:t xml:space="preserve">Orazio Grassi, </w:t>
      </w:r>
      <w:r w:rsidR="00C34345">
        <w:rPr>
          <w:rFonts w:ascii="Times New Roman" w:hAnsi="Times New Roman" w:cs="Times New Roman"/>
          <w:sz w:val="24"/>
          <w:szCs w:val="24"/>
        </w:rPr>
        <w:t>1652</w:t>
      </w:r>
      <w:r w:rsidR="00347CC8" w:rsidRPr="00E57976">
        <w:rPr>
          <w:rFonts w:ascii="Times New Roman" w:hAnsi="Times New Roman" w:cs="Times New Roman"/>
          <w:sz w:val="24"/>
          <w:szCs w:val="24"/>
          <w:vertAlign w:val="superscript"/>
        </w:rPr>
        <w:footnoteReference w:id="468"/>
      </w:r>
    </w:p>
    <w:p w14:paraId="2D23F453" w14:textId="77777777" w:rsidR="00D520DD" w:rsidRPr="00D520DD" w:rsidRDefault="00D520DD" w:rsidP="00D520DD">
      <w:pPr>
        <w:pStyle w:val="Brent"/>
        <w:tabs>
          <w:tab w:val="left" w:pos="1080"/>
          <w:tab w:val="left" w:pos="1800"/>
          <w:tab w:val="left" w:pos="2520"/>
          <w:tab w:val="left" w:pos="3240"/>
          <w:tab w:val="left" w:pos="3960"/>
          <w:tab w:val="left" w:pos="4680"/>
        </w:tabs>
        <w:spacing w:line="480" w:lineRule="auto"/>
        <w:ind w:left="360" w:firstLine="0"/>
        <w:rPr>
          <w:rFonts w:ascii="Times New Roman" w:hAnsi="Times New Roman" w:cs="Times New Roman"/>
          <w:sz w:val="24"/>
          <w:szCs w:val="24"/>
        </w:rPr>
      </w:pPr>
    </w:p>
    <w:p w14:paraId="2CE1FE55" w14:textId="77777777"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The focus of optics among members of the Society of Jesus underwent a transformation in the second half of the seventeenth century. Whereas the inherited perspectivist optics with its close allegiance to Aristotelian natural philosophy possessed as a fundamental goal the explanation of sight, by the seventeenth century it is noticeable that many Jesuit authors pursued lines of explanation regarding the nature of light, irrespective of its utility in explaining sight. As the current historiography attests, such a transformation of optics from ‘sight’ to ‘light’ is not something unique to the members of the Society of Jesus, but was an interest much more broadly held by many early modern opticians.</w:t>
      </w:r>
      <w:r w:rsidRPr="00E57976">
        <w:rPr>
          <w:rFonts w:ascii="Times New Roman" w:hAnsi="Times New Roman" w:cs="Times New Roman"/>
          <w:sz w:val="24"/>
          <w:szCs w:val="24"/>
          <w:vertAlign w:val="superscript"/>
        </w:rPr>
        <w:footnoteReference w:id="469"/>
      </w:r>
      <w:r w:rsidRPr="00E57976">
        <w:rPr>
          <w:rFonts w:ascii="Times New Roman" w:hAnsi="Times New Roman" w:cs="Times New Roman"/>
          <w:sz w:val="24"/>
          <w:szCs w:val="24"/>
        </w:rPr>
        <w:t xml:space="preserve"> Thus, the fact that many members of the Jesuit Order </w:t>
      </w:r>
      <w:r>
        <w:rPr>
          <w:rFonts w:ascii="Times New Roman" w:hAnsi="Times New Roman" w:cs="Times New Roman"/>
          <w:sz w:val="24"/>
          <w:szCs w:val="24"/>
        </w:rPr>
        <w:t>shifted their attention to</w:t>
      </w:r>
      <w:r w:rsidRPr="00E57976">
        <w:rPr>
          <w:rFonts w:ascii="Times New Roman" w:hAnsi="Times New Roman" w:cs="Times New Roman"/>
          <w:sz w:val="24"/>
          <w:szCs w:val="24"/>
        </w:rPr>
        <w:t xml:space="preserve"> light is not a new or significant observation.</w:t>
      </w:r>
    </w:p>
    <w:p w14:paraId="4F57AE1D" w14:textId="77777777"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this chapter argues, </w:t>
      </w:r>
      <w:r>
        <w:rPr>
          <w:rFonts w:ascii="Times New Roman" w:hAnsi="Times New Roman" w:cs="Times New Roman"/>
          <w:sz w:val="24"/>
          <w:szCs w:val="24"/>
        </w:rPr>
        <w:t>the shift from sight to light</w:t>
      </w:r>
      <w:r w:rsidRPr="00E57976">
        <w:rPr>
          <w:rFonts w:ascii="Times New Roman" w:hAnsi="Times New Roman" w:cs="Times New Roman"/>
          <w:sz w:val="24"/>
          <w:szCs w:val="24"/>
        </w:rPr>
        <w:t xml:space="preserve"> was a confessionalized process—important philosophical and institutional aspects of the Jesuits shaped the way many members explained the nature of light. Aspects of confessionalized optics have already been identified in the preceding chapters. </w:t>
      </w:r>
      <w:r>
        <w:rPr>
          <w:rFonts w:ascii="Times New Roman" w:hAnsi="Times New Roman" w:cs="Times New Roman"/>
          <w:sz w:val="24"/>
          <w:szCs w:val="24"/>
        </w:rPr>
        <w:t>In</w:t>
      </w:r>
      <w:r w:rsidRPr="00E57976">
        <w:rPr>
          <w:rFonts w:ascii="Times New Roman" w:hAnsi="Times New Roman" w:cs="Times New Roman"/>
          <w:sz w:val="24"/>
          <w:szCs w:val="24"/>
        </w:rPr>
        <w:t xml:space="preserve"> the intermingling of optical theory and religious and political identity, the selection of images for optical experiments, as well as in the explanation of the Eucharist, it was noted that these </w:t>
      </w:r>
      <w:r>
        <w:rPr>
          <w:rFonts w:ascii="Times New Roman" w:hAnsi="Times New Roman" w:cs="Times New Roman"/>
          <w:sz w:val="24"/>
          <w:szCs w:val="24"/>
        </w:rPr>
        <w:t>topics illustrate</w:t>
      </w:r>
      <w:r w:rsidRPr="00E57976">
        <w:rPr>
          <w:rFonts w:ascii="Times New Roman" w:hAnsi="Times New Roman" w:cs="Times New Roman"/>
          <w:sz w:val="24"/>
          <w:szCs w:val="24"/>
        </w:rPr>
        <w:t xml:space="preserve"> the way in which members of the Society of Jesus adapted </w:t>
      </w:r>
      <w:r w:rsidRPr="00E57976">
        <w:rPr>
          <w:rFonts w:ascii="Times New Roman" w:hAnsi="Times New Roman" w:cs="Times New Roman"/>
          <w:sz w:val="24"/>
          <w:szCs w:val="24"/>
        </w:rPr>
        <w:lastRenderedPageBreak/>
        <w:t xml:space="preserve">optical theory in ways that cohered with their Counter-Reformational identity. Many of these </w:t>
      </w:r>
      <w:r>
        <w:rPr>
          <w:rFonts w:ascii="Times New Roman" w:hAnsi="Times New Roman" w:cs="Times New Roman"/>
          <w:sz w:val="24"/>
          <w:szCs w:val="24"/>
        </w:rPr>
        <w:t>interests</w:t>
      </w:r>
      <w:r w:rsidRPr="00E57976">
        <w:rPr>
          <w:rFonts w:ascii="Times New Roman" w:hAnsi="Times New Roman" w:cs="Times New Roman"/>
          <w:sz w:val="24"/>
          <w:szCs w:val="24"/>
        </w:rPr>
        <w:t xml:space="preserve"> were not unique to the Jesuits but were indicative of the broader sensibilities </w:t>
      </w:r>
      <w:r>
        <w:rPr>
          <w:rFonts w:ascii="Times New Roman" w:hAnsi="Times New Roman" w:cs="Times New Roman"/>
          <w:sz w:val="24"/>
          <w:szCs w:val="24"/>
        </w:rPr>
        <w:t xml:space="preserve">in </w:t>
      </w:r>
      <w:r w:rsidRPr="00E57976">
        <w:rPr>
          <w:rFonts w:ascii="Times New Roman" w:hAnsi="Times New Roman" w:cs="Times New Roman"/>
          <w:sz w:val="24"/>
          <w:szCs w:val="24"/>
        </w:rPr>
        <w:t>visual cultur</w:t>
      </w:r>
      <w:r>
        <w:rPr>
          <w:rFonts w:ascii="Times New Roman" w:hAnsi="Times New Roman" w:cs="Times New Roman"/>
          <w:sz w:val="24"/>
          <w:szCs w:val="24"/>
        </w:rPr>
        <w:t>e absorbed</w:t>
      </w:r>
      <w:r w:rsidRPr="00E57976">
        <w:rPr>
          <w:rFonts w:ascii="Times New Roman" w:hAnsi="Times New Roman" w:cs="Times New Roman"/>
          <w:sz w:val="24"/>
          <w:szCs w:val="24"/>
        </w:rPr>
        <w:t xml:space="preserve"> by the Jesuits as part of the Catholic Counter Reformation. So, while this study has focused on the way in which confessional interests came to be commingled with optical theory, it should be noted that certain </w:t>
      </w:r>
      <w:r>
        <w:rPr>
          <w:rFonts w:ascii="Times New Roman" w:hAnsi="Times New Roman" w:cs="Times New Roman"/>
          <w:sz w:val="24"/>
          <w:szCs w:val="24"/>
        </w:rPr>
        <w:t>topics</w:t>
      </w:r>
      <w:r w:rsidRPr="00E57976">
        <w:rPr>
          <w:rFonts w:ascii="Times New Roman" w:hAnsi="Times New Roman" w:cs="Times New Roman"/>
          <w:sz w:val="24"/>
          <w:szCs w:val="24"/>
        </w:rPr>
        <w:t xml:space="preserve"> in the preceding chapters would have overlapped with other Catholic Orders in the early modern period.</w:t>
      </w:r>
    </w:p>
    <w:p w14:paraId="12D4596F" w14:textId="4ED2A5C3" w:rsidR="003225B9" w:rsidRDefault="00C34345" w:rsidP="003225B9">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transformation of optics into a study of ‘light’ fits the overall trend </w:t>
      </w:r>
      <w:r>
        <w:rPr>
          <w:rFonts w:ascii="Times New Roman" w:hAnsi="Times New Roman" w:cs="Times New Roman"/>
          <w:sz w:val="24"/>
          <w:szCs w:val="24"/>
        </w:rPr>
        <w:t>of</w:t>
      </w:r>
      <w:r w:rsidRPr="00E57976">
        <w:rPr>
          <w:rFonts w:ascii="Times New Roman" w:hAnsi="Times New Roman" w:cs="Times New Roman"/>
          <w:sz w:val="24"/>
          <w:szCs w:val="24"/>
        </w:rPr>
        <w:t xml:space="preserve"> confessionali</w:t>
      </w:r>
      <w:r>
        <w:rPr>
          <w:rFonts w:ascii="Times New Roman" w:hAnsi="Times New Roman" w:cs="Times New Roman"/>
          <w:sz w:val="24"/>
          <w:szCs w:val="24"/>
        </w:rPr>
        <w:t>zation</w:t>
      </w:r>
      <w:r w:rsidRPr="00E57976">
        <w:rPr>
          <w:rFonts w:ascii="Times New Roman" w:hAnsi="Times New Roman" w:cs="Times New Roman"/>
          <w:sz w:val="24"/>
          <w:szCs w:val="24"/>
        </w:rPr>
        <w:t>,</w:t>
      </w:r>
      <w:r>
        <w:rPr>
          <w:rFonts w:ascii="Times New Roman" w:hAnsi="Times New Roman" w:cs="Times New Roman"/>
          <w:sz w:val="24"/>
          <w:szCs w:val="24"/>
        </w:rPr>
        <w:t xml:space="preserve"> but</w:t>
      </w:r>
      <w:r w:rsidRPr="00E57976">
        <w:rPr>
          <w:rFonts w:ascii="Times New Roman" w:hAnsi="Times New Roman" w:cs="Times New Roman"/>
          <w:sz w:val="24"/>
          <w:szCs w:val="24"/>
        </w:rPr>
        <w:t xml:space="preserve"> it is here that one may find the Jesuits at times parting ways from other Catholic Orders, suggesting that the explanation of light was a much more identifiable ‘Jesuit’ feature. The impetus for this was experimentation with the barometer and the air pump which forced one to either say that light was a substance, as some Catholics did, or to say the experiment was not clear and that it required reason to understand the </w:t>
      </w:r>
      <w:proofErr w:type="gramStart"/>
      <w:r w:rsidRPr="00E57976">
        <w:rPr>
          <w:rFonts w:ascii="Times New Roman" w:hAnsi="Times New Roman" w:cs="Times New Roman"/>
          <w:sz w:val="24"/>
          <w:szCs w:val="24"/>
        </w:rPr>
        <w:t>seemingly inexplainable</w:t>
      </w:r>
      <w:proofErr w:type="gramEnd"/>
      <w:r w:rsidRPr="00E57976">
        <w:rPr>
          <w:rFonts w:ascii="Times New Roman" w:hAnsi="Times New Roman" w:cs="Times New Roman"/>
          <w:sz w:val="24"/>
          <w:szCs w:val="24"/>
        </w:rPr>
        <w:t>—the position nearly all Jesuits took. Understanding the way in which the Jesuits developed their explanations of light provides an occasion to understand the fundamental shifts occurring with respect to the boundaries of optics among the members of the Society of Jesus, and to do so in such a way to appreciate the complexities of early modern confessionalization. Rather than</w:t>
      </w:r>
      <w:r>
        <w:rPr>
          <w:rFonts w:ascii="Times New Roman" w:hAnsi="Times New Roman" w:cs="Times New Roman"/>
          <w:sz w:val="24"/>
          <w:szCs w:val="24"/>
        </w:rPr>
        <w:t xml:space="preserve"> </w:t>
      </w:r>
      <w:r w:rsidRPr="00E57976">
        <w:rPr>
          <w:rFonts w:ascii="Times New Roman" w:hAnsi="Times New Roman" w:cs="Times New Roman"/>
          <w:sz w:val="24"/>
          <w:szCs w:val="24"/>
        </w:rPr>
        <w:t>understand</w:t>
      </w:r>
      <w:r>
        <w:rPr>
          <w:rFonts w:ascii="Times New Roman" w:hAnsi="Times New Roman" w:cs="Times New Roman"/>
          <w:sz w:val="24"/>
          <w:szCs w:val="24"/>
        </w:rPr>
        <w:t>ing</w:t>
      </w:r>
      <w:r w:rsidRPr="00E57976">
        <w:rPr>
          <w:rFonts w:ascii="Times New Roman" w:hAnsi="Times New Roman" w:cs="Times New Roman"/>
          <w:sz w:val="24"/>
          <w:szCs w:val="24"/>
        </w:rPr>
        <w:t xml:space="preserve"> such aspects as detrimental, or potentially restricti</w:t>
      </w:r>
      <w:r>
        <w:rPr>
          <w:rFonts w:ascii="Times New Roman" w:hAnsi="Times New Roman" w:cs="Times New Roman"/>
          <w:sz w:val="24"/>
          <w:szCs w:val="24"/>
        </w:rPr>
        <w:t>ng</w:t>
      </w:r>
      <w:r w:rsidRPr="00E57976">
        <w:rPr>
          <w:rFonts w:ascii="Times New Roman" w:hAnsi="Times New Roman" w:cs="Times New Roman"/>
          <w:sz w:val="24"/>
          <w:szCs w:val="24"/>
        </w:rPr>
        <w:t xml:space="preserve"> optics in the seventeenth century, this chapter aims to use the occasion of those experiments to explain the response of the Jesuits as </w:t>
      </w:r>
      <w:r>
        <w:rPr>
          <w:rFonts w:ascii="Times New Roman" w:hAnsi="Times New Roman" w:cs="Times New Roman"/>
          <w:sz w:val="24"/>
          <w:szCs w:val="24"/>
        </w:rPr>
        <w:t xml:space="preserve">an aspect of </w:t>
      </w:r>
      <w:r w:rsidRPr="00E57976">
        <w:rPr>
          <w:rFonts w:ascii="Times New Roman" w:hAnsi="Times New Roman" w:cs="Times New Roman"/>
          <w:sz w:val="24"/>
          <w:szCs w:val="24"/>
        </w:rPr>
        <w:t xml:space="preserve">confessionalization. Such a heuristic not only </w:t>
      </w:r>
      <w:r>
        <w:rPr>
          <w:rFonts w:ascii="Times New Roman" w:hAnsi="Times New Roman" w:cs="Times New Roman"/>
          <w:sz w:val="24"/>
          <w:szCs w:val="24"/>
        </w:rPr>
        <w:t>traces</w:t>
      </w:r>
      <w:r w:rsidRPr="00E57976">
        <w:rPr>
          <w:rFonts w:ascii="Times New Roman" w:hAnsi="Times New Roman" w:cs="Times New Roman"/>
          <w:sz w:val="24"/>
          <w:szCs w:val="24"/>
        </w:rPr>
        <w:t xml:space="preserve"> the path many members carved in response to the changing concepts of optics in the middle of the seventeenth century, but it </w:t>
      </w:r>
      <w:r>
        <w:rPr>
          <w:rFonts w:ascii="Times New Roman" w:hAnsi="Times New Roman" w:cs="Times New Roman"/>
          <w:sz w:val="24"/>
          <w:szCs w:val="24"/>
        </w:rPr>
        <w:t>is</w:t>
      </w:r>
      <w:r w:rsidRPr="00E57976">
        <w:rPr>
          <w:rFonts w:ascii="Times New Roman" w:hAnsi="Times New Roman" w:cs="Times New Roman"/>
          <w:sz w:val="24"/>
          <w:szCs w:val="24"/>
        </w:rPr>
        <w:t xml:space="preserve"> consistent with the preceding chapters, in which the Jesuits are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d as an alternative story to the prevailing narratives of the Scientific Revolution. </w:t>
      </w:r>
      <w:r w:rsidR="00347CC8" w:rsidRPr="00E57976">
        <w:rPr>
          <w:rFonts w:ascii="Times New Roman" w:hAnsi="Times New Roman" w:cs="Times New Roman"/>
          <w:sz w:val="24"/>
          <w:szCs w:val="24"/>
        </w:rPr>
        <w:t xml:space="preserve">Before addressing important aspects of the transformation of optics from ‘sight’ to ‘light’ among the Jesuits, it is </w:t>
      </w:r>
      <w:r w:rsidR="00347CC8" w:rsidRPr="00E57976">
        <w:rPr>
          <w:rFonts w:ascii="Times New Roman" w:hAnsi="Times New Roman" w:cs="Times New Roman"/>
          <w:sz w:val="24"/>
          <w:szCs w:val="24"/>
        </w:rPr>
        <w:lastRenderedPageBreak/>
        <w:t>important to first clarify why light was a topic of confessionalization.</w:t>
      </w:r>
    </w:p>
    <w:p w14:paraId="45D1C148" w14:textId="77777777" w:rsidR="003225B9" w:rsidRDefault="003225B9" w:rsidP="003225B9">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4EDFC38D" w14:textId="1AF0BFCD" w:rsidR="001B6D27" w:rsidRPr="00E57976" w:rsidRDefault="00347CC8" w:rsidP="003225B9">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Confessionalization and the nature of light</w:t>
      </w:r>
    </w:p>
    <w:p w14:paraId="20CBF06A" w14:textId="031587DA" w:rsidR="001B6D27" w:rsidRPr="00E57976" w:rsidRDefault="00347CC8" w:rsidP="003225B9">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Optics, and the explanation of light more broadly, came to be connected to important aspects of confessionalization in the early modern period. Because prior to the early modern period optics had as its goal the explanation of sight, and </w:t>
      </w:r>
      <w:r w:rsidR="00F5187B" w:rsidRPr="00E57976">
        <w:rPr>
          <w:rFonts w:ascii="Times New Roman" w:hAnsi="Times New Roman" w:cs="Times New Roman"/>
          <w:sz w:val="24"/>
          <w:szCs w:val="24"/>
        </w:rPr>
        <w:t>cognition</w:t>
      </w:r>
      <w:r w:rsidRPr="00E57976">
        <w:rPr>
          <w:rFonts w:ascii="Times New Roman" w:hAnsi="Times New Roman" w:cs="Times New Roman"/>
          <w:sz w:val="24"/>
          <w:szCs w:val="24"/>
        </w:rPr>
        <w:t xml:space="preserve"> itself, the categories and optical terms show up at interesting points within the rhetoric of the Reformation and Counter Reformation. For instance, in 1553 the future Bishop of Gloucester, Richard Cheyney (1513–1579), in a speech before the assembled lords in London, said</w:t>
      </w:r>
      <w:r w:rsidR="003225B9">
        <w:rPr>
          <w:rFonts w:ascii="Times New Roman" w:hAnsi="Times New Roman" w:cs="Times New Roman"/>
          <w:sz w:val="24"/>
          <w:szCs w:val="24"/>
        </w:rPr>
        <w:t>,</w:t>
      </w:r>
      <w:r w:rsidRPr="00E57976">
        <w:rPr>
          <w:rFonts w:ascii="Times New Roman" w:hAnsi="Times New Roman" w:cs="Times New Roman"/>
          <w:sz w:val="24"/>
          <w:szCs w:val="24"/>
        </w:rPr>
        <w:t xml:space="preserve"> </w:t>
      </w:r>
      <w:r w:rsidR="003225B9">
        <w:rPr>
          <w:rFonts w:ascii="Times New Roman" w:hAnsi="Times New Roman" w:cs="Times New Roman"/>
          <w:sz w:val="24"/>
          <w:szCs w:val="24"/>
        </w:rPr>
        <w:t>“</w:t>
      </w:r>
      <w:r w:rsidRPr="00E57976">
        <w:rPr>
          <w:rFonts w:ascii="Times New Roman" w:hAnsi="Times New Roman" w:cs="Times New Roman"/>
          <w:sz w:val="24"/>
          <w:szCs w:val="24"/>
        </w:rPr>
        <w:t>What could it mean…for them to ride forty miles during the day and ‘not be able to say at night, that they saw their horses all the day, but only the colour of their horses’ or for Christ not to have seen Nathaniel under the fig-tree but only ‘the colour of him’?</w:t>
      </w:r>
      <w:r w:rsidR="00C34345">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470"/>
      </w:r>
      <w:r w:rsidRPr="00E57976">
        <w:rPr>
          <w:rFonts w:ascii="Times New Roman" w:hAnsi="Times New Roman" w:cs="Times New Roman"/>
          <w:sz w:val="24"/>
          <w:szCs w:val="24"/>
        </w:rPr>
        <w:t xml:space="preserve"> </w:t>
      </w:r>
    </w:p>
    <w:p w14:paraId="5921FA6D" w14:textId="024B701F"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Cheyney, an Anglican priest, was the first Elizabethan bishop of Gloucester and an outspoken advocate of Protestantism. The broader context of his speech was his refutation of the Catholic doctrine of the Eucharist, pointing out the illogicality </w:t>
      </w:r>
      <w:r>
        <w:rPr>
          <w:rFonts w:ascii="Times New Roman" w:hAnsi="Times New Roman" w:cs="Times New Roman"/>
          <w:sz w:val="24"/>
          <w:szCs w:val="24"/>
        </w:rPr>
        <w:t xml:space="preserve">of </w:t>
      </w:r>
      <w:r w:rsidRPr="00E57976">
        <w:rPr>
          <w:rFonts w:ascii="Times New Roman" w:hAnsi="Times New Roman" w:cs="Times New Roman"/>
          <w:sz w:val="24"/>
          <w:szCs w:val="24"/>
        </w:rPr>
        <w:t>say</w:t>
      </w:r>
      <w:r>
        <w:rPr>
          <w:rFonts w:ascii="Times New Roman" w:hAnsi="Times New Roman" w:cs="Times New Roman"/>
          <w:sz w:val="24"/>
          <w:szCs w:val="24"/>
        </w:rPr>
        <w:t>ing</w:t>
      </w:r>
      <w:r w:rsidRPr="00E57976">
        <w:rPr>
          <w:rFonts w:ascii="Times New Roman" w:hAnsi="Times New Roman" w:cs="Times New Roman"/>
          <w:sz w:val="24"/>
          <w:szCs w:val="24"/>
        </w:rPr>
        <w:t xml:space="preserve"> they saw not the actual bread and the wine after the consecration, but only the color of the bread and the wine, as the strict explanation of the Catholic doctrine of transubstantiation implies.</w:t>
      </w:r>
      <w:r w:rsidRPr="00E57976">
        <w:rPr>
          <w:rFonts w:ascii="Times New Roman" w:hAnsi="Times New Roman" w:cs="Times New Roman"/>
          <w:sz w:val="24"/>
          <w:szCs w:val="24"/>
          <w:vertAlign w:val="superscript"/>
        </w:rPr>
        <w:footnoteReference w:id="471"/>
      </w:r>
      <w:r w:rsidRPr="00E57976">
        <w:rPr>
          <w:rFonts w:ascii="Times New Roman" w:hAnsi="Times New Roman" w:cs="Times New Roman"/>
          <w:sz w:val="24"/>
          <w:szCs w:val="24"/>
        </w:rPr>
        <w:t xml:space="preserve"> It is notable, then, that Cheyney’s critique is couched within the language of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optics and Aristotelian natural philosophy. His exaggerated point </w:t>
      </w:r>
      <w:r>
        <w:rPr>
          <w:rFonts w:ascii="Times New Roman" w:hAnsi="Times New Roman" w:cs="Times New Roman"/>
          <w:sz w:val="24"/>
          <w:szCs w:val="24"/>
        </w:rPr>
        <w:t>argues</w:t>
      </w:r>
      <w:r w:rsidRPr="00E57976">
        <w:rPr>
          <w:rFonts w:ascii="Times New Roman" w:hAnsi="Times New Roman" w:cs="Times New Roman"/>
          <w:sz w:val="24"/>
          <w:szCs w:val="24"/>
        </w:rPr>
        <w:t xml:space="preserve"> the ludicrousness of this theory of vision and how</w:t>
      </w:r>
      <w:r>
        <w:rPr>
          <w:rFonts w:ascii="Times New Roman" w:hAnsi="Times New Roman" w:cs="Times New Roman"/>
          <w:sz w:val="24"/>
          <w:szCs w:val="24"/>
        </w:rPr>
        <w:t>,</w:t>
      </w:r>
      <w:r w:rsidRPr="00E57976">
        <w:rPr>
          <w:rFonts w:ascii="Times New Roman" w:hAnsi="Times New Roman" w:cs="Times New Roman"/>
          <w:sz w:val="24"/>
          <w:szCs w:val="24"/>
        </w:rPr>
        <w:t xml:space="preserve"> according to the principles of perspectivist optics, one cannot say that they actually see anything in itself.</w:t>
      </w:r>
    </w:p>
    <w:p w14:paraId="60DC4668" w14:textId="1317C4D6"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The Jesuits, who maintained </w:t>
      </w:r>
      <w:r>
        <w:rPr>
          <w:rFonts w:ascii="Times New Roman" w:hAnsi="Times New Roman" w:cs="Times New Roman"/>
          <w:sz w:val="24"/>
          <w:szCs w:val="24"/>
        </w:rPr>
        <w:t>the</w:t>
      </w:r>
      <w:r w:rsidRPr="00E57976">
        <w:rPr>
          <w:rFonts w:ascii="Times New Roman" w:hAnsi="Times New Roman" w:cs="Times New Roman"/>
          <w:sz w:val="24"/>
          <w:szCs w:val="24"/>
        </w:rPr>
        <w:t xml:space="preserve"> traditional views of optics, would have been among th</w:t>
      </w:r>
      <w:r>
        <w:rPr>
          <w:rFonts w:ascii="Times New Roman" w:hAnsi="Times New Roman" w:cs="Times New Roman"/>
          <w:sz w:val="24"/>
          <w:szCs w:val="24"/>
        </w:rPr>
        <w:t>e targets of</w:t>
      </w:r>
      <w:r w:rsidRPr="00E57976">
        <w:rPr>
          <w:rFonts w:ascii="Times New Roman" w:hAnsi="Times New Roman" w:cs="Times New Roman"/>
          <w:sz w:val="24"/>
          <w:szCs w:val="24"/>
        </w:rPr>
        <w:t xml:space="preserve"> Cheyney’s. And so, as the philosophical curriculum progressed throughout the seventeenth century, it would have been philosophically important for Jesuit authors to uphold </w:t>
      </w:r>
      <w:r w:rsidR="006F0453">
        <w:rPr>
          <w:rFonts w:ascii="Times New Roman" w:hAnsi="Times New Roman" w:cs="Times New Roman"/>
          <w:sz w:val="24"/>
          <w:szCs w:val="24"/>
        </w:rPr>
        <w:t>p</w:t>
      </w:r>
      <w:r w:rsidRPr="00E57976">
        <w:rPr>
          <w:rFonts w:ascii="Times New Roman" w:hAnsi="Times New Roman" w:cs="Times New Roman"/>
          <w:sz w:val="24"/>
          <w:szCs w:val="24"/>
        </w:rPr>
        <w:t>erspectivist optics because of its theological significance in the confessional debates. Various aspects of this have already been discussed in previous chapters, particularly Chapter Three, in which the experience of mirrors provided a persuasive demonstration for the reality of the visual species, and as a consequence</w:t>
      </w:r>
      <w:r>
        <w:rPr>
          <w:rFonts w:ascii="Times New Roman" w:hAnsi="Times New Roman" w:cs="Times New Roman"/>
          <w:sz w:val="24"/>
          <w:szCs w:val="24"/>
        </w:rPr>
        <w:t xml:space="preserve"> supported</w:t>
      </w:r>
      <w:r w:rsidRPr="00E57976">
        <w:rPr>
          <w:rFonts w:ascii="Times New Roman" w:hAnsi="Times New Roman" w:cs="Times New Roman"/>
          <w:sz w:val="24"/>
          <w:szCs w:val="24"/>
        </w:rPr>
        <w:t xml:space="preserve"> the Catholic doctrine of the Eucharist. More broadly in that chapter it was noted that the Jesuits </w:t>
      </w:r>
      <w:proofErr w:type="gramStart"/>
      <w:r w:rsidRPr="00E57976">
        <w:rPr>
          <w:rFonts w:ascii="Times New Roman" w:hAnsi="Times New Roman" w:cs="Times New Roman"/>
          <w:sz w:val="24"/>
          <w:szCs w:val="24"/>
        </w:rPr>
        <w:t>largely adopted</w:t>
      </w:r>
      <w:proofErr w:type="gramEnd"/>
      <w:r w:rsidRPr="00E57976">
        <w:rPr>
          <w:rFonts w:ascii="Times New Roman" w:hAnsi="Times New Roman" w:cs="Times New Roman"/>
          <w:sz w:val="24"/>
          <w:szCs w:val="24"/>
        </w:rPr>
        <w:t xml:space="preserve"> Kepler’s optical theory, albeit with slight modifications. What is yet to be clarified is how the Jesuits interacted with shifting theories of light, an important feature of Kepler’s optics which did not contribute to as fundamental optical reform for the Jesuits as it did for Kepler.</w:t>
      </w:r>
    </w:p>
    <w:p w14:paraId="75F38B4F" w14:textId="04FD8CEA"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One of the earliest explanations of the nature of light within a Jesuit text comes at the end of the sixteenth century as they were establishing their philosophical curriculum, in chapter seven of the </w:t>
      </w:r>
      <w:proofErr w:type="spellStart"/>
      <w:r w:rsidRPr="00E57976">
        <w:rPr>
          <w:rFonts w:ascii="Times New Roman" w:hAnsi="Times New Roman" w:cs="Times New Roman"/>
          <w:sz w:val="24"/>
          <w:szCs w:val="24"/>
        </w:rPr>
        <w:t>Coimbran</w:t>
      </w:r>
      <w:proofErr w:type="spellEnd"/>
      <w:r w:rsidRPr="00E57976">
        <w:rPr>
          <w:rFonts w:ascii="Times New Roman" w:hAnsi="Times New Roman" w:cs="Times New Roman"/>
          <w:sz w:val="24"/>
          <w:szCs w:val="24"/>
        </w:rPr>
        <w:t xml:space="preserve"> commentary on Aristotle's </w:t>
      </w:r>
      <w:r w:rsidRPr="00E57976">
        <w:rPr>
          <w:rFonts w:ascii="Times New Roman" w:hAnsi="Times New Roman" w:cs="Times New Roman"/>
          <w:i/>
          <w:sz w:val="24"/>
          <w:szCs w:val="24"/>
        </w:rPr>
        <w:t>De Coelo</w:t>
      </w:r>
      <w:r w:rsidRPr="00E57976">
        <w:rPr>
          <w:rFonts w:ascii="Times New Roman" w:hAnsi="Times New Roman" w:cs="Times New Roman"/>
          <w:sz w:val="24"/>
          <w:szCs w:val="24"/>
        </w:rPr>
        <w:t xml:space="preserve">. The text itself evaluates the degree to which light (lux) was a material composition and the degree to which it was of divine origin. The author’s insistence on the instantaneous propagation of light and his differentiation between celestial and terrestrial light </w:t>
      </w:r>
      <w:proofErr w:type="gramStart"/>
      <w:r w:rsidRPr="00E57976">
        <w:rPr>
          <w:rFonts w:ascii="Times New Roman" w:hAnsi="Times New Roman" w:cs="Times New Roman"/>
          <w:sz w:val="24"/>
          <w:szCs w:val="24"/>
        </w:rPr>
        <w:t>ultimately negates</w:t>
      </w:r>
      <w:proofErr w:type="gramEnd"/>
      <w:r w:rsidRPr="00E57976">
        <w:rPr>
          <w:rFonts w:ascii="Times New Roman" w:hAnsi="Times New Roman" w:cs="Times New Roman"/>
          <w:sz w:val="24"/>
          <w:szCs w:val="24"/>
        </w:rPr>
        <w:t xml:space="preserve"> the suggestion that light could be a material substance. Among the points </w:t>
      </w:r>
      <w:r w:rsidR="007A2EF5">
        <w:rPr>
          <w:rFonts w:ascii="Times New Roman" w:hAnsi="Times New Roman" w:cs="Times New Roman"/>
          <w:sz w:val="24"/>
          <w:szCs w:val="24"/>
        </w:rPr>
        <w:t>use</w:t>
      </w:r>
      <w:r w:rsidRPr="00E57976">
        <w:rPr>
          <w:rFonts w:ascii="Times New Roman" w:hAnsi="Times New Roman" w:cs="Times New Roman"/>
          <w:sz w:val="24"/>
          <w:szCs w:val="24"/>
        </w:rPr>
        <w:t>d to negate this idea is the fact that if light were a material substance then celestial bodies would eventually be extinguished.</w:t>
      </w:r>
      <w:r w:rsidRPr="00E57976">
        <w:rPr>
          <w:rFonts w:ascii="Times New Roman" w:hAnsi="Times New Roman" w:cs="Times New Roman"/>
          <w:sz w:val="24"/>
          <w:szCs w:val="24"/>
          <w:vertAlign w:val="superscript"/>
        </w:rPr>
        <w:footnoteReference w:id="472"/>
      </w:r>
      <w:r w:rsidRPr="00E57976">
        <w:rPr>
          <w:rFonts w:ascii="Times New Roman" w:hAnsi="Times New Roman" w:cs="Times New Roman"/>
          <w:sz w:val="24"/>
          <w:szCs w:val="24"/>
        </w:rPr>
        <w:t xml:space="preserve"> From this it is clear that the nature of light </w:t>
      </w:r>
      <w:r>
        <w:rPr>
          <w:rFonts w:ascii="Times New Roman" w:hAnsi="Times New Roman" w:cs="Times New Roman"/>
          <w:sz w:val="24"/>
          <w:szCs w:val="24"/>
        </w:rPr>
        <w:t>followed from</w:t>
      </w:r>
      <w:r w:rsidRPr="00E57976">
        <w:rPr>
          <w:rFonts w:ascii="Times New Roman" w:hAnsi="Times New Roman" w:cs="Times New Roman"/>
          <w:sz w:val="24"/>
          <w:szCs w:val="24"/>
        </w:rPr>
        <w:t xml:space="preserve"> philosophical ideas</w:t>
      </w:r>
      <w:r>
        <w:rPr>
          <w:rFonts w:ascii="Times New Roman" w:hAnsi="Times New Roman" w:cs="Times New Roman"/>
          <w:sz w:val="24"/>
          <w:szCs w:val="24"/>
        </w:rPr>
        <w:t xml:space="preserve"> in</w:t>
      </w:r>
      <w:r w:rsidRPr="00E57976">
        <w:rPr>
          <w:rFonts w:ascii="Times New Roman" w:hAnsi="Times New Roman" w:cs="Times New Roman"/>
          <w:sz w:val="24"/>
          <w:szCs w:val="24"/>
        </w:rPr>
        <w:t xml:space="preserve"> Aristotelian natural philosophy</w:t>
      </w:r>
      <w:r>
        <w:rPr>
          <w:rFonts w:ascii="Times New Roman" w:hAnsi="Times New Roman" w:cs="Times New Roman"/>
          <w:sz w:val="24"/>
          <w:szCs w:val="24"/>
        </w:rPr>
        <w:t>, and</w:t>
      </w:r>
      <w:r w:rsidRPr="00E57976">
        <w:rPr>
          <w:rFonts w:ascii="Times New Roman" w:hAnsi="Times New Roman" w:cs="Times New Roman"/>
          <w:sz w:val="24"/>
          <w:szCs w:val="24"/>
        </w:rPr>
        <w:t xml:space="preserve"> that the nature of light is a necessary tool without which vision itself is incomprehensible.</w:t>
      </w:r>
    </w:p>
    <w:p w14:paraId="3867E2AF" w14:textId="6701B359"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A similar point may be noticed in the fourth book of Christoph Scheiner’s </w:t>
      </w:r>
      <w:r w:rsidRPr="00E57976">
        <w:rPr>
          <w:rFonts w:ascii="Times New Roman" w:hAnsi="Times New Roman" w:cs="Times New Roman"/>
          <w:i/>
          <w:sz w:val="24"/>
          <w:szCs w:val="24"/>
        </w:rPr>
        <w:t>Rosa Ursina</w:t>
      </w:r>
      <w:r w:rsidRPr="00E57976">
        <w:rPr>
          <w:rFonts w:ascii="Times New Roman" w:hAnsi="Times New Roman" w:cs="Times New Roman"/>
          <w:sz w:val="24"/>
          <w:szCs w:val="24"/>
        </w:rPr>
        <w:t>, where he responds to various criticisms regarding his cosmological conceptions, such as the fluid heavens, and responds to a question as to whether “light is real.” Towards the beginning of the section he responds to a question “whether light might appear to the eyes in abstract.”</w:t>
      </w:r>
      <w:r w:rsidRPr="00E57976">
        <w:rPr>
          <w:rFonts w:ascii="Times New Roman" w:hAnsi="Times New Roman" w:cs="Times New Roman"/>
          <w:sz w:val="24"/>
          <w:szCs w:val="24"/>
          <w:vertAlign w:val="superscript"/>
        </w:rPr>
        <w:footnoteReference w:id="473"/>
      </w:r>
      <w:r w:rsidRPr="00E57976">
        <w:rPr>
          <w:rFonts w:ascii="Times New Roman" w:hAnsi="Times New Roman" w:cs="Times New Roman"/>
          <w:sz w:val="24"/>
          <w:szCs w:val="24"/>
        </w:rPr>
        <w:t xml:space="preserve"> The point he wishes to address is whether or not it is possible to see light without an object to be seen. His response to it involves the role of light in making the Eucharist visible, which is to be expected, but also generally the role of light in making anything in creation visible and thus knowable (cognoscit). Scheiner’s response is very traditional according to Aristotelian natural philosophy, as explained in Chapter One, with the delineation between the two types of light, both lux and lumen. What is intriguing in his response, however, is the way in which he implies the axiomatic status of light as something which is logically necessary for visual knowledge itself. Light must exist in order for vision to occur. Such a statement naturally follows from the </w:t>
      </w:r>
      <w:r w:rsidR="006F0453">
        <w:rPr>
          <w:rFonts w:ascii="Times New Roman" w:hAnsi="Times New Roman" w:cs="Times New Roman"/>
          <w:sz w:val="24"/>
          <w:szCs w:val="24"/>
        </w:rPr>
        <w:t>p</w:t>
      </w:r>
      <w:r w:rsidRPr="00E57976">
        <w:rPr>
          <w:rFonts w:ascii="Times New Roman" w:hAnsi="Times New Roman" w:cs="Times New Roman"/>
          <w:sz w:val="24"/>
          <w:szCs w:val="24"/>
        </w:rPr>
        <w:t>erspectivist theory of optics, since the encounter between the eye and the object necessitates the movement of the species through</w:t>
      </w:r>
      <w:r>
        <w:rPr>
          <w:rFonts w:ascii="Times New Roman" w:hAnsi="Times New Roman" w:cs="Times New Roman"/>
          <w:sz w:val="24"/>
          <w:szCs w:val="24"/>
        </w:rPr>
        <w:t xml:space="preserve"> a medium </w:t>
      </w:r>
      <w:r w:rsidR="00764F48">
        <w:rPr>
          <w:rFonts w:ascii="Times New Roman" w:hAnsi="Times New Roman" w:cs="Times New Roman"/>
          <w:sz w:val="24"/>
          <w:szCs w:val="24"/>
        </w:rPr>
        <w:t>rendered transparent by lumen</w:t>
      </w:r>
      <w:r w:rsidRPr="00E57976">
        <w:rPr>
          <w:rFonts w:ascii="Times New Roman" w:hAnsi="Times New Roman" w:cs="Times New Roman"/>
          <w:sz w:val="24"/>
          <w:szCs w:val="24"/>
        </w:rPr>
        <w:t xml:space="preserve">, which itself could not be a substance. Very broadly, then, Scheiner was not being creative in such an explanation of light but was reiterating a similar perspective as laid out in the </w:t>
      </w:r>
      <w:proofErr w:type="spellStart"/>
      <w:r w:rsidRPr="00E57976">
        <w:rPr>
          <w:rFonts w:ascii="Times New Roman" w:hAnsi="Times New Roman" w:cs="Times New Roman"/>
          <w:sz w:val="24"/>
          <w:szCs w:val="24"/>
        </w:rPr>
        <w:t>Coimbran</w:t>
      </w:r>
      <w:proofErr w:type="spellEnd"/>
      <w:r w:rsidRPr="00E57976">
        <w:rPr>
          <w:rFonts w:ascii="Times New Roman" w:hAnsi="Times New Roman" w:cs="Times New Roman"/>
          <w:sz w:val="24"/>
          <w:szCs w:val="24"/>
        </w:rPr>
        <w:t xml:space="preserve"> commentary on Aristotle.</w:t>
      </w:r>
    </w:p>
    <w:p w14:paraId="1404EE0F" w14:textId="07192ECE"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From these few examples it is possible to see the uniform commitment to the standard view of light within key texts at important stages of the Jesuit intellectual development. And, even though certain Jesuits began to experiment with light, such as with burning mirrors, the explanations are nevertheless uniform in that light was not a substance. In parallel fashion, and with implications for the explanation of light, Jesuit mathematicians also adamantly supported </w:t>
      </w:r>
      <w:r w:rsidRPr="00E57976">
        <w:rPr>
          <w:rFonts w:ascii="Times New Roman" w:hAnsi="Times New Roman" w:cs="Times New Roman"/>
          <w:sz w:val="24"/>
          <w:szCs w:val="24"/>
        </w:rPr>
        <w:lastRenderedPageBreak/>
        <w:t xml:space="preserve">the continuum and opposed the indivisibles. The continuum as it related to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optics, </w:t>
      </w:r>
      <w:r>
        <w:rPr>
          <w:rFonts w:ascii="Times New Roman" w:hAnsi="Times New Roman" w:cs="Times New Roman"/>
          <w:sz w:val="24"/>
          <w:szCs w:val="24"/>
        </w:rPr>
        <w:t xml:space="preserve">was the medium rendered transparent by </w:t>
      </w:r>
      <w:r w:rsidRPr="00E57976">
        <w:rPr>
          <w:rFonts w:ascii="Times New Roman" w:hAnsi="Times New Roman" w:cs="Times New Roman"/>
          <w:sz w:val="24"/>
          <w:szCs w:val="24"/>
        </w:rPr>
        <w:t xml:space="preserve">lumen between the eye and the object which allowed for actual sensation between the eye and the object. The indivisibles, or atomism, introduced theories of matter which allowed for small light particles and which implicated the whole existence of the continuum. Both of these topics, the continuum and the indivisibles, were topics discussed in both physics as well as mathematics, and which </w:t>
      </w:r>
      <w:r>
        <w:rPr>
          <w:rFonts w:ascii="Times New Roman" w:hAnsi="Times New Roman" w:cs="Times New Roman"/>
          <w:sz w:val="24"/>
          <w:szCs w:val="24"/>
        </w:rPr>
        <w:t>raised</w:t>
      </w:r>
      <w:r w:rsidRPr="00E57976">
        <w:rPr>
          <w:rFonts w:ascii="Times New Roman" w:hAnsi="Times New Roman" w:cs="Times New Roman"/>
          <w:sz w:val="24"/>
          <w:szCs w:val="24"/>
        </w:rPr>
        <w:t xml:space="preserve"> problem</w:t>
      </w:r>
      <w:r>
        <w:rPr>
          <w:rFonts w:ascii="Times New Roman" w:hAnsi="Times New Roman" w:cs="Times New Roman"/>
          <w:sz w:val="24"/>
          <w:szCs w:val="24"/>
        </w:rPr>
        <w:t>s</w:t>
      </w:r>
      <w:r w:rsidRPr="00E57976">
        <w:rPr>
          <w:rFonts w:ascii="Times New Roman" w:hAnsi="Times New Roman" w:cs="Times New Roman"/>
          <w:sz w:val="24"/>
          <w:szCs w:val="24"/>
        </w:rPr>
        <w:t xml:space="preserve"> for the Aristotelian informed perspectivist optics that the Jesuits maintained, </w:t>
      </w:r>
      <w:r>
        <w:rPr>
          <w:rFonts w:ascii="Times New Roman" w:hAnsi="Times New Roman" w:cs="Times New Roman"/>
          <w:sz w:val="24"/>
          <w:szCs w:val="24"/>
        </w:rPr>
        <w:t>and for</w:t>
      </w:r>
      <w:r w:rsidRPr="00E57976">
        <w:rPr>
          <w:rFonts w:ascii="Times New Roman" w:hAnsi="Times New Roman" w:cs="Times New Roman"/>
          <w:sz w:val="24"/>
          <w:szCs w:val="24"/>
        </w:rPr>
        <w:t xml:space="preserve"> the transubstantiation view of the Eucharist.</w:t>
      </w:r>
      <w:r w:rsidRPr="00E57976">
        <w:rPr>
          <w:rFonts w:ascii="Times New Roman" w:hAnsi="Times New Roman" w:cs="Times New Roman"/>
          <w:sz w:val="24"/>
          <w:szCs w:val="24"/>
          <w:vertAlign w:val="superscript"/>
        </w:rPr>
        <w:footnoteReference w:id="474"/>
      </w:r>
      <w:r w:rsidRPr="00E57976">
        <w:rPr>
          <w:rFonts w:ascii="Times New Roman" w:hAnsi="Times New Roman" w:cs="Times New Roman"/>
          <w:sz w:val="24"/>
          <w:szCs w:val="24"/>
        </w:rPr>
        <w:t xml:space="preserve"> </w:t>
      </w:r>
      <w:r>
        <w:rPr>
          <w:rFonts w:ascii="Times New Roman" w:hAnsi="Times New Roman" w:cs="Times New Roman"/>
          <w:sz w:val="24"/>
          <w:szCs w:val="24"/>
        </w:rPr>
        <w:t>I</w:t>
      </w:r>
      <w:r w:rsidRPr="00E57976">
        <w:rPr>
          <w:rFonts w:ascii="Times New Roman" w:hAnsi="Times New Roman" w:cs="Times New Roman"/>
          <w:sz w:val="24"/>
          <w:szCs w:val="24"/>
        </w:rPr>
        <w:t>n 1606, 1613, and 1615, certain Jesuit Revisores</w:t>
      </w:r>
      <w:r>
        <w:rPr>
          <w:rFonts w:ascii="Times New Roman" w:hAnsi="Times New Roman" w:cs="Times New Roman"/>
          <w:sz w:val="24"/>
          <w:szCs w:val="24"/>
        </w:rPr>
        <w:t xml:space="preserve"> (censors)</w:t>
      </w:r>
      <w:r w:rsidRPr="00E57976">
        <w:rPr>
          <w:rFonts w:ascii="Times New Roman" w:hAnsi="Times New Roman" w:cs="Times New Roman"/>
          <w:sz w:val="24"/>
          <w:szCs w:val="24"/>
        </w:rPr>
        <w:t xml:space="preserve"> outlawed the philosophical view that the continuum was composed of finite parts, </w:t>
      </w:r>
      <w:r>
        <w:rPr>
          <w:rFonts w:ascii="Times New Roman" w:hAnsi="Times New Roman" w:cs="Times New Roman"/>
          <w:sz w:val="24"/>
          <w:szCs w:val="24"/>
        </w:rPr>
        <w:t xml:space="preserve">and </w:t>
      </w:r>
      <w:r w:rsidRPr="00E57976">
        <w:rPr>
          <w:rFonts w:ascii="Times New Roman" w:hAnsi="Times New Roman" w:cs="Times New Roman"/>
          <w:sz w:val="24"/>
          <w:szCs w:val="24"/>
        </w:rPr>
        <w:t>thus an atomistic view of the continuum, because it was contrary to acceptable philosophical instruction.</w:t>
      </w:r>
      <w:r w:rsidRPr="00E57976">
        <w:rPr>
          <w:rFonts w:ascii="Times New Roman" w:hAnsi="Times New Roman" w:cs="Times New Roman"/>
          <w:sz w:val="24"/>
          <w:szCs w:val="24"/>
          <w:vertAlign w:val="superscript"/>
        </w:rPr>
        <w:footnoteReference w:id="475"/>
      </w:r>
      <w:r w:rsidRPr="00E57976">
        <w:rPr>
          <w:rFonts w:ascii="Times New Roman" w:hAnsi="Times New Roman" w:cs="Times New Roman"/>
          <w:sz w:val="24"/>
          <w:szCs w:val="24"/>
        </w:rPr>
        <w:t xml:space="preserve"> </w:t>
      </w:r>
    </w:p>
    <w:p w14:paraId="3AF6CCAC" w14:textId="77777777"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for these reasons and others that optics proved such an important topic for the Jesuits, and motivated confessionalized responses. At the middle of the seventeenth century one experiment challenged the axiomatic status of optics, </w:t>
      </w:r>
      <w:r>
        <w:rPr>
          <w:rFonts w:ascii="Times New Roman" w:hAnsi="Times New Roman" w:cs="Times New Roman"/>
          <w:sz w:val="24"/>
          <w:szCs w:val="24"/>
        </w:rPr>
        <w:t>using the</w:t>
      </w:r>
      <w:r w:rsidRPr="00E57976">
        <w:rPr>
          <w:rFonts w:ascii="Times New Roman" w:hAnsi="Times New Roman" w:cs="Times New Roman"/>
          <w:sz w:val="24"/>
          <w:szCs w:val="24"/>
        </w:rPr>
        <w:t xml:space="preserve"> air pump and barometer. The barometer and the air pump suggested that light was a substance, and not an accident. Since light was shown to exist in an evacuated space, it could not be an accident; </w:t>
      </w:r>
      <w:proofErr w:type="gramStart"/>
      <w:r w:rsidRPr="00E57976">
        <w:rPr>
          <w:rFonts w:ascii="Times New Roman" w:hAnsi="Times New Roman" w:cs="Times New Roman"/>
          <w:sz w:val="24"/>
          <w:szCs w:val="24"/>
        </w:rPr>
        <w:t>after all,</w:t>
      </w:r>
      <w:proofErr w:type="gramEnd"/>
      <w:r w:rsidRPr="00E57976">
        <w:rPr>
          <w:rFonts w:ascii="Times New Roman" w:hAnsi="Times New Roman" w:cs="Times New Roman"/>
          <w:sz w:val="24"/>
          <w:szCs w:val="24"/>
        </w:rPr>
        <w:t xml:space="preserve"> the evacuated space contained nothing of which it could be an accident. Sometime between 1641 and 1643 the Italian intellectual Paul Causato performed an experiment with the barometer for the French Minim Emmanuel Maignan and the Jesuits Athanasius Kircher and Nicholas Zucchi. </w:t>
      </w:r>
      <w:r>
        <w:rPr>
          <w:rFonts w:ascii="Times New Roman" w:hAnsi="Times New Roman" w:cs="Times New Roman"/>
          <w:sz w:val="24"/>
          <w:szCs w:val="24"/>
        </w:rPr>
        <w:t>Inverting a glass tube filled with mercury in a mercury bath, w</w:t>
      </w:r>
      <w:r w:rsidRPr="00E57976">
        <w:rPr>
          <w:rFonts w:ascii="Times New Roman" w:hAnsi="Times New Roman" w:cs="Times New Roman"/>
          <w:sz w:val="24"/>
          <w:szCs w:val="24"/>
        </w:rPr>
        <w:t xml:space="preserve">hat they saw at the top of the tube was evacuated space without the mercury, and yet light remained. According to Aristotelian theories </w:t>
      </w:r>
      <w:r w:rsidRPr="00E57976">
        <w:rPr>
          <w:rFonts w:ascii="Times New Roman" w:hAnsi="Times New Roman" w:cs="Times New Roman"/>
          <w:sz w:val="24"/>
          <w:szCs w:val="24"/>
        </w:rPr>
        <w:lastRenderedPageBreak/>
        <w:t>of light, this was impossible.</w:t>
      </w:r>
      <w:r w:rsidRPr="00E57976">
        <w:rPr>
          <w:rFonts w:ascii="Times New Roman" w:hAnsi="Times New Roman" w:cs="Times New Roman"/>
          <w:sz w:val="24"/>
          <w:szCs w:val="24"/>
          <w:vertAlign w:val="superscript"/>
        </w:rPr>
        <w:footnoteReference w:id="476"/>
      </w:r>
    </w:p>
    <w:p w14:paraId="6E4CAFD9" w14:textId="77777777"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In response to this the Jesuits Kircher and Zucchi as well as some of their fellow confreres adamantly opposed the idea that this experiment determined that light was a substance. The Minim Maignan as well as his friend the Capuchin Valeriano Magni came to recognize this as demonstrating that light was indeed a substance. While Magni himself was not blind to the philosophical difficulty of the experiment</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H</w:t>
      </w:r>
      <w:r w:rsidRPr="00E57976">
        <w:rPr>
          <w:rFonts w:ascii="Times New Roman" w:hAnsi="Times New Roman" w:cs="Times New Roman"/>
          <w:sz w:val="24"/>
          <w:szCs w:val="24"/>
        </w:rPr>
        <w:t xml:space="preserve">is treatise </w:t>
      </w:r>
      <w:r w:rsidRPr="00E57976">
        <w:rPr>
          <w:rFonts w:ascii="Times New Roman" w:hAnsi="Times New Roman" w:cs="Times New Roman"/>
          <w:i/>
          <w:sz w:val="24"/>
          <w:szCs w:val="24"/>
        </w:rPr>
        <w:t>De Luce mentium et eius imagine</w:t>
      </w:r>
      <w:r w:rsidRPr="00E57976">
        <w:rPr>
          <w:rFonts w:ascii="Times New Roman" w:hAnsi="Times New Roman" w:cs="Times New Roman"/>
          <w:sz w:val="24"/>
          <w:szCs w:val="24"/>
        </w:rPr>
        <w:t xml:space="preserve"> (1643), reads as an extended treatise on the way one may maintain cognition in the absence of Aristotelian views of light</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H</w:t>
      </w:r>
      <w:r w:rsidRPr="00E57976">
        <w:rPr>
          <w:rFonts w:ascii="Times New Roman" w:hAnsi="Times New Roman" w:cs="Times New Roman"/>
          <w:sz w:val="24"/>
          <w:szCs w:val="24"/>
        </w:rPr>
        <w:t>e nevertheless repeatedly attacked the Jesuits in his later scientific works for their repeated insistence that light was an accident.</w:t>
      </w:r>
      <w:r w:rsidRPr="00E57976">
        <w:rPr>
          <w:rFonts w:ascii="Times New Roman" w:hAnsi="Times New Roman" w:cs="Times New Roman"/>
          <w:sz w:val="24"/>
          <w:szCs w:val="24"/>
          <w:vertAlign w:val="superscript"/>
        </w:rPr>
        <w:footnoteReference w:id="477"/>
      </w:r>
      <w:r w:rsidRPr="00E57976">
        <w:rPr>
          <w:rFonts w:ascii="Times New Roman" w:hAnsi="Times New Roman" w:cs="Times New Roman"/>
          <w:sz w:val="24"/>
          <w:szCs w:val="24"/>
        </w:rPr>
        <w:t xml:space="preserve"> In a book he published in the 1660s, while he was in the midst of his dispute with the Jesuits, he even </w:t>
      </w:r>
      <w:r>
        <w:rPr>
          <w:rFonts w:ascii="Times New Roman" w:hAnsi="Times New Roman" w:cs="Times New Roman"/>
          <w:sz w:val="24"/>
          <w:szCs w:val="24"/>
        </w:rPr>
        <w:t>complained</w:t>
      </w:r>
      <w:r w:rsidRPr="00E57976">
        <w:rPr>
          <w:rFonts w:ascii="Times New Roman" w:hAnsi="Times New Roman" w:cs="Times New Roman"/>
          <w:sz w:val="24"/>
          <w:szCs w:val="24"/>
        </w:rPr>
        <w:t xml:space="preserve"> that the Jesuit mathematicians, such as Kircher and Scheiner, are able to create any meaning from any topic, a statement which undoubtedly refers to the way they would utilize natural magic to manipulate the philosophical meaning of a mathematical topic.</w:t>
      </w:r>
      <w:r w:rsidRPr="00E57976">
        <w:rPr>
          <w:rFonts w:ascii="Times New Roman" w:hAnsi="Times New Roman" w:cs="Times New Roman"/>
          <w:sz w:val="24"/>
          <w:szCs w:val="24"/>
          <w:vertAlign w:val="superscript"/>
        </w:rPr>
        <w:footnoteReference w:id="478"/>
      </w:r>
      <w:r w:rsidRPr="00E57976">
        <w:rPr>
          <w:rFonts w:ascii="Times New Roman" w:hAnsi="Times New Roman" w:cs="Times New Roman"/>
          <w:sz w:val="24"/>
          <w:szCs w:val="24"/>
        </w:rPr>
        <w:t xml:space="preserve"> Each side developed their own experiments to support their view, most notably with Kircher attaching a bell within the evacuated space to demonstrate the existence of air based upon the presence of sound.</w:t>
      </w:r>
      <w:r w:rsidRPr="00E57976">
        <w:rPr>
          <w:rFonts w:ascii="Times New Roman" w:hAnsi="Times New Roman" w:cs="Times New Roman"/>
          <w:sz w:val="24"/>
          <w:szCs w:val="24"/>
          <w:vertAlign w:val="superscript"/>
        </w:rPr>
        <w:footnoteReference w:id="479"/>
      </w:r>
    </w:p>
    <w:p w14:paraId="30693282" w14:textId="58B76B5E"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lastRenderedPageBreak/>
        <w:t xml:space="preserve">From this it becomes clear that maintaining the traditional Aristotelian theory of light was the main goal of the Jesuits. It should be noted that alongside this certain other Jesuits questioned how biblical </w:t>
      </w:r>
      <w:r>
        <w:rPr>
          <w:rFonts w:ascii="Times New Roman" w:hAnsi="Times New Roman" w:cs="Times New Roman"/>
          <w:sz w:val="24"/>
          <w:szCs w:val="24"/>
        </w:rPr>
        <w:t>passages</w:t>
      </w:r>
      <w:r w:rsidRPr="00E57976">
        <w:rPr>
          <w:rFonts w:ascii="Times New Roman" w:hAnsi="Times New Roman" w:cs="Times New Roman"/>
          <w:sz w:val="24"/>
          <w:szCs w:val="24"/>
        </w:rPr>
        <w:t xml:space="preserve"> </w:t>
      </w:r>
      <w:r>
        <w:rPr>
          <w:rFonts w:ascii="Times New Roman" w:hAnsi="Times New Roman" w:cs="Times New Roman"/>
          <w:sz w:val="24"/>
          <w:szCs w:val="24"/>
        </w:rPr>
        <w:t>a</w:t>
      </w:r>
      <w:r w:rsidRPr="00E57976">
        <w:rPr>
          <w:rFonts w:ascii="Times New Roman" w:hAnsi="Times New Roman" w:cs="Times New Roman"/>
          <w:sz w:val="24"/>
          <w:szCs w:val="24"/>
        </w:rPr>
        <w:t>ffected the explanation of light — such as God within the pillar of fire from the book of Exodus or God (conceivably) within the fiery furnace from the book of Daniel — but biblical texts do not provide significant frameworks for explaining the nature of light or its religious significance.</w:t>
      </w:r>
      <w:r w:rsidRPr="00E57976">
        <w:rPr>
          <w:rFonts w:ascii="Times New Roman" w:hAnsi="Times New Roman" w:cs="Times New Roman"/>
          <w:sz w:val="24"/>
          <w:szCs w:val="24"/>
          <w:vertAlign w:val="superscript"/>
        </w:rPr>
        <w:footnoteReference w:id="480"/>
      </w:r>
      <w:r w:rsidRPr="00E57976">
        <w:rPr>
          <w:rFonts w:ascii="Times New Roman" w:hAnsi="Times New Roman" w:cs="Times New Roman"/>
          <w:sz w:val="24"/>
          <w:szCs w:val="24"/>
        </w:rPr>
        <w:t xml:space="preserve"> By and large, the biblical texts appealed to within the optical texts, as well as select others found within this study, either referred to light for its metaphorical significance or </w:t>
      </w:r>
      <w:r w:rsidR="007A2EF5">
        <w:rPr>
          <w:rFonts w:ascii="Times New Roman" w:hAnsi="Times New Roman" w:cs="Times New Roman"/>
          <w:sz w:val="24"/>
          <w:szCs w:val="24"/>
        </w:rPr>
        <w:t>use</w:t>
      </w:r>
      <w:r w:rsidRPr="00E57976">
        <w:rPr>
          <w:rFonts w:ascii="Times New Roman" w:hAnsi="Times New Roman" w:cs="Times New Roman"/>
          <w:sz w:val="24"/>
          <w:szCs w:val="24"/>
        </w:rPr>
        <w:t>d the biblical texts to support the already established theories of Aristotelian natural philosophy and so was not a textual source to challenge the accepted theories of light.</w:t>
      </w:r>
    </w:p>
    <w:p w14:paraId="1C37F861" w14:textId="61CA4015" w:rsidR="003225B9" w:rsidRDefault="00347CC8" w:rsidP="003225B9">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Provided the importance of maintaining the traditional Aristotelian view of light, it is important to consider what strategies the Jesuits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d to uphold this view of light. One of the more interesting ones is the way certain Jesuits </w:t>
      </w:r>
      <w:r w:rsidR="007A2EF5">
        <w:rPr>
          <w:rFonts w:ascii="Times New Roman" w:hAnsi="Times New Roman" w:cs="Times New Roman"/>
          <w:sz w:val="24"/>
          <w:szCs w:val="24"/>
        </w:rPr>
        <w:t>use</w:t>
      </w:r>
      <w:r w:rsidRPr="00E57976">
        <w:rPr>
          <w:rFonts w:ascii="Times New Roman" w:hAnsi="Times New Roman" w:cs="Times New Roman"/>
          <w:sz w:val="24"/>
          <w:szCs w:val="24"/>
        </w:rPr>
        <w:t>d the explanation of magnetism to maintain the nature of light.</w:t>
      </w:r>
    </w:p>
    <w:p w14:paraId="01D65875" w14:textId="77777777" w:rsidR="003225B9" w:rsidRDefault="003225B9" w:rsidP="003225B9">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041555C1" w14:textId="170C315C" w:rsidR="001B6D27" w:rsidRPr="00E57976" w:rsidRDefault="00347CC8" w:rsidP="003225B9">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Light and Magnetism</w:t>
      </w:r>
    </w:p>
    <w:p w14:paraId="418788C2" w14:textId="531CC95F" w:rsidR="001B6D27" w:rsidRPr="00E57976" w:rsidRDefault="00347CC8" w:rsidP="003225B9">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One unexpected part of the transformation of light among the members of the Society of Jesus, is that it was communicated in relationship to the nature of magnetism. Magnetism in the early modern period involved practical, philosophical, and rhetorical importance. Practically</w:t>
      </w:r>
      <w:r w:rsidR="00142594">
        <w:rPr>
          <w:rFonts w:ascii="Times New Roman" w:hAnsi="Times New Roman" w:cs="Times New Roman"/>
          <w:sz w:val="24"/>
          <w:szCs w:val="24"/>
        </w:rPr>
        <w:t>,</w:t>
      </w:r>
      <w:r w:rsidRPr="00E57976">
        <w:rPr>
          <w:rFonts w:ascii="Times New Roman" w:hAnsi="Times New Roman" w:cs="Times New Roman"/>
          <w:sz w:val="24"/>
          <w:szCs w:val="24"/>
        </w:rPr>
        <w:t xml:space="preserve"> it was important because of the issue of magnetic declination—or the variations of the magnetic </w:t>
      </w:r>
      <w:r w:rsidRPr="00E57976">
        <w:rPr>
          <w:rFonts w:ascii="Times New Roman" w:hAnsi="Times New Roman" w:cs="Times New Roman"/>
          <w:sz w:val="24"/>
          <w:szCs w:val="24"/>
        </w:rPr>
        <w:lastRenderedPageBreak/>
        <w:t xml:space="preserve">compass—and the way in which the resolution of the magnetic declination problem proved important for establishing political boundaries, such as the oversea boundary dispute between Spain and Portugal in 1494 which led to the Treaty of Tordesillas. Magnetism also involved important scientific questions difficult to determine and captured the attention of many in the sixteenth century. For instance, there was widespread dispute as to the source of the magnet’s power. Ficino located it in Ursa Minor; Cardano within a star in Ursa Minor’s tail; and Francesco </w:t>
      </w:r>
      <w:proofErr w:type="spellStart"/>
      <w:r w:rsidRPr="00E57976">
        <w:rPr>
          <w:rFonts w:ascii="Times New Roman" w:hAnsi="Times New Roman" w:cs="Times New Roman"/>
          <w:sz w:val="24"/>
          <w:szCs w:val="24"/>
        </w:rPr>
        <w:t>Maurolyco</w:t>
      </w:r>
      <w:proofErr w:type="spellEnd"/>
      <w:r w:rsidRPr="00E57976">
        <w:rPr>
          <w:rFonts w:ascii="Times New Roman" w:hAnsi="Times New Roman" w:cs="Times New Roman"/>
          <w:sz w:val="24"/>
          <w:szCs w:val="24"/>
        </w:rPr>
        <w:t xml:space="preserve"> thought that there might even be an island on the pole toward which the needles pointed.</w:t>
      </w:r>
      <w:r w:rsidRPr="00E57976">
        <w:rPr>
          <w:rFonts w:ascii="Times New Roman" w:hAnsi="Times New Roman" w:cs="Times New Roman"/>
          <w:sz w:val="24"/>
          <w:szCs w:val="24"/>
          <w:vertAlign w:val="superscript"/>
        </w:rPr>
        <w:footnoteReference w:id="481"/>
      </w:r>
      <w:r w:rsidRPr="00E57976">
        <w:rPr>
          <w:rFonts w:ascii="Times New Roman" w:hAnsi="Times New Roman" w:cs="Times New Roman"/>
          <w:sz w:val="24"/>
          <w:szCs w:val="24"/>
        </w:rPr>
        <w:t xml:space="preserve"> While these theories ultimately proved unattractive for many, largely on account of the influence of William Gilbert’s </w:t>
      </w:r>
      <w:r w:rsidRPr="00E57976">
        <w:rPr>
          <w:rFonts w:ascii="Times New Roman" w:hAnsi="Times New Roman" w:cs="Times New Roman"/>
          <w:i/>
          <w:sz w:val="24"/>
          <w:szCs w:val="24"/>
        </w:rPr>
        <w:t>De Magnete</w:t>
      </w:r>
      <w:r w:rsidRPr="00E57976">
        <w:rPr>
          <w:rFonts w:ascii="Times New Roman" w:hAnsi="Times New Roman" w:cs="Times New Roman"/>
          <w:sz w:val="24"/>
          <w:szCs w:val="24"/>
        </w:rPr>
        <w:t xml:space="preserve"> (1600) which argued that the earth itself was the source of magnetism, they ultimately created a context in which magnetism was of widespread popular interest in the seventeenth century.</w:t>
      </w:r>
      <w:r w:rsidRPr="00E57976">
        <w:rPr>
          <w:rFonts w:ascii="Times New Roman" w:hAnsi="Times New Roman" w:cs="Times New Roman"/>
          <w:sz w:val="24"/>
          <w:szCs w:val="24"/>
          <w:vertAlign w:val="superscript"/>
        </w:rPr>
        <w:footnoteReference w:id="482"/>
      </w:r>
      <w:r w:rsidRPr="00E57976">
        <w:rPr>
          <w:rFonts w:ascii="Times New Roman" w:hAnsi="Times New Roman" w:cs="Times New Roman"/>
          <w:sz w:val="24"/>
          <w:szCs w:val="24"/>
        </w:rPr>
        <w:t xml:space="preserve"> As a consequence the idea of magnetism in this period provided an attractive rhetorical platform for the articulation of philosophical ideas, such as has been noticed among the members of the Royal Society as well as the Mechanical Philosoph</w:t>
      </w:r>
      <w:r w:rsidR="00C34345">
        <w:rPr>
          <w:rFonts w:ascii="Times New Roman" w:hAnsi="Times New Roman" w:cs="Times New Roman"/>
          <w:sz w:val="24"/>
          <w:szCs w:val="24"/>
        </w:rPr>
        <w:t>ers</w:t>
      </w:r>
      <w:r w:rsidRPr="00E57976">
        <w:rPr>
          <w:rFonts w:ascii="Times New Roman" w:hAnsi="Times New Roman" w:cs="Times New Roman"/>
          <w:sz w:val="24"/>
          <w:szCs w:val="24"/>
        </w:rPr>
        <w:t>. What has not received enough attention is the way in which the members of the Society of Jesus also utilized magnetism to articulate important philosophical and scientific points, particularly the nature of light.</w:t>
      </w:r>
      <w:r w:rsidRPr="00E57976">
        <w:rPr>
          <w:rFonts w:ascii="Times New Roman" w:hAnsi="Times New Roman" w:cs="Times New Roman"/>
          <w:sz w:val="24"/>
          <w:szCs w:val="24"/>
          <w:vertAlign w:val="superscript"/>
        </w:rPr>
        <w:footnoteReference w:id="483"/>
      </w:r>
    </w:p>
    <w:p w14:paraId="720D84B7" w14:textId="77777777"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Historical scholarship has known for some time about the influential role of William </w:t>
      </w:r>
      <w:r w:rsidRPr="00E57976">
        <w:rPr>
          <w:rFonts w:ascii="Times New Roman" w:hAnsi="Times New Roman" w:cs="Times New Roman"/>
          <w:sz w:val="24"/>
          <w:szCs w:val="24"/>
        </w:rPr>
        <w:lastRenderedPageBreak/>
        <w:t xml:space="preserve">Gilbert and Giambattista della Porta in the development of the science of magnetism. More recently, however, </w:t>
      </w:r>
      <w:r>
        <w:rPr>
          <w:rFonts w:ascii="Times New Roman" w:hAnsi="Times New Roman" w:cs="Times New Roman"/>
          <w:sz w:val="24"/>
          <w:szCs w:val="24"/>
        </w:rPr>
        <w:t>it</w:t>
      </w:r>
      <w:r w:rsidRPr="00E57976">
        <w:rPr>
          <w:rFonts w:ascii="Times New Roman" w:hAnsi="Times New Roman" w:cs="Times New Roman"/>
          <w:sz w:val="24"/>
          <w:szCs w:val="24"/>
        </w:rPr>
        <w:t xml:space="preserve"> has been determined that both Gilbert and Della Porta drew upon the work of the Jesuit Leonardi Garzoni (1543-92). While the Jesuits Niccolò Cabeo and Niccolò Zucchi both attest to the influence of Garzoni’s magnetic investigations on Renaissance philosophers, notably Gilbert, Della Porta, and Paolo Sarpi, it has only been since the discovery of Garzoni’s manuscript, </w:t>
      </w:r>
      <w:r w:rsidRPr="00E57976">
        <w:rPr>
          <w:rFonts w:ascii="Times New Roman" w:hAnsi="Times New Roman" w:cs="Times New Roman"/>
          <w:i/>
          <w:sz w:val="24"/>
          <w:szCs w:val="24"/>
        </w:rPr>
        <w:t>Due trattati sopra la natura, e le qualità della calamita</w:t>
      </w:r>
      <w:r w:rsidRPr="00E57976">
        <w:rPr>
          <w:rFonts w:ascii="Times New Roman" w:hAnsi="Times New Roman" w:cs="Times New Roman"/>
          <w:sz w:val="24"/>
          <w:szCs w:val="24"/>
        </w:rPr>
        <w:t>, in 2008 by Monica Ugaglia that it has been possible to ascertain the influence of Garzoni, and the Jesuits more broadly, upon early modern magnetism.</w:t>
      </w:r>
      <w:r w:rsidRPr="00E57976">
        <w:rPr>
          <w:rFonts w:ascii="Times New Roman" w:hAnsi="Times New Roman" w:cs="Times New Roman"/>
          <w:sz w:val="24"/>
          <w:szCs w:val="24"/>
          <w:vertAlign w:val="superscript"/>
        </w:rPr>
        <w:footnoteReference w:id="484"/>
      </w:r>
    </w:p>
    <w:p w14:paraId="460E3796" w14:textId="2463B565"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Ugaglia relates in her investigation of Garzoni’s manuscript, while Garzoni draws upon a diverse array of sources, the two that provide the greatest influence are Petrus Peregrinus’s </w:t>
      </w:r>
      <w:r w:rsidRPr="00C7127C">
        <w:rPr>
          <w:rFonts w:ascii="Times New Roman" w:hAnsi="Times New Roman" w:cs="Times New Roman"/>
          <w:i/>
          <w:iCs/>
          <w:sz w:val="24"/>
          <w:szCs w:val="24"/>
        </w:rPr>
        <w:t>Letter</w:t>
      </w:r>
      <w:r w:rsidRPr="00E57976">
        <w:rPr>
          <w:rFonts w:ascii="Times New Roman" w:hAnsi="Times New Roman" w:cs="Times New Roman"/>
          <w:sz w:val="24"/>
          <w:szCs w:val="24"/>
        </w:rPr>
        <w:t xml:space="preserve"> on the magnet, and the tradition of the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erspectivists, notably Grosseteste’s theory of light, John </w:t>
      </w:r>
      <w:proofErr w:type="spellStart"/>
      <w:r w:rsidRPr="00E57976">
        <w:rPr>
          <w:rFonts w:ascii="Times New Roman" w:hAnsi="Times New Roman" w:cs="Times New Roman"/>
          <w:sz w:val="24"/>
          <w:szCs w:val="24"/>
        </w:rPr>
        <w:t>Pecham’s</w:t>
      </w:r>
      <w:proofErr w:type="spellEnd"/>
      <w:r w:rsidRPr="00E57976">
        <w:rPr>
          <w:rFonts w:ascii="Times New Roman" w:hAnsi="Times New Roman" w:cs="Times New Roman"/>
          <w:sz w:val="24"/>
          <w:szCs w:val="24"/>
        </w:rPr>
        <w:t xml:space="preserve"> </w:t>
      </w:r>
      <w:r w:rsidRPr="00E57976">
        <w:rPr>
          <w:rFonts w:ascii="Times New Roman" w:hAnsi="Times New Roman" w:cs="Times New Roman"/>
          <w:i/>
          <w:sz w:val="24"/>
          <w:szCs w:val="24"/>
        </w:rPr>
        <w:t>Perspectiva communis</w:t>
      </w:r>
      <w:r w:rsidRPr="00E57976">
        <w:rPr>
          <w:rFonts w:ascii="Times New Roman" w:hAnsi="Times New Roman" w:cs="Times New Roman"/>
          <w:sz w:val="24"/>
          <w:szCs w:val="24"/>
        </w:rPr>
        <w:t>, Henry of Langenstein, and Themo Judaeus.</w:t>
      </w:r>
      <w:r w:rsidRPr="00E57976">
        <w:rPr>
          <w:rFonts w:ascii="Times New Roman" w:hAnsi="Times New Roman" w:cs="Times New Roman"/>
          <w:sz w:val="24"/>
          <w:szCs w:val="24"/>
          <w:vertAlign w:val="superscript"/>
        </w:rPr>
        <w:footnoteReference w:id="485"/>
      </w:r>
      <w:r w:rsidRPr="00E57976">
        <w:rPr>
          <w:rFonts w:ascii="Times New Roman" w:hAnsi="Times New Roman" w:cs="Times New Roman"/>
          <w:sz w:val="24"/>
          <w:szCs w:val="24"/>
        </w:rPr>
        <w:t xml:space="preserve"> Garzoni’s explanation of magnetism utilizes the philosophical framework of the perspectivist tradition, particularly the way in which, similar to light, magnetism was a real quality, whose essence was carried virtually through the medium.</w:t>
      </w:r>
      <w:r w:rsidRPr="00E57976">
        <w:rPr>
          <w:rFonts w:ascii="Times New Roman" w:hAnsi="Times New Roman" w:cs="Times New Roman"/>
          <w:sz w:val="24"/>
          <w:szCs w:val="24"/>
          <w:vertAlign w:val="superscript"/>
        </w:rPr>
        <w:footnoteReference w:id="486"/>
      </w:r>
      <w:r w:rsidRPr="00E57976">
        <w:rPr>
          <w:rFonts w:ascii="Times New Roman" w:hAnsi="Times New Roman" w:cs="Times New Roman"/>
          <w:sz w:val="24"/>
          <w:szCs w:val="24"/>
        </w:rPr>
        <w:t xml:space="preserve"> </w:t>
      </w:r>
      <w:r>
        <w:rPr>
          <w:rFonts w:ascii="Times New Roman" w:hAnsi="Times New Roman" w:cs="Times New Roman"/>
          <w:sz w:val="24"/>
          <w:szCs w:val="24"/>
        </w:rPr>
        <w:t>The</w:t>
      </w:r>
      <w:r w:rsidRPr="00E57976">
        <w:rPr>
          <w:rFonts w:ascii="Times New Roman" w:hAnsi="Times New Roman" w:cs="Times New Roman"/>
          <w:sz w:val="24"/>
          <w:szCs w:val="24"/>
        </w:rPr>
        <w:t xml:space="preserve"> philosophical question called </w:t>
      </w:r>
      <w:r>
        <w:rPr>
          <w:rFonts w:ascii="Times New Roman" w:hAnsi="Times New Roman" w:cs="Times New Roman"/>
          <w:sz w:val="24"/>
          <w:szCs w:val="24"/>
        </w:rPr>
        <w:t xml:space="preserve">the </w:t>
      </w:r>
      <w:r w:rsidRPr="00E57976">
        <w:rPr>
          <w:rFonts w:ascii="Times New Roman" w:hAnsi="Times New Roman" w:cs="Times New Roman"/>
          <w:sz w:val="24"/>
          <w:szCs w:val="24"/>
        </w:rPr>
        <w:t xml:space="preserve">action-at-a-distance problem stands among the reasons that the Jesuits </w:t>
      </w:r>
      <w:r w:rsidR="007A2EF5">
        <w:rPr>
          <w:rFonts w:ascii="Times New Roman" w:hAnsi="Times New Roman" w:cs="Times New Roman"/>
          <w:sz w:val="24"/>
          <w:szCs w:val="24"/>
        </w:rPr>
        <w:t>use</w:t>
      </w:r>
      <w:r w:rsidRPr="00E57976">
        <w:rPr>
          <w:rFonts w:ascii="Times New Roman" w:hAnsi="Times New Roman" w:cs="Times New Roman"/>
          <w:sz w:val="24"/>
          <w:szCs w:val="24"/>
        </w:rPr>
        <w:t>d magnetism to explain optics.</w:t>
      </w:r>
    </w:p>
    <w:p w14:paraId="0EDB0F41" w14:textId="7EFBD47D" w:rsidR="00C34345" w:rsidRPr="00E57976" w:rsidRDefault="00C34345" w:rsidP="00C34345">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Among the Jesuits who focused the most on magnetism was Athanasius Kircher. Kircher used the study and explanation of magnetism for strategic geographical mapping, reinforcing the </w:t>
      </w:r>
      <w:r w:rsidRPr="00E57976">
        <w:rPr>
          <w:rFonts w:ascii="Times New Roman" w:hAnsi="Times New Roman" w:cs="Times New Roman"/>
          <w:sz w:val="24"/>
          <w:szCs w:val="24"/>
        </w:rPr>
        <w:lastRenderedPageBreak/>
        <w:t>way that the Society of Jesus functioned like an organized scientific society during the seventeenth century. Kircher’s interest and efforts with respect to magnetism are most clearly recognized in his efforts in coordinating the magnetic geography. During the 1630s and 1640s Kircher planned to carry out his “Geographical Plan” by utilizing the widespread networks of the Jesuit missionaries to reform geographical knowledge as well as resolve the practical problem of calculating longitude while at sea. Kircher knew the current knowledge of magnetic declination would not resolve the issue of longitude, an observation well know at the time. Yet, he believe</w:t>
      </w:r>
      <w:r>
        <w:rPr>
          <w:rFonts w:ascii="Times New Roman" w:hAnsi="Times New Roman" w:cs="Times New Roman"/>
          <w:sz w:val="24"/>
          <w:szCs w:val="24"/>
        </w:rPr>
        <w:t xml:space="preserve">d </w:t>
      </w:r>
      <w:r w:rsidRPr="00E57976">
        <w:rPr>
          <w:rFonts w:ascii="Times New Roman" w:hAnsi="Times New Roman" w:cs="Times New Roman"/>
          <w:sz w:val="24"/>
          <w:szCs w:val="24"/>
        </w:rPr>
        <w:t xml:space="preserve">that if he was able to acquire enough specific observations scattered throughout the globe, that he would figure out a way to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 magnetic declination to calculate more accurately the precise longitudes.</w:t>
      </w:r>
      <w:r w:rsidRPr="00E57976">
        <w:rPr>
          <w:rFonts w:ascii="Times New Roman" w:hAnsi="Times New Roman" w:cs="Times New Roman"/>
          <w:sz w:val="24"/>
          <w:szCs w:val="24"/>
          <w:vertAlign w:val="superscript"/>
        </w:rPr>
        <w:footnoteReference w:id="487"/>
      </w:r>
      <w:r w:rsidRPr="00E57976">
        <w:rPr>
          <w:rFonts w:ascii="Times New Roman" w:hAnsi="Times New Roman" w:cs="Times New Roman"/>
          <w:sz w:val="24"/>
          <w:szCs w:val="24"/>
        </w:rPr>
        <w:t xml:space="preserve"> A global Society provided him the opportunity to acquire such data points. Basic use of the sundial and compass were essential for any Jesuit engaged in missionary work, and so it was already necessary for missionaries to acquire the mathematical skill to record the </w:t>
      </w:r>
      <w:r>
        <w:rPr>
          <w:rFonts w:ascii="Times New Roman" w:hAnsi="Times New Roman" w:cs="Times New Roman"/>
          <w:sz w:val="24"/>
          <w:szCs w:val="24"/>
        </w:rPr>
        <w:t>data</w:t>
      </w:r>
      <w:r w:rsidRPr="00E57976">
        <w:rPr>
          <w:rFonts w:ascii="Times New Roman" w:hAnsi="Times New Roman" w:cs="Times New Roman"/>
          <w:sz w:val="24"/>
          <w:szCs w:val="24"/>
        </w:rPr>
        <w:t xml:space="preserve"> Kircher desired.</w:t>
      </w:r>
      <w:r w:rsidRPr="00E57976">
        <w:rPr>
          <w:rFonts w:ascii="Times New Roman" w:hAnsi="Times New Roman" w:cs="Times New Roman"/>
          <w:sz w:val="24"/>
          <w:szCs w:val="24"/>
          <w:vertAlign w:val="superscript"/>
        </w:rPr>
        <w:footnoteReference w:id="488"/>
      </w:r>
    </w:p>
    <w:p w14:paraId="7D8CBE31" w14:textId="70293751" w:rsidR="001B6D27" w:rsidRPr="00E57976" w:rsidRDefault="00347CC8" w:rsidP="003225B9">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Until recently the extent of the magnetic instruction among members of the Jesuit Order has been difficult to judge, largely because the work that Kircher had put into the magnetic map was stolen in 1650 and thus what survives are loose notes. However, the historian </w:t>
      </w:r>
      <w:proofErr w:type="spellStart"/>
      <w:r w:rsidR="00E529E5">
        <w:rPr>
          <w:rFonts w:ascii="Times New Roman" w:hAnsi="Times New Roman" w:cs="Times New Roman"/>
          <w:sz w:val="24"/>
          <w:szCs w:val="24"/>
        </w:rPr>
        <w:t>Augustín</w:t>
      </w:r>
      <w:proofErr w:type="spellEnd"/>
      <w:r w:rsidRPr="00E57976">
        <w:rPr>
          <w:rFonts w:ascii="Times New Roman" w:hAnsi="Times New Roman" w:cs="Times New Roman"/>
          <w:sz w:val="24"/>
          <w:szCs w:val="24"/>
        </w:rPr>
        <w:t xml:space="preserve"> Udías has recently </w:t>
      </w:r>
      <w:r w:rsidR="00354011" w:rsidRPr="00E57976">
        <w:rPr>
          <w:rFonts w:ascii="Times New Roman" w:hAnsi="Times New Roman" w:cs="Times New Roman"/>
          <w:sz w:val="24"/>
          <w:szCs w:val="24"/>
        </w:rPr>
        <w:t>gathered</w:t>
      </w:r>
      <w:r w:rsidRPr="00E57976">
        <w:rPr>
          <w:rFonts w:ascii="Times New Roman" w:hAnsi="Times New Roman" w:cs="Times New Roman"/>
          <w:sz w:val="24"/>
          <w:szCs w:val="24"/>
        </w:rPr>
        <w:t xml:space="preserve"> the surviving notes sent to Kircher from Jesuits in their diverse contexts and mapped them across Europe, the Mediterranean, </w:t>
      </w:r>
      <w:r w:rsidR="00835571" w:rsidRPr="00E57976">
        <w:rPr>
          <w:rFonts w:ascii="Times New Roman" w:hAnsi="Times New Roman" w:cs="Times New Roman"/>
          <w:sz w:val="24"/>
          <w:szCs w:val="24"/>
        </w:rPr>
        <w:t>India,</w:t>
      </w:r>
      <w:r w:rsidRPr="00E57976">
        <w:rPr>
          <w:rFonts w:ascii="Times New Roman" w:hAnsi="Times New Roman" w:cs="Times New Roman"/>
          <w:sz w:val="24"/>
          <w:szCs w:val="24"/>
        </w:rPr>
        <w:t xml:space="preserve"> and China, throughout the Atlantic, as well as near the Cape of Good Hope. Through such a reconstruction and the corresponding history of the Jesuits who would have been involved within such a coordinated </w:t>
      </w:r>
      <w:r w:rsidRPr="00E57976">
        <w:rPr>
          <w:rFonts w:ascii="Times New Roman" w:hAnsi="Times New Roman" w:cs="Times New Roman"/>
          <w:sz w:val="24"/>
          <w:szCs w:val="24"/>
        </w:rPr>
        <w:lastRenderedPageBreak/>
        <w:t xml:space="preserve">effort, what becomes evident is that the members of the Jesuit Order simultaneously </w:t>
      </w:r>
      <w:r w:rsidR="007A2EF5">
        <w:rPr>
          <w:rFonts w:ascii="Times New Roman" w:hAnsi="Times New Roman" w:cs="Times New Roman"/>
          <w:sz w:val="24"/>
          <w:szCs w:val="24"/>
        </w:rPr>
        <w:t>use</w:t>
      </w:r>
      <w:r w:rsidRPr="00E57976">
        <w:rPr>
          <w:rFonts w:ascii="Times New Roman" w:hAnsi="Times New Roman" w:cs="Times New Roman"/>
          <w:sz w:val="24"/>
          <w:szCs w:val="24"/>
        </w:rPr>
        <w:t>d the globalization of their mission to map the magnetic declination as well as reform certain aspects of early modern mapmaking as well.</w:t>
      </w:r>
      <w:r w:rsidRPr="00E57976">
        <w:rPr>
          <w:rFonts w:ascii="Times New Roman" w:hAnsi="Times New Roman" w:cs="Times New Roman"/>
          <w:sz w:val="24"/>
          <w:szCs w:val="24"/>
          <w:vertAlign w:val="superscript"/>
        </w:rPr>
        <w:footnoteReference w:id="489"/>
      </w:r>
      <w:r w:rsidRPr="00E57976">
        <w:rPr>
          <w:rFonts w:ascii="Times New Roman" w:hAnsi="Times New Roman" w:cs="Times New Roman"/>
          <w:sz w:val="24"/>
          <w:szCs w:val="24"/>
        </w:rPr>
        <w:t xml:space="preserve"> </w:t>
      </w:r>
    </w:p>
    <w:p w14:paraId="06E1E039" w14:textId="77777777" w:rsidR="00DD721B" w:rsidRPr="00E57976" w:rsidRDefault="00DD721B" w:rsidP="00DD721B">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interrelationship between light and magnetism received its greatest recognition through the work of Athanasius Kircher. That Kircher adopted magnetism as an important intellectual topic may be noticed by the significant revisions he made to his publication on magnetism, </w:t>
      </w:r>
      <w:r w:rsidRPr="00E57976">
        <w:rPr>
          <w:rFonts w:ascii="Times New Roman" w:hAnsi="Times New Roman" w:cs="Times New Roman"/>
          <w:i/>
          <w:sz w:val="24"/>
          <w:szCs w:val="24"/>
        </w:rPr>
        <w:t>Magnes; sive, De arte magnetica</w:t>
      </w:r>
      <w:r w:rsidRPr="00E57976">
        <w:rPr>
          <w:rFonts w:ascii="Times New Roman" w:hAnsi="Times New Roman" w:cs="Times New Roman"/>
          <w:sz w:val="24"/>
          <w:szCs w:val="24"/>
        </w:rPr>
        <w:t>, first published in 1641, and then subsequently in 1643 and 1654. According to the historian Mark Waddell, the comparative revisions which Kircher made within the book indicate</w:t>
      </w:r>
      <w:r>
        <w:rPr>
          <w:rFonts w:ascii="Times New Roman" w:hAnsi="Times New Roman" w:cs="Times New Roman"/>
          <w:sz w:val="24"/>
          <w:szCs w:val="24"/>
        </w:rPr>
        <w:t xml:space="preserve"> his</w:t>
      </w:r>
      <w:r w:rsidRPr="00E57976">
        <w:rPr>
          <w:rFonts w:ascii="Times New Roman" w:hAnsi="Times New Roman" w:cs="Times New Roman"/>
          <w:sz w:val="24"/>
          <w:szCs w:val="24"/>
        </w:rPr>
        <w:t xml:space="preserve"> care and interest </w:t>
      </w:r>
      <w:r>
        <w:rPr>
          <w:rFonts w:ascii="Times New Roman" w:hAnsi="Times New Roman" w:cs="Times New Roman"/>
          <w:sz w:val="24"/>
          <w:szCs w:val="24"/>
        </w:rPr>
        <w:t>in</w:t>
      </w:r>
      <w:r w:rsidRPr="00E57976">
        <w:rPr>
          <w:rFonts w:ascii="Times New Roman" w:hAnsi="Times New Roman" w:cs="Times New Roman"/>
          <w:sz w:val="24"/>
          <w:szCs w:val="24"/>
        </w:rPr>
        <w:t xml:space="preserve"> the nature of magnetism. In fact, in Waddell’s estimation, Kircher created an entire worldview centered on magnetism and it was noticeable that many of his tricks in the Roman Museum depended on a magnet to deliver the prestige.</w:t>
      </w:r>
      <w:r w:rsidRPr="00E57976">
        <w:rPr>
          <w:rFonts w:ascii="Times New Roman" w:hAnsi="Times New Roman" w:cs="Times New Roman"/>
          <w:sz w:val="24"/>
          <w:szCs w:val="24"/>
          <w:vertAlign w:val="superscript"/>
        </w:rPr>
        <w:footnoteReference w:id="490"/>
      </w:r>
      <w:r w:rsidRPr="00E57976">
        <w:rPr>
          <w:rFonts w:ascii="Times New Roman" w:hAnsi="Times New Roman" w:cs="Times New Roman"/>
          <w:sz w:val="24"/>
          <w:szCs w:val="24"/>
        </w:rPr>
        <w:t xml:space="preserve"> It should not be surprising, then, that when Kircher later wrote on light, in 1646, that he located the nature of light with respect to magnetism.</w:t>
      </w:r>
    </w:p>
    <w:p w14:paraId="34D217E7" w14:textId="67C4B5A3" w:rsidR="001B6D27" w:rsidRPr="00E57976" w:rsidRDefault="00347CC8" w:rsidP="003225B9">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At key locations in his optical and magnetic works, Kircher makes jovial rhetorical appeals to the mysterious relationship between light and magnetism, a rhetorical move coherent within his Baroque context. As he states in the </w:t>
      </w:r>
      <w:r w:rsidRPr="00E57976">
        <w:rPr>
          <w:rFonts w:ascii="Times New Roman" w:hAnsi="Times New Roman" w:cs="Times New Roman"/>
          <w:i/>
          <w:sz w:val="24"/>
          <w:szCs w:val="24"/>
        </w:rPr>
        <w:t>Ad Lectorem</w:t>
      </w:r>
      <w:r w:rsidRPr="00E57976">
        <w:rPr>
          <w:rFonts w:ascii="Times New Roman" w:hAnsi="Times New Roman" w:cs="Times New Roman"/>
          <w:sz w:val="24"/>
          <w:szCs w:val="24"/>
        </w:rPr>
        <w:t xml:space="preserve"> to his work on optics, the </w:t>
      </w:r>
      <w:r w:rsidR="00F721B4">
        <w:rPr>
          <w:rFonts w:ascii="Times New Roman" w:hAnsi="Times New Roman" w:cs="Times New Roman"/>
          <w:i/>
          <w:sz w:val="24"/>
          <w:szCs w:val="24"/>
        </w:rPr>
        <w:t xml:space="preserve">Ars magna </w:t>
      </w:r>
      <w:proofErr w:type="spellStart"/>
      <w:r w:rsidR="00F721B4">
        <w:rPr>
          <w:rFonts w:ascii="Times New Roman" w:hAnsi="Times New Roman" w:cs="Times New Roman"/>
          <w:i/>
          <w:sz w:val="24"/>
          <w:szCs w:val="24"/>
        </w:rPr>
        <w:t>lucis</w:t>
      </w:r>
      <w:proofErr w:type="spellEnd"/>
      <w:r w:rsidR="00F721B4">
        <w:rPr>
          <w:rFonts w:ascii="Times New Roman" w:hAnsi="Times New Roman" w:cs="Times New Roman"/>
          <w:i/>
          <w:sz w:val="24"/>
          <w:szCs w:val="24"/>
        </w:rPr>
        <w:t xml:space="preserve"> et umbrae</w:t>
      </w:r>
      <w:r w:rsidRPr="00E57976">
        <w:rPr>
          <w:rFonts w:ascii="Times New Roman" w:hAnsi="Times New Roman" w:cs="Times New Roman"/>
          <w:sz w:val="24"/>
          <w:szCs w:val="24"/>
        </w:rPr>
        <w:t xml:space="preserve"> (1646), part of the reason for the use of the word “great” pertains to its close linguistic proximity to the word for magnet, “magnes.”</w:t>
      </w:r>
      <w:r w:rsidRPr="00E57976">
        <w:rPr>
          <w:rFonts w:ascii="Times New Roman" w:hAnsi="Times New Roman" w:cs="Times New Roman"/>
          <w:sz w:val="24"/>
          <w:szCs w:val="24"/>
          <w:vertAlign w:val="superscript"/>
        </w:rPr>
        <w:footnoteReference w:id="491"/>
      </w:r>
      <w:r w:rsidRPr="00E57976">
        <w:rPr>
          <w:rFonts w:ascii="Times New Roman" w:hAnsi="Times New Roman" w:cs="Times New Roman"/>
          <w:sz w:val="24"/>
          <w:szCs w:val="24"/>
        </w:rPr>
        <w:t xml:space="preserve"> In Kircher’s </w:t>
      </w:r>
      <w:r w:rsidRPr="00E57976">
        <w:rPr>
          <w:rFonts w:ascii="Times New Roman" w:hAnsi="Times New Roman" w:cs="Times New Roman"/>
          <w:i/>
          <w:sz w:val="24"/>
          <w:szCs w:val="24"/>
        </w:rPr>
        <w:t>Magnes</w:t>
      </w:r>
      <w:r w:rsidRPr="00E57976">
        <w:rPr>
          <w:rFonts w:ascii="Times New Roman" w:hAnsi="Times New Roman" w:cs="Times New Roman"/>
          <w:sz w:val="24"/>
          <w:szCs w:val="24"/>
        </w:rPr>
        <w:t xml:space="preserve"> he identifies a </w:t>
      </w:r>
      <w:r w:rsidRPr="00E57976">
        <w:rPr>
          <w:rFonts w:ascii="Times New Roman" w:hAnsi="Times New Roman" w:cs="Times New Roman"/>
          <w:i/>
          <w:sz w:val="24"/>
          <w:szCs w:val="24"/>
        </w:rPr>
        <w:t>Catoptrica Magnetica</w:t>
      </w:r>
      <w:r w:rsidRPr="00E57976">
        <w:rPr>
          <w:rFonts w:ascii="Times New Roman" w:hAnsi="Times New Roman" w:cs="Times New Roman"/>
          <w:sz w:val="24"/>
          <w:szCs w:val="24"/>
        </w:rPr>
        <w:t xml:space="preserve">, in which, “by a certain disposition of mirrors, reflected and multiplied </w:t>
      </w:r>
      <w:r w:rsidRPr="00E57976">
        <w:rPr>
          <w:rFonts w:ascii="Times New Roman" w:hAnsi="Times New Roman" w:cs="Times New Roman"/>
          <w:sz w:val="24"/>
          <w:szCs w:val="24"/>
        </w:rPr>
        <w:lastRenderedPageBreak/>
        <w:t>images exhibit diverse and joyous spectacles of things caused by means of magnetic motion.”</w:t>
      </w:r>
      <w:r w:rsidRPr="00E57976">
        <w:rPr>
          <w:rFonts w:ascii="Times New Roman" w:hAnsi="Times New Roman" w:cs="Times New Roman"/>
          <w:sz w:val="24"/>
          <w:szCs w:val="24"/>
          <w:vertAlign w:val="superscript"/>
        </w:rPr>
        <w:footnoteReference w:id="492"/>
      </w:r>
      <w:r w:rsidRPr="00E57976">
        <w:rPr>
          <w:rFonts w:ascii="Times New Roman" w:hAnsi="Times New Roman" w:cs="Times New Roman"/>
          <w:sz w:val="24"/>
          <w:szCs w:val="24"/>
        </w:rPr>
        <w:t xml:space="preserve"> In a technique that reinforces the playful interplay Kircher pursued between light, optics, and magnetism, in Kircher’s </w:t>
      </w:r>
      <w:r w:rsidRPr="00E57976">
        <w:rPr>
          <w:rFonts w:ascii="Times New Roman" w:hAnsi="Times New Roman" w:cs="Times New Roman"/>
          <w:i/>
          <w:sz w:val="24"/>
          <w:szCs w:val="24"/>
        </w:rPr>
        <w:t>Ars magnes</w:t>
      </w:r>
      <w:r w:rsidRPr="00E57976">
        <w:rPr>
          <w:rFonts w:ascii="Times New Roman" w:hAnsi="Times New Roman" w:cs="Times New Roman"/>
          <w:sz w:val="24"/>
          <w:szCs w:val="24"/>
        </w:rPr>
        <w:t xml:space="preserve"> he explains how one may use hidden magnets to cause an object to move and that for the spectator the cause of the movement would be otherwise unknown. </w:t>
      </w:r>
      <w:r w:rsidR="00354011">
        <w:rPr>
          <w:rFonts w:ascii="Times New Roman" w:hAnsi="Times New Roman" w:cs="Times New Roman"/>
          <w:sz w:val="24"/>
          <w:szCs w:val="24"/>
        </w:rPr>
        <w:t>It involved catoptrics because</w:t>
      </w:r>
      <w:r w:rsidRPr="00E57976">
        <w:rPr>
          <w:rFonts w:ascii="Times New Roman" w:hAnsi="Times New Roman" w:cs="Times New Roman"/>
          <w:sz w:val="24"/>
          <w:szCs w:val="24"/>
        </w:rPr>
        <w:t xml:space="preserve"> one should place the statue within a catoptrical theatre, </w:t>
      </w:r>
      <w:r w:rsidR="0053299D" w:rsidRPr="00E57976">
        <w:rPr>
          <w:rFonts w:ascii="Times New Roman" w:hAnsi="Times New Roman" w:cs="Times New Roman"/>
          <w:sz w:val="24"/>
          <w:szCs w:val="24"/>
        </w:rPr>
        <w:t>like</w:t>
      </w:r>
      <w:r w:rsidRPr="00E57976">
        <w:rPr>
          <w:rFonts w:ascii="Times New Roman" w:hAnsi="Times New Roman" w:cs="Times New Roman"/>
          <w:sz w:val="24"/>
          <w:szCs w:val="24"/>
        </w:rPr>
        <w:t xml:space="preserve"> the one described in Chapter Four of this dissertation. The effect is that one would see the images reflected in the mirrors, which are in themselves ‘image in the air.’ So, while the magnet was itself the hidden mechanism of the </w:t>
      </w:r>
      <w:r w:rsidR="00D231C3" w:rsidRPr="00E57976">
        <w:rPr>
          <w:rFonts w:ascii="Times New Roman" w:hAnsi="Times New Roman" w:cs="Times New Roman"/>
          <w:sz w:val="24"/>
          <w:szCs w:val="24"/>
        </w:rPr>
        <w:t>statue’s</w:t>
      </w:r>
      <w:r w:rsidRPr="00E57976">
        <w:rPr>
          <w:rFonts w:ascii="Times New Roman" w:hAnsi="Times New Roman" w:cs="Times New Roman"/>
          <w:sz w:val="24"/>
          <w:szCs w:val="24"/>
        </w:rPr>
        <w:t xml:space="preserve"> movement, the spectator’s imagination is drawn to the constantly shifting images in the mirrors, which in themselves reminded the viewer of “innumerable species of itself in fragments of the mirrors.”</w:t>
      </w:r>
      <w:r w:rsidRPr="00E57976">
        <w:rPr>
          <w:rFonts w:ascii="Times New Roman" w:hAnsi="Times New Roman" w:cs="Times New Roman"/>
          <w:sz w:val="24"/>
          <w:szCs w:val="24"/>
          <w:vertAlign w:val="superscript"/>
        </w:rPr>
        <w:footnoteReference w:id="493"/>
      </w:r>
      <w:r w:rsidRPr="00E57976">
        <w:rPr>
          <w:rFonts w:ascii="Times New Roman" w:hAnsi="Times New Roman" w:cs="Times New Roman"/>
          <w:sz w:val="24"/>
          <w:szCs w:val="24"/>
        </w:rPr>
        <w:t xml:space="preserve"> </w:t>
      </w:r>
    </w:p>
    <w:p w14:paraId="2C71944A" w14:textId="77777777" w:rsidR="0057698E" w:rsidRPr="00E57976" w:rsidRDefault="0057698E" w:rsidP="0057698E">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Yet, for Kircher, the interrelationship between light and magnetism was more than a humorous comparison</w:t>
      </w:r>
      <w:r>
        <w:rPr>
          <w:sz w:val="24"/>
          <w:szCs w:val="24"/>
        </w:rPr>
        <w:t>.</w:t>
      </w:r>
      <w:r w:rsidRPr="00E57976">
        <w:rPr>
          <w:sz w:val="24"/>
          <w:szCs w:val="24"/>
        </w:rPr>
        <w:t xml:space="preserve"> </w:t>
      </w:r>
      <w:r>
        <w:rPr>
          <w:sz w:val="24"/>
          <w:szCs w:val="24"/>
        </w:rPr>
        <w:t>It</w:t>
      </w:r>
      <w:r w:rsidRPr="00E57976">
        <w:rPr>
          <w:sz w:val="24"/>
          <w:szCs w:val="24"/>
        </w:rPr>
        <w:t xml:space="preserve"> found expression through the Bologna stone. First discovered in 1603 near the town of Bologna, the stone was a luminescent rock that continued to shine radiantly </w:t>
      </w:r>
      <w:r>
        <w:rPr>
          <w:sz w:val="24"/>
          <w:szCs w:val="24"/>
        </w:rPr>
        <w:t xml:space="preserve">at night </w:t>
      </w:r>
      <w:r w:rsidRPr="00E57976">
        <w:rPr>
          <w:sz w:val="24"/>
          <w:szCs w:val="24"/>
        </w:rPr>
        <w:t xml:space="preserve">after being exposed to the sun all day. The rock provided an important occasion for the study of the nature of light and was among the objects woven into early modern investigation of light. For some, such as Galileo, this suggested that light was itself a substance, composed of “atoms,” since this rock </w:t>
      </w:r>
      <w:proofErr w:type="gramStart"/>
      <w:r w:rsidRPr="00E57976">
        <w:rPr>
          <w:sz w:val="24"/>
          <w:szCs w:val="24"/>
        </w:rPr>
        <w:t>seemed to absorb</w:t>
      </w:r>
      <w:proofErr w:type="gramEnd"/>
      <w:r w:rsidRPr="00E57976">
        <w:rPr>
          <w:sz w:val="24"/>
          <w:szCs w:val="24"/>
        </w:rPr>
        <w:t xml:space="preserve"> light, and yet it would wane throughout the day.</w:t>
      </w:r>
      <w:r w:rsidRPr="00E57976">
        <w:rPr>
          <w:sz w:val="24"/>
          <w:szCs w:val="24"/>
          <w:vertAlign w:val="superscript"/>
        </w:rPr>
        <w:footnoteReference w:id="494"/>
      </w:r>
      <w:r w:rsidRPr="00E57976">
        <w:rPr>
          <w:sz w:val="24"/>
          <w:szCs w:val="24"/>
        </w:rPr>
        <w:t xml:space="preserve"> In his defense that the Bologna stone, and light more broadly, was not a substance, Kircher </w:t>
      </w:r>
      <w:r>
        <w:rPr>
          <w:sz w:val="24"/>
          <w:szCs w:val="24"/>
        </w:rPr>
        <w:t xml:space="preserve">appeals to </w:t>
      </w:r>
      <w:r w:rsidRPr="00E57976">
        <w:rPr>
          <w:sz w:val="24"/>
          <w:szCs w:val="24"/>
        </w:rPr>
        <w:t>the magnet’s nature to explain the stone</w:t>
      </w:r>
      <w:r>
        <w:rPr>
          <w:sz w:val="24"/>
          <w:szCs w:val="24"/>
        </w:rPr>
        <w:t>’s operation</w:t>
      </w:r>
      <w:r w:rsidRPr="00E57976">
        <w:rPr>
          <w:sz w:val="24"/>
          <w:szCs w:val="24"/>
        </w:rPr>
        <w:t xml:space="preserve"> and in the process uphold</w:t>
      </w:r>
      <w:r>
        <w:rPr>
          <w:sz w:val="24"/>
          <w:szCs w:val="24"/>
        </w:rPr>
        <w:t>s</w:t>
      </w:r>
      <w:r w:rsidRPr="00E57976">
        <w:rPr>
          <w:sz w:val="24"/>
          <w:szCs w:val="24"/>
        </w:rPr>
        <w:t xml:space="preserve"> the nature of </w:t>
      </w:r>
      <w:r w:rsidRPr="00E57976">
        <w:rPr>
          <w:sz w:val="24"/>
          <w:szCs w:val="24"/>
        </w:rPr>
        <w:lastRenderedPageBreak/>
        <w:t xml:space="preserve">light as well. Just as the magnet emits </w:t>
      </w:r>
      <w:r>
        <w:rPr>
          <w:sz w:val="24"/>
          <w:szCs w:val="24"/>
        </w:rPr>
        <w:t>a</w:t>
      </w:r>
      <w:r w:rsidRPr="00E57976">
        <w:rPr>
          <w:sz w:val="24"/>
          <w:szCs w:val="24"/>
        </w:rPr>
        <w:t xml:space="preserve"> quality </w:t>
      </w:r>
      <w:r>
        <w:rPr>
          <w:sz w:val="24"/>
          <w:szCs w:val="24"/>
        </w:rPr>
        <w:t>in</w:t>
      </w:r>
      <w:r w:rsidRPr="00E57976">
        <w:rPr>
          <w:sz w:val="24"/>
          <w:szCs w:val="24"/>
        </w:rPr>
        <w:t xml:space="preserve">to iron, so also is light </w:t>
      </w:r>
      <w:r>
        <w:rPr>
          <w:sz w:val="24"/>
          <w:szCs w:val="24"/>
        </w:rPr>
        <w:t>absorbed into</w:t>
      </w:r>
      <w:r w:rsidRPr="00E57976">
        <w:rPr>
          <w:sz w:val="24"/>
          <w:szCs w:val="24"/>
        </w:rPr>
        <w:t xml:space="preserve"> the Bologna stone. As he notes, “indeed it [magnetic force] can be transferred from the magnet into the iron… similarly, this stone [the Bologna stone] draws the light by that reason.”</w:t>
      </w:r>
      <w:r w:rsidRPr="00E57976">
        <w:rPr>
          <w:sz w:val="24"/>
          <w:szCs w:val="24"/>
          <w:vertAlign w:val="superscript"/>
        </w:rPr>
        <w:footnoteReference w:id="495"/>
      </w:r>
    </w:p>
    <w:p w14:paraId="2768EBCE" w14:textId="50E8CE28" w:rsidR="0057698E" w:rsidRPr="00E57976" w:rsidRDefault="0057698E" w:rsidP="0057698E">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It is beside the point whether Kircher’s explanation of light and magnetism proved persuasive at the time. What is important to notice is that Kircher readily borrows from the nature of magnetism to communicate the nature of light. Such a connection, as shown here, was not something idiosyncratic of Kircher but part</w:t>
      </w:r>
      <w:r>
        <w:rPr>
          <w:rFonts w:ascii="Times New Roman" w:hAnsi="Times New Roman" w:cs="Times New Roman"/>
          <w:sz w:val="24"/>
          <w:szCs w:val="24"/>
        </w:rPr>
        <w:t xml:space="preserve"> of</w:t>
      </w:r>
      <w:r w:rsidRPr="00E57976">
        <w:rPr>
          <w:rFonts w:ascii="Times New Roman" w:hAnsi="Times New Roman" w:cs="Times New Roman"/>
          <w:sz w:val="24"/>
          <w:szCs w:val="24"/>
        </w:rPr>
        <w:t xml:space="preserve"> a much wider cultural and conceptual interest </w:t>
      </w:r>
      <w:r>
        <w:rPr>
          <w:rFonts w:ascii="Times New Roman" w:hAnsi="Times New Roman" w:cs="Times New Roman"/>
          <w:sz w:val="24"/>
          <w:szCs w:val="24"/>
        </w:rPr>
        <w:t xml:space="preserve">in links between </w:t>
      </w:r>
      <w:r w:rsidRPr="00E57976">
        <w:rPr>
          <w:rFonts w:ascii="Times New Roman" w:hAnsi="Times New Roman" w:cs="Times New Roman"/>
          <w:sz w:val="24"/>
          <w:szCs w:val="24"/>
        </w:rPr>
        <w:t xml:space="preserve">light and magnetism on the part of the Jesuits. </w:t>
      </w:r>
      <w:r>
        <w:rPr>
          <w:rFonts w:ascii="Times New Roman" w:hAnsi="Times New Roman" w:cs="Times New Roman"/>
          <w:sz w:val="24"/>
          <w:szCs w:val="24"/>
        </w:rPr>
        <w:t>T</w:t>
      </w:r>
      <w:r w:rsidRPr="00E57976">
        <w:rPr>
          <w:rFonts w:ascii="Times New Roman" w:hAnsi="Times New Roman" w:cs="Times New Roman"/>
          <w:sz w:val="24"/>
          <w:szCs w:val="24"/>
        </w:rPr>
        <w:t xml:space="preserve">he nature of magnetism could be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d as a way to </w:t>
      </w:r>
      <w:r>
        <w:rPr>
          <w:rFonts w:ascii="Times New Roman" w:hAnsi="Times New Roman" w:cs="Times New Roman"/>
          <w:sz w:val="24"/>
          <w:szCs w:val="24"/>
        </w:rPr>
        <w:t>defend</w:t>
      </w:r>
      <w:r w:rsidRPr="00E57976">
        <w:rPr>
          <w:rFonts w:ascii="Times New Roman" w:hAnsi="Times New Roman" w:cs="Times New Roman"/>
          <w:sz w:val="24"/>
          <w:szCs w:val="24"/>
        </w:rPr>
        <w:t xml:space="preserve"> the traditional nature of light. In Volume One of his </w:t>
      </w:r>
      <w:r w:rsidRPr="00E57976">
        <w:rPr>
          <w:rFonts w:ascii="Times New Roman" w:hAnsi="Times New Roman" w:cs="Times New Roman"/>
          <w:i/>
          <w:sz w:val="24"/>
          <w:szCs w:val="24"/>
        </w:rPr>
        <w:t xml:space="preserve">Optica philosophia </w:t>
      </w:r>
      <w:r w:rsidRPr="00E57976">
        <w:rPr>
          <w:rFonts w:ascii="Times New Roman" w:hAnsi="Times New Roman" w:cs="Times New Roman"/>
          <w:sz w:val="24"/>
          <w:szCs w:val="24"/>
        </w:rPr>
        <w:t>Zucchi identifies how his intention was never to publish his optical investigations, but that certain “recent” developments indicated the importance of publishing his work.</w:t>
      </w:r>
      <w:r w:rsidRPr="00E57976">
        <w:rPr>
          <w:rFonts w:ascii="Times New Roman" w:hAnsi="Times New Roman" w:cs="Times New Roman"/>
          <w:sz w:val="24"/>
          <w:szCs w:val="24"/>
          <w:vertAlign w:val="superscript"/>
        </w:rPr>
        <w:footnoteReference w:id="496"/>
      </w:r>
      <w:r w:rsidRPr="00E57976">
        <w:rPr>
          <w:rFonts w:ascii="Times New Roman" w:hAnsi="Times New Roman" w:cs="Times New Roman"/>
          <w:sz w:val="24"/>
          <w:szCs w:val="24"/>
        </w:rPr>
        <w:t xml:space="preserve"> Although Zucchi does not explicitly mention the driving issue, one may infer from the wider context that it was the events of the barometer, air pump, and </w:t>
      </w:r>
      <w:r w:rsidRPr="00E57976">
        <w:rPr>
          <w:rFonts w:ascii="Times New Roman" w:hAnsi="Times New Roman" w:cs="Times New Roman"/>
          <w:i/>
          <w:sz w:val="24"/>
          <w:szCs w:val="24"/>
        </w:rPr>
        <w:t xml:space="preserve">the Ordinatio pro studiis </w:t>
      </w:r>
      <w:r w:rsidRPr="00E57976">
        <w:rPr>
          <w:rFonts w:ascii="Times New Roman" w:hAnsi="Times New Roman" w:cs="Times New Roman"/>
          <w:sz w:val="24"/>
          <w:szCs w:val="24"/>
        </w:rPr>
        <w:t>(discussed below)</w:t>
      </w:r>
      <w:r w:rsidRPr="00E57976">
        <w:rPr>
          <w:rFonts w:ascii="Times New Roman" w:hAnsi="Times New Roman" w:cs="Times New Roman"/>
          <w:i/>
          <w:sz w:val="24"/>
          <w:szCs w:val="24"/>
        </w:rPr>
        <w:t xml:space="preserve"> </w:t>
      </w:r>
      <w:r w:rsidRPr="00E57976">
        <w:rPr>
          <w:rFonts w:ascii="Times New Roman" w:hAnsi="Times New Roman" w:cs="Times New Roman"/>
          <w:sz w:val="24"/>
          <w:szCs w:val="24"/>
        </w:rPr>
        <w:t>that motivated the publication of Zucchi’s work.</w:t>
      </w:r>
    </w:p>
    <w:p w14:paraId="3485D313" w14:textId="77777777" w:rsidR="0057698E" w:rsidRPr="00E57976" w:rsidRDefault="0057698E" w:rsidP="0057698E">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Just prior to the publication of this book Zucchi had played a prominent role in the consolidation of the Jesuit opinion </w:t>
      </w:r>
      <w:r>
        <w:rPr>
          <w:rFonts w:ascii="Times New Roman" w:hAnsi="Times New Roman" w:cs="Times New Roman"/>
          <w:sz w:val="24"/>
          <w:szCs w:val="24"/>
        </w:rPr>
        <w:t>that</w:t>
      </w:r>
      <w:r w:rsidRPr="00E57976">
        <w:rPr>
          <w:rFonts w:ascii="Times New Roman" w:hAnsi="Times New Roman" w:cs="Times New Roman"/>
          <w:sz w:val="24"/>
          <w:szCs w:val="24"/>
        </w:rPr>
        <w:t xml:space="preserve"> the barometer and the air pump </w:t>
      </w:r>
      <w:r>
        <w:rPr>
          <w:rFonts w:ascii="Times New Roman" w:hAnsi="Times New Roman" w:cs="Times New Roman"/>
          <w:sz w:val="24"/>
          <w:szCs w:val="24"/>
        </w:rPr>
        <w:t>did</w:t>
      </w:r>
      <w:r w:rsidRPr="00E57976">
        <w:rPr>
          <w:rFonts w:ascii="Times New Roman" w:hAnsi="Times New Roman" w:cs="Times New Roman"/>
          <w:sz w:val="24"/>
          <w:szCs w:val="24"/>
        </w:rPr>
        <w:t xml:space="preserve"> not involv</w:t>
      </w:r>
      <w:r>
        <w:rPr>
          <w:rFonts w:ascii="Times New Roman" w:hAnsi="Times New Roman" w:cs="Times New Roman"/>
          <w:sz w:val="24"/>
          <w:szCs w:val="24"/>
        </w:rPr>
        <w:t>e</w:t>
      </w:r>
      <w:r w:rsidRPr="00E57976">
        <w:rPr>
          <w:rFonts w:ascii="Times New Roman" w:hAnsi="Times New Roman" w:cs="Times New Roman"/>
          <w:sz w:val="24"/>
          <w:szCs w:val="24"/>
        </w:rPr>
        <w:t xml:space="preserve"> a vacuum. As Michael Gorman contends, Zucchi was the author of a very well-known anonymous letter in 1648 which had a wide circulation and which reinforced among his uncertain Jesuits the idea that these experiments did not demonstrate the existence of a vacuum. An interesting aspect in this letter is the description of various experiments he personally conducted in a cave, the </w:t>
      </w:r>
      <w:r w:rsidRPr="00E57976">
        <w:rPr>
          <w:rFonts w:ascii="Times New Roman" w:hAnsi="Times New Roman" w:cs="Times New Roman"/>
          <w:sz w:val="24"/>
          <w:szCs w:val="24"/>
        </w:rPr>
        <w:lastRenderedPageBreak/>
        <w:t>conclusions of which go against the interpretation that the barometer and air pump imply the existence of a vacuum.</w:t>
      </w:r>
      <w:r w:rsidRPr="00E57976">
        <w:rPr>
          <w:rFonts w:ascii="Times New Roman" w:hAnsi="Times New Roman" w:cs="Times New Roman"/>
          <w:sz w:val="24"/>
          <w:szCs w:val="24"/>
          <w:vertAlign w:val="superscript"/>
        </w:rPr>
        <w:footnoteReference w:id="497"/>
      </w:r>
      <w:r w:rsidRPr="00E57976">
        <w:rPr>
          <w:rFonts w:ascii="Times New Roman" w:hAnsi="Times New Roman" w:cs="Times New Roman"/>
          <w:sz w:val="24"/>
          <w:szCs w:val="24"/>
        </w:rPr>
        <w:t xml:space="preserve"> The proximity of his letter with the publication of his book reinforce that a major philosophical </w:t>
      </w:r>
      <w:r>
        <w:rPr>
          <w:rFonts w:ascii="Times New Roman" w:hAnsi="Times New Roman" w:cs="Times New Roman"/>
          <w:sz w:val="24"/>
          <w:szCs w:val="24"/>
        </w:rPr>
        <w:t xml:space="preserve">doctrine </w:t>
      </w:r>
      <w:r w:rsidRPr="00E57976">
        <w:rPr>
          <w:rFonts w:ascii="Times New Roman" w:hAnsi="Times New Roman" w:cs="Times New Roman"/>
          <w:sz w:val="24"/>
          <w:szCs w:val="24"/>
        </w:rPr>
        <w:t>he sought to counter was atomism.</w:t>
      </w:r>
    </w:p>
    <w:p w14:paraId="36117BAD" w14:textId="77777777" w:rsidR="0057698E" w:rsidRPr="00E57976" w:rsidRDefault="0057698E" w:rsidP="0057698E">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It is even more important, then, to notice that </w:t>
      </w:r>
      <w:r>
        <w:rPr>
          <w:rFonts w:ascii="Times New Roman" w:hAnsi="Times New Roman" w:cs="Times New Roman"/>
          <w:sz w:val="24"/>
          <w:szCs w:val="24"/>
        </w:rPr>
        <w:t xml:space="preserve">when </w:t>
      </w:r>
      <w:r w:rsidRPr="00E57976">
        <w:rPr>
          <w:rFonts w:ascii="Times New Roman" w:hAnsi="Times New Roman" w:cs="Times New Roman"/>
          <w:sz w:val="24"/>
          <w:szCs w:val="24"/>
        </w:rPr>
        <w:t xml:space="preserve">Zucchi explains why light does not imply atomism, he appeals to the nature of magnetism to do so. He does this first in Chapter Five, which addresses whether light is a “corpuscular substance.” Among the </w:t>
      </w:r>
      <w:r>
        <w:rPr>
          <w:rFonts w:ascii="Times New Roman" w:hAnsi="Times New Roman" w:cs="Times New Roman"/>
          <w:sz w:val="24"/>
          <w:szCs w:val="24"/>
        </w:rPr>
        <w:t>issue</w:t>
      </w:r>
      <w:r w:rsidRPr="00E57976">
        <w:rPr>
          <w:rFonts w:ascii="Times New Roman" w:hAnsi="Times New Roman" w:cs="Times New Roman"/>
          <w:sz w:val="24"/>
          <w:szCs w:val="24"/>
        </w:rPr>
        <w:t xml:space="preserve">s he addresses in this chapter is whether the ability of magnets to attract iron filings implies the reality of corpuscularianism, as the filings possess an internal motion causing their movement toward the magnet. What Zucchi is quick to note is that </w:t>
      </w:r>
      <w:r>
        <w:rPr>
          <w:rFonts w:ascii="Times New Roman" w:hAnsi="Times New Roman" w:cs="Times New Roman"/>
          <w:sz w:val="24"/>
          <w:szCs w:val="24"/>
        </w:rPr>
        <w:t>this observation</w:t>
      </w:r>
      <w:r w:rsidRPr="00E57976">
        <w:rPr>
          <w:rFonts w:ascii="Times New Roman" w:hAnsi="Times New Roman" w:cs="Times New Roman"/>
          <w:sz w:val="24"/>
          <w:szCs w:val="24"/>
        </w:rPr>
        <w:t xml:space="preserve"> does not prove atomism. As he notes, magnetic philosophy itself explains that the filings are attracted to the magnet based upon “impression of the quality of magnetism.”</w:t>
      </w:r>
      <w:r w:rsidRPr="00E57976">
        <w:rPr>
          <w:rFonts w:ascii="Times New Roman" w:hAnsi="Times New Roman" w:cs="Times New Roman"/>
          <w:sz w:val="24"/>
          <w:szCs w:val="24"/>
          <w:vertAlign w:val="superscript"/>
        </w:rPr>
        <w:footnoteReference w:id="498"/>
      </w:r>
      <w:r w:rsidRPr="00E57976">
        <w:rPr>
          <w:rFonts w:ascii="Times New Roman" w:hAnsi="Times New Roman" w:cs="Times New Roman"/>
          <w:sz w:val="24"/>
          <w:szCs w:val="24"/>
        </w:rPr>
        <w:t xml:space="preserve"> In the following chapter, Zucchi then addresses the way in which the magnetic power is able to be diffused through all substances, similar to light.</w:t>
      </w:r>
      <w:r w:rsidRPr="00E57976">
        <w:rPr>
          <w:rFonts w:ascii="Times New Roman" w:hAnsi="Times New Roman" w:cs="Times New Roman"/>
          <w:sz w:val="24"/>
          <w:szCs w:val="24"/>
          <w:vertAlign w:val="superscript"/>
        </w:rPr>
        <w:footnoteReference w:id="499"/>
      </w:r>
      <w:r w:rsidRPr="00E57976">
        <w:rPr>
          <w:rFonts w:ascii="Times New Roman" w:hAnsi="Times New Roman" w:cs="Times New Roman"/>
          <w:sz w:val="24"/>
          <w:szCs w:val="24"/>
        </w:rPr>
        <w:t xml:space="preserve"> Indeed, as Zucchi argues, the </w:t>
      </w:r>
      <w:r>
        <w:rPr>
          <w:rFonts w:ascii="Times New Roman" w:hAnsi="Times New Roman" w:cs="Times New Roman"/>
          <w:sz w:val="24"/>
          <w:szCs w:val="24"/>
        </w:rPr>
        <w:t>divis</w:t>
      </w:r>
      <w:r w:rsidRPr="00E57976">
        <w:rPr>
          <w:rFonts w:ascii="Times New Roman" w:hAnsi="Times New Roman" w:cs="Times New Roman"/>
          <w:sz w:val="24"/>
          <w:szCs w:val="24"/>
        </w:rPr>
        <w:t>ion of the magnet into its constituent parts only serves to confirm the existence of the magnet’s qualities. By extension, the quality of light does not increase or decrease, but remains constant no matter the size of the light source.</w:t>
      </w:r>
    </w:p>
    <w:p w14:paraId="5950779A" w14:textId="77777777" w:rsidR="0057698E" w:rsidRPr="00E57976" w:rsidRDefault="0057698E" w:rsidP="0057698E">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Like</w:t>
      </w:r>
      <w:r w:rsidRPr="00E57976">
        <w:rPr>
          <w:rFonts w:ascii="Times New Roman" w:hAnsi="Times New Roman" w:cs="Times New Roman"/>
          <w:sz w:val="24"/>
          <w:szCs w:val="24"/>
        </w:rPr>
        <w:t xml:space="preserve"> Kircher, it is not important whether or not Zucchi’s arguments were persuasive among their contemporaries. Rather, notice the way in which the explanation of magnetism and light existed in a symbiotic relationship among members of the Society of Jesus at a time when explanations of light underwent significant changes. While one might anticipate </w:t>
      </w:r>
      <w:r>
        <w:rPr>
          <w:rFonts w:ascii="Times New Roman" w:hAnsi="Times New Roman" w:cs="Times New Roman"/>
          <w:sz w:val="24"/>
          <w:szCs w:val="24"/>
        </w:rPr>
        <w:t>this</w:t>
      </w:r>
      <w:r w:rsidRPr="00E57976">
        <w:rPr>
          <w:rFonts w:ascii="Times New Roman" w:hAnsi="Times New Roman" w:cs="Times New Roman"/>
          <w:sz w:val="24"/>
          <w:szCs w:val="24"/>
        </w:rPr>
        <w:t xml:space="preserve"> coherence, </w:t>
      </w:r>
      <w:r w:rsidRPr="00E57976">
        <w:rPr>
          <w:rFonts w:ascii="Times New Roman" w:hAnsi="Times New Roman" w:cs="Times New Roman"/>
          <w:sz w:val="24"/>
          <w:szCs w:val="24"/>
        </w:rPr>
        <w:lastRenderedPageBreak/>
        <w:t>since the Jesuits subsumed physics to Aristotelianism and so it was believed that the core nature of light and magnetism overlapped, it is nevertheless important in the identification of the unique path that the Jesuits took in the confessionalization of light.</w:t>
      </w:r>
    </w:p>
    <w:p w14:paraId="7DEAD8B3" w14:textId="658A97D0" w:rsidR="003225B9" w:rsidRDefault="00347CC8" w:rsidP="003225B9">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The particularities of confessionalization </w:t>
      </w:r>
      <w:r w:rsidR="00CA0518">
        <w:rPr>
          <w:sz w:val="24"/>
          <w:szCs w:val="24"/>
        </w:rPr>
        <w:t>regarding</w:t>
      </w:r>
      <w:r w:rsidRPr="00E57976">
        <w:rPr>
          <w:sz w:val="24"/>
          <w:szCs w:val="24"/>
        </w:rPr>
        <w:t xml:space="preserve"> light (and physics more broadly) </w:t>
      </w:r>
      <w:r w:rsidR="00CA0518">
        <w:rPr>
          <w:sz w:val="24"/>
          <w:szCs w:val="24"/>
        </w:rPr>
        <w:t>are also</w:t>
      </w:r>
      <w:r w:rsidRPr="00E57976">
        <w:rPr>
          <w:sz w:val="24"/>
          <w:szCs w:val="24"/>
        </w:rPr>
        <w:t xml:space="preserve"> noticeable in the way the Jesuits came to construct parameters around what could and could not be taught. While aspects of this began occurring in the earliest parts of the seventeenth century in the efforts of the Revisores, the most comprehensive of such efforts occurring through the </w:t>
      </w:r>
      <w:r w:rsidRPr="00E57976">
        <w:rPr>
          <w:i/>
          <w:sz w:val="24"/>
          <w:szCs w:val="24"/>
        </w:rPr>
        <w:t>Ordinatio pro studiis superioribus</w:t>
      </w:r>
      <w:r w:rsidRPr="00E57976">
        <w:rPr>
          <w:sz w:val="24"/>
          <w:szCs w:val="24"/>
        </w:rPr>
        <w:t xml:space="preserve">, a list of philosophical errors to be avoided both in teaching and publishing among the Jesuits. It is noticeable that certain aspects of it influenced the </w:t>
      </w:r>
      <w:r w:rsidR="0057698E">
        <w:rPr>
          <w:sz w:val="24"/>
          <w:szCs w:val="24"/>
        </w:rPr>
        <w:t>treatment</w:t>
      </w:r>
      <w:r w:rsidR="0057698E" w:rsidRPr="00E57976">
        <w:rPr>
          <w:sz w:val="24"/>
          <w:szCs w:val="24"/>
        </w:rPr>
        <w:t xml:space="preserve"> </w:t>
      </w:r>
      <w:r w:rsidRPr="00E57976">
        <w:rPr>
          <w:sz w:val="24"/>
          <w:szCs w:val="24"/>
        </w:rPr>
        <w:t>of light among the members of the Society of Jesus.</w:t>
      </w:r>
    </w:p>
    <w:p w14:paraId="47F770F9" w14:textId="77777777" w:rsidR="003225B9" w:rsidRDefault="003225B9" w:rsidP="003225B9">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32F5BDB2" w14:textId="5A585A07" w:rsidR="001B6D27" w:rsidRPr="0057698E" w:rsidRDefault="00347CC8" w:rsidP="003225B9">
      <w:pPr>
        <w:tabs>
          <w:tab w:val="left" w:pos="720"/>
          <w:tab w:val="left" w:pos="1080"/>
          <w:tab w:val="left" w:pos="1440"/>
          <w:tab w:val="left" w:pos="1800"/>
          <w:tab w:val="left" w:pos="2160"/>
          <w:tab w:val="left" w:pos="2520"/>
          <w:tab w:val="left" w:pos="3240"/>
          <w:tab w:val="left" w:pos="3960"/>
          <w:tab w:val="left" w:pos="4680"/>
        </w:tabs>
        <w:spacing w:line="480" w:lineRule="auto"/>
        <w:rPr>
          <w:iCs/>
          <w:sz w:val="24"/>
          <w:szCs w:val="24"/>
        </w:rPr>
      </w:pPr>
      <w:r w:rsidRPr="00E57976">
        <w:rPr>
          <w:b/>
          <w:sz w:val="24"/>
          <w:szCs w:val="24"/>
        </w:rPr>
        <w:t xml:space="preserve">The </w:t>
      </w:r>
      <w:r w:rsidRPr="00E57976">
        <w:rPr>
          <w:b/>
          <w:i/>
          <w:sz w:val="24"/>
          <w:szCs w:val="24"/>
        </w:rPr>
        <w:t>Ordinatio pro studiis superioribus</w:t>
      </w:r>
    </w:p>
    <w:p w14:paraId="599FD8CB" w14:textId="76D3568F" w:rsidR="0057698E" w:rsidRPr="00E57976" w:rsidRDefault="0057698E" w:rsidP="0057698E">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At the beginning of the seventeenth century, Jesuit theologians grew increasingly concerned about the consequences of new physical theories, including those on the nature of light. As </w:t>
      </w:r>
      <w:r>
        <w:rPr>
          <w:rFonts w:ascii="Times New Roman" w:hAnsi="Times New Roman" w:cs="Times New Roman"/>
          <w:sz w:val="24"/>
          <w:szCs w:val="24"/>
        </w:rPr>
        <w:t>describ</w:t>
      </w:r>
      <w:r w:rsidRPr="00E57976">
        <w:rPr>
          <w:rFonts w:ascii="Times New Roman" w:hAnsi="Times New Roman" w:cs="Times New Roman"/>
          <w:sz w:val="24"/>
          <w:szCs w:val="24"/>
        </w:rPr>
        <w:t xml:space="preserve">ed in the first chapter of this dissertation, the work of Kepler and its later adaptation by Descartes and others introduced a mechanical understanding of light and motion. In the process Descartes and others </w:t>
      </w:r>
      <w:r w:rsidR="007A2EF5">
        <w:rPr>
          <w:rFonts w:ascii="Times New Roman" w:hAnsi="Times New Roman" w:cs="Times New Roman"/>
          <w:sz w:val="24"/>
          <w:szCs w:val="24"/>
        </w:rPr>
        <w:t>use</w:t>
      </w:r>
      <w:r w:rsidRPr="00E57976">
        <w:rPr>
          <w:rFonts w:ascii="Times New Roman" w:hAnsi="Times New Roman" w:cs="Times New Roman"/>
          <w:sz w:val="24"/>
          <w:szCs w:val="24"/>
        </w:rPr>
        <w:t>d “corpuscle</w:t>
      </w:r>
      <w:r>
        <w:rPr>
          <w:rFonts w:ascii="Times New Roman" w:hAnsi="Times New Roman" w:cs="Times New Roman"/>
          <w:sz w:val="24"/>
          <w:szCs w:val="24"/>
        </w:rPr>
        <w:t>,”</w:t>
      </w:r>
      <w:r w:rsidRPr="00E57976">
        <w:rPr>
          <w:rFonts w:ascii="Times New Roman" w:hAnsi="Times New Roman" w:cs="Times New Roman"/>
          <w:sz w:val="24"/>
          <w:szCs w:val="24"/>
        </w:rPr>
        <w:t xml:space="preserve"> a term of wide usage at the time—even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d in Christoph Scheiner’s Oculus—though, Descartes and other mechanical philosophers certainly </w:t>
      </w:r>
      <w:r>
        <w:rPr>
          <w:rFonts w:ascii="Times New Roman" w:hAnsi="Times New Roman" w:cs="Times New Roman"/>
          <w:sz w:val="24"/>
          <w:szCs w:val="24"/>
        </w:rPr>
        <w:t>held</w:t>
      </w:r>
      <w:r w:rsidRPr="00E57976">
        <w:rPr>
          <w:rFonts w:ascii="Times New Roman" w:hAnsi="Times New Roman" w:cs="Times New Roman"/>
          <w:sz w:val="24"/>
          <w:szCs w:val="24"/>
        </w:rPr>
        <w:t xml:space="preserve"> different philosophical interpretations to the way the Jesuits </w:t>
      </w:r>
      <w:r w:rsidR="007A2EF5">
        <w:rPr>
          <w:rFonts w:ascii="Times New Roman" w:hAnsi="Times New Roman" w:cs="Times New Roman"/>
          <w:sz w:val="24"/>
          <w:szCs w:val="24"/>
        </w:rPr>
        <w:t>use</w:t>
      </w:r>
      <w:r w:rsidRPr="00E57976">
        <w:rPr>
          <w:rFonts w:ascii="Times New Roman" w:hAnsi="Times New Roman" w:cs="Times New Roman"/>
          <w:sz w:val="24"/>
          <w:szCs w:val="24"/>
        </w:rPr>
        <w:t>d it.</w:t>
      </w:r>
      <w:r w:rsidRPr="00E57976">
        <w:rPr>
          <w:rFonts w:ascii="Times New Roman" w:hAnsi="Times New Roman" w:cs="Times New Roman"/>
          <w:sz w:val="24"/>
          <w:szCs w:val="24"/>
          <w:vertAlign w:val="superscript"/>
        </w:rPr>
        <w:footnoteReference w:id="500"/>
      </w:r>
    </w:p>
    <w:p w14:paraId="48F13880" w14:textId="1637E748" w:rsidR="001B6D27" w:rsidRPr="00E57976" w:rsidRDefault="00347CC8" w:rsidP="003225B9">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Suspicion of these potential erroneous doctrines culminated in 1651, when the Society of Jesus produced the </w:t>
      </w:r>
      <w:r w:rsidRPr="00E57976">
        <w:rPr>
          <w:rFonts w:ascii="Times New Roman" w:hAnsi="Times New Roman" w:cs="Times New Roman"/>
          <w:i/>
          <w:sz w:val="24"/>
          <w:szCs w:val="24"/>
        </w:rPr>
        <w:t>Ordinatio pro studiis superioribus</w:t>
      </w:r>
      <w:r w:rsidRPr="00E57976">
        <w:rPr>
          <w:rFonts w:ascii="Times New Roman" w:hAnsi="Times New Roman" w:cs="Times New Roman"/>
          <w:sz w:val="24"/>
          <w:szCs w:val="24"/>
        </w:rPr>
        <w:t xml:space="preserve">, which outlined the doctrines which were deemed unfit to be taught within the Jesuit colleges. The document developed out of </w:t>
      </w:r>
      <w:r w:rsidRPr="00E57976">
        <w:rPr>
          <w:rFonts w:ascii="Times New Roman" w:hAnsi="Times New Roman" w:cs="Times New Roman"/>
          <w:sz w:val="24"/>
          <w:szCs w:val="24"/>
        </w:rPr>
        <w:lastRenderedPageBreak/>
        <w:t>philosophical and theological criticisms levied at the Jesuits in the 1640s and was intended as a way for the members of the Society to unify their instruction and avoid doctrinal error. It is a short text that merely lists the statements which are to be avoided. Yet, despite its brevity, it was a very authoritative document on the teaching and publishing of the Order in the second half of the seventeenth century.</w:t>
      </w:r>
      <w:r w:rsidRPr="00E57976">
        <w:rPr>
          <w:rFonts w:ascii="Times New Roman" w:hAnsi="Times New Roman" w:cs="Times New Roman"/>
          <w:sz w:val="24"/>
          <w:szCs w:val="24"/>
          <w:vertAlign w:val="superscript"/>
        </w:rPr>
        <w:footnoteReference w:id="501"/>
      </w:r>
      <w:r w:rsidRPr="00E57976">
        <w:rPr>
          <w:rFonts w:ascii="Times New Roman" w:hAnsi="Times New Roman" w:cs="Times New Roman"/>
          <w:sz w:val="24"/>
          <w:szCs w:val="24"/>
        </w:rPr>
        <w:t xml:space="preserve"> When looking at the improper philosophical doctrines it is noticeable that the idea of indivisibles, whether atoms or corpuscles, was particularly problematic. For instance number 18 states that the following philosophical statement should be avoided: “An element is not composed from a material and formal (cause), but by atoms.”</w:t>
      </w:r>
      <w:r w:rsidRPr="00E57976">
        <w:rPr>
          <w:rFonts w:ascii="Times New Roman" w:hAnsi="Times New Roman" w:cs="Times New Roman"/>
          <w:sz w:val="24"/>
          <w:szCs w:val="24"/>
          <w:vertAlign w:val="superscript"/>
        </w:rPr>
        <w:footnoteReference w:id="502"/>
      </w:r>
      <w:r w:rsidRPr="00E57976">
        <w:rPr>
          <w:rFonts w:ascii="Times New Roman" w:hAnsi="Times New Roman" w:cs="Times New Roman"/>
          <w:sz w:val="24"/>
          <w:szCs w:val="24"/>
        </w:rPr>
        <w:t xml:space="preserve"> </w:t>
      </w:r>
    </w:p>
    <w:p w14:paraId="4BA38E3D" w14:textId="77777777" w:rsidR="0057698E" w:rsidRDefault="0057698E" w:rsidP="0057698E">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While the Revisors’ comments had been an early indicator as to the parameters being established within the philosophical curriculum, the </w:t>
      </w:r>
      <w:r w:rsidRPr="00E57976">
        <w:rPr>
          <w:i/>
          <w:sz w:val="24"/>
          <w:szCs w:val="24"/>
        </w:rPr>
        <w:t>Ordinatio</w:t>
      </w:r>
      <w:r w:rsidRPr="00E57976">
        <w:rPr>
          <w:sz w:val="24"/>
          <w:szCs w:val="24"/>
        </w:rPr>
        <w:t xml:space="preserve"> provided a state</w:t>
      </w:r>
      <w:r>
        <w:rPr>
          <w:sz w:val="24"/>
          <w:szCs w:val="24"/>
        </w:rPr>
        <w:t>ment</w:t>
      </w:r>
      <w:r w:rsidRPr="00E57976">
        <w:rPr>
          <w:sz w:val="24"/>
          <w:szCs w:val="24"/>
        </w:rPr>
        <w:t xml:space="preserve"> that had influence upon much more of the Jesuit intellectual culture. It </w:t>
      </w:r>
      <w:r>
        <w:rPr>
          <w:sz w:val="24"/>
          <w:szCs w:val="24"/>
        </w:rPr>
        <w:t>is</w:t>
      </w:r>
      <w:r w:rsidRPr="00E57976">
        <w:rPr>
          <w:sz w:val="24"/>
          <w:szCs w:val="24"/>
        </w:rPr>
        <w:t xml:space="preserve"> an important document of confessionalization as it shaped quite specifically the Jesuits' response and understanding of potentially contentious doc</w:t>
      </w:r>
      <w:r>
        <w:rPr>
          <w:sz w:val="24"/>
          <w:szCs w:val="24"/>
        </w:rPr>
        <w:t>trines</w:t>
      </w:r>
      <w:r w:rsidRPr="00E57976">
        <w:rPr>
          <w:sz w:val="24"/>
          <w:szCs w:val="24"/>
        </w:rPr>
        <w:t xml:space="preserve">. So, for instance, when a notable Jesuit philosopher, Melchior Cornaeus, addressed many philosophical questions in his </w:t>
      </w:r>
      <w:r w:rsidRPr="00E57976">
        <w:rPr>
          <w:i/>
          <w:sz w:val="24"/>
          <w:szCs w:val="24"/>
        </w:rPr>
        <w:t>Curriculum philosophiae peripatetic</w:t>
      </w:r>
      <w:r w:rsidRPr="00E57976">
        <w:rPr>
          <w:sz w:val="24"/>
          <w:szCs w:val="24"/>
        </w:rPr>
        <w:t xml:space="preserve">ae (1657), he recognized that while he had previously openly taught certain doctrines as being true, the context of the 1651 </w:t>
      </w:r>
      <w:r w:rsidRPr="00E57976">
        <w:rPr>
          <w:i/>
          <w:sz w:val="24"/>
          <w:szCs w:val="24"/>
        </w:rPr>
        <w:t>Ordinatio</w:t>
      </w:r>
      <w:r w:rsidRPr="00E57976">
        <w:rPr>
          <w:sz w:val="24"/>
          <w:szCs w:val="24"/>
        </w:rPr>
        <w:t xml:space="preserve"> required obedience.</w:t>
      </w:r>
      <w:r w:rsidRPr="00E57976">
        <w:rPr>
          <w:sz w:val="24"/>
          <w:szCs w:val="24"/>
          <w:vertAlign w:val="superscript"/>
        </w:rPr>
        <w:footnoteReference w:id="503"/>
      </w:r>
      <w:r w:rsidRPr="00E57976">
        <w:rPr>
          <w:sz w:val="24"/>
          <w:szCs w:val="24"/>
        </w:rPr>
        <w:t xml:space="preserve"> The Jesuit Orazio Grassi, famous for debating Galileo over comets, made a similar statement with respect to light and color in 1652</w:t>
      </w:r>
    </w:p>
    <w:p w14:paraId="5B6772BE" w14:textId="7851920C" w:rsidR="001B6D27" w:rsidRPr="00E57976" w:rsidRDefault="00347CC8" w:rsidP="003225B9">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 xml:space="preserve">I see that I will not be able to publish my study on colors…because of the rigorous orders made . . . in these last General Congregations, in which ours are forbidden to teach many opinions, some of which are the substance of my treatise, and they claim to prohibit them </w:t>
      </w:r>
      <w:r w:rsidRPr="00E57976">
        <w:rPr>
          <w:sz w:val="24"/>
          <w:szCs w:val="24"/>
        </w:rPr>
        <w:lastRenderedPageBreak/>
        <w:t>not because they consider them bad and false, but because they are new and not ordinary. It will thus be necessary for me to sacrifice them to Holy Obedience, by which I will undoubtedly gain more than I would by publishing them.</w:t>
      </w:r>
      <w:r w:rsidRPr="00E57976">
        <w:rPr>
          <w:sz w:val="24"/>
          <w:szCs w:val="24"/>
          <w:vertAlign w:val="superscript"/>
        </w:rPr>
        <w:footnoteReference w:id="504"/>
      </w:r>
    </w:p>
    <w:p w14:paraId="6C0CAFE8" w14:textId="77777777" w:rsidR="003225B9" w:rsidRDefault="003225B9"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584F3082" w14:textId="7636A815" w:rsidR="0057698E" w:rsidRPr="00E57976" w:rsidRDefault="0057698E" w:rsidP="0057698E">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While it is not clear what precisely Grassi avoided with respect to his optical investigations, the important point to notice is that, </w:t>
      </w:r>
      <w:r>
        <w:rPr>
          <w:sz w:val="24"/>
          <w:szCs w:val="24"/>
        </w:rPr>
        <w:t>as in the case of</w:t>
      </w:r>
      <w:r w:rsidRPr="00E57976">
        <w:rPr>
          <w:sz w:val="24"/>
          <w:szCs w:val="24"/>
        </w:rPr>
        <w:t xml:space="preserve"> Cornaeus</w:t>
      </w:r>
      <w:r>
        <w:rPr>
          <w:sz w:val="24"/>
          <w:szCs w:val="24"/>
        </w:rPr>
        <w:t xml:space="preserve">’ </w:t>
      </w:r>
      <w:r w:rsidRPr="00E57976">
        <w:rPr>
          <w:i/>
          <w:sz w:val="24"/>
          <w:szCs w:val="24"/>
        </w:rPr>
        <w:t>Curriculum philosophiae peripatetic</w:t>
      </w:r>
      <w:r w:rsidRPr="00E57976">
        <w:rPr>
          <w:sz w:val="24"/>
          <w:szCs w:val="24"/>
        </w:rPr>
        <w:t xml:space="preserve">ae, the </w:t>
      </w:r>
      <w:r w:rsidRPr="00E57976">
        <w:rPr>
          <w:i/>
          <w:sz w:val="24"/>
          <w:szCs w:val="24"/>
        </w:rPr>
        <w:t>Ordinatio</w:t>
      </w:r>
      <w:r w:rsidRPr="00E57976">
        <w:rPr>
          <w:sz w:val="24"/>
          <w:szCs w:val="24"/>
        </w:rPr>
        <w:t xml:space="preserve"> of 1651 </w:t>
      </w:r>
      <w:r>
        <w:rPr>
          <w:sz w:val="24"/>
          <w:szCs w:val="24"/>
        </w:rPr>
        <w:t>creat</w:t>
      </w:r>
      <w:r w:rsidRPr="00E57976">
        <w:rPr>
          <w:sz w:val="24"/>
          <w:szCs w:val="24"/>
        </w:rPr>
        <w:t xml:space="preserve">ed important philosophical boundaries on what was acceptable philosophical doctrine for the Jesuit authors to publish and to teach. </w:t>
      </w:r>
    </w:p>
    <w:p w14:paraId="3A49E7AF" w14:textId="77777777" w:rsidR="0057698E" w:rsidRDefault="0057698E" w:rsidP="0057698E">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Such </w:t>
      </w:r>
      <w:r>
        <w:rPr>
          <w:sz w:val="24"/>
          <w:szCs w:val="24"/>
        </w:rPr>
        <w:t xml:space="preserve">boundary drawing </w:t>
      </w:r>
      <w:r w:rsidRPr="00E57976">
        <w:rPr>
          <w:sz w:val="24"/>
          <w:szCs w:val="24"/>
        </w:rPr>
        <w:t>continued throughout the seventeenth century and show</w:t>
      </w:r>
      <w:r>
        <w:rPr>
          <w:sz w:val="24"/>
          <w:szCs w:val="24"/>
        </w:rPr>
        <w:t>s</w:t>
      </w:r>
      <w:r w:rsidRPr="00E57976">
        <w:rPr>
          <w:sz w:val="24"/>
          <w:szCs w:val="24"/>
        </w:rPr>
        <w:t xml:space="preserve"> up repeatedly throughout many Jesuit sources. One example was the </w:t>
      </w:r>
      <w:r w:rsidRPr="00E57976">
        <w:rPr>
          <w:i/>
          <w:sz w:val="24"/>
          <w:szCs w:val="24"/>
        </w:rPr>
        <w:t>Theses mathematicae de geometría practica, mecánica, statica, geographia, optica</w:t>
      </w:r>
      <w:r w:rsidRPr="00E57976">
        <w:rPr>
          <w:sz w:val="24"/>
          <w:szCs w:val="24"/>
        </w:rPr>
        <w:t>, defended at Lyon in 1675. These particular theses were well-illustrated, and provided a glimpse into the status and nature of mathematical instruction at an important Jesuit college. Regarding the nature of light, the theses declare that they follow Aristotle and not the Epicureans by declaring that light was a quality and not a body.</w:t>
      </w:r>
      <w:r w:rsidRPr="00E57976">
        <w:rPr>
          <w:sz w:val="24"/>
          <w:szCs w:val="24"/>
          <w:vertAlign w:val="superscript"/>
        </w:rPr>
        <w:footnoteReference w:id="505"/>
      </w:r>
      <w:r w:rsidRPr="00E57976">
        <w:rPr>
          <w:sz w:val="24"/>
          <w:szCs w:val="24"/>
        </w:rPr>
        <w:t xml:space="preserve"> While the author did not explicitly address the </w:t>
      </w:r>
      <w:r w:rsidRPr="00E57976">
        <w:rPr>
          <w:i/>
          <w:sz w:val="24"/>
          <w:szCs w:val="24"/>
        </w:rPr>
        <w:t>Ordinatio</w:t>
      </w:r>
      <w:r w:rsidRPr="00E57976">
        <w:rPr>
          <w:sz w:val="24"/>
          <w:szCs w:val="24"/>
        </w:rPr>
        <w:t xml:space="preserve">, the particular emphasis on avoiding certain implications reflects the control that the </w:t>
      </w:r>
      <w:r w:rsidRPr="00E57976">
        <w:rPr>
          <w:i/>
          <w:sz w:val="24"/>
          <w:szCs w:val="24"/>
        </w:rPr>
        <w:t>Ordinatio</w:t>
      </w:r>
      <w:r w:rsidRPr="00E57976">
        <w:rPr>
          <w:sz w:val="24"/>
          <w:szCs w:val="24"/>
        </w:rPr>
        <w:t xml:space="preserve"> sought to produce. </w:t>
      </w:r>
      <w:r>
        <w:rPr>
          <w:sz w:val="24"/>
          <w:szCs w:val="24"/>
        </w:rPr>
        <w:t>The</w:t>
      </w:r>
      <w:r w:rsidRPr="00E57976">
        <w:rPr>
          <w:sz w:val="24"/>
          <w:szCs w:val="24"/>
        </w:rPr>
        <w:t xml:space="preserve"> Revisores’ work and the institution of the </w:t>
      </w:r>
      <w:r w:rsidRPr="00E57976">
        <w:rPr>
          <w:i/>
          <w:sz w:val="24"/>
          <w:szCs w:val="24"/>
        </w:rPr>
        <w:t>Ordinatio</w:t>
      </w:r>
      <w:r w:rsidRPr="00E57976">
        <w:rPr>
          <w:sz w:val="24"/>
          <w:szCs w:val="24"/>
        </w:rPr>
        <w:t xml:space="preserve"> </w:t>
      </w:r>
      <w:r>
        <w:rPr>
          <w:sz w:val="24"/>
          <w:szCs w:val="24"/>
        </w:rPr>
        <w:t>a</w:t>
      </w:r>
      <w:r w:rsidRPr="00E57976">
        <w:rPr>
          <w:sz w:val="24"/>
          <w:szCs w:val="24"/>
        </w:rPr>
        <w:t>ffected the investigation and presentation of the information</w:t>
      </w:r>
      <w:r>
        <w:rPr>
          <w:sz w:val="24"/>
          <w:szCs w:val="24"/>
        </w:rPr>
        <w:t xml:space="preserve"> </w:t>
      </w:r>
      <w:r w:rsidRPr="00E57976">
        <w:rPr>
          <w:sz w:val="24"/>
          <w:szCs w:val="24"/>
        </w:rPr>
        <w:t>among the members of the Jesuit Order</w:t>
      </w:r>
      <w:r>
        <w:rPr>
          <w:sz w:val="24"/>
          <w:szCs w:val="24"/>
        </w:rPr>
        <w:t xml:space="preserve">. A further example is </w:t>
      </w:r>
      <w:r w:rsidRPr="00E57976">
        <w:rPr>
          <w:sz w:val="24"/>
          <w:szCs w:val="24"/>
        </w:rPr>
        <w:t>he optical work of the Jesuit Francesco Grimaldi.</w:t>
      </w:r>
    </w:p>
    <w:p w14:paraId="5DA93D9C" w14:textId="5760D723" w:rsidR="003225B9" w:rsidRDefault="003225B9" w:rsidP="003225B9">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392A4264" w14:textId="77777777" w:rsidR="00D520DD" w:rsidRDefault="00D520DD" w:rsidP="003225B9">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4DF6495E" w14:textId="7C698B8A" w:rsidR="003225B9" w:rsidRPr="00E57976" w:rsidRDefault="00347CC8" w:rsidP="003225B9">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lastRenderedPageBreak/>
        <w:t>Sic et Non: Fluid Light</w:t>
      </w:r>
    </w:p>
    <w:p w14:paraId="1D5EF2DD" w14:textId="77777777" w:rsidR="00C84F14" w:rsidRPr="00E57976" w:rsidRDefault="00C84F14" w:rsidP="00C84F1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While Zucchi articulated the role of magnetism in countering the principles of the mechanical philosophy with regard to optics, the Jesuit who demonstrated most clearly the actual importance of magnetism to understanding optics and the nature of light was Francesco Grimaldi</w:t>
      </w:r>
      <w:r>
        <w:rPr>
          <w:rFonts w:ascii="Times New Roman" w:hAnsi="Times New Roman" w:cs="Times New Roman"/>
          <w:sz w:val="24"/>
          <w:szCs w:val="24"/>
        </w:rPr>
        <w:t xml:space="preserve"> (1618-63)</w:t>
      </w:r>
      <w:r w:rsidRPr="00E57976">
        <w:rPr>
          <w:rFonts w:ascii="Times New Roman" w:hAnsi="Times New Roman" w:cs="Times New Roman"/>
          <w:sz w:val="24"/>
          <w:szCs w:val="24"/>
        </w:rPr>
        <w:t xml:space="preserve">, in his 1665 </w:t>
      </w:r>
      <w:r w:rsidRPr="00E57976">
        <w:rPr>
          <w:rFonts w:ascii="Times New Roman" w:hAnsi="Times New Roman" w:cs="Times New Roman"/>
          <w:i/>
          <w:sz w:val="24"/>
          <w:szCs w:val="24"/>
        </w:rPr>
        <w:t>Physico-mathesis de lumine</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506"/>
      </w:r>
      <w:r w:rsidRPr="00E57976">
        <w:rPr>
          <w:rFonts w:ascii="Times New Roman" w:hAnsi="Times New Roman" w:cs="Times New Roman"/>
          <w:sz w:val="24"/>
          <w:szCs w:val="24"/>
        </w:rPr>
        <w:t xml:space="preserve"> As a member of the Society of Jesus Grimaldi was a student and collaborator of the Jesuit Giovanni Battista Riccioli, contributing both to the research and publication of Riccioli’s </w:t>
      </w:r>
      <w:r w:rsidRPr="00E57976">
        <w:rPr>
          <w:rFonts w:ascii="Times New Roman" w:hAnsi="Times New Roman" w:cs="Times New Roman"/>
          <w:i/>
          <w:sz w:val="24"/>
          <w:szCs w:val="24"/>
        </w:rPr>
        <w:t>New Almagest</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In fact, the effusive eulogy that Riccioli appended to Grimaldi’s posthumous </w:t>
      </w:r>
      <w:r w:rsidRPr="00E57976">
        <w:rPr>
          <w:rFonts w:ascii="Times New Roman" w:hAnsi="Times New Roman" w:cs="Times New Roman"/>
          <w:i/>
          <w:sz w:val="24"/>
          <w:szCs w:val="24"/>
        </w:rPr>
        <w:t>Physico-mathesis</w:t>
      </w:r>
      <w:r w:rsidRPr="00E57976">
        <w:rPr>
          <w:rFonts w:ascii="Times New Roman" w:hAnsi="Times New Roman" w:cs="Times New Roman"/>
          <w:sz w:val="24"/>
          <w:szCs w:val="24"/>
        </w:rPr>
        <w:t xml:space="preserve"> makes one wonder whether Riccioli might have played an important role in the collection and publication of the work after Grimaldi’s untimely death.</w:t>
      </w:r>
      <w:r w:rsidRPr="00E57976">
        <w:rPr>
          <w:rFonts w:ascii="Times New Roman" w:hAnsi="Times New Roman" w:cs="Times New Roman"/>
          <w:sz w:val="24"/>
          <w:szCs w:val="24"/>
          <w:vertAlign w:val="superscript"/>
        </w:rPr>
        <w:footnoteReference w:id="507"/>
      </w:r>
      <w:r>
        <w:rPr>
          <w:rFonts w:ascii="Times New Roman" w:hAnsi="Times New Roman" w:cs="Times New Roman"/>
          <w:sz w:val="24"/>
          <w:szCs w:val="24"/>
        </w:rPr>
        <w:t xml:space="preserve"> They also collaborated on </w:t>
      </w:r>
      <w:r w:rsidRPr="00E57976">
        <w:rPr>
          <w:rFonts w:ascii="Times New Roman" w:hAnsi="Times New Roman" w:cs="Times New Roman"/>
          <w:sz w:val="24"/>
          <w:szCs w:val="24"/>
        </w:rPr>
        <w:t>the investigation of meridian lines in Italian Jesuit churches.</w:t>
      </w:r>
      <w:r w:rsidRPr="00E57976">
        <w:rPr>
          <w:rFonts w:ascii="Times New Roman" w:hAnsi="Times New Roman" w:cs="Times New Roman"/>
          <w:sz w:val="24"/>
          <w:szCs w:val="24"/>
          <w:vertAlign w:val="superscript"/>
        </w:rPr>
        <w:footnoteReference w:id="508"/>
      </w:r>
      <w:r w:rsidRPr="00E57976">
        <w:rPr>
          <w:rFonts w:ascii="Times New Roman" w:hAnsi="Times New Roman" w:cs="Times New Roman"/>
          <w:sz w:val="24"/>
          <w:szCs w:val="24"/>
        </w:rPr>
        <w:t xml:space="preserve"> </w:t>
      </w:r>
    </w:p>
    <w:p w14:paraId="0B26E687" w14:textId="77777777" w:rsidR="00C84F14" w:rsidRPr="00E57976" w:rsidRDefault="00C84F14" w:rsidP="00C84F1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John Heilbron in his book </w:t>
      </w:r>
      <w:r w:rsidRPr="00E57976">
        <w:rPr>
          <w:rFonts w:ascii="Times New Roman" w:hAnsi="Times New Roman" w:cs="Times New Roman"/>
          <w:i/>
          <w:sz w:val="24"/>
          <w:szCs w:val="24"/>
        </w:rPr>
        <w:t>The Sun in the Church</w:t>
      </w:r>
      <w:r w:rsidRPr="00E57976">
        <w:rPr>
          <w:rFonts w:ascii="Times New Roman" w:hAnsi="Times New Roman" w:cs="Times New Roman"/>
          <w:sz w:val="24"/>
          <w:szCs w:val="24"/>
        </w:rPr>
        <w:t xml:space="preserve">, </w:t>
      </w:r>
      <w:r>
        <w:rPr>
          <w:rFonts w:ascii="Times New Roman" w:hAnsi="Times New Roman" w:cs="Times New Roman"/>
          <w:sz w:val="24"/>
          <w:szCs w:val="24"/>
        </w:rPr>
        <w:t xml:space="preserve">describes </w:t>
      </w:r>
      <w:r w:rsidRPr="00E57976">
        <w:rPr>
          <w:rFonts w:ascii="Times New Roman" w:hAnsi="Times New Roman" w:cs="Times New Roman"/>
          <w:sz w:val="24"/>
          <w:szCs w:val="24"/>
        </w:rPr>
        <w:t xml:space="preserve">European cathedrals </w:t>
      </w:r>
      <w:r>
        <w:rPr>
          <w:rFonts w:ascii="Times New Roman" w:hAnsi="Times New Roman" w:cs="Times New Roman"/>
          <w:sz w:val="24"/>
          <w:szCs w:val="24"/>
        </w:rPr>
        <w:t xml:space="preserve">that </w:t>
      </w:r>
      <w:r w:rsidRPr="00E57976">
        <w:rPr>
          <w:rFonts w:ascii="Times New Roman" w:hAnsi="Times New Roman" w:cs="Times New Roman"/>
          <w:sz w:val="24"/>
          <w:szCs w:val="24"/>
        </w:rPr>
        <w:t xml:space="preserve">served as solar observatories where it was possible for one to chart the movement of the sun throughout the year, an issue that was important for establishing the date. Meridian lines were aligned within the cathedrals in such a way that a projected solar ray at noon would enable one to properly align the calendar. Heilbron draws attention to the way in which the </w:t>
      </w:r>
      <w:r>
        <w:rPr>
          <w:rFonts w:ascii="Times New Roman" w:hAnsi="Times New Roman" w:cs="Times New Roman"/>
          <w:sz w:val="24"/>
          <w:szCs w:val="24"/>
        </w:rPr>
        <w:t>observa</w:t>
      </w:r>
      <w:r w:rsidRPr="00E57976">
        <w:rPr>
          <w:rFonts w:ascii="Times New Roman" w:hAnsi="Times New Roman" w:cs="Times New Roman"/>
          <w:sz w:val="24"/>
          <w:szCs w:val="24"/>
        </w:rPr>
        <w:t xml:space="preserve">tion of such solar rays during the 1650s actually demonstrated the validity of Keplerian Copernicanism, </w:t>
      </w:r>
      <w:r>
        <w:rPr>
          <w:rFonts w:ascii="Times New Roman" w:hAnsi="Times New Roman" w:cs="Times New Roman"/>
          <w:sz w:val="24"/>
          <w:szCs w:val="24"/>
        </w:rPr>
        <w:t xml:space="preserve">in the form of </w:t>
      </w:r>
      <w:r w:rsidRPr="00E57976">
        <w:rPr>
          <w:rFonts w:ascii="Times New Roman" w:hAnsi="Times New Roman" w:cs="Times New Roman"/>
          <w:sz w:val="24"/>
          <w:szCs w:val="24"/>
        </w:rPr>
        <w:t>Kepler’s astronomical tables</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E57976">
        <w:rPr>
          <w:rFonts w:ascii="Times New Roman" w:hAnsi="Times New Roman" w:cs="Times New Roman"/>
          <w:sz w:val="24"/>
          <w:szCs w:val="24"/>
        </w:rPr>
        <w:t xml:space="preserve">in a surprising and public </w:t>
      </w:r>
      <w:r>
        <w:rPr>
          <w:rFonts w:ascii="Times New Roman" w:hAnsi="Times New Roman" w:cs="Times New Roman"/>
          <w:sz w:val="24"/>
          <w:szCs w:val="24"/>
        </w:rPr>
        <w:t>way</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509"/>
      </w:r>
      <w:r w:rsidRPr="00E57976">
        <w:rPr>
          <w:rFonts w:ascii="Times New Roman" w:hAnsi="Times New Roman" w:cs="Times New Roman"/>
          <w:sz w:val="24"/>
          <w:szCs w:val="24"/>
        </w:rPr>
        <w:t xml:space="preserve"> Heilbron muses </w:t>
      </w:r>
      <w:r w:rsidRPr="00E57976">
        <w:rPr>
          <w:rFonts w:ascii="Times New Roman" w:hAnsi="Times New Roman" w:cs="Times New Roman"/>
          <w:sz w:val="24"/>
          <w:szCs w:val="24"/>
        </w:rPr>
        <w:lastRenderedPageBreak/>
        <w:t xml:space="preserve">whether Grimaldi could have developed his theory of the diffraction of light from the study of these solar rays, </w:t>
      </w:r>
      <w:r>
        <w:rPr>
          <w:rFonts w:ascii="Times New Roman" w:hAnsi="Times New Roman" w:cs="Times New Roman"/>
          <w:sz w:val="24"/>
          <w:szCs w:val="24"/>
        </w:rPr>
        <w:t>but this</w:t>
      </w:r>
      <w:r w:rsidRPr="00E57976">
        <w:rPr>
          <w:rFonts w:ascii="Times New Roman" w:hAnsi="Times New Roman" w:cs="Times New Roman"/>
          <w:sz w:val="24"/>
          <w:szCs w:val="24"/>
        </w:rPr>
        <w:t xml:space="preserve"> is not at all apparent in Grimaldi’s book and would be unlikely due to the small size of the pinhole needed to cause light to be diffracted.</w:t>
      </w:r>
      <w:r w:rsidRPr="00E57976">
        <w:rPr>
          <w:rFonts w:ascii="Times New Roman" w:hAnsi="Times New Roman" w:cs="Times New Roman"/>
          <w:sz w:val="24"/>
          <w:szCs w:val="24"/>
          <w:vertAlign w:val="superscript"/>
        </w:rPr>
        <w:footnoteReference w:id="510"/>
      </w:r>
    </w:p>
    <w:p w14:paraId="67A44906" w14:textId="77777777" w:rsidR="00C84F14" w:rsidRPr="00E57976" w:rsidRDefault="00C84F14" w:rsidP="00C84F1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Francesco Grimaldi’s identification of light as a substance stands among the most memorable contributions to the history of optics among the Jesuits, as well as the wider European community. Even a century after the book’s publication, the Jesuit Roger Boscovitch, who adopted many aspects of Isaac Newton’s cosmology, pointed to the influence of Grimaldi within the Republic of Letters as well as the way it shaped Isaac Newton’s own optics.</w:t>
      </w:r>
      <w:r w:rsidRPr="00E57976">
        <w:rPr>
          <w:rFonts w:ascii="Times New Roman" w:hAnsi="Times New Roman" w:cs="Times New Roman"/>
          <w:sz w:val="24"/>
          <w:szCs w:val="24"/>
          <w:vertAlign w:val="superscript"/>
        </w:rPr>
        <w:footnoteReference w:id="511"/>
      </w:r>
      <w:r w:rsidRPr="00E57976">
        <w:rPr>
          <w:rFonts w:ascii="Times New Roman" w:hAnsi="Times New Roman" w:cs="Times New Roman"/>
          <w:sz w:val="24"/>
          <w:szCs w:val="24"/>
        </w:rPr>
        <w:t xml:space="preserve"> The print history of the work also provides evidence </w:t>
      </w:r>
      <w:r>
        <w:rPr>
          <w:rFonts w:ascii="Times New Roman" w:hAnsi="Times New Roman" w:cs="Times New Roman"/>
          <w:sz w:val="24"/>
          <w:szCs w:val="24"/>
        </w:rPr>
        <w:t>for</w:t>
      </w:r>
      <w:r w:rsidRPr="00E57976">
        <w:rPr>
          <w:rFonts w:ascii="Times New Roman" w:hAnsi="Times New Roman" w:cs="Times New Roman"/>
          <w:sz w:val="24"/>
          <w:szCs w:val="24"/>
        </w:rPr>
        <w:t xml:space="preserve"> the strategies that certain members employed as they sought to remain faithful to the philosophical parameters imposed by their Order while at the same time investigating newer scientific </w:t>
      </w:r>
      <w:r>
        <w:rPr>
          <w:rFonts w:ascii="Times New Roman" w:hAnsi="Times New Roman" w:cs="Times New Roman"/>
          <w:sz w:val="24"/>
          <w:szCs w:val="24"/>
        </w:rPr>
        <w:t>ideas</w:t>
      </w:r>
      <w:r w:rsidRPr="00E57976">
        <w:rPr>
          <w:rFonts w:ascii="Times New Roman" w:hAnsi="Times New Roman" w:cs="Times New Roman"/>
          <w:sz w:val="24"/>
          <w:szCs w:val="24"/>
        </w:rPr>
        <w:t>.</w:t>
      </w:r>
      <w:r w:rsidRPr="00E57976">
        <w:rPr>
          <w:rFonts w:ascii="Times New Roman" w:hAnsi="Times New Roman" w:cs="Times New Roman"/>
          <w:sz w:val="24"/>
          <w:szCs w:val="24"/>
          <w:vertAlign w:val="superscript"/>
        </w:rPr>
        <w:footnoteReference w:id="512"/>
      </w:r>
    </w:p>
    <w:p w14:paraId="5F871954" w14:textId="77777777" w:rsidR="00C84F14" w:rsidRDefault="00C84F14" w:rsidP="00C84F1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Prior to Grimaldi’s book, optics (and consequently, light) was discussed according to three </w:t>
      </w:r>
      <w:r>
        <w:rPr>
          <w:sz w:val="24"/>
          <w:szCs w:val="24"/>
        </w:rPr>
        <w:t>divisions</w:t>
      </w:r>
      <w:r w:rsidRPr="00E57976">
        <w:rPr>
          <w:sz w:val="24"/>
          <w:szCs w:val="24"/>
        </w:rPr>
        <w:t xml:space="preserve">: normal optics, catoptrics, and </w:t>
      </w:r>
      <w:proofErr w:type="spellStart"/>
      <w:r w:rsidRPr="00E57976">
        <w:rPr>
          <w:sz w:val="24"/>
          <w:szCs w:val="24"/>
        </w:rPr>
        <w:t>dioptrics</w:t>
      </w:r>
      <w:proofErr w:type="spellEnd"/>
      <w:r w:rsidRPr="00E57976">
        <w:rPr>
          <w:sz w:val="24"/>
          <w:szCs w:val="24"/>
        </w:rPr>
        <w:t>. To this, Grimaldi added a fourth category, diffraction. As he explains in the opening pages of the book, Grimaldi had conducted experiments with light projected through a pinhole in an otherwise darkened room and noticed that as the light went through the hole, it ben</w:t>
      </w:r>
      <w:r>
        <w:rPr>
          <w:sz w:val="24"/>
          <w:szCs w:val="24"/>
        </w:rPr>
        <w:t>t</w:t>
      </w:r>
      <w:r w:rsidRPr="00E57976">
        <w:rPr>
          <w:sz w:val="24"/>
          <w:szCs w:val="24"/>
        </w:rPr>
        <w:t xml:space="preserve">. This motion, which Grimaldi identifies as “diffraction,” is the reason that he entered the dangerous territory of explaining the nature of light because the implication of the diffracted light, as he saw it, was that light was a substance. The full title of the book provides a clear indication </w:t>
      </w:r>
      <w:r>
        <w:rPr>
          <w:sz w:val="24"/>
          <w:szCs w:val="24"/>
        </w:rPr>
        <w:t>of</w:t>
      </w:r>
      <w:r w:rsidRPr="00E57976">
        <w:rPr>
          <w:sz w:val="24"/>
          <w:szCs w:val="24"/>
        </w:rPr>
        <w:t xml:space="preserve"> how Grimaldi sought to explain the </w:t>
      </w:r>
      <w:r w:rsidRPr="00E57976">
        <w:rPr>
          <w:sz w:val="24"/>
          <w:szCs w:val="24"/>
        </w:rPr>
        <w:lastRenderedPageBreak/>
        <w:t xml:space="preserve">substantial nature of light: </w:t>
      </w:r>
    </w:p>
    <w:p w14:paraId="22517450" w14:textId="428DB1AF" w:rsidR="001B6D27" w:rsidRPr="00E57976" w:rsidRDefault="00347CC8" w:rsidP="003225B9">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The two books of physico-mathesis of light, colors, and the rainbow. The first book puts forward new experiments, along with the reasons deduced from them in favor of the substantiality of light. In the second book, however, the arguments from the first are dissolved, and it is taught that the Peripatetic doctrine of the accidental nature of light can be held as probable.</w:t>
      </w:r>
      <w:r w:rsidRPr="00E57976">
        <w:rPr>
          <w:sz w:val="24"/>
          <w:szCs w:val="24"/>
          <w:vertAlign w:val="superscript"/>
        </w:rPr>
        <w:footnoteReference w:id="513"/>
      </w:r>
    </w:p>
    <w:p w14:paraId="4FAC7429" w14:textId="77777777" w:rsidR="003225B9" w:rsidRDefault="003225B9"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70F3A94C" w14:textId="77777777" w:rsidR="00C84F14" w:rsidRPr="00E57976" w:rsidRDefault="00C84F14" w:rsidP="00C84F1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Grimaldi’s book</w:t>
      </w:r>
      <w:r>
        <w:rPr>
          <w:sz w:val="24"/>
          <w:szCs w:val="24"/>
        </w:rPr>
        <w:t>s</w:t>
      </w:r>
      <w:r w:rsidRPr="00E57976">
        <w:rPr>
          <w:sz w:val="24"/>
          <w:szCs w:val="24"/>
        </w:rPr>
        <w:t xml:space="preserve"> </w:t>
      </w:r>
      <w:r>
        <w:rPr>
          <w:sz w:val="24"/>
          <w:szCs w:val="24"/>
        </w:rPr>
        <w:t>differ in</w:t>
      </w:r>
      <w:r w:rsidRPr="00E57976">
        <w:rPr>
          <w:sz w:val="24"/>
          <w:szCs w:val="24"/>
        </w:rPr>
        <w:t xml:space="preserve"> length. Book one contains 475 pages, and book two is 60 pages. So, while the title implies that Grimaldi sought a style of reasoning of ‘sic et non,’ offering arguments from both sides</w:t>
      </w:r>
      <w:r>
        <w:rPr>
          <w:sz w:val="24"/>
          <w:szCs w:val="24"/>
        </w:rPr>
        <w:t xml:space="preserve"> in the shorter second book</w:t>
      </w:r>
      <w:r w:rsidRPr="00E57976">
        <w:rPr>
          <w:sz w:val="24"/>
          <w:szCs w:val="24"/>
        </w:rPr>
        <w:t xml:space="preserve">, perhaps similar to the response of the Jesuits after the </w:t>
      </w:r>
      <w:r>
        <w:rPr>
          <w:sz w:val="24"/>
          <w:szCs w:val="24"/>
        </w:rPr>
        <w:t>c</w:t>
      </w:r>
      <w:r w:rsidRPr="00E57976">
        <w:rPr>
          <w:sz w:val="24"/>
          <w:szCs w:val="24"/>
        </w:rPr>
        <w:t xml:space="preserve">ondemnation of Copernicanism in 1616, the overwhelming </w:t>
      </w:r>
      <w:r>
        <w:rPr>
          <w:sz w:val="24"/>
          <w:szCs w:val="24"/>
        </w:rPr>
        <w:t>attention</w:t>
      </w:r>
      <w:r w:rsidRPr="00E57976">
        <w:rPr>
          <w:sz w:val="24"/>
          <w:szCs w:val="24"/>
        </w:rPr>
        <w:t xml:space="preserve"> is on the merits of light as a substance</w:t>
      </w:r>
      <w:r>
        <w:rPr>
          <w:sz w:val="24"/>
          <w:szCs w:val="24"/>
        </w:rPr>
        <w:t xml:space="preserve"> in the first book</w:t>
      </w:r>
      <w:r w:rsidRPr="00E57976">
        <w:rPr>
          <w:sz w:val="24"/>
          <w:szCs w:val="24"/>
        </w:rPr>
        <w:t>.</w:t>
      </w:r>
      <w:r w:rsidRPr="00E57976">
        <w:rPr>
          <w:sz w:val="24"/>
          <w:szCs w:val="24"/>
          <w:vertAlign w:val="superscript"/>
        </w:rPr>
        <w:footnoteReference w:id="514"/>
      </w:r>
      <w:r w:rsidRPr="00E57976">
        <w:rPr>
          <w:sz w:val="24"/>
          <w:szCs w:val="24"/>
        </w:rPr>
        <w:t xml:space="preserve"> Identifying some of the important features of these arguments will reinforce the articulation of the substance of light by a prominent member of the Jesuit at the middle of the seventeenth century.</w:t>
      </w:r>
    </w:p>
    <w:p w14:paraId="556B3E59" w14:textId="77777777" w:rsidR="00C84F14" w:rsidRDefault="00C84F14" w:rsidP="00C84F1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Grimaldi’s </w:t>
      </w:r>
      <w:r w:rsidRPr="00E57976">
        <w:rPr>
          <w:i/>
          <w:sz w:val="24"/>
          <w:szCs w:val="24"/>
        </w:rPr>
        <w:t>Physico-mathesis</w:t>
      </w:r>
      <w:r w:rsidRPr="00E57976">
        <w:rPr>
          <w:sz w:val="24"/>
          <w:szCs w:val="24"/>
        </w:rPr>
        <w:t xml:space="preserve"> provides one of the clearest examples of the influence of the </w:t>
      </w:r>
      <w:r w:rsidRPr="00C7127C">
        <w:rPr>
          <w:i/>
          <w:iCs/>
          <w:sz w:val="24"/>
          <w:szCs w:val="24"/>
        </w:rPr>
        <w:t>Ordinatio</w:t>
      </w:r>
      <w:r w:rsidRPr="00E57976">
        <w:rPr>
          <w:sz w:val="24"/>
          <w:szCs w:val="24"/>
        </w:rPr>
        <w:t xml:space="preserve">. In Ugo Baldini’s </w:t>
      </w:r>
      <w:r w:rsidRPr="00E57976">
        <w:rPr>
          <w:i/>
          <w:sz w:val="24"/>
          <w:szCs w:val="24"/>
        </w:rPr>
        <w:t>Legem impone subactis</w:t>
      </w:r>
      <w:r w:rsidRPr="00E57976">
        <w:rPr>
          <w:sz w:val="24"/>
          <w:szCs w:val="24"/>
        </w:rPr>
        <w:t>, which provides information on the Revisores Generals’ influence on Jesuit publishing, he includes the</w:t>
      </w:r>
      <w:r>
        <w:rPr>
          <w:sz w:val="24"/>
          <w:szCs w:val="24"/>
        </w:rPr>
        <w:t>ir</w:t>
      </w:r>
      <w:r w:rsidRPr="00E57976">
        <w:rPr>
          <w:sz w:val="24"/>
          <w:szCs w:val="24"/>
        </w:rPr>
        <w:t xml:space="preserve"> assessment of Grimaldi’s book</w:t>
      </w:r>
      <w:r>
        <w:rPr>
          <w:sz w:val="24"/>
          <w:szCs w:val="24"/>
        </w:rPr>
        <w:t>:</w:t>
      </w:r>
    </w:p>
    <w:p w14:paraId="4C72CCCD" w14:textId="2884D850" w:rsidR="001B6D27" w:rsidRPr="00E57976" w:rsidRDefault="00347CC8" w:rsidP="003225B9">
      <w:pPr>
        <w:tabs>
          <w:tab w:val="left" w:pos="720"/>
          <w:tab w:val="left" w:pos="1080"/>
          <w:tab w:val="left" w:pos="1440"/>
          <w:tab w:val="left" w:pos="1800"/>
          <w:tab w:val="left" w:pos="2160"/>
          <w:tab w:val="left" w:pos="2520"/>
          <w:tab w:val="left" w:pos="3240"/>
          <w:tab w:val="left" w:pos="3960"/>
          <w:tab w:val="left" w:pos="4680"/>
        </w:tabs>
        <w:ind w:left="720"/>
        <w:rPr>
          <w:sz w:val="24"/>
          <w:szCs w:val="24"/>
        </w:rPr>
      </w:pPr>
      <w:r w:rsidRPr="00E57976">
        <w:rPr>
          <w:sz w:val="24"/>
          <w:szCs w:val="24"/>
        </w:rPr>
        <w:t xml:space="preserve">Proposition 42a signifies </w:t>
      </w:r>
      <w:proofErr w:type="gramStart"/>
      <w:r w:rsidRPr="00E57976">
        <w:rPr>
          <w:sz w:val="24"/>
          <w:szCs w:val="24"/>
        </w:rPr>
        <w:t>that colors</w:t>
      </w:r>
      <w:proofErr w:type="gramEnd"/>
      <w:r w:rsidRPr="00E57976">
        <w:rPr>
          <w:sz w:val="24"/>
          <w:szCs w:val="24"/>
        </w:rPr>
        <w:t xml:space="preserve">, even those that are called permanent, are not themselves distinguished from light (lumine), and are not at all qualities. And proposition 14a teaches that the operation of the magnet consists in a substance effluvium that </w:t>
      </w:r>
      <w:r w:rsidR="00C84F14">
        <w:rPr>
          <w:sz w:val="24"/>
          <w:szCs w:val="24"/>
        </w:rPr>
        <w:t xml:space="preserve">pervades </w:t>
      </w:r>
      <w:r w:rsidRPr="00E57976">
        <w:rPr>
          <w:sz w:val="24"/>
          <w:szCs w:val="24"/>
        </w:rPr>
        <w:t xml:space="preserve">all bodies… not at all in agreement with proposition 37a in the </w:t>
      </w:r>
      <w:r w:rsidRPr="003225B9">
        <w:rPr>
          <w:i/>
          <w:iCs/>
          <w:sz w:val="24"/>
          <w:szCs w:val="24"/>
        </w:rPr>
        <w:t>Ordinatione pro Studiis</w:t>
      </w:r>
      <w:r w:rsidRPr="00E57976">
        <w:rPr>
          <w:sz w:val="24"/>
          <w:szCs w:val="24"/>
        </w:rPr>
        <w:t>.</w:t>
      </w:r>
      <w:r w:rsidRPr="00E57976">
        <w:rPr>
          <w:sz w:val="24"/>
          <w:szCs w:val="24"/>
          <w:vertAlign w:val="superscript"/>
        </w:rPr>
        <w:footnoteReference w:id="515"/>
      </w:r>
    </w:p>
    <w:p w14:paraId="49F4A72D" w14:textId="77777777" w:rsidR="003225B9" w:rsidRDefault="003225B9"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138A1824" w14:textId="77777777" w:rsidR="00C84F14" w:rsidRPr="00E57976" w:rsidRDefault="00C84F14" w:rsidP="00C84F14">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sz w:val="24"/>
          <w:szCs w:val="24"/>
        </w:rPr>
        <w:t xml:space="preserve">These </w:t>
      </w:r>
      <w:r>
        <w:rPr>
          <w:sz w:val="24"/>
          <w:szCs w:val="24"/>
        </w:rPr>
        <w:t>passages</w:t>
      </w:r>
      <w:r w:rsidRPr="00E57976">
        <w:rPr>
          <w:sz w:val="24"/>
          <w:szCs w:val="24"/>
        </w:rPr>
        <w:t xml:space="preserve"> were revised prior to the book’s publication and indicate the way in which </w:t>
      </w:r>
      <w:r w:rsidRPr="006B1A54">
        <w:rPr>
          <w:sz w:val="24"/>
          <w:szCs w:val="24"/>
        </w:rPr>
        <w:t>the Revisores efforts, itself a form of confessionalization, shaped the production of the book itself.</w:t>
      </w:r>
      <w:r w:rsidRPr="00E57976">
        <w:rPr>
          <w:sz w:val="24"/>
          <w:szCs w:val="24"/>
        </w:rPr>
        <w:t xml:space="preserve"> </w:t>
      </w:r>
    </w:p>
    <w:p w14:paraId="769306CE" w14:textId="77777777" w:rsidR="00C84F14" w:rsidRPr="00E57976" w:rsidRDefault="00C84F14" w:rsidP="00C84F1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A</w:t>
      </w:r>
      <w:r>
        <w:rPr>
          <w:sz w:val="24"/>
          <w:szCs w:val="24"/>
        </w:rPr>
        <w:t>n</w:t>
      </w:r>
      <w:r w:rsidRPr="00E57976">
        <w:rPr>
          <w:sz w:val="24"/>
          <w:szCs w:val="24"/>
        </w:rPr>
        <w:t xml:space="preserve">other important </w:t>
      </w:r>
      <w:r>
        <w:rPr>
          <w:sz w:val="24"/>
          <w:szCs w:val="24"/>
        </w:rPr>
        <w:t xml:space="preserve">issue </w:t>
      </w:r>
      <w:r w:rsidRPr="00E57976">
        <w:rPr>
          <w:sz w:val="24"/>
          <w:szCs w:val="24"/>
        </w:rPr>
        <w:t xml:space="preserve">is the role that the </w:t>
      </w:r>
      <w:r w:rsidRPr="00E57976">
        <w:rPr>
          <w:i/>
          <w:sz w:val="24"/>
          <w:szCs w:val="24"/>
        </w:rPr>
        <w:t>Ordinatio</w:t>
      </w:r>
      <w:r w:rsidRPr="00E57976">
        <w:rPr>
          <w:sz w:val="24"/>
          <w:szCs w:val="24"/>
        </w:rPr>
        <w:t xml:space="preserve"> and the Revisors General played in the production of Jesuit ideas on optics in the period after 1651. It is debatable whether the </w:t>
      </w:r>
      <w:r w:rsidRPr="00E57976">
        <w:rPr>
          <w:i/>
          <w:sz w:val="24"/>
          <w:szCs w:val="24"/>
        </w:rPr>
        <w:t>Ordinatio</w:t>
      </w:r>
      <w:r w:rsidRPr="00E57976">
        <w:rPr>
          <w:sz w:val="24"/>
          <w:szCs w:val="24"/>
        </w:rPr>
        <w:t xml:space="preserve"> </w:t>
      </w:r>
      <w:r>
        <w:rPr>
          <w:sz w:val="24"/>
          <w:szCs w:val="24"/>
        </w:rPr>
        <w:t>a</w:t>
      </w:r>
      <w:r w:rsidRPr="00E57976">
        <w:rPr>
          <w:sz w:val="24"/>
          <w:szCs w:val="24"/>
        </w:rPr>
        <w:t xml:space="preserve">ffected the final </w:t>
      </w:r>
      <w:r>
        <w:rPr>
          <w:sz w:val="24"/>
          <w:szCs w:val="24"/>
        </w:rPr>
        <w:t xml:space="preserve">form </w:t>
      </w:r>
      <w:r w:rsidRPr="00E57976">
        <w:rPr>
          <w:sz w:val="24"/>
          <w:szCs w:val="24"/>
        </w:rPr>
        <w:t xml:space="preserve">of the book on account of the book’s organization </w:t>
      </w:r>
      <w:r>
        <w:rPr>
          <w:sz w:val="24"/>
          <w:szCs w:val="24"/>
        </w:rPr>
        <w:t>using</w:t>
      </w:r>
      <w:r w:rsidRPr="00E57976">
        <w:rPr>
          <w:sz w:val="24"/>
          <w:szCs w:val="24"/>
        </w:rPr>
        <w:t xml:space="preserve"> ‘sic et non’. Due to the overwhelming amount of content in Book I in contrast to that of Book II, it seems likely that Grimaldi intended the focus to be on the explanation for the way in which light was itself a substance (Book I) rather than the arguments against it (Book II). </w:t>
      </w:r>
    </w:p>
    <w:p w14:paraId="1EDD0815" w14:textId="217E2162"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Pr>
          <w:sz w:val="24"/>
          <w:szCs w:val="24"/>
        </w:rPr>
        <w:t>I</w:t>
      </w:r>
      <w:r w:rsidRPr="00E57976">
        <w:rPr>
          <w:sz w:val="24"/>
          <w:szCs w:val="24"/>
        </w:rPr>
        <w:t xml:space="preserve">n the opening section of the book, </w:t>
      </w:r>
      <w:r>
        <w:rPr>
          <w:sz w:val="24"/>
          <w:szCs w:val="24"/>
        </w:rPr>
        <w:t>Grimaldi says that his recognit</w:t>
      </w:r>
      <w:r w:rsidRPr="00E57976">
        <w:rPr>
          <w:sz w:val="24"/>
          <w:szCs w:val="24"/>
        </w:rPr>
        <w:t xml:space="preserve">ion </w:t>
      </w:r>
      <w:r>
        <w:rPr>
          <w:sz w:val="24"/>
          <w:szCs w:val="24"/>
        </w:rPr>
        <w:t>of</w:t>
      </w:r>
      <w:r w:rsidRPr="00E57976">
        <w:rPr>
          <w:sz w:val="24"/>
          <w:szCs w:val="24"/>
        </w:rPr>
        <w:t xml:space="preserve"> diffract</w:t>
      </w:r>
      <w:r>
        <w:rPr>
          <w:sz w:val="24"/>
          <w:szCs w:val="24"/>
        </w:rPr>
        <w:t>ion</w:t>
      </w:r>
      <w:r w:rsidRPr="00E57976">
        <w:rPr>
          <w:sz w:val="24"/>
          <w:szCs w:val="24"/>
        </w:rPr>
        <w:t xml:space="preserve"> was based upon his careful observation of how light projected through a small pinhole in a window shutter. What he noticed was that the penumbra, or the lightest part of the shadow, was larger than one might anticipate based upon the size of the hole. As a result he determined that one needed a new classification for the movement of light, beyond mere diffusion, reflection, or refraction—hence, his adoption of diffraction.</w:t>
      </w:r>
      <w:r w:rsidRPr="00E57976">
        <w:rPr>
          <w:sz w:val="24"/>
          <w:szCs w:val="24"/>
          <w:vertAlign w:val="superscript"/>
        </w:rPr>
        <w:footnoteReference w:id="516"/>
      </w:r>
      <w:r w:rsidRPr="00E57976">
        <w:rPr>
          <w:sz w:val="24"/>
          <w:szCs w:val="24"/>
        </w:rPr>
        <w:t xml:space="preserve"> Thus, as Proposition two states: “light </w:t>
      </w:r>
      <w:r>
        <w:rPr>
          <w:sz w:val="24"/>
          <w:szCs w:val="24"/>
        </w:rPr>
        <w:t xml:space="preserve">(lumen) </w:t>
      </w:r>
      <w:r w:rsidR="00764F48">
        <w:rPr>
          <w:sz w:val="24"/>
          <w:szCs w:val="24"/>
        </w:rPr>
        <w:t>appears to be a fluid fused very quickly through diaphanous bodies, and at least sometimes even undulating</w:t>
      </w:r>
      <w:r w:rsidRPr="00E57976">
        <w:rPr>
          <w:sz w:val="24"/>
          <w:szCs w:val="24"/>
        </w:rPr>
        <w:t>.”</w:t>
      </w:r>
      <w:r w:rsidRPr="00E57976">
        <w:rPr>
          <w:sz w:val="24"/>
          <w:szCs w:val="24"/>
          <w:vertAlign w:val="superscript"/>
        </w:rPr>
        <w:footnoteReference w:id="517"/>
      </w:r>
      <w:r w:rsidRPr="00E57976">
        <w:rPr>
          <w:sz w:val="24"/>
          <w:szCs w:val="24"/>
        </w:rPr>
        <w:t xml:space="preserve"> To justify his analogy with </w:t>
      </w:r>
      <w:r>
        <w:rPr>
          <w:sz w:val="24"/>
          <w:szCs w:val="24"/>
        </w:rPr>
        <w:t>fluid</w:t>
      </w:r>
      <w:r w:rsidRPr="00E57976">
        <w:rPr>
          <w:sz w:val="24"/>
          <w:szCs w:val="24"/>
        </w:rPr>
        <w:t xml:space="preserve"> Grimaldi adopts several different comparisons with the movement of water, such as the way water bends as it moves over objects. Those </w:t>
      </w:r>
      <w:r w:rsidRPr="00E57976">
        <w:rPr>
          <w:sz w:val="24"/>
          <w:szCs w:val="24"/>
        </w:rPr>
        <w:lastRenderedPageBreak/>
        <w:t>comparisons are not very pertinent for this analysis, aside from his overwhelming</w:t>
      </w:r>
      <w:r>
        <w:rPr>
          <w:sz w:val="24"/>
          <w:szCs w:val="24"/>
        </w:rPr>
        <w:t>ly</w:t>
      </w:r>
      <w:r w:rsidRPr="00E57976">
        <w:rPr>
          <w:sz w:val="24"/>
          <w:szCs w:val="24"/>
        </w:rPr>
        <w:t xml:space="preserve"> novel idea, at least for a Jesuit at the time: light was a body.</w:t>
      </w:r>
      <w:r w:rsidRPr="00E57976">
        <w:rPr>
          <w:sz w:val="24"/>
          <w:szCs w:val="24"/>
          <w:vertAlign w:val="superscript"/>
        </w:rPr>
        <w:footnoteReference w:id="518"/>
      </w:r>
      <w:r w:rsidRPr="00E57976">
        <w:rPr>
          <w:sz w:val="24"/>
          <w:szCs w:val="24"/>
        </w:rPr>
        <w:t xml:space="preserve"> </w:t>
      </w:r>
    </w:p>
    <w:p w14:paraId="19C9E254" w14:textId="77777777"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Grimaldi’s text is a very lengthy analysis that includes many contemporary discussions pertaining to light. For instance, he addresses the topic of the barometer, noting that the evacuation of the fluid from the tube would cohere with his view that light was itself a fluid body. Explicitly citing the experiment of Paul Causato, Grimaldi contends that the fluid nature of light coheres with light </w:t>
      </w:r>
      <w:r>
        <w:rPr>
          <w:sz w:val="24"/>
          <w:szCs w:val="24"/>
        </w:rPr>
        <w:t>occupying</w:t>
      </w:r>
      <w:r w:rsidRPr="00E57976">
        <w:rPr>
          <w:sz w:val="24"/>
          <w:szCs w:val="24"/>
        </w:rPr>
        <w:t xml:space="preserve"> an area where mercury (which is a fluid) used to reside. The light that appears in the evacuated tube is separated off from the mercury itself. As he notes, the experiment shows light as “a fluid and transparent substance extracted from mercury.”</w:t>
      </w:r>
      <w:r w:rsidRPr="00E57976">
        <w:rPr>
          <w:sz w:val="24"/>
          <w:szCs w:val="24"/>
          <w:vertAlign w:val="superscript"/>
        </w:rPr>
        <w:footnoteReference w:id="519"/>
      </w:r>
      <w:r w:rsidRPr="00E57976">
        <w:rPr>
          <w:sz w:val="24"/>
          <w:szCs w:val="24"/>
        </w:rPr>
        <w:t xml:space="preserve"> He also includes many reports of exotic stones like the Bologna stone, one being the Mexican stone which the Jesuits </w:t>
      </w:r>
      <w:r>
        <w:rPr>
          <w:sz w:val="24"/>
          <w:szCs w:val="24"/>
        </w:rPr>
        <w:t>there</w:t>
      </w:r>
      <w:r w:rsidRPr="00E57976">
        <w:rPr>
          <w:sz w:val="24"/>
          <w:szCs w:val="24"/>
        </w:rPr>
        <w:t xml:space="preserve"> reported on. Like the</w:t>
      </w:r>
      <w:r>
        <w:rPr>
          <w:sz w:val="24"/>
          <w:szCs w:val="24"/>
        </w:rPr>
        <w:t xml:space="preserve"> case of the</w:t>
      </w:r>
      <w:r w:rsidRPr="00E57976">
        <w:rPr>
          <w:sz w:val="24"/>
          <w:szCs w:val="24"/>
        </w:rPr>
        <w:t xml:space="preserve"> </w:t>
      </w:r>
      <w:r>
        <w:rPr>
          <w:sz w:val="24"/>
          <w:szCs w:val="24"/>
        </w:rPr>
        <w:t xml:space="preserve">barometer </w:t>
      </w:r>
      <w:r w:rsidRPr="00E57976">
        <w:rPr>
          <w:sz w:val="24"/>
          <w:szCs w:val="24"/>
        </w:rPr>
        <w:t>tube, he demonstrates how his view of light as a fluid actually is supported by exotic stones.</w:t>
      </w:r>
      <w:r w:rsidRPr="00E57976">
        <w:rPr>
          <w:sz w:val="24"/>
          <w:szCs w:val="24"/>
          <w:vertAlign w:val="superscript"/>
        </w:rPr>
        <w:footnoteReference w:id="520"/>
      </w:r>
      <w:r w:rsidRPr="00E57976">
        <w:rPr>
          <w:sz w:val="24"/>
          <w:szCs w:val="24"/>
        </w:rPr>
        <w:t xml:space="preserve"> While he clearly attempts to avoid identifying light as being an atom or a corpuscle—terms which he avoids—he nevertheless identifies it as the “smallest of particles.”</w:t>
      </w:r>
      <w:r w:rsidRPr="00E57976">
        <w:rPr>
          <w:sz w:val="24"/>
          <w:szCs w:val="24"/>
          <w:vertAlign w:val="superscript"/>
        </w:rPr>
        <w:footnoteReference w:id="521"/>
      </w:r>
    </w:p>
    <w:p w14:paraId="72421492" w14:textId="0C6BD679"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Throughout the work Grimaldi evidences the overlapping interest in light and magnetism that other Jesuits, such as Zucchi and Kircher, also </w:t>
      </w:r>
      <w:r>
        <w:rPr>
          <w:sz w:val="24"/>
          <w:szCs w:val="24"/>
        </w:rPr>
        <w:t>display</w:t>
      </w:r>
      <w:r w:rsidRPr="00E57976">
        <w:rPr>
          <w:sz w:val="24"/>
          <w:szCs w:val="24"/>
        </w:rPr>
        <w:t>.  For instance, he notes certain similarities between light and magnetism. Similar to the way in which magnets mov</w:t>
      </w:r>
      <w:r>
        <w:rPr>
          <w:sz w:val="24"/>
          <w:szCs w:val="24"/>
        </w:rPr>
        <w:t>ing</w:t>
      </w:r>
      <w:r w:rsidRPr="00E57976">
        <w:rPr>
          <w:sz w:val="24"/>
          <w:szCs w:val="24"/>
        </w:rPr>
        <w:t xml:space="preserve"> toward the pole had a non rectilinear movement</w:t>
      </w:r>
      <w:r>
        <w:rPr>
          <w:sz w:val="24"/>
          <w:szCs w:val="24"/>
        </w:rPr>
        <w:t xml:space="preserve">, </w:t>
      </w:r>
      <w:r w:rsidRPr="00E57976">
        <w:rPr>
          <w:sz w:val="24"/>
          <w:szCs w:val="24"/>
        </w:rPr>
        <w:t>so also did light</w:t>
      </w:r>
      <w:r>
        <w:rPr>
          <w:sz w:val="24"/>
          <w:szCs w:val="24"/>
        </w:rPr>
        <w:t xml:space="preserve"> subject to</w:t>
      </w:r>
      <w:r w:rsidRPr="00E57976">
        <w:rPr>
          <w:sz w:val="24"/>
          <w:szCs w:val="24"/>
        </w:rPr>
        <w:t xml:space="preserve"> diffraction. He also notes </w:t>
      </w:r>
      <w:r w:rsidRPr="00E57976">
        <w:rPr>
          <w:sz w:val="24"/>
          <w:szCs w:val="24"/>
        </w:rPr>
        <w:lastRenderedPageBreak/>
        <w:t>that the fluid-like nature of light was similar to the effluvia, the substance thought to move out from the magnet. Within the course of his argument, however, the main goal of Grimaldi is to explain the way in which magnetism and light were both substances: “magnetic effluvium is some sort of substance.”</w:t>
      </w:r>
      <w:r w:rsidRPr="00E57976">
        <w:rPr>
          <w:sz w:val="24"/>
          <w:szCs w:val="24"/>
          <w:vertAlign w:val="superscript"/>
        </w:rPr>
        <w:footnoteReference w:id="522"/>
      </w:r>
      <w:r w:rsidRPr="00E57976">
        <w:rPr>
          <w:sz w:val="24"/>
          <w:szCs w:val="24"/>
        </w:rPr>
        <w:t xml:space="preserve"> It is all the more telling then, that in the shorte</w:t>
      </w:r>
      <w:r>
        <w:rPr>
          <w:sz w:val="24"/>
          <w:szCs w:val="24"/>
        </w:rPr>
        <w:t>r</w:t>
      </w:r>
      <w:r w:rsidRPr="00E57976">
        <w:rPr>
          <w:sz w:val="24"/>
          <w:szCs w:val="24"/>
        </w:rPr>
        <w:t xml:space="preserve"> Book 2, in which Grimaldi argues against his statements in Book I, </w:t>
      </w:r>
      <w:r>
        <w:rPr>
          <w:sz w:val="24"/>
          <w:szCs w:val="24"/>
        </w:rPr>
        <w:t xml:space="preserve">he </w:t>
      </w:r>
      <w:r w:rsidRPr="00E57976">
        <w:rPr>
          <w:sz w:val="24"/>
          <w:szCs w:val="24"/>
        </w:rPr>
        <w:t>not only defends light against atomism, but he also defends magnetism against atomism.</w:t>
      </w:r>
      <w:r w:rsidRPr="00E57976">
        <w:rPr>
          <w:sz w:val="24"/>
          <w:szCs w:val="24"/>
          <w:vertAlign w:val="superscript"/>
        </w:rPr>
        <w:footnoteReference w:id="523"/>
      </w:r>
      <w:r w:rsidRPr="00E57976">
        <w:rPr>
          <w:sz w:val="24"/>
          <w:szCs w:val="24"/>
        </w:rPr>
        <w:t xml:space="preserve"> </w:t>
      </w:r>
      <w:r w:rsidR="000253AE">
        <w:rPr>
          <w:sz w:val="24"/>
          <w:szCs w:val="24"/>
        </w:rPr>
        <w:t>G</w:t>
      </w:r>
      <w:r>
        <w:rPr>
          <w:sz w:val="24"/>
          <w:szCs w:val="24"/>
        </w:rPr>
        <w:t>rimaldi’s account</w:t>
      </w:r>
      <w:r w:rsidRPr="00E57976">
        <w:rPr>
          <w:sz w:val="24"/>
          <w:szCs w:val="24"/>
        </w:rPr>
        <w:t xml:space="preserve"> underscores the way in which the nature</w:t>
      </w:r>
      <w:r>
        <w:rPr>
          <w:sz w:val="24"/>
          <w:szCs w:val="24"/>
        </w:rPr>
        <w:t>s</w:t>
      </w:r>
      <w:r w:rsidRPr="00E57976">
        <w:rPr>
          <w:sz w:val="24"/>
          <w:szCs w:val="24"/>
        </w:rPr>
        <w:t xml:space="preserve"> of light </w:t>
      </w:r>
      <w:r>
        <w:rPr>
          <w:sz w:val="24"/>
          <w:szCs w:val="24"/>
        </w:rPr>
        <w:t xml:space="preserve">and magnetism </w:t>
      </w:r>
      <w:r w:rsidRPr="00E57976">
        <w:rPr>
          <w:sz w:val="24"/>
          <w:szCs w:val="24"/>
        </w:rPr>
        <w:t>were intertwined among the members of the Society of Jesus.</w:t>
      </w:r>
    </w:p>
    <w:p w14:paraId="6BE664BA" w14:textId="08BF491D"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Grimaldi identifies potential objections </w:t>
      </w:r>
      <w:r>
        <w:rPr>
          <w:sz w:val="24"/>
          <w:szCs w:val="24"/>
        </w:rPr>
        <w:t xml:space="preserve">to </w:t>
      </w:r>
      <w:r w:rsidRPr="00E57976">
        <w:rPr>
          <w:sz w:val="24"/>
          <w:szCs w:val="24"/>
        </w:rPr>
        <w:t xml:space="preserve">light as a substance in Book </w:t>
      </w:r>
      <w:r>
        <w:rPr>
          <w:sz w:val="24"/>
          <w:szCs w:val="24"/>
        </w:rPr>
        <w:t>O</w:t>
      </w:r>
      <w:r w:rsidRPr="00E57976">
        <w:rPr>
          <w:sz w:val="24"/>
          <w:szCs w:val="24"/>
        </w:rPr>
        <w:t>ne and responds to them. A</w:t>
      </w:r>
      <w:r>
        <w:rPr>
          <w:sz w:val="24"/>
          <w:szCs w:val="24"/>
        </w:rPr>
        <w:t xml:space="preserve">lthough advertised as a response to Book One, </w:t>
      </w:r>
      <w:r w:rsidRPr="00E57976">
        <w:rPr>
          <w:sz w:val="24"/>
          <w:szCs w:val="24"/>
        </w:rPr>
        <w:t xml:space="preserve">the shorter Book </w:t>
      </w:r>
      <w:r>
        <w:rPr>
          <w:sz w:val="24"/>
          <w:szCs w:val="24"/>
        </w:rPr>
        <w:t>T</w:t>
      </w:r>
      <w:r w:rsidRPr="00E57976">
        <w:rPr>
          <w:sz w:val="24"/>
          <w:szCs w:val="24"/>
        </w:rPr>
        <w:t>wo,</w:t>
      </w:r>
      <w:r>
        <w:rPr>
          <w:sz w:val="24"/>
          <w:szCs w:val="24"/>
        </w:rPr>
        <w:t xml:space="preserve"> </w:t>
      </w:r>
      <w:r w:rsidRPr="00E57976">
        <w:rPr>
          <w:sz w:val="24"/>
          <w:szCs w:val="24"/>
        </w:rPr>
        <w:t xml:space="preserve">does not seem as if it was intended as part of the original </w:t>
      </w:r>
      <w:r>
        <w:rPr>
          <w:sz w:val="24"/>
          <w:szCs w:val="24"/>
        </w:rPr>
        <w:t>project</w:t>
      </w:r>
      <w:r w:rsidRPr="00E57976">
        <w:rPr>
          <w:sz w:val="24"/>
          <w:szCs w:val="24"/>
        </w:rPr>
        <w:t>, but was involved in the negotiation with the Revisores or Superiors to get the work published</w:t>
      </w:r>
      <w:r>
        <w:rPr>
          <w:sz w:val="24"/>
          <w:szCs w:val="24"/>
        </w:rPr>
        <w:t>.</w:t>
      </w:r>
      <w:r w:rsidR="000253AE">
        <w:rPr>
          <w:sz w:val="24"/>
          <w:szCs w:val="24"/>
        </w:rPr>
        <w:t xml:space="preserve"> </w:t>
      </w:r>
      <w:r>
        <w:rPr>
          <w:sz w:val="24"/>
          <w:szCs w:val="24"/>
        </w:rPr>
        <w:t>T</w:t>
      </w:r>
      <w:r w:rsidRPr="00E57976">
        <w:rPr>
          <w:sz w:val="24"/>
          <w:szCs w:val="24"/>
        </w:rPr>
        <w:t xml:space="preserve">he objections that Grimaldi posits in Book </w:t>
      </w:r>
      <w:r>
        <w:rPr>
          <w:sz w:val="24"/>
          <w:szCs w:val="24"/>
        </w:rPr>
        <w:t>O</w:t>
      </w:r>
      <w:r w:rsidRPr="00E57976">
        <w:rPr>
          <w:sz w:val="24"/>
          <w:szCs w:val="24"/>
        </w:rPr>
        <w:t xml:space="preserve">ne provide more insight into the </w:t>
      </w:r>
      <w:proofErr w:type="gramStart"/>
      <w:r w:rsidRPr="00E57976">
        <w:rPr>
          <w:sz w:val="24"/>
          <w:szCs w:val="24"/>
        </w:rPr>
        <w:t>supposed objections</w:t>
      </w:r>
      <w:proofErr w:type="gramEnd"/>
      <w:r w:rsidRPr="00E57976">
        <w:rPr>
          <w:sz w:val="24"/>
          <w:szCs w:val="24"/>
        </w:rPr>
        <w:t xml:space="preserve"> to the theory of light as a substantial body. They cover topics such as the impact of fluid light on vision, the relationship between color and fluid light, hiddenness of the knowledge of the natural world and the impact of fluid light on the Eucharist.</w:t>
      </w:r>
    </w:p>
    <w:p w14:paraId="1652F186" w14:textId="77777777"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Drawing upon the Council of Trent</w:t>
      </w:r>
      <w:r>
        <w:rPr>
          <w:sz w:val="24"/>
          <w:szCs w:val="24"/>
        </w:rPr>
        <w:t>,</w:t>
      </w:r>
      <w:r w:rsidRPr="00E57976">
        <w:rPr>
          <w:sz w:val="24"/>
          <w:szCs w:val="24"/>
        </w:rPr>
        <w:t xml:space="preserve"> </w:t>
      </w:r>
      <w:r>
        <w:rPr>
          <w:sz w:val="24"/>
          <w:szCs w:val="24"/>
        </w:rPr>
        <w:t>Grimaldi</w:t>
      </w:r>
      <w:r w:rsidRPr="00E57976">
        <w:rPr>
          <w:sz w:val="24"/>
          <w:szCs w:val="24"/>
        </w:rPr>
        <w:t xml:space="preserve"> mentions the influence of the distinction between the substance and accident in the identification of the Eucharist. </w:t>
      </w:r>
      <w:r>
        <w:rPr>
          <w:sz w:val="24"/>
          <w:szCs w:val="24"/>
        </w:rPr>
        <w:t>H</w:t>
      </w:r>
      <w:r w:rsidRPr="00E57976">
        <w:rPr>
          <w:sz w:val="24"/>
          <w:szCs w:val="24"/>
        </w:rPr>
        <w:t>e note</w:t>
      </w:r>
      <w:r>
        <w:rPr>
          <w:sz w:val="24"/>
          <w:szCs w:val="24"/>
        </w:rPr>
        <w:t>s</w:t>
      </w:r>
      <w:r w:rsidRPr="00E57976">
        <w:rPr>
          <w:sz w:val="24"/>
          <w:szCs w:val="24"/>
        </w:rPr>
        <w:t xml:space="preserve"> that the council never clarified the role of “color” within the substance and accident distinction. The significance of this point has to do with the prior objection, in which Grimaldi locates color as a sense within light, rather than the quality carried by light. While a subtle distinction, it nevertheless provides him an avenue through which to argue that the substance of the bread and </w:t>
      </w:r>
      <w:r w:rsidRPr="00E57976">
        <w:rPr>
          <w:sz w:val="24"/>
          <w:szCs w:val="24"/>
        </w:rPr>
        <w:lastRenderedPageBreak/>
        <w:t>the wine could change, on account of the influence of color, even while the accident remains the same.</w:t>
      </w:r>
      <w:r w:rsidRPr="00E57976">
        <w:rPr>
          <w:sz w:val="24"/>
          <w:szCs w:val="24"/>
          <w:vertAlign w:val="superscript"/>
        </w:rPr>
        <w:footnoteReference w:id="524"/>
      </w:r>
      <w:r w:rsidRPr="00E57976">
        <w:rPr>
          <w:sz w:val="24"/>
          <w:szCs w:val="24"/>
        </w:rPr>
        <w:t xml:space="preserve"> </w:t>
      </w:r>
      <w:r>
        <w:rPr>
          <w:sz w:val="24"/>
          <w:szCs w:val="24"/>
        </w:rPr>
        <w:t xml:space="preserve"> </w:t>
      </w:r>
      <w:r w:rsidRPr="00E57976">
        <w:rPr>
          <w:sz w:val="24"/>
          <w:szCs w:val="24"/>
        </w:rPr>
        <w:t>As he states, “the definition is not certain….whether among the accidents which are remaining, color is made as such before the consecration affects the substance of the bread or the intrinsic nature of the wine, and whether it is permanent as a form.” Drawing upon the liturg</w:t>
      </w:r>
      <w:r>
        <w:rPr>
          <w:sz w:val="24"/>
          <w:szCs w:val="24"/>
        </w:rPr>
        <w:t>y</w:t>
      </w:r>
      <w:r w:rsidRPr="00E57976">
        <w:rPr>
          <w:sz w:val="24"/>
          <w:szCs w:val="24"/>
        </w:rPr>
        <w:t xml:space="preserve"> </w:t>
      </w:r>
      <w:r>
        <w:rPr>
          <w:sz w:val="24"/>
          <w:szCs w:val="24"/>
        </w:rPr>
        <w:t>of the</w:t>
      </w:r>
      <w:r w:rsidRPr="00E57976">
        <w:rPr>
          <w:sz w:val="24"/>
          <w:szCs w:val="24"/>
        </w:rPr>
        <w:t xml:space="preserve"> Jesuit</w:t>
      </w:r>
      <w:r>
        <w:rPr>
          <w:sz w:val="24"/>
          <w:szCs w:val="24"/>
        </w:rPr>
        <w:t>s</w:t>
      </w:r>
      <w:r w:rsidRPr="00E57976">
        <w:rPr>
          <w:sz w:val="24"/>
          <w:szCs w:val="24"/>
        </w:rPr>
        <w:t>, Grimaldi then turns toward a common prayer to identify the way in which the Jesuits themselves have used the language of “color” in their own hymn: “Through the world of wakened things: life and color dart.” The point that he is raising is that color itself does not remain consistent.</w:t>
      </w:r>
      <w:r w:rsidRPr="00E57976">
        <w:rPr>
          <w:sz w:val="24"/>
          <w:szCs w:val="24"/>
          <w:vertAlign w:val="superscript"/>
        </w:rPr>
        <w:footnoteReference w:id="525"/>
      </w:r>
      <w:r w:rsidRPr="00E57976">
        <w:rPr>
          <w:sz w:val="24"/>
          <w:szCs w:val="24"/>
        </w:rPr>
        <w:t xml:space="preserve"> The inclusion of the liturgical and symbolic elements in the explanation of how light was not a substance are important to notice, and remind one of the importance that many Jesuits gave to the symbolism of light explained in the Introduction to this chapter.</w:t>
      </w:r>
    </w:p>
    <w:p w14:paraId="6EFA1064" w14:textId="77777777" w:rsidR="006B1A54"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The final influence of Grimaldi’s work is difficult to judge. It is noticeable that his fellow Jesuit, Honore </w:t>
      </w:r>
      <w:proofErr w:type="spellStart"/>
      <w:r w:rsidRPr="00E57976">
        <w:rPr>
          <w:sz w:val="24"/>
          <w:szCs w:val="24"/>
        </w:rPr>
        <w:t>Fabri</w:t>
      </w:r>
      <w:proofErr w:type="spellEnd"/>
      <w:r w:rsidRPr="00E57976">
        <w:rPr>
          <w:sz w:val="24"/>
          <w:szCs w:val="24"/>
        </w:rPr>
        <w:t xml:space="preserve"> borrows Grimaldi’s explanation of light as a substance to argue that it coheres with his previously developed ideas of impetus and metaphysics, which he began formulating in 1648.</w:t>
      </w:r>
      <w:r w:rsidRPr="00E57976">
        <w:rPr>
          <w:sz w:val="24"/>
          <w:szCs w:val="24"/>
          <w:vertAlign w:val="superscript"/>
        </w:rPr>
        <w:footnoteReference w:id="526"/>
      </w:r>
      <w:r w:rsidRPr="00E57976">
        <w:rPr>
          <w:sz w:val="24"/>
          <w:szCs w:val="24"/>
        </w:rPr>
        <w:t xml:space="preserve"> One of the clearest indications of the influence of Grimaldi’s work, however, is in that of his fellow Jesuit, Claudes Dechales, who borrowed some of Grimaldi’s explanation of the nature of light in his own explanation.</w:t>
      </w:r>
    </w:p>
    <w:p w14:paraId="4B480562" w14:textId="77777777" w:rsidR="004F080D" w:rsidRDefault="004F080D" w:rsidP="004F080D">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p>
    <w:p w14:paraId="1C8448CB" w14:textId="25036036" w:rsidR="001B6D27" w:rsidRPr="00E57976" w:rsidRDefault="00347CC8" w:rsidP="004F080D">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The color of orthodoxy</w:t>
      </w:r>
    </w:p>
    <w:p w14:paraId="33359817"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That magnetism, light, and color were interrelated together may be noticed by considering </w:t>
      </w:r>
      <w:r>
        <w:rPr>
          <w:rFonts w:ascii="Times New Roman" w:hAnsi="Times New Roman" w:cs="Times New Roman"/>
          <w:sz w:val="24"/>
          <w:szCs w:val="24"/>
        </w:rPr>
        <w:t>another</w:t>
      </w:r>
      <w:r w:rsidRPr="00E57976">
        <w:rPr>
          <w:rFonts w:ascii="Times New Roman" w:hAnsi="Times New Roman" w:cs="Times New Roman"/>
          <w:sz w:val="24"/>
          <w:szCs w:val="24"/>
        </w:rPr>
        <w:t xml:space="preserve"> of Grimaldi’s fellow Jesuits, Claude Dechales. His book on mathematics </w:t>
      </w:r>
      <w:r w:rsidRPr="00E57976">
        <w:rPr>
          <w:rFonts w:ascii="Times New Roman" w:hAnsi="Times New Roman" w:cs="Times New Roman"/>
          <w:i/>
          <w:sz w:val="24"/>
          <w:szCs w:val="24"/>
        </w:rPr>
        <w:lastRenderedPageBreak/>
        <w:t>Cursus seu mundus mathematicus</w:t>
      </w:r>
      <w:r w:rsidRPr="00E57976">
        <w:rPr>
          <w:rFonts w:ascii="Times New Roman" w:hAnsi="Times New Roman" w:cs="Times New Roman"/>
          <w:sz w:val="24"/>
          <w:szCs w:val="24"/>
        </w:rPr>
        <w:t xml:space="preserve"> was first published in 1674 as a three-volume work, and then again as a four-volume work in 1690, with the second volume including sections with updated mathematical information. As a review in the </w:t>
      </w:r>
      <w:r w:rsidRPr="00E57976">
        <w:rPr>
          <w:rFonts w:ascii="Times New Roman" w:hAnsi="Times New Roman" w:cs="Times New Roman"/>
          <w:i/>
          <w:sz w:val="24"/>
          <w:szCs w:val="24"/>
        </w:rPr>
        <w:t>Philosophical Transactions</w:t>
      </w:r>
      <w:r w:rsidRPr="00E57976">
        <w:rPr>
          <w:rFonts w:ascii="Times New Roman" w:hAnsi="Times New Roman" w:cs="Times New Roman"/>
          <w:sz w:val="24"/>
          <w:szCs w:val="24"/>
        </w:rPr>
        <w:t xml:space="preserve"> suggests, for the most part Dechales work was derivative, rather than </w:t>
      </w:r>
      <w:r>
        <w:rPr>
          <w:rFonts w:ascii="Times New Roman" w:hAnsi="Times New Roman" w:cs="Times New Roman"/>
          <w:sz w:val="24"/>
          <w:szCs w:val="24"/>
        </w:rPr>
        <w:t>original</w:t>
      </w:r>
      <w:r w:rsidRPr="00E57976">
        <w:rPr>
          <w:rFonts w:ascii="Times New Roman" w:hAnsi="Times New Roman" w:cs="Times New Roman"/>
          <w:sz w:val="24"/>
          <w:szCs w:val="24"/>
        </w:rPr>
        <w:t xml:space="preserve">—“what the Author hath performed </w:t>
      </w:r>
      <w:r w:rsidRPr="00E57976">
        <w:rPr>
          <w:rFonts w:ascii="Times New Roman" w:hAnsi="Times New Roman" w:cs="Times New Roman"/>
          <w:i/>
          <w:sz w:val="24"/>
          <w:szCs w:val="24"/>
        </w:rPr>
        <w:t>beyond</w:t>
      </w:r>
      <w:r w:rsidRPr="00E57976">
        <w:rPr>
          <w:rFonts w:ascii="Times New Roman" w:hAnsi="Times New Roman" w:cs="Times New Roman"/>
          <w:sz w:val="24"/>
          <w:szCs w:val="24"/>
        </w:rPr>
        <w:t xml:space="preserve"> others, and how much also he hath borrow’d </w:t>
      </w:r>
      <w:r w:rsidRPr="00E57976">
        <w:rPr>
          <w:rFonts w:ascii="Times New Roman" w:hAnsi="Times New Roman" w:cs="Times New Roman"/>
          <w:i/>
          <w:sz w:val="24"/>
          <w:szCs w:val="24"/>
        </w:rPr>
        <w:t>from</w:t>
      </w:r>
      <w:r w:rsidRPr="00E57976">
        <w:rPr>
          <w:rFonts w:ascii="Times New Roman" w:hAnsi="Times New Roman" w:cs="Times New Roman"/>
          <w:sz w:val="24"/>
          <w:szCs w:val="24"/>
        </w:rPr>
        <w:t xml:space="preserve"> others without taking notice of his Benefactors, I must leave to the Intelligent and well-read Perusers of this Work to Judge.”</w:t>
      </w:r>
      <w:r w:rsidRPr="00E57976">
        <w:rPr>
          <w:rFonts w:ascii="Times New Roman" w:hAnsi="Times New Roman" w:cs="Times New Roman"/>
          <w:sz w:val="24"/>
          <w:szCs w:val="24"/>
          <w:vertAlign w:val="superscript"/>
        </w:rPr>
        <w:footnoteReference w:id="527"/>
      </w:r>
      <w:r w:rsidRPr="00E57976">
        <w:rPr>
          <w:rFonts w:ascii="Times New Roman" w:hAnsi="Times New Roman" w:cs="Times New Roman"/>
          <w:sz w:val="24"/>
          <w:szCs w:val="24"/>
        </w:rPr>
        <w:t xml:space="preserve"> So, Dechales’s book is important not only for the information that he includes, but perhaps more importantly for the way it represents an important authority among the Jesuits at the middle of the seventeenth century.</w:t>
      </w:r>
    </w:p>
    <w:p w14:paraId="38A10585" w14:textId="3DC983B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Dechales’s Volume </w:t>
      </w:r>
      <w:r>
        <w:rPr>
          <w:rFonts w:ascii="Times New Roman" w:hAnsi="Times New Roman" w:cs="Times New Roman"/>
          <w:sz w:val="24"/>
          <w:szCs w:val="24"/>
        </w:rPr>
        <w:t>T</w:t>
      </w:r>
      <w:r w:rsidRPr="00E57976">
        <w:rPr>
          <w:rFonts w:ascii="Times New Roman" w:hAnsi="Times New Roman" w:cs="Times New Roman"/>
          <w:sz w:val="24"/>
          <w:szCs w:val="24"/>
        </w:rPr>
        <w:t xml:space="preserve">wo provides his explanation of optics, occurring just after the section on navigation, which includes his most extensive treatment of magnetism. </w:t>
      </w:r>
      <w:r>
        <w:rPr>
          <w:rFonts w:ascii="Times New Roman" w:hAnsi="Times New Roman" w:cs="Times New Roman"/>
          <w:sz w:val="24"/>
          <w:szCs w:val="24"/>
        </w:rPr>
        <w:t>He</w:t>
      </w:r>
      <w:r w:rsidRPr="00E57976">
        <w:rPr>
          <w:rFonts w:ascii="Times New Roman" w:hAnsi="Times New Roman" w:cs="Times New Roman"/>
          <w:sz w:val="24"/>
          <w:szCs w:val="24"/>
        </w:rPr>
        <w:t xml:space="preserve"> organizes his treatment of optics according to four main categories—Optics, Perspective, Catoptrics, and then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 Much of the text itself resembles previous Jesuit optical works. It begins with an analysis of the eye and its constituent parts (Optics), then considers anamorphosis and various tricks of the eye (Perspective), various issues relating to image reflection (Catoptrics), followed by a treatment of light refraction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w:t>
      </w:r>
    </w:p>
    <w:p w14:paraId="140CF157" w14:textId="40554C19"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For the purposes of understanding the interrelationship between light, optics, and magnetism, it is necessary to look in the Optics section, Book III, “On the Propagation of Light.” In a digression on “opacity” and “transparency,” Dechales addresses many of the questions surrounding issues regarding whether light is a quality or a substance. In the process he reaffirms most of the traditional stances regarding optics and light: light was a quality, not a body. He also provides numerous examples in which he defends the reality of the visual species, whether from </w:t>
      </w:r>
      <w:r w:rsidRPr="00E57976">
        <w:rPr>
          <w:rFonts w:ascii="Times New Roman" w:hAnsi="Times New Roman" w:cs="Times New Roman"/>
          <w:sz w:val="24"/>
          <w:szCs w:val="24"/>
        </w:rPr>
        <w:lastRenderedPageBreak/>
        <w:t xml:space="preserve">mirrors, in water, </w:t>
      </w:r>
      <w:r>
        <w:rPr>
          <w:rFonts w:ascii="Times New Roman" w:hAnsi="Times New Roman" w:cs="Times New Roman"/>
          <w:sz w:val="24"/>
          <w:szCs w:val="24"/>
        </w:rPr>
        <w:t xml:space="preserve">or </w:t>
      </w:r>
      <w:r w:rsidRPr="00E57976">
        <w:rPr>
          <w:rFonts w:ascii="Times New Roman" w:hAnsi="Times New Roman" w:cs="Times New Roman"/>
          <w:sz w:val="24"/>
          <w:szCs w:val="24"/>
        </w:rPr>
        <w:t>in air.</w:t>
      </w:r>
      <w:r w:rsidRPr="00E57976">
        <w:rPr>
          <w:rFonts w:ascii="Times New Roman" w:hAnsi="Times New Roman" w:cs="Times New Roman"/>
          <w:sz w:val="24"/>
          <w:szCs w:val="24"/>
          <w:vertAlign w:val="superscript"/>
        </w:rPr>
        <w:footnoteReference w:id="528"/>
      </w:r>
      <w:r w:rsidRPr="00E57976">
        <w:rPr>
          <w:rFonts w:ascii="Times New Roman" w:hAnsi="Times New Roman" w:cs="Times New Roman"/>
          <w:sz w:val="24"/>
          <w:szCs w:val="24"/>
        </w:rPr>
        <w:t xml:space="preserve"> </w:t>
      </w:r>
      <w:r>
        <w:rPr>
          <w:rFonts w:ascii="Times New Roman" w:hAnsi="Times New Roman" w:cs="Times New Roman"/>
          <w:sz w:val="24"/>
          <w:szCs w:val="24"/>
        </w:rPr>
        <w:t>I</w:t>
      </w:r>
      <w:r w:rsidRPr="00E57976">
        <w:rPr>
          <w:rFonts w:ascii="Times New Roman" w:hAnsi="Times New Roman" w:cs="Times New Roman"/>
          <w:sz w:val="24"/>
          <w:szCs w:val="24"/>
        </w:rPr>
        <w:t>n explaining what light is, Dechales states that, similar to a magnet, common experience demonstrates that light (and magnetism) are qualities which act upon bodies and are not bodies themselves. He also claims that magnets, similar to light, emit effluvia in a spherical direction.</w:t>
      </w:r>
      <w:r w:rsidRPr="00E57976">
        <w:rPr>
          <w:rFonts w:ascii="Times New Roman" w:hAnsi="Times New Roman" w:cs="Times New Roman"/>
          <w:sz w:val="24"/>
          <w:szCs w:val="24"/>
          <w:vertAlign w:val="superscript"/>
        </w:rPr>
        <w:footnoteReference w:id="529"/>
      </w:r>
      <w:r w:rsidRPr="00E57976">
        <w:rPr>
          <w:rFonts w:ascii="Times New Roman" w:hAnsi="Times New Roman" w:cs="Times New Roman"/>
          <w:sz w:val="24"/>
          <w:szCs w:val="24"/>
        </w:rPr>
        <w:t xml:space="preserve"> Despite important changes, this explanation, and the comparison of light to the nature of a magnet, remain </w:t>
      </w:r>
      <w:proofErr w:type="gramStart"/>
      <w:r w:rsidRPr="00E57976">
        <w:rPr>
          <w:rFonts w:ascii="Times New Roman" w:hAnsi="Times New Roman" w:cs="Times New Roman"/>
          <w:sz w:val="24"/>
          <w:szCs w:val="24"/>
        </w:rPr>
        <w:t>essentially unchanged</w:t>
      </w:r>
      <w:proofErr w:type="gramEnd"/>
      <w:r w:rsidRPr="00E57976">
        <w:rPr>
          <w:rFonts w:ascii="Times New Roman" w:hAnsi="Times New Roman" w:cs="Times New Roman"/>
          <w:sz w:val="24"/>
          <w:szCs w:val="24"/>
        </w:rPr>
        <w:t xml:space="preserve"> in the 1690 expanded version of Dechales’s </w:t>
      </w:r>
      <w:r w:rsidRPr="00E57976">
        <w:rPr>
          <w:rFonts w:ascii="Times New Roman" w:hAnsi="Times New Roman" w:cs="Times New Roman"/>
          <w:i/>
          <w:sz w:val="24"/>
          <w:szCs w:val="24"/>
        </w:rPr>
        <w:t>Cursus seu mundus</w:t>
      </w:r>
      <w:r w:rsidR="00BA17E7">
        <w:rPr>
          <w:rFonts w:ascii="Times New Roman" w:hAnsi="Times New Roman" w:cs="Times New Roman"/>
          <w:i/>
          <w:sz w:val="24"/>
          <w:szCs w:val="24"/>
        </w:rPr>
        <w:t xml:space="preserve"> mathematicus</w:t>
      </w:r>
      <w:r w:rsidRPr="00E57976">
        <w:rPr>
          <w:rFonts w:ascii="Times New Roman" w:hAnsi="Times New Roman" w:cs="Times New Roman"/>
          <w:sz w:val="24"/>
          <w:szCs w:val="24"/>
        </w:rPr>
        <w:t>.</w:t>
      </w:r>
    </w:p>
    <w:p w14:paraId="1C84C284"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Eventually, in considering the nature of light, he considers Grimaldi’s explanation that light was a perfect fluid “the smallest body part in which anything is able to be divided.”</w:t>
      </w:r>
      <w:r w:rsidRPr="00E57976">
        <w:rPr>
          <w:rFonts w:ascii="Times New Roman" w:hAnsi="Times New Roman" w:cs="Times New Roman"/>
          <w:sz w:val="24"/>
          <w:szCs w:val="24"/>
          <w:vertAlign w:val="superscript"/>
        </w:rPr>
        <w:footnoteReference w:id="530"/>
      </w:r>
      <w:r w:rsidRPr="00E57976">
        <w:rPr>
          <w:rFonts w:ascii="Times New Roman" w:hAnsi="Times New Roman" w:cs="Times New Roman"/>
          <w:sz w:val="24"/>
          <w:szCs w:val="24"/>
        </w:rPr>
        <w:t xml:space="preserve"> The point of the analysis is to use the understanding of light in air to maintain the way in which light could move </w:t>
      </w:r>
      <w:r>
        <w:rPr>
          <w:rFonts w:ascii="Times New Roman" w:hAnsi="Times New Roman" w:cs="Times New Roman"/>
          <w:sz w:val="24"/>
          <w:szCs w:val="24"/>
        </w:rPr>
        <w:t xml:space="preserve">like </w:t>
      </w:r>
      <w:r w:rsidRPr="00E57976">
        <w:rPr>
          <w:rFonts w:ascii="Times New Roman" w:hAnsi="Times New Roman" w:cs="Times New Roman"/>
          <w:sz w:val="24"/>
          <w:szCs w:val="24"/>
        </w:rPr>
        <w:t>a fluid. To assess th</w:t>
      </w:r>
      <w:r>
        <w:rPr>
          <w:rFonts w:ascii="Times New Roman" w:hAnsi="Times New Roman" w:cs="Times New Roman"/>
          <w:sz w:val="24"/>
          <w:szCs w:val="24"/>
        </w:rPr>
        <w:t>is</w:t>
      </w:r>
      <w:r w:rsidRPr="00E57976">
        <w:rPr>
          <w:rFonts w:ascii="Times New Roman" w:hAnsi="Times New Roman" w:cs="Times New Roman"/>
          <w:sz w:val="24"/>
          <w:szCs w:val="24"/>
        </w:rPr>
        <w:t xml:space="preserve"> possibility Dechales use</w:t>
      </w:r>
      <w:r>
        <w:rPr>
          <w:rFonts w:ascii="Times New Roman" w:hAnsi="Times New Roman" w:cs="Times New Roman"/>
          <w:sz w:val="24"/>
          <w:szCs w:val="24"/>
        </w:rPr>
        <w:t>s</w:t>
      </w:r>
      <w:r w:rsidRPr="00E57976">
        <w:rPr>
          <w:rFonts w:ascii="Times New Roman" w:hAnsi="Times New Roman" w:cs="Times New Roman"/>
          <w:sz w:val="24"/>
          <w:szCs w:val="24"/>
        </w:rPr>
        <w:t xml:space="preserve"> the example of mixing wine and water together. While wine itself is not penetrated by particles of water, the example nevertheless suggests how two substances might be combined. “There can be noticed no part of water that does not admit a particle of wine. This is seen in agreement with the transparency of air.”</w:t>
      </w:r>
      <w:r w:rsidRPr="00E57976">
        <w:rPr>
          <w:rFonts w:ascii="Times New Roman" w:hAnsi="Times New Roman" w:cs="Times New Roman"/>
          <w:sz w:val="24"/>
          <w:szCs w:val="24"/>
          <w:vertAlign w:val="superscript"/>
        </w:rPr>
        <w:footnoteReference w:id="531"/>
      </w:r>
      <w:r w:rsidRPr="00E57976">
        <w:rPr>
          <w:rFonts w:ascii="Times New Roman" w:hAnsi="Times New Roman" w:cs="Times New Roman"/>
          <w:sz w:val="24"/>
          <w:szCs w:val="24"/>
        </w:rPr>
        <w:t xml:space="preserve"> Following this, Dechales then considers the fluid-like movement of light through an aperture, the bending of which would be based on the crystalline nature of air. </w:t>
      </w:r>
    </w:p>
    <w:p w14:paraId="0ECE01CA" w14:textId="06D366FC"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It’s quite clear that in this section Dechales is intending to address Grimaldi’s text. In response, Dechales says that arguments for the substantial nature of light are not possible. After this he argues against the way in which air could either cause light to bend or expla</w:t>
      </w:r>
      <w:r>
        <w:rPr>
          <w:rFonts w:ascii="Times New Roman" w:hAnsi="Times New Roman" w:cs="Times New Roman"/>
          <w:sz w:val="24"/>
          <w:szCs w:val="24"/>
        </w:rPr>
        <w:t>i</w:t>
      </w:r>
      <w:r w:rsidRPr="00E57976">
        <w:rPr>
          <w:rFonts w:ascii="Times New Roman" w:hAnsi="Times New Roman" w:cs="Times New Roman"/>
          <w:sz w:val="24"/>
          <w:szCs w:val="24"/>
        </w:rPr>
        <w:t xml:space="preserve">n the way </w:t>
      </w:r>
      <w:r w:rsidRPr="00E57976">
        <w:rPr>
          <w:rFonts w:ascii="Times New Roman" w:hAnsi="Times New Roman" w:cs="Times New Roman"/>
          <w:sz w:val="24"/>
          <w:szCs w:val="24"/>
        </w:rPr>
        <w:lastRenderedPageBreak/>
        <w:t xml:space="preserve">light could be a fluid. As one might expect Dechales also uses the </w:t>
      </w:r>
      <w:r>
        <w:rPr>
          <w:rFonts w:ascii="Times New Roman" w:hAnsi="Times New Roman" w:cs="Times New Roman"/>
          <w:sz w:val="24"/>
          <w:szCs w:val="24"/>
        </w:rPr>
        <w:t>discus</w:t>
      </w:r>
      <w:r w:rsidRPr="00E57976">
        <w:rPr>
          <w:rFonts w:ascii="Times New Roman" w:hAnsi="Times New Roman" w:cs="Times New Roman"/>
          <w:sz w:val="24"/>
          <w:szCs w:val="24"/>
        </w:rPr>
        <w:t xml:space="preserve">sion of the nature of light to reaffirm important aspects of the Eucharist. He does so in Book III of Optics, as well as in Book III of the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 xml:space="preserve">. Both sections pertain to explain light, whether </w:t>
      </w:r>
      <w:r w:rsidR="000253AE">
        <w:rPr>
          <w:rFonts w:ascii="Times New Roman" w:hAnsi="Times New Roman" w:cs="Times New Roman"/>
          <w:sz w:val="24"/>
          <w:szCs w:val="24"/>
        </w:rPr>
        <w:t>it is a fluid substance</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and whether light is comprised of colors. </w:t>
      </w:r>
      <w:r>
        <w:rPr>
          <w:rFonts w:ascii="Times New Roman" w:hAnsi="Times New Roman" w:cs="Times New Roman"/>
          <w:sz w:val="24"/>
          <w:szCs w:val="24"/>
        </w:rPr>
        <w:t>In</w:t>
      </w:r>
      <w:r w:rsidRPr="00E57976">
        <w:rPr>
          <w:rFonts w:ascii="Times New Roman" w:hAnsi="Times New Roman" w:cs="Times New Roman"/>
          <w:sz w:val="24"/>
          <w:szCs w:val="24"/>
        </w:rPr>
        <w:t xml:space="preserve"> the section on </w:t>
      </w:r>
      <w:proofErr w:type="spellStart"/>
      <w:r w:rsidRPr="00E57976">
        <w:rPr>
          <w:rFonts w:ascii="Times New Roman" w:hAnsi="Times New Roman" w:cs="Times New Roman"/>
          <w:sz w:val="24"/>
          <w:szCs w:val="24"/>
        </w:rPr>
        <w:t>Dioptrics</w:t>
      </w:r>
      <w:proofErr w:type="spellEnd"/>
      <w:r w:rsidRPr="00E57976">
        <w:rPr>
          <w:rFonts w:ascii="Times New Roman" w:hAnsi="Times New Roman" w:cs="Times New Roman"/>
          <w:sz w:val="24"/>
          <w:szCs w:val="24"/>
        </w:rPr>
        <w:t xml:space="preserve">, Dechales affirms that light </w:t>
      </w:r>
      <w:r>
        <w:rPr>
          <w:rFonts w:ascii="Times New Roman" w:hAnsi="Times New Roman" w:cs="Times New Roman"/>
          <w:sz w:val="24"/>
          <w:szCs w:val="24"/>
        </w:rPr>
        <w:t>is</w:t>
      </w:r>
      <w:r w:rsidRPr="00E57976">
        <w:rPr>
          <w:rFonts w:ascii="Times New Roman" w:hAnsi="Times New Roman" w:cs="Times New Roman"/>
          <w:sz w:val="24"/>
          <w:szCs w:val="24"/>
        </w:rPr>
        <w:t xml:space="preserve"> an impression of color, albeit the impression of a quality. The language of ‘impression’ was one of the avenues that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optics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d to express the real engagement of the species with the eye, explaining that the species impressed itself within the eye similar to an impression on a wax seal. In this section Dechales also goes to great length to avoid Cartesianism, and any indication that light </w:t>
      </w:r>
      <w:r>
        <w:rPr>
          <w:rFonts w:ascii="Times New Roman" w:hAnsi="Times New Roman" w:cs="Times New Roman"/>
          <w:sz w:val="24"/>
          <w:szCs w:val="24"/>
        </w:rPr>
        <w:t>might</w:t>
      </w:r>
      <w:r w:rsidRPr="00E57976">
        <w:rPr>
          <w:rFonts w:ascii="Times New Roman" w:hAnsi="Times New Roman" w:cs="Times New Roman"/>
          <w:sz w:val="24"/>
          <w:szCs w:val="24"/>
        </w:rPr>
        <w:t xml:space="preserve"> be a substance. As he notes, his own explanation maintains fidelity to the explanation of the Eucharist.</w:t>
      </w:r>
      <w:r w:rsidRPr="00E57976">
        <w:rPr>
          <w:rFonts w:ascii="Times New Roman" w:hAnsi="Times New Roman" w:cs="Times New Roman"/>
          <w:sz w:val="24"/>
          <w:szCs w:val="24"/>
          <w:vertAlign w:val="superscript"/>
        </w:rPr>
        <w:footnoteReference w:id="532"/>
      </w:r>
    </w:p>
    <w:p w14:paraId="316519BD"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bookmarkStart w:id="45" w:name="The_color_of_orthodoxy"/>
      <w:r w:rsidRPr="00E57976">
        <w:rPr>
          <w:rFonts w:ascii="Times New Roman" w:hAnsi="Times New Roman" w:cs="Times New Roman"/>
          <w:sz w:val="24"/>
          <w:szCs w:val="24"/>
        </w:rPr>
        <w:t xml:space="preserve">Similar to the style of argumentation of Grimaldi, Dechales weighs one side of the argument and then responds with answers </w:t>
      </w:r>
      <w:r>
        <w:rPr>
          <w:rFonts w:ascii="Times New Roman" w:hAnsi="Times New Roman" w:cs="Times New Roman"/>
          <w:sz w:val="24"/>
          <w:szCs w:val="24"/>
        </w:rPr>
        <w:t>on the other side</w:t>
      </w:r>
      <w:r w:rsidRPr="00E57976">
        <w:rPr>
          <w:rFonts w:ascii="Times New Roman" w:hAnsi="Times New Roman" w:cs="Times New Roman"/>
          <w:sz w:val="24"/>
          <w:szCs w:val="24"/>
        </w:rPr>
        <w:t>. While it is impossible to know what Dechales ‘actually thought</w:t>
      </w:r>
      <w:r>
        <w:rPr>
          <w:rFonts w:ascii="Times New Roman" w:hAnsi="Times New Roman" w:cs="Times New Roman"/>
          <w:sz w:val="24"/>
          <w:szCs w:val="24"/>
        </w:rPr>
        <w:t>,</w:t>
      </w:r>
      <w:r w:rsidRPr="00E57976">
        <w:rPr>
          <w:rFonts w:ascii="Times New Roman" w:hAnsi="Times New Roman" w:cs="Times New Roman"/>
          <w:sz w:val="24"/>
          <w:szCs w:val="24"/>
        </w:rPr>
        <w:t>’ Dechales’s weigh</w:t>
      </w:r>
      <w:r>
        <w:rPr>
          <w:rFonts w:ascii="Times New Roman" w:hAnsi="Times New Roman" w:cs="Times New Roman"/>
          <w:sz w:val="24"/>
          <w:szCs w:val="24"/>
        </w:rPr>
        <w:t>ing</w:t>
      </w:r>
      <w:r w:rsidRPr="00E57976">
        <w:rPr>
          <w:rFonts w:ascii="Times New Roman" w:hAnsi="Times New Roman" w:cs="Times New Roman"/>
          <w:sz w:val="24"/>
          <w:szCs w:val="24"/>
        </w:rPr>
        <w:t xml:space="preserve"> of the evidence nevertheless played an important role in the transmission of contemporary arguments with respect to light at a time when many Jesuits were not supposed to give much attention to the substantial nature of light. The strategies of “sic et non” as well </w:t>
      </w:r>
      <w:r>
        <w:rPr>
          <w:rFonts w:ascii="Times New Roman" w:hAnsi="Times New Roman" w:cs="Times New Roman"/>
          <w:sz w:val="24"/>
          <w:szCs w:val="24"/>
        </w:rPr>
        <w:t>being</w:t>
      </w:r>
      <w:r w:rsidRPr="00E57976">
        <w:rPr>
          <w:rFonts w:ascii="Times New Roman" w:hAnsi="Times New Roman" w:cs="Times New Roman"/>
          <w:sz w:val="24"/>
          <w:szCs w:val="24"/>
        </w:rPr>
        <w:t xml:space="preserve"> allow</w:t>
      </w:r>
      <w:r>
        <w:rPr>
          <w:rFonts w:ascii="Times New Roman" w:hAnsi="Times New Roman" w:cs="Times New Roman"/>
          <w:sz w:val="24"/>
          <w:szCs w:val="24"/>
        </w:rPr>
        <w:t>ed to</w:t>
      </w:r>
      <w:r w:rsidRPr="00E57976">
        <w:rPr>
          <w:rFonts w:ascii="Times New Roman" w:hAnsi="Times New Roman" w:cs="Times New Roman"/>
          <w:sz w:val="24"/>
          <w:szCs w:val="24"/>
        </w:rPr>
        <w:t xml:space="preserve"> teach the existence of small particles</w:t>
      </w:r>
      <w:r>
        <w:rPr>
          <w:rFonts w:ascii="Times New Roman" w:hAnsi="Times New Roman" w:cs="Times New Roman"/>
          <w:sz w:val="24"/>
          <w:szCs w:val="24"/>
        </w:rPr>
        <w:t>,</w:t>
      </w:r>
      <w:r w:rsidRPr="00E57976">
        <w:rPr>
          <w:rFonts w:ascii="Times New Roman" w:hAnsi="Times New Roman" w:cs="Times New Roman"/>
          <w:sz w:val="24"/>
          <w:szCs w:val="24"/>
        </w:rPr>
        <w:t xml:space="preserve"> at least instrumentally, provided a mechanism through which many Jesuits could maintain their confessional loyalty while at the same participating in the intellectual discourse of early modern optics. </w:t>
      </w:r>
    </w:p>
    <w:bookmarkEnd w:id="45"/>
    <w:p w14:paraId="0C4CEC1F" w14:textId="3AF92A1D" w:rsidR="006B1A54"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The analysis thus far in the chapter, however, has focused upon the way in which the Jesuits came to focus their attention on explaining </w:t>
      </w:r>
      <w:r>
        <w:rPr>
          <w:rFonts w:ascii="Times New Roman" w:hAnsi="Times New Roman" w:cs="Times New Roman"/>
          <w:sz w:val="24"/>
          <w:szCs w:val="24"/>
        </w:rPr>
        <w:t xml:space="preserve">the material status of </w:t>
      </w:r>
      <w:r w:rsidRPr="00E57976">
        <w:rPr>
          <w:rFonts w:ascii="Times New Roman" w:hAnsi="Times New Roman" w:cs="Times New Roman"/>
          <w:sz w:val="24"/>
          <w:szCs w:val="24"/>
        </w:rPr>
        <w:t xml:space="preserve">light. As argued thus far, one of the reasons for the transition had to do with the encounter with the barometer and the air </w:t>
      </w:r>
      <w:r w:rsidRPr="00E57976">
        <w:rPr>
          <w:rFonts w:ascii="Times New Roman" w:hAnsi="Times New Roman" w:cs="Times New Roman"/>
          <w:sz w:val="24"/>
          <w:szCs w:val="24"/>
        </w:rPr>
        <w:lastRenderedPageBreak/>
        <w:t xml:space="preserve">pump. One </w:t>
      </w:r>
      <w:r>
        <w:rPr>
          <w:rFonts w:ascii="Times New Roman" w:hAnsi="Times New Roman" w:cs="Times New Roman"/>
          <w:sz w:val="24"/>
          <w:szCs w:val="24"/>
        </w:rPr>
        <w:t>remaining</w:t>
      </w:r>
      <w:r w:rsidRPr="00E57976">
        <w:rPr>
          <w:rFonts w:ascii="Times New Roman" w:hAnsi="Times New Roman" w:cs="Times New Roman"/>
          <w:sz w:val="24"/>
          <w:szCs w:val="24"/>
        </w:rPr>
        <w:t xml:space="preserve"> questions, however, is what happened to the </w:t>
      </w:r>
      <w:r w:rsidR="006F0453">
        <w:rPr>
          <w:rFonts w:ascii="Times New Roman" w:hAnsi="Times New Roman" w:cs="Times New Roman"/>
          <w:sz w:val="24"/>
          <w:szCs w:val="24"/>
        </w:rPr>
        <w:t>p</w:t>
      </w:r>
      <w:r w:rsidRPr="00E57976">
        <w:rPr>
          <w:rFonts w:ascii="Times New Roman" w:hAnsi="Times New Roman" w:cs="Times New Roman"/>
          <w:sz w:val="24"/>
          <w:szCs w:val="24"/>
        </w:rPr>
        <w:t>erspectivist expectation that optics should explain sight.</w:t>
      </w:r>
    </w:p>
    <w:p w14:paraId="0871CB6B" w14:textId="77777777" w:rsidR="004F080D" w:rsidRDefault="004F080D" w:rsidP="004F080D">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p>
    <w:p w14:paraId="17377F3D" w14:textId="1095902E" w:rsidR="001B6D27" w:rsidRPr="00E57976" w:rsidRDefault="00347CC8" w:rsidP="004F080D">
      <w:pPr>
        <w:pStyle w:val="Brent"/>
        <w:tabs>
          <w:tab w:val="left" w:pos="1080"/>
          <w:tab w:val="left" w:pos="1800"/>
          <w:tab w:val="left" w:pos="2520"/>
          <w:tab w:val="left" w:pos="3240"/>
          <w:tab w:val="left" w:pos="3960"/>
          <w:tab w:val="left" w:pos="4680"/>
        </w:tabs>
        <w:spacing w:line="480" w:lineRule="auto"/>
        <w:ind w:firstLine="0"/>
        <w:rPr>
          <w:rFonts w:ascii="Times New Roman" w:hAnsi="Times New Roman" w:cs="Times New Roman"/>
          <w:sz w:val="24"/>
          <w:szCs w:val="24"/>
        </w:rPr>
      </w:pPr>
      <w:r w:rsidRPr="00E57976">
        <w:rPr>
          <w:rFonts w:ascii="Times New Roman" w:hAnsi="Times New Roman" w:cs="Times New Roman"/>
          <w:b/>
          <w:sz w:val="24"/>
          <w:szCs w:val="24"/>
        </w:rPr>
        <w:t>Virtual, Real, and Fictitious Images</w:t>
      </w:r>
    </w:p>
    <w:p w14:paraId="7E85204D"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Chapter Four addressed the way in which certain Jesuit authors addressed questions of the images in the air from the standpoint of an apologetic purpose. By demonstrating certain popular techniques that allowed one to cast images into the air, the Jesuit mathematician was able to naturalize what might otherwise have been considered to be supernatural. While this did not directly eliminate the necessity of relying upon supernatural explanations for visual experience</w:t>
      </w:r>
      <w:r>
        <w:rPr>
          <w:rFonts w:ascii="Times New Roman" w:hAnsi="Times New Roman" w:cs="Times New Roman"/>
          <w:sz w:val="24"/>
          <w:szCs w:val="24"/>
        </w:rPr>
        <w:t>s</w:t>
      </w:r>
      <w:r w:rsidRPr="00E57976">
        <w:rPr>
          <w:rFonts w:ascii="Times New Roman" w:hAnsi="Times New Roman" w:cs="Times New Roman"/>
          <w:sz w:val="24"/>
          <w:szCs w:val="24"/>
        </w:rPr>
        <w:t xml:space="preserve"> such as armies in the sky, it nevertheless aimed to create a context wherein the mathematician could project their ability and the power of mathematics to vouchsafe the trustworthiness of vision in the midst of widespread optical illusions.</w:t>
      </w:r>
    </w:p>
    <w:p w14:paraId="2FF0C782" w14:textId="0026FB3F"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While mathematicians were working to establish </w:t>
      </w:r>
      <w:r>
        <w:rPr>
          <w:rFonts w:ascii="Times New Roman" w:hAnsi="Times New Roman" w:cs="Times New Roman"/>
          <w:sz w:val="24"/>
          <w:szCs w:val="24"/>
        </w:rPr>
        <w:t>the reliability of vision</w:t>
      </w:r>
      <w:r w:rsidRPr="00E57976">
        <w:rPr>
          <w:rFonts w:ascii="Times New Roman" w:hAnsi="Times New Roman" w:cs="Times New Roman"/>
          <w:sz w:val="24"/>
          <w:szCs w:val="24"/>
        </w:rPr>
        <w:t xml:space="preserve"> they also resolved an important question that Keplerian optics had introduced </w:t>
      </w:r>
      <w:r>
        <w:rPr>
          <w:rFonts w:ascii="Times New Roman" w:hAnsi="Times New Roman" w:cs="Times New Roman"/>
          <w:sz w:val="24"/>
          <w:szCs w:val="24"/>
        </w:rPr>
        <w:t>on</w:t>
      </w:r>
      <w:r w:rsidRPr="00E57976">
        <w:rPr>
          <w:rFonts w:ascii="Times New Roman" w:hAnsi="Times New Roman" w:cs="Times New Roman"/>
          <w:sz w:val="24"/>
          <w:szCs w:val="24"/>
        </w:rPr>
        <w:t xml:space="preserve"> the location of images within three-dimensional space. Traditional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optics often focused on the perceived location of an image or object within three-dimensional space, largely because </w:t>
      </w:r>
      <w:r w:rsidR="006F0453">
        <w:rPr>
          <w:rFonts w:ascii="Times New Roman" w:hAnsi="Times New Roman" w:cs="Times New Roman"/>
          <w:sz w:val="24"/>
          <w:szCs w:val="24"/>
        </w:rPr>
        <w:t>p</w:t>
      </w:r>
      <w:r w:rsidRPr="00E57976">
        <w:rPr>
          <w:rFonts w:ascii="Times New Roman" w:hAnsi="Times New Roman" w:cs="Times New Roman"/>
          <w:sz w:val="24"/>
          <w:szCs w:val="24"/>
        </w:rPr>
        <w:t xml:space="preserve">erspectivist optics could only account for perception. In the seventeenth-century as opticians studied refraction, they noticed that rays refracted through a glass lens served as a useful tool for locating the real </w:t>
      </w:r>
      <w:r>
        <w:rPr>
          <w:rFonts w:ascii="Times New Roman" w:hAnsi="Times New Roman" w:cs="Times New Roman"/>
          <w:sz w:val="24"/>
          <w:szCs w:val="24"/>
        </w:rPr>
        <w:t>position</w:t>
      </w:r>
      <w:r w:rsidRPr="00E57976">
        <w:rPr>
          <w:rFonts w:ascii="Times New Roman" w:hAnsi="Times New Roman" w:cs="Times New Roman"/>
          <w:sz w:val="24"/>
          <w:szCs w:val="24"/>
        </w:rPr>
        <w:t xml:space="preserve"> of an image or object, and </w:t>
      </w:r>
      <w:r>
        <w:rPr>
          <w:rFonts w:ascii="Times New Roman" w:hAnsi="Times New Roman" w:cs="Times New Roman"/>
          <w:sz w:val="24"/>
          <w:szCs w:val="24"/>
        </w:rPr>
        <w:t>went</w:t>
      </w:r>
      <w:r w:rsidRPr="00E57976">
        <w:rPr>
          <w:rFonts w:ascii="Times New Roman" w:hAnsi="Times New Roman" w:cs="Times New Roman"/>
          <w:sz w:val="24"/>
          <w:szCs w:val="24"/>
        </w:rPr>
        <w:t xml:space="preserve"> beyond the visual abilities of traditional </w:t>
      </w:r>
      <w:r w:rsidR="006F0453">
        <w:rPr>
          <w:rFonts w:ascii="Times New Roman" w:hAnsi="Times New Roman" w:cs="Times New Roman"/>
          <w:sz w:val="24"/>
          <w:szCs w:val="24"/>
        </w:rPr>
        <w:t>p</w:t>
      </w:r>
      <w:r w:rsidRPr="00E57976">
        <w:rPr>
          <w:rFonts w:ascii="Times New Roman" w:hAnsi="Times New Roman" w:cs="Times New Roman"/>
          <w:sz w:val="24"/>
          <w:szCs w:val="24"/>
        </w:rPr>
        <w:t>erspectivist optics. Included within Johannes Kepler’s optics was the recognition that an image and an object both projected their spatial location in the same way—by sending rays toward one’s eye from</w:t>
      </w:r>
      <w:r>
        <w:rPr>
          <w:rFonts w:ascii="Times New Roman" w:hAnsi="Times New Roman" w:cs="Times New Roman"/>
          <w:sz w:val="24"/>
          <w:szCs w:val="24"/>
        </w:rPr>
        <w:t xml:space="preserve"> their</w:t>
      </w:r>
      <w:r w:rsidRPr="00E57976">
        <w:rPr>
          <w:rFonts w:ascii="Times New Roman" w:hAnsi="Times New Roman" w:cs="Times New Roman"/>
          <w:sz w:val="24"/>
          <w:szCs w:val="24"/>
        </w:rPr>
        <w:t xml:space="preserve"> geometrical location. By the middle of the seventeenth-century most opticians explained this by </w:t>
      </w:r>
      <w:r w:rsidR="007648E9">
        <w:rPr>
          <w:rFonts w:ascii="Times New Roman" w:hAnsi="Times New Roman" w:cs="Times New Roman"/>
          <w:sz w:val="24"/>
          <w:szCs w:val="24"/>
        </w:rPr>
        <w:t>using</w:t>
      </w:r>
      <w:r w:rsidRPr="00E57976">
        <w:rPr>
          <w:rFonts w:ascii="Times New Roman" w:hAnsi="Times New Roman" w:cs="Times New Roman"/>
          <w:sz w:val="24"/>
          <w:szCs w:val="24"/>
        </w:rPr>
        <w:t xml:space="preserve"> diagram</w:t>
      </w:r>
      <w:r>
        <w:rPr>
          <w:rFonts w:ascii="Times New Roman" w:hAnsi="Times New Roman" w:cs="Times New Roman"/>
          <w:sz w:val="24"/>
          <w:szCs w:val="24"/>
        </w:rPr>
        <w:t>s</w:t>
      </w:r>
      <w:r w:rsidRPr="00E57976">
        <w:rPr>
          <w:rFonts w:ascii="Times New Roman" w:hAnsi="Times New Roman" w:cs="Times New Roman"/>
          <w:sz w:val="24"/>
          <w:szCs w:val="24"/>
        </w:rPr>
        <w:t xml:space="preserve"> with rays</w:t>
      </w:r>
      <w:r>
        <w:rPr>
          <w:rFonts w:ascii="Times New Roman" w:hAnsi="Times New Roman" w:cs="Times New Roman"/>
          <w:sz w:val="24"/>
          <w:szCs w:val="24"/>
        </w:rPr>
        <w:t xml:space="preserve"> and identifying “</w:t>
      </w:r>
      <w:r w:rsidRPr="00E57976">
        <w:rPr>
          <w:rFonts w:ascii="Times New Roman" w:hAnsi="Times New Roman" w:cs="Times New Roman"/>
          <w:sz w:val="24"/>
          <w:szCs w:val="24"/>
        </w:rPr>
        <w:t>virtual image</w:t>
      </w:r>
      <w:r>
        <w:rPr>
          <w:rFonts w:ascii="Times New Roman" w:hAnsi="Times New Roman" w:cs="Times New Roman"/>
          <w:sz w:val="24"/>
          <w:szCs w:val="24"/>
        </w:rPr>
        <w:t>s</w:t>
      </w:r>
      <w:r w:rsidRPr="00E57976">
        <w:rPr>
          <w:rFonts w:ascii="Times New Roman" w:hAnsi="Times New Roman" w:cs="Times New Roman"/>
          <w:sz w:val="24"/>
          <w:szCs w:val="24"/>
        </w:rPr>
        <w:t xml:space="preserve">,” “real </w:t>
      </w:r>
      <w:r w:rsidRPr="00E57976">
        <w:rPr>
          <w:rFonts w:ascii="Times New Roman" w:hAnsi="Times New Roman" w:cs="Times New Roman"/>
          <w:sz w:val="24"/>
          <w:szCs w:val="24"/>
        </w:rPr>
        <w:lastRenderedPageBreak/>
        <w:t>image</w:t>
      </w:r>
      <w:r>
        <w:rPr>
          <w:rFonts w:ascii="Times New Roman" w:hAnsi="Times New Roman" w:cs="Times New Roman"/>
          <w:sz w:val="24"/>
          <w:szCs w:val="24"/>
        </w:rPr>
        <w:t>s</w:t>
      </w:r>
      <w:r w:rsidRPr="00E57976">
        <w:rPr>
          <w:rFonts w:ascii="Times New Roman" w:hAnsi="Times New Roman" w:cs="Times New Roman"/>
          <w:sz w:val="24"/>
          <w:szCs w:val="24"/>
        </w:rPr>
        <w:t>,” and “fictitious image</w:t>
      </w:r>
      <w:r>
        <w:rPr>
          <w:rFonts w:ascii="Times New Roman" w:hAnsi="Times New Roman" w:cs="Times New Roman"/>
          <w:sz w:val="24"/>
          <w:szCs w:val="24"/>
        </w:rPr>
        <w:t>s</w:t>
      </w:r>
      <w:r w:rsidRPr="00E57976">
        <w:rPr>
          <w:rFonts w:ascii="Times New Roman" w:hAnsi="Times New Roman" w:cs="Times New Roman"/>
          <w:sz w:val="24"/>
          <w:szCs w:val="24"/>
        </w:rPr>
        <w:t xml:space="preserve">”. </w:t>
      </w:r>
      <w:r>
        <w:rPr>
          <w:rFonts w:ascii="Times New Roman" w:hAnsi="Times New Roman" w:cs="Times New Roman"/>
          <w:sz w:val="24"/>
          <w:szCs w:val="24"/>
        </w:rPr>
        <w:t>A</w:t>
      </w:r>
      <w:r w:rsidRPr="00E57976">
        <w:rPr>
          <w:rFonts w:ascii="Times New Roman" w:hAnsi="Times New Roman" w:cs="Times New Roman"/>
          <w:sz w:val="24"/>
          <w:szCs w:val="24"/>
        </w:rPr>
        <w:t xml:space="preserve">dopting many of the </w:t>
      </w:r>
      <w:r>
        <w:rPr>
          <w:rFonts w:ascii="Times New Roman" w:hAnsi="Times New Roman" w:cs="Times New Roman"/>
          <w:sz w:val="24"/>
          <w:szCs w:val="24"/>
        </w:rPr>
        <w:t xml:space="preserve">same </w:t>
      </w:r>
      <w:r w:rsidRPr="00E57976">
        <w:rPr>
          <w:rFonts w:ascii="Times New Roman" w:hAnsi="Times New Roman" w:cs="Times New Roman"/>
          <w:sz w:val="24"/>
          <w:szCs w:val="24"/>
        </w:rPr>
        <w:t>basic geometric and optical tenets as</w:t>
      </w:r>
      <w:r>
        <w:rPr>
          <w:rFonts w:ascii="Times New Roman" w:hAnsi="Times New Roman" w:cs="Times New Roman"/>
          <w:sz w:val="24"/>
          <w:szCs w:val="24"/>
        </w:rPr>
        <w:t xml:space="preserve"> </w:t>
      </w:r>
      <w:r w:rsidRPr="00E57976">
        <w:rPr>
          <w:rFonts w:ascii="Times New Roman" w:hAnsi="Times New Roman" w:cs="Times New Roman"/>
          <w:sz w:val="24"/>
          <w:szCs w:val="24"/>
        </w:rPr>
        <w:t xml:space="preserve">their contemporaries, certain members of the Jesuit Order </w:t>
      </w:r>
      <w:r>
        <w:rPr>
          <w:rFonts w:ascii="Times New Roman" w:hAnsi="Times New Roman" w:cs="Times New Roman"/>
          <w:sz w:val="24"/>
          <w:szCs w:val="24"/>
        </w:rPr>
        <w:t xml:space="preserve">also </w:t>
      </w:r>
      <w:r w:rsidRPr="00E57976">
        <w:rPr>
          <w:rFonts w:ascii="Times New Roman" w:hAnsi="Times New Roman" w:cs="Times New Roman"/>
          <w:sz w:val="24"/>
          <w:szCs w:val="24"/>
        </w:rPr>
        <w:t>utilized th</w:t>
      </w:r>
      <w:r>
        <w:rPr>
          <w:rFonts w:ascii="Times New Roman" w:hAnsi="Times New Roman" w:cs="Times New Roman"/>
          <w:sz w:val="24"/>
          <w:szCs w:val="24"/>
        </w:rPr>
        <w:t>is</w:t>
      </w:r>
      <w:r w:rsidRPr="00E57976">
        <w:rPr>
          <w:rFonts w:ascii="Times New Roman" w:hAnsi="Times New Roman" w:cs="Times New Roman"/>
          <w:sz w:val="24"/>
          <w:szCs w:val="24"/>
        </w:rPr>
        <w:t xml:space="preserve"> </w:t>
      </w:r>
      <w:r>
        <w:rPr>
          <w:rFonts w:ascii="Times New Roman" w:hAnsi="Times New Roman" w:cs="Times New Roman"/>
          <w:sz w:val="24"/>
          <w:szCs w:val="24"/>
        </w:rPr>
        <w:t xml:space="preserve">technical vocabulary. </w:t>
      </w:r>
      <w:r w:rsidRPr="00E57976">
        <w:rPr>
          <w:rFonts w:ascii="Times New Roman" w:hAnsi="Times New Roman" w:cs="Times New Roman"/>
          <w:sz w:val="24"/>
          <w:szCs w:val="24"/>
        </w:rPr>
        <w:t>Alan Shapiro first drew attention to this, although its significance may be better appreciated within the broader context of images in the air and the interests of the Jesuits and optics thus far established.</w:t>
      </w:r>
      <w:r w:rsidRPr="00E57976">
        <w:rPr>
          <w:rFonts w:ascii="Times New Roman" w:hAnsi="Times New Roman" w:cs="Times New Roman"/>
          <w:sz w:val="24"/>
          <w:szCs w:val="24"/>
          <w:vertAlign w:val="superscript"/>
        </w:rPr>
        <w:footnoteReference w:id="533"/>
      </w:r>
    </w:p>
    <w:p w14:paraId="10CA5E52"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Within perspectivist optics the study of image location occurred in the contexts of reflection within mirrors. Studying the reflection of the image within the mirror, which was a standard activity for understanding how images form and their spatial location, one was able to determine how images were perceived within geometrical space. A standard explanation for this involved analyzing the real and apparent location of an image reflected along a flat mirror. While the apparent location of the image was in the mirror, the real location involved the intersection of two straight lines. The first, the cathetus, was a straight line perpendicular to the mirror. The second was a straight line from the eye. The intersection of these two lines provided the actual geometrical location of the image in space (which would have been somewhere behind the mirror itself). One may see a mathematical example of this in Image 5.1. In this diagram, taken from Kepler’s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Pr>
          <w:rFonts w:ascii="Times New Roman" w:hAnsi="Times New Roman" w:cs="Times New Roman"/>
          <w:sz w:val="24"/>
          <w:szCs w:val="24"/>
        </w:rPr>
        <w:t>.</w:t>
      </w:r>
      <w:r w:rsidRPr="00E57976">
        <w:rPr>
          <w:rFonts w:ascii="Times New Roman" w:hAnsi="Times New Roman" w:cs="Times New Roman"/>
          <w:sz w:val="24"/>
          <w:szCs w:val="24"/>
        </w:rPr>
        <w:t xml:space="preserve"> The image of point </w:t>
      </w:r>
      <w:r w:rsidRPr="00C7127C">
        <w:rPr>
          <w:rFonts w:ascii="Times New Roman" w:hAnsi="Times New Roman" w:cs="Times New Roman"/>
          <w:i/>
          <w:iCs/>
          <w:sz w:val="24"/>
          <w:szCs w:val="24"/>
        </w:rPr>
        <w:t>a</w:t>
      </w:r>
      <w:r w:rsidRPr="00E57976">
        <w:rPr>
          <w:rFonts w:ascii="Times New Roman" w:hAnsi="Times New Roman" w:cs="Times New Roman"/>
          <w:sz w:val="24"/>
          <w:szCs w:val="24"/>
        </w:rPr>
        <w:t xml:space="preserve"> viewed within the mirror </w:t>
      </w:r>
      <w:proofErr w:type="spellStart"/>
      <w:r w:rsidRPr="00C7127C">
        <w:rPr>
          <w:rFonts w:ascii="Times New Roman" w:hAnsi="Times New Roman" w:cs="Times New Roman"/>
          <w:i/>
          <w:iCs/>
          <w:sz w:val="24"/>
          <w:szCs w:val="24"/>
        </w:rPr>
        <w:t>cf</w:t>
      </w:r>
      <w:proofErr w:type="spellEnd"/>
      <w:r w:rsidRPr="00E57976">
        <w:rPr>
          <w:rFonts w:ascii="Times New Roman" w:hAnsi="Times New Roman" w:cs="Times New Roman"/>
          <w:sz w:val="24"/>
          <w:szCs w:val="24"/>
        </w:rPr>
        <w:t xml:space="preserve"> from the vantage point of </w:t>
      </w:r>
      <w:r w:rsidRPr="00C7127C">
        <w:rPr>
          <w:rFonts w:ascii="Times New Roman" w:hAnsi="Times New Roman" w:cs="Times New Roman"/>
          <w:i/>
          <w:iCs/>
          <w:sz w:val="24"/>
          <w:szCs w:val="24"/>
        </w:rPr>
        <w:t>b</w:t>
      </w:r>
      <w:r w:rsidRPr="00E57976">
        <w:rPr>
          <w:rFonts w:ascii="Times New Roman" w:hAnsi="Times New Roman" w:cs="Times New Roman"/>
          <w:sz w:val="24"/>
          <w:szCs w:val="24"/>
        </w:rPr>
        <w:t xml:space="preserve"> is located at</w:t>
      </w:r>
      <w:r>
        <w:rPr>
          <w:rFonts w:ascii="Times New Roman" w:hAnsi="Times New Roman" w:cs="Times New Roman"/>
          <w:sz w:val="24"/>
          <w:szCs w:val="24"/>
        </w:rPr>
        <w:t xml:space="preserve"> </w:t>
      </w:r>
      <w:r w:rsidRPr="00C7127C">
        <w:rPr>
          <w:rFonts w:ascii="Times New Roman" w:hAnsi="Times New Roman" w:cs="Times New Roman"/>
          <w:i/>
          <w:iCs/>
          <w:sz w:val="24"/>
          <w:szCs w:val="24"/>
        </w:rPr>
        <w:t>e</w:t>
      </w:r>
      <w:r w:rsidRPr="00E57976">
        <w:rPr>
          <w:rFonts w:ascii="Times New Roman" w:hAnsi="Times New Roman" w:cs="Times New Roman"/>
          <w:sz w:val="24"/>
          <w:szCs w:val="24"/>
        </w:rPr>
        <w:t xml:space="preserve">, which is itself the intersection of the cathetus </w:t>
      </w:r>
      <w:r w:rsidRPr="00C7127C">
        <w:rPr>
          <w:rFonts w:ascii="Times New Roman" w:hAnsi="Times New Roman" w:cs="Times New Roman"/>
          <w:i/>
          <w:iCs/>
          <w:sz w:val="24"/>
          <w:szCs w:val="24"/>
        </w:rPr>
        <w:t>ace</w:t>
      </w:r>
      <w:r w:rsidRPr="00E57976">
        <w:rPr>
          <w:rFonts w:ascii="Times New Roman" w:hAnsi="Times New Roman" w:cs="Times New Roman"/>
          <w:sz w:val="24"/>
          <w:szCs w:val="24"/>
        </w:rPr>
        <w:t xml:space="preserve">, and the ray extending “into the air” beyond the reflection point in the mirror, </w:t>
      </w:r>
      <w:proofErr w:type="spellStart"/>
      <w:r w:rsidRPr="00C7127C">
        <w:rPr>
          <w:rFonts w:ascii="Times New Roman" w:hAnsi="Times New Roman" w:cs="Times New Roman"/>
          <w:i/>
          <w:iCs/>
          <w:sz w:val="24"/>
          <w:szCs w:val="24"/>
        </w:rPr>
        <w:t>bde</w:t>
      </w:r>
      <w:proofErr w:type="spellEnd"/>
      <w:r w:rsidRPr="00E57976">
        <w:rPr>
          <w:rFonts w:ascii="Times New Roman" w:hAnsi="Times New Roman" w:cs="Times New Roman"/>
          <w:sz w:val="24"/>
          <w:szCs w:val="24"/>
        </w:rPr>
        <w:t>.</w:t>
      </w:r>
    </w:p>
    <w:p w14:paraId="7466D04D"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13AC0322" w14:textId="54C8F30D" w:rsidR="001B6D27" w:rsidRPr="00E57976" w:rsidRDefault="00347CC8" w:rsidP="004F080D">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0123B888" wp14:editId="630D06F9">
            <wp:extent cx="3899338" cy="2998676"/>
            <wp:effectExtent l="0" t="0" r="0" b="0"/>
            <wp:docPr id="1055" name="51Kepler_Ad_Vitellionem_Catheus.png"/>
            <wp:cNvGraphicFramePr/>
            <a:graphic xmlns:a="http://schemas.openxmlformats.org/drawingml/2006/main">
              <a:graphicData uri="http://schemas.openxmlformats.org/drawingml/2006/picture">
                <pic:pic xmlns:pic="http://schemas.openxmlformats.org/drawingml/2006/picture">
                  <pic:nvPicPr>
                    <pic:cNvPr id="1055" name="51Kepler_Ad_Vitellionem_Catheus.png"/>
                    <pic:cNvPicPr/>
                  </pic:nvPicPr>
                  <pic:blipFill>
                    <a:blip r:embed="rId44"/>
                    <a:stretch>
                      <a:fillRect/>
                    </a:stretch>
                  </pic:blipFill>
                  <pic:spPr>
                    <a:xfrm>
                      <a:off x="0" y="0"/>
                      <a:ext cx="3926596" cy="3019638"/>
                    </a:xfrm>
                    <a:prstGeom prst="rect">
                      <a:avLst/>
                    </a:prstGeom>
                  </pic:spPr>
                </pic:pic>
              </a:graphicData>
            </a:graphic>
          </wp:inline>
        </w:drawing>
      </w:r>
    </w:p>
    <w:p w14:paraId="4900E3F3" w14:textId="77777777" w:rsidR="001B6D27" w:rsidRPr="00E57976" w:rsidRDefault="00347CC8" w:rsidP="004F080D">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5.1 — Example of locating an image according to perspectivist optics</w:t>
      </w:r>
    </w:p>
    <w:p w14:paraId="4235CEBF" w14:textId="77777777" w:rsidR="001B6D27" w:rsidRPr="00E57976" w:rsidRDefault="00347CC8" w:rsidP="004F080D">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Johannes Kepler, </w:t>
      </w:r>
      <w:r w:rsidRPr="00E57976">
        <w:rPr>
          <w:i/>
          <w:sz w:val="24"/>
          <w:szCs w:val="24"/>
        </w:rPr>
        <w:t xml:space="preserve">Ad </w:t>
      </w:r>
      <w:proofErr w:type="spellStart"/>
      <w:r w:rsidRPr="00E57976">
        <w:rPr>
          <w:i/>
          <w:sz w:val="24"/>
          <w:szCs w:val="24"/>
        </w:rPr>
        <w:t>Vitellionem</w:t>
      </w:r>
      <w:proofErr w:type="spellEnd"/>
      <w:r w:rsidRPr="00E57976">
        <w:rPr>
          <w:i/>
          <w:sz w:val="24"/>
          <w:szCs w:val="24"/>
        </w:rPr>
        <w:t xml:space="preserve"> paralipomena</w:t>
      </w:r>
      <w:r w:rsidRPr="00E57976">
        <w:rPr>
          <w:sz w:val="24"/>
          <w:szCs w:val="24"/>
        </w:rPr>
        <w:t xml:space="preserve"> (1604), 56.</w:t>
      </w:r>
    </w:p>
    <w:p w14:paraId="5CB044B5" w14:textId="676EC3B7" w:rsidR="004F080D"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1F573586"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2B52138E" w14:textId="08807635"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In Kepler’s interpretation of this he did away with the cathetus, and instead claimed that the location of the object would have been determined by pencil rays from the object, refracted through the eye, and then located on the retina.</w:t>
      </w:r>
      <w:r>
        <w:rPr>
          <w:sz w:val="24"/>
          <w:szCs w:val="24"/>
        </w:rPr>
        <w:t xml:space="preserve"> In</w:t>
      </w:r>
      <w:r w:rsidRPr="00E57976">
        <w:rPr>
          <w:sz w:val="24"/>
          <w:szCs w:val="24"/>
        </w:rPr>
        <w:t xml:space="preserve"> this explanation, noted in previous chapters, Kepler separated the “image” in three-dimensional space, from the “picture” on the retina. Also involved in Kepler’s understanding of vision was the realization that the beneficial rays from the object to the eye involve more than the straight rays between the object and the eye, as </w:t>
      </w:r>
      <w:r w:rsidR="006F0453">
        <w:rPr>
          <w:sz w:val="24"/>
          <w:szCs w:val="24"/>
        </w:rPr>
        <w:t>p</w:t>
      </w:r>
      <w:r w:rsidRPr="00E57976">
        <w:rPr>
          <w:sz w:val="24"/>
          <w:szCs w:val="24"/>
        </w:rPr>
        <w:t xml:space="preserve">erspectivist theory had it, but </w:t>
      </w:r>
      <w:r>
        <w:rPr>
          <w:sz w:val="24"/>
          <w:szCs w:val="24"/>
        </w:rPr>
        <w:t>included</w:t>
      </w:r>
      <w:r w:rsidRPr="00E57976">
        <w:rPr>
          <w:sz w:val="24"/>
          <w:szCs w:val="24"/>
        </w:rPr>
        <w:t xml:space="preserve"> the oblique rays, since the refraction of the eye allowed for these rays to be useful. Kepler’s illustration of how image formation and location occur according to pencil rays may be seen in Figure 5.2. In this diagram the rays from the object into the eye converge upon the focus psi (ψ).</w:t>
      </w:r>
    </w:p>
    <w:p w14:paraId="57D78EDE" w14:textId="77777777" w:rsidR="001B6D27" w:rsidRPr="00E57976" w:rsidRDefault="001B6D27" w:rsidP="00BE08A4">
      <w:pPr>
        <w:tabs>
          <w:tab w:val="left" w:pos="720"/>
          <w:tab w:val="left" w:pos="1080"/>
          <w:tab w:val="left" w:pos="1440"/>
          <w:tab w:val="left" w:pos="1800"/>
          <w:tab w:val="left" w:pos="2160"/>
          <w:tab w:val="left" w:pos="2520"/>
          <w:tab w:val="left" w:pos="3240"/>
          <w:tab w:val="left" w:pos="3960"/>
          <w:tab w:val="left" w:pos="4680"/>
        </w:tabs>
        <w:spacing w:line="263" w:lineRule="auto"/>
        <w:ind w:firstLine="720"/>
        <w:rPr>
          <w:sz w:val="24"/>
          <w:szCs w:val="24"/>
        </w:rPr>
      </w:pPr>
    </w:p>
    <w:p w14:paraId="60ED56A4" w14:textId="7148B1F0" w:rsidR="001B6D27" w:rsidRPr="00E57976" w:rsidRDefault="00347CC8" w:rsidP="0076592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noProof/>
          <w:sz w:val="24"/>
          <w:szCs w:val="24"/>
        </w:rPr>
        <w:lastRenderedPageBreak/>
        <w:drawing>
          <wp:inline distT="0" distB="0" distL="0" distR="0" wp14:anchorId="6C983A0E" wp14:editId="332B79B6">
            <wp:extent cx="3513458" cy="4204138"/>
            <wp:effectExtent l="0" t="0" r="4445" b="0"/>
            <wp:docPr id="1056" name="52Kepler_Ad_Vitellionem.png"/>
            <wp:cNvGraphicFramePr/>
            <a:graphic xmlns:a="http://schemas.openxmlformats.org/drawingml/2006/main">
              <a:graphicData uri="http://schemas.openxmlformats.org/drawingml/2006/picture">
                <pic:pic xmlns:pic="http://schemas.openxmlformats.org/drawingml/2006/picture">
                  <pic:nvPicPr>
                    <pic:cNvPr id="1056" name="52Kepler_Ad_Vitellionem.png"/>
                    <pic:cNvPicPr/>
                  </pic:nvPicPr>
                  <pic:blipFill>
                    <a:blip r:embed="rId45"/>
                    <a:stretch>
                      <a:fillRect/>
                    </a:stretch>
                  </pic:blipFill>
                  <pic:spPr>
                    <a:xfrm>
                      <a:off x="0" y="0"/>
                      <a:ext cx="3547396" cy="4244747"/>
                    </a:xfrm>
                    <a:prstGeom prst="rect">
                      <a:avLst/>
                    </a:prstGeom>
                  </pic:spPr>
                </pic:pic>
              </a:graphicData>
            </a:graphic>
          </wp:inline>
        </w:drawing>
      </w:r>
    </w:p>
    <w:p w14:paraId="0C21C2B9" w14:textId="77777777" w:rsidR="001B6D27" w:rsidRPr="00E57976" w:rsidRDefault="00347CC8" w:rsidP="0076592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Image 5.2 — Depiction of image location according to the convergence of light rays</w:t>
      </w:r>
    </w:p>
    <w:p w14:paraId="0637F154" w14:textId="77777777" w:rsidR="001B6D27" w:rsidRPr="00E57976" w:rsidRDefault="00347CC8" w:rsidP="00765924">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4"/>
          <w:szCs w:val="24"/>
        </w:rPr>
      </w:pPr>
      <w:r w:rsidRPr="00E57976">
        <w:rPr>
          <w:sz w:val="24"/>
          <w:szCs w:val="24"/>
        </w:rPr>
        <w:t xml:space="preserve">Kepler, </w:t>
      </w:r>
      <w:r w:rsidRPr="00E57976">
        <w:rPr>
          <w:i/>
          <w:sz w:val="24"/>
          <w:szCs w:val="24"/>
        </w:rPr>
        <w:t xml:space="preserve">Ad </w:t>
      </w:r>
      <w:proofErr w:type="spellStart"/>
      <w:r w:rsidRPr="00E57976">
        <w:rPr>
          <w:i/>
          <w:sz w:val="24"/>
          <w:szCs w:val="24"/>
        </w:rPr>
        <w:t>Vitellionem</w:t>
      </w:r>
      <w:proofErr w:type="spellEnd"/>
      <w:r w:rsidRPr="00E57976">
        <w:rPr>
          <w:i/>
          <w:sz w:val="24"/>
          <w:szCs w:val="24"/>
        </w:rPr>
        <w:t xml:space="preserve"> paralipomena</w:t>
      </w:r>
      <w:r w:rsidRPr="00E57976">
        <w:rPr>
          <w:sz w:val="24"/>
          <w:szCs w:val="24"/>
        </w:rPr>
        <w:t xml:space="preserve"> (1604), 194.</w:t>
      </w:r>
    </w:p>
    <w:p w14:paraId="2FA79BC0" w14:textId="6FAD1AB0" w:rsidR="001B6D27" w:rsidRDefault="00347CC8"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r w:rsidRPr="00E57976">
        <w:rPr>
          <w:sz w:val="24"/>
          <w:szCs w:val="24"/>
        </w:rPr>
        <w:t>Courtesy of The Linda Hall Library of Science, Engineering &amp; Technology</w:t>
      </w:r>
    </w:p>
    <w:p w14:paraId="5EE5B6F0" w14:textId="77777777" w:rsidR="00D520DD" w:rsidRPr="00E57976" w:rsidRDefault="00D520DD" w:rsidP="00D520DD">
      <w:pPr>
        <w:tabs>
          <w:tab w:val="left" w:pos="720"/>
          <w:tab w:val="left" w:pos="1080"/>
          <w:tab w:val="left" w:pos="1440"/>
          <w:tab w:val="left" w:pos="1800"/>
          <w:tab w:val="left" w:pos="2160"/>
          <w:tab w:val="left" w:pos="2520"/>
          <w:tab w:val="left" w:pos="3240"/>
          <w:tab w:val="left" w:pos="3960"/>
          <w:tab w:val="left" w:pos="4680"/>
        </w:tabs>
        <w:spacing w:line="480" w:lineRule="auto"/>
        <w:jc w:val="center"/>
        <w:rPr>
          <w:sz w:val="24"/>
          <w:szCs w:val="24"/>
        </w:rPr>
      </w:pPr>
    </w:p>
    <w:p w14:paraId="2BFB5978" w14:textId="0C69BFFC"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Alan Shapiro notes, </w:t>
      </w:r>
      <w:r>
        <w:rPr>
          <w:rFonts w:ascii="Times New Roman" w:hAnsi="Times New Roman" w:cs="Times New Roman"/>
          <w:sz w:val="24"/>
          <w:szCs w:val="24"/>
        </w:rPr>
        <w:t xml:space="preserve">in </w:t>
      </w:r>
      <w:r w:rsidRPr="00E57976">
        <w:rPr>
          <w:rFonts w:ascii="Times New Roman" w:hAnsi="Times New Roman" w:cs="Times New Roman"/>
          <w:sz w:val="24"/>
          <w:szCs w:val="24"/>
        </w:rPr>
        <w:t xml:space="preserve">the middle of the seventeenth century this problem was resolved in the work of Roberval, an accomplished mathematician who posthumously published and bound together Marin Mersenne’s </w:t>
      </w:r>
      <w:r w:rsidRPr="00E57976">
        <w:rPr>
          <w:rFonts w:ascii="Times New Roman" w:hAnsi="Times New Roman" w:cs="Times New Roman"/>
          <w:i/>
          <w:sz w:val="24"/>
          <w:szCs w:val="24"/>
        </w:rPr>
        <w:t>L’optique, et la catoptrique</w:t>
      </w:r>
      <w:r w:rsidRPr="00E57976">
        <w:rPr>
          <w:rFonts w:ascii="Times New Roman" w:hAnsi="Times New Roman" w:cs="Times New Roman"/>
          <w:sz w:val="24"/>
          <w:szCs w:val="24"/>
        </w:rPr>
        <w:t xml:space="preserve"> (1651) which came to be later bound with the French minim, Jean Francois Niceron’s </w:t>
      </w:r>
      <w:r w:rsidR="008F2703">
        <w:rPr>
          <w:rFonts w:ascii="Times New Roman" w:hAnsi="Times New Roman" w:cs="Times New Roman"/>
          <w:i/>
          <w:sz w:val="24"/>
          <w:szCs w:val="24"/>
        </w:rPr>
        <w:t>La perspective curieuse</w:t>
      </w:r>
      <w:r w:rsidRPr="00E57976">
        <w:rPr>
          <w:rFonts w:ascii="Times New Roman" w:hAnsi="Times New Roman" w:cs="Times New Roman"/>
          <w:sz w:val="24"/>
          <w:szCs w:val="24"/>
        </w:rPr>
        <w:t xml:space="preserve"> (16</w:t>
      </w:r>
      <w:r w:rsidR="008F2703">
        <w:rPr>
          <w:rFonts w:ascii="Times New Roman" w:hAnsi="Times New Roman" w:cs="Times New Roman"/>
          <w:sz w:val="24"/>
          <w:szCs w:val="24"/>
        </w:rPr>
        <w:t>38</w:t>
      </w:r>
      <w:r w:rsidRPr="00E57976">
        <w:rPr>
          <w:rFonts w:ascii="Times New Roman" w:hAnsi="Times New Roman" w:cs="Times New Roman"/>
          <w:sz w:val="24"/>
          <w:szCs w:val="24"/>
        </w:rPr>
        <w:t>). Within his commentary on Mersenne’s optical work, Roberval addresses the way in which the optical object exists in space as the product of rays converging or diverging from a point.</w:t>
      </w:r>
      <w:r w:rsidRPr="00E57976">
        <w:rPr>
          <w:rFonts w:ascii="Times New Roman" w:hAnsi="Times New Roman" w:cs="Times New Roman"/>
          <w:sz w:val="24"/>
          <w:szCs w:val="24"/>
          <w:vertAlign w:val="superscript"/>
        </w:rPr>
        <w:footnoteReference w:id="534"/>
      </w:r>
      <w:r w:rsidRPr="00E57976">
        <w:rPr>
          <w:rFonts w:ascii="Times New Roman" w:hAnsi="Times New Roman" w:cs="Times New Roman"/>
          <w:sz w:val="24"/>
          <w:szCs w:val="24"/>
        </w:rPr>
        <w:t xml:space="preserve"> As Shapiro notes in passing, the particular question that Roberval was working on was the location of </w:t>
      </w:r>
      <w:r w:rsidRPr="00E57976">
        <w:rPr>
          <w:rFonts w:ascii="Times New Roman" w:hAnsi="Times New Roman" w:cs="Times New Roman"/>
          <w:sz w:val="24"/>
          <w:szCs w:val="24"/>
        </w:rPr>
        <w:lastRenderedPageBreak/>
        <w:t>“images in the air,” the same ty question that the Jesuit</w:t>
      </w:r>
      <w:r>
        <w:rPr>
          <w:rFonts w:ascii="Times New Roman" w:hAnsi="Times New Roman" w:cs="Times New Roman"/>
          <w:sz w:val="24"/>
          <w:szCs w:val="24"/>
        </w:rPr>
        <w:t>s</w:t>
      </w:r>
      <w:r w:rsidRPr="00E57976">
        <w:rPr>
          <w:rFonts w:ascii="Times New Roman" w:hAnsi="Times New Roman" w:cs="Times New Roman"/>
          <w:sz w:val="24"/>
          <w:szCs w:val="24"/>
        </w:rPr>
        <w:t xml:space="preserve"> addressed and was discussed in Chapter Four of this dissertation.</w:t>
      </w:r>
    </w:p>
    <w:p w14:paraId="4BE55DC1" w14:textId="3872785D"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Although Roberval</w:t>
      </w:r>
      <w:r>
        <w:rPr>
          <w:rFonts w:ascii="Times New Roman" w:hAnsi="Times New Roman" w:cs="Times New Roman"/>
          <w:sz w:val="24"/>
          <w:szCs w:val="24"/>
        </w:rPr>
        <w:t xml:space="preserve"> was </w:t>
      </w:r>
      <w:r w:rsidRPr="00E57976">
        <w:rPr>
          <w:rFonts w:ascii="Times New Roman" w:hAnsi="Times New Roman" w:cs="Times New Roman"/>
          <w:sz w:val="24"/>
          <w:szCs w:val="24"/>
        </w:rPr>
        <w:t xml:space="preserve">not a Jesuit, the importance of </w:t>
      </w:r>
      <w:r>
        <w:rPr>
          <w:rFonts w:ascii="Times New Roman" w:hAnsi="Times New Roman" w:cs="Times New Roman"/>
          <w:sz w:val="24"/>
          <w:szCs w:val="24"/>
        </w:rPr>
        <w:t>hi</w:t>
      </w:r>
      <w:r w:rsidRPr="00E57976">
        <w:rPr>
          <w:rFonts w:ascii="Times New Roman" w:hAnsi="Times New Roman" w:cs="Times New Roman"/>
          <w:sz w:val="24"/>
          <w:szCs w:val="24"/>
        </w:rPr>
        <w:t>s commentary, as well as his recognition</w:t>
      </w:r>
      <w:r>
        <w:rPr>
          <w:rFonts w:ascii="Times New Roman" w:hAnsi="Times New Roman" w:cs="Times New Roman"/>
          <w:sz w:val="24"/>
          <w:szCs w:val="24"/>
        </w:rPr>
        <w:t xml:space="preserve"> as a practitioner of optics</w:t>
      </w:r>
      <w:r w:rsidRPr="00E57976">
        <w:rPr>
          <w:rFonts w:ascii="Times New Roman" w:hAnsi="Times New Roman" w:cs="Times New Roman"/>
          <w:sz w:val="24"/>
          <w:szCs w:val="24"/>
        </w:rPr>
        <w:t xml:space="preserve">, was certainly not lost on the Jesuits, particularly those who addressed optical issues in the latter part of the seventeenth century. The Jesuits Eschinardi, Dechales, and the Cassini brothers (who were educated by the Jesuits) adopted Roberval’s optical understanding. In the process, however, as Alan Shapiro notes, they developed several new terms to differentiate between the geometrical location of the image (and the solution to Kepler’s dilemma) and the reflected image in the mirror—which was noted in chapter three as an important element in the explanation of sight according to perspectivist optics. Collectively what they develop are the terms “virtual,” “fictitious” and “real” images, the </w:t>
      </w:r>
      <w:r>
        <w:rPr>
          <w:rFonts w:ascii="Times New Roman" w:hAnsi="Times New Roman" w:cs="Times New Roman"/>
          <w:sz w:val="24"/>
          <w:szCs w:val="24"/>
        </w:rPr>
        <w:t>first</w:t>
      </w:r>
      <w:r w:rsidRPr="00E57976">
        <w:rPr>
          <w:rFonts w:ascii="Times New Roman" w:hAnsi="Times New Roman" w:cs="Times New Roman"/>
          <w:sz w:val="24"/>
          <w:szCs w:val="24"/>
        </w:rPr>
        <w:t xml:space="preserve"> two referring to the location of the image within the mirror and the </w:t>
      </w:r>
      <w:r>
        <w:rPr>
          <w:rFonts w:ascii="Times New Roman" w:hAnsi="Times New Roman" w:cs="Times New Roman"/>
          <w:sz w:val="24"/>
          <w:szCs w:val="24"/>
        </w:rPr>
        <w:t>last</w:t>
      </w:r>
      <w:r w:rsidRPr="00E57976">
        <w:rPr>
          <w:rFonts w:ascii="Times New Roman" w:hAnsi="Times New Roman" w:cs="Times New Roman"/>
          <w:sz w:val="24"/>
          <w:szCs w:val="24"/>
        </w:rPr>
        <w:t xml:space="preserve"> the one within geometrical space.</w:t>
      </w:r>
      <w:r w:rsidRPr="00E57976">
        <w:rPr>
          <w:rFonts w:ascii="Times New Roman" w:hAnsi="Times New Roman" w:cs="Times New Roman"/>
          <w:sz w:val="24"/>
          <w:szCs w:val="24"/>
          <w:vertAlign w:val="superscript"/>
        </w:rPr>
        <w:footnoteReference w:id="535"/>
      </w:r>
      <w:r w:rsidRPr="00E57976">
        <w:rPr>
          <w:rFonts w:ascii="Times New Roman" w:hAnsi="Times New Roman" w:cs="Times New Roman"/>
          <w:sz w:val="24"/>
          <w:szCs w:val="24"/>
        </w:rPr>
        <w:t xml:space="preserve"> When one remembers the importance that the theologian gave to images within a mirror as a way to substantiate the existence of the visual species, an aspect given attention at the end of chapter three, one may better appreciate why these authors retained terminology for the images located within a mirror.</w:t>
      </w:r>
    </w:p>
    <w:p w14:paraId="076CB32F" w14:textId="1BD97BB1"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Shapiro </w:t>
      </w:r>
      <w:r>
        <w:rPr>
          <w:sz w:val="24"/>
          <w:szCs w:val="24"/>
        </w:rPr>
        <w:t>fails</w:t>
      </w:r>
      <w:r w:rsidRPr="00E57976">
        <w:rPr>
          <w:sz w:val="24"/>
          <w:szCs w:val="24"/>
        </w:rPr>
        <w:t xml:space="preserve"> to connect the development of these terms with the background of the Jesuits</w:t>
      </w:r>
      <w:r>
        <w:rPr>
          <w:sz w:val="24"/>
          <w:szCs w:val="24"/>
        </w:rPr>
        <w:t>’</w:t>
      </w:r>
      <w:r w:rsidRPr="00E57976">
        <w:rPr>
          <w:sz w:val="24"/>
          <w:szCs w:val="24"/>
        </w:rPr>
        <w:t xml:space="preserve"> interest in the visual species, a context which is driving these terms. When explaining the visual species</w:t>
      </w:r>
      <w:r>
        <w:rPr>
          <w:sz w:val="24"/>
          <w:szCs w:val="24"/>
        </w:rPr>
        <w:t>,</w:t>
      </w:r>
      <w:r w:rsidRPr="00E57976">
        <w:rPr>
          <w:sz w:val="24"/>
          <w:szCs w:val="24"/>
        </w:rPr>
        <w:t xml:space="preserve"> Aguilonius</w:t>
      </w:r>
      <w:r>
        <w:rPr>
          <w:sz w:val="24"/>
          <w:szCs w:val="24"/>
        </w:rPr>
        <w:t xml:space="preserve"> in his</w:t>
      </w:r>
      <w:r w:rsidRPr="00E57976">
        <w:rPr>
          <w:sz w:val="24"/>
          <w:szCs w:val="24"/>
        </w:rPr>
        <w:t xml:space="preserve"> </w:t>
      </w:r>
      <w:proofErr w:type="spellStart"/>
      <w:r w:rsidRPr="00E57976">
        <w:rPr>
          <w:i/>
          <w:sz w:val="24"/>
          <w:szCs w:val="24"/>
        </w:rPr>
        <w:t>Opticorum</w:t>
      </w:r>
      <w:proofErr w:type="spellEnd"/>
      <w:r w:rsidRPr="00E57976">
        <w:rPr>
          <w:i/>
          <w:sz w:val="24"/>
          <w:szCs w:val="24"/>
        </w:rPr>
        <w:t xml:space="preserve"> libri sex</w:t>
      </w:r>
      <w:r w:rsidRPr="00E57976">
        <w:rPr>
          <w:sz w:val="24"/>
          <w:szCs w:val="24"/>
        </w:rPr>
        <w:t xml:space="preserve"> (1613)</w:t>
      </w:r>
      <w:r>
        <w:rPr>
          <w:sz w:val="24"/>
          <w:szCs w:val="24"/>
        </w:rPr>
        <w:t xml:space="preserve"> </w:t>
      </w:r>
      <w:r w:rsidRPr="00E57976">
        <w:rPr>
          <w:sz w:val="24"/>
          <w:szCs w:val="24"/>
        </w:rPr>
        <w:t>noted that the species was “virtual,” attempting to avoid the oddities of the species being either the form or material of the object.</w:t>
      </w:r>
      <w:r w:rsidRPr="00E57976">
        <w:rPr>
          <w:sz w:val="24"/>
          <w:szCs w:val="24"/>
          <w:vertAlign w:val="superscript"/>
        </w:rPr>
        <w:footnoteReference w:id="536"/>
      </w:r>
      <w:r w:rsidRPr="00E57976">
        <w:rPr>
          <w:sz w:val="24"/>
          <w:szCs w:val="24"/>
        </w:rPr>
        <w:t xml:space="preserve"> What is curious, however, is that later Jesuits, most notably Athanasius Kircher, quietly argue </w:t>
      </w:r>
      <w:r w:rsidRPr="00E57976">
        <w:rPr>
          <w:sz w:val="24"/>
          <w:szCs w:val="24"/>
        </w:rPr>
        <w:lastRenderedPageBreak/>
        <w:t>that the visual species is formal and not virtual.</w:t>
      </w:r>
      <w:r w:rsidRPr="00E57976">
        <w:rPr>
          <w:sz w:val="24"/>
          <w:szCs w:val="24"/>
          <w:vertAlign w:val="superscript"/>
        </w:rPr>
        <w:footnoteReference w:id="537"/>
      </w:r>
      <w:r w:rsidRPr="00E57976">
        <w:rPr>
          <w:sz w:val="24"/>
          <w:szCs w:val="24"/>
        </w:rPr>
        <w:t xml:space="preserve"> In contrast to Aguilonius, who composed a fairly typical scholastic book on optics, it would make sense that Kircher gave more attention to the shape of the species as being an important factor in maintaining the ontology of the species. </w:t>
      </w:r>
      <w:proofErr w:type="gramStart"/>
      <w:r w:rsidRPr="00E57976">
        <w:rPr>
          <w:sz w:val="24"/>
          <w:szCs w:val="24"/>
        </w:rPr>
        <w:t xml:space="preserve">After all, </w:t>
      </w:r>
      <w:r>
        <w:rPr>
          <w:sz w:val="24"/>
          <w:szCs w:val="24"/>
        </w:rPr>
        <w:t>Kircher</w:t>
      </w:r>
      <w:proofErr w:type="gramEnd"/>
      <w:r w:rsidRPr="00E57976">
        <w:rPr>
          <w:sz w:val="24"/>
          <w:szCs w:val="24"/>
        </w:rPr>
        <w:t xml:space="preserve"> treated image reflect</w:t>
      </w:r>
      <w:r>
        <w:rPr>
          <w:sz w:val="24"/>
          <w:szCs w:val="24"/>
        </w:rPr>
        <w:t>ion</w:t>
      </w:r>
      <w:r w:rsidRPr="00E57976">
        <w:rPr>
          <w:sz w:val="24"/>
          <w:szCs w:val="24"/>
        </w:rPr>
        <w:t xml:space="preserve"> in mirrors at all sorts of angles, and so</w:t>
      </w:r>
      <w:r>
        <w:rPr>
          <w:sz w:val="24"/>
          <w:szCs w:val="24"/>
        </w:rPr>
        <w:t xml:space="preserve"> he was interested in explaining how the image reflections</w:t>
      </w:r>
      <w:r w:rsidRPr="00E57976">
        <w:rPr>
          <w:sz w:val="24"/>
          <w:szCs w:val="24"/>
        </w:rPr>
        <w:t xml:space="preserve"> </w:t>
      </w:r>
      <w:r>
        <w:rPr>
          <w:sz w:val="24"/>
          <w:szCs w:val="24"/>
        </w:rPr>
        <w:t>retained</w:t>
      </w:r>
      <w:r w:rsidRPr="00E57976">
        <w:rPr>
          <w:sz w:val="24"/>
          <w:szCs w:val="24"/>
        </w:rPr>
        <w:t xml:space="preserve"> some </w:t>
      </w:r>
      <w:r>
        <w:rPr>
          <w:sz w:val="24"/>
          <w:szCs w:val="24"/>
        </w:rPr>
        <w:t>re</w:t>
      </w:r>
      <w:r w:rsidRPr="00E57976">
        <w:rPr>
          <w:sz w:val="24"/>
          <w:szCs w:val="24"/>
        </w:rPr>
        <w:t xml:space="preserve">semblance to the actual object it represented. The </w:t>
      </w:r>
      <w:r>
        <w:rPr>
          <w:sz w:val="24"/>
          <w:szCs w:val="24"/>
        </w:rPr>
        <w:t>use</w:t>
      </w:r>
      <w:r w:rsidRPr="00E57976">
        <w:rPr>
          <w:sz w:val="24"/>
          <w:szCs w:val="24"/>
        </w:rPr>
        <w:t xml:space="preserve"> of “virtual” </w:t>
      </w:r>
      <w:r>
        <w:rPr>
          <w:sz w:val="24"/>
          <w:szCs w:val="24"/>
        </w:rPr>
        <w:t>by</w:t>
      </w:r>
      <w:r w:rsidRPr="00E57976">
        <w:rPr>
          <w:sz w:val="24"/>
          <w:szCs w:val="24"/>
        </w:rPr>
        <w:t xml:space="preserve"> Aguilonius is much more ambiguous, although it does not separate the nature of the species from the object it represents.</w:t>
      </w:r>
    </w:p>
    <w:p w14:paraId="3F331876" w14:textId="62E50F52"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The incorporation of the language of “virtual” and “fictitious” by these mid seventeenth century Jesuits</w:t>
      </w:r>
      <w:r>
        <w:rPr>
          <w:sz w:val="24"/>
          <w:szCs w:val="24"/>
        </w:rPr>
        <w:t>,</w:t>
      </w:r>
      <w:r w:rsidRPr="00E57976">
        <w:rPr>
          <w:sz w:val="24"/>
          <w:szCs w:val="24"/>
        </w:rPr>
        <w:t xml:space="preserve"> at such an important moment in the transformation of Jesuit optics</w:t>
      </w:r>
      <w:r>
        <w:rPr>
          <w:sz w:val="24"/>
          <w:szCs w:val="24"/>
        </w:rPr>
        <w:t>,</w:t>
      </w:r>
      <w:r w:rsidRPr="00E57976">
        <w:rPr>
          <w:sz w:val="24"/>
          <w:szCs w:val="24"/>
        </w:rPr>
        <w:t xml:space="preserve"> suggests an important recognition on their part that this transition introduced odd questions about the relationship between the visualized object (understood as the reflection in the mirror) and the geometrical location from which it derived (Kepler’s understanding). Th</w:t>
      </w:r>
      <w:r>
        <w:rPr>
          <w:sz w:val="24"/>
          <w:szCs w:val="24"/>
        </w:rPr>
        <w:t>eir</w:t>
      </w:r>
      <w:r w:rsidRPr="00E57976">
        <w:rPr>
          <w:sz w:val="24"/>
          <w:szCs w:val="24"/>
        </w:rPr>
        <w:t xml:space="preserve"> introduc</w:t>
      </w:r>
      <w:r>
        <w:rPr>
          <w:sz w:val="24"/>
          <w:szCs w:val="24"/>
        </w:rPr>
        <w:t>tion</w:t>
      </w:r>
      <w:r w:rsidRPr="00E57976">
        <w:rPr>
          <w:sz w:val="24"/>
          <w:szCs w:val="24"/>
        </w:rPr>
        <w:t xml:space="preserve"> </w:t>
      </w:r>
      <w:r>
        <w:rPr>
          <w:sz w:val="24"/>
          <w:szCs w:val="24"/>
        </w:rPr>
        <w:t xml:space="preserve">of this </w:t>
      </w:r>
      <w:r w:rsidRPr="00E57976">
        <w:rPr>
          <w:sz w:val="24"/>
          <w:szCs w:val="24"/>
        </w:rPr>
        <w:t>terminological distinction is an important marker in the transformation of optics among the Jesuits, but also of the confessionalized nature of such a transformation, as the maintenance of the visual species was an important component in the negotiation of the relationship between mathematics and philosophy.</w:t>
      </w:r>
    </w:p>
    <w:p w14:paraId="47900F48" w14:textId="1A804F92" w:rsidR="006B1A54"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It is also worth noting that the transformation of the nature of image and vision was not near as contentious as the nature of light. For instance, Eschnardi was the first to popularize the explanation of the “fictitious image,” among the Jesuits, and he d</w:t>
      </w:r>
      <w:r>
        <w:rPr>
          <w:sz w:val="24"/>
          <w:szCs w:val="24"/>
        </w:rPr>
        <w:t>id</w:t>
      </w:r>
      <w:r w:rsidRPr="00E57976">
        <w:rPr>
          <w:sz w:val="24"/>
          <w:szCs w:val="24"/>
        </w:rPr>
        <w:t xml:space="preserve"> so without any concern whatsoever. In the same book, in a different location, he develop</w:t>
      </w:r>
      <w:r>
        <w:rPr>
          <w:sz w:val="24"/>
          <w:szCs w:val="24"/>
        </w:rPr>
        <w:t>ed</w:t>
      </w:r>
      <w:r w:rsidRPr="00E57976">
        <w:rPr>
          <w:sz w:val="24"/>
          <w:szCs w:val="24"/>
        </w:rPr>
        <w:t xml:space="preserve"> an argument </w:t>
      </w:r>
      <w:r>
        <w:rPr>
          <w:sz w:val="24"/>
          <w:szCs w:val="24"/>
        </w:rPr>
        <w:t>that</w:t>
      </w:r>
      <w:r w:rsidRPr="00E57976">
        <w:rPr>
          <w:sz w:val="24"/>
          <w:szCs w:val="24"/>
        </w:rPr>
        <w:t xml:space="preserve"> the barometer did not imply that light was a substance.</w:t>
      </w:r>
      <w:r w:rsidRPr="00E57976">
        <w:rPr>
          <w:sz w:val="24"/>
          <w:szCs w:val="24"/>
          <w:vertAlign w:val="superscript"/>
        </w:rPr>
        <w:footnoteReference w:id="538"/>
      </w:r>
      <w:r w:rsidRPr="00E57976">
        <w:rPr>
          <w:sz w:val="24"/>
          <w:szCs w:val="24"/>
        </w:rPr>
        <w:t xml:space="preserve"> </w:t>
      </w:r>
      <w:r>
        <w:rPr>
          <w:sz w:val="24"/>
          <w:szCs w:val="24"/>
        </w:rPr>
        <w:t>This</w:t>
      </w:r>
      <w:r w:rsidRPr="00E57976">
        <w:rPr>
          <w:sz w:val="24"/>
          <w:szCs w:val="24"/>
        </w:rPr>
        <w:t xml:space="preserve"> distinction </w:t>
      </w:r>
      <w:r>
        <w:rPr>
          <w:sz w:val="24"/>
          <w:szCs w:val="24"/>
        </w:rPr>
        <w:t>between</w:t>
      </w:r>
      <w:r w:rsidRPr="00E57976">
        <w:rPr>
          <w:sz w:val="24"/>
          <w:szCs w:val="24"/>
        </w:rPr>
        <w:t xml:space="preserve"> two important </w:t>
      </w:r>
      <w:r>
        <w:rPr>
          <w:sz w:val="24"/>
          <w:szCs w:val="24"/>
        </w:rPr>
        <w:lastRenderedPageBreak/>
        <w:t>subjects</w:t>
      </w:r>
      <w:r w:rsidRPr="00E57976">
        <w:rPr>
          <w:sz w:val="24"/>
          <w:szCs w:val="24"/>
        </w:rPr>
        <w:t xml:space="preserve"> is an important indication that the transformation of optics among the Jesuits occurred not “from sight to light,” but commingled together. What this indicates is that, at least among the Jesuits, the transformation of optics from a subject being about sight to one about light, did not occur as the triumph of light </w:t>
      </w:r>
      <w:proofErr w:type="gramStart"/>
      <w:r w:rsidRPr="00E57976">
        <w:rPr>
          <w:sz w:val="24"/>
          <w:szCs w:val="24"/>
        </w:rPr>
        <w:t>over sight</w:t>
      </w:r>
      <w:proofErr w:type="gramEnd"/>
      <w:r w:rsidRPr="00E57976">
        <w:rPr>
          <w:sz w:val="24"/>
          <w:szCs w:val="24"/>
        </w:rPr>
        <w:t>, but instead as the subtle modification of sight optics while all the interest and attention was given toward light.</w:t>
      </w:r>
    </w:p>
    <w:p w14:paraId="5FB1F476" w14:textId="77777777" w:rsidR="004F080D" w:rsidRDefault="004F080D" w:rsidP="004F080D">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bookmarkStart w:id="46" w:name="Conclusion_Ch_5"/>
    </w:p>
    <w:p w14:paraId="30124BA2" w14:textId="48FC2AC2" w:rsidR="001B6D27" w:rsidRPr="00E57976" w:rsidRDefault="00347CC8" w:rsidP="004F080D">
      <w:pPr>
        <w:tabs>
          <w:tab w:val="left" w:pos="720"/>
          <w:tab w:val="left" w:pos="1080"/>
          <w:tab w:val="left" w:pos="1440"/>
          <w:tab w:val="left" w:pos="1800"/>
          <w:tab w:val="left" w:pos="2160"/>
          <w:tab w:val="left" w:pos="2520"/>
          <w:tab w:val="left" w:pos="3240"/>
          <w:tab w:val="left" w:pos="3960"/>
          <w:tab w:val="left" w:pos="4680"/>
        </w:tabs>
        <w:spacing w:line="480" w:lineRule="auto"/>
        <w:rPr>
          <w:sz w:val="24"/>
          <w:szCs w:val="24"/>
        </w:rPr>
      </w:pPr>
      <w:r w:rsidRPr="00E57976">
        <w:rPr>
          <w:b/>
          <w:sz w:val="24"/>
          <w:szCs w:val="24"/>
        </w:rPr>
        <w:t>Conclusion</w:t>
      </w:r>
      <w:bookmarkEnd w:id="46"/>
    </w:p>
    <w:p w14:paraId="321D3D86" w14:textId="77777777"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The </w:t>
      </w:r>
      <w:r>
        <w:rPr>
          <w:sz w:val="24"/>
          <w:szCs w:val="24"/>
        </w:rPr>
        <w:t>issues</w:t>
      </w:r>
      <w:r w:rsidRPr="00E57976">
        <w:rPr>
          <w:sz w:val="24"/>
          <w:szCs w:val="24"/>
        </w:rPr>
        <w:t xml:space="preserve"> analyzed in this chapter are only a few (albeit</w:t>
      </w:r>
      <w:r>
        <w:rPr>
          <w:sz w:val="24"/>
          <w:szCs w:val="24"/>
        </w:rPr>
        <w:t xml:space="preserve"> a </w:t>
      </w:r>
      <w:r w:rsidRPr="00E57976">
        <w:rPr>
          <w:sz w:val="24"/>
          <w:szCs w:val="24"/>
        </w:rPr>
        <w:t>prominent few) of the issues relating to the transformation of optics and the theory of light among the Society of Jesus in the latter half of the seventeenth century. From th</w:t>
      </w:r>
      <w:r>
        <w:rPr>
          <w:sz w:val="24"/>
          <w:szCs w:val="24"/>
        </w:rPr>
        <w:t>ese</w:t>
      </w:r>
      <w:r w:rsidRPr="00E57976">
        <w:rPr>
          <w:sz w:val="24"/>
          <w:szCs w:val="24"/>
        </w:rPr>
        <w:t xml:space="preserve"> a few observations may be made. First, the fact that light became such an important topic of philosophical analysis meant, ironically enough, that Jesuit authors increasingly gave more and more attention to its explanation. A lot of this had to do with the confessional importance of light amidst the Counter Reformation. While certain aspects of this involved the Eucharist, it also, more importantly, was connected to the pedagogical doctrines outlined </w:t>
      </w:r>
      <w:r>
        <w:rPr>
          <w:sz w:val="24"/>
          <w:szCs w:val="24"/>
        </w:rPr>
        <w:t>in</w:t>
      </w:r>
      <w:r w:rsidRPr="00E57976">
        <w:rPr>
          <w:sz w:val="24"/>
          <w:szCs w:val="24"/>
        </w:rPr>
        <w:t xml:space="preserve"> the 1651 </w:t>
      </w:r>
      <w:r w:rsidRPr="00E57976">
        <w:rPr>
          <w:i/>
          <w:sz w:val="24"/>
          <w:szCs w:val="24"/>
        </w:rPr>
        <w:t>Ordinatio</w:t>
      </w:r>
      <w:r w:rsidRPr="00E57976">
        <w:rPr>
          <w:sz w:val="24"/>
          <w:szCs w:val="24"/>
        </w:rPr>
        <w:t xml:space="preserve">. The </w:t>
      </w:r>
      <w:r w:rsidRPr="00E57976">
        <w:rPr>
          <w:i/>
          <w:sz w:val="24"/>
          <w:szCs w:val="24"/>
        </w:rPr>
        <w:t>Ordinatio</w:t>
      </w:r>
      <w:r w:rsidRPr="00E57976">
        <w:rPr>
          <w:sz w:val="24"/>
          <w:szCs w:val="24"/>
        </w:rPr>
        <w:t xml:space="preserve"> provided an important framework through which Jesuit authors shaped their optical explanation at a time when there was </w:t>
      </w:r>
      <w:proofErr w:type="gramStart"/>
      <w:r w:rsidRPr="00E57976">
        <w:rPr>
          <w:sz w:val="24"/>
          <w:szCs w:val="24"/>
        </w:rPr>
        <w:t>essentially no</w:t>
      </w:r>
      <w:proofErr w:type="gramEnd"/>
      <w:r w:rsidRPr="00E57976">
        <w:rPr>
          <w:sz w:val="24"/>
          <w:szCs w:val="24"/>
        </w:rPr>
        <w:t xml:space="preserve"> such thing as optics. While it meant that they often took a different path from the scientists commonly associated with the Scientific Revolution, their confessional considerations were not a hindrance to their participation in the scientific debates at the time. </w:t>
      </w:r>
      <w:r>
        <w:rPr>
          <w:sz w:val="24"/>
          <w:szCs w:val="24"/>
        </w:rPr>
        <w:t>C</w:t>
      </w:r>
      <w:r w:rsidRPr="00E57976">
        <w:rPr>
          <w:sz w:val="24"/>
          <w:szCs w:val="24"/>
        </w:rPr>
        <w:t xml:space="preserve">onfessional considerations were a form of social and political influence, not altogether dissimilar from the influences shaping the other more prominent figures within the </w:t>
      </w:r>
      <w:r w:rsidRPr="00E57976">
        <w:rPr>
          <w:sz w:val="24"/>
          <w:szCs w:val="24"/>
        </w:rPr>
        <w:lastRenderedPageBreak/>
        <w:t>historiography of early modern science.</w:t>
      </w:r>
    </w:p>
    <w:p w14:paraId="5ECE0BDF" w14:textId="1A3A944C" w:rsidR="006B1A54" w:rsidRPr="00E57976" w:rsidRDefault="006B1A54" w:rsidP="006B1A54">
      <w:pPr>
        <w:tabs>
          <w:tab w:val="left" w:pos="720"/>
          <w:tab w:val="left" w:pos="1080"/>
          <w:tab w:val="left" w:pos="1440"/>
          <w:tab w:val="left" w:pos="1800"/>
          <w:tab w:val="left" w:pos="2160"/>
          <w:tab w:val="left" w:pos="2520"/>
          <w:tab w:val="left" w:pos="3240"/>
          <w:tab w:val="left" w:pos="3960"/>
          <w:tab w:val="left" w:pos="4680"/>
        </w:tabs>
        <w:spacing w:line="480" w:lineRule="auto"/>
        <w:ind w:firstLine="720"/>
        <w:rPr>
          <w:sz w:val="24"/>
          <w:szCs w:val="24"/>
        </w:rPr>
      </w:pPr>
      <w:r w:rsidRPr="00E57976">
        <w:rPr>
          <w:sz w:val="24"/>
          <w:szCs w:val="24"/>
        </w:rPr>
        <w:t xml:space="preserve">Second, </w:t>
      </w:r>
      <w:r>
        <w:rPr>
          <w:sz w:val="24"/>
          <w:szCs w:val="24"/>
        </w:rPr>
        <w:t>I have raised</w:t>
      </w:r>
      <w:r w:rsidRPr="00E57976">
        <w:rPr>
          <w:sz w:val="24"/>
          <w:szCs w:val="24"/>
        </w:rPr>
        <w:t xml:space="preserve"> important </w:t>
      </w:r>
      <w:r>
        <w:rPr>
          <w:sz w:val="24"/>
          <w:szCs w:val="24"/>
        </w:rPr>
        <w:t>issues</w:t>
      </w:r>
      <w:r w:rsidRPr="00E57976">
        <w:rPr>
          <w:sz w:val="24"/>
          <w:szCs w:val="24"/>
        </w:rPr>
        <w:t xml:space="preserve"> regarding the transition from ‘sight’ to ‘light’ among the Society of Jesus. As noted in the Introduction and Chapter One of this dissertation, often the focal point of this transition is Johannes Kepler</w:t>
      </w:r>
      <w:r>
        <w:rPr>
          <w:sz w:val="24"/>
          <w:szCs w:val="24"/>
        </w:rPr>
        <w:t>, y</w:t>
      </w:r>
      <w:r w:rsidRPr="00E57976">
        <w:rPr>
          <w:sz w:val="24"/>
          <w:szCs w:val="24"/>
        </w:rPr>
        <w:t xml:space="preserve">et </w:t>
      </w:r>
      <w:r>
        <w:rPr>
          <w:sz w:val="24"/>
          <w:szCs w:val="24"/>
        </w:rPr>
        <w:t xml:space="preserve">I </w:t>
      </w:r>
      <w:r w:rsidRPr="00E57976">
        <w:rPr>
          <w:sz w:val="24"/>
          <w:szCs w:val="24"/>
        </w:rPr>
        <w:t>argu</w:t>
      </w:r>
      <w:r>
        <w:rPr>
          <w:sz w:val="24"/>
          <w:szCs w:val="24"/>
        </w:rPr>
        <w:t>e</w:t>
      </w:r>
      <w:r w:rsidRPr="00E57976">
        <w:rPr>
          <w:sz w:val="24"/>
          <w:szCs w:val="24"/>
        </w:rPr>
        <w:t xml:space="preserve"> in Chapter Three, from the experience of the Jesuits, this was not the case. In </w:t>
      </w:r>
      <w:r>
        <w:rPr>
          <w:sz w:val="24"/>
          <w:szCs w:val="24"/>
        </w:rPr>
        <w:t>Chapter Five</w:t>
      </w:r>
      <w:r w:rsidRPr="00E57976">
        <w:rPr>
          <w:sz w:val="24"/>
          <w:szCs w:val="24"/>
        </w:rPr>
        <w:t xml:space="preserve"> chapter, </w:t>
      </w:r>
      <w:r>
        <w:rPr>
          <w:sz w:val="24"/>
          <w:szCs w:val="24"/>
        </w:rPr>
        <w:t>I</w:t>
      </w:r>
      <w:r w:rsidRPr="00E57976">
        <w:rPr>
          <w:sz w:val="24"/>
          <w:szCs w:val="24"/>
        </w:rPr>
        <w:t xml:space="preserve"> </w:t>
      </w:r>
      <w:r>
        <w:rPr>
          <w:sz w:val="24"/>
          <w:szCs w:val="24"/>
        </w:rPr>
        <w:t xml:space="preserve">have </w:t>
      </w:r>
      <w:r w:rsidRPr="00E57976">
        <w:rPr>
          <w:sz w:val="24"/>
          <w:szCs w:val="24"/>
        </w:rPr>
        <w:t xml:space="preserve">shown that this transition among the Jesuits involved two </w:t>
      </w:r>
      <w:r>
        <w:rPr>
          <w:sz w:val="24"/>
          <w:szCs w:val="24"/>
        </w:rPr>
        <w:t>issues</w:t>
      </w:r>
      <w:r w:rsidRPr="00E57976">
        <w:rPr>
          <w:sz w:val="24"/>
          <w:szCs w:val="24"/>
        </w:rPr>
        <w:t xml:space="preserve">. First, it involved increased attention to the nature of light, spurred on by the air pump and barometer. Second, it involved the adoption of a more sophisticated argument than was available within the </w:t>
      </w:r>
      <w:r w:rsidR="006F0453">
        <w:rPr>
          <w:sz w:val="24"/>
          <w:szCs w:val="24"/>
        </w:rPr>
        <w:t>p</w:t>
      </w:r>
      <w:r w:rsidRPr="00E57976">
        <w:rPr>
          <w:sz w:val="24"/>
          <w:szCs w:val="24"/>
        </w:rPr>
        <w:t xml:space="preserve">erspectivist tradition </w:t>
      </w:r>
      <w:r>
        <w:rPr>
          <w:sz w:val="24"/>
          <w:szCs w:val="24"/>
        </w:rPr>
        <w:t>about</w:t>
      </w:r>
      <w:r w:rsidRPr="00E57976">
        <w:rPr>
          <w:sz w:val="24"/>
          <w:szCs w:val="24"/>
        </w:rPr>
        <w:t xml:space="preserve"> where a visual image is located within three-dimensional space.</w:t>
      </w:r>
      <w:r>
        <w:rPr>
          <w:sz w:val="24"/>
          <w:szCs w:val="24"/>
        </w:rPr>
        <w:t xml:space="preserve"> T</w:t>
      </w:r>
      <w:r w:rsidRPr="00E57976">
        <w:rPr>
          <w:sz w:val="24"/>
          <w:szCs w:val="24"/>
        </w:rPr>
        <w:t xml:space="preserve">he story </w:t>
      </w:r>
      <w:r>
        <w:rPr>
          <w:sz w:val="24"/>
          <w:szCs w:val="24"/>
        </w:rPr>
        <w:t>of</w:t>
      </w:r>
      <w:r w:rsidRPr="00E57976">
        <w:rPr>
          <w:sz w:val="24"/>
          <w:szCs w:val="24"/>
        </w:rPr>
        <w:t xml:space="preserve"> how these two </w:t>
      </w:r>
      <w:r>
        <w:rPr>
          <w:sz w:val="24"/>
          <w:szCs w:val="24"/>
        </w:rPr>
        <w:t>issues</w:t>
      </w:r>
      <w:r w:rsidRPr="00E57976">
        <w:rPr>
          <w:sz w:val="24"/>
          <w:szCs w:val="24"/>
        </w:rPr>
        <w:t xml:space="preserve"> develop in the eighteenth century is yet to be </w:t>
      </w:r>
      <w:r>
        <w:rPr>
          <w:sz w:val="24"/>
          <w:szCs w:val="24"/>
        </w:rPr>
        <w:t>written.</w:t>
      </w:r>
      <w:r w:rsidRPr="00E57976">
        <w:rPr>
          <w:sz w:val="24"/>
          <w:szCs w:val="24"/>
        </w:rPr>
        <w:t xml:space="preserve"> </w:t>
      </w:r>
      <w:r>
        <w:rPr>
          <w:sz w:val="24"/>
          <w:szCs w:val="24"/>
        </w:rPr>
        <w:t>T</w:t>
      </w:r>
      <w:r w:rsidRPr="00E57976">
        <w:rPr>
          <w:sz w:val="24"/>
          <w:szCs w:val="24"/>
        </w:rPr>
        <w:t>hey occur at the same time, and yet in an unrelated fashion</w:t>
      </w:r>
      <w:r>
        <w:rPr>
          <w:sz w:val="24"/>
          <w:szCs w:val="24"/>
        </w:rPr>
        <w:t>. Their history among the Jesuits</w:t>
      </w:r>
      <w:r w:rsidRPr="00E57976">
        <w:rPr>
          <w:sz w:val="24"/>
          <w:szCs w:val="24"/>
        </w:rPr>
        <w:t xml:space="preserve"> complicat</w:t>
      </w:r>
      <w:r>
        <w:rPr>
          <w:sz w:val="24"/>
          <w:szCs w:val="24"/>
        </w:rPr>
        <w:t>es</w:t>
      </w:r>
      <w:r w:rsidRPr="00E57976">
        <w:rPr>
          <w:sz w:val="24"/>
          <w:szCs w:val="24"/>
        </w:rPr>
        <w:t xml:space="preserve"> </w:t>
      </w:r>
      <w:r>
        <w:rPr>
          <w:sz w:val="24"/>
          <w:szCs w:val="24"/>
        </w:rPr>
        <w:t>the formerly</w:t>
      </w:r>
      <w:r w:rsidRPr="00E57976">
        <w:rPr>
          <w:sz w:val="24"/>
          <w:szCs w:val="24"/>
        </w:rPr>
        <w:t xml:space="preserve"> simplistic image of how </w:t>
      </w:r>
      <w:r w:rsidR="006F0453">
        <w:rPr>
          <w:sz w:val="24"/>
          <w:szCs w:val="24"/>
        </w:rPr>
        <w:t>p</w:t>
      </w:r>
      <w:r>
        <w:rPr>
          <w:sz w:val="24"/>
          <w:szCs w:val="24"/>
        </w:rPr>
        <w:t>erspectivist</w:t>
      </w:r>
      <w:r w:rsidRPr="00E57976">
        <w:rPr>
          <w:sz w:val="24"/>
          <w:szCs w:val="24"/>
        </w:rPr>
        <w:t xml:space="preserve"> optics transitions to modern optics</w:t>
      </w:r>
      <w:r>
        <w:rPr>
          <w:sz w:val="24"/>
          <w:szCs w:val="24"/>
        </w:rPr>
        <w:t>, during the early modern period</w:t>
      </w:r>
      <w:r w:rsidRPr="00E57976">
        <w:rPr>
          <w:sz w:val="24"/>
          <w:szCs w:val="24"/>
        </w:rPr>
        <w:t>.</w:t>
      </w:r>
    </w:p>
    <w:p w14:paraId="01B986D6" w14:textId="77777777" w:rsidR="004F080D" w:rsidRDefault="004F080D">
      <w:pPr>
        <w:rPr>
          <w:sz w:val="24"/>
          <w:szCs w:val="24"/>
        </w:rPr>
      </w:pPr>
      <w:r>
        <w:rPr>
          <w:sz w:val="24"/>
          <w:szCs w:val="24"/>
        </w:rPr>
        <w:br w:type="page"/>
      </w:r>
    </w:p>
    <w:p w14:paraId="68FBC1E0" w14:textId="61EFF724" w:rsidR="004F080D" w:rsidRDefault="00347CC8"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8"/>
          <w:szCs w:val="28"/>
        </w:rPr>
      </w:pPr>
      <w:r w:rsidRPr="00765924">
        <w:rPr>
          <w:rFonts w:ascii="Times New Roman" w:hAnsi="Times New Roman" w:cs="Times New Roman"/>
          <w:sz w:val="28"/>
          <w:szCs w:val="28"/>
        </w:rPr>
        <w:lastRenderedPageBreak/>
        <w:t>CONCLUSION</w:t>
      </w:r>
    </w:p>
    <w:p w14:paraId="4DE9114B" w14:textId="77777777" w:rsidR="00D520DD" w:rsidRPr="00D520DD" w:rsidRDefault="00D520DD" w:rsidP="00D520DD">
      <w:pPr>
        <w:pStyle w:val="Brent"/>
        <w:tabs>
          <w:tab w:val="left" w:pos="1080"/>
          <w:tab w:val="left" w:pos="1800"/>
          <w:tab w:val="left" w:pos="2520"/>
          <w:tab w:val="left" w:pos="3240"/>
          <w:tab w:val="left" w:pos="3960"/>
          <w:tab w:val="left" w:pos="4680"/>
        </w:tabs>
        <w:spacing w:line="480" w:lineRule="auto"/>
        <w:ind w:firstLine="0"/>
        <w:jc w:val="center"/>
        <w:rPr>
          <w:rFonts w:ascii="Times New Roman" w:hAnsi="Times New Roman" w:cs="Times New Roman"/>
          <w:sz w:val="28"/>
          <w:szCs w:val="28"/>
        </w:rPr>
      </w:pPr>
    </w:p>
    <w:p w14:paraId="147FE2FC"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the Introduction it was noted that this dissertation would explore why optics became such a prominent topic of investigation among the members of the Society of Jesus. Undoubtedly part of the reason for this is because most other intellectuals in early modern Europe were also investigating optics. In a sense, optics was the cutting edge of scientific research. </w:t>
      </w:r>
      <w:r>
        <w:rPr>
          <w:rFonts w:ascii="Times New Roman" w:hAnsi="Times New Roman" w:cs="Times New Roman"/>
          <w:sz w:val="24"/>
          <w:szCs w:val="24"/>
        </w:rPr>
        <w:t>Like</w:t>
      </w:r>
      <w:r w:rsidRPr="00E57976">
        <w:rPr>
          <w:rFonts w:ascii="Times New Roman" w:hAnsi="Times New Roman" w:cs="Times New Roman"/>
          <w:sz w:val="24"/>
          <w:szCs w:val="24"/>
        </w:rPr>
        <w:t xml:space="preserve"> many other Europeans, the exploration of this quickly changing topic and the quest to establish a new theory of optics (or to accommodate previous theories) provided an important stimulation for many prominent members of the Society of Jesus. And because optics possessed a performative capability, there was a certain interest on the part of many members of the Society of Jesus to capture the attention of the public. This was especially the case regarding the widespread interest in optical illusions by Jesuit mathematicians and non-mathematicians alike. But optics came to be important among members of the Society of Jesus for more than its popular appeal during the seventeenth century. It was </w:t>
      </w:r>
      <w:r>
        <w:rPr>
          <w:rFonts w:ascii="Times New Roman" w:hAnsi="Times New Roman" w:cs="Times New Roman"/>
          <w:sz w:val="24"/>
          <w:szCs w:val="24"/>
        </w:rPr>
        <w:t>an</w:t>
      </w:r>
      <w:r w:rsidRPr="00E57976">
        <w:rPr>
          <w:rFonts w:ascii="Times New Roman" w:hAnsi="Times New Roman" w:cs="Times New Roman"/>
          <w:sz w:val="24"/>
          <w:szCs w:val="24"/>
        </w:rPr>
        <w:t xml:space="preserve"> important topic because of the interrelationship between optics and confessional ideology within the Jesuits’ Counter</w:t>
      </w:r>
      <w:r>
        <w:rPr>
          <w:rFonts w:ascii="Times New Roman" w:hAnsi="Times New Roman" w:cs="Times New Roman"/>
          <w:sz w:val="24"/>
          <w:szCs w:val="24"/>
        </w:rPr>
        <w:t>-</w:t>
      </w:r>
      <w:r w:rsidRPr="00E57976">
        <w:rPr>
          <w:rFonts w:ascii="Times New Roman" w:hAnsi="Times New Roman" w:cs="Times New Roman"/>
          <w:sz w:val="24"/>
          <w:szCs w:val="24"/>
        </w:rPr>
        <w:t xml:space="preserve">Reformation </w:t>
      </w:r>
      <w:r>
        <w:rPr>
          <w:rFonts w:ascii="Times New Roman" w:hAnsi="Times New Roman" w:cs="Times New Roman"/>
          <w:sz w:val="24"/>
          <w:szCs w:val="24"/>
        </w:rPr>
        <w:t>interests</w:t>
      </w:r>
      <w:r w:rsidRPr="00E57976">
        <w:rPr>
          <w:rFonts w:ascii="Times New Roman" w:hAnsi="Times New Roman" w:cs="Times New Roman"/>
          <w:sz w:val="24"/>
          <w:szCs w:val="24"/>
        </w:rPr>
        <w:t xml:space="preserve">. This last aspect proved especially important and its identification and explanation is the chief </w:t>
      </w:r>
      <w:proofErr w:type="spellStart"/>
      <w:r>
        <w:rPr>
          <w:rFonts w:ascii="Times New Roman" w:hAnsi="Times New Roman" w:cs="Times New Roman"/>
          <w:sz w:val="24"/>
          <w:szCs w:val="24"/>
        </w:rPr>
        <w:t>result</w:t>
      </w:r>
      <w:r w:rsidRPr="00E57976">
        <w:rPr>
          <w:rFonts w:ascii="Times New Roman" w:hAnsi="Times New Roman" w:cs="Times New Roman"/>
          <w:sz w:val="24"/>
          <w:szCs w:val="24"/>
        </w:rPr>
        <w:t>t</w:t>
      </w:r>
      <w:proofErr w:type="spellEnd"/>
      <w:r w:rsidRPr="00E57976">
        <w:rPr>
          <w:rFonts w:ascii="Times New Roman" w:hAnsi="Times New Roman" w:cs="Times New Roman"/>
          <w:sz w:val="24"/>
          <w:szCs w:val="24"/>
        </w:rPr>
        <w:t xml:space="preserve"> of this study.</w:t>
      </w:r>
    </w:p>
    <w:p w14:paraId="39E7E294"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As this dissertation has shown, the confessional interests shaped the engagement of the Society of Jesus with early modern optics. This occurred in explicit ways, such as in the perpetuation of the visual species amidst Kepler’s optics as well as in the explanation of light in the latter half of the seventeenth century. But it also occurred in subtle ways, as in the use of crosses, images of Mary, or the </w:t>
      </w:r>
      <w:r>
        <w:rPr>
          <w:rFonts w:ascii="Times New Roman" w:hAnsi="Times New Roman" w:cs="Times New Roman"/>
          <w:sz w:val="24"/>
          <w:szCs w:val="24"/>
        </w:rPr>
        <w:t>r</w:t>
      </w:r>
      <w:r w:rsidRPr="00E57976">
        <w:rPr>
          <w:rFonts w:ascii="Times New Roman" w:hAnsi="Times New Roman" w:cs="Times New Roman"/>
          <w:sz w:val="24"/>
          <w:szCs w:val="24"/>
        </w:rPr>
        <w:t xml:space="preserve">esurrection or </w:t>
      </w:r>
      <w:r>
        <w:rPr>
          <w:rFonts w:ascii="Times New Roman" w:hAnsi="Times New Roman" w:cs="Times New Roman"/>
          <w:sz w:val="24"/>
          <w:szCs w:val="24"/>
        </w:rPr>
        <w:t>a</w:t>
      </w:r>
      <w:r w:rsidRPr="00E57976">
        <w:rPr>
          <w:rFonts w:ascii="Times New Roman" w:hAnsi="Times New Roman" w:cs="Times New Roman"/>
          <w:sz w:val="24"/>
          <w:szCs w:val="24"/>
        </w:rPr>
        <w:t xml:space="preserve">scension of Jesus in their optical experiments. Such aspects are important to note not only because they provide insight into the intellectual and </w:t>
      </w:r>
      <w:r w:rsidRPr="00E57976">
        <w:rPr>
          <w:rFonts w:ascii="Times New Roman" w:hAnsi="Times New Roman" w:cs="Times New Roman"/>
          <w:sz w:val="24"/>
          <w:szCs w:val="24"/>
        </w:rPr>
        <w:lastRenderedPageBreak/>
        <w:t xml:space="preserve">visual culture of early modern Jesuits, but also because these aspects demonstrate how the category of confessionalization introduces a framework which helpfully reframes the </w:t>
      </w:r>
      <w:r>
        <w:rPr>
          <w:rFonts w:ascii="Times New Roman" w:hAnsi="Times New Roman" w:cs="Times New Roman"/>
          <w:sz w:val="24"/>
          <w:szCs w:val="24"/>
        </w:rPr>
        <w:t>“</w:t>
      </w:r>
      <w:r w:rsidRPr="00E57976">
        <w:rPr>
          <w:rFonts w:ascii="Times New Roman" w:hAnsi="Times New Roman" w:cs="Times New Roman"/>
          <w:sz w:val="24"/>
          <w:szCs w:val="24"/>
        </w:rPr>
        <w:t>science and religion</w:t>
      </w:r>
      <w:r>
        <w:rPr>
          <w:rFonts w:ascii="Times New Roman" w:hAnsi="Times New Roman" w:cs="Times New Roman"/>
          <w:sz w:val="24"/>
          <w:szCs w:val="24"/>
        </w:rPr>
        <w:t>”</w:t>
      </w:r>
      <w:r w:rsidRPr="00E57976">
        <w:rPr>
          <w:rFonts w:ascii="Times New Roman" w:hAnsi="Times New Roman" w:cs="Times New Roman"/>
          <w:sz w:val="24"/>
          <w:szCs w:val="24"/>
        </w:rPr>
        <w:t xml:space="preserve"> discourse</w:t>
      </w:r>
      <w:r>
        <w:rPr>
          <w:rFonts w:ascii="Times New Roman" w:hAnsi="Times New Roman" w:cs="Times New Roman"/>
          <w:sz w:val="24"/>
          <w:szCs w:val="24"/>
        </w:rPr>
        <w:t>. It</w:t>
      </w:r>
      <w:r w:rsidRPr="00E57976">
        <w:rPr>
          <w:rFonts w:ascii="Times New Roman" w:hAnsi="Times New Roman" w:cs="Times New Roman"/>
          <w:sz w:val="24"/>
          <w:szCs w:val="24"/>
        </w:rPr>
        <w:t xml:space="preserve"> avoid</w:t>
      </w:r>
      <w:r>
        <w:rPr>
          <w:rFonts w:ascii="Times New Roman" w:hAnsi="Times New Roman" w:cs="Times New Roman"/>
          <w:sz w:val="24"/>
          <w:szCs w:val="24"/>
        </w:rPr>
        <w:t>s</w:t>
      </w:r>
      <w:r w:rsidRPr="00E57976">
        <w:rPr>
          <w:rFonts w:ascii="Times New Roman" w:hAnsi="Times New Roman" w:cs="Times New Roman"/>
          <w:sz w:val="24"/>
          <w:szCs w:val="24"/>
        </w:rPr>
        <w:t xml:space="preserve"> questioning the degree to which religion was detrimental to science. Instead, confessionalization borrows from the religious and political realities of the early modern period and creates a fresh approach for the study of the Jesuits.</w:t>
      </w:r>
    </w:p>
    <w:p w14:paraId="26BE31E2" w14:textId="268EB4AC"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Alongside the interest in confessionalized optics, the dissertation also has drawn attention to important aspects of early modern optics that challenge parts of the prevailing historiography. For instance Kepler’s optics, particularly the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i/>
          <w:sz w:val="24"/>
          <w:szCs w:val="24"/>
        </w:rPr>
        <w:t>,</w:t>
      </w:r>
      <w:r w:rsidRPr="00E57976">
        <w:rPr>
          <w:rFonts w:ascii="Times New Roman" w:hAnsi="Times New Roman" w:cs="Times New Roman"/>
          <w:sz w:val="24"/>
          <w:szCs w:val="24"/>
        </w:rPr>
        <w:t xml:space="preserve"> was not as significant at the start of the seventeenth century, at least among certain prominent members of the Society of Jesus, as the historiography assumes. While not intending to d</w:t>
      </w:r>
      <w:r>
        <w:rPr>
          <w:rFonts w:ascii="Times New Roman" w:hAnsi="Times New Roman" w:cs="Times New Roman"/>
          <w:sz w:val="24"/>
          <w:szCs w:val="24"/>
        </w:rPr>
        <w:t>evalue</w:t>
      </w:r>
      <w:r w:rsidRPr="00E57976">
        <w:rPr>
          <w:rFonts w:ascii="Times New Roman" w:hAnsi="Times New Roman" w:cs="Times New Roman"/>
          <w:sz w:val="24"/>
          <w:szCs w:val="24"/>
        </w:rPr>
        <w:t xml:space="preserve"> the novelties of Kepler’s optics, the dissertation showed how the Jesuits’ integration of Kepler’s</w:t>
      </w:r>
      <w:r>
        <w:rPr>
          <w:rFonts w:ascii="Times New Roman" w:hAnsi="Times New Roman" w:cs="Times New Roman"/>
          <w:sz w:val="24"/>
          <w:szCs w:val="24"/>
        </w:rPr>
        <w:t xml:space="preserve"> optics </w:t>
      </w:r>
      <w:r w:rsidRPr="00E57976">
        <w:rPr>
          <w:rFonts w:ascii="Times New Roman" w:hAnsi="Times New Roman" w:cs="Times New Roman"/>
          <w:sz w:val="24"/>
          <w:szCs w:val="24"/>
        </w:rPr>
        <w:t xml:space="preserve">into traditional </w:t>
      </w:r>
      <w:r w:rsidR="00CA7268">
        <w:rPr>
          <w:rFonts w:ascii="Times New Roman" w:hAnsi="Times New Roman" w:cs="Times New Roman"/>
          <w:sz w:val="24"/>
          <w:szCs w:val="24"/>
        </w:rPr>
        <w:t>p</w:t>
      </w:r>
      <w:r w:rsidRPr="00E57976">
        <w:rPr>
          <w:rFonts w:ascii="Times New Roman" w:hAnsi="Times New Roman" w:cs="Times New Roman"/>
          <w:sz w:val="24"/>
          <w:szCs w:val="24"/>
        </w:rPr>
        <w:t>erspectivis</w:t>
      </w:r>
      <w:r>
        <w:rPr>
          <w:rFonts w:ascii="Times New Roman" w:hAnsi="Times New Roman" w:cs="Times New Roman"/>
          <w:sz w:val="24"/>
          <w:szCs w:val="24"/>
        </w:rPr>
        <w:t>m</w:t>
      </w:r>
      <w:r w:rsidRPr="00E57976">
        <w:rPr>
          <w:rFonts w:ascii="Times New Roman" w:hAnsi="Times New Roman" w:cs="Times New Roman"/>
          <w:sz w:val="24"/>
          <w:szCs w:val="24"/>
        </w:rPr>
        <w:t xml:space="preserve"> shows </w:t>
      </w:r>
      <w:r>
        <w:rPr>
          <w:rFonts w:ascii="Times New Roman" w:hAnsi="Times New Roman" w:cs="Times New Roman"/>
          <w:sz w:val="24"/>
          <w:szCs w:val="24"/>
        </w:rPr>
        <w:t xml:space="preserve">that </w:t>
      </w:r>
      <w:r w:rsidRPr="00E57976">
        <w:rPr>
          <w:rFonts w:ascii="Times New Roman" w:hAnsi="Times New Roman" w:cs="Times New Roman"/>
          <w:sz w:val="24"/>
          <w:szCs w:val="24"/>
        </w:rPr>
        <w:t xml:space="preserve">the </w:t>
      </w:r>
      <w:r w:rsidRPr="00E57976">
        <w:rPr>
          <w:rFonts w:ascii="Times New Roman" w:hAnsi="Times New Roman" w:cs="Times New Roman"/>
          <w:i/>
          <w:sz w:val="24"/>
          <w:szCs w:val="24"/>
        </w:rPr>
        <w:t xml:space="preserve">Ad </w:t>
      </w:r>
      <w:proofErr w:type="spellStart"/>
      <w:r w:rsidRPr="00E57976">
        <w:rPr>
          <w:rFonts w:ascii="Times New Roman" w:hAnsi="Times New Roman" w:cs="Times New Roman"/>
          <w:i/>
          <w:sz w:val="24"/>
          <w:szCs w:val="24"/>
        </w:rPr>
        <w:t>Vitellionem</w:t>
      </w:r>
      <w:proofErr w:type="spellEnd"/>
      <w:r w:rsidRPr="00E57976">
        <w:rPr>
          <w:rFonts w:ascii="Times New Roman" w:hAnsi="Times New Roman" w:cs="Times New Roman"/>
          <w:sz w:val="24"/>
          <w:szCs w:val="24"/>
        </w:rPr>
        <w:t xml:space="preserve"> was not perceived as the turning point that contemporary historians often </w:t>
      </w:r>
      <w:r>
        <w:rPr>
          <w:rFonts w:ascii="Times New Roman" w:hAnsi="Times New Roman" w:cs="Times New Roman"/>
          <w:sz w:val="24"/>
          <w:szCs w:val="24"/>
        </w:rPr>
        <w:t>make</w:t>
      </w:r>
      <w:r w:rsidRPr="00E57976">
        <w:rPr>
          <w:rFonts w:ascii="Times New Roman" w:hAnsi="Times New Roman" w:cs="Times New Roman"/>
          <w:sz w:val="24"/>
          <w:szCs w:val="24"/>
        </w:rPr>
        <w:t xml:space="preserve"> it. Instead, at least for the Jesuits, it was the air pump and the barometer which introduced the greatest challenge to </w:t>
      </w:r>
      <w:r w:rsidR="006F0453">
        <w:rPr>
          <w:rFonts w:ascii="Times New Roman" w:hAnsi="Times New Roman" w:cs="Times New Roman"/>
          <w:sz w:val="24"/>
          <w:szCs w:val="24"/>
        </w:rPr>
        <w:t>p</w:t>
      </w:r>
      <w:r w:rsidRPr="00E57976">
        <w:rPr>
          <w:rFonts w:ascii="Times New Roman" w:hAnsi="Times New Roman" w:cs="Times New Roman"/>
          <w:sz w:val="24"/>
          <w:szCs w:val="24"/>
        </w:rPr>
        <w:t>erspectivist optics, and even then, there were strategies to obviate any perceived difficulties.</w:t>
      </w:r>
    </w:p>
    <w:p w14:paraId="50C29A49"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In addition to this, the Jesuits’ encounter with early modern optics shows how the transition from </w:t>
      </w:r>
      <w:r>
        <w:rPr>
          <w:rFonts w:ascii="Times New Roman" w:hAnsi="Times New Roman" w:cs="Times New Roman"/>
          <w:sz w:val="24"/>
          <w:szCs w:val="24"/>
        </w:rPr>
        <w:t>“</w:t>
      </w:r>
      <w:r w:rsidRPr="00E57976">
        <w:rPr>
          <w:rFonts w:ascii="Times New Roman" w:hAnsi="Times New Roman" w:cs="Times New Roman"/>
          <w:sz w:val="24"/>
          <w:szCs w:val="24"/>
        </w:rPr>
        <w:t>sight</w:t>
      </w:r>
      <w:r>
        <w:rPr>
          <w:rFonts w:ascii="Times New Roman" w:hAnsi="Times New Roman" w:cs="Times New Roman"/>
          <w:sz w:val="24"/>
          <w:szCs w:val="24"/>
        </w:rPr>
        <w:t>”</w:t>
      </w:r>
      <w:r w:rsidRPr="00E57976">
        <w:rPr>
          <w:rFonts w:ascii="Times New Roman" w:hAnsi="Times New Roman" w:cs="Times New Roman"/>
          <w:sz w:val="24"/>
          <w:szCs w:val="24"/>
        </w:rPr>
        <w:t xml:space="preserve"> to </w:t>
      </w:r>
      <w:r>
        <w:rPr>
          <w:rFonts w:ascii="Times New Roman" w:hAnsi="Times New Roman" w:cs="Times New Roman"/>
          <w:sz w:val="24"/>
          <w:szCs w:val="24"/>
        </w:rPr>
        <w:t>“</w:t>
      </w:r>
      <w:r w:rsidRPr="00E57976">
        <w:rPr>
          <w:rFonts w:ascii="Times New Roman" w:hAnsi="Times New Roman" w:cs="Times New Roman"/>
          <w:sz w:val="24"/>
          <w:szCs w:val="24"/>
        </w:rPr>
        <w:t>light</w:t>
      </w:r>
      <w:r>
        <w:rPr>
          <w:rFonts w:ascii="Times New Roman" w:hAnsi="Times New Roman" w:cs="Times New Roman"/>
          <w:sz w:val="24"/>
          <w:szCs w:val="24"/>
        </w:rPr>
        <w:t>”</w:t>
      </w:r>
      <w:r w:rsidRPr="00E57976">
        <w:rPr>
          <w:rFonts w:ascii="Times New Roman" w:hAnsi="Times New Roman" w:cs="Times New Roman"/>
          <w:sz w:val="24"/>
          <w:szCs w:val="24"/>
        </w:rPr>
        <w:t xml:space="preserve"> was not necessarily the story of the latter </w:t>
      </w:r>
      <w:r>
        <w:rPr>
          <w:rFonts w:ascii="Times New Roman" w:hAnsi="Times New Roman" w:cs="Times New Roman"/>
          <w:sz w:val="24"/>
          <w:szCs w:val="24"/>
        </w:rPr>
        <w:t xml:space="preserve">simply </w:t>
      </w:r>
      <w:r w:rsidRPr="00E57976">
        <w:rPr>
          <w:rFonts w:ascii="Times New Roman" w:hAnsi="Times New Roman" w:cs="Times New Roman"/>
          <w:sz w:val="24"/>
          <w:szCs w:val="24"/>
        </w:rPr>
        <w:t xml:space="preserve">replacing the former. Rather, light was a topic of utmost importance at the same time sight theory subtly shifted. The one, however, did not implicate the other. </w:t>
      </w:r>
      <w:r>
        <w:rPr>
          <w:rFonts w:ascii="Times New Roman" w:hAnsi="Times New Roman" w:cs="Times New Roman"/>
          <w:sz w:val="24"/>
          <w:szCs w:val="24"/>
        </w:rPr>
        <w:t>It</w:t>
      </w:r>
      <w:r w:rsidRPr="00E57976">
        <w:rPr>
          <w:rFonts w:ascii="Times New Roman" w:hAnsi="Times New Roman" w:cs="Times New Roman"/>
          <w:sz w:val="24"/>
          <w:szCs w:val="24"/>
        </w:rPr>
        <w:t xml:space="preserve"> was the air pump and barometer which shifted the focus to light, a move which was not dependent on the shifting of theories of sight.</w:t>
      </w:r>
    </w:p>
    <w:p w14:paraId="2895308E" w14:textId="77777777"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Despite the importance of these observations, there remain prominent avenues of investigation that are worth pursuing further. The first is an explanation of how the confessionalized influences on optics disappeared. The particularities of optics that the Jesuits </w:t>
      </w:r>
      <w:r w:rsidRPr="00E57976">
        <w:rPr>
          <w:rFonts w:ascii="Times New Roman" w:hAnsi="Times New Roman" w:cs="Times New Roman"/>
          <w:sz w:val="24"/>
          <w:szCs w:val="24"/>
        </w:rPr>
        <w:lastRenderedPageBreak/>
        <w:t xml:space="preserve">adopted eventually </w:t>
      </w:r>
      <w:r>
        <w:rPr>
          <w:rFonts w:ascii="Times New Roman" w:hAnsi="Times New Roman" w:cs="Times New Roman"/>
          <w:sz w:val="24"/>
          <w:szCs w:val="24"/>
        </w:rPr>
        <w:t>disappear</w:t>
      </w:r>
      <w:r w:rsidRPr="00E57976">
        <w:rPr>
          <w:rFonts w:ascii="Times New Roman" w:hAnsi="Times New Roman" w:cs="Times New Roman"/>
          <w:sz w:val="24"/>
          <w:szCs w:val="24"/>
        </w:rPr>
        <w:t xml:space="preserve">. Explaining this process would be an important aspect of optics among the Jesuits. Undoubtedly it would involve more than the Jesuits themselves and would also consider not only changes in the theory of optics, but also developments in disciplinary practices, institutional dynamics within and beyond the Society of Jesus, as well as patterns of communication, since increasingly Jesuit authors sought to participate more fully in the republic of letters through their scientific work. </w:t>
      </w:r>
    </w:p>
    <w:p w14:paraId="51C9FB42" w14:textId="7D690C3C" w:rsidR="006B1A54" w:rsidRPr="00E57976"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This transition would also likely address the Suppression of the Society of Jesus in 1773</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S</w:t>
      </w:r>
      <w:r w:rsidRPr="00E57976">
        <w:rPr>
          <w:rFonts w:ascii="Times New Roman" w:hAnsi="Times New Roman" w:cs="Times New Roman"/>
          <w:sz w:val="24"/>
          <w:szCs w:val="24"/>
        </w:rPr>
        <w:t xml:space="preserve">cientific explanation was among the tools </w:t>
      </w:r>
      <w:r>
        <w:rPr>
          <w:rFonts w:ascii="Times New Roman" w:hAnsi="Times New Roman" w:cs="Times New Roman"/>
          <w:sz w:val="24"/>
          <w:szCs w:val="24"/>
        </w:rPr>
        <w:t xml:space="preserve">Society </w:t>
      </w:r>
      <w:r w:rsidRPr="00E57976">
        <w:rPr>
          <w:rFonts w:ascii="Times New Roman" w:hAnsi="Times New Roman" w:cs="Times New Roman"/>
          <w:sz w:val="24"/>
          <w:szCs w:val="24"/>
        </w:rPr>
        <w:t xml:space="preserve">members </w:t>
      </w:r>
      <w:r w:rsidR="007A2EF5">
        <w:rPr>
          <w:rFonts w:ascii="Times New Roman" w:hAnsi="Times New Roman" w:cs="Times New Roman"/>
          <w:sz w:val="24"/>
          <w:szCs w:val="24"/>
        </w:rPr>
        <w:t>use</w:t>
      </w:r>
      <w:r w:rsidRPr="00E57976">
        <w:rPr>
          <w:rFonts w:ascii="Times New Roman" w:hAnsi="Times New Roman" w:cs="Times New Roman"/>
          <w:sz w:val="24"/>
          <w:szCs w:val="24"/>
        </w:rPr>
        <w:t xml:space="preserve">d to maintain their presence in the Pre-Suppression period, but </w:t>
      </w:r>
      <w:r>
        <w:rPr>
          <w:rFonts w:ascii="Times New Roman" w:hAnsi="Times New Roman" w:cs="Times New Roman"/>
          <w:sz w:val="24"/>
          <w:szCs w:val="24"/>
        </w:rPr>
        <w:t>it</w:t>
      </w:r>
      <w:r w:rsidRPr="00E57976">
        <w:rPr>
          <w:rFonts w:ascii="Times New Roman" w:hAnsi="Times New Roman" w:cs="Times New Roman"/>
          <w:sz w:val="24"/>
          <w:szCs w:val="24"/>
        </w:rPr>
        <w:t xml:space="preserve"> was quickly replaced in the aftermath of the </w:t>
      </w:r>
      <w:r>
        <w:rPr>
          <w:rFonts w:ascii="Times New Roman" w:hAnsi="Times New Roman" w:cs="Times New Roman"/>
          <w:sz w:val="24"/>
          <w:szCs w:val="24"/>
        </w:rPr>
        <w:t>S</w:t>
      </w:r>
      <w:r w:rsidRPr="00E57976">
        <w:rPr>
          <w:rFonts w:ascii="Times New Roman" w:hAnsi="Times New Roman" w:cs="Times New Roman"/>
          <w:sz w:val="24"/>
          <w:szCs w:val="24"/>
        </w:rPr>
        <w:t xml:space="preserve">uppression. It is conceivable that optical theory both played a part in the maintenance of Jesuit (and Catholic) control in the eighteenth century, but was quickly replaced </w:t>
      </w:r>
      <w:r>
        <w:rPr>
          <w:rFonts w:ascii="Times New Roman" w:hAnsi="Times New Roman" w:cs="Times New Roman"/>
          <w:sz w:val="24"/>
          <w:szCs w:val="24"/>
        </w:rPr>
        <w:t>after</w:t>
      </w:r>
      <w:r w:rsidRPr="00E57976">
        <w:rPr>
          <w:rFonts w:ascii="Times New Roman" w:hAnsi="Times New Roman" w:cs="Times New Roman"/>
          <w:sz w:val="24"/>
          <w:szCs w:val="24"/>
        </w:rPr>
        <w:t xml:space="preserve"> the removal of the Society. It is also conceivable that the transformation of confessionalized optics among the Jesuits introduce</w:t>
      </w:r>
      <w:r>
        <w:rPr>
          <w:rFonts w:ascii="Times New Roman" w:hAnsi="Times New Roman" w:cs="Times New Roman"/>
          <w:sz w:val="24"/>
          <w:szCs w:val="24"/>
        </w:rPr>
        <w:t>d</w:t>
      </w:r>
      <w:r w:rsidRPr="00E57976">
        <w:rPr>
          <w:rFonts w:ascii="Times New Roman" w:hAnsi="Times New Roman" w:cs="Times New Roman"/>
          <w:sz w:val="24"/>
          <w:szCs w:val="24"/>
        </w:rPr>
        <w:t xml:space="preserve"> subtle distinctions in the way early modern Catholics explained optics, and science more broadly. Aspects of this were alluded to in the way prominent Capuchins and Minims differed from the Jesuits regarding the nature of light. The way these dynamics continued to play out beginning in the second half of the seventeenth century has yet to receive analysis</w:t>
      </w:r>
      <w:r>
        <w:rPr>
          <w:rFonts w:ascii="Times New Roman" w:hAnsi="Times New Roman" w:cs="Times New Roman"/>
          <w:sz w:val="24"/>
          <w:szCs w:val="24"/>
        </w:rPr>
        <w:t>.</w:t>
      </w:r>
      <w:r w:rsidRPr="00E57976">
        <w:rPr>
          <w:rFonts w:ascii="Times New Roman" w:hAnsi="Times New Roman" w:cs="Times New Roman"/>
          <w:sz w:val="24"/>
          <w:szCs w:val="24"/>
        </w:rPr>
        <w:t xml:space="preserve"> </w:t>
      </w:r>
      <w:r>
        <w:rPr>
          <w:rFonts w:ascii="Times New Roman" w:hAnsi="Times New Roman" w:cs="Times New Roman"/>
          <w:sz w:val="24"/>
          <w:szCs w:val="24"/>
        </w:rPr>
        <w:t xml:space="preserve">It would be useful to have an account of the differences in </w:t>
      </w:r>
      <w:r w:rsidRPr="00E57976">
        <w:rPr>
          <w:rFonts w:ascii="Times New Roman" w:hAnsi="Times New Roman" w:cs="Times New Roman"/>
          <w:sz w:val="24"/>
          <w:szCs w:val="24"/>
        </w:rPr>
        <w:t>science among various Catholic Orders</w:t>
      </w:r>
      <w:r>
        <w:rPr>
          <w:rFonts w:ascii="Times New Roman" w:hAnsi="Times New Roman" w:cs="Times New Roman"/>
          <w:sz w:val="24"/>
          <w:szCs w:val="24"/>
        </w:rPr>
        <w:t>. This might further the importance of confessionalization on the explanation of optics in the early modern period.</w:t>
      </w:r>
    </w:p>
    <w:p w14:paraId="110A2959" w14:textId="77777777" w:rsidR="006B1A54" w:rsidRDefault="006B1A54" w:rsidP="006B1A54">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E57976">
        <w:rPr>
          <w:rFonts w:ascii="Times New Roman" w:hAnsi="Times New Roman" w:cs="Times New Roman"/>
          <w:sz w:val="24"/>
          <w:szCs w:val="24"/>
        </w:rPr>
        <w:t xml:space="preserve">A final area that needs further exploration is the degree to which confessionalized optics was a phenomenon strictly within Europe, or whether it shaped and was shaped by the globalized identity of the Jesuits. Within the last decade historians have repeatedly demonstrated the </w:t>
      </w:r>
      <w:r w:rsidRPr="00E57976">
        <w:rPr>
          <w:rFonts w:ascii="Times New Roman" w:hAnsi="Times New Roman" w:cs="Times New Roman"/>
          <w:sz w:val="24"/>
          <w:szCs w:val="24"/>
        </w:rPr>
        <w:lastRenderedPageBreak/>
        <w:t>significance of the global mission on various facets of the Society of Jesus.</w:t>
      </w:r>
      <w:r w:rsidRPr="00E57976">
        <w:rPr>
          <w:rFonts w:ascii="Times New Roman" w:hAnsi="Times New Roman" w:cs="Times New Roman"/>
          <w:sz w:val="24"/>
          <w:szCs w:val="24"/>
          <w:vertAlign w:val="superscript"/>
        </w:rPr>
        <w:footnoteReference w:id="539"/>
      </w:r>
      <w:r w:rsidRPr="00E57976">
        <w:rPr>
          <w:rFonts w:ascii="Times New Roman" w:hAnsi="Times New Roman" w:cs="Times New Roman"/>
          <w:sz w:val="24"/>
          <w:szCs w:val="24"/>
        </w:rPr>
        <w:t xml:space="preserve"> In addition to this, historians have noted the way in which optical devices came to serve as colonizing devices in missionary endeavors.</w:t>
      </w:r>
      <w:r w:rsidRPr="00E57976">
        <w:rPr>
          <w:rFonts w:ascii="Times New Roman" w:hAnsi="Times New Roman" w:cs="Times New Roman"/>
          <w:sz w:val="24"/>
          <w:szCs w:val="24"/>
          <w:vertAlign w:val="superscript"/>
        </w:rPr>
        <w:footnoteReference w:id="540"/>
      </w:r>
      <w:r w:rsidRPr="00E57976">
        <w:rPr>
          <w:rFonts w:ascii="Times New Roman" w:hAnsi="Times New Roman" w:cs="Times New Roman"/>
          <w:sz w:val="24"/>
          <w:szCs w:val="24"/>
        </w:rPr>
        <w:t xml:space="preserve"> Locating how the Jesuits might have used such instruments </w:t>
      </w:r>
      <w:r>
        <w:rPr>
          <w:rFonts w:ascii="Times New Roman" w:hAnsi="Times New Roman" w:cs="Times New Roman"/>
          <w:sz w:val="24"/>
          <w:szCs w:val="24"/>
        </w:rPr>
        <w:t>outside Europe</w:t>
      </w:r>
      <w:r w:rsidRPr="00E57976">
        <w:rPr>
          <w:rFonts w:ascii="Times New Roman" w:hAnsi="Times New Roman" w:cs="Times New Roman"/>
          <w:sz w:val="24"/>
          <w:szCs w:val="24"/>
        </w:rPr>
        <w:t>, as well as how theories of sight or light might have shaped their missionary and cultural endeavors would be a</w:t>
      </w:r>
      <w:r>
        <w:rPr>
          <w:rFonts w:ascii="Times New Roman" w:hAnsi="Times New Roman" w:cs="Times New Roman"/>
          <w:sz w:val="24"/>
          <w:szCs w:val="24"/>
        </w:rPr>
        <w:t>n important</w:t>
      </w:r>
      <w:r w:rsidRPr="00E57976">
        <w:rPr>
          <w:rFonts w:ascii="Times New Roman" w:hAnsi="Times New Roman" w:cs="Times New Roman"/>
          <w:sz w:val="24"/>
          <w:szCs w:val="24"/>
        </w:rPr>
        <w:t xml:space="preserve"> element in the explanation of confessionalized optics among the Jesuits. It would also be worthwhile to understand whether their globalized efforts had a reciprocal effect and shaped their engagement with European theories of optics.</w:t>
      </w:r>
    </w:p>
    <w:p w14:paraId="152B3B6D" w14:textId="08163CDB" w:rsidR="00C239DD" w:rsidRDefault="00E773BB" w:rsidP="003D141F">
      <w:pPr>
        <w:pStyle w:val="Brent"/>
        <w:tabs>
          <w:tab w:val="left" w:pos="1080"/>
          <w:tab w:val="left" w:pos="1800"/>
          <w:tab w:val="left" w:pos="2520"/>
          <w:tab w:val="left" w:pos="3240"/>
          <w:tab w:val="left" w:pos="3960"/>
          <w:tab w:val="left" w:pos="4680"/>
        </w:tabs>
        <w:spacing w:line="480" w:lineRule="auto"/>
        <w:ind w:firstLine="720"/>
        <w:rPr>
          <w:rFonts w:ascii="Times New Roman" w:hAnsi="Times New Roman" w:cs="Times New Roman"/>
          <w:sz w:val="24"/>
          <w:szCs w:val="24"/>
        </w:rPr>
      </w:pPr>
      <w:r w:rsidRPr="00C239DD">
        <w:rPr>
          <w:rFonts w:ascii="Times New Roman" w:hAnsi="Times New Roman" w:cs="Times New Roman"/>
          <w:sz w:val="24"/>
          <w:szCs w:val="24"/>
        </w:rPr>
        <w:t>All</w:t>
      </w:r>
      <w:r w:rsidR="00C239DD" w:rsidRPr="00C239DD">
        <w:rPr>
          <w:rFonts w:ascii="Times New Roman" w:hAnsi="Times New Roman" w:cs="Times New Roman"/>
          <w:sz w:val="24"/>
          <w:szCs w:val="24"/>
        </w:rPr>
        <w:t xml:space="preserve"> these questions emerge as worthy avenues of investigation once the argument of this dissertation is accepted</w:t>
      </w:r>
      <w:r w:rsidR="00E14728">
        <w:rPr>
          <w:rFonts w:ascii="Times New Roman" w:hAnsi="Times New Roman" w:cs="Times New Roman"/>
          <w:sz w:val="24"/>
          <w:szCs w:val="24"/>
        </w:rPr>
        <w:t>,</w:t>
      </w:r>
      <w:r w:rsidR="00C239DD" w:rsidRPr="00C239DD">
        <w:rPr>
          <w:rFonts w:ascii="Times New Roman" w:hAnsi="Times New Roman" w:cs="Times New Roman"/>
          <w:sz w:val="24"/>
          <w:szCs w:val="24"/>
        </w:rPr>
        <w:t xml:space="preserve"> that “confessional</w:t>
      </w:r>
      <w:r w:rsidR="002F681A">
        <w:rPr>
          <w:rFonts w:ascii="Times New Roman" w:hAnsi="Times New Roman" w:cs="Times New Roman"/>
          <w:sz w:val="24"/>
          <w:szCs w:val="24"/>
        </w:rPr>
        <w:t>”</w:t>
      </w:r>
      <w:r w:rsidR="00C239DD" w:rsidRPr="00C239DD">
        <w:rPr>
          <w:rFonts w:ascii="Times New Roman" w:hAnsi="Times New Roman" w:cs="Times New Roman"/>
          <w:sz w:val="24"/>
          <w:szCs w:val="24"/>
        </w:rPr>
        <w:t xml:space="preserve"> interests shaped the way the Society of Jesus engaged and explained early modern optics.</w:t>
      </w:r>
    </w:p>
    <w:p w14:paraId="2DDA2420" w14:textId="77777777" w:rsidR="00393019" w:rsidRDefault="00393019">
      <w:pPr>
        <w:rPr>
          <w:sz w:val="24"/>
          <w:szCs w:val="24"/>
        </w:rPr>
      </w:pPr>
      <w:r>
        <w:rPr>
          <w:sz w:val="24"/>
          <w:szCs w:val="24"/>
        </w:rPr>
        <w:br w:type="page"/>
      </w:r>
    </w:p>
    <w:p w14:paraId="2F77F5CB" w14:textId="77777777" w:rsidR="008F189D" w:rsidRDefault="00D520DD" w:rsidP="00397494">
      <w:pPr>
        <w:jc w:val="center"/>
        <w:rPr>
          <w:rFonts w:asciiTheme="majorBidi" w:hAnsiTheme="majorBidi" w:cstheme="majorBidi"/>
          <w:sz w:val="28"/>
          <w:szCs w:val="28"/>
        </w:rPr>
      </w:pPr>
      <w:r>
        <w:rPr>
          <w:rFonts w:asciiTheme="majorBidi" w:hAnsiTheme="majorBidi" w:cstheme="majorBidi"/>
          <w:sz w:val="28"/>
          <w:szCs w:val="28"/>
        </w:rPr>
        <w:lastRenderedPageBreak/>
        <w:t>BIBLIOGRAPHY</w:t>
      </w:r>
    </w:p>
    <w:p w14:paraId="02022A05" w14:textId="77777777" w:rsidR="008F189D" w:rsidRDefault="008F189D" w:rsidP="008F189D">
      <w:pPr>
        <w:ind w:left="720" w:hanging="720"/>
        <w:rPr>
          <w:rFonts w:asciiTheme="majorBidi" w:hAnsiTheme="majorBidi" w:cstheme="majorBidi"/>
          <w:sz w:val="28"/>
          <w:szCs w:val="28"/>
        </w:rPr>
      </w:pPr>
    </w:p>
    <w:p w14:paraId="75FB828F" w14:textId="77777777" w:rsidR="008F189D" w:rsidRDefault="008F189D" w:rsidP="008F189D">
      <w:pPr>
        <w:ind w:left="720" w:hanging="720"/>
        <w:rPr>
          <w:rFonts w:asciiTheme="majorBidi" w:hAnsiTheme="majorBidi" w:cstheme="majorBidi"/>
          <w:sz w:val="28"/>
          <w:szCs w:val="28"/>
        </w:rPr>
      </w:pPr>
    </w:p>
    <w:p w14:paraId="7738AE3E" w14:textId="6E6A102D" w:rsidR="003D64D7" w:rsidRPr="008F189D" w:rsidRDefault="003D64D7" w:rsidP="008F189D">
      <w:pPr>
        <w:ind w:left="720" w:hanging="720"/>
        <w:rPr>
          <w:rFonts w:asciiTheme="majorBidi" w:hAnsiTheme="majorBidi" w:cstheme="majorBidi"/>
          <w:sz w:val="28"/>
          <w:szCs w:val="28"/>
        </w:rPr>
      </w:pPr>
      <w:r w:rsidRPr="007A3FD2">
        <w:rPr>
          <w:rFonts w:asciiTheme="majorBidi" w:hAnsiTheme="majorBidi" w:cstheme="majorBidi"/>
          <w:b/>
          <w:bCs/>
        </w:rPr>
        <w:t>Primary Sources</w:t>
      </w:r>
    </w:p>
    <w:p w14:paraId="02286366" w14:textId="77777777" w:rsidR="00F97CBA" w:rsidRPr="00D520DD" w:rsidRDefault="00F97CBA" w:rsidP="00F97CBA">
      <w:pPr>
        <w:ind w:left="720" w:hanging="720"/>
        <w:rPr>
          <w:rFonts w:asciiTheme="majorBidi" w:hAnsiTheme="majorBidi" w:cstheme="majorBidi"/>
          <w:sz w:val="28"/>
          <w:szCs w:val="28"/>
        </w:rPr>
      </w:pPr>
    </w:p>
    <w:p w14:paraId="455D7403"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Aguilonius, </w:t>
      </w:r>
      <w:proofErr w:type="spellStart"/>
      <w:r w:rsidRPr="00F721B4">
        <w:rPr>
          <w:rFonts w:asciiTheme="majorBidi" w:hAnsiTheme="majorBidi" w:cstheme="majorBidi"/>
          <w:sz w:val="24"/>
          <w:szCs w:val="24"/>
        </w:rPr>
        <w:t>Franciscus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i/>
          <w:iCs/>
          <w:sz w:val="24"/>
          <w:szCs w:val="24"/>
        </w:rPr>
        <w:t>Opticorum</w:t>
      </w:r>
      <w:proofErr w:type="spellEnd"/>
      <w:r w:rsidRPr="00F721B4">
        <w:rPr>
          <w:rFonts w:asciiTheme="majorBidi" w:hAnsiTheme="majorBidi" w:cstheme="majorBidi"/>
          <w:i/>
          <w:iCs/>
          <w:sz w:val="24"/>
          <w:szCs w:val="24"/>
        </w:rPr>
        <w:t xml:space="preserve"> libri sex</w:t>
      </w:r>
      <w:r w:rsidRPr="00F721B4">
        <w:rPr>
          <w:rFonts w:asciiTheme="majorBidi" w:hAnsiTheme="majorBidi" w:cstheme="majorBidi"/>
          <w:sz w:val="24"/>
          <w:szCs w:val="24"/>
        </w:rPr>
        <w:t xml:space="preserve">. Antwerp: </w:t>
      </w:r>
      <w:proofErr w:type="spellStart"/>
      <w:r w:rsidRPr="00F721B4">
        <w:rPr>
          <w:rFonts w:asciiTheme="majorBidi" w:hAnsiTheme="majorBidi" w:cstheme="majorBidi"/>
          <w:sz w:val="24"/>
          <w:szCs w:val="24"/>
        </w:rPr>
        <w:t>Plantin</w:t>
      </w:r>
      <w:proofErr w:type="spellEnd"/>
      <w:r w:rsidRPr="00F721B4">
        <w:rPr>
          <w:rFonts w:asciiTheme="majorBidi" w:hAnsiTheme="majorBidi" w:cstheme="majorBidi"/>
          <w:sz w:val="24"/>
          <w:szCs w:val="24"/>
        </w:rPr>
        <w:t>, 1613.</w:t>
      </w:r>
    </w:p>
    <w:p w14:paraId="2D3865D7"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7A7BF45" w14:textId="7F9CAF62"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Alha</w:t>
      </w:r>
      <w:r w:rsidR="004A47FD" w:rsidRPr="00F721B4">
        <w:rPr>
          <w:rFonts w:asciiTheme="majorBidi" w:hAnsiTheme="majorBidi" w:cstheme="majorBidi"/>
          <w:sz w:val="24"/>
          <w:szCs w:val="24"/>
        </w:rPr>
        <w:t>c</w:t>
      </w:r>
      <w:r w:rsidRPr="00F721B4">
        <w:rPr>
          <w:rFonts w:asciiTheme="majorBidi" w:hAnsiTheme="majorBidi" w:cstheme="majorBidi"/>
          <w:sz w:val="24"/>
          <w:szCs w:val="24"/>
        </w:rPr>
        <w:t xml:space="preserve">en. </w:t>
      </w:r>
      <w:r w:rsidRPr="00F721B4">
        <w:rPr>
          <w:rFonts w:asciiTheme="majorBidi" w:hAnsiTheme="majorBidi" w:cstheme="majorBidi"/>
          <w:i/>
          <w:iCs/>
          <w:sz w:val="24"/>
          <w:szCs w:val="24"/>
        </w:rPr>
        <w:t xml:space="preserve">Opticae Thesaurus </w:t>
      </w:r>
      <w:proofErr w:type="spellStart"/>
      <w:r w:rsidRPr="00F721B4">
        <w:rPr>
          <w:rFonts w:asciiTheme="majorBidi" w:hAnsiTheme="majorBidi" w:cstheme="majorBidi"/>
          <w:i/>
          <w:iCs/>
          <w:sz w:val="24"/>
          <w:szCs w:val="24"/>
        </w:rPr>
        <w:t>Alhazeni</w:t>
      </w:r>
      <w:proofErr w:type="spellEnd"/>
      <w:r w:rsidRPr="00F721B4">
        <w:rPr>
          <w:rFonts w:asciiTheme="majorBidi" w:hAnsiTheme="majorBidi" w:cstheme="majorBidi"/>
          <w:i/>
          <w:iCs/>
          <w:sz w:val="24"/>
          <w:szCs w:val="24"/>
        </w:rPr>
        <w:t xml:space="preserve"> Arabis libri </w:t>
      </w:r>
      <w:proofErr w:type="spellStart"/>
      <w:r w:rsidRPr="00F721B4">
        <w:rPr>
          <w:rFonts w:asciiTheme="majorBidi" w:hAnsiTheme="majorBidi" w:cstheme="majorBidi"/>
          <w:i/>
          <w:iCs/>
          <w:sz w:val="24"/>
          <w:szCs w:val="24"/>
        </w:rPr>
        <w:t>septem</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nunc</w:t>
      </w:r>
      <w:proofErr w:type="spellEnd"/>
      <w:r w:rsidRPr="00F721B4">
        <w:rPr>
          <w:rFonts w:asciiTheme="majorBidi" w:hAnsiTheme="majorBidi" w:cstheme="majorBidi"/>
          <w:i/>
          <w:iCs/>
          <w:sz w:val="24"/>
          <w:szCs w:val="24"/>
        </w:rPr>
        <w:t xml:space="preserve"> primum </w:t>
      </w:r>
      <w:proofErr w:type="spellStart"/>
      <w:r w:rsidRPr="00F721B4">
        <w:rPr>
          <w:rFonts w:asciiTheme="majorBidi" w:hAnsiTheme="majorBidi" w:cstheme="majorBidi"/>
          <w:i/>
          <w:iCs/>
          <w:sz w:val="24"/>
          <w:szCs w:val="24"/>
        </w:rPr>
        <w:t>editi</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 xml:space="preserve">Item </w:t>
      </w:r>
      <w:proofErr w:type="spellStart"/>
      <w:r w:rsidRPr="00F721B4">
        <w:rPr>
          <w:rFonts w:asciiTheme="majorBidi" w:hAnsiTheme="majorBidi" w:cstheme="majorBidi"/>
          <w:i/>
          <w:iCs/>
          <w:sz w:val="24"/>
          <w:szCs w:val="24"/>
        </w:rPr>
        <w:t>Vitellonis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Thuringopoloni</w:t>
      </w:r>
      <w:proofErr w:type="spellEnd"/>
      <w:r w:rsidRPr="00F721B4">
        <w:rPr>
          <w:rFonts w:asciiTheme="majorBidi" w:hAnsiTheme="majorBidi" w:cstheme="majorBidi"/>
          <w:i/>
          <w:iCs/>
          <w:sz w:val="24"/>
          <w:szCs w:val="24"/>
        </w:rPr>
        <w:t xml:space="preserve"> libri X</w:t>
      </w:r>
      <w:r w:rsidRPr="00F721B4">
        <w:rPr>
          <w:rFonts w:asciiTheme="majorBidi" w:hAnsiTheme="majorBidi" w:cstheme="majorBidi"/>
          <w:sz w:val="24"/>
          <w:szCs w:val="24"/>
        </w:rPr>
        <w:t xml:space="preserve">. Edited by Friedrich Risner. Basel: </w:t>
      </w:r>
      <w:proofErr w:type="spellStart"/>
      <w:r w:rsidRPr="00F721B4">
        <w:rPr>
          <w:rFonts w:asciiTheme="majorBidi" w:hAnsiTheme="majorBidi" w:cstheme="majorBidi"/>
          <w:sz w:val="24"/>
          <w:szCs w:val="24"/>
        </w:rPr>
        <w:t>Episcopus</w:t>
      </w:r>
      <w:proofErr w:type="spellEnd"/>
      <w:r w:rsidRPr="00F721B4">
        <w:rPr>
          <w:rFonts w:asciiTheme="majorBidi" w:hAnsiTheme="majorBidi" w:cstheme="majorBidi"/>
          <w:sz w:val="24"/>
          <w:szCs w:val="24"/>
        </w:rPr>
        <w:t>, 1572.</w:t>
      </w:r>
    </w:p>
    <w:p w14:paraId="2961B5ED"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48D023E" w14:textId="5B8CF87F"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 xml:space="preserve">Theory of Visual Perception: A Critical Edition, with English Translation and Commentary, of the First Three Books of </w:t>
      </w:r>
      <w:proofErr w:type="spellStart"/>
      <w:r w:rsidR="003D64D7" w:rsidRPr="00F721B4">
        <w:rPr>
          <w:rFonts w:asciiTheme="majorBidi" w:hAnsiTheme="majorBidi" w:cstheme="majorBidi"/>
          <w:i/>
          <w:iCs/>
          <w:sz w:val="24"/>
          <w:szCs w:val="24"/>
        </w:rPr>
        <w:t>Alhacen’s</w:t>
      </w:r>
      <w:proofErr w:type="spellEnd"/>
      <w:r w:rsidR="003D64D7" w:rsidRPr="00F721B4">
        <w:rPr>
          <w:rFonts w:asciiTheme="majorBidi" w:hAnsiTheme="majorBidi" w:cstheme="majorBidi"/>
          <w:i/>
          <w:iCs/>
          <w:sz w:val="24"/>
          <w:szCs w:val="24"/>
        </w:rPr>
        <w:t xml:space="preserve"> De Aspectibus, the Medieval Latin Version of </w:t>
      </w:r>
      <w:proofErr w:type="gramStart"/>
      <w:r w:rsidR="003D64D7" w:rsidRPr="00F721B4">
        <w:rPr>
          <w:rFonts w:asciiTheme="majorBidi" w:hAnsiTheme="majorBidi" w:cstheme="majorBidi"/>
          <w:i/>
          <w:iCs/>
          <w:sz w:val="24"/>
          <w:szCs w:val="24"/>
        </w:rPr>
        <w:t>Ibn</w:t>
      </w:r>
      <w:proofErr w:type="gramEnd"/>
      <w:r w:rsidR="003D64D7" w:rsidRPr="00F721B4">
        <w:rPr>
          <w:rFonts w:asciiTheme="majorBidi" w:hAnsiTheme="majorBidi" w:cstheme="majorBidi"/>
          <w:i/>
          <w:iCs/>
          <w:sz w:val="24"/>
          <w:szCs w:val="24"/>
        </w:rPr>
        <w:t xml:space="preserve"> Al-Haytham’s Kitab Al-</w:t>
      </w:r>
      <w:proofErr w:type="spellStart"/>
      <w:r w:rsidR="003D64D7" w:rsidRPr="00F721B4">
        <w:rPr>
          <w:rFonts w:asciiTheme="majorBidi" w:hAnsiTheme="majorBidi" w:cstheme="majorBidi"/>
          <w:i/>
          <w:iCs/>
          <w:sz w:val="24"/>
          <w:szCs w:val="24"/>
        </w:rPr>
        <w:t>Manazir</w:t>
      </w:r>
      <w:proofErr w:type="spellEnd"/>
      <w:r w:rsidR="003D64D7"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2 Vols.</w:t>
      </w:r>
      <w:r w:rsidR="003D64D7" w:rsidRPr="00F721B4">
        <w:rPr>
          <w:rFonts w:asciiTheme="majorBidi" w:hAnsiTheme="majorBidi" w:cstheme="majorBidi"/>
          <w:sz w:val="24"/>
          <w:szCs w:val="24"/>
        </w:rPr>
        <w:t xml:space="preserve"> Philadelphia: American Philosophical Society, 2001.</w:t>
      </w:r>
    </w:p>
    <w:p w14:paraId="1DBE58A1" w14:textId="77777777" w:rsidR="003D64D7" w:rsidRPr="00F721B4" w:rsidRDefault="003D64D7" w:rsidP="00597E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2A5AEA50"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Ango</w:t>
      </w:r>
      <w:proofErr w:type="spellEnd"/>
      <w:r w:rsidRPr="00F721B4">
        <w:rPr>
          <w:rFonts w:asciiTheme="majorBidi" w:hAnsiTheme="majorBidi" w:cstheme="majorBidi"/>
          <w:sz w:val="24"/>
          <w:szCs w:val="24"/>
        </w:rPr>
        <w:t xml:space="preserve">, Pierre. </w:t>
      </w:r>
      <w:proofErr w:type="spellStart"/>
      <w:r w:rsidRPr="00F721B4">
        <w:rPr>
          <w:rFonts w:asciiTheme="majorBidi" w:hAnsiTheme="majorBidi" w:cstheme="majorBidi"/>
          <w:i/>
          <w:iCs/>
          <w:sz w:val="24"/>
          <w:szCs w:val="24"/>
        </w:rPr>
        <w:t>L’Optique</w:t>
      </w:r>
      <w:proofErr w:type="spellEnd"/>
      <w:r w:rsidRPr="00F721B4">
        <w:rPr>
          <w:rFonts w:asciiTheme="majorBidi" w:hAnsiTheme="majorBidi" w:cstheme="majorBidi"/>
          <w:sz w:val="24"/>
          <w:szCs w:val="24"/>
        </w:rPr>
        <w:t xml:space="preserve">. Paris: Estienne </w:t>
      </w:r>
      <w:proofErr w:type="spellStart"/>
      <w:r w:rsidRPr="00F721B4">
        <w:rPr>
          <w:rFonts w:asciiTheme="majorBidi" w:hAnsiTheme="majorBidi" w:cstheme="majorBidi"/>
          <w:sz w:val="24"/>
          <w:szCs w:val="24"/>
        </w:rPr>
        <w:t>Michellet</w:t>
      </w:r>
      <w:proofErr w:type="spellEnd"/>
      <w:r w:rsidRPr="00F721B4">
        <w:rPr>
          <w:rFonts w:asciiTheme="majorBidi" w:hAnsiTheme="majorBidi" w:cstheme="majorBidi"/>
          <w:sz w:val="24"/>
          <w:szCs w:val="24"/>
        </w:rPr>
        <w:t>, 1682.</w:t>
      </w:r>
    </w:p>
    <w:p w14:paraId="7CDBD706"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8D50AD3"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Bacon, Roger. </w:t>
      </w:r>
      <w:r w:rsidRPr="00F721B4">
        <w:rPr>
          <w:rFonts w:asciiTheme="majorBidi" w:hAnsiTheme="majorBidi" w:cstheme="majorBidi"/>
          <w:i/>
          <w:iCs/>
          <w:sz w:val="24"/>
          <w:szCs w:val="24"/>
        </w:rPr>
        <w:t xml:space="preserve">Roger Bacon’s Philosophy of Nature: A Critical Edition, with English Translation, Introduction, and Notes, of De </w:t>
      </w:r>
      <w:proofErr w:type="spellStart"/>
      <w:r w:rsidRPr="00F721B4">
        <w:rPr>
          <w:rFonts w:asciiTheme="majorBidi" w:hAnsiTheme="majorBidi" w:cstheme="majorBidi"/>
          <w:i/>
          <w:iCs/>
          <w:sz w:val="24"/>
          <w:szCs w:val="24"/>
        </w:rPr>
        <w:t>Multiplicatione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Specierum</w:t>
      </w:r>
      <w:proofErr w:type="spellEnd"/>
      <w:r w:rsidRPr="00F721B4">
        <w:rPr>
          <w:rFonts w:asciiTheme="majorBidi" w:hAnsiTheme="majorBidi" w:cstheme="majorBidi"/>
          <w:i/>
          <w:iCs/>
          <w:sz w:val="24"/>
          <w:szCs w:val="24"/>
        </w:rPr>
        <w:t xml:space="preserve"> and De </w:t>
      </w:r>
      <w:proofErr w:type="spellStart"/>
      <w:r w:rsidRPr="00F721B4">
        <w:rPr>
          <w:rFonts w:asciiTheme="majorBidi" w:hAnsiTheme="majorBidi" w:cstheme="majorBidi"/>
          <w:i/>
          <w:iCs/>
          <w:sz w:val="24"/>
          <w:szCs w:val="24"/>
        </w:rPr>
        <w:t>Speculis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Comburentibus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Translaged</w:t>
      </w:r>
      <w:proofErr w:type="spellEnd"/>
      <w:r w:rsidRPr="00F721B4">
        <w:rPr>
          <w:rFonts w:asciiTheme="majorBidi" w:hAnsiTheme="majorBidi" w:cstheme="majorBidi"/>
          <w:sz w:val="24"/>
          <w:szCs w:val="24"/>
        </w:rPr>
        <w:t xml:space="preserve"> by David Lindberg. Oxford: Clarendon Press, 1983.</w:t>
      </w:r>
    </w:p>
    <w:p w14:paraId="400D0E0E"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FE0FAEA" w14:textId="4367838F"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Roger Bacon and the Origins of Perspectiva in the Middle Ages: A Critical Edition and English Translation of Bacon’s Perspectiva, with Introduction and Notes</w:t>
      </w:r>
      <w:r w:rsidR="003D64D7" w:rsidRPr="00F721B4">
        <w:rPr>
          <w:rFonts w:asciiTheme="majorBidi" w:hAnsiTheme="majorBidi" w:cstheme="majorBidi"/>
          <w:sz w:val="24"/>
          <w:szCs w:val="24"/>
        </w:rPr>
        <w:t>. Translated by David Lindberg. Oxford: Clarendon Press, 1996.</w:t>
      </w:r>
    </w:p>
    <w:p w14:paraId="0506B5F5"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D7F2E66"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Bellarmine, Robert. </w:t>
      </w:r>
      <w:r w:rsidRPr="00F721B4">
        <w:rPr>
          <w:rFonts w:asciiTheme="majorBidi" w:hAnsiTheme="majorBidi" w:cstheme="majorBidi"/>
          <w:i/>
          <w:iCs/>
          <w:sz w:val="24"/>
          <w:szCs w:val="24"/>
          <w:lang w:val="nl-NL"/>
        </w:rPr>
        <w:t xml:space="preserve">De </w:t>
      </w:r>
      <w:proofErr w:type="spellStart"/>
      <w:r w:rsidRPr="00F721B4">
        <w:rPr>
          <w:rFonts w:asciiTheme="majorBidi" w:hAnsiTheme="majorBidi" w:cstheme="majorBidi"/>
          <w:i/>
          <w:iCs/>
          <w:sz w:val="24"/>
          <w:szCs w:val="24"/>
          <w:lang w:val="nl-NL"/>
        </w:rPr>
        <w:t>ascensione</w:t>
      </w:r>
      <w:proofErr w:type="spellEnd"/>
      <w:r w:rsidRPr="00F721B4">
        <w:rPr>
          <w:rFonts w:asciiTheme="majorBidi" w:hAnsiTheme="majorBidi" w:cstheme="majorBidi"/>
          <w:i/>
          <w:iCs/>
          <w:sz w:val="24"/>
          <w:szCs w:val="24"/>
          <w:lang w:val="nl-NL"/>
        </w:rPr>
        <w:t xml:space="preserve"> </w:t>
      </w:r>
      <w:proofErr w:type="spellStart"/>
      <w:r w:rsidRPr="00F721B4">
        <w:rPr>
          <w:rFonts w:asciiTheme="majorBidi" w:hAnsiTheme="majorBidi" w:cstheme="majorBidi"/>
          <w:i/>
          <w:iCs/>
          <w:sz w:val="24"/>
          <w:szCs w:val="24"/>
          <w:lang w:val="nl-NL"/>
        </w:rPr>
        <w:t>mentis</w:t>
      </w:r>
      <w:proofErr w:type="spellEnd"/>
      <w:r w:rsidRPr="00F721B4">
        <w:rPr>
          <w:rFonts w:asciiTheme="majorBidi" w:hAnsiTheme="majorBidi" w:cstheme="majorBidi"/>
          <w:i/>
          <w:iCs/>
          <w:sz w:val="24"/>
          <w:szCs w:val="24"/>
          <w:lang w:val="nl-NL"/>
        </w:rPr>
        <w:t xml:space="preserve"> in Deum</w:t>
      </w:r>
      <w:r w:rsidRPr="00F721B4">
        <w:rPr>
          <w:rFonts w:asciiTheme="majorBidi" w:hAnsiTheme="majorBidi" w:cstheme="majorBidi"/>
          <w:sz w:val="24"/>
          <w:szCs w:val="24"/>
          <w:lang w:val="nl-NL"/>
        </w:rPr>
        <w:t xml:space="preserve">. </w:t>
      </w:r>
      <w:r w:rsidRPr="00F721B4">
        <w:rPr>
          <w:rFonts w:asciiTheme="majorBidi" w:hAnsiTheme="majorBidi" w:cstheme="majorBidi"/>
          <w:sz w:val="24"/>
          <w:szCs w:val="24"/>
        </w:rPr>
        <w:t xml:space="preserve">Rome: Jacobus </w:t>
      </w:r>
      <w:proofErr w:type="spellStart"/>
      <w:r w:rsidRPr="00F721B4">
        <w:rPr>
          <w:rFonts w:asciiTheme="majorBidi" w:hAnsiTheme="majorBidi" w:cstheme="majorBidi"/>
          <w:sz w:val="24"/>
          <w:szCs w:val="24"/>
        </w:rPr>
        <w:t>Mascardus</w:t>
      </w:r>
      <w:proofErr w:type="spellEnd"/>
      <w:r w:rsidRPr="00F721B4">
        <w:rPr>
          <w:rFonts w:asciiTheme="majorBidi" w:hAnsiTheme="majorBidi" w:cstheme="majorBidi"/>
          <w:sz w:val="24"/>
          <w:szCs w:val="24"/>
        </w:rPr>
        <w:t>, 1615.</w:t>
      </w:r>
    </w:p>
    <w:p w14:paraId="4323FA50"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646A142" w14:textId="6F604B58"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The soul’s ascension to God</w:t>
      </w:r>
      <w:r w:rsidR="003D64D7" w:rsidRPr="00F721B4">
        <w:rPr>
          <w:rFonts w:asciiTheme="majorBidi" w:hAnsiTheme="majorBidi" w:cstheme="majorBidi"/>
          <w:sz w:val="24"/>
          <w:szCs w:val="24"/>
        </w:rPr>
        <w:t>. Translated by H. Hall. London: Robert Gibson, 1703.</w:t>
      </w:r>
    </w:p>
    <w:p w14:paraId="6EA544C7"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54C8465" w14:textId="73542582"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lang w:val="en-GB"/>
        </w:rPr>
        <w:t xml:space="preserve">Bettini, Mario. </w:t>
      </w:r>
      <w:proofErr w:type="spellStart"/>
      <w:r w:rsidRPr="00F721B4">
        <w:rPr>
          <w:rFonts w:asciiTheme="majorBidi" w:hAnsiTheme="majorBidi" w:cstheme="majorBidi"/>
          <w:i/>
          <w:sz w:val="24"/>
          <w:szCs w:val="24"/>
          <w:lang w:val="en-GB"/>
        </w:rPr>
        <w:t>Apiaria</w:t>
      </w:r>
      <w:proofErr w:type="spellEnd"/>
      <w:r w:rsidRPr="00F721B4">
        <w:rPr>
          <w:rFonts w:asciiTheme="majorBidi" w:hAnsiTheme="majorBidi" w:cstheme="majorBidi"/>
          <w:i/>
          <w:sz w:val="24"/>
          <w:szCs w:val="24"/>
          <w:lang w:val="en-GB"/>
        </w:rPr>
        <w:t xml:space="preserve"> universae philosophiae </w:t>
      </w:r>
      <w:r w:rsidRPr="00F721B4">
        <w:rPr>
          <w:rFonts w:asciiTheme="majorBidi" w:hAnsiTheme="majorBidi" w:cstheme="majorBidi"/>
          <w:iCs/>
          <w:sz w:val="24"/>
          <w:szCs w:val="24"/>
          <w:lang w:val="en-GB"/>
        </w:rPr>
        <w:t>mathematicae. 2 Vols. Bologna</w:t>
      </w:r>
      <w:r w:rsidRPr="00F721B4">
        <w:rPr>
          <w:rFonts w:asciiTheme="majorBidi" w:hAnsiTheme="majorBidi" w:cstheme="majorBidi"/>
          <w:sz w:val="24"/>
          <w:szCs w:val="24"/>
          <w:lang w:val="en-GB"/>
        </w:rPr>
        <w:t xml:space="preserve">: </w:t>
      </w:r>
      <w:r w:rsidR="008A595B" w:rsidRPr="00F721B4">
        <w:rPr>
          <w:rFonts w:asciiTheme="majorBidi" w:hAnsiTheme="majorBidi" w:cstheme="majorBidi"/>
          <w:sz w:val="24"/>
          <w:szCs w:val="24"/>
          <w:lang w:val="en-GB"/>
        </w:rPr>
        <w:t>Johannes</w:t>
      </w:r>
      <w:r w:rsidRPr="00F721B4">
        <w:rPr>
          <w:rFonts w:asciiTheme="majorBidi" w:hAnsiTheme="majorBidi" w:cstheme="majorBidi"/>
          <w:sz w:val="24"/>
          <w:szCs w:val="24"/>
          <w:lang w:val="en-GB"/>
        </w:rPr>
        <w:t xml:space="preserve"> Baptista </w:t>
      </w:r>
      <w:proofErr w:type="spellStart"/>
      <w:r w:rsidRPr="00F721B4">
        <w:rPr>
          <w:rFonts w:asciiTheme="majorBidi" w:hAnsiTheme="majorBidi" w:cstheme="majorBidi"/>
          <w:sz w:val="24"/>
          <w:szCs w:val="24"/>
          <w:lang w:val="en-GB"/>
        </w:rPr>
        <w:t>Ferronius</w:t>
      </w:r>
      <w:proofErr w:type="spellEnd"/>
      <w:r w:rsidRPr="00F721B4">
        <w:rPr>
          <w:rFonts w:asciiTheme="majorBidi" w:hAnsiTheme="majorBidi" w:cstheme="majorBidi"/>
          <w:sz w:val="24"/>
          <w:szCs w:val="24"/>
          <w:lang w:val="en-GB"/>
        </w:rPr>
        <w:t>, 1642.</w:t>
      </w:r>
    </w:p>
    <w:p w14:paraId="73800B80"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2463486"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Brewster, David. </w:t>
      </w:r>
      <w:r w:rsidRPr="00F721B4">
        <w:rPr>
          <w:rFonts w:asciiTheme="majorBidi" w:hAnsiTheme="majorBidi" w:cstheme="majorBidi"/>
          <w:i/>
          <w:iCs/>
          <w:sz w:val="24"/>
          <w:szCs w:val="24"/>
        </w:rPr>
        <w:t>Letters on Natural Magic, Addressed to Sir Walter Scott</w:t>
      </w:r>
      <w:r w:rsidRPr="00F721B4">
        <w:rPr>
          <w:rFonts w:asciiTheme="majorBidi" w:hAnsiTheme="majorBidi" w:cstheme="majorBidi"/>
          <w:sz w:val="24"/>
          <w:szCs w:val="24"/>
        </w:rPr>
        <w:t>. London: John Murray, 1832.</w:t>
      </w:r>
    </w:p>
    <w:p w14:paraId="2A59B872"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F05B6FE" w14:textId="4A606C25"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Cabeo, Nicolo. </w:t>
      </w:r>
      <w:r w:rsidRPr="00F721B4">
        <w:rPr>
          <w:rFonts w:asciiTheme="majorBidi" w:hAnsiTheme="majorBidi" w:cstheme="majorBidi"/>
          <w:i/>
          <w:iCs/>
          <w:sz w:val="24"/>
          <w:szCs w:val="24"/>
        </w:rPr>
        <w:t xml:space="preserve">In quatuor </w:t>
      </w:r>
      <w:proofErr w:type="spellStart"/>
      <w:r w:rsidRPr="00F721B4">
        <w:rPr>
          <w:rFonts w:asciiTheme="majorBidi" w:hAnsiTheme="majorBidi" w:cstheme="majorBidi"/>
          <w:i/>
          <w:iCs/>
          <w:sz w:val="24"/>
          <w:szCs w:val="24"/>
        </w:rPr>
        <w:t>libros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meteorologicorum</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Aristotelis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commentaria</w:t>
      </w:r>
      <w:proofErr w:type="spellEnd"/>
      <w:r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4 Vols.</w:t>
      </w:r>
      <w:r w:rsidRPr="00F721B4">
        <w:rPr>
          <w:rFonts w:asciiTheme="majorBidi" w:hAnsiTheme="majorBidi" w:cstheme="majorBidi"/>
          <w:sz w:val="24"/>
          <w:szCs w:val="24"/>
        </w:rPr>
        <w:t xml:space="preserve"> Rome: the heirs of </w:t>
      </w:r>
      <w:proofErr w:type="spellStart"/>
      <w:r w:rsidRPr="00F721B4">
        <w:rPr>
          <w:rFonts w:asciiTheme="majorBidi" w:hAnsiTheme="majorBidi" w:cstheme="majorBidi"/>
          <w:sz w:val="24"/>
          <w:szCs w:val="24"/>
        </w:rPr>
        <w:t>Franciscus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Corbellettus</w:t>
      </w:r>
      <w:proofErr w:type="spellEnd"/>
      <w:r w:rsidRPr="00F721B4">
        <w:rPr>
          <w:rFonts w:asciiTheme="majorBidi" w:hAnsiTheme="majorBidi" w:cstheme="majorBidi"/>
          <w:sz w:val="24"/>
          <w:szCs w:val="24"/>
        </w:rPr>
        <w:t>, 1646.</w:t>
      </w:r>
    </w:p>
    <w:p w14:paraId="294A165A"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A4839A3" w14:textId="03B4E6D6"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Theme="majorBidi" w:hAnsiTheme="majorBidi" w:cstheme="majorBidi"/>
          <w:sz w:val="24"/>
          <w:szCs w:val="24"/>
        </w:rPr>
      </w:pPr>
      <w:proofErr w:type="spellStart"/>
      <w:r w:rsidRPr="00F721B4">
        <w:rPr>
          <w:rFonts w:asciiTheme="majorBidi" w:hAnsiTheme="majorBidi" w:cstheme="majorBidi"/>
          <w:i/>
          <w:iCs/>
          <w:sz w:val="24"/>
          <w:szCs w:val="24"/>
        </w:rPr>
        <w:t>Commentarii</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Collegii</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Conimbricensis</w:t>
      </w:r>
      <w:proofErr w:type="spellEnd"/>
      <w:r w:rsidRPr="00F721B4">
        <w:rPr>
          <w:rFonts w:asciiTheme="majorBidi" w:hAnsiTheme="majorBidi" w:cstheme="majorBidi"/>
          <w:i/>
          <w:iCs/>
          <w:sz w:val="24"/>
          <w:szCs w:val="24"/>
        </w:rPr>
        <w:t xml:space="preserve"> S. J. In </w:t>
      </w:r>
      <w:proofErr w:type="spellStart"/>
      <w:r w:rsidRPr="00F721B4">
        <w:rPr>
          <w:rFonts w:asciiTheme="majorBidi" w:hAnsiTheme="majorBidi" w:cstheme="majorBidi"/>
          <w:i/>
          <w:iCs/>
          <w:sz w:val="24"/>
          <w:szCs w:val="24"/>
        </w:rPr>
        <w:t>tres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libros</w:t>
      </w:r>
      <w:proofErr w:type="spellEnd"/>
      <w:r w:rsidRPr="00F721B4">
        <w:rPr>
          <w:rFonts w:asciiTheme="majorBidi" w:hAnsiTheme="majorBidi" w:cstheme="majorBidi"/>
          <w:i/>
          <w:iCs/>
          <w:sz w:val="24"/>
          <w:szCs w:val="24"/>
        </w:rPr>
        <w:t xml:space="preserve"> de Anima </w:t>
      </w:r>
      <w:proofErr w:type="spellStart"/>
      <w:r w:rsidRPr="00F721B4">
        <w:rPr>
          <w:rFonts w:asciiTheme="majorBidi" w:hAnsiTheme="majorBidi" w:cstheme="majorBidi"/>
          <w:i/>
          <w:iCs/>
          <w:sz w:val="24"/>
          <w:szCs w:val="24"/>
        </w:rPr>
        <w:t>Aristotelis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Stagiritae</w:t>
      </w:r>
      <w:proofErr w:type="spellEnd"/>
      <w:r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w:t>
      </w:r>
      <w:r w:rsidRPr="00F721B4">
        <w:rPr>
          <w:rFonts w:asciiTheme="majorBidi" w:hAnsiTheme="majorBidi" w:cstheme="majorBidi"/>
          <w:sz w:val="24"/>
          <w:szCs w:val="24"/>
        </w:rPr>
        <w:t xml:space="preserve">Coimbra: Antonius a </w:t>
      </w:r>
      <w:proofErr w:type="spellStart"/>
      <w:r w:rsidRPr="00F721B4">
        <w:rPr>
          <w:rFonts w:asciiTheme="majorBidi" w:hAnsiTheme="majorBidi" w:cstheme="majorBidi"/>
          <w:sz w:val="24"/>
          <w:szCs w:val="24"/>
        </w:rPr>
        <w:t>Mariz</w:t>
      </w:r>
      <w:proofErr w:type="spellEnd"/>
      <w:r w:rsidRPr="00F721B4">
        <w:rPr>
          <w:rFonts w:asciiTheme="majorBidi" w:hAnsiTheme="majorBidi" w:cstheme="majorBidi"/>
          <w:sz w:val="24"/>
          <w:szCs w:val="24"/>
        </w:rPr>
        <w:t>, 1598.</w:t>
      </w:r>
    </w:p>
    <w:p w14:paraId="5FD7EBDE"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98092B0" w14:textId="2FEEE2B5"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David, Jan. </w:t>
      </w:r>
      <w:proofErr w:type="spellStart"/>
      <w:r w:rsidRPr="00F721B4">
        <w:rPr>
          <w:rFonts w:asciiTheme="majorBidi" w:hAnsiTheme="majorBidi" w:cstheme="majorBidi"/>
          <w:i/>
          <w:iCs/>
          <w:sz w:val="24"/>
          <w:szCs w:val="24"/>
        </w:rPr>
        <w:t>Veridicus</w:t>
      </w:r>
      <w:proofErr w:type="spellEnd"/>
      <w:r w:rsidRPr="00F721B4">
        <w:rPr>
          <w:rFonts w:asciiTheme="majorBidi" w:hAnsiTheme="majorBidi" w:cstheme="majorBidi"/>
          <w:i/>
          <w:iCs/>
          <w:sz w:val="24"/>
          <w:szCs w:val="24"/>
        </w:rPr>
        <w:t xml:space="preserve"> </w:t>
      </w:r>
      <w:proofErr w:type="spellStart"/>
      <w:r w:rsidR="00597E46" w:rsidRPr="00F721B4">
        <w:rPr>
          <w:rFonts w:asciiTheme="majorBidi" w:hAnsiTheme="majorBidi" w:cstheme="majorBidi"/>
          <w:i/>
          <w:iCs/>
          <w:sz w:val="24"/>
          <w:szCs w:val="24"/>
        </w:rPr>
        <w:t>c</w:t>
      </w:r>
      <w:r w:rsidRPr="00F721B4">
        <w:rPr>
          <w:rFonts w:asciiTheme="majorBidi" w:hAnsiTheme="majorBidi" w:cstheme="majorBidi"/>
          <w:i/>
          <w:iCs/>
          <w:sz w:val="24"/>
          <w:szCs w:val="24"/>
        </w:rPr>
        <w:t>hristianus</w:t>
      </w:r>
      <w:proofErr w:type="spellEnd"/>
      <w:r w:rsidRPr="00F721B4">
        <w:rPr>
          <w:rFonts w:asciiTheme="majorBidi" w:hAnsiTheme="majorBidi" w:cstheme="majorBidi"/>
          <w:sz w:val="24"/>
          <w:szCs w:val="24"/>
        </w:rPr>
        <w:t xml:space="preserve">. Antwerp: </w:t>
      </w:r>
      <w:proofErr w:type="spellStart"/>
      <w:r w:rsidRPr="00F721B4">
        <w:rPr>
          <w:rFonts w:asciiTheme="majorBidi" w:hAnsiTheme="majorBidi" w:cstheme="majorBidi"/>
          <w:sz w:val="24"/>
          <w:szCs w:val="24"/>
        </w:rPr>
        <w:t>Plantin</w:t>
      </w:r>
      <w:proofErr w:type="spellEnd"/>
      <w:r w:rsidRPr="00F721B4">
        <w:rPr>
          <w:rFonts w:asciiTheme="majorBidi" w:hAnsiTheme="majorBidi" w:cstheme="majorBidi"/>
          <w:sz w:val="24"/>
          <w:szCs w:val="24"/>
        </w:rPr>
        <w:t>, 1601.</w:t>
      </w:r>
    </w:p>
    <w:p w14:paraId="5488717B"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71FE04D" w14:textId="4CCC9DA9" w:rsidR="003D64D7" w:rsidRPr="00F721B4" w:rsidRDefault="003D64D7"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DeBruevil</w:t>
      </w:r>
      <w:proofErr w:type="spellEnd"/>
      <w:r w:rsidRPr="00F721B4">
        <w:rPr>
          <w:rFonts w:asciiTheme="majorBidi" w:hAnsiTheme="majorBidi" w:cstheme="majorBidi"/>
          <w:sz w:val="24"/>
          <w:szCs w:val="24"/>
        </w:rPr>
        <w:t xml:space="preserve">, Jean. </w:t>
      </w:r>
      <w:r w:rsidRPr="00F721B4">
        <w:rPr>
          <w:rFonts w:asciiTheme="majorBidi" w:hAnsiTheme="majorBidi" w:cstheme="majorBidi"/>
          <w:i/>
          <w:iCs/>
          <w:sz w:val="24"/>
          <w:szCs w:val="24"/>
        </w:rPr>
        <w:t xml:space="preserve">La perspective </w:t>
      </w:r>
      <w:proofErr w:type="spellStart"/>
      <w:r w:rsidRPr="00F721B4">
        <w:rPr>
          <w:rFonts w:asciiTheme="majorBidi" w:hAnsiTheme="majorBidi" w:cstheme="majorBidi"/>
          <w:i/>
          <w:iCs/>
          <w:sz w:val="24"/>
          <w:szCs w:val="24"/>
        </w:rPr>
        <w:t>practique</w:t>
      </w:r>
      <w:proofErr w:type="spellEnd"/>
      <w:r w:rsidRPr="00F721B4">
        <w:rPr>
          <w:rFonts w:asciiTheme="majorBidi" w:hAnsiTheme="majorBidi" w:cstheme="majorBidi"/>
          <w:sz w:val="24"/>
          <w:szCs w:val="24"/>
        </w:rPr>
        <w:t xml:space="preserve">. Paris: Melchior Tavernier and François </w:t>
      </w:r>
      <w:proofErr w:type="spellStart"/>
      <w:r w:rsidRPr="00F721B4">
        <w:rPr>
          <w:rFonts w:asciiTheme="majorBidi" w:hAnsiTheme="majorBidi" w:cstheme="majorBidi"/>
          <w:sz w:val="24"/>
          <w:szCs w:val="24"/>
        </w:rPr>
        <w:t>L'Anglois</w:t>
      </w:r>
      <w:proofErr w:type="spellEnd"/>
      <w:r w:rsidRPr="00F721B4">
        <w:rPr>
          <w:rFonts w:asciiTheme="majorBidi" w:hAnsiTheme="majorBidi" w:cstheme="majorBidi"/>
          <w:sz w:val="24"/>
          <w:szCs w:val="24"/>
        </w:rPr>
        <w:t>, 1642.</w:t>
      </w:r>
    </w:p>
    <w:p w14:paraId="6CEC8C10" w14:textId="48328A4C"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Dechales, Claude. </w:t>
      </w:r>
      <w:r w:rsidRPr="00F721B4">
        <w:rPr>
          <w:rFonts w:asciiTheme="majorBidi" w:hAnsiTheme="majorBidi" w:cstheme="majorBidi"/>
          <w:i/>
          <w:iCs/>
          <w:sz w:val="24"/>
          <w:szCs w:val="24"/>
        </w:rPr>
        <w:t xml:space="preserve">Cursus seu </w:t>
      </w:r>
      <w:r w:rsidR="00597E46" w:rsidRPr="00F721B4">
        <w:rPr>
          <w:rFonts w:asciiTheme="majorBidi" w:hAnsiTheme="majorBidi" w:cstheme="majorBidi"/>
          <w:i/>
          <w:iCs/>
          <w:sz w:val="24"/>
          <w:szCs w:val="24"/>
        </w:rPr>
        <w:t>m</w:t>
      </w:r>
      <w:r w:rsidRPr="00F721B4">
        <w:rPr>
          <w:rFonts w:asciiTheme="majorBidi" w:hAnsiTheme="majorBidi" w:cstheme="majorBidi"/>
          <w:i/>
          <w:iCs/>
          <w:sz w:val="24"/>
          <w:szCs w:val="24"/>
        </w:rPr>
        <w:t xml:space="preserve">undus </w:t>
      </w:r>
      <w:r w:rsidR="00597E46" w:rsidRPr="00F721B4">
        <w:rPr>
          <w:rFonts w:asciiTheme="majorBidi" w:hAnsiTheme="majorBidi" w:cstheme="majorBidi"/>
          <w:i/>
          <w:iCs/>
          <w:sz w:val="24"/>
          <w:szCs w:val="24"/>
        </w:rPr>
        <w:t>m</w:t>
      </w:r>
      <w:r w:rsidRPr="00F721B4">
        <w:rPr>
          <w:rFonts w:asciiTheme="majorBidi" w:hAnsiTheme="majorBidi" w:cstheme="majorBidi"/>
          <w:i/>
          <w:iCs/>
          <w:sz w:val="24"/>
          <w:szCs w:val="24"/>
        </w:rPr>
        <w:t>athematicus</w:t>
      </w:r>
      <w:r w:rsidRPr="00F721B4">
        <w:rPr>
          <w:rFonts w:asciiTheme="majorBidi" w:hAnsiTheme="majorBidi" w:cstheme="majorBidi"/>
          <w:sz w:val="24"/>
          <w:szCs w:val="24"/>
        </w:rPr>
        <w:t xml:space="preserve">. </w:t>
      </w:r>
      <w:r w:rsidR="00BA17E7" w:rsidRPr="00F721B4">
        <w:rPr>
          <w:rFonts w:asciiTheme="majorBidi" w:hAnsiTheme="majorBidi" w:cstheme="majorBidi"/>
          <w:sz w:val="24"/>
          <w:szCs w:val="24"/>
        </w:rPr>
        <w:t xml:space="preserve">3 Vols. </w:t>
      </w:r>
      <w:r w:rsidRPr="00F721B4">
        <w:rPr>
          <w:rFonts w:asciiTheme="majorBidi" w:hAnsiTheme="majorBidi" w:cstheme="majorBidi"/>
          <w:sz w:val="24"/>
          <w:szCs w:val="24"/>
        </w:rPr>
        <w:t xml:space="preserve">Lyon: </w:t>
      </w:r>
      <w:proofErr w:type="spellStart"/>
      <w:r w:rsidRPr="00F721B4">
        <w:rPr>
          <w:rFonts w:asciiTheme="majorBidi" w:hAnsiTheme="majorBidi" w:cstheme="majorBidi"/>
          <w:sz w:val="24"/>
          <w:szCs w:val="24"/>
        </w:rPr>
        <w:t>Anissonius</w:t>
      </w:r>
      <w:proofErr w:type="spellEnd"/>
      <w:r w:rsidRPr="00F721B4">
        <w:rPr>
          <w:rFonts w:asciiTheme="majorBidi" w:hAnsiTheme="majorBidi" w:cstheme="majorBidi"/>
          <w:sz w:val="24"/>
          <w:szCs w:val="24"/>
        </w:rPr>
        <w:t xml:space="preserve">, Joan </w:t>
      </w:r>
      <w:proofErr w:type="spellStart"/>
      <w:r w:rsidRPr="00F721B4">
        <w:rPr>
          <w:rFonts w:asciiTheme="majorBidi" w:hAnsiTheme="majorBidi" w:cstheme="majorBidi"/>
          <w:sz w:val="24"/>
          <w:szCs w:val="24"/>
        </w:rPr>
        <w:t>Posuel</w:t>
      </w:r>
      <w:proofErr w:type="spellEnd"/>
      <w:r w:rsidRPr="00F721B4">
        <w:rPr>
          <w:rFonts w:asciiTheme="majorBidi" w:hAnsiTheme="majorBidi" w:cstheme="majorBidi"/>
          <w:sz w:val="24"/>
          <w:szCs w:val="24"/>
        </w:rPr>
        <w:t xml:space="preserve"> and Claude Rigaud, 1690.</w:t>
      </w:r>
    </w:p>
    <w:p w14:paraId="49C63474"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3D71CAF"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Della Porta, Giambattista. </w:t>
      </w:r>
      <w:r w:rsidRPr="00F721B4">
        <w:rPr>
          <w:rFonts w:asciiTheme="majorBidi" w:hAnsiTheme="majorBidi" w:cstheme="majorBidi"/>
          <w:i/>
          <w:iCs/>
          <w:sz w:val="24"/>
          <w:szCs w:val="24"/>
        </w:rPr>
        <w:t xml:space="preserve">Natural </w:t>
      </w:r>
      <w:proofErr w:type="spellStart"/>
      <w:r w:rsidRPr="00F721B4">
        <w:rPr>
          <w:rFonts w:asciiTheme="majorBidi" w:hAnsiTheme="majorBidi" w:cstheme="majorBidi"/>
          <w:i/>
          <w:iCs/>
          <w:sz w:val="24"/>
          <w:szCs w:val="24"/>
        </w:rPr>
        <w:t>Magick</w:t>
      </w:r>
      <w:proofErr w:type="spellEnd"/>
      <w:r w:rsidRPr="00F721B4">
        <w:rPr>
          <w:rFonts w:asciiTheme="majorBidi" w:hAnsiTheme="majorBidi" w:cstheme="majorBidi"/>
          <w:sz w:val="24"/>
          <w:szCs w:val="24"/>
        </w:rPr>
        <w:t>. London: Printed for John Wright, 1669.</w:t>
      </w:r>
    </w:p>
    <w:p w14:paraId="7E74378B"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B83C4C2" w14:textId="37121EDE"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Del Rio Martin. </w:t>
      </w:r>
      <w:proofErr w:type="spellStart"/>
      <w:r w:rsidRPr="00F721B4">
        <w:rPr>
          <w:rFonts w:asciiTheme="majorBidi" w:hAnsiTheme="majorBidi" w:cstheme="majorBidi"/>
          <w:i/>
          <w:iCs/>
          <w:sz w:val="24"/>
          <w:szCs w:val="24"/>
        </w:rPr>
        <w:t>Disquisitionum</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magicarum</w:t>
      </w:r>
      <w:proofErr w:type="spellEnd"/>
      <w:r w:rsidRPr="00F721B4">
        <w:rPr>
          <w:rFonts w:asciiTheme="majorBidi" w:hAnsiTheme="majorBidi" w:cstheme="majorBidi"/>
          <w:i/>
          <w:iCs/>
          <w:sz w:val="24"/>
          <w:szCs w:val="24"/>
        </w:rPr>
        <w:t xml:space="preserve"> libri sex</w:t>
      </w:r>
      <w:r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3 Vols.</w:t>
      </w:r>
      <w:r w:rsidRPr="00F721B4">
        <w:rPr>
          <w:rFonts w:asciiTheme="majorBidi" w:hAnsiTheme="majorBidi" w:cstheme="majorBidi"/>
          <w:sz w:val="24"/>
          <w:szCs w:val="24"/>
        </w:rPr>
        <w:t xml:space="preserve"> Lyon: John </w:t>
      </w:r>
      <w:proofErr w:type="spellStart"/>
      <w:r w:rsidRPr="00F721B4">
        <w:rPr>
          <w:rFonts w:asciiTheme="majorBidi" w:hAnsiTheme="majorBidi" w:cstheme="majorBidi"/>
          <w:sz w:val="24"/>
          <w:szCs w:val="24"/>
        </w:rPr>
        <w:t>Pillehotte</w:t>
      </w:r>
      <w:proofErr w:type="spellEnd"/>
      <w:r w:rsidRPr="00F721B4">
        <w:rPr>
          <w:rFonts w:asciiTheme="majorBidi" w:hAnsiTheme="majorBidi" w:cstheme="majorBidi"/>
          <w:sz w:val="24"/>
          <w:szCs w:val="24"/>
        </w:rPr>
        <w:t>, 1612.</w:t>
      </w:r>
    </w:p>
    <w:p w14:paraId="19202AA9"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2114341" w14:textId="463A89DD"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 xml:space="preserve">Investigations </w:t>
      </w:r>
      <w:r w:rsidR="00BA17E7" w:rsidRPr="00F721B4">
        <w:rPr>
          <w:rFonts w:asciiTheme="majorBidi" w:hAnsiTheme="majorBidi" w:cstheme="majorBidi"/>
          <w:i/>
          <w:iCs/>
          <w:sz w:val="24"/>
          <w:szCs w:val="24"/>
        </w:rPr>
        <w:t>i</w:t>
      </w:r>
      <w:r w:rsidR="003D64D7" w:rsidRPr="00F721B4">
        <w:rPr>
          <w:rFonts w:asciiTheme="majorBidi" w:hAnsiTheme="majorBidi" w:cstheme="majorBidi"/>
          <w:i/>
          <w:iCs/>
          <w:sz w:val="24"/>
          <w:szCs w:val="24"/>
        </w:rPr>
        <w:t>nto Magic</w:t>
      </w:r>
      <w:r w:rsidR="003D64D7" w:rsidRPr="00F721B4">
        <w:rPr>
          <w:rFonts w:asciiTheme="majorBidi" w:hAnsiTheme="majorBidi" w:cstheme="majorBidi"/>
          <w:sz w:val="24"/>
          <w:szCs w:val="24"/>
        </w:rPr>
        <w:t>. Translated by P.G. Maxwell-Stuart. Manchester: Manchester University Press, 2000.</w:t>
      </w:r>
    </w:p>
    <w:p w14:paraId="6B4DCE61"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2F3612B"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Descartes, René, “Discourse on Method,” in </w:t>
      </w:r>
      <w:r w:rsidRPr="00F721B4">
        <w:rPr>
          <w:rFonts w:asciiTheme="majorBidi" w:hAnsiTheme="majorBidi" w:cstheme="majorBidi"/>
          <w:i/>
          <w:iCs/>
          <w:sz w:val="24"/>
          <w:szCs w:val="24"/>
        </w:rPr>
        <w:t>Discourse on Method, Optics, Geometry, and Meteorology</w:t>
      </w:r>
      <w:r w:rsidRPr="00F721B4">
        <w:rPr>
          <w:rFonts w:asciiTheme="majorBidi" w:hAnsiTheme="majorBidi" w:cstheme="majorBidi"/>
          <w:sz w:val="24"/>
          <w:szCs w:val="24"/>
        </w:rPr>
        <w:t xml:space="preserve">. Translated by Paul J. </w:t>
      </w:r>
      <w:proofErr w:type="spellStart"/>
      <w:r w:rsidRPr="00F721B4">
        <w:rPr>
          <w:rFonts w:asciiTheme="majorBidi" w:hAnsiTheme="majorBidi" w:cstheme="majorBidi"/>
          <w:sz w:val="24"/>
          <w:szCs w:val="24"/>
        </w:rPr>
        <w:t>Olscamp</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Indianpolis</w:t>
      </w:r>
      <w:proofErr w:type="spellEnd"/>
      <w:r w:rsidRPr="00F721B4">
        <w:rPr>
          <w:rFonts w:asciiTheme="majorBidi" w:hAnsiTheme="majorBidi" w:cstheme="majorBidi"/>
          <w:sz w:val="24"/>
          <w:szCs w:val="24"/>
        </w:rPr>
        <w:t>: Hackett Publishing, 2001.</w:t>
      </w:r>
    </w:p>
    <w:p w14:paraId="6DE377D3"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A78C540" w14:textId="7BB561C3"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Theme="majorBidi" w:hAnsiTheme="majorBidi" w:cstheme="majorBidi"/>
          <w:sz w:val="24"/>
          <w:szCs w:val="24"/>
        </w:rPr>
      </w:pPr>
      <w:r w:rsidRPr="00F721B4">
        <w:rPr>
          <w:rFonts w:asciiTheme="majorBidi" w:hAnsiTheme="majorBidi" w:cstheme="majorBidi"/>
          <w:sz w:val="24"/>
          <w:szCs w:val="24"/>
        </w:rPr>
        <w:t xml:space="preserve">Du Halde, Jean-Baptiste. </w:t>
      </w:r>
      <w:r w:rsidRPr="00F721B4">
        <w:rPr>
          <w:rFonts w:asciiTheme="majorBidi" w:hAnsiTheme="majorBidi" w:cstheme="majorBidi"/>
          <w:i/>
          <w:iCs/>
          <w:sz w:val="24"/>
          <w:szCs w:val="24"/>
        </w:rPr>
        <w:t>The General History of China</w:t>
      </w:r>
      <w:r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4 Vols.</w:t>
      </w:r>
      <w:r w:rsidRPr="00F721B4">
        <w:rPr>
          <w:rFonts w:asciiTheme="majorBidi" w:hAnsiTheme="majorBidi" w:cstheme="majorBidi"/>
          <w:sz w:val="24"/>
          <w:szCs w:val="24"/>
        </w:rPr>
        <w:t xml:space="preserve"> Translated by R. Brookes. London: John Watts, 1739.</w:t>
      </w:r>
    </w:p>
    <w:p w14:paraId="1633FBCC"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34F88E4" w14:textId="66499418"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Engelgrave, Heinrich. </w:t>
      </w:r>
      <w:r w:rsidRPr="00F721B4">
        <w:rPr>
          <w:rFonts w:asciiTheme="majorBidi" w:hAnsiTheme="majorBidi" w:cstheme="majorBidi"/>
          <w:i/>
          <w:iCs/>
          <w:sz w:val="24"/>
          <w:szCs w:val="24"/>
        </w:rPr>
        <w:t xml:space="preserve">Lux </w:t>
      </w:r>
      <w:proofErr w:type="spellStart"/>
      <w:r w:rsidRPr="00F721B4">
        <w:rPr>
          <w:rFonts w:asciiTheme="majorBidi" w:hAnsiTheme="majorBidi" w:cstheme="majorBidi"/>
          <w:i/>
          <w:iCs/>
          <w:sz w:val="24"/>
          <w:szCs w:val="24"/>
        </w:rPr>
        <w:t>Evangelic</w:t>
      </w:r>
      <w:r w:rsidR="00597E46" w:rsidRPr="00F721B4">
        <w:rPr>
          <w:rFonts w:asciiTheme="majorBidi" w:hAnsiTheme="majorBidi" w:cstheme="majorBidi"/>
          <w:i/>
          <w:iCs/>
          <w:sz w:val="24"/>
          <w:szCs w:val="24"/>
        </w:rPr>
        <w:t>a</w:t>
      </w:r>
      <w:proofErr w:type="spellEnd"/>
      <w:r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2 Vols.</w:t>
      </w:r>
      <w:r w:rsidRPr="00F721B4">
        <w:rPr>
          <w:rFonts w:asciiTheme="majorBidi" w:hAnsiTheme="majorBidi" w:cstheme="majorBidi"/>
          <w:sz w:val="24"/>
          <w:szCs w:val="24"/>
        </w:rPr>
        <w:t xml:space="preserve"> Antwerp: Widow and Heirs of </w:t>
      </w:r>
      <w:proofErr w:type="spellStart"/>
      <w:r w:rsidRPr="00F721B4">
        <w:rPr>
          <w:rFonts w:asciiTheme="majorBidi" w:hAnsiTheme="majorBidi" w:cstheme="majorBidi"/>
          <w:sz w:val="24"/>
          <w:szCs w:val="24"/>
        </w:rPr>
        <w:t>Joannes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Gnobbarus</w:t>
      </w:r>
      <w:proofErr w:type="spellEnd"/>
      <w:r w:rsidRPr="00F721B4">
        <w:rPr>
          <w:rFonts w:asciiTheme="majorBidi" w:hAnsiTheme="majorBidi" w:cstheme="majorBidi"/>
          <w:sz w:val="24"/>
          <w:szCs w:val="24"/>
        </w:rPr>
        <w:t>, 1654.</w:t>
      </w:r>
    </w:p>
    <w:p w14:paraId="7D436D1D"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EBDED05" w14:textId="3E5E8FE6"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Eschinardi, Francesco. </w:t>
      </w:r>
      <w:proofErr w:type="spellStart"/>
      <w:r w:rsidRPr="00F721B4">
        <w:rPr>
          <w:rFonts w:asciiTheme="majorBidi" w:hAnsiTheme="majorBidi" w:cstheme="majorBidi"/>
          <w:i/>
          <w:iCs/>
          <w:sz w:val="24"/>
          <w:szCs w:val="24"/>
        </w:rPr>
        <w:t>Centuria</w:t>
      </w:r>
      <w:proofErr w:type="spellEnd"/>
      <w:r w:rsidRPr="00F721B4">
        <w:rPr>
          <w:rFonts w:asciiTheme="majorBidi" w:hAnsiTheme="majorBidi" w:cstheme="majorBidi"/>
          <w:i/>
          <w:iCs/>
          <w:sz w:val="24"/>
          <w:szCs w:val="24"/>
        </w:rPr>
        <w:t xml:space="preserve"> </w:t>
      </w:r>
      <w:proofErr w:type="spellStart"/>
      <w:r w:rsidR="00597E46" w:rsidRPr="00F721B4">
        <w:rPr>
          <w:rFonts w:asciiTheme="majorBidi" w:hAnsiTheme="majorBidi" w:cstheme="majorBidi"/>
          <w:i/>
          <w:iCs/>
          <w:sz w:val="24"/>
          <w:szCs w:val="24"/>
        </w:rPr>
        <w:t>p</w:t>
      </w:r>
      <w:r w:rsidRPr="00F721B4">
        <w:rPr>
          <w:rFonts w:asciiTheme="majorBidi" w:hAnsiTheme="majorBidi" w:cstheme="majorBidi"/>
          <w:i/>
          <w:iCs/>
          <w:sz w:val="24"/>
          <w:szCs w:val="24"/>
        </w:rPr>
        <w:t>roblematum</w:t>
      </w:r>
      <w:proofErr w:type="spellEnd"/>
      <w:r w:rsidRPr="00F721B4">
        <w:rPr>
          <w:rFonts w:asciiTheme="majorBidi" w:hAnsiTheme="majorBidi" w:cstheme="majorBidi"/>
          <w:i/>
          <w:iCs/>
          <w:sz w:val="24"/>
          <w:szCs w:val="24"/>
        </w:rPr>
        <w:t xml:space="preserve"> </w:t>
      </w:r>
      <w:proofErr w:type="spellStart"/>
      <w:r w:rsidR="00597E46" w:rsidRPr="00F721B4">
        <w:rPr>
          <w:rFonts w:asciiTheme="majorBidi" w:hAnsiTheme="majorBidi" w:cstheme="majorBidi"/>
          <w:i/>
          <w:iCs/>
          <w:sz w:val="24"/>
          <w:szCs w:val="24"/>
        </w:rPr>
        <w:t>o</w:t>
      </w:r>
      <w:r w:rsidRPr="00F721B4">
        <w:rPr>
          <w:rFonts w:asciiTheme="majorBidi" w:hAnsiTheme="majorBidi" w:cstheme="majorBidi"/>
          <w:i/>
          <w:iCs/>
          <w:sz w:val="24"/>
          <w:szCs w:val="24"/>
        </w:rPr>
        <w:t>pticorum</w:t>
      </w:r>
      <w:proofErr w:type="spellEnd"/>
      <w:r w:rsidRPr="00F721B4">
        <w:rPr>
          <w:rFonts w:asciiTheme="majorBidi" w:hAnsiTheme="majorBidi" w:cstheme="majorBidi"/>
          <w:sz w:val="24"/>
          <w:szCs w:val="24"/>
        </w:rPr>
        <w:t xml:space="preserve">. Rome: H. H. </w:t>
      </w:r>
      <w:proofErr w:type="spellStart"/>
      <w:r w:rsidRPr="00F721B4">
        <w:rPr>
          <w:rFonts w:asciiTheme="majorBidi" w:hAnsiTheme="majorBidi" w:cstheme="majorBidi"/>
          <w:sz w:val="24"/>
          <w:szCs w:val="24"/>
        </w:rPr>
        <w:t>Corbelletti</w:t>
      </w:r>
      <w:proofErr w:type="spellEnd"/>
      <w:r w:rsidRPr="00F721B4">
        <w:rPr>
          <w:rFonts w:asciiTheme="majorBidi" w:hAnsiTheme="majorBidi" w:cstheme="majorBidi"/>
          <w:sz w:val="24"/>
          <w:szCs w:val="24"/>
        </w:rPr>
        <w:t>, 1666.</w:t>
      </w:r>
    </w:p>
    <w:p w14:paraId="773A997A"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E1ED429" w14:textId="62868593"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Euclid</w:t>
      </w:r>
      <w:r w:rsidR="008F189D">
        <w:rPr>
          <w:rFonts w:asciiTheme="majorBidi" w:hAnsiTheme="majorBidi" w:cstheme="majorBidi"/>
          <w:sz w:val="24"/>
          <w:szCs w:val="24"/>
        </w:rPr>
        <w:t>.</w:t>
      </w:r>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 xml:space="preserve">Optica et </w:t>
      </w:r>
      <w:proofErr w:type="spellStart"/>
      <w:r w:rsidR="00597E46" w:rsidRPr="00F721B4">
        <w:rPr>
          <w:rFonts w:asciiTheme="majorBidi" w:hAnsiTheme="majorBidi" w:cstheme="majorBidi"/>
          <w:i/>
          <w:iCs/>
          <w:sz w:val="24"/>
          <w:szCs w:val="24"/>
        </w:rPr>
        <w:t>c</w:t>
      </w:r>
      <w:r w:rsidRPr="00F721B4">
        <w:rPr>
          <w:rFonts w:asciiTheme="majorBidi" w:hAnsiTheme="majorBidi" w:cstheme="majorBidi"/>
          <w:i/>
          <w:iCs/>
          <w:sz w:val="24"/>
          <w:szCs w:val="24"/>
        </w:rPr>
        <w:t>atoptrica</w:t>
      </w:r>
      <w:proofErr w:type="spellEnd"/>
      <w:r w:rsidRPr="00F721B4">
        <w:rPr>
          <w:rFonts w:asciiTheme="majorBidi" w:hAnsiTheme="majorBidi" w:cstheme="majorBidi"/>
          <w:sz w:val="24"/>
          <w:szCs w:val="24"/>
        </w:rPr>
        <w:t xml:space="preserve">. Edited by Jean Pena. Paris: Andreas </w:t>
      </w:r>
      <w:proofErr w:type="spellStart"/>
      <w:r w:rsidRPr="00F721B4">
        <w:rPr>
          <w:rFonts w:asciiTheme="majorBidi" w:hAnsiTheme="majorBidi" w:cstheme="majorBidi"/>
          <w:sz w:val="24"/>
          <w:szCs w:val="24"/>
        </w:rPr>
        <w:t>Wechulus</w:t>
      </w:r>
      <w:proofErr w:type="spellEnd"/>
      <w:r w:rsidRPr="00F721B4">
        <w:rPr>
          <w:rFonts w:asciiTheme="majorBidi" w:hAnsiTheme="majorBidi" w:cstheme="majorBidi"/>
          <w:sz w:val="24"/>
          <w:szCs w:val="24"/>
        </w:rPr>
        <w:t>, 1557.</w:t>
      </w:r>
    </w:p>
    <w:p w14:paraId="1FBDDFAB"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23A747E" w14:textId="352AD067"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Pr>
          <w:rFonts w:asciiTheme="majorBidi" w:hAnsiTheme="majorBidi" w:cstheme="majorBidi"/>
          <w:sz w:val="24"/>
          <w:szCs w:val="24"/>
        </w:rPr>
        <w:t>.</w:t>
      </w:r>
      <w:r w:rsidR="003D64D7" w:rsidRPr="00F721B4">
        <w:rPr>
          <w:rFonts w:asciiTheme="majorBidi" w:hAnsiTheme="majorBidi" w:cstheme="majorBidi"/>
          <w:i/>
          <w:iCs/>
          <w:sz w:val="24"/>
          <w:szCs w:val="24"/>
        </w:rPr>
        <w:t xml:space="preserve"> Elements of </w:t>
      </w:r>
      <w:proofErr w:type="spellStart"/>
      <w:r w:rsidR="003D64D7" w:rsidRPr="00F721B4">
        <w:rPr>
          <w:rFonts w:asciiTheme="majorBidi" w:hAnsiTheme="majorBidi" w:cstheme="majorBidi"/>
          <w:i/>
          <w:iCs/>
          <w:sz w:val="24"/>
          <w:szCs w:val="24"/>
        </w:rPr>
        <w:t>Geometrie</w:t>
      </w:r>
      <w:proofErr w:type="spellEnd"/>
      <w:r w:rsidR="003D64D7" w:rsidRPr="00F721B4">
        <w:rPr>
          <w:rFonts w:asciiTheme="majorBidi" w:hAnsiTheme="majorBidi" w:cstheme="majorBidi"/>
          <w:i/>
          <w:iCs/>
          <w:sz w:val="24"/>
          <w:szCs w:val="24"/>
        </w:rPr>
        <w:t xml:space="preserve"> of Euclid of Megara</w:t>
      </w:r>
      <w:r w:rsidR="003D64D7" w:rsidRPr="00F721B4">
        <w:rPr>
          <w:rFonts w:asciiTheme="majorBidi" w:hAnsiTheme="majorBidi" w:cstheme="majorBidi"/>
          <w:sz w:val="24"/>
          <w:szCs w:val="24"/>
        </w:rPr>
        <w:t>. Edited by John Dee. London: John Daye, 1570.</w:t>
      </w:r>
    </w:p>
    <w:p w14:paraId="2793E9A8"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0778A60" w14:textId="4AB1E70D"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Fabri</w:t>
      </w:r>
      <w:proofErr w:type="spellEnd"/>
      <w:r w:rsidRPr="00F721B4">
        <w:rPr>
          <w:rFonts w:asciiTheme="majorBidi" w:hAnsiTheme="majorBidi" w:cstheme="majorBidi"/>
          <w:sz w:val="24"/>
          <w:szCs w:val="24"/>
        </w:rPr>
        <w:t xml:space="preserve">, Honoré. </w:t>
      </w:r>
      <w:proofErr w:type="spellStart"/>
      <w:r w:rsidRPr="00F721B4">
        <w:rPr>
          <w:rFonts w:asciiTheme="majorBidi" w:hAnsiTheme="majorBidi" w:cstheme="majorBidi"/>
          <w:i/>
          <w:iCs/>
          <w:sz w:val="24"/>
          <w:szCs w:val="24"/>
        </w:rPr>
        <w:t>Dialogi</w:t>
      </w:r>
      <w:proofErr w:type="spellEnd"/>
      <w:r w:rsidRPr="00F721B4">
        <w:rPr>
          <w:rFonts w:asciiTheme="majorBidi" w:hAnsiTheme="majorBidi" w:cstheme="majorBidi"/>
          <w:i/>
          <w:iCs/>
          <w:sz w:val="24"/>
          <w:szCs w:val="24"/>
        </w:rPr>
        <w:t xml:space="preserve"> </w:t>
      </w:r>
      <w:proofErr w:type="spellStart"/>
      <w:r w:rsidR="00597E46" w:rsidRPr="00F721B4">
        <w:rPr>
          <w:rFonts w:asciiTheme="majorBidi" w:hAnsiTheme="majorBidi" w:cstheme="majorBidi"/>
          <w:i/>
          <w:iCs/>
          <w:sz w:val="24"/>
          <w:szCs w:val="24"/>
        </w:rPr>
        <w:t>p</w:t>
      </w:r>
      <w:r w:rsidRPr="00F721B4">
        <w:rPr>
          <w:rFonts w:asciiTheme="majorBidi" w:hAnsiTheme="majorBidi" w:cstheme="majorBidi"/>
          <w:i/>
          <w:iCs/>
          <w:sz w:val="24"/>
          <w:szCs w:val="24"/>
        </w:rPr>
        <w:t>hysici</w:t>
      </w:r>
      <w:proofErr w:type="spellEnd"/>
      <w:r w:rsidRPr="00F721B4">
        <w:rPr>
          <w:rFonts w:asciiTheme="majorBidi" w:hAnsiTheme="majorBidi" w:cstheme="majorBidi"/>
          <w:sz w:val="24"/>
          <w:szCs w:val="24"/>
        </w:rPr>
        <w:t>. Lyon: Antonius Molin, 1669.</w:t>
      </w:r>
    </w:p>
    <w:p w14:paraId="3504757E"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71C3CEA" w14:textId="40C9263F"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proofErr w:type="spellStart"/>
      <w:r w:rsidR="003D64D7" w:rsidRPr="00F721B4">
        <w:rPr>
          <w:rFonts w:asciiTheme="majorBidi" w:hAnsiTheme="majorBidi" w:cstheme="majorBidi"/>
          <w:i/>
          <w:iCs/>
          <w:sz w:val="24"/>
          <w:szCs w:val="24"/>
        </w:rPr>
        <w:t>Physica</w:t>
      </w:r>
      <w:proofErr w:type="spellEnd"/>
      <w:r w:rsidR="003D64D7" w:rsidRPr="00F721B4">
        <w:rPr>
          <w:rFonts w:asciiTheme="majorBidi" w:hAnsiTheme="majorBidi" w:cstheme="majorBidi"/>
          <w:i/>
          <w:iCs/>
          <w:sz w:val="24"/>
          <w:szCs w:val="24"/>
        </w:rPr>
        <w:t xml:space="preserve">, </w:t>
      </w:r>
      <w:r w:rsidR="00597E46" w:rsidRPr="00F721B4">
        <w:rPr>
          <w:rFonts w:asciiTheme="majorBidi" w:hAnsiTheme="majorBidi" w:cstheme="majorBidi"/>
          <w:i/>
          <w:iCs/>
          <w:sz w:val="24"/>
          <w:szCs w:val="24"/>
        </w:rPr>
        <w:t>i</w:t>
      </w:r>
      <w:r w:rsidR="003D64D7" w:rsidRPr="00F721B4">
        <w:rPr>
          <w:rFonts w:asciiTheme="majorBidi" w:hAnsiTheme="majorBidi" w:cstheme="majorBidi"/>
          <w:i/>
          <w:iCs/>
          <w:sz w:val="24"/>
          <w:szCs w:val="24"/>
        </w:rPr>
        <w:t xml:space="preserve">d </w:t>
      </w:r>
      <w:proofErr w:type="spellStart"/>
      <w:r w:rsidR="003D64D7" w:rsidRPr="00F721B4">
        <w:rPr>
          <w:rFonts w:asciiTheme="majorBidi" w:hAnsiTheme="majorBidi" w:cstheme="majorBidi"/>
          <w:i/>
          <w:iCs/>
          <w:sz w:val="24"/>
          <w:szCs w:val="24"/>
        </w:rPr>
        <w:t>est</w:t>
      </w:r>
      <w:proofErr w:type="spellEnd"/>
      <w:r w:rsidR="003D64D7" w:rsidRPr="00F721B4">
        <w:rPr>
          <w:rFonts w:asciiTheme="majorBidi" w:hAnsiTheme="majorBidi" w:cstheme="majorBidi"/>
          <w:i/>
          <w:iCs/>
          <w:sz w:val="24"/>
          <w:szCs w:val="24"/>
        </w:rPr>
        <w:t xml:space="preserve">, </w:t>
      </w:r>
      <w:proofErr w:type="spellStart"/>
      <w:r w:rsidR="00597E46" w:rsidRPr="00F721B4">
        <w:rPr>
          <w:rFonts w:asciiTheme="majorBidi" w:hAnsiTheme="majorBidi" w:cstheme="majorBidi"/>
          <w:i/>
          <w:iCs/>
          <w:sz w:val="24"/>
          <w:szCs w:val="24"/>
        </w:rPr>
        <w:t>s</w:t>
      </w:r>
      <w:r w:rsidR="003D64D7" w:rsidRPr="00F721B4">
        <w:rPr>
          <w:rFonts w:asciiTheme="majorBidi" w:hAnsiTheme="majorBidi" w:cstheme="majorBidi"/>
          <w:i/>
          <w:iCs/>
          <w:sz w:val="24"/>
          <w:szCs w:val="24"/>
        </w:rPr>
        <w:t>cientia</w:t>
      </w:r>
      <w:proofErr w:type="spellEnd"/>
      <w:r w:rsidR="003D64D7" w:rsidRPr="00F721B4">
        <w:rPr>
          <w:rFonts w:asciiTheme="majorBidi" w:hAnsiTheme="majorBidi" w:cstheme="majorBidi"/>
          <w:i/>
          <w:iCs/>
          <w:sz w:val="24"/>
          <w:szCs w:val="24"/>
        </w:rPr>
        <w:t xml:space="preserve"> </w:t>
      </w:r>
      <w:r w:rsidR="00597E46" w:rsidRPr="00F721B4">
        <w:rPr>
          <w:rFonts w:asciiTheme="majorBidi" w:hAnsiTheme="majorBidi" w:cstheme="majorBidi"/>
          <w:i/>
          <w:iCs/>
          <w:sz w:val="24"/>
          <w:szCs w:val="24"/>
        </w:rPr>
        <w:t>r</w:t>
      </w:r>
      <w:r w:rsidR="003D64D7" w:rsidRPr="00F721B4">
        <w:rPr>
          <w:rFonts w:asciiTheme="majorBidi" w:hAnsiTheme="majorBidi" w:cstheme="majorBidi"/>
          <w:i/>
          <w:iCs/>
          <w:sz w:val="24"/>
          <w:szCs w:val="24"/>
        </w:rPr>
        <w:t xml:space="preserve">erum </w:t>
      </w:r>
      <w:proofErr w:type="spellStart"/>
      <w:r w:rsidR="00597E46" w:rsidRPr="00F721B4">
        <w:rPr>
          <w:rFonts w:asciiTheme="majorBidi" w:hAnsiTheme="majorBidi" w:cstheme="majorBidi"/>
          <w:i/>
          <w:iCs/>
          <w:sz w:val="24"/>
          <w:szCs w:val="24"/>
        </w:rPr>
        <w:t>c</w:t>
      </w:r>
      <w:r w:rsidR="003D64D7" w:rsidRPr="00F721B4">
        <w:rPr>
          <w:rFonts w:asciiTheme="majorBidi" w:hAnsiTheme="majorBidi" w:cstheme="majorBidi"/>
          <w:i/>
          <w:iCs/>
          <w:sz w:val="24"/>
          <w:szCs w:val="24"/>
        </w:rPr>
        <w:t>orporearum</w:t>
      </w:r>
      <w:proofErr w:type="spellEnd"/>
      <w:r w:rsidR="003D64D7" w:rsidRPr="00F721B4">
        <w:rPr>
          <w:rFonts w:asciiTheme="majorBidi" w:hAnsiTheme="majorBidi" w:cstheme="majorBidi"/>
          <w:sz w:val="24"/>
          <w:szCs w:val="24"/>
        </w:rPr>
        <w:t xml:space="preserve">. Lyon: Laurentius </w:t>
      </w:r>
      <w:proofErr w:type="spellStart"/>
      <w:r w:rsidR="003D64D7" w:rsidRPr="00F721B4">
        <w:rPr>
          <w:rFonts w:asciiTheme="majorBidi" w:hAnsiTheme="majorBidi" w:cstheme="majorBidi"/>
          <w:sz w:val="24"/>
          <w:szCs w:val="24"/>
        </w:rPr>
        <w:t>Anisson</w:t>
      </w:r>
      <w:proofErr w:type="spellEnd"/>
      <w:r w:rsidR="003D64D7" w:rsidRPr="00F721B4">
        <w:rPr>
          <w:rFonts w:asciiTheme="majorBidi" w:hAnsiTheme="majorBidi" w:cstheme="majorBidi"/>
          <w:sz w:val="24"/>
          <w:szCs w:val="24"/>
        </w:rPr>
        <w:t>, 1670.</w:t>
      </w:r>
    </w:p>
    <w:p w14:paraId="6159A430"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6FCB4B5" w14:textId="22A57072"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Fromond</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Libert</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i/>
          <w:iCs/>
          <w:sz w:val="24"/>
          <w:szCs w:val="24"/>
        </w:rPr>
        <w:t>Meteorologicorum</w:t>
      </w:r>
      <w:proofErr w:type="spellEnd"/>
      <w:r w:rsidRPr="00F721B4">
        <w:rPr>
          <w:rFonts w:asciiTheme="majorBidi" w:hAnsiTheme="majorBidi" w:cstheme="majorBidi"/>
          <w:i/>
          <w:iCs/>
          <w:sz w:val="24"/>
          <w:szCs w:val="24"/>
        </w:rPr>
        <w:t xml:space="preserve"> libri sex</w:t>
      </w:r>
      <w:r w:rsidRPr="00F721B4">
        <w:rPr>
          <w:rFonts w:asciiTheme="majorBidi" w:hAnsiTheme="majorBidi" w:cstheme="majorBidi"/>
          <w:sz w:val="24"/>
          <w:szCs w:val="24"/>
        </w:rPr>
        <w:t xml:space="preserve">. Antwerp: </w:t>
      </w:r>
      <w:proofErr w:type="spellStart"/>
      <w:r w:rsidR="00BA17E7" w:rsidRPr="00F721B4">
        <w:rPr>
          <w:rFonts w:asciiTheme="majorBidi" w:hAnsiTheme="majorBidi" w:cstheme="majorBidi"/>
          <w:sz w:val="24"/>
          <w:szCs w:val="24"/>
        </w:rPr>
        <w:t>Plantin</w:t>
      </w:r>
      <w:proofErr w:type="spellEnd"/>
      <w:r w:rsidRPr="00F721B4">
        <w:rPr>
          <w:rFonts w:asciiTheme="majorBidi" w:hAnsiTheme="majorBidi" w:cstheme="majorBidi"/>
          <w:sz w:val="24"/>
          <w:szCs w:val="24"/>
        </w:rPr>
        <w:t>, 1627.</w:t>
      </w:r>
    </w:p>
    <w:p w14:paraId="67AD537A"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F685359"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Ghevara</w:t>
      </w:r>
      <w:proofErr w:type="spellEnd"/>
      <w:r w:rsidRPr="00F721B4">
        <w:rPr>
          <w:rFonts w:asciiTheme="majorBidi" w:hAnsiTheme="majorBidi" w:cstheme="majorBidi"/>
          <w:sz w:val="24"/>
          <w:szCs w:val="24"/>
        </w:rPr>
        <w:t xml:space="preserve">, Francisco. </w:t>
      </w:r>
      <w:r w:rsidRPr="00F721B4">
        <w:rPr>
          <w:rFonts w:asciiTheme="majorBidi" w:hAnsiTheme="majorBidi" w:cstheme="majorBidi"/>
          <w:i/>
          <w:iCs/>
          <w:sz w:val="24"/>
          <w:szCs w:val="24"/>
        </w:rPr>
        <w:t xml:space="preserve">Speculum ustorium </w:t>
      </w:r>
      <w:proofErr w:type="spellStart"/>
      <w:r w:rsidRPr="00F721B4">
        <w:rPr>
          <w:rFonts w:asciiTheme="majorBidi" w:hAnsiTheme="majorBidi" w:cstheme="majorBidi"/>
          <w:i/>
          <w:iCs/>
          <w:sz w:val="24"/>
          <w:szCs w:val="24"/>
        </w:rPr>
        <w:t>verae</w:t>
      </w:r>
      <w:proofErr w:type="spellEnd"/>
      <w:r w:rsidRPr="00F721B4">
        <w:rPr>
          <w:rFonts w:asciiTheme="majorBidi" w:hAnsiTheme="majorBidi" w:cstheme="majorBidi"/>
          <w:i/>
          <w:iCs/>
          <w:sz w:val="24"/>
          <w:szCs w:val="24"/>
        </w:rPr>
        <w:t xml:space="preserve"> ac </w:t>
      </w:r>
      <w:proofErr w:type="spellStart"/>
      <w:r w:rsidRPr="00F721B4">
        <w:rPr>
          <w:rFonts w:asciiTheme="majorBidi" w:hAnsiTheme="majorBidi" w:cstheme="majorBidi"/>
          <w:i/>
          <w:iCs/>
          <w:sz w:val="24"/>
          <w:szCs w:val="24"/>
        </w:rPr>
        <w:t>primigeniae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suae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formae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restitutum</w:t>
      </w:r>
      <w:proofErr w:type="spellEnd"/>
      <w:r w:rsidRPr="00F721B4">
        <w:rPr>
          <w:rFonts w:asciiTheme="majorBidi" w:hAnsiTheme="majorBidi" w:cstheme="majorBidi"/>
          <w:sz w:val="24"/>
          <w:szCs w:val="24"/>
        </w:rPr>
        <w:t xml:space="preserve">. Rome: </w:t>
      </w:r>
      <w:proofErr w:type="spellStart"/>
      <w:r w:rsidRPr="00F721B4">
        <w:rPr>
          <w:rFonts w:asciiTheme="majorBidi" w:hAnsiTheme="majorBidi" w:cstheme="majorBidi"/>
          <w:sz w:val="24"/>
          <w:szCs w:val="24"/>
        </w:rPr>
        <w:t>Bartholomaeus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Zannetti</w:t>
      </w:r>
      <w:proofErr w:type="spellEnd"/>
      <w:r w:rsidRPr="00F721B4">
        <w:rPr>
          <w:rFonts w:asciiTheme="majorBidi" w:hAnsiTheme="majorBidi" w:cstheme="majorBidi"/>
          <w:sz w:val="24"/>
          <w:szCs w:val="24"/>
        </w:rPr>
        <w:t>, 1613.</w:t>
      </w:r>
    </w:p>
    <w:p w14:paraId="605269FA"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4B88458"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Theme="majorBidi" w:hAnsiTheme="majorBidi" w:cstheme="majorBidi"/>
          <w:sz w:val="24"/>
          <w:szCs w:val="24"/>
        </w:rPr>
      </w:pPr>
      <w:proofErr w:type="spellStart"/>
      <w:r w:rsidRPr="00F721B4">
        <w:rPr>
          <w:rFonts w:asciiTheme="majorBidi" w:hAnsiTheme="majorBidi" w:cstheme="majorBidi"/>
          <w:sz w:val="24"/>
          <w:szCs w:val="24"/>
        </w:rPr>
        <w:t>Hafenreffer</w:t>
      </w:r>
      <w:proofErr w:type="spellEnd"/>
      <w:r w:rsidRPr="00F721B4">
        <w:rPr>
          <w:rFonts w:asciiTheme="majorBidi" w:hAnsiTheme="majorBidi" w:cstheme="majorBidi"/>
          <w:sz w:val="24"/>
          <w:szCs w:val="24"/>
        </w:rPr>
        <w:t xml:space="preserve">, Matthias. </w:t>
      </w:r>
      <w:proofErr w:type="spellStart"/>
      <w:r w:rsidRPr="00F721B4">
        <w:rPr>
          <w:rFonts w:asciiTheme="majorBidi" w:hAnsiTheme="majorBidi" w:cstheme="majorBidi"/>
          <w:i/>
          <w:iCs/>
          <w:sz w:val="24"/>
          <w:szCs w:val="24"/>
        </w:rPr>
        <w:t>Templum</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Ezechielis</w:t>
      </w:r>
      <w:proofErr w:type="spellEnd"/>
      <w:r w:rsidRPr="00F721B4">
        <w:rPr>
          <w:rFonts w:asciiTheme="majorBidi" w:hAnsiTheme="majorBidi" w:cstheme="majorBidi"/>
          <w:sz w:val="24"/>
          <w:szCs w:val="24"/>
        </w:rPr>
        <w:t xml:space="preserve">. Tübingen: Johannes </w:t>
      </w:r>
      <w:proofErr w:type="spellStart"/>
      <w:r w:rsidRPr="00F721B4">
        <w:rPr>
          <w:rFonts w:asciiTheme="majorBidi" w:hAnsiTheme="majorBidi" w:cstheme="majorBidi"/>
          <w:sz w:val="24"/>
          <w:szCs w:val="24"/>
        </w:rPr>
        <w:t>Bernerus</w:t>
      </w:r>
      <w:proofErr w:type="spellEnd"/>
      <w:r w:rsidRPr="00F721B4">
        <w:rPr>
          <w:rFonts w:asciiTheme="majorBidi" w:hAnsiTheme="majorBidi" w:cstheme="majorBidi"/>
          <w:sz w:val="24"/>
          <w:szCs w:val="24"/>
        </w:rPr>
        <w:t>, 1613.</w:t>
      </w:r>
    </w:p>
    <w:p w14:paraId="45BA0CB8"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D86C623"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Hakewill, George. </w:t>
      </w:r>
      <w:r w:rsidRPr="00F721B4">
        <w:rPr>
          <w:rFonts w:asciiTheme="majorBidi" w:hAnsiTheme="majorBidi" w:cstheme="majorBidi"/>
          <w:i/>
          <w:iCs/>
          <w:sz w:val="24"/>
          <w:szCs w:val="24"/>
        </w:rPr>
        <w:t>Vanities of the Eye</w:t>
      </w:r>
      <w:r w:rsidRPr="00F721B4">
        <w:rPr>
          <w:rFonts w:asciiTheme="majorBidi" w:hAnsiTheme="majorBidi" w:cstheme="majorBidi"/>
          <w:sz w:val="24"/>
          <w:szCs w:val="24"/>
        </w:rPr>
        <w:t>. Oxford: Joseph Barnes, 1615.</w:t>
      </w:r>
    </w:p>
    <w:p w14:paraId="066BF7A6"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70840FE"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Kepler, Johannes. </w:t>
      </w:r>
      <w:r w:rsidRPr="00F721B4">
        <w:rPr>
          <w:rFonts w:asciiTheme="majorBidi" w:hAnsiTheme="majorBidi" w:cstheme="majorBidi"/>
          <w:i/>
          <w:iCs/>
          <w:sz w:val="24"/>
          <w:szCs w:val="24"/>
        </w:rPr>
        <w:t xml:space="preserve">Ad </w:t>
      </w:r>
      <w:proofErr w:type="spellStart"/>
      <w:r w:rsidRPr="00F721B4">
        <w:rPr>
          <w:rFonts w:asciiTheme="majorBidi" w:hAnsiTheme="majorBidi" w:cstheme="majorBidi"/>
          <w:i/>
          <w:iCs/>
          <w:sz w:val="24"/>
          <w:szCs w:val="24"/>
        </w:rPr>
        <w:t>Vitellionem</w:t>
      </w:r>
      <w:proofErr w:type="spellEnd"/>
      <w:r w:rsidRPr="00F721B4">
        <w:rPr>
          <w:rFonts w:asciiTheme="majorBidi" w:hAnsiTheme="majorBidi" w:cstheme="majorBidi"/>
          <w:i/>
          <w:iCs/>
          <w:sz w:val="24"/>
          <w:szCs w:val="24"/>
        </w:rPr>
        <w:t xml:space="preserve"> paralipomena</w:t>
      </w:r>
      <w:r w:rsidRPr="00F721B4">
        <w:rPr>
          <w:rFonts w:asciiTheme="majorBidi" w:hAnsiTheme="majorBidi" w:cstheme="majorBidi"/>
          <w:sz w:val="24"/>
          <w:szCs w:val="24"/>
        </w:rPr>
        <w:t>. Frankfurt: Claude Marne and the heirs of Jean Aubry, 1604.</w:t>
      </w:r>
    </w:p>
    <w:p w14:paraId="12B23821"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A1FF42C" w14:textId="7527F8BE"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 xml:space="preserve">Optics: Paralipomena to </w:t>
      </w:r>
      <w:proofErr w:type="spellStart"/>
      <w:r w:rsidR="003D64D7" w:rsidRPr="00F721B4">
        <w:rPr>
          <w:rFonts w:asciiTheme="majorBidi" w:hAnsiTheme="majorBidi" w:cstheme="majorBidi"/>
          <w:i/>
          <w:iCs/>
          <w:sz w:val="24"/>
          <w:szCs w:val="24"/>
        </w:rPr>
        <w:t>Witelo</w:t>
      </w:r>
      <w:proofErr w:type="spellEnd"/>
      <w:r w:rsidR="003D64D7" w:rsidRPr="00F721B4">
        <w:rPr>
          <w:rFonts w:asciiTheme="majorBidi" w:hAnsiTheme="majorBidi" w:cstheme="majorBidi"/>
          <w:i/>
          <w:iCs/>
          <w:sz w:val="24"/>
          <w:szCs w:val="24"/>
        </w:rPr>
        <w:t xml:space="preserve"> &amp; Optical Part of Astronomy</w:t>
      </w:r>
      <w:r w:rsidR="003D64D7" w:rsidRPr="00F721B4">
        <w:rPr>
          <w:rFonts w:asciiTheme="majorBidi" w:hAnsiTheme="majorBidi" w:cstheme="majorBidi"/>
          <w:sz w:val="24"/>
          <w:szCs w:val="24"/>
        </w:rPr>
        <w:t>. Translated by William H. Donahue. Santa Fe: Green Lion Press, 2000.</w:t>
      </w:r>
    </w:p>
    <w:p w14:paraId="16E71FF1"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CCD9AD2" w14:textId="77777777" w:rsidR="00D019A6" w:rsidRDefault="00D019A6" w:rsidP="008F189D">
      <w:pPr>
        <w:ind w:left="720" w:hanging="720"/>
        <w:rPr>
          <w:rFonts w:asciiTheme="majorBidi" w:hAnsiTheme="majorBidi" w:cstheme="majorBidi"/>
          <w:sz w:val="28"/>
          <w:szCs w:val="28"/>
        </w:rPr>
      </w:pPr>
    </w:p>
    <w:p w14:paraId="3BC11FDE" w14:textId="1B41224D"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lastRenderedPageBreak/>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Kepler’s Somnium: The Dream, or Posthumous Work on Lunar Astronomy</w:t>
      </w:r>
      <w:r w:rsidR="003D64D7" w:rsidRPr="00F721B4">
        <w:rPr>
          <w:rFonts w:asciiTheme="majorBidi" w:hAnsiTheme="majorBidi" w:cstheme="majorBidi"/>
          <w:sz w:val="24"/>
          <w:szCs w:val="24"/>
        </w:rPr>
        <w:t>. Translated by Edward Rosen. Madison: University of Wisconsin Press, 1967.</w:t>
      </w:r>
    </w:p>
    <w:p w14:paraId="7AF04DC7"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FE4CC18" w14:textId="43DF9194"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r w:rsidRPr="00F721B4">
        <w:rPr>
          <w:rFonts w:asciiTheme="majorBidi" w:hAnsiTheme="majorBidi" w:cstheme="majorBidi"/>
          <w:sz w:val="24"/>
          <w:szCs w:val="24"/>
        </w:rPr>
        <w:t xml:space="preserve">Kircher, Athanasius. </w:t>
      </w:r>
      <w:r w:rsidR="00F721B4">
        <w:rPr>
          <w:rFonts w:asciiTheme="majorBidi" w:hAnsiTheme="majorBidi" w:cstheme="majorBidi"/>
          <w:i/>
          <w:iCs/>
          <w:sz w:val="24"/>
          <w:szCs w:val="24"/>
          <w:lang w:val="nl-NL"/>
        </w:rPr>
        <w:t xml:space="preserve">Ars magna </w:t>
      </w:r>
      <w:proofErr w:type="spellStart"/>
      <w:r w:rsidR="00F721B4">
        <w:rPr>
          <w:rFonts w:asciiTheme="majorBidi" w:hAnsiTheme="majorBidi" w:cstheme="majorBidi"/>
          <w:i/>
          <w:iCs/>
          <w:sz w:val="24"/>
          <w:szCs w:val="24"/>
          <w:lang w:val="nl-NL"/>
        </w:rPr>
        <w:t>lucis</w:t>
      </w:r>
      <w:proofErr w:type="spellEnd"/>
      <w:r w:rsidR="00F721B4">
        <w:rPr>
          <w:rFonts w:asciiTheme="majorBidi" w:hAnsiTheme="majorBidi" w:cstheme="majorBidi"/>
          <w:i/>
          <w:iCs/>
          <w:sz w:val="24"/>
          <w:szCs w:val="24"/>
          <w:lang w:val="nl-NL"/>
        </w:rPr>
        <w:t xml:space="preserve"> et umbrae</w:t>
      </w:r>
      <w:r w:rsidRPr="00F721B4">
        <w:rPr>
          <w:rFonts w:asciiTheme="majorBidi" w:hAnsiTheme="majorBidi" w:cstheme="majorBidi"/>
          <w:sz w:val="24"/>
          <w:szCs w:val="24"/>
          <w:lang w:val="nl-NL"/>
        </w:rPr>
        <w:t xml:space="preserve">. Rome: Hermann </w:t>
      </w:r>
      <w:proofErr w:type="spellStart"/>
      <w:r w:rsidRPr="00F721B4">
        <w:rPr>
          <w:rFonts w:asciiTheme="majorBidi" w:hAnsiTheme="majorBidi" w:cstheme="majorBidi"/>
          <w:sz w:val="24"/>
          <w:szCs w:val="24"/>
          <w:lang w:val="nl-NL"/>
        </w:rPr>
        <w:t>Scheus</w:t>
      </w:r>
      <w:proofErr w:type="spellEnd"/>
      <w:r w:rsidRPr="00F721B4">
        <w:rPr>
          <w:rFonts w:asciiTheme="majorBidi" w:hAnsiTheme="majorBidi" w:cstheme="majorBidi"/>
          <w:sz w:val="24"/>
          <w:szCs w:val="24"/>
          <w:lang w:val="nl-NL"/>
        </w:rPr>
        <w:t>, 1646.</w:t>
      </w:r>
    </w:p>
    <w:p w14:paraId="377697DA"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p>
    <w:p w14:paraId="5BAC45A9"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lang w:val="nl-NL"/>
        </w:rPr>
        <w:t xml:space="preserve">Kunisch, </w:t>
      </w:r>
      <w:proofErr w:type="spellStart"/>
      <w:r w:rsidRPr="00F721B4">
        <w:rPr>
          <w:rFonts w:asciiTheme="majorBidi" w:hAnsiTheme="majorBidi" w:cstheme="majorBidi"/>
          <w:sz w:val="24"/>
          <w:szCs w:val="24"/>
          <w:lang w:val="nl-NL"/>
        </w:rPr>
        <w:t>Valentinus</w:t>
      </w:r>
      <w:proofErr w:type="spellEnd"/>
      <w:r w:rsidRPr="00F721B4">
        <w:rPr>
          <w:rFonts w:asciiTheme="majorBidi" w:hAnsiTheme="majorBidi" w:cstheme="majorBidi"/>
          <w:sz w:val="24"/>
          <w:szCs w:val="24"/>
          <w:lang w:val="nl-NL"/>
        </w:rPr>
        <w:t xml:space="preserve">. </w:t>
      </w:r>
      <w:r w:rsidRPr="00F721B4">
        <w:rPr>
          <w:rFonts w:asciiTheme="majorBidi" w:hAnsiTheme="majorBidi" w:cstheme="majorBidi"/>
          <w:i/>
          <w:iCs/>
          <w:sz w:val="24"/>
          <w:szCs w:val="24"/>
        </w:rPr>
        <w:t>Assertiones ex universa philosophia</w:t>
      </w:r>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 xml:space="preserve">item problemata optica, </w:t>
      </w:r>
      <w:proofErr w:type="spellStart"/>
      <w:r w:rsidRPr="00F721B4">
        <w:rPr>
          <w:rFonts w:asciiTheme="majorBidi" w:hAnsiTheme="majorBidi" w:cstheme="majorBidi"/>
          <w:i/>
          <w:iCs/>
          <w:sz w:val="24"/>
          <w:szCs w:val="24"/>
        </w:rPr>
        <w:t>quae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praeside</w:t>
      </w:r>
      <w:proofErr w:type="spellEnd"/>
      <w:r w:rsidRPr="00F721B4">
        <w:rPr>
          <w:rFonts w:asciiTheme="majorBidi" w:hAnsiTheme="majorBidi" w:cstheme="majorBidi"/>
          <w:i/>
          <w:iCs/>
          <w:sz w:val="24"/>
          <w:szCs w:val="24"/>
        </w:rPr>
        <w:t xml:space="preserve"> P. </w:t>
      </w:r>
      <w:proofErr w:type="spellStart"/>
      <w:r w:rsidRPr="00F721B4">
        <w:rPr>
          <w:rFonts w:asciiTheme="majorBidi" w:hAnsiTheme="majorBidi" w:cstheme="majorBidi"/>
          <w:i/>
          <w:iCs/>
          <w:sz w:val="24"/>
          <w:szCs w:val="24"/>
        </w:rPr>
        <w:t>Godefrido</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Franckenio</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propugnabit</w:t>
      </w:r>
      <w:proofErr w:type="spellEnd"/>
      <w:r w:rsidRPr="00F721B4">
        <w:rPr>
          <w:rFonts w:asciiTheme="majorBidi" w:hAnsiTheme="majorBidi" w:cstheme="majorBidi"/>
          <w:i/>
          <w:iCs/>
          <w:sz w:val="24"/>
          <w:szCs w:val="24"/>
        </w:rPr>
        <w:t xml:space="preserve"> Valentinus Kunisch, anno 1630, </w:t>
      </w:r>
      <w:proofErr w:type="spellStart"/>
      <w:r w:rsidRPr="00F721B4">
        <w:rPr>
          <w:rFonts w:asciiTheme="majorBidi" w:hAnsiTheme="majorBidi" w:cstheme="majorBidi"/>
          <w:i/>
          <w:iCs/>
          <w:sz w:val="24"/>
          <w:szCs w:val="24"/>
        </w:rPr>
        <w:t>mense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Julii</w:t>
      </w:r>
      <w:proofErr w:type="spellEnd"/>
      <w:r w:rsidRPr="00F721B4">
        <w:rPr>
          <w:rFonts w:asciiTheme="majorBidi" w:hAnsiTheme="majorBidi" w:cstheme="majorBidi"/>
          <w:i/>
          <w:iCs/>
          <w:sz w:val="24"/>
          <w:szCs w:val="24"/>
        </w:rPr>
        <w:t xml:space="preserve">, die XII, in </w:t>
      </w:r>
      <w:proofErr w:type="spellStart"/>
      <w:r w:rsidRPr="00F721B4">
        <w:rPr>
          <w:rFonts w:asciiTheme="majorBidi" w:hAnsiTheme="majorBidi" w:cstheme="majorBidi"/>
          <w:i/>
          <w:iCs/>
          <w:sz w:val="24"/>
          <w:szCs w:val="24"/>
        </w:rPr>
        <w:t>Universitate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Olomucensi</w:t>
      </w:r>
      <w:proofErr w:type="spellEnd"/>
      <w:r w:rsidRPr="00F721B4">
        <w:rPr>
          <w:rFonts w:asciiTheme="majorBidi" w:hAnsiTheme="majorBidi" w:cstheme="majorBidi"/>
          <w:sz w:val="24"/>
          <w:szCs w:val="24"/>
        </w:rPr>
        <w:t>. Olomouc: M. Langeri, 1630.</w:t>
      </w:r>
    </w:p>
    <w:p w14:paraId="7AF93876"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5F7FF6D" w14:textId="6A24F2CA"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Lapide, Cornelius. </w:t>
      </w:r>
      <w:proofErr w:type="spellStart"/>
      <w:r w:rsidRPr="00F721B4">
        <w:rPr>
          <w:rFonts w:asciiTheme="majorBidi" w:hAnsiTheme="majorBidi" w:cstheme="majorBidi"/>
          <w:i/>
          <w:iCs/>
          <w:sz w:val="24"/>
          <w:szCs w:val="24"/>
        </w:rPr>
        <w:t>Commentarii</w:t>
      </w:r>
      <w:proofErr w:type="spellEnd"/>
      <w:r w:rsidRPr="00F721B4">
        <w:rPr>
          <w:rFonts w:asciiTheme="majorBidi" w:hAnsiTheme="majorBidi" w:cstheme="majorBidi"/>
          <w:i/>
          <w:iCs/>
          <w:sz w:val="24"/>
          <w:szCs w:val="24"/>
        </w:rPr>
        <w:t xml:space="preserve"> in IV. </w:t>
      </w:r>
      <w:r w:rsidR="00597E46" w:rsidRPr="00F721B4">
        <w:rPr>
          <w:rFonts w:asciiTheme="majorBidi" w:hAnsiTheme="majorBidi" w:cstheme="majorBidi"/>
          <w:i/>
          <w:iCs/>
          <w:sz w:val="24"/>
          <w:szCs w:val="24"/>
        </w:rPr>
        <w:t>E</w:t>
      </w:r>
      <w:r w:rsidRPr="00F721B4">
        <w:rPr>
          <w:rFonts w:asciiTheme="majorBidi" w:hAnsiTheme="majorBidi" w:cstheme="majorBidi"/>
          <w:i/>
          <w:iCs/>
          <w:sz w:val="24"/>
          <w:szCs w:val="24"/>
        </w:rPr>
        <w:t>vangelia</w:t>
      </w:r>
      <w:r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2 Vols.</w:t>
      </w:r>
      <w:r w:rsidRPr="00F721B4">
        <w:rPr>
          <w:rFonts w:asciiTheme="majorBidi" w:hAnsiTheme="majorBidi" w:cstheme="majorBidi"/>
          <w:sz w:val="24"/>
          <w:szCs w:val="24"/>
        </w:rPr>
        <w:t xml:space="preserve"> Leiden: Jacob </w:t>
      </w:r>
      <w:r w:rsidR="002D5304">
        <w:rPr>
          <w:rFonts w:asciiTheme="majorBidi" w:hAnsiTheme="majorBidi" w:cstheme="majorBidi"/>
          <w:sz w:val="24"/>
          <w:szCs w:val="24"/>
        </w:rPr>
        <w:t>and</w:t>
      </w:r>
      <w:r w:rsidRPr="00F721B4">
        <w:rPr>
          <w:rFonts w:asciiTheme="majorBidi" w:hAnsiTheme="majorBidi" w:cstheme="majorBidi"/>
          <w:sz w:val="24"/>
          <w:szCs w:val="24"/>
        </w:rPr>
        <w:t xml:space="preserve"> Petrus Prost, 1638.</w:t>
      </w:r>
    </w:p>
    <w:p w14:paraId="560EDC7A"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32D1308" w14:textId="537659EF"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w:t>
      </w:r>
      <w:r w:rsidR="003D64D7" w:rsidRPr="00F721B4">
        <w:rPr>
          <w:rFonts w:asciiTheme="majorBidi" w:hAnsiTheme="majorBidi" w:cstheme="majorBidi"/>
          <w:i/>
          <w:iCs/>
          <w:sz w:val="24"/>
          <w:szCs w:val="24"/>
        </w:rPr>
        <w:t xml:space="preserve"> </w:t>
      </w:r>
      <w:proofErr w:type="spellStart"/>
      <w:r w:rsidR="003D64D7" w:rsidRPr="00F721B4">
        <w:rPr>
          <w:rFonts w:asciiTheme="majorBidi" w:hAnsiTheme="majorBidi" w:cstheme="majorBidi"/>
          <w:i/>
          <w:iCs/>
          <w:sz w:val="24"/>
          <w:szCs w:val="24"/>
        </w:rPr>
        <w:t>Commentarius</w:t>
      </w:r>
      <w:proofErr w:type="spellEnd"/>
      <w:r w:rsidR="003D64D7" w:rsidRPr="00F721B4">
        <w:rPr>
          <w:rFonts w:asciiTheme="majorBidi" w:hAnsiTheme="majorBidi" w:cstheme="majorBidi"/>
          <w:i/>
          <w:iCs/>
          <w:sz w:val="24"/>
          <w:szCs w:val="24"/>
        </w:rPr>
        <w:t xml:space="preserve"> in </w:t>
      </w:r>
      <w:proofErr w:type="spellStart"/>
      <w:r w:rsidR="00597E46" w:rsidRPr="00F721B4">
        <w:rPr>
          <w:rFonts w:asciiTheme="majorBidi" w:hAnsiTheme="majorBidi" w:cstheme="majorBidi"/>
          <w:i/>
          <w:iCs/>
          <w:sz w:val="24"/>
          <w:szCs w:val="24"/>
        </w:rPr>
        <w:t>e</w:t>
      </w:r>
      <w:r w:rsidR="003D64D7" w:rsidRPr="00F721B4">
        <w:rPr>
          <w:rFonts w:asciiTheme="majorBidi" w:hAnsiTheme="majorBidi" w:cstheme="majorBidi"/>
          <w:i/>
          <w:iCs/>
          <w:sz w:val="24"/>
          <w:szCs w:val="24"/>
        </w:rPr>
        <w:t>pistolas</w:t>
      </w:r>
      <w:proofErr w:type="spellEnd"/>
      <w:r w:rsidR="003D64D7" w:rsidRPr="00F721B4">
        <w:rPr>
          <w:rFonts w:asciiTheme="majorBidi" w:hAnsiTheme="majorBidi" w:cstheme="majorBidi"/>
          <w:i/>
          <w:iCs/>
          <w:sz w:val="24"/>
          <w:szCs w:val="24"/>
        </w:rPr>
        <w:t xml:space="preserve"> </w:t>
      </w:r>
      <w:proofErr w:type="spellStart"/>
      <w:r w:rsidR="00597E46" w:rsidRPr="00F721B4">
        <w:rPr>
          <w:rFonts w:asciiTheme="majorBidi" w:hAnsiTheme="majorBidi" w:cstheme="majorBidi"/>
          <w:i/>
          <w:iCs/>
          <w:sz w:val="24"/>
          <w:szCs w:val="24"/>
        </w:rPr>
        <w:t>c</w:t>
      </w:r>
      <w:r w:rsidR="003D64D7" w:rsidRPr="00F721B4">
        <w:rPr>
          <w:rFonts w:asciiTheme="majorBidi" w:hAnsiTheme="majorBidi" w:cstheme="majorBidi"/>
          <w:i/>
          <w:iCs/>
          <w:sz w:val="24"/>
          <w:szCs w:val="24"/>
        </w:rPr>
        <w:t>anonicas</w:t>
      </w:r>
      <w:proofErr w:type="spellEnd"/>
      <w:r w:rsidR="003D64D7" w:rsidRPr="00F721B4">
        <w:rPr>
          <w:rFonts w:asciiTheme="majorBidi" w:hAnsiTheme="majorBidi" w:cstheme="majorBidi"/>
          <w:sz w:val="24"/>
          <w:szCs w:val="24"/>
        </w:rPr>
        <w:t xml:space="preserve">. Venice: Hieronymus </w:t>
      </w:r>
      <w:proofErr w:type="spellStart"/>
      <w:r w:rsidR="003D64D7" w:rsidRPr="00F721B4">
        <w:rPr>
          <w:rFonts w:asciiTheme="majorBidi" w:hAnsiTheme="majorBidi" w:cstheme="majorBidi"/>
          <w:sz w:val="24"/>
          <w:szCs w:val="24"/>
        </w:rPr>
        <w:t>Albritius</w:t>
      </w:r>
      <w:proofErr w:type="spellEnd"/>
      <w:r w:rsidR="003D64D7" w:rsidRPr="00F721B4">
        <w:rPr>
          <w:rFonts w:asciiTheme="majorBidi" w:hAnsiTheme="majorBidi" w:cstheme="majorBidi"/>
          <w:sz w:val="24"/>
          <w:szCs w:val="24"/>
        </w:rPr>
        <w:t>, 1717.</w:t>
      </w:r>
    </w:p>
    <w:p w14:paraId="433FE429"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520D2F6" w14:textId="0A6AD4D1"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proofErr w:type="spellStart"/>
      <w:r w:rsidR="003D64D7" w:rsidRPr="00F721B4">
        <w:rPr>
          <w:rFonts w:asciiTheme="majorBidi" w:hAnsiTheme="majorBidi" w:cstheme="majorBidi"/>
          <w:i/>
          <w:iCs/>
          <w:sz w:val="24"/>
          <w:szCs w:val="24"/>
        </w:rPr>
        <w:t>Commentaria</w:t>
      </w:r>
      <w:proofErr w:type="spellEnd"/>
      <w:r w:rsidR="003D64D7" w:rsidRPr="00F721B4">
        <w:rPr>
          <w:rFonts w:asciiTheme="majorBidi" w:hAnsiTheme="majorBidi" w:cstheme="majorBidi"/>
          <w:i/>
          <w:iCs/>
          <w:sz w:val="24"/>
          <w:szCs w:val="24"/>
        </w:rPr>
        <w:t xml:space="preserve"> in </w:t>
      </w:r>
      <w:proofErr w:type="spellStart"/>
      <w:r w:rsidR="003D64D7" w:rsidRPr="00F721B4">
        <w:rPr>
          <w:rFonts w:asciiTheme="majorBidi" w:hAnsiTheme="majorBidi" w:cstheme="majorBidi"/>
          <w:i/>
          <w:iCs/>
          <w:sz w:val="24"/>
          <w:szCs w:val="24"/>
        </w:rPr>
        <w:t>sacram</w:t>
      </w:r>
      <w:proofErr w:type="spellEnd"/>
      <w:r w:rsidR="003D64D7" w:rsidRPr="00F721B4">
        <w:rPr>
          <w:rFonts w:asciiTheme="majorBidi" w:hAnsiTheme="majorBidi" w:cstheme="majorBidi"/>
          <w:i/>
          <w:iCs/>
          <w:sz w:val="24"/>
          <w:szCs w:val="24"/>
        </w:rPr>
        <w:t xml:space="preserve"> </w:t>
      </w:r>
      <w:proofErr w:type="spellStart"/>
      <w:r w:rsidR="003D64D7" w:rsidRPr="00F721B4">
        <w:rPr>
          <w:rFonts w:asciiTheme="majorBidi" w:hAnsiTheme="majorBidi" w:cstheme="majorBidi"/>
          <w:i/>
          <w:iCs/>
          <w:sz w:val="24"/>
          <w:szCs w:val="24"/>
        </w:rPr>
        <w:t>scripturam</w:t>
      </w:r>
      <w:proofErr w:type="spellEnd"/>
      <w:r w:rsidR="003D64D7"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21 Tomes.</w:t>
      </w:r>
      <w:r w:rsidR="003D64D7" w:rsidRPr="00F721B4">
        <w:rPr>
          <w:rFonts w:asciiTheme="majorBidi" w:hAnsiTheme="majorBidi" w:cstheme="majorBidi"/>
          <w:sz w:val="24"/>
          <w:szCs w:val="24"/>
        </w:rPr>
        <w:t xml:space="preserve"> Edited by </w:t>
      </w:r>
      <w:proofErr w:type="spellStart"/>
      <w:r w:rsidR="003D64D7" w:rsidRPr="00F721B4">
        <w:rPr>
          <w:rFonts w:asciiTheme="majorBidi" w:hAnsiTheme="majorBidi" w:cstheme="majorBidi"/>
          <w:sz w:val="24"/>
          <w:szCs w:val="24"/>
        </w:rPr>
        <w:t>Xysto</w:t>
      </w:r>
      <w:proofErr w:type="spellEnd"/>
      <w:r w:rsidR="003D64D7" w:rsidRPr="00F721B4">
        <w:rPr>
          <w:rFonts w:asciiTheme="majorBidi" w:hAnsiTheme="majorBidi" w:cstheme="majorBidi"/>
          <w:sz w:val="24"/>
          <w:szCs w:val="24"/>
        </w:rPr>
        <w:t xml:space="preserve"> </w:t>
      </w:r>
      <w:proofErr w:type="spellStart"/>
      <w:r w:rsidR="003D64D7" w:rsidRPr="00F721B4">
        <w:rPr>
          <w:rFonts w:asciiTheme="majorBidi" w:hAnsiTheme="majorBidi" w:cstheme="majorBidi"/>
          <w:sz w:val="24"/>
          <w:szCs w:val="24"/>
        </w:rPr>
        <w:t>Riario</w:t>
      </w:r>
      <w:proofErr w:type="spellEnd"/>
      <w:r w:rsidR="003D64D7" w:rsidRPr="00F721B4">
        <w:rPr>
          <w:rFonts w:asciiTheme="majorBidi" w:hAnsiTheme="majorBidi" w:cstheme="majorBidi"/>
          <w:sz w:val="24"/>
          <w:szCs w:val="24"/>
        </w:rPr>
        <w:t xml:space="preserve"> </w:t>
      </w:r>
      <w:proofErr w:type="spellStart"/>
      <w:r w:rsidR="003D64D7" w:rsidRPr="00F721B4">
        <w:rPr>
          <w:rFonts w:asciiTheme="majorBidi" w:hAnsiTheme="majorBidi" w:cstheme="majorBidi"/>
          <w:sz w:val="24"/>
          <w:szCs w:val="24"/>
        </w:rPr>
        <w:t>Sfortiae</w:t>
      </w:r>
      <w:proofErr w:type="spellEnd"/>
      <w:r w:rsidR="003D64D7" w:rsidRPr="00F721B4">
        <w:rPr>
          <w:rFonts w:asciiTheme="majorBidi" w:hAnsiTheme="majorBidi" w:cstheme="majorBidi"/>
          <w:sz w:val="24"/>
          <w:szCs w:val="24"/>
        </w:rPr>
        <w:t>. Naples: Magar, 1857.</w:t>
      </w:r>
    </w:p>
    <w:p w14:paraId="5749E794"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9460C28" w14:textId="61EFF542"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Locher, Georgius. </w:t>
      </w:r>
      <w:r w:rsidRPr="00F721B4">
        <w:rPr>
          <w:rFonts w:asciiTheme="majorBidi" w:hAnsiTheme="majorBidi" w:cstheme="majorBidi"/>
          <w:i/>
          <w:iCs/>
          <w:sz w:val="24"/>
          <w:szCs w:val="24"/>
        </w:rPr>
        <w:t xml:space="preserve">Disquisitiones </w:t>
      </w:r>
      <w:r w:rsidR="002D5304">
        <w:rPr>
          <w:rFonts w:asciiTheme="majorBidi" w:hAnsiTheme="majorBidi" w:cstheme="majorBidi"/>
          <w:i/>
          <w:iCs/>
          <w:sz w:val="24"/>
          <w:szCs w:val="24"/>
        </w:rPr>
        <w:t>m</w:t>
      </w:r>
      <w:r w:rsidRPr="00F721B4">
        <w:rPr>
          <w:rFonts w:asciiTheme="majorBidi" w:hAnsiTheme="majorBidi" w:cstheme="majorBidi"/>
          <w:i/>
          <w:iCs/>
          <w:sz w:val="24"/>
          <w:szCs w:val="24"/>
        </w:rPr>
        <w:t xml:space="preserve">athematicae, de </w:t>
      </w:r>
      <w:proofErr w:type="spellStart"/>
      <w:r w:rsidR="002D5304">
        <w:rPr>
          <w:rFonts w:asciiTheme="majorBidi" w:hAnsiTheme="majorBidi" w:cstheme="majorBidi"/>
          <w:i/>
          <w:iCs/>
          <w:sz w:val="24"/>
          <w:szCs w:val="24"/>
        </w:rPr>
        <w:t>c</w:t>
      </w:r>
      <w:r w:rsidRPr="00F721B4">
        <w:rPr>
          <w:rFonts w:asciiTheme="majorBidi" w:hAnsiTheme="majorBidi" w:cstheme="majorBidi"/>
          <w:i/>
          <w:iCs/>
          <w:sz w:val="24"/>
          <w:szCs w:val="24"/>
        </w:rPr>
        <w:t>ontroversiis</w:t>
      </w:r>
      <w:proofErr w:type="spellEnd"/>
      <w:r w:rsidRPr="00F721B4">
        <w:rPr>
          <w:rFonts w:asciiTheme="majorBidi" w:hAnsiTheme="majorBidi" w:cstheme="majorBidi"/>
          <w:i/>
          <w:iCs/>
          <w:sz w:val="24"/>
          <w:szCs w:val="24"/>
        </w:rPr>
        <w:t xml:space="preserve"> et </w:t>
      </w:r>
      <w:r w:rsidR="002D5304">
        <w:rPr>
          <w:rFonts w:asciiTheme="majorBidi" w:hAnsiTheme="majorBidi" w:cstheme="majorBidi"/>
          <w:i/>
          <w:iCs/>
          <w:sz w:val="24"/>
          <w:szCs w:val="24"/>
        </w:rPr>
        <w:t>N</w:t>
      </w:r>
      <w:r w:rsidRPr="00F721B4">
        <w:rPr>
          <w:rFonts w:asciiTheme="majorBidi" w:hAnsiTheme="majorBidi" w:cstheme="majorBidi"/>
          <w:i/>
          <w:iCs/>
          <w:sz w:val="24"/>
          <w:szCs w:val="24"/>
        </w:rPr>
        <w:t xml:space="preserve">ovitatibus </w:t>
      </w:r>
      <w:proofErr w:type="spellStart"/>
      <w:r w:rsidR="002D5304">
        <w:rPr>
          <w:rFonts w:asciiTheme="majorBidi" w:hAnsiTheme="majorBidi" w:cstheme="majorBidi"/>
          <w:i/>
          <w:iCs/>
          <w:sz w:val="24"/>
          <w:szCs w:val="24"/>
        </w:rPr>
        <w:t>a</w:t>
      </w:r>
      <w:r w:rsidRPr="00F721B4">
        <w:rPr>
          <w:rFonts w:asciiTheme="majorBidi" w:hAnsiTheme="majorBidi" w:cstheme="majorBidi"/>
          <w:i/>
          <w:iCs/>
          <w:sz w:val="24"/>
          <w:szCs w:val="24"/>
        </w:rPr>
        <w:t>stronomicis</w:t>
      </w:r>
      <w:proofErr w:type="spellEnd"/>
      <w:r w:rsidRPr="00F721B4">
        <w:rPr>
          <w:rFonts w:asciiTheme="majorBidi" w:hAnsiTheme="majorBidi" w:cstheme="majorBidi"/>
          <w:i/>
          <w:iCs/>
          <w:sz w:val="24"/>
          <w:szCs w:val="24"/>
        </w:rPr>
        <w:t xml:space="preserve">, quas sub </w:t>
      </w:r>
      <w:proofErr w:type="spellStart"/>
      <w:r w:rsidR="002D5304">
        <w:rPr>
          <w:rFonts w:asciiTheme="majorBidi" w:hAnsiTheme="majorBidi" w:cstheme="majorBidi"/>
          <w:i/>
          <w:iCs/>
          <w:sz w:val="24"/>
          <w:szCs w:val="24"/>
        </w:rPr>
        <w:t>p</w:t>
      </w:r>
      <w:r w:rsidRPr="00F721B4">
        <w:rPr>
          <w:rFonts w:asciiTheme="majorBidi" w:hAnsiTheme="majorBidi" w:cstheme="majorBidi"/>
          <w:i/>
          <w:iCs/>
          <w:sz w:val="24"/>
          <w:szCs w:val="24"/>
        </w:rPr>
        <w:t>raesidio</w:t>
      </w:r>
      <w:proofErr w:type="spellEnd"/>
      <w:r w:rsidRPr="00F721B4">
        <w:rPr>
          <w:rFonts w:asciiTheme="majorBidi" w:hAnsiTheme="majorBidi" w:cstheme="majorBidi"/>
          <w:i/>
          <w:iCs/>
          <w:sz w:val="24"/>
          <w:szCs w:val="24"/>
        </w:rPr>
        <w:t xml:space="preserve"> Christopher Scheiner, in Alma </w:t>
      </w:r>
      <w:proofErr w:type="spellStart"/>
      <w:r w:rsidRPr="00F721B4">
        <w:rPr>
          <w:rFonts w:asciiTheme="majorBidi" w:hAnsiTheme="majorBidi" w:cstheme="majorBidi"/>
          <w:i/>
          <w:iCs/>
          <w:sz w:val="24"/>
          <w:szCs w:val="24"/>
        </w:rPr>
        <w:t>Ingolstadiensi</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Universitate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propugnavit</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Joannes</w:t>
      </w:r>
      <w:proofErr w:type="spellEnd"/>
      <w:r w:rsidRPr="00F721B4">
        <w:rPr>
          <w:rFonts w:asciiTheme="majorBidi" w:hAnsiTheme="majorBidi" w:cstheme="majorBidi"/>
          <w:i/>
          <w:iCs/>
          <w:sz w:val="24"/>
          <w:szCs w:val="24"/>
        </w:rPr>
        <w:t xml:space="preserve"> Georgius Locher, </w:t>
      </w:r>
      <w:proofErr w:type="spellStart"/>
      <w:r w:rsidR="002D5304">
        <w:rPr>
          <w:rFonts w:asciiTheme="majorBidi" w:hAnsiTheme="majorBidi" w:cstheme="majorBidi"/>
          <w:i/>
          <w:iCs/>
          <w:sz w:val="24"/>
          <w:szCs w:val="24"/>
        </w:rPr>
        <w:t>m</w:t>
      </w:r>
      <w:r w:rsidRPr="00F721B4">
        <w:rPr>
          <w:rFonts w:asciiTheme="majorBidi" w:hAnsiTheme="majorBidi" w:cstheme="majorBidi"/>
          <w:i/>
          <w:iCs/>
          <w:sz w:val="24"/>
          <w:szCs w:val="24"/>
        </w:rPr>
        <w:t>ense</w:t>
      </w:r>
      <w:proofErr w:type="spellEnd"/>
      <w:r w:rsidRPr="00F721B4">
        <w:rPr>
          <w:rFonts w:asciiTheme="majorBidi" w:hAnsiTheme="majorBidi" w:cstheme="majorBidi"/>
          <w:i/>
          <w:iCs/>
          <w:sz w:val="24"/>
          <w:szCs w:val="24"/>
        </w:rPr>
        <w:t xml:space="preserve"> </w:t>
      </w:r>
      <w:proofErr w:type="spellStart"/>
      <w:r w:rsidR="002D5304">
        <w:rPr>
          <w:rFonts w:asciiTheme="majorBidi" w:hAnsiTheme="majorBidi" w:cstheme="majorBidi"/>
          <w:i/>
          <w:iCs/>
          <w:sz w:val="24"/>
          <w:szCs w:val="24"/>
        </w:rPr>
        <w:t>s</w:t>
      </w:r>
      <w:r w:rsidRPr="00F721B4">
        <w:rPr>
          <w:rFonts w:asciiTheme="majorBidi" w:hAnsiTheme="majorBidi" w:cstheme="majorBidi"/>
          <w:i/>
          <w:iCs/>
          <w:sz w:val="24"/>
          <w:szCs w:val="24"/>
        </w:rPr>
        <w:t>eptembri</w:t>
      </w:r>
      <w:proofErr w:type="spellEnd"/>
      <w:r w:rsidRPr="00F721B4">
        <w:rPr>
          <w:rFonts w:asciiTheme="majorBidi" w:hAnsiTheme="majorBidi" w:cstheme="majorBidi"/>
          <w:i/>
          <w:iCs/>
          <w:sz w:val="24"/>
          <w:szCs w:val="24"/>
        </w:rPr>
        <w:t>.</w:t>
      </w:r>
      <w:r w:rsidRPr="00F721B4">
        <w:rPr>
          <w:rFonts w:asciiTheme="majorBidi" w:hAnsiTheme="majorBidi" w:cstheme="majorBidi"/>
          <w:sz w:val="24"/>
          <w:szCs w:val="24"/>
        </w:rPr>
        <w:t xml:space="preserve"> Ingolstadt: Elisabeth Angermariam, 1614.</w:t>
      </w:r>
    </w:p>
    <w:p w14:paraId="1F4D29E2"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E4C8449" w14:textId="1DF6FAEB"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Mathematical Disquisitions: The Booklet of Theses Immortalized by Galileo</w:t>
      </w:r>
      <w:r w:rsidR="003D64D7" w:rsidRPr="00F721B4">
        <w:rPr>
          <w:rFonts w:asciiTheme="majorBidi" w:hAnsiTheme="majorBidi" w:cstheme="majorBidi"/>
          <w:sz w:val="24"/>
          <w:szCs w:val="24"/>
        </w:rPr>
        <w:t>. Translated by Christopher Graney. Notre Dame Indiana: University of Notre Dame Press, 2017.</w:t>
      </w:r>
    </w:p>
    <w:p w14:paraId="087BE5C6"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42A9D25"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proofErr w:type="spellStart"/>
      <w:r w:rsidRPr="00F721B4">
        <w:rPr>
          <w:rFonts w:asciiTheme="majorBidi" w:hAnsiTheme="majorBidi" w:cstheme="majorBidi"/>
          <w:i/>
          <w:iCs/>
          <w:sz w:val="24"/>
          <w:szCs w:val="24"/>
        </w:rPr>
        <w:t>Monumenta</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paedagogica</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Societatis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Iesu</w:t>
      </w:r>
      <w:proofErr w:type="spellEnd"/>
      <w:r w:rsidRPr="00F721B4">
        <w:rPr>
          <w:rFonts w:asciiTheme="majorBidi" w:hAnsiTheme="majorBidi" w:cstheme="majorBidi"/>
          <w:sz w:val="24"/>
          <w:szCs w:val="24"/>
        </w:rPr>
        <w:t xml:space="preserve">. Edited by </w:t>
      </w:r>
      <w:proofErr w:type="spellStart"/>
      <w:r w:rsidRPr="00F721B4">
        <w:rPr>
          <w:rFonts w:asciiTheme="majorBidi" w:hAnsiTheme="majorBidi" w:cstheme="majorBidi"/>
          <w:sz w:val="24"/>
          <w:szCs w:val="24"/>
        </w:rPr>
        <w:t>Ladislaus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Lukács</w:t>
      </w:r>
      <w:proofErr w:type="spellEnd"/>
      <w:r w:rsidRPr="00F721B4">
        <w:rPr>
          <w:rFonts w:asciiTheme="majorBidi" w:hAnsiTheme="majorBidi" w:cstheme="majorBidi"/>
          <w:sz w:val="24"/>
          <w:szCs w:val="24"/>
        </w:rPr>
        <w:t xml:space="preserve">. </w:t>
      </w:r>
      <w:r w:rsidRPr="00F721B4">
        <w:rPr>
          <w:rFonts w:asciiTheme="majorBidi" w:hAnsiTheme="majorBidi" w:cstheme="majorBidi"/>
          <w:sz w:val="24"/>
          <w:szCs w:val="24"/>
          <w:lang w:val="nl-NL"/>
        </w:rPr>
        <w:t xml:space="preserve">7 vols. Rome: </w:t>
      </w:r>
      <w:proofErr w:type="spellStart"/>
      <w:r w:rsidRPr="00F721B4">
        <w:rPr>
          <w:rFonts w:asciiTheme="majorBidi" w:hAnsiTheme="majorBidi" w:cstheme="majorBidi"/>
          <w:sz w:val="24"/>
          <w:szCs w:val="24"/>
          <w:lang w:val="nl-NL"/>
        </w:rPr>
        <w:t>Institutum</w:t>
      </w:r>
      <w:proofErr w:type="spellEnd"/>
      <w:r w:rsidRPr="00F721B4">
        <w:rPr>
          <w:rFonts w:asciiTheme="majorBidi" w:hAnsiTheme="majorBidi" w:cstheme="majorBidi"/>
          <w:sz w:val="24"/>
          <w:szCs w:val="24"/>
          <w:lang w:val="nl-NL"/>
        </w:rPr>
        <w:t xml:space="preserve"> </w:t>
      </w:r>
      <w:proofErr w:type="spellStart"/>
      <w:r w:rsidRPr="00F721B4">
        <w:rPr>
          <w:rFonts w:asciiTheme="majorBidi" w:hAnsiTheme="majorBidi" w:cstheme="majorBidi"/>
          <w:sz w:val="24"/>
          <w:szCs w:val="24"/>
          <w:lang w:val="nl-NL"/>
        </w:rPr>
        <w:t>Historicum</w:t>
      </w:r>
      <w:proofErr w:type="spellEnd"/>
      <w:r w:rsidRPr="00F721B4">
        <w:rPr>
          <w:rFonts w:asciiTheme="majorBidi" w:hAnsiTheme="majorBidi" w:cstheme="majorBidi"/>
          <w:sz w:val="24"/>
          <w:szCs w:val="24"/>
          <w:lang w:val="nl-NL"/>
        </w:rPr>
        <w:t xml:space="preserve"> </w:t>
      </w:r>
      <w:proofErr w:type="spellStart"/>
      <w:r w:rsidRPr="00F721B4">
        <w:rPr>
          <w:rFonts w:asciiTheme="majorBidi" w:hAnsiTheme="majorBidi" w:cstheme="majorBidi"/>
          <w:sz w:val="24"/>
          <w:szCs w:val="24"/>
          <w:lang w:val="nl-NL"/>
        </w:rPr>
        <w:t>Societatis</w:t>
      </w:r>
      <w:proofErr w:type="spellEnd"/>
      <w:r w:rsidRPr="00F721B4">
        <w:rPr>
          <w:rFonts w:asciiTheme="majorBidi" w:hAnsiTheme="majorBidi" w:cstheme="majorBidi"/>
          <w:sz w:val="24"/>
          <w:szCs w:val="24"/>
          <w:lang w:val="nl-NL"/>
        </w:rPr>
        <w:t xml:space="preserve"> </w:t>
      </w:r>
      <w:proofErr w:type="spellStart"/>
      <w:r w:rsidRPr="00F721B4">
        <w:rPr>
          <w:rFonts w:asciiTheme="majorBidi" w:hAnsiTheme="majorBidi" w:cstheme="majorBidi"/>
          <w:sz w:val="24"/>
          <w:szCs w:val="24"/>
          <w:lang w:val="nl-NL"/>
        </w:rPr>
        <w:t>Iesu</w:t>
      </w:r>
      <w:proofErr w:type="spellEnd"/>
      <w:r w:rsidRPr="00F721B4">
        <w:rPr>
          <w:rFonts w:asciiTheme="majorBidi" w:hAnsiTheme="majorBidi" w:cstheme="majorBidi"/>
          <w:sz w:val="24"/>
          <w:szCs w:val="24"/>
          <w:lang w:val="nl-NL"/>
        </w:rPr>
        <w:t>, 1965–1992.</w:t>
      </w:r>
    </w:p>
    <w:p w14:paraId="41DB6178"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p>
    <w:p w14:paraId="183707F2" w14:textId="6E88F20A" w:rsidR="003D64D7"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r w:rsidRPr="00F721B4">
        <w:rPr>
          <w:rFonts w:asciiTheme="majorBidi" w:hAnsiTheme="majorBidi" w:cstheme="majorBidi"/>
          <w:sz w:val="24"/>
          <w:szCs w:val="24"/>
          <w:lang w:val="nl-NL"/>
        </w:rPr>
        <w:t>Magni, Valerian</w:t>
      </w:r>
      <w:r w:rsidR="00347CE5">
        <w:rPr>
          <w:rFonts w:asciiTheme="majorBidi" w:hAnsiTheme="majorBidi" w:cstheme="majorBidi"/>
          <w:sz w:val="24"/>
          <w:szCs w:val="24"/>
          <w:lang w:val="nl-NL"/>
        </w:rPr>
        <w:t>o</w:t>
      </w:r>
      <w:r w:rsidRPr="00F721B4">
        <w:rPr>
          <w:rFonts w:asciiTheme="majorBidi" w:hAnsiTheme="majorBidi" w:cstheme="majorBidi"/>
          <w:sz w:val="24"/>
          <w:szCs w:val="24"/>
          <w:lang w:val="nl-NL"/>
        </w:rPr>
        <w:t xml:space="preserve">. </w:t>
      </w:r>
      <w:r w:rsidRPr="00F721B4">
        <w:rPr>
          <w:rFonts w:asciiTheme="majorBidi" w:hAnsiTheme="majorBidi" w:cstheme="majorBidi"/>
          <w:i/>
          <w:iCs/>
          <w:sz w:val="24"/>
          <w:szCs w:val="24"/>
          <w:lang w:val="nl-NL"/>
        </w:rPr>
        <w:t xml:space="preserve">De Luce mentium et eius </w:t>
      </w:r>
      <w:proofErr w:type="spellStart"/>
      <w:r w:rsidRPr="00F721B4">
        <w:rPr>
          <w:rFonts w:asciiTheme="majorBidi" w:hAnsiTheme="majorBidi" w:cstheme="majorBidi"/>
          <w:i/>
          <w:iCs/>
          <w:sz w:val="24"/>
          <w:szCs w:val="24"/>
          <w:lang w:val="nl-NL"/>
        </w:rPr>
        <w:t>imagine</w:t>
      </w:r>
      <w:proofErr w:type="spellEnd"/>
      <w:r w:rsidRPr="00F721B4">
        <w:rPr>
          <w:rFonts w:asciiTheme="majorBidi" w:hAnsiTheme="majorBidi" w:cstheme="majorBidi"/>
          <w:sz w:val="24"/>
          <w:szCs w:val="24"/>
          <w:lang w:val="nl-NL"/>
        </w:rPr>
        <w:t xml:space="preserve">. </w:t>
      </w:r>
      <w:proofErr w:type="spellStart"/>
      <w:r w:rsidRPr="00F721B4">
        <w:rPr>
          <w:rFonts w:asciiTheme="majorBidi" w:hAnsiTheme="majorBidi" w:cstheme="majorBidi"/>
          <w:sz w:val="24"/>
          <w:szCs w:val="24"/>
          <w:lang w:val="nl-NL"/>
        </w:rPr>
        <w:t>Antwerp</w:t>
      </w:r>
      <w:proofErr w:type="spellEnd"/>
      <w:r w:rsidRPr="00F721B4">
        <w:rPr>
          <w:rFonts w:asciiTheme="majorBidi" w:hAnsiTheme="majorBidi" w:cstheme="majorBidi"/>
          <w:sz w:val="24"/>
          <w:szCs w:val="24"/>
          <w:lang w:val="nl-NL"/>
        </w:rPr>
        <w:t xml:space="preserve">: Hieronymus </w:t>
      </w:r>
      <w:proofErr w:type="spellStart"/>
      <w:r w:rsidRPr="00F721B4">
        <w:rPr>
          <w:rFonts w:asciiTheme="majorBidi" w:hAnsiTheme="majorBidi" w:cstheme="majorBidi"/>
          <w:sz w:val="24"/>
          <w:szCs w:val="24"/>
          <w:lang w:val="nl-NL"/>
        </w:rPr>
        <w:t>Verdussen</w:t>
      </w:r>
      <w:proofErr w:type="spellEnd"/>
      <w:r w:rsidRPr="00F721B4">
        <w:rPr>
          <w:rFonts w:asciiTheme="majorBidi" w:hAnsiTheme="majorBidi" w:cstheme="majorBidi"/>
          <w:sz w:val="24"/>
          <w:szCs w:val="24"/>
          <w:lang w:val="nl-NL"/>
        </w:rPr>
        <w:t>, 1643.</w:t>
      </w:r>
    </w:p>
    <w:p w14:paraId="07BAEBC9" w14:textId="28F433E5" w:rsidR="00347CE5" w:rsidRDefault="00347CE5"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p>
    <w:p w14:paraId="3B77A2AC" w14:textId="6D2FB912" w:rsidR="00347CE5"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47CE5">
        <w:rPr>
          <w:rFonts w:asciiTheme="majorBidi" w:hAnsiTheme="majorBidi" w:cstheme="majorBidi"/>
          <w:sz w:val="24"/>
          <w:szCs w:val="24"/>
          <w:lang w:val="nl-NL"/>
        </w:rPr>
        <w:t xml:space="preserve">. </w:t>
      </w:r>
      <w:r w:rsidR="00347CE5" w:rsidRPr="00D5448B">
        <w:rPr>
          <w:rFonts w:asciiTheme="majorBidi" w:hAnsiTheme="majorBidi" w:cstheme="majorBidi"/>
          <w:i/>
          <w:sz w:val="24"/>
          <w:szCs w:val="24"/>
        </w:rPr>
        <w:t xml:space="preserve">Christiana et </w:t>
      </w:r>
      <w:proofErr w:type="spellStart"/>
      <w:r w:rsidR="00347CE5" w:rsidRPr="00D5448B">
        <w:rPr>
          <w:rFonts w:asciiTheme="majorBidi" w:hAnsiTheme="majorBidi" w:cstheme="majorBidi"/>
          <w:i/>
          <w:sz w:val="24"/>
          <w:szCs w:val="24"/>
        </w:rPr>
        <w:t>catholica</w:t>
      </w:r>
      <w:proofErr w:type="spellEnd"/>
      <w:r w:rsidR="00347CE5" w:rsidRPr="00D5448B">
        <w:rPr>
          <w:rFonts w:asciiTheme="majorBidi" w:hAnsiTheme="majorBidi" w:cstheme="majorBidi"/>
          <w:i/>
          <w:sz w:val="24"/>
          <w:szCs w:val="24"/>
        </w:rPr>
        <w:t xml:space="preserve"> </w:t>
      </w:r>
      <w:proofErr w:type="spellStart"/>
      <w:r w:rsidR="00347CE5" w:rsidRPr="00D5448B">
        <w:rPr>
          <w:rFonts w:asciiTheme="majorBidi" w:hAnsiTheme="majorBidi" w:cstheme="majorBidi"/>
          <w:i/>
          <w:sz w:val="24"/>
          <w:szCs w:val="24"/>
        </w:rPr>
        <w:t>defensio</w:t>
      </w:r>
      <w:proofErr w:type="spellEnd"/>
      <w:r w:rsidR="00347CE5" w:rsidRPr="00D5448B">
        <w:rPr>
          <w:rFonts w:asciiTheme="majorBidi" w:hAnsiTheme="majorBidi" w:cstheme="majorBidi"/>
          <w:i/>
          <w:sz w:val="24"/>
          <w:szCs w:val="24"/>
        </w:rPr>
        <w:t xml:space="preserve"> </w:t>
      </w:r>
      <w:proofErr w:type="spellStart"/>
      <w:r w:rsidR="00347CE5" w:rsidRPr="00D5448B">
        <w:rPr>
          <w:rFonts w:asciiTheme="majorBidi" w:hAnsiTheme="majorBidi" w:cstheme="majorBidi"/>
          <w:i/>
          <w:sz w:val="24"/>
          <w:szCs w:val="24"/>
        </w:rPr>
        <w:t>adversus</w:t>
      </w:r>
      <w:proofErr w:type="spellEnd"/>
      <w:r w:rsidR="00347CE5" w:rsidRPr="00D5448B">
        <w:rPr>
          <w:rFonts w:asciiTheme="majorBidi" w:hAnsiTheme="majorBidi" w:cstheme="majorBidi"/>
          <w:i/>
          <w:sz w:val="24"/>
          <w:szCs w:val="24"/>
        </w:rPr>
        <w:t xml:space="preserve"> </w:t>
      </w:r>
      <w:proofErr w:type="spellStart"/>
      <w:r w:rsidR="00347CE5" w:rsidRPr="00D5448B">
        <w:rPr>
          <w:rFonts w:asciiTheme="majorBidi" w:hAnsiTheme="majorBidi" w:cstheme="majorBidi"/>
          <w:i/>
          <w:sz w:val="24"/>
          <w:szCs w:val="24"/>
        </w:rPr>
        <w:t>Societatem</w:t>
      </w:r>
      <w:proofErr w:type="spellEnd"/>
      <w:r w:rsidR="00347CE5" w:rsidRPr="00D5448B">
        <w:rPr>
          <w:rFonts w:asciiTheme="majorBidi" w:hAnsiTheme="majorBidi" w:cstheme="majorBidi"/>
          <w:i/>
          <w:sz w:val="24"/>
          <w:szCs w:val="24"/>
        </w:rPr>
        <w:t xml:space="preserve"> Jesu</w:t>
      </w:r>
      <w:r w:rsidR="00347CE5">
        <w:rPr>
          <w:rFonts w:asciiTheme="majorBidi" w:hAnsiTheme="majorBidi" w:cstheme="majorBidi"/>
          <w:iCs/>
          <w:sz w:val="24"/>
          <w:szCs w:val="24"/>
        </w:rPr>
        <w:t>. 1661.</w:t>
      </w:r>
    </w:p>
    <w:p w14:paraId="1238901B"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p>
    <w:p w14:paraId="1EFD1056"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Mariscotto</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Galeatio</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 xml:space="preserve">De </w:t>
      </w:r>
      <w:proofErr w:type="spellStart"/>
      <w:r w:rsidRPr="00F721B4">
        <w:rPr>
          <w:rFonts w:asciiTheme="majorBidi" w:hAnsiTheme="majorBidi" w:cstheme="majorBidi"/>
          <w:i/>
          <w:iCs/>
          <w:sz w:val="24"/>
          <w:szCs w:val="24"/>
        </w:rPr>
        <w:t>Iride</w:t>
      </w:r>
      <w:proofErr w:type="spellEnd"/>
      <w:r w:rsidRPr="00F721B4">
        <w:rPr>
          <w:rFonts w:asciiTheme="majorBidi" w:hAnsiTheme="majorBidi" w:cstheme="majorBidi"/>
          <w:i/>
          <w:iCs/>
          <w:sz w:val="24"/>
          <w:szCs w:val="24"/>
        </w:rPr>
        <w:t xml:space="preserve"> disputatio optica</w:t>
      </w:r>
      <w:r w:rsidRPr="00F721B4">
        <w:rPr>
          <w:rFonts w:asciiTheme="majorBidi" w:hAnsiTheme="majorBidi" w:cstheme="majorBidi"/>
          <w:sz w:val="24"/>
          <w:szCs w:val="24"/>
        </w:rPr>
        <w:t xml:space="preserve">. Rome: Jacobus </w:t>
      </w:r>
      <w:proofErr w:type="spellStart"/>
      <w:r w:rsidRPr="00F721B4">
        <w:rPr>
          <w:rFonts w:asciiTheme="majorBidi" w:hAnsiTheme="majorBidi" w:cstheme="majorBidi"/>
          <w:sz w:val="24"/>
          <w:szCs w:val="24"/>
        </w:rPr>
        <w:t>Mascardi</w:t>
      </w:r>
      <w:proofErr w:type="spellEnd"/>
      <w:r w:rsidRPr="00F721B4">
        <w:rPr>
          <w:rFonts w:asciiTheme="majorBidi" w:hAnsiTheme="majorBidi" w:cstheme="majorBidi"/>
          <w:sz w:val="24"/>
          <w:szCs w:val="24"/>
        </w:rPr>
        <w:t>, 1612.</w:t>
      </w:r>
    </w:p>
    <w:p w14:paraId="6D687361"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B1F3CA8"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Maurolyco</w:t>
      </w:r>
      <w:proofErr w:type="spellEnd"/>
      <w:r w:rsidRPr="00F721B4">
        <w:rPr>
          <w:rFonts w:asciiTheme="majorBidi" w:hAnsiTheme="majorBidi" w:cstheme="majorBidi"/>
          <w:sz w:val="24"/>
          <w:szCs w:val="24"/>
        </w:rPr>
        <w:t xml:space="preserve">, Francesco. </w:t>
      </w:r>
      <w:r w:rsidRPr="00F721B4">
        <w:rPr>
          <w:rFonts w:asciiTheme="majorBidi" w:hAnsiTheme="majorBidi" w:cstheme="majorBidi"/>
          <w:i/>
          <w:iCs/>
          <w:sz w:val="24"/>
          <w:szCs w:val="24"/>
        </w:rPr>
        <w:t>Photismi de lumine</w:t>
      </w:r>
      <w:r w:rsidRPr="00F721B4">
        <w:rPr>
          <w:rFonts w:asciiTheme="majorBidi" w:hAnsiTheme="majorBidi" w:cstheme="majorBidi"/>
          <w:sz w:val="24"/>
          <w:szCs w:val="24"/>
        </w:rPr>
        <w:t xml:space="preserve">. Naples: Tarquinius </w:t>
      </w:r>
      <w:proofErr w:type="spellStart"/>
      <w:r w:rsidRPr="00F721B4">
        <w:rPr>
          <w:rFonts w:asciiTheme="majorBidi" w:hAnsiTheme="majorBidi" w:cstheme="majorBidi"/>
          <w:sz w:val="24"/>
          <w:szCs w:val="24"/>
        </w:rPr>
        <w:t>Longi</w:t>
      </w:r>
      <w:proofErr w:type="spellEnd"/>
      <w:r w:rsidRPr="00F721B4">
        <w:rPr>
          <w:rFonts w:asciiTheme="majorBidi" w:hAnsiTheme="majorBidi" w:cstheme="majorBidi"/>
          <w:sz w:val="24"/>
          <w:szCs w:val="24"/>
        </w:rPr>
        <w:t>, 1611.</w:t>
      </w:r>
    </w:p>
    <w:p w14:paraId="5866F2F0"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082CF56" w14:textId="4EE4D7D3"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lang w:val="nl-NL"/>
        </w:rPr>
        <w:t xml:space="preserve">Theoremata de </w:t>
      </w:r>
      <w:proofErr w:type="spellStart"/>
      <w:r w:rsidR="003D64D7" w:rsidRPr="00F721B4">
        <w:rPr>
          <w:rFonts w:asciiTheme="majorBidi" w:hAnsiTheme="majorBidi" w:cstheme="majorBidi"/>
          <w:i/>
          <w:iCs/>
          <w:sz w:val="24"/>
          <w:szCs w:val="24"/>
          <w:lang w:val="nl-NL"/>
        </w:rPr>
        <w:t>Lumine</w:t>
      </w:r>
      <w:proofErr w:type="spellEnd"/>
      <w:r w:rsidR="003D64D7" w:rsidRPr="00F721B4">
        <w:rPr>
          <w:rFonts w:asciiTheme="majorBidi" w:hAnsiTheme="majorBidi" w:cstheme="majorBidi"/>
          <w:i/>
          <w:iCs/>
          <w:sz w:val="24"/>
          <w:szCs w:val="24"/>
          <w:lang w:val="nl-NL"/>
        </w:rPr>
        <w:t xml:space="preserve"> et Umbra</w:t>
      </w:r>
      <w:r w:rsidR="003D64D7" w:rsidRPr="00F721B4">
        <w:rPr>
          <w:rFonts w:asciiTheme="majorBidi" w:hAnsiTheme="majorBidi" w:cstheme="majorBidi"/>
          <w:sz w:val="24"/>
          <w:szCs w:val="24"/>
          <w:lang w:val="nl-NL"/>
        </w:rPr>
        <w:t xml:space="preserve">. </w:t>
      </w:r>
      <w:r w:rsidR="003D64D7" w:rsidRPr="00F721B4">
        <w:rPr>
          <w:rFonts w:asciiTheme="majorBidi" w:hAnsiTheme="majorBidi" w:cstheme="majorBidi"/>
          <w:sz w:val="24"/>
          <w:szCs w:val="24"/>
        </w:rPr>
        <w:t xml:space="preserve">Lyon: </w:t>
      </w:r>
      <w:proofErr w:type="spellStart"/>
      <w:r w:rsidR="003D64D7" w:rsidRPr="00F721B4">
        <w:rPr>
          <w:rFonts w:asciiTheme="majorBidi" w:hAnsiTheme="majorBidi" w:cstheme="majorBidi"/>
          <w:sz w:val="24"/>
          <w:szCs w:val="24"/>
        </w:rPr>
        <w:t>Barthélemy</w:t>
      </w:r>
      <w:proofErr w:type="spellEnd"/>
      <w:r w:rsidR="003D64D7" w:rsidRPr="00F721B4">
        <w:rPr>
          <w:rFonts w:asciiTheme="majorBidi" w:hAnsiTheme="majorBidi" w:cstheme="majorBidi"/>
          <w:sz w:val="24"/>
          <w:szCs w:val="24"/>
        </w:rPr>
        <w:t xml:space="preserve"> Vincent, 1613.</w:t>
      </w:r>
    </w:p>
    <w:p w14:paraId="3558CA2B"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A50A8BE" w14:textId="61C3084F"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 xml:space="preserve">The Photismi De Lumine of </w:t>
      </w:r>
      <w:proofErr w:type="spellStart"/>
      <w:r w:rsidR="003D64D7" w:rsidRPr="00F721B4">
        <w:rPr>
          <w:rFonts w:asciiTheme="majorBidi" w:hAnsiTheme="majorBidi" w:cstheme="majorBidi"/>
          <w:i/>
          <w:iCs/>
          <w:sz w:val="24"/>
          <w:szCs w:val="24"/>
        </w:rPr>
        <w:t>Maurolycus</w:t>
      </w:r>
      <w:proofErr w:type="spellEnd"/>
      <w:r w:rsidR="003D64D7" w:rsidRPr="00F721B4">
        <w:rPr>
          <w:rFonts w:asciiTheme="majorBidi" w:hAnsiTheme="majorBidi" w:cstheme="majorBidi"/>
          <w:i/>
          <w:iCs/>
          <w:sz w:val="24"/>
          <w:szCs w:val="24"/>
        </w:rPr>
        <w:t>: A Chapter in Late Medieval Optics</w:t>
      </w:r>
      <w:r w:rsidR="003D64D7" w:rsidRPr="00F721B4">
        <w:rPr>
          <w:rFonts w:asciiTheme="majorBidi" w:hAnsiTheme="majorBidi" w:cstheme="majorBidi"/>
          <w:sz w:val="24"/>
          <w:szCs w:val="24"/>
        </w:rPr>
        <w:t>. Translated by Henry Crew. New York: The Macmillan company, 1940.</w:t>
      </w:r>
    </w:p>
    <w:p w14:paraId="73664D2F"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6AC098F" w14:textId="1851ABB0"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Pardies</w:t>
      </w:r>
      <w:proofErr w:type="spellEnd"/>
      <w:r w:rsidRPr="00F721B4">
        <w:rPr>
          <w:rFonts w:asciiTheme="majorBidi" w:hAnsiTheme="majorBidi" w:cstheme="majorBidi"/>
          <w:sz w:val="24"/>
          <w:szCs w:val="24"/>
        </w:rPr>
        <w:t xml:space="preserve">, Ignace. </w:t>
      </w:r>
      <w:r w:rsidRPr="00F721B4">
        <w:rPr>
          <w:rFonts w:asciiTheme="majorBidi" w:hAnsiTheme="majorBidi" w:cstheme="majorBidi"/>
          <w:i/>
          <w:iCs/>
          <w:sz w:val="24"/>
          <w:szCs w:val="24"/>
        </w:rPr>
        <w:t xml:space="preserve">Theses </w:t>
      </w:r>
      <w:r w:rsidR="00DB1783">
        <w:rPr>
          <w:rFonts w:asciiTheme="majorBidi" w:hAnsiTheme="majorBidi" w:cstheme="majorBidi"/>
          <w:i/>
          <w:iCs/>
          <w:sz w:val="24"/>
          <w:szCs w:val="24"/>
        </w:rPr>
        <w:t>m</w:t>
      </w:r>
      <w:r w:rsidRPr="00F721B4">
        <w:rPr>
          <w:rFonts w:asciiTheme="majorBidi" w:hAnsiTheme="majorBidi" w:cstheme="majorBidi"/>
          <w:i/>
          <w:iCs/>
          <w:sz w:val="24"/>
          <w:szCs w:val="24"/>
        </w:rPr>
        <w:t xml:space="preserve">athematicae de </w:t>
      </w:r>
      <w:r w:rsidR="00DB1783">
        <w:rPr>
          <w:rFonts w:asciiTheme="majorBidi" w:hAnsiTheme="majorBidi" w:cstheme="majorBidi"/>
          <w:i/>
          <w:iCs/>
          <w:sz w:val="24"/>
          <w:szCs w:val="24"/>
        </w:rPr>
        <w:t>o</w:t>
      </w:r>
      <w:r w:rsidRPr="00F721B4">
        <w:rPr>
          <w:rFonts w:asciiTheme="majorBidi" w:hAnsiTheme="majorBidi" w:cstheme="majorBidi"/>
          <w:i/>
          <w:iCs/>
          <w:sz w:val="24"/>
          <w:szCs w:val="24"/>
        </w:rPr>
        <w:t>ptica</w:t>
      </w:r>
      <w:r w:rsidRPr="00F721B4">
        <w:rPr>
          <w:rFonts w:asciiTheme="majorBidi" w:hAnsiTheme="majorBidi" w:cstheme="majorBidi"/>
          <w:sz w:val="24"/>
          <w:szCs w:val="24"/>
        </w:rPr>
        <w:t xml:space="preserve">. Paris: Alexandre </w:t>
      </w:r>
      <w:proofErr w:type="spellStart"/>
      <w:r w:rsidRPr="00F721B4">
        <w:rPr>
          <w:rFonts w:asciiTheme="majorBidi" w:hAnsiTheme="majorBidi" w:cstheme="majorBidi"/>
          <w:sz w:val="24"/>
          <w:szCs w:val="24"/>
        </w:rPr>
        <w:t>Milon</w:t>
      </w:r>
      <w:proofErr w:type="spellEnd"/>
      <w:r w:rsidRPr="00F721B4">
        <w:rPr>
          <w:rFonts w:asciiTheme="majorBidi" w:hAnsiTheme="majorBidi" w:cstheme="majorBidi"/>
          <w:sz w:val="24"/>
          <w:szCs w:val="24"/>
        </w:rPr>
        <w:t>, 1671.</w:t>
      </w:r>
    </w:p>
    <w:p w14:paraId="00F79064"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46AECD9"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Pecham</w:t>
      </w:r>
      <w:proofErr w:type="spellEnd"/>
      <w:r w:rsidRPr="00F721B4">
        <w:rPr>
          <w:rFonts w:asciiTheme="majorBidi" w:hAnsiTheme="majorBidi" w:cstheme="majorBidi"/>
          <w:sz w:val="24"/>
          <w:szCs w:val="24"/>
        </w:rPr>
        <w:t xml:space="preserve">, John. </w:t>
      </w:r>
      <w:r w:rsidRPr="00F721B4">
        <w:rPr>
          <w:rFonts w:asciiTheme="majorBidi" w:hAnsiTheme="majorBidi" w:cstheme="majorBidi"/>
          <w:i/>
          <w:iCs/>
          <w:sz w:val="24"/>
          <w:szCs w:val="24"/>
        </w:rPr>
        <w:t xml:space="preserve">John </w:t>
      </w:r>
      <w:proofErr w:type="spellStart"/>
      <w:r w:rsidRPr="00F721B4">
        <w:rPr>
          <w:rFonts w:asciiTheme="majorBidi" w:hAnsiTheme="majorBidi" w:cstheme="majorBidi"/>
          <w:i/>
          <w:iCs/>
          <w:sz w:val="24"/>
          <w:szCs w:val="24"/>
        </w:rPr>
        <w:t>Pecham</w:t>
      </w:r>
      <w:proofErr w:type="spellEnd"/>
      <w:r w:rsidRPr="00F721B4">
        <w:rPr>
          <w:rFonts w:asciiTheme="majorBidi" w:hAnsiTheme="majorBidi" w:cstheme="majorBidi"/>
          <w:i/>
          <w:iCs/>
          <w:sz w:val="24"/>
          <w:szCs w:val="24"/>
        </w:rPr>
        <w:t xml:space="preserve"> and the Science of Optics: Perspectiva Communis</w:t>
      </w:r>
      <w:r w:rsidRPr="00F721B4">
        <w:rPr>
          <w:rFonts w:asciiTheme="majorBidi" w:hAnsiTheme="majorBidi" w:cstheme="majorBidi"/>
          <w:sz w:val="24"/>
          <w:szCs w:val="24"/>
        </w:rPr>
        <w:t>. Translated by David C. Lindberg. Madison: University of Wisconsin Press, 1970.</w:t>
      </w:r>
    </w:p>
    <w:p w14:paraId="61CDE0C7" w14:textId="77777777" w:rsidR="003D64D7" w:rsidRPr="00F721B4" w:rsidRDefault="003D64D7"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asciiTheme="majorBidi" w:hAnsiTheme="majorBidi" w:cstheme="majorBidi"/>
          <w:sz w:val="24"/>
          <w:szCs w:val="24"/>
        </w:rPr>
      </w:pPr>
      <w:r w:rsidRPr="00F721B4">
        <w:rPr>
          <w:rFonts w:asciiTheme="majorBidi" w:hAnsiTheme="majorBidi" w:cstheme="majorBidi"/>
          <w:sz w:val="24"/>
          <w:szCs w:val="24"/>
        </w:rPr>
        <w:lastRenderedPageBreak/>
        <w:t xml:space="preserve">Pereira, Benito. </w:t>
      </w:r>
      <w:r w:rsidRPr="00F721B4">
        <w:rPr>
          <w:rFonts w:asciiTheme="majorBidi" w:hAnsiTheme="majorBidi" w:cstheme="majorBidi"/>
          <w:i/>
          <w:iCs/>
          <w:sz w:val="24"/>
          <w:szCs w:val="24"/>
        </w:rPr>
        <w:t>De magia, de observatione somniorum, et de divinatione astrologica</w:t>
      </w:r>
      <w:r w:rsidRPr="00F721B4">
        <w:rPr>
          <w:rFonts w:asciiTheme="majorBidi" w:hAnsiTheme="majorBidi" w:cstheme="majorBidi"/>
          <w:sz w:val="24"/>
          <w:szCs w:val="24"/>
        </w:rPr>
        <w:t xml:space="preserve">. Cologne: </w:t>
      </w:r>
      <w:proofErr w:type="spellStart"/>
      <w:r w:rsidRPr="00F721B4">
        <w:rPr>
          <w:rFonts w:asciiTheme="majorBidi" w:hAnsiTheme="majorBidi" w:cstheme="majorBidi"/>
          <w:sz w:val="24"/>
          <w:szCs w:val="24"/>
        </w:rPr>
        <w:t>Joannes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Gymnicus</w:t>
      </w:r>
      <w:proofErr w:type="spellEnd"/>
      <w:r w:rsidRPr="00F721B4">
        <w:rPr>
          <w:rFonts w:asciiTheme="majorBidi" w:hAnsiTheme="majorBidi" w:cstheme="majorBidi"/>
          <w:sz w:val="24"/>
          <w:szCs w:val="24"/>
        </w:rPr>
        <w:t>, 1598.</w:t>
      </w:r>
    </w:p>
    <w:p w14:paraId="32352379"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B9EADC7"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Piccolomini</w:t>
      </w:r>
      <w:proofErr w:type="spellEnd"/>
      <w:r w:rsidRPr="00F721B4">
        <w:rPr>
          <w:rFonts w:asciiTheme="majorBidi" w:hAnsiTheme="majorBidi" w:cstheme="majorBidi"/>
          <w:sz w:val="24"/>
          <w:szCs w:val="24"/>
        </w:rPr>
        <w:t xml:space="preserve">, Francesco. </w:t>
      </w:r>
      <w:r w:rsidRPr="00F721B4">
        <w:rPr>
          <w:rFonts w:asciiTheme="majorBidi" w:hAnsiTheme="majorBidi" w:cstheme="majorBidi"/>
          <w:i/>
          <w:iCs/>
          <w:sz w:val="24"/>
          <w:szCs w:val="24"/>
        </w:rPr>
        <w:t>Ordinatio pro studiis superioribus</w:t>
      </w:r>
      <w:r w:rsidRPr="00F721B4">
        <w:rPr>
          <w:rFonts w:asciiTheme="majorBidi" w:hAnsiTheme="majorBidi" w:cstheme="majorBidi"/>
          <w:sz w:val="24"/>
          <w:szCs w:val="24"/>
        </w:rPr>
        <w:t>. Rome, 1651.</w:t>
      </w:r>
    </w:p>
    <w:p w14:paraId="517D7672"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535D45F" w14:textId="10ED9030"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Plempius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Vopiscus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Fortunatus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i/>
          <w:iCs/>
          <w:sz w:val="24"/>
          <w:szCs w:val="24"/>
        </w:rPr>
        <w:t>Ophthalmographia</w:t>
      </w:r>
      <w:proofErr w:type="spellEnd"/>
      <w:r w:rsidRPr="00F721B4">
        <w:rPr>
          <w:rFonts w:asciiTheme="majorBidi" w:hAnsiTheme="majorBidi" w:cstheme="majorBidi"/>
          <w:i/>
          <w:iCs/>
          <w:sz w:val="24"/>
          <w:szCs w:val="24"/>
        </w:rPr>
        <w:t xml:space="preserve">, sive </w:t>
      </w:r>
      <w:proofErr w:type="spellStart"/>
      <w:r w:rsidR="00DB1783">
        <w:rPr>
          <w:rFonts w:asciiTheme="majorBidi" w:hAnsiTheme="majorBidi" w:cstheme="majorBidi"/>
          <w:i/>
          <w:iCs/>
          <w:sz w:val="24"/>
          <w:szCs w:val="24"/>
        </w:rPr>
        <w:t>t</w:t>
      </w:r>
      <w:r w:rsidRPr="00F721B4">
        <w:rPr>
          <w:rFonts w:asciiTheme="majorBidi" w:hAnsiTheme="majorBidi" w:cstheme="majorBidi"/>
          <w:i/>
          <w:iCs/>
          <w:sz w:val="24"/>
          <w:szCs w:val="24"/>
        </w:rPr>
        <w:t>ractatio</w:t>
      </w:r>
      <w:proofErr w:type="spellEnd"/>
      <w:r w:rsidRPr="00F721B4">
        <w:rPr>
          <w:rFonts w:asciiTheme="majorBidi" w:hAnsiTheme="majorBidi" w:cstheme="majorBidi"/>
          <w:i/>
          <w:iCs/>
          <w:sz w:val="24"/>
          <w:szCs w:val="24"/>
        </w:rPr>
        <w:t xml:space="preserve"> de oculi </w:t>
      </w:r>
      <w:proofErr w:type="spellStart"/>
      <w:r w:rsidRPr="00F721B4">
        <w:rPr>
          <w:rFonts w:asciiTheme="majorBidi" w:hAnsiTheme="majorBidi" w:cstheme="majorBidi"/>
          <w:i/>
          <w:iCs/>
          <w:sz w:val="24"/>
          <w:szCs w:val="24"/>
        </w:rPr>
        <w:t>fabrica</w:t>
      </w:r>
      <w:proofErr w:type="spellEnd"/>
      <w:r w:rsidRPr="00F721B4">
        <w:rPr>
          <w:rFonts w:asciiTheme="majorBidi" w:hAnsiTheme="majorBidi" w:cstheme="majorBidi"/>
          <w:sz w:val="24"/>
          <w:szCs w:val="24"/>
        </w:rPr>
        <w:t xml:space="preserve">. Amsterdam: Hendrick </w:t>
      </w:r>
      <w:proofErr w:type="spellStart"/>
      <w:r w:rsidRPr="00F721B4">
        <w:rPr>
          <w:rFonts w:asciiTheme="majorBidi" w:hAnsiTheme="majorBidi" w:cstheme="majorBidi"/>
          <w:sz w:val="24"/>
          <w:szCs w:val="24"/>
        </w:rPr>
        <w:t>Laurensz</w:t>
      </w:r>
      <w:proofErr w:type="spellEnd"/>
      <w:r w:rsidRPr="00F721B4">
        <w:rPr>
          <w:rFonts w:asciiTheme="majorBidi" w:hAnsiTheme="majorBidi" w:cstheme="majorBidi"/>
          <w:sz w:val="24"/>
          <w:szCs w:val="24"/>
        </w:rPr>
        <w:t>, 1632.</w:t>
      </w:r>
    </w:p>
    <w:p w14:paraId="0D211C01"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4A3BFD86" w14:textId="15A092BA"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lang w:val="nl-NL"/>
        </w:rPr>
        <w:t xml:space="preserve">Possevino, Antonio. </w:t>
      </w:r>
      <w:proofErr w:type="spellStart"/>
      <w:r w:rsidR="00DB1783">
        <w:rPr>
          <w:rFonts w:asciiTheme="majorBidi" w:hAnsiTheme="majorBidi" w:cstheme="majorBidi"/>
          <w:i/>
          <w:iCs/>
          <w:sz w:val="24"/>
          <w:szCs w:val="24"/>
          <w:lang w:val="nl-NL"/>
        </w:rPr>
        <w:t>Bibliotheca</w:t>
      </w:r>
      <w:proofErr w:type="spellEnd"/>
      <w:r w:rsidR="00DB1783">
        <w:rPr>
          <w:rFonts w:asciiTheme="majorBidi" w:hAnsiTheme="majorBidi" w:cstheme="majorBidi"/>
          <w:i/>
          <w:iCs/>
          <w:sz w:val="24"/>
          <w:szCs w:val="24"/>
          <w:lang w:val="nl-NL"/>
        </w:rPr>
        <w:t xml:space="preserve"> </w:t>
      </w:r>
      <w:proofErr w:type="spellStart"/>
      <w:r w:rsidR="00DB1783">
        <w:rPr>
          <w:rFonts w:asciiTheme="majorBidi" w:hAnsiTheme="majorBidi" w:cstheme="majorBidi"/>
          <w:i/>
          <w:iCs/>
          <w:sz w:val="24"/>
          <w:szCs w:val="24"/>
          <w:lang w:val="nl-NL"/>
        </w:rPr>
        <w:t>selecta</w:t>
      </w:r>
      <w:proofErr w:type="spellEnd"/>
      <w:r w:rsidR="00597E46" w:rsidRPr="00F721B4">
        <w:rPr>
          <w:rFonts w:asciiTheme="majorBidi" w:hAnsiTheme="majorBidi" w:cstheme="majorBidi"/>
          <w:sz w:val="24"/>
          <w:szCs w:val="24"/>
          <w:lang w:val="nl-NL"/>
        </w:rPr>
        <w:t>. 2 Vols.</w:t>
      </w:r>
      <w:r w:rsidRPr="00F721B4">
        <w:rPr>
          <w:rFonts w:asciiTheme="majorBidi" w:hAnsiTheme="majorBidi" w:cstheme="majorBidi"/>
          <w:sz w:val="24"/>
          <w:szCs w:val="24"/>
          <w:lang w:val="nl-NL"/>
        </w:rPr>
        <w:t xml:space="preserve"> </w:t>
      </w:r>
      <w:r w:rsidRPr="00F721B4">
        <w:rPr>
          <w:rFonts w:asciiTheme="majorBidi" w:hAnsiTheme="majorBidi" w:cstheme="majorBidi"/>
          <w:sz w:val="24"/>
          <w:szCs w:val="24"/>
        </w:rPr>
        <w:t xml:space="preserve">Rome: Ex </w:t>
      </w:r>
      <w:proofErr w:type="spellStart"/>
      <w:r w:rsidRPr="00F721B4">
        <w:rPr>
          <w:rFonts w:asciiTheme="majorBidi" w:hAnsiTheme="majorBidi" w:cstheme="majorBidi"/>
          <w:sz w:val="24"/>
          <w:szCs w:val="24"/>
        </w:rPr>
        <w:t>Typographia</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Apostolica</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Vaticana</w:t>
      </w:r>
      <w:proofErr w:type="spellEnd"/>
      <w:r w:rsidRPr="00F721B4">
        <w:rPr>
          <w:rFonts w:asciiTheme="majorBidi" w:hAnsiTheme="majorBidi" w:cstheme="majorBidi"/>
          <w:sz w:val="24"/>
          <w:szCs w:val="24"/>
        </w:rPr>
        <w:t>, 1593.</w:t>
      </w:r>
    </w:p>
    <w:p w14:paraId="7A79C921"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D25F3D2"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Richeome</w:t>
      </w:r>
      <w:proofErr w:type="spellEnd"/>
      <w:r w:rsidRPr="00F721B4">
        <w:rPr>
          <w:rFonts w:asciiTheme="majorBidi" w:hAnsiTheme="majorBidi" w:cstheme="majorBidi"/>
          <w:sz w:val="24"/>
          <w:szCs w:val="24"/>
        </w:rPr>
        <w:t xml:space="preserve">, Louis. </w:t>
      </w:r>
      <w:r w:rsidRPr="00F721B4">
        <w:rPr>
          <w:rFonts w:asciiTheme="majorBidi" w:hAnsiTheme="majorBidi" w:cstheme="majorBidi"/>
          <w:i/>
          <w:iCs/>
          <w:sz w:val="24"/>
          <w:szCs w:val="24"/>
        </w:rPr>
        <w:t xml:space="preserve">La </w:t>
      </w:r>
      <w:proofErr w:type="spellStart"/>
      <w:r w:rsidRPr="00F721B4">
        <w:rPr>
          <w:rFonts w:asciiTheme="majorBidi" w:hAnsiTheme="majorBidi" w:cstheme="majorBidi"/>
          <w:i/>
          <w:iCs/>
          <w:sz w:val="24"/>
          <w:szCs w:val="24"/>
        </w:rPr>
        <w:t>peinture</w:t>
      </w:r>
      <w:proofErr w:type="spellEnd"/>
      <w:r w:rsidRPr="00F721B4">
        <w:rPr>
          <w:rFonts w:asciiTheme="majorBidi" w:hAnsiTheme="majorBidi" w:cstheme="majorBidi"/>
          <w:i/>
          <w:iCs/>
          <w:sz w:val="24"/>
          <w:szCs w:val="24"/>
        </w:rPr>
        <w:t xml:space="preserve"> spirituelle</w:t>
      </w:r>
      <w:r w:rsidRPr="00F721B4">
        <w:rPr>
          <w:rFonts w:asciiTheme="majorBidi" w:hAnsiTheme="majorBidi" w:cstheme="majorBidi"/>
          <w:sz w:val="24"/>
          <w:szCs w:val="24"/>
        </w:rPr>
        <w:t>. Lyon: P. Rigaud, 1611.</w:t>
      </w:r>
    </w:p>
    <w:p w14:paraId="24078A72"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056F202" w14:textId="7C629D0F"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Rudomina</w:t>
      </w:r>
      <w:proofErr w:type="spellEnd"/>
      <w:r w:rsidRPr="00F721B4">
        <w:rPr>
          <w:rFonts w:asciiTheme="majorBidi" w:hAnsiTheme="majorBidi" w:cstheme="majorBidi"/>
          <w:sz w:val="24"/>
          <w:szCs w:val="24"/>
        </w:rPr>
        <w:t xml:space="preserve">, Jan. </w:t>
      </w:r>
      <w:proofErr w:type="spellStart"/>
      <w:r w:rsidRPr="00F721B4">
        <w:rPr>
          <w:rFonts w:asciiTheme="majorBidi" w:hAnsiTheme="majorBidi" w:cstheme="majorBidi"/>
          <w:i/>
          <w:iCs/>
          <w:sz w:val="24"/>
          <w:szCs w:val="24"/>
        </w:rPr>
        <w:t>Illustriora</w:t>
      </w:r>
      <w:proofErr w:type="spellEnd"/>
      <w:r w:rsidRPr="00F721B4">
        <w:rPr>
          <w:rFonts w:asciiTheme="majorBidi" w:hAnsiTheme="majorBidi" w:cstheme="majorBidi"/>
          <w:i/>
          <w:iCs/>
          <w:sz w:val="24"/>
          <w:szCs w:val="24"/>
        </w:rPr>
        <w:t xml:space="preserve"> </w:t>
      </w:r>
      <w:proofErr w:type="spellStart"/>
      <w:r w:rsidR="00DB1783">
        <w:rPr>
          <w:rFonts w:asciiTheme="majorBidi" w:hAnsiTheme="majorBidi" w:cstheme="majorBidi"/>
          <w:i/>
          <w:iCs/>
          <w:sz w:val="24"/>
          <w:szCs w:val="24"/>
        </w:rPr>
        <w:t>t</w:t>
      </w:r>
      <w:r w:rsidRPr="00F721B4">
        <w:rPr>
          <w:rFonts w:asciiTheme="majorBidi" w:hAnsiTheme="majorBidi" w:cstheme="majorBidi"/>
          <w:i/>
          <w:iCs/>
          <w:sz w:val="24"/>
          <w:szCs w:val="24"/>
        </w:rPr>
        <w:t>heoremata</w:t>
      </w:r>
      <w:proofErr w:type="spellEnd"/>
      <w:r w:rsidRPr="00F721B4">
        <w:rPr>
          <w:rFonts w:asciiTheme="majorBidi" w:hAnsiTheme="majorBidi" w:cstheme="majorBidi"/>
          <w:i/>
          <w:iCs/>
          <w:sz w:val="24"/>
          <w:szCs w:val="24"/>
        </w:rPr>
        <w:t xml:space="preserve"> et </w:t>
      </w:r>
      <w:r w:rsidR="00DB1783">
        <w:rPr>
          <w:rFonts w:asciiTheme="majorBidi" w:hAnsiTheme="majorBidi" w:cstheme="majorBidi"/>
          <w:i/>
          <w:iCs/>
          <w:sz w:val="24"/>
          <w:szCs w:val="24"/>
        </w:rPr>
        <w:t>p</w:t>
      </w:r>
      <w:r w:rsidRPr="00F721B4">
        <w:rPr>
          <w:rFonts w:asciiTheme="majorBidi" w:hAnsiTheme="majorBidi" w:cstheme="majorBidi"/>
          <w:i/>
          <w:iCs/>
          <w:sz w:val="24"/>
          <w:szCs w:val="24"/>
        </w:rPr>
        <w:t xml:space="preserve">roblemata </w:t>
      </w:r>
      <w:r w:rsidR="00DB1783">
        <w:rPr>
          <w:rFonts w:asciiTheme="majorBidi" w:hAnsiTheme="majorBidi" w:cstheme="majorBidi"/>
          <w:i/>
          <w:iCs/>
          <w:sz w:val="24"/>
          <w:szCs w:val="24"/>
        </w:rPr>
        <w:t>m</w:t>
      </w:r>
      <w:r w:rsidRPr="00F721B4">
        <w:rPr>
          <w:rFonts w:asciiTheme="majorBidi" w:hAnsiTheme="majorBidi" w:cstheme="majorBidi"/>
          <w:i/>
          <w:iCs/>
          <w:sz w:val="24"/>
          <w:szCs w:val="24"/>
        </w:rPr>
        <w:t>athematica</w:t>
      </w:r>
      <w:r w:rsidRPr="00F721B4">
        <w:rPr>
          <w:rFonts w:asciiTheme="majorBidi" w:hAnsiTheme="majorBidi" w:cstheme="majorBidi"/>
          <w:sz w:val="24"/>
          <w:szCs w:val="24"/>
        </w:rPr>
        <w:t xml:space="preserve">. Vilnius: </w:t>
      </w:r>
      <w:proofErr w:type="spellStart"/>
      <w:r w:rsidRPr="00F721B4">
        <w:rPr>
          <w:rFonts w:asciiTheme="majorBidi" w:hAnsiTheme="majorBidi" w:cstheme="majorBidi"/>
          <w:sz w:val="24"/>
          <w:szCs w:val="24"/>
        </w:rPr>
        <w:t>Typis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Academicus</w:t>
      </w:r>
      <w:proofErr w:type="spellEnd"/>
      <w:r w:rsidRPr="00F721B4">
        <w:rPr>
          <w:rFonts w:asciiTheme="majorBidi" w:hAnsiTheme="majorBidi" w:cstheme="majorBidi"/>
          <w:sz w:val="24"/>
          <w:szCs w:val="24"/>
        </w:rPr>
        <w:t>, 1633.</w:t>
      </w:r>
    </w:p>
    <w:p w14:paraId="328F1237"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5BA9981" w14:textId="4ACF6E38"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Scheiner, Christoph. </w:t>
      </w:r>
      <w:r w:rsidRPr="00F721B4">
        <w:rPr>
          <w:rFonts w:asciiTheme="majorBidi" w:hAnsiTheme="majorBidi" w:cstheme="majorBidi"/>
          <w:i/>
          <w:iCs/>
          <w:sz w:val="24"/>
          <w:szCs w:val="24"/>
        </w:rPr>
        <w:t xml:space="preserve">Oculus: </w:t>
      </w:r>
      <w:r w:rsidR="00DB1783">
        <w:rPr>
          <w:rFonts w:asciiTheme="majorBidi" w:hAnsiTheme="majorBidi" w:cstheme="majorBidi"/>
          <w:i/>
          <w:iCs/>
          <w:sz w:val="24"/>
          <w:szCs w:val="24"/>
        </w:rPr>
        <w:t xml:space="preserve">Fundamentum </w:t>
      </w:r>
      <w:proofErr w:type="spellStart"/>
      <w:r w:rsidR="00DB1783">
        <w:rPr>
          <w:rFonts w:asciiTheme="majorBidi" w:hAnsiTheme="majorBidi" w:cstheme="majorBidi"/>
          <w:i/>
          <w:iCs/>
          <w:sz w:val="24"/>
          <w:szCs w:val="24"/>
        </w:rPr>
        <w:t>opticum</w:t>
      </w:r>
      <w:proofErr w:type="spellEnd"/>
      <w:r w:rsidRPr="00F721B4">
        <w:rPr>
          <w:rFonts w:asciiTheme="majorBidi" w:hAnsiTheme="majorBidi" w:cstheme="majorBidi"/>
          <w:sz w:val="24"/>
          <w:szCs w:val="24"/>
        </w:rPr>
        <w:t>. Innsbruck: Daniel Agricola, 1619.</w:t>
      </w:r>
    </w:p>
    <w:p w14:paraId="529FB551"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3FBBAE4" w14:textId="412B93B2"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 xml:space="preserve">Rosa Ursina, sive </w:t>
      </w:r>
      <w:r w:rsidR="00DB1783">
        <w:rPr>
          <w:rFonts w:asciiTheme="majorBidi" w:hAnsiTheme="majorBidi" w:cstheme="majorBidi"/>
          <w:i/>
          <w:iCs/>
          <w:sz w:val="24"/>
          <w:szCs w:val="24"/>
        </w:rPr>
        <w:t>s</w:t>
      </w:r>
      <w:r w:rsidR="003D64D7" w:rsidRPr="00F721B4">
        <w:rPr>
          <w:rFonts w:asciiTheme="majorBidi" w:hAnsiTheme="majorBidi" w:cstheme="majorBidi"/>
          <w:i/>
          <w:iCs/>
          <w:sz w:val="24"/>
          <w:szCs w:val="24"/>
        </w:rPr>
        <w:t>ol</w:t>
      </w:r>
      <w:r w:rsidR="003D64D7" w:rsidRPr="00F721B4">
        <w:rPr>
          <w:rFonts w:asciiTheme="majorBidi" w:hAnsiTheme="majorBidi" w:cstheme="majorBidi"/>
          <w:sz w:val="24"/>
          <w:szCs w:val="24"/>
        </w:rPr>
        <w:t>.</w:t>
      </w:r>
      <w:r w:rsidR="003D64D7" w:rsidRPr="00F721B4">
        <w:rPr>
          <w:rFonts w:asciiTheme="majorBidi" w:hAnsiTheme="majorBidi" w:cstheme="majorBidi"/>
          <w:i/>
          <w:iCs/>
          <w:sz w:val="24"/>
          <w:szCs w:val="24"/>
        </w:rPr>
        <w:t xml:space="preserve"> </w:t>
      </w:r>
      <w:proofErr w:type="spellStart"/>
      <w:r w:rsidR="003D64D7" w:rsidRPr="00F721B4">
        <w:rPr>
          <w:rFonts w:asciiTheme="majorBidi" w:hAnsiTheme="majorBidi" w:cstheme="majorBidi"/>
          <w:sz w:val="24"/>
          <w:szCs w:val="24"/>
        </w:rPr>
        <w:t>Bracciano</w:t>
      </w:r>
      <w:proofErr w:type="spellEnd"/>
      <w:r w:rsidR="003D64D7" w:rsidRPr="00F721B4">
        <w:rPr>
          <w:rFonts w:asciiTheme="majorBidi" w:hAnsiTheme="majorBidi" w:cstheme="majorBidi"/>
          <w:sz w:val="24"/>
          <w:szCs w:val="24"/>
        </w:rPr>
        <w:t xml:space="preserve">: Andreas </w:t>
      </w:r>
      <w:proofErr w:type="spellStart"/>
      <w:r w:rsidR="003D64D7" w:rsidRPr="00F721B4">
        <w:rPr>
          <w:rFonts w:asciiTheme="majorBidi" w:hAnsiTheme="majorBidi" w:cstheme="majorBidi"/>
          <w:sz w:val="24"/>
          <w:szCs w:val="24"/>
        </w:rPr>
        <w:t>Phaeus</w:t>
      </w:r>
      <w:proofErr w:type="spellEnd"/>
      <w:r w:rsidR="003D64D7" w:rsidRPr="00F721B4">
        <w:rPr>
          <w:rFonts w:asciiTheme="majorBidi" w:hAnsiTheme="majorBidi" w:cstheme="majorBidi"/>
          <w:sz w:val="24"/>
          <w:szCs w:val="24"/>
        </w:rPr>
        <w:t>, 1630.</w:t>
      </w:r>
    </w:p>
    <w:p w14:paraId="7B3DAE31"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8508730" w14:textId="6428E961" w:rsidR="003D64D7"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D64D7" w:rsidRPr="00F721B4">
        <w:rPr>
          <w:rFonts w:asciiTheme="majorBidi" w:hAnsiTheme="majorBidi" w:cstheme="majorBidi"/>
          <w:sz w:val="24"/>
          <w:szCs w:val="24"/>
        </w:rPr>
        <w:t xml:space="preserve">. </w:t>
      </w:r>
      <w:r w:rsidR="003D64D7" w:rsidRPr="00F721B4">
        <w:rPr>
          <w:rFonts w:asciiTheme="majorBidi" w:hAnsiTheme="majorBidi" w:cstheme="majorBidi"/>
          <w:i/>
          <w:iCs/>
          <w:sz w:val="24"/>
          <w:szCs w:val="24"/>
        </w:rPr>
        <w:t>Pantographice, seu ars delineandi</w:t>
      </w:r>
      <w:r w:rsidR="003D64D7" w:rsidRPr="00F721B4">
        <w:rPr>
          <w:rFonts w:asciiTheme="majorBidi" w:hAnsiTheme="majorBidi" w:cstheme="majorBidi"/>
          <w:sz w:val="24"/>
          <w:szCs w:val="24"/>
        </w:rPr>
        <w:t>. Rome: L. Grignani, 1631.</w:t>
      </w:r>
    </w:p>
    <w:p w14:paraId="145EF9CF"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AA2249C"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r w:rsidRPr="00F721B4">
        <w:rPr>
          <w:rFonts w:asciiTheme="majorBidi" w:hAnsiTheme="majorBidi" w:cstheme="majorBidi"/>
          <w:sz w:val="24"/>
          <w:szCs w:val="24"/>
        </w:rPr>
        <w:t xml:space="preserve">Schott, Gaspar. </w:t>
      </w:r>
      <w:r w:rsidRPr="00F721B4">
        <w:rPr>
          <w:rFonts w:asciiTheme="majorBidi" w:hAnsiTheme="majorBidi" w:cstheme="majorBidi"/>
          <w:i/>
          <w:iCs/>
          <w:sz w:val="24"/>
          <w:szCs w:val="24"/>
        </w:rPr>
        <w:t>Magia universalis naturae et artis</w:t>
      </w:r>
      <w:r w:rsidRPr="00F721B4">
        <w:rPr>
          <w:rFonts w:asciiTheme="majorBidi" w:hAnsiTheme="majorBidi" w:cstheme="majorBidi"/>
          <w:sz w:val="24"/>
          <w:szCs w:val="24"/>
        </w:rPr>
        <w:t xml:space="preserve">. </w:t>
      </w:r>
      <w:r w:rsidRPr="00F721B4">
        <w:rPr>
          <w:rFonts w:asciiTheme="majorBidi" w:hAnsiTheme="majorBidi" w:cstheme="majorBidi"/>
          <w:sz w:val="24"/>
          <w:szCs w:val="24"/>
          <w:lang w:val="nl-NL"/>
        </w:rPr>
        <w:t>4 Vols. Würzburg: Henricus Pigrin, 1657–1659.</w:t>
      </w:r>
    </w:p>
    <w:p w14:paraId="5963472B"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p>
    <w:p w14:paraId="50AE15EF"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lang w:val="nl-NL"/>
        </w:rPr>
        <w:t>Scot</w:t>
      </w:r>
      <w:proofErr w:type="spellEnd"/>
      <w:r w:rsidRPr="00F721B4">
        <w:rPr>
          <w:rFonts w:asciiTheme="majorBidi" w:hAnsiTheme="majorBidi" w:cstheme="majorBidi"/>
          <w:sz w:val="24"/>
          <w:szCs w:val="24"/>
          <w:lang w:val="nl-NL"/>
        </w:rPr>
        <w:t xml:space="preserve">, Reginald. </w:t>
      </w:r>
      <w:r w:rsidRPr="00F721B4">
        <w:rPr>
          <w:rFonts w:asciiTheme="majorBidi" w:hAnsiTheme="majorBidi" w:cstheme="majorBidi"/>
          <w:i/>
          <w:iCs/>
          <w:sz w:val="24"/>
          <w:szCs w:val="24"/>
        </w:rPr>
        <w:t xml:space="preserve">The </w:t>
      </w:r>
      <w:proofErr w:type="spellStart"/>
      <w:r w:rsidRPr="00F721B4">
        <w:rPr>
          <w:rFonts w:asciiTheme="majorBidi" w:hAnsiTheme="majorBidi" w:cstheme="majorBidi"/>
          <w:i/>
          <w:iCs/>
          <w:sz w:val="24"/>
          <w:szCs w:val="24"/>
        </w:rPr>
        <w:t>Discoverie</w:t>
      </w:r>
      <w:proofErr w:type="spellEnd"/>
      <w:r w:rsidRPr="00F721B4">
        <w:rPr>
          <w:rFonts w:asciiTheme="majorBidi" w:hAnsiTheme="majorBidi" w:cstheme="majorBidi"/>
          <w:i/>
          <w:iCs/>
          <w:sz w:val="24"/>
          <w:szCs w:val="24"/>
        </w:rPr>
        <w:t xml:space="preserve"> of Witchcraft</w:t>
      </w:r>
      <w:r w:rsidRPr="00F721B4">
        <w:rPr>
          <w:rFonts w:asciiTheme="majorBidi" w:hAnsiTheme="majorBidi" w:cstheme="majorBidi"/>
          <w:sz w:val="24"/>
          <w:szCs w:val="24"/>
        </w:rPr>
        <w:t>. Edited by Brinsley Nicholson. London: Longmans, 1886.</w:t>
      </w:r>
    </w:p>
    <w:p w14:paraId="418C5F72"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136684A" w14:textId="18B34774"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Sempilius</w:t>
      </w:r>
      <w:proofErr w:type="spellEnd"/>
      <w:r w:rsidRPr="00F721B4">
        <w:rPr>
          <w:rFonts w:asciiTheme="majorBidi" w:hAnsiTheme="majorBidi" w:cstheme="majorBidi"/>
          <w:sz w:val="24"/>
          <w:szCs w:val="24"/>
        </w:rPr>
        <w:t xml:space="preserve">, Hugo. </w:t>
      </w:r>
      <w:r w:rsidRPr="00F721B4">
        <w:rPr>
          <w:rFonts w:asciiTheme="majorBidi" w:hAnsiTheme="majorBidi" w:cstheme="majorBidi"/>
          <w:i/>
          <w:iCs/>
          <w:sz w:val="24"/>
          <w:szCs w:val="24"/>
        </w:rPr>
        <w:t xml:space="preserve">De </w:t>
      </w:r>
      <w:proofErr w:type="spellStart"/>
      <w:r w:rsidR="00DB1783">
        <w:rPr>
          <w:rFonts w:asciiTheme="majorBidi" w:hAnsiTheme="majorBidi" w:cstheme="majorBidi"/>
          <w:i/>
          <w:iCs/>
          <w:sz w:val="24"/>
          <w:szCs w:val="24"/>
        </w:rPr>
        <w:t>m</w:t>
      </w:r>
      <w:r w:rsidRPr="00F721B4">
        <w:rPr>
          <w:rFonts w:asciiTheme="majorBidi" w:hAnsiTheme="majorBidi" w:cstheme="majorBidi"/>
          <w:i/>
          <w:iCs/>
          <w:sz w:val="24"/>
          <w:szCs w:val="24"/>
        </w:rPr>
        <w:t>athematicis</w:t>
      </w:r>
      <w:proofErr w:type="spellEnd"/>
      <w:r w:rsidRPr="00F721B4">
        <w:rPr>
          <w:rFonts w:asciiTheme="majorBidi" w:hAnsiTheme="majorBidi" w:cstheme="majorBidi"/>
          <w:i/>
          <w:iCs/>
          <w:sz w:val="24"/>
          <w:szCs w:val="24"/>
        </w:rPr>
        <w:t xml:space="preserve"> </w:t>
      </w:r>
      <w:proofErr w:type="spellStart"/>
      <w:r w:rsidR="00DB1783">
        <w:rPr>
          <w:rFonts w:asciiTheme="majorBidi" w:hAnsiTheme="majorBidi" w:cstheme="majorBidi"/>
          <w:i/>
          <w:iCs/>
          <w:sz w:val="24"/>
          <w:szCs w:val="24"/>
        </w:rPr>
        <w:t>d</w:t>
      </w:r>
      <w:r w:rsidRPr="00F721B4">
        <w:rPr>
          <w:rFonts w:asciiTheme="majorBidi" w:hAnsiTheme="majorBidi" w:cstheme="majorBidi"/>
          <w:i/>
          <w:iCs/>
          <w:sz w:val="24"/>
          <w:szCs w:val="24"/>
        </w:rPr>
        <w:t>isciplinis</w:t>
      </w:r>
      <w:proofErr w:type="spellEnd"/>
      <w:r w:rsidRPr="00F721B4">
        <w:rPr>
          <w:rFonts w:asciiTheme="majorBidi" w:hAnsiTheme="majorBidi" w:cstheme="majorBidi"/>
          <w:sz w:val="24"/>
          <w:szCs w:val="24"/>
        </w:rPr>
        <w:t xml:space="preserve">. Antwerp: </w:t>
      </w:r>
      <w:proofErr w:type="spellStart"/>
      <w:r w:rsidR="00BA17E7" w:rsidRPr="00F721B4">
        <w:rPr>
          <w:rFonts w:asciiTheme="majorBidi" w:hAnsiTheme="majorBidi" w:cstheme="majorBidi"/>
          <w:sz w:val="24"/>
          <w:szCs w:val="24"/>
        </w:rPr>
        <w:t>Plantin</w:t>
      </w:r>
      <w:proofErr w:type="spellEnd"/>
      <w:r w:rsidRPr="00F721B4">
        <w:rPr>
          <w:rFonts w:asciiTheme="majorBidi" w:hAnsiTheme="majorBidi" w:cstheme="majorBidi"/>
          <w:sz w:val="24"/>
          <w:szCs w:val="24"/>
        </w:rPr>
        <w:t>, 1635,</w:t>
      </w:r>
    </w:p>
    <w:p w14:paraId="5F4BAA7C"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4D83B73"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Smoll</w:t>
      </w:r>
      <w:proofErr w:type="spellEnd"/>
      <w:r w:rsidRPr="00F721B4">
        <w:rPr>
          <w:rFonts w:asciiTheme="majorBidi" w:hAnsiTheme="majorBidi" w:cstheme="majorBidi"/>
          <w:sz w:val="24"/>
          <w:szCs w:val="24"/>
        </w:rPr>
        <w:t xml:space="preserve">, Gottfried. </w:t>
      </w:r>
      <w:proofErr w:type="spellStart"/>
      <w:r w:rsidRPr="00F721B4">
        <w:rPr>
          <w:rFonts w:asciiTheme="majorBidi" w:hAnsiTheme="majorBidi" w:cstheme="majorBidi"/>
          <w:i/>
          <w:iCs/>
          <w:sz w:val="24"/>
          <w:szCs w:val="24"/>
        </w:rPr>
        <w:t>Manuale</w:t>
      </w:r>
      <w:proofErr w:type="spellEnd"/>
      <w:r w:rsidRPr="00F721B4">
        <w:rPr>
          <w:rFonts w:asciiTheme="majorBidi" w:hAnsiTheme="majorBidi" w:cstheme="majorBidi"/>
          <w:i/>
          <w:iCs/>
          <w:sz w:val="24"/>
          <w:szCs w:val="24"/>
        </w:rPr>
        <w:t xml:space="preserve"> rerum admirabilium</w:t>
      </w:r>
      <w:r w:rsidRPr="00F721B4">
        <w:rPr>
          <w:rFonts w:asciiTheme="majorBidi" w:hAnsiTheme="majorBidi" w:cstheme="majorBidi"/>
          <w:sz w:val="24"/>
          <w:szCs w:val="24"/>
        </w:rPr>
        <w:t xml:space="preserve">. Hamburg: </w:t>
      </w:r>
      <w:proofErr w:type="spellStart"/>
      <w:r w:rsidRPr="00F721B4">
        <w:rPr>
          <w:rFonts w:asciiTheme="majorBidi" w:hAnsiTheme="majorBidi" w:cstheme="majorBidi"/>
          <w:sz w:val="24"/>
          <w:szCs w:val="24"/>
        </w:rPr>
        <w:t>Frobenius</w:t>
      </w:r>
      <w:proofErr w:type="spellEnd"/>
      <w:r w:rsidRPr="00F721B4">
        <w:rPr>
          <w:rFonts w:asciiTheme="majorBidi" w:hAnsiTheme="majorBidi" w:cstheme="majorBidi"/>
          <w:sz w:val="24"/>
          <w:szCs w:val="24"/>
        </w:rPr>
        <w:t>, 1610.</w:t>
      </w:r>
    </w:p>
    <w:p w14:paraId="266D93E7"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4CFD8C3"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Tacquet</w:t>
      </w:r>
      <w:proofErr w:type="spellEnd"/>
      <w:r w:rsidRPr="00F721B4">
        <w:rPr>
          <w:rFonts w:asciiTheme="majorBidi" w:hAnsiTheme="majorBidi" w:cstheme="majorBidi"/>
          <w:sz w:val="24"/>
          <w:szCs w:val="24"/>
        </w:rPr>
        <w:t xml:space="preserve">, Andreas. </w:t>
      </w:r>
      <w:r w:rsidRPr="00F721B4">
        <w:rPr>
          <w:rFonts w:asciiTheme="majorBidi" w:hAnsiTheme="majorBidi" w:cstheme="majorBidi"/>
          <w:i/>
          <w:iCs/>
          <w:sz w:val="24"/>
          <w:szCs w:val="24"/>
        </w:rPr>
        <w:t>Opera mathematica</w:t>
      </w:r>
      <w:r w:rsidRPr="00F721B4">
        <w:rPr>
          <w:rFonts w:asciiTheme="majorBidi" w:hAnsiTheme="majorBidi" w:cstheme="majorBidi"/>
          <w:sz w:val="24"/>
          <w:szCs w:val="24"/>
        </w:rPr>
        <w:t xml:space="preserve">. 8 Vols. Antwerp: Jacob </w:t>
      </w:r>
      <w:proofErr w:type="spellStart"/>
      <w:r w:rsidRPr="00F721B4">
        <w:rPr>
          <w:rFonts w:asciiTheme="majorBidi" w:hAnsiTheme="majorBidi" w:cstheme="majorBidi"/>
          <w:sz w:val="24"/>
          <w:szCs w:val="24"/>
        </w:rPr>
        <w:t>Meursius</w:t>
      </w:r>
      <w:proofErr w:type="spellEnd"/>
      <w:r w:rsidRPr="00F721B4">
        <w:rPr>
          <w:rFonts w:asciiTheme="majorBidi" w:hAnsiTheme="majorBidi" w:cstheme="majorBidi"/>
          <w:sz w:val="24"/>
          <w:szCs w:val="24"/>
        </w:rPr>
        <w:t>, 1669.</w:t>
      </w:r>
    </w:p>
    <w:p w14:paraId="44BB947F"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B3C95F0" w14:textId="4AE42A66"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i/>
          <w:iCs/>
          <w:sz w:val="24"/>
          <w:szCs w:val="24"/>
        </w:rPr>
        <w:t xml:space="preserve">Theses mathematicae de geometría practica, mecánica, statica, geographia, optica, </w:t>
      </w:r>
      <w:proofErr w:type="spellStart"/>
      <w:r w:rsidRPr="00F721B4">
        <w:rPr>
          <w:rFonts w:asciiTheme="majorBidi" w:hAnsiTheme="majorBidi" w:cstheme="majorBidi"/>
          <w:i/>
          <w:iCs/>
          <w:sz w:val="24"/>
          <w:szCs w:val="24"/>
        </w:rPr>
        <w:t>propugnabuntur</w:t>
      </w:r>
      <w:proofErr w:type="spellEnd"/>
      <w:r w:rsidRPr="00F721B4">
        <w:rPr>
          <w:rFonts w:asciiTheme="majorBidi" w:hAnsiTheme="majorBidi" w:cstheme="majorBidi"/>
          <w:i/>
          <w:iCs/>
          <w:sz w:val="24"/>
          <w:szCs w:val="24"/>
        </w:rPr>
        <w:t xml:space="preserve"> in </w:t>
      </w:r>
      <w:proofErr w:type="spellStart"/>
      <w:r w:rsidRPr="00F721B4">
        <w:rPr>
          <w:rFonts w:asciiTheme="majorBidi" w:hAnsiTheme="majorBidi" w:cstheme="majorBidi"/>
          <w:i/>
          <w:iCs/>
          <w:sz w:val="24"/>
          <w:szCs w:val="24"/>
        </w:rPr>
        <w:t>Collegio</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Claromontano</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Societatis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Iesu</w:t>
      </w:r>
      <w:proofErr w:type="spellEnd"/>
      <w:r w:rsidRPr="00F721B4">
        <w:rPr>
          <w:rFonts w:asciiTheme="majorBidi" w:hAnsiTheme="majorBidi" w:cstheme="majorBidi"/>
          <w:sz w:val="24"/>
          <w:szCs w:val="24"/>
        </w:rPr>
        <w:t xml:space="preserve">. Clermont: </w:t>
      </w:r>
      <w:r w:rsidR="00597E46" w:rsidRPr="00F721B4">
        <w:rPr>
          <w:rFonts w:asciiTheme="majorBidi" w:hAnsiTheme="majorBidi" w:cstheme="majorBidi"/>
          <w:sz w:val="24"/>
          <w:szCs w:val="24"/>
        </w:rPr>
        <w:t>W</w:t>
      </w:r>
      <w:r w:rsidRPr="00F721B4">
        <w:rPr>
          <w:rFonts w:asciiTheme="majorBidi" w:hAnsiTheme="majorBidi" w:cstheme="majorBidi"/>
          <w:sz w:val="24"/>
          <w:szCs w:val="24"/>
        </w:rPr>
        <w:t>idow of Edmund Martin, 1</w:t>
      </w:r>
      <w:r w:rsidR="00DB1783">
        <w:rPr>
          <w:rFonts w:asciiTheme="majorBidi" w:hAnsiTheme="majorBidi" w:cstheme="majorBidi"/>
          <w:sz w:val="24"/>
          <w:szCs w:val="24"/>
        </w:rPr>
        <w:t>6</w:t>
      </w:r>
      <w:r w:rsidRPr="00F721B4">
        <w:rPr>
          <w:rFonts w:asciiTheme="majorBidi" w:hAnsiTheme="majorBidi" w:cstheme="majorBidi"/>
          <w:sz w:val="24"/>
          <w:szCs w:val="24"/>
        </w:rPr>
        <w:t>75.</w:t>
      </w:r>
    </w:p>
    <w:p w14:paraId="0E51152C"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7A5EB8F"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Toledus, Francisco de. </w:t>
      </w:r>
      <w:proofErr w:type="spellStart"/>
      <w:r w:rsidRPr="00F721B4">
        <w:rPr>
          <w:rFonts w:asciiTheme="majorBidi" w:hAnsiTheme="majorBidi" w:cstheme="majorBidi"/>
          <w:i/>
          <w:iCs/>
          <w:sz w:val="24"/>
          <w:szCs w:val="24"/>
        </w:rPr>
        <w:t>Commentaria</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una</w:t>
      </w:r>
      <w:proofErr w:type="spellEnd"/>
      <w:r w:rsidRPr="00F721B4">
        <w:rPr>
          <w:rFonts w:asciiTheme="majorBidi" w:hAnsiTheme="majorBidi" w:cstheme="majorBidi"/>
          <w:i/>
          <w:iCs/>
          <w:sz w:val="24"/>
          <w:szCs w:val="24"/>
        </w:rPr>
        <w:t xml:space="preserve"> cum </w:t>
      </w:r>
      <w:proofErr w:type="spellStart"/>
      <w:r w:rsidRPr="00F721B4">
        <w:rPr>
          <w:rFonts w:asciiTheme="majorBidi" w:hAnsiTheme="majorBidi" w:cstheme="majorBidi"/>
          <w:i/>
          <w:iCs/>
          <w:sz w:val="24"/>
          <w:szCs w:val="24"/>
        </w:rPr>
        <w:t>quaestionibus</w:t>
      </w:r>
      <w:proofErr w:type="spellEnd"/>
      <w:r w:rsidRPr="00F721B4">
        <w:rPr>
          <w:rFonts w:asciiTheme="majorBidi" w:hAnsiTheme="majorBidi" w:cstheme="majorBidi"/>
          <w:i/>
          <w:iCs/>
          <w:sz w:val="24"/>
          <w:szCs w:val="24"/>
        </w:rPr>
        <w:t xml:space="preserve">, in </w:t>
      </w:r>
      <w:proofErr w:type="spellStart"/>
      <w:r w:rsidRPr="00F721B4">
        <w:rPr>
          <w:rFonts w:asciiTheme="majorBidi" w:hAnsiTheme="majorBidi" w:cstheme="majorBidi"/>
          <w:i/>
          <w:iCs/>
          <w:sz w:val="24"/>
          <w:szCs w:val="24"/>
        </w:rPr>
        <w:t>tres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libros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Aristotelis</w:t>
      </w:r>
      <w:proofErr w:type="spellEnd"/>
      <w:r w:rsidRPr="00F721B4">
        <w:rPr>
          <w:rFonts w:asciiTheme="majorBidi" w:hAnsiTheme="majorBidi" w:cstheme="majorBidi"/>
          <w:i/>
          <w:iCs/>
          <w:sz w:val="24"/>
          <w:szCs w:val="24"/>
        </w:rPr>
        <w:t xml:space="preserve"> de anima</w:t>
      </w:r>
      <w:r w:rsidRPr="00F721B4">
        <w:rPr>
          <w:rFonts w:asciiTheme="majorBidi" w:hAnsiTheme="majorBidi" w:cstheme="majorBidi"/>
          <w:sz w:val="24"/>
          <w:szCs w:val="24"/>
        </w:rPr>
        <w:t xml:space="preserve">. Venice: </w:t>
      </w:r>
      <w:proofErr w:type="spellStart"/>
      <w:r w:rsidRPr="00F721B4">
        <w:rPr>
          <w:rFonts w:asciiTheme="majorBidi" w:hAnsiTheme="majorBidi" w:cstheme="majorBidi"/>
          <w:sz w:val="24"/>
          <w:szCs w:val="24"/>
        </w:rPr>
        <w:t>Giunti</w:t>
      </w:r>
      <w:proofErr w:type="spellEnd"/>
      <w:r w:rsidRPr="00F721B4">
        <w:rPr>
          <w:rFonts w:asciiTheme="majorBidi" w:hAnsiTheme="majorBidi" w:cstheme="majorBidi"/>
          <w:sz w:val="24"/>
          <w:szCs w:val="24"/>
        </w:rPr>
        <w:t>, 1585.</w:t>
      </w:r>
    </w:p>
    <w:p w14:paraId="134ABE18"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56B5CD6" w14:textId="3317A5ED"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Traber, Zacharia. </w:t>
      </w:r>
      <w:r w:rsidRPr="00F721B4">
        <w:rPr>
          <w:rFonts w:asciiTheme="majorBidi" w:hAnsiTheme="majorBidi" w:cstheme="majorBidi"/>
          <w:i/>
          <w:iCs/>
          <w:sz w:val="24"/>
          <w:szCs w:val="24"/>
        </w:rPr>
        <w:t xml:space="preserve">Nervus </w:t>
      </w:r>
      <w:r w:rsidR="00597E46" w:rsidRPr="00F721B4">
        <w:rPr>
          <w:rFonts w:asciiTheme="majorBidi" w:hAnsiTheme="majorBidi" w:cstheme="majorBidi"/>
          <w:i/>
          <w:iCs/>
          <w:sz w:val="24"/>
          <w:szCs w:val="24"/>
        </w:rPr>
        <w:t>o</w:t>
      </w:r>
      <w:r w:rsidRPr="00F721B4">
        <w:rPr>
          <w:rFonts w:asciiTheme="majorBidi" w:hAnsiTheme="majorBidi" w:cstheme="majorBidi"/>
          <w:i/>
          <w:iCs/>
          <w:sz w:val="24"/>
          <w:szCs w:val="24"/>
        </w:rPr>
        <w:t xml:space="preserve">pticus sive </w:t>
      </w:r>
      <w:proofErr w:type="spellStart"/>
      <w:r w:rsidRPr="00F721B4">
        <w:rPr>
          <w:rFonts w:asciiTheme="majorBidi" w:hAnsiTheme="majorBidi" w:cstheme="majorBidi"/>
          <w:i/>
          <w:iCs/>
          <w:sz w:val="24"/>
          <w:szCs w:val="24"/>
        </w:rPr>
        <w:t>tractatus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theoricus</w:t>
      </w:r>
      <w:proofErr w:type="spellEnd"/>
      <w:r w:rsidRPr="00F721B4">
        <w:rPr>
          <w:rFonts w:asciiTheme="majorBidi" w:hAnsiTheme="majorBidi" w:cstheme="majorBidi"/>
          <w:sz w:val="24"/>
          <w:szCs w:val="24"/>
        </w:rPr>
        <w:t xml:space="preserve">. Vienna: J. C. </w:t>
      </w:r>
      <w:proofErr w:type="spellStart"/>
      <w:r w:rsidRPr="00F721B4">
        <w:rPr>
          <w:rFonts w:asciiTheme="majorBidi" w:hAnsiTheme="majorBidi" w:cstheme="majorBidi"/>
          <w:sz w:val="24"/>
          <w:szCs w:val="24"/>
        </w:rPr>
        <w:t>Cosmerovius</w:t>
      </w:r>
      <w:proofErr w:type="spellEnd"/>
      <w:r w:rsidRPr="00F721B4">
        <w:rPr>
          <w:rFonts w:asciiTheme="majorBidi" w:hAnsiTheme="majorBidi" w:cstheme="majorBidi"/>
          <w:sz w:val="24"/>
          <w:szCs w:val="24"/>
        </w:rPr>
        <w:t>, 1675.</w:t>
      </w:r>
    </w:p>
    <w:p w14:paraId="72D54778"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B23BC9A" w14:textId="7FED54A2"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Villalpando, Juan Bautista. </w:t>
      </w:r>
      <w:r w:rsidRPr="00F721B4">
        <w:rPr>
          <w:rFonts w:asciiTheme="majorBidi" w:hAnsiTheme="majorBidi" w:cstheme="majorBidi"/>
          <w:i/>
          <w:iCs/>
          <w:sz w:val="24"/>
          <w:szCs w:val="24"/>
        </w:rPr>
        <w:t xml:space="preserve">In </w:t>
      </w:r>
      <w:proofErr w:type="spellStart"/>
      <w:r w:rsidRPr="00F721B4">
        <w:rPr>
          <w:rFonts w:asciiTheme="majorBidi" w:hAnsiTheme="majorBidi" w:cstheme="majorBidi"/>
          <w:i/>
          <w:iCs/>
          <w:sz w:val="24"/>
          <w:szCs w:val="24"/>
        </w:rPr>
        <w:t>Ezechielem</w:t>
      </w:r>
      <w:proofErr w:type="spellEnd"/>
      <w:r w:rsidRPr="00F721B4">
        <w:rPr>
          <w:rFonts w:asciiTheme="majorBidi" w:hAnsiTheme="majorBidi" w:cstheme="majorBidi"/>
          <w:i/>
          <w:iCs/>
          <w:sz w:val="24"/>
          <w:szCs w:val="24"/>
        </w:rPr>
        <w:t xml:space="preserve"> </w:t>
      </w:r>
      <w:proofErr w:type="spellStart"/>
      <w:r w:rsidR="00597E46" w:rsidRPr="00F721B4">
        <w:rPr>
          <w:rFonts w:asciiTheme="majorBidi" w:hAnsiTheme="majorBidi" w:cstheme="majorBidi"/>
          <w:i/>
          <w:iCs/>
          <w:sz w:val="24"/>
          <w:szCs w:val="24"/>
        </w:rPr>
        <w:t>e</w:t>
      </w:r>
      <w:r w:rsidRPr="00F721B4">
        <w:rPr>
          <w:rFonts w:asciiTheme="majorBidi" w:hAnsiTheme="majorBidi" w:cstheme="majorBidi"/>
          <w:i/>
          <w:iCs/>
          <w:sz w:val="24"/>
          <w:szCs w:val="24"/>
        </w:rPr>
        <w:t>xplanatione</w:t>
      </w:r>
      <w:r w:rsidR="00597E46" w:rsidRPr="00F721B4">
        <w:rPr>
          <w:rFonts w:asciiTheme="majorBidi" w:hAnsiTheme="majorBidi" w:cstheme="majorBidi"/>
          <w:i/>
          <w:iCs/>
          <w:sz w:val="24"/>
          <w:szCs w:val="24"/>
        </w:rPr>
        <w:t>s</w:t>
      </w:r>
      <w:proofErr w:type="spellEnd"/>
      <w:r w:rsidRPr="00F721B4">
        <w:rPr>
          <w:rFonts w:asciiTheme="majorBidi" w:hAnsiTheme="majorBidi" w:cstheme="majorBidi"/>
          <w:sz w:val="24"/>
          <w:szCs w:val="24"/>
        </w:rPr>
        <w:t>.</w:t>
      </w:r>
      <w:r w:rsidR="00597E46" w:rsidRPr="00F721B4">
        <w:rPr>
          <w:rFonts w:asciiTheme="majorBidi" w:hAnsiTheme="majorBidi" w:cstheme="majorBidi"/>
          <w:sz w:val="24"/>
          <w:szCs w:val="24"/>
        </w:rPr>
        <w:t xml:space="preserve"> 3 Tomes.</w:t>
      </w:r>
      <w:r w:rsidRPr="00F721B4">
        <w:rPr>
          <w:rFonts w:asciiTheme="majorBidi" w:hAnsiTheme="majorBidi" w:cstheme="majorBidi"/>
          <w:sz w:val="24"/>
          <w:szCs w:val="24"/>
        </w:rPr>
        <w:t xml:space="preserve"> Rome: Aloysius </w:t>
      </w:r>
      <w:proofErr w:type="spellStart"/>
      <w:r w:rsidRPr="00F721B4">
        <w:rPr>
          <w:rFonts w:asciiTheme="majorBidi" w:hAnsiTheme="majorBidi" w:cstheme="majorBidi"/>
          <w:sz w:val="24"/>
          <w:szCs w:val="24"/>
        </w:rPr>
        <w:t>Zannetti</w:t>
      </w:r>
      <w:proofErr w:type="spellEnd"/>
      <w:r w:rsidRPr="00F721B4">
        <w:rPr>
          <w:rFonts w:asciiTheme="majorBidi" w:hAnsiTheme="majorBidi" w:cstheme="majorBidi"/>
          <w:sz w:val="24"/>
          <w:szCs w:val="24"/>
        </w:rPr>
        <w:t>, 1596–1604.</w:t>
      </w:r>
    </w:p>
    <w:p w14:paraId="25076372"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77EDDDD"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lastRenderedPageBreak/>
        <w:t xml:space="preserve">Villalpando, Juan Bautista, and Tessa Morrison. </w:t>
      </w:r>
      <w:r w:rsidRPr="00F721B4">
        <w:rPr>
          <w:rFonts w:asciiTheme="majorBidi" w:eastAsia="PingFang SC" w:hAnsiTheme="majorBidi" w:cstheme="majorBidi"/>
          <w:i/>
          <w:iCs/>
          <w:sz w:val="24"/>
          <w:szCs w:val="24"/>
        </w:rPr>
        <w:t xml:space="preserve">Juan Bautista Villalpando’s </w:t>
      </w:r>
      <w:proofErr w:type="spellStart"/>
      <w:r w:rsidRPr="00F721B4">
        <w:rPr>
          <w:rFonts w:asciiTheme="majorBidi" w:eastAsia="PingFang SC" w:hAnsiTheme="majorBidi" w:cstheme="majorBidi"/>
          <w:i/>
          <w:iCs/>
          <w:sz w:val="24"/>
          <w:szCs w:val="24"/>
        </w:rPr>
        <w:t>Ezechielem</w:t>
      </w:r>
      <w:proofErr w:type="spellEnd"/>
      <w:r w:rsidRPr="00F721B4">
        <w:rPr>
          <w:rFonts w:asciiTheme="majorBidi" w:eastAsia="PingFang SC" w:hAnsiTheme="majorBidi" w:cstheme="majorBidi"/>
          <w:i/>
          <w:iCs/>
          <w:sz w:val="24"/>
          <w:szCs w:val="24"/>
        </w:rPr>
        <w:t xml:space="preserve"> </w:t>
      </w:r>
      <w:proofErr w:type="spellStart"/>
      <w:r w:rsidRPr="00F721B4">
        <w:rPr>
          <w:rFonts w:asciiTheme="majorBidi" w:eastAsia="PingFang SC" w:hAnsiTheme="majorBidi" w:cstheme="majorBidi"/>
          <w:i/>
          <w:iCs/>
          <w:sz w:val="24"/>
          <w:szCs w:val="24"/>
        </w:rPr>
        <w:t>Explanationes</w:t>
      </w:r>
      <w:proofErr w:type="spellEnd"/>
      <w:r w:rsidRPr="00F721B4">
        <w:rPr>
          <w:rFonts w:asciiTheme="majorBidi" w:eastAsia="PingFang SC" w:hAnsiTheme="majorBidi" w:cstheme="majorBidi"/>
          <w:i/>
          <w:iCs/>
          <w:sz w:val="24"/>
          <w:szCs w:val="24"/>
        </w:rPr>
        <w:t>: A Sixteenth-Century Architectural Text</w:t>
      </w:r>
      <w:r w:rsidRPr="00F721B4">
        <w:rPr>
          <w:rFonts w:asciiTheme="majorBidi" w:eastAsia="PingFang SC" w:hAnsiTheme="majorBidi" w:cstheme="majorBidi"/>
          <w:sz w:val="24"/>
          <w:szCs w:val="24"/>
        </w:rPr>
        <w:t xml:space="preserve">. Translated by Tessa Morrison. Lewiston, NY: Edwin </w:t>
      </w:r>
      <w:proofErr w:type="spellStart"/>
      <w:r w:rsidRPr="00F721B4">
        <w:rPr>
          <w:rFonts w:asciiTheme="majorBidi" w:eastAsia="PingFang SC" w:hAnsiTheme="majorBidi" w:cstheme="majorBidi"/>
          <w:sz w:val="24"/>
          <w:szCs w:val="24"/>
        </w:rPr>
        <w:t>Mellen</w:t>
      </w:r>
      <w:proofErr w:type="spellEnd"/>
      <w:r w:rsidRPr="00F721B4">
        <w:rPr>
          <w:rFonts w:asciiTheme="majorBidi" w:eastAsia="PingFang SC" w:hAnsiTheme="majorBidi" w:cstheme="majorBidi"/>
          <w:sz w:val="24"/>
          <w:szCs w:val="24"/>
        </w:rPr>
        <w:t xml:space="preserve"> Press, 2009.</w:t>
      </w:r>
    </w:p>
    <w:p w14:paraId="49122BC5"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925FF27" w14:textId="4767BE2A"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lang w:val="nl-NL"/>
        </w:rPr>
      </w:pPr>
      <w:r w:rsidRPr="00F721B4">
        <w:rPr>
          <w:rFonts w:asciiTheme="majorBidi" w:eastAsia="PingFang SC" w:hAnsiTheme="majorBidi" w:cstheme="majorBidi"/>
          <w:sz w:val="24"/>
          <w:szCs w:val="24"/>
        </w:rPr>
        <w:t xml:space="preserve">Vincent, Gregory St. </w:t>
      </w:r>
      <w:r w:rsidRPr="00F721B4">
        <w:rPr>
          <w:rFonts w:asciiTheme="majorBidi" w:eastAsia="PingFang SC" w:hAnsiTheme="majorBidi" w:cstheme="majorBidi"/>
          <w:i/>
          <w:iCs/>
          <w:sz w:val="24"/>
          <w:szCs w:val="24"/>
        </w:rPr>
        <w:t xml:space="preserve">Opus </w:t>
      </w:r>
      <w:proofErr w:type="spellStart"/>
      <w:r w:rsidR="00597E46" w:rsidRPr="00F721B4">
        <w:rPr>
          <w:rFonts w:asciiTheme="majorBidi" w:eastAsia="PingFang SC" w:hAnsiTheme="majorBidi" w:cstheme="majorBidi"/>
          <w:i/>
          <w:iCs/>
          <w:sz w:val="24"/>
          <w:szCs w:val="24"/>
        </w:rPr>
        <w:t>g</w:t>
      </w:r>
      <w:r w:rsidRPr="00F721B4">
        <w:rPr>
          <w:rFonts w:asciiTheme="majorBidi" w:eastAsia="PingFang SC" w:hAnsiTheme="majorBidi" w:cstheme="majorBidi"/>
          <w:i/>
          <w:iCs/>
          <w:sz w:val="24"/>
          <w:szCs w:val="24"/>
        </w:rPr>
        <w:t>eometricum</w:t>
      </w:r>
      <w:proofErr w:type="spellEnd"/>
      <w:r w:rsidRPr="00F721B4">
        <w:rPr>
          <w:rFonts w:asciiTheme="majorBidi" w:eastAsia="PingFang SC" w:hAnsiTheme="majorBidi" w:cstheme="majorBidi"/>
          <w:i/>
          <w:iCs/>
          <w:sz w:val="24"/>
          <w:szCs w:val="24"/>
        </w:rPr>
        <w:t xml:space="preserve"> quadraturae </w:t>
      </w:r>
      <w:proofErr w:type="spellStart"/>
      <w:r w:rsidRPr="00F721B4">
        <w:rPr>
          <w:rFonts w:asciiTheme="majorBidi" w:eastAsia="PingFang SC" w:hAnsiTheme="majorBidi" w:cstheme="majorBidi"/>
          <w:i/>
          <w:iCs/>
          <w:sz w:val="24"/>
          <w:szCs w:val="24"/>
        </w:rPr>
        <w:t>circuli</w:t>
      </w:r>
      <w:proofErr w:type="spellEnd"/>
      <w:r w:rsidRPr="00F721B4">
        <w:rPr>
          <w:rFonts w:asciiTheme="majorBidi" w:eastAsia="PingFang SC" w:hAnsiTheme="majorBidi" w:cstheme="majorBidi"/>
          <w:sz w:val="24"/>
          <w:szCs w:val="24"/>
        </w:rPr>
        <w:t xml:space="preserve">. </w:t>
      </w:r>
      <w:proofErr w:type="spellStart"/>
      <w:r w:rsidRPr="00F721B4">
        <w:rPr>
          <w:rFonts w:asciiTheme="majorBidi" w:eastAsia="PingFang SC" w:hAnsiTheme="majorBidi" w:cstheme="majorBidi"/>
          <w:sz w:val="24"/>
          <w:szCs w:val="24"/>
          <w:lang w:val="nl-NL"/>
        </w:rPr>
        <w:t>Antwerp</w:t>
      </w:r>
      <w:proofErr w:type="spellEnd"/>
      <w:r w:rsidRPr="00F721B4">
        <w:rPr>
          <w:rFonts w:asciiTheme="majorBidi" w:eastAsia="PingFang SC" w:hAnsiTheme="majorBidi" w:cstheme="majorBidi"/>
          <w:sz w:val="24"/>
          <w:szCs w:val="24"/>
          <w:lang w:val="nl-NL"/>
        </w:rPr>
        <w:t xml:space="preserve">: Joannes </w:t>
      </w:r>
      <w:proofErr w:type="spellStart"/>
      <w:r w:rsidRPr="00F721B4">
        <w:rPr>
          <w:rFonts w:asciiTheme="majorBidi" w:eastAsia="PingFang SC" w:hAnsiTheme="majorBidi" w:cstheme="majorBidi"/>
          <w:sz w:val="24"/>
          <w:szCs w:val="24"/>
          <w:lang w:val="nl-NL"/>
        </w:rPr>
        <w:t>and</w:t>
      </w:r>
      <w:proofErr w:type="spellEnd"/>
      <w:r w:rsidRPr="00F721B4">
        <w:rPr>
          <w:rFonts w:asciiTheme="majorBidi" w:eastAsia="PingFang SC" w:hAnsiTheme="majorBidi" w:cstheme="majorBidi"/>
          <w:sz w:val="24"/>
          <w:szCs w:val="24"/>
          <w:lang w:val="nl-NL"/>
        </w:rPr>
        <w:t xml:space="preserve"> Jacob </w:t>
      </w:r>
      <w:proofErr w:type="spellStart"/>
      <w:r w:rsidRPr="00F721B4">
        <w:rPr>
          <w:rFonts w:asciiTheme="majorBidi" w:eastAsia="PingFang SC" w:hAnsiTheme="majorBidi" w:cstheme="majorBidi"/>
          <w:sz w:val="24"/>
          <w:szCs w:val="24"/>
          <w:lang w:val="nl-NL"/>
        </w:rPr>
        <w:t>Meursius</w:t>
      </w:r>
      <w:proofErr w:type="spellEnd"/>
      <w:r w:rsidRPr="00F721B4">
        <w:rPr>
          <w:rFonts w:asciiTheme="majorBidi" w:eastAsia="PingFang SC" w:hAnsiTheme="majorBidi" w:cstheme="majorBidi"/>
          <w:sz w:val="24"/>
          <w:szCs w:val="24"/>
          <w:lang w:val="nl-NL"/>
        </w:rPr>
        <w:t>, 1647.</w:t>
      </w:r>
    </w:p>
    <w:p w14:paraId="21BA6C29"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lang w:val="nl-NL"/>
        </w:rPr>
      </w:pPr>
    </w:p>
    <w:p w14:paraId="07D43771" w14:textId="695B29AA"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Witelo</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i/>
          <w:iCs/>
          <w:sz w:val="24"/>
          <w:szCs w:val="24"/>
        </w:rPr>
        <w:t>Vitellonis</w:t>
      </w:r>
      <w:proofErr w:type="spellEnd"/>
      <w:r w:rsidRPr="00F721B4">
        <w:rPr>
          <w:rFonts w:asciiTheme="majorBidi" w:hAnsiTheme="majorBidi" w:cstheme="majorBidi"/>
          <w:i/>
          <w:iCs/>
          <w:sz w:val="24"/>
          <w:szCs w:val="24"/>
        </w:rPr>
        <w:t xml:space="preserve"> </w:t>
      </w:r>
      <w:proofErr w:type="spellStart"/>
      <w:r w:rsidR="00597E46" w:rsidRPr="00F721B4">
        <w:rPr>
          <w:rFonts w:asciiTheme="majorBidi" w:hAnsiTheme="majorBidi" w:cstheme="majorBidi"/>
          <w:i/>
          <w:iCs/>
          <w:sz w:val="24"/>
          <w:szCs w:val="24"/>
        </w:rPr>
        <w:t>m</w:t>
      </w:r>
      <w:r w:rsidRPr="00F721B4">
        <w:rPr>
          <w:rFonts w:asciiTheme="majorBidi" w:hAnsiTheme="majorBidi" w:cstheme="majorBidi"/>
          <w:i/>
          <w:iCs/>
          <w:sz w:val="24"/>
          <w:szCs w:val="24"/>
        </w:rPr>
        <w:t>athematici</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doctissimi</w:t>
      </w:r>
      <w:proofErr w:type="spellEnd"/>
      <w:r w:rsidRPr="00F721B4">
        <w:rPr>
          <w:rFonts w:asciiTheme="majorBidi" w:hAnsiTheme="majorBidi" w:cstheme="majorBidi"/>
          <w:i/>
          <w:iCs/>
          <w:sz w:val="24"/>
          <w:szCs w:val="24"/>
        </w:rPr>
        <w:t xml:space="preserve"> peri </w:t>
      </w:r>
      <w:proofErr w:type="spellStart"/>
      <w:r w:rsidRPr="00F721B4">
        <w:rPr>
          <w:rFonts w:asciiTheme="majorBidi" w:hAnsiTheme="majorBidi" w:cstheme="majorBidi"/>
          <w:i/>
          <w:iCs/>
          <w:sz w:val="24"/>
          <w:szCs w:val="24"/>
        </w:rPr>
        <w:t>optikes</w:t>
      </w:r>
      <w:proofErr w:type="spellEnd"/>
      <w:r w:rsidRPr="00F721B4">
        <w:rPr>
          <w:rFonts w:asciiTheme="majorBidi" w:hAnsiTheme="majorBidi" w:cstheme="majorBidi"/>
          <w:sz w:val="24"/>
          <w:szCs w:val="24"/>
        </w:rPr>
        <w:t xml:space="preserve">. Edited by Georg Tannstetter and Petrus Apianus. Nuremberg: Joann </w:t>
      </w:r>
      <w:proofErr w:type="spellStart"/>
      <w:r w:rsidRPr="00F721B4">
        <w:rPr>
          <w:rFonts w:asciiTheme="majorBidi" w:hAnsiTheme="majorBidi" w:cstheme="majorBidi"/>
          <w:sz w:val="24"/>
          <w:szCs w:val="24"/>
        </w:rPr>
        <w:t>Petreius</w:t>
      </w:r>
      <w:proofErr w:type="spellEnd"/>
      <w:r w:rsidRPr="00F721B4">
        <w:rPr>
          <w:rFonts w:asciiTheme="majorBidi" w:hAnsiTheme="majorBidi" w:cstheme="majorBidi"/>
          <w:sz w:val="24"/>
          <w:szCs w:val="24"/>
        </w:rPr>
        <w:t>, 1535.</w:t>
      </w:r>
    </w:p>
    <w:p w14:paraId="735F95A8" w14:textId="77777777"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34FD434C" w14:textId="0DD68138" w:rsidR="003D64D7" w:rsidRPr="00F721B4"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Zucchi, </w:t>
      </w:r>
      <w:r w:rsidR="008B6879">
        <w:rPr>
          <w:rFonts w:asciiTheme="majorBidi" w:hAnsiTheme="majorBidi" w:cstheme="majorBidi"/>
          <w:sz w:val="24"/>
          <w:szCs w:val="24"/>
        </w:rPr>
        <w:t>Niccolò</w:t>
      </w:r>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 xml:space="preserve">Optica philosophia </w:t>
      </w:r>
      <w:proofErr w:type="spellStart"/>
      <w:r w:rsidRPr="00F721B4">
        <w:rPr>
          <w:rFonts w:asciiTheme="majorBidi" w:hAnsiTheme="majorBidi" w:cstheme="majorBidi"/>
          <w:i/>
          <w:iCs/>
          <w:sz w:val="24"/>
          <w:szCs w:val="24"/>
        </w:rPr>
        <w:t>experimentis</w:t>
      </w:r>
      <w:proofErr w:type="spellEnd"/>
      <w:r w:rsidRPr="00F721B4">
        <w:rPr>
          <w:rFonts w:asciiTheme="majorBidi" w:hAnsiTheme="majorBidi" w:cstheme="majorBidi"/>
          <w:i/>
          <w:iCs/>
          <w:sz w:val="24"/>
          <w:szCs w:val="24"/>
        </w:rPr>
        <w:t xml:space="preserve"> et </w:t>
      </w:r>
      <w:proofErr w:type="spellStart"/>
      <w:r w:rsidRPr="00F721B4">
        <w:rPr>
          <w:rFonts w:asciiTheme="majorBidi" w:hAnsiTheme="majorBidi" w:cstheme="majorBidi"/>
          <w:i/>
          <w:iCs/>
          <w:sz w:val="24"/>
          <w:szCs w:val="24"/>
        </w:rPr>
        <w:t>ratione</w:t>
      </w:r>
      <w:proofErr w:type="spellEnd"/>
      <w:r w:rsidR="00597E46" w:rsidRPr="00F721B4">
        <w:rPr>
          <w:rFonts w:asciiTheme="majorBidi" w:hAnsiTheme="majorBidi" w:cstheme="majorBidi"/>
          <w:sz w:val="24"/>
          <w:szCs w:val="24"/>
        </w:rPr>
        <w:t>. 2 Vols</w:t>
      </w:r>
      <w:r w:rsidRPr="00F721B4">
        <w:rPr>
          <w:rFonts w:asciiTheme="majorBidi" w:hAnsiTheme="majorBidi" w:cstheme="majorBidi"/>
          <w:sz w:val="24"/>
          <w:szCs w:val="24"/>
        </w:rPr>
        <w:t xml:space="preserve">. Lyon: William </w:t>
      </w:r>
      <w:proofErr w:type="spellStart"/>
      <w:r w:rsidRPr="00F721B4">
        <w:rPr>
          <w:rFonts w:asciiTheme="majorBidi" w:hAnsiTheme="majorBidi" w:cstheme="majorBidi"/>
          <w:sz w:val="24"/>
          <w:szCs w:val="24"/>
        </w:rPr>
        <w:t>Barbier</w:t>
      </w:r>
      <w:proofErr w:type="spellEnd"/>
      <w:r w:rsidRPr="00F721B4">
        <w:rPr>
          <w:rFonts w:asciiTheme="majorBidi" w:hAnsiTheme="majorBidi" w:cstheme="majorBidi"/>
          <w:sz w:val="24"/>
          <w:szCs w:val="24"/>
        </w:rPr>
        <w:t>, 1652</w:t>
      </w:r>
      <w:r w:rsidR="00597E46" w:rsidRPr="00F721B4">
        <w:rPr>
          <w:rFonts w:asciiTheme="majorBidi" w:hAnsiTheme="majorBidi" w:cstheme="majorBidi"/>
          <w:sz w:val="24"/>
          <w:szCs w:val="24"/>
        </w:rPr>
        <w:t>–1656</w:t>
      </w:r>
      <w:r w:rsidRPr="00F721B4">
        <w:rPr>
          <w:rFonts w:asciiTheme="majorBidi" w:hAnsiTheme="majorBidi" w:cstheme="majorBidi"/>
          <w:sz w:val="24"/>
          <w:szCs w:val="24"/>
        </w:rPr>
        <w:t>.</w:t>
      </w:r>
    </w:p>
    <w:p w14:paraId="730B786C" w14:textId="77777777" w:rsidR="003D64D7" w:rsidRPr="007A3FD2" w:rsidRDefault="003D64D7" w:rsidP="003D64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rPr>
      </w:pPr>
    </w:p>
    <w:p w14:paraId="1B0A4219" w14:textId="56E7521A" w:rsidR="003D64D7" w:rsidRDefault="003D64D7"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b/>
          <w:bCs/>
        </w:rPr>
      </w:pPr>
    </w:p>
    <w:p w14:paraId="0345A071" w14:textId="77777777" w:rsidR="00D019A6" w:rsidRPr="007A3FD2" w:rsidRDefault="00D019A6"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b/>
          <w:bCs/>
        </w:rPr>
      </w:pPr>
    </w:p>
    <w:p w14:paraId="3E2A672C" w14:textId="77777777" w:rsidR="00393019" w:rsidRPr="007A3FD2"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rPr>
      </w:pPr>
      <w:r w:rsidRPr="007A3FD2">
        <w:rPr>
          <w:rFonts w:asciiTheme="majorBidi" w:hAnsiTheme="majorBidi" w:cstheme="majorBidi"/>
          <w:b/>
          <w:bCs/>
        </w:rPr>
        <w:t>Secondary Sources</w:t>
      </w:r>
    </w:p>
    <w:p w14:paraId="7BC4EB35" w14:textId="77777777" w:rsidR="00393019" w:rsidRPr="007A3FD2"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rPr>
      </w:pPr>
    </w:p>
    <w:p w14:paraId="4C80437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Abou-</w:t>
      </w:r>
      <w:proofErr w:type="spellStart"/>
      <w:r w:rsidRPr="00F721B4">
        <w:rPr>
          <w:rFonts w:asciiTheme="majorBidi" w:hAnsiTheme="majorBidi" w:cstheme="majorBidi"/>
          <w:sz w:val="24"/>
          <w:szCs w:val="24"/>
        </w:rPr>
        <w:t>Nemeh</w:t>
      </w:r>
      <w:proofErr w:type="spellEnd"/>
      <w:r w:rsidRPr="00F721B4">
        <w:rPr>
          <w:rFonts w:asciiTheme="majorBidi" w:hAnsiTheme="majorBidi" w:cstheme="majorBidi"/>
          <w:sz w:val="24"/>
          <w:szCs w:val="24"/>
        </w:rPr>
        <w:t xml:space="preserve">, S. Catherine. “The Natural Philosopher and the Microscope: Nicolas </w:t>
      </w:r>
      <w:proofErr w:type="spellStart"/>
      <w:r w:rsidRPr="00F721B4">
        <w:rPr>
          <w:rFonts w:asciiTheme="majorBidi" w:hAnsiTheme="majorBidi" w:cstheme="majorBidi"/>
          <w:sz w:val="24"/>
          <w:szCs w:val="24"/>
        </w:rPr>
        <w:t>Hartsoeker</w:t>
      </w:r>
      <w:proofErr w:type="spellEnd"/>
      <w:r w:rsidRPr="00F721B4">
        <w:rPr>
          <w:rFonts w:asciiTheme="majorBidi" w:hAnsiTheme="majorBidi" w:cstheme="majorBidi"/>
          <w:sz w:val="24"/>
          <w:szCs w:val="24"/>
        </w:rPr>
        <w:t xml:space="preserve"> Unravels Nature’s ‘Admirable </w:t>
      </w:r>
      <w:proofErr w:type="spellStart"/>
      <w:r w:rsidRPr="00F721B4">
        <w:rPr>
          <w:rFonts w:asciiTheme="majorBidi" w:hAnsiTheme="majorBidi" w:cstheme="majorBidi"/>
          <w:sz w:val="24"/>
          <w:szCs w:val="24"/>
        </w:rPr>
        <w:t>Oeconomy</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History of Science</w:t>
      </w:r>
      <w:r w:rsidRPr="00F721B4">
        <w:rPr>
          <w:rFonts w:asciiTheme="majorBidi" w:hAnsiTheme="majorBidi" w:cstheme="majorBidi"/>
          <w:sz w:val="24"/>
          <w:szCs w:val="24"/>
        </w:rPr>
        <w:t xml:space="preserve"> 51, no. 170 (2013): 1–32.</w:t>
      </w:r>
    </w:p>
    <w:p w14:paraId="6FAA20B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CB54A6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Akbari, Suzanne Conklin. </w:t>
      </w:r>
      <w:r w:rsidRPr="00F721B4">
        <w:rPr>
          <w:rFonts w:asciiTheme="majorBidi" w:hAnsiTheme="majorBidi" w:cstheme="majorBidi"/>
          <w:i/>
          <w:iCs/>
          <w:sz w:val="24"/>
          <w:szCs w:val="24"/>
        </w:rPr>
        <w:t>Seeing Through the Veil: Optical Theory and Medieval Allegory</w:t>
      </w:r>
      <w:r w:rsidRPr="00F721B4">
        <w:rPr>
          <w:rFonts w:asciiTheme="majorBidi" w:hAnsiTheme="majorBidi" w:cstheme="majorBidi"/>
          <w:sz w:val="24"/>
          <w:szCs w:val="24"/>
        </w:rPr>
        <w:t>. Toronto: University of Toronto Press, 2004.</w:t>
      </w:r>
    </w:p>
    <w:p w14:paraId="01F3D6B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281E69B" w14:textId="60DDC5A1" w:rsidR="00393019"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“Sight Lines: The Mirror of the Mind in Medieval Poetics.” In </w:t>
      </w:r>
      <w:r w:rsidR="00393019" w:rsidRPr="00F721B4">
        <w:rPr>
          <w:rFonts w:asciiTheme="majorBidi" w:hAnsiTheme="majorBidi" w:cstheme="majorBidi"/>
          <w:i/>
          <w:iCs/>
          <w:sz w:val="24"/>
          <w:szCs w:val="24"/>
        </w:rPr>
        <w:t>The Mirror in Medieval and Early Modern Cultures Specular Reflections</w:t>
      </w:r>
      <w:r w:rsidR="00393019" w:rsidRPr="00F721B4">
        <w:rPr>
          <w:rFonts w:asciiTheme="majorBidi" w:hAnsiTheme="majorBidi" w:cstheme="majorBidi"/>
          <w:sz w:val="24"/>
          <w:szCs w:val="24"/>
        </w:rPr>
        <w:t xml:space="preserve">, edited by Nancy </w:t>
      </w:r>
      <w:proofErr w:type="spellStart"/>
      <w:r w:rsidR="00393019" w:rsidRPr="00F721B4">
        <w:rPr>
          <w:rFonts w:asciiTheme="majorBidi" w:hAnsiTheme="majorBidi" w:cstheme="majorBidi"/>
          <w:sz w:val="24"/>
          <w:szCs w:val="24"/>
        </w:rPr>
        <w:t>Frelick</w:t>
      </w:r>
      <w:proofErr w:type="spellEnd"/>
      <w:r w:rsidR="00393019" w:rsidRPr="00F721B4">
        <w:rPr>
          <w:rFonts w:asciiTheme="majorBidi" w:hAnsiTheme="majorBidi" w:cstheme="majorBidi"/>
          <w:sz w:val="24"/>
          <w:szCs w:val="24"/>
        </w:rPr>
        <w:t xml:space="preserve">, 149–69. Turnhout, Belgium: </w:t>
      </w:r>
      <w:proofErr w:type="spellStart"/>
      <w:r w:rsidR="00393019" w:rsidRPr="00F721B4">
        <w:rPr>
          <w:rFonts w:asciiTheme="majorBidi" w:hAnsiTheme="majorBidi" w:cstheme="majorBidi"/>
          <w:sz w:val="24"/>
          <w:szCs w:val="24"/>
        </w:rPr>
        <w:t>Brepols</w:t>
      </w:r>
      <w:proofErr w:type="spellEnd"/>
      <w:r w:rsidR="00393019" w:rsidRPr="00F721B4">
        <w:rPr>
          <w:rFonts w:asciiTheme="majorBidi" w:hAnsiTheme="majorBidi" w:cstheme="majorBidi"/>
          <w:sz w:val="24"/>
          <w:szCs w:val="24"/>
        </w:rPr>
        <w:t>, 2016.</w:t>
      </w:r>
    </w:p>
    <w:p w14:paraId="4C7888E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728C00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Aldama</w:t>
      </w:r>
      <w:proofErr w:type="spellEnd"/>
      <w:r w:rsidRPr="00F721B4">
        <w:rPr>
          <w:rFonts w:asciiTheme="majorBidi" w:hAnsiTheme="majorBidi" w:cstheme="majorBidi"/>
          <w:sz w:val="24"/>
          <w:szCs w:val="24"/>
        </w:rPr>
        <w:t xml:space="preserve">, Antonio. </w:t>
      </w:r>
      <w:r w:rsidRPr="00F721B4">
        <w:rPr>
          <w:rFonts w:asciiTheme="majorBidi" w:hAnsiTheme="majorBidi" w:cstheme="majorBidi"/>
          <w:i/>
          <w:iCs/>
          <w:sz w:val="24"/>
          <w:szCs w:val="24"/>
        </w:rPr>
        <w:t>An Introductory Commentary on the Constitutions</w:t>
      </w:r>
      <w:r w:rsidRPr="00F721B4">
        <w:rPr>
          <w:rFonts w:asciiTheme="majorBidi" w:hAnsiTheme="majorBidi" w:cstheme="majorBidi"/>
          <w:sz w:val="24"/>
          <w:szCs w:val="24"/>
        </w:rPr>
        <w:t xml:space="preserve">. Translated by Aloysius J. Owen. Rome: Centrum </w:t>
      </w:r>
      <w:proofErr w:type="spellStart"/>
      <w:r w:rsidRPr="00F721B4">
        <w:rPr>
          <w:rFonts w:asciiTheme="majorBidi" w:hAnsiTheme="majorBidi" w:cstheme="majorBidi"/>
          <w:sz w:val="24"/>
          <w:szCs w:val="24"/>
        </w:rPr>
        <w:t>Ignatianum</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Spiritualitatis</w:t>
      </w:r>
      <w:proofErr w:type="spellEnd"/>
      <w:r w:rsidRPr="00F721B4">
        <w:rPr>
          <w:rFonts w:asciiTheme="majorBidi" w:hAnsiTheme="majorBidi" w:cstheme="majorBidi"/>
          <w:sz w:val="24"/>
          <w:szCs w:val="24"/>
        </w:rPr>
        <w:t>, 1989.</w:t>
      </w:r>
    </w:p>
    <w:p w14:paraId="015CCFD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09E8DD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Alexander, Amir. </w:t>
      </w:r>
      <w:r w:rsidRPr="00F721B4">
        <w:rPr>
          <w:rFonts w:asciiTheme="majorBidi" w:hAnsiTheme="majorBidi" w:cstheme="majorBidi"/>
          <w:i/>
          <w:iCs/>
          <w:sz w:val="24"/>
          <w:szCs w:val="24"/>
        </w:rPr>
        <w:t>Infinitesimal: How a Dangerous Mathematical Theory Shaped the Modern World</w:t>
      </w:r>
      <w:r w:rsidRPr="00F721B4">
        <w:rPr>
          <w:rFonts w:asciiTheme="majorBidi" w:hAnsiTheme="majorBidi" w:cstheme="majorBidi"/>
          <w:sz w:val="24"/>
          <w:szCs w:val="24"/>
        </w:rPr>
        <w:t>. New York: Scientific American, 2015.</w:t>
      </w:r>
    </w:p>
    <w:p w14:paraId="3DB4ABC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72DDBF6" w14:textId="664AA204" w:rsidR="00393019"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“On Indivisibles and Infinitesimals: A Response to David Sherry, ‘The Jesuits and the Method of Indivisibles’.” </w:t>
      </w:r>
      <w:r w:rsidR="00393019" w:rsidRPr="00F721B4">
        <w:rPr>
          <w:rFonts w:asciiTheme="majorBidi" w:hAnsiTheme="majorBidi" w:cstheme="majorBidi"/>
          <w:i/>
          <w:iCs/>
          <w:sz w:val="24"/>
          <w:szCs w:val="24"/>
        </w:rPr>
        <w:t>Foundations of Science</w:t>
      </w:r>
      <w:r w:rsidR="00393019" w:rsidRPr="00F721B4">
        <w:rPr>
          <w:rFonts w:asciiTheme="majorBidi" w:hAnsiTheme="majorBidi" w:cstheme="majorBidi"/>
          <w:sz w:val="24"/>
          <w:szCs w:val="24"/>
        </w:rPr>
        <w:t xml:space="preserve"> 23, no. 2 (2018): 393–98.</w:t>
      </w:r>
    </w:p>
    <w:p w14:paraId="155C45D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FEFD19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Alpers, Svetlana. </w:t>
      </w:r>
      <w:r w:rsidRPr="00F721B4">
        <w:rPr>
          <w:rFonts w:asciiTheme="majorBidi" w:hAnsiTheme="majorBidi" w:cstheme="majorBidi"/>
          <w:i/>
          <w:iCs/>
          <w:sz w:val="24"/>
          <w:szCs w:val="24"/>
        </w:rPr>
        <w:t>The Art of Describing: Dutch Art in the Seventeenth Century</w:t>
      </w:r>
      <w:r w:rsidRPr="00F721B4">
        <w:rPr>
          <w:rFonts w:asciiTheme="majorBidi" w:hAnsiTheme="majorBidi" w:cstheme="majorBidi"/>
          <w:sz w:val="24"/>
          <w:szCs w:val="24"/>
        </w:rPr>
        <w:t>. Chicago: University of Chicago Press, 1983.</w:t>
      </w:r>
    </w:p>
    <w:p w14:paraId="7E47BC0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10571A0" w14:textId="0672E154"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Andersen, Kirsti. </w:t>
      </w:r>
      <w:r w:rsidRPr="00F721B4">
        <w:rPr>
          <w:rFonts w:asciiTheme="majorBidi" w:hAnsiTheme="majorBidi" w:cstheme="majorBidi"/>
          <w:i/>
          <w:iCs/>
          <w:sz w:val="24"/>
          <w:szCs w:val="24"/>
        </w:rPr>
        <w:t xml:space="preserve">The Geometry of an Art: The History of the Mathematical Theory of Perspective </w:t>
      </w:r>
      <w:r w:rsidR="005961BB" w:rsidRPr="00F721B4">
        <w:rPr>
          <w:rFonts w:asciiTheme="majorBidi" w:hAnsiTheme="majorBidi" w:cstheme="majorBidi"/>
          <w:i/>
          <w:iCs/>
          <w:sz w:val="24"/>
          <w:szCs w:val="24"/>
        </w:rPr>
        <w:t>from</w:t>
      </w:r>
      <w:r w:rsidRPr="00F721B4">
        <w:rPr>
          <w:rFonts w:asciiTheme="majorBidi" w:hAnsiTheme="majorBidi" w:cstheme="majorBidi"/>
          <w:i/>
          <w:iCs/>
          <w:sz w:val="24"/>
          <w:szCs w:val="24"/>
        </w:rPr>
        <w:t xml:space="preserve"> Alberti to Monge</w:t>
      </w:r>
      <w:r w:rsidRPr="00F721B4">
        <w:rPr>
          <w:rFonts w:asciiTheme="majorBidi" w:hAnsiTheme="majorBidi" w:cstheme="majorBidi"/>
          <w:sz w:val="24"/>
          <w:szCs w:val="24"/>
        </w:rPr>
        <w:t>. New York: Springer, 2007.</w:t>
      </w:r>
    </w:p>
    <w:p w14:paraId="68E4BE3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A61716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Aricò</w:t>
      </w:r>
      <w:proofErr w:type="spellEnd"/>
      <w:r w:rsidRPr="00F721B4">
        <w:rPr>
          <w:rFonts w:asciiTheme="majorBidi" w:hAnsiTheme="majorBidi" w:cstheme="majorBidi"/>
          <w:sz w:val="24"/>
          <w:szCs w:val="24"/>
        </w:rPr>
        <w:t xml:space="preserve">, Denise. </w:t>
      </w:r>
      <w:proofErr w:type="spellStart"/>
      <w:r w:rsidRPr="00F721B4">
        <w:rPr>
          <w:rFonts w:asciiTheme="majorBidi" w:hAnsiTheme="majorBidi" w:cstheme="majorBidi"/>
          <w:i/>
          <w:iCs/>
          <w:sz w:val="24"/>
          <w:szCs w:val="24"/>
        </w:rPr>
        <w:t>Scienza</w:t>
      </w:r>
      <w:proofErr w:type="spellEnd"/>
      <w:r w:rsidRPr="00F721B4">
        <w:rPr>
          <w:rFonts w:asciiTheme="majorBidi" w:hAnsiTheme="majorBidi" w:cstheme="majorBidi"/>
          <w:i/>
          <w:iCs/>
          <w:sz w:val="24"/>
          <w:szCs w:val="24"/>
        </w:rPr>
        <w:t xml:space="preserve">, Teatro E </w:t>
      </w:r>
      <w:proofErr w:type="spellStart"/>
      <w:r w:rsidRPr="00F721B4">
        <w:rPr>
          <w:rFonts w:asciiTheme="majorBidi" w:hAnsiTheme="majorBidi" w:cstheme="majorBidi"/>
          <w:i/>
          <w:iCs/>
          <w:sz w:val="24"/>
          <w:szCs w:val="24"/>
        </w:rPr>
        <w:t>Spiritualità</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Barocca</w:t>
      </w:r>
      <w:proofErr w:type="spellEnd"/>
      <w:r w:rsidRPr="00F721B4">
        <w:rPr>
          <w:rFonts w:asciiTheme="majorBidi" w:hAnsiTheme="majorBidi" w:cstheme="majorBidi"/>
          <w:i/>
          <w:iCs/>
          <w:sz w:val="24"/>
          <w:szCs w:val="24"/>
        </w:rPr>
        <w:t xml:space="preserve">: Il </w:t>
      </w:r>
      <w:proofErr w:type="spellStart"/>
      <w:r w:rsidRPr="00F721B4">
        <w:rPr>
          <w:rFonts w:asciiTheme="majorBidi" w:hAnsiTheme="majorBidi" w:cstheme="majorBidi"/>
          <w:i/>
          <w:iCs/>
          <w:sz w:val="24"/>
          <w:szCs w:val="24"/>
        </w:rPr>
        <w:t>Gesuita</w:t>
      </w:r>
      <w:proofErr w:type="spellEnd"/>
      <w:r w:rsidRPr="00F721B4">
        <w:rPr>
          <w:rFonts w:asciiTheme="majorBidi" w:hAnsiTheme="majorBidi" w:cstheme="majorBidi"/>
          <w:i/>
          <w:iCs/>
          <w:sz w:val="24"/>
          <w:szCs w:val="24"/>
        </w:rPr>
        <w:t xml:space="preserve"> Mario Bettini</w:t>
      </w:r>
      <w:r w:rsidRPr="00F721B4">
        <w:rPr>
          <w:rFonts w:asciiTheme="majorBidi" w:hAnsiTheme="majorBidi" w:cstheme="majorBidi"/>
          <w:sz w:val="24"/>
          <w:szCs w:val="24"/>
        </w:rPr>
        <w:t xml:space="preserve">. Bologna: </w:t>
      </w:r>
      <w:proofErr w:type="spellStart"/>
      <w:r w:rsidRPr="00F721B4">
        <w:rPr>
          <w:rFonts w:asciiTheme="majorBidi" w:hAnsiTheme="majorBidi" w:cstheme="majorBidi"/>
          <w:sz w:val="24"/>
          <w:szCs w:val="24"/>
        </w:rPr>
        <w:t>Archivio</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umanistico</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rinascimentale</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bolognese</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Dipartimento</w:t>
      </w:r>
      <w:proofErr w:type="spellEnd"/>
      <w:r w:rsidRPr="00F721B4">
        <w:rPr>
          <w:rFonts w:asciiTheme="majorBidi" w:hAnsiTheme="majorBidi" w:cstheme="majorBidi"/>
          <w:sz w:val="24"/>
          <w:szCs w:val="24"/>
        </w:rPr>
        <w:t xml:space="preserve"> di </w:t>
      </w:r>
      <w:proofErr w:type="spellStart"/>
      <w:r w:rsidRPr="00F721B4">
        <w:rPr>
          <w:rFonts w:asciiTheme="majorBidi" w:hAnsiTheme="majorBidi" w:cstheme="majorBidi"/>
          <w:sz w:val="24"/>
          <w:szCs w:val="24"/>
        </w:rPr>
        <w:t>italianistica</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Università</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degli</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studi</w:t>
      </w:r>
      <w:proofErr w:type="spellEnd"/>
      <w:r w:rsidRPr="00F721B4">
        <w:rPr>
          <w:rFonts w:asciiTheme="majorBidi" w:hAnsiTheme="majorBidi" w:cstheme="majorBidi"/>
          <w:sz w:val="24"/>
          <w:szCs w:val="24"/>
        </w:rPr>
        <w:t xml:space="preserve"> di Bologna, 1996.</w:t>
      </w:r>
    </w:p>
    <w:p w14:paraId="4E358533" w14:textId="77777777" w:rsidR="00B059AF" w:rsidRPr="00F721B4" w:rsidRDefault="00B059AF" w:rsidP="008A59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37AA3A57" w14:textId="1964E1C2"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Ashworth, William B. “Divine Reflections and Profane Refractions: Images of a Scientific Impasse in Seventeenth-Century Italy.” In </w:t>
      </w:r>
      <w:proofErr w:type="spellStart"/>
      <w:r w:rsidRPr="00F721B4">
        <w:rPr>
          <w:rFonts w:asciiTheme="majorBidi" w:hAnsiTheme="majorBidi" w:cstheme="majorBidi"/>
          <w:i/>
          <w:iCs/>
          <w:sz w:val="24"/>
          <w:szCs w:val="24"/>
        </w:rPr>
        <w:t>Gianlorenzo</w:t>
      </w:r>
      <w:proofErr w:type="spellEnd"/>
      <w:r w:rsidRPr="00F721B4">
        <w:rPr>
          <w:rFonts w:asciiTheme="majorBidi" w:hAnsiTheme="majorBidi" w:cstheme="majorBidi"/>
          <w:i/>
          <w:iCs/>
          <w:sz w:val="24"/>
          <w:szCs w:val="24"/>
        </w:rPr>
        <w:t xml:space="preserve"> Bernini: New Aspects of His Art and Thought: A Commemorative Volume</w:t>
      </w:r>
      <w:r w:rsidRPr="00F721B4">
        <w:rPr>
          <w:rFonts w:asciiTheme="majorBidi" w:hAnsiTheme="majorBidi" w:cstheme="majorBidi"/>
          <w:sz w:val="24"/>
          <w:szCs w:val="24"/>
        </w:rPr>
        <w:t>, edited by I. Lavin, 179–207. London: University Park, 1985.</w:t>
      </w:r>
    </w:p>
    <w:p w14:paraId="188CFE2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3FE5915" w14:textId="2961DBAB" w:rsidR="00393019"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“Light of Reason, Light of Nature. Catholic and Protestant Metaphors of Scientific Knowledge.” </w:t>
      </w:r>
      <w:r w:rsidR="00393019" w:rsidRPr="00F721B4">
        <w:rPr>
          <w:rFonts w:asciiTheme="majorBidi" w:hAnsiTheme="majorBidi" w:cstheme="majorBidi"/>
          <w:i/>
          <w:iCs/>
          <w:sz w:val="24"/>
          <w:szCs w:val="24"/>
        </w:rPr>
        <w:t>Science in Context</w:t>
      </w:r>
      <w:r w:rsidR="00393019" w:rsidRPr="00F721B4">
        <w:rPr>
          <w:rFonts w:asciiTheme="majorBidi" w:hAnsiTheme="majorBidi" w:cstheme="majorBidi"/>
          <w:sz w:val="24"/>
          <w:szCs w:val="24"/>
        </w:rPr>
        <w:t xml:space="preserve"> 3, no. 01 (1989): 89–107.</w:t>
      </w:r>
    </w:p>
    <w:p w14:paraId="7FAC68B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4396E6D" w14:textId="5E29366B" w:rsidR="00393019" w:rsidRPr="008F189D" w:rsidRDefault="008F189D" w:rsidP="008F189D">
      <w:pPr>
        <w:ind w:left="720" w:hanging="720"/>
        <w:rPr>
          <w:rFonts w:asciiTheme="majorBidi" w:hAnsiTheme="majorBidi" w:cstheme="majorBidi"/>
          <w:sz w:val="28"/>
          <w:szCs w:val="28"/>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“Natural History and the Emblematic Worldview.” In </w:t>
      </w:r>
      <w:r w:rsidR="00393019" w:rsidRPr="00F721B4">
        <w:rPr>
          <w:rFonts w:asciiTheme="majorBidi" w:hAnsiTheme="majorBidi" w:cstheme="majorBidi"/>
          <w:i/>
          <w:iCs/>
          <w:sz w:val="24"/>
          <w:szCs w:val="24"/>
        </w:rPr>
        <w:t>Reappraisals of the Scientific Revolution</w:t>
      </w:r>
      <w:r w:rsidR="00393019" w:rsidRPr="00F721B4">
        <w:rPr>
          <w:rFonts w:asciiTheme="majorBidi" w:hAnsiTheme="majorBidi" w:cstheme="majorBidi"/>
          <w:sz w:val="24"/>
          <w:szCs w:val="24"/>
        </w:rPr>
        <w:t>, edited by David C. Lindberg, and Robert S. Westman, 303–332. Cambridge, UK: Cambridge University Press, 1990.</w:t>
      </w:r>
    </w:p>
    <w:p w14:paraId="7A4E058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E36827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Aston, Margaret. </w:t>
      </w:r>
      <w:r w:rsidRPr="00F721B4">
        <w:rPr>
          <w:rFonts w:asciiTheme="majorBidi" w:hAnsiTheme="majorBidi" w:cstheme="majorBidi"/>
          <w:i/>
          <w:iCs/>
          <w:sz w:val="24"/>
          <w:szCs w:val="24"/>
        </w:rPr>
        <w:t>England’s Iconoclasts</w:t>
      </w:r>
      <w:r w:rsidRPr="00F721B4">
        <w:rPr>
          <w:rFonts w:asciiTheme="majorBidi" w:hAnsiTheme="majorBidi" w:cstheme="majorBidi"/>
          <w:sz w:val="24"/>
          <w:szCs w:val="24"/>
        </w:rPr>
        <w:t>. Oxford: Clarendon Press, 1988.</w:t>
      </w:r>
    </w:p>
    <w:p w14:paraId="2C376C6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546006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Axworthy, Angela. “Oronce Fine and </w:t>
      </w:r>
      <w:proofErr w:type="spellStart"/>
      <w:r w:rsidRPr="00F721B4">
        <w:rPr>
          <w:rFonts w:asciiTheme="majorBidi" w:hAnsiTheme="majorBidi" w:cstheme="majorBidi"/>
          <w:sz w:val="24"/>
          <w:szCs w:val="24"/>
        </w:rPr>
        <w:t>Sacrobosco</w:t>
      </w:r>
      <w:proofErr w:type="spellEnd"/>
      <w:r w:rsidRPr="00F721B4">
        <w:rPr>
          <w:rFonts w:asciiTheme="majorBidi" w:hAnsiTheme="majorBidi" w:cstheme="majorBidi"/>
          <w:sz w:val="24"/>
          <w:szCs w:val="24"/>
        </w:rPr>
        <w:t xml:space="preserve">: From the Edition of the </w:t>
      </w:r>
      <w:proofErr w:type="spellStart"/>
      <w:r w:rsidRPr="00F721B4">
        <w:rPr>
          <w:rFonts w:asciiTheme="majorBidi" w:hAnsiTheme="majorBidi" w:cstheme="majorBidi"/>
          <w:i/>
          <w:iCs/>
          <w:sz w:val="24"/>
          <w:szCs w:val="24"/>
        </w:rPr>
        <w:t>Tractatus</w:t>
      </w:r>
      <w:proofErr w:type="spellEnd"/>
      <w:r w:rsidRPr="00F721B4">
        <w:rPr>
          <w:rFonts w:asciiTheme="majorBidi" w:hAnsiTheme="majorBidi" w:cstheme="majorBidi"/>
          <w:i/>
          <w:iCs/>
          <w:sz w:val="24"/>
          <w:szCs w:val="24"/>
        </w:rPr>
        <w:t xml:space="preserve"> de </w:t>
      </w:r>
      <w:proofErr w:type="spellStart"/>
      <w:r w:rsidRPr="00F721B4">
        <w:rPr>
          <w:rFonts w:asciiTheme="majorBidi" w:hAnsiTheme="majorBidi" w:cstheme="majorBidi"/>
          <w:i/>
          <w:iCs/>
          <w:sz w:val="24"/>
          <w:szCs w:val="24"/>
        </w:rPr>
        <w:t>sphaera</w:t>
      </w:r>
      <w:proofErr w:type="spellEnd"/>
      <w:r w:rsidRPr="00F721B4">
        <w:rPr>
          <w:rFonts w:asciiTheme="majorBidi" w:hAnsiTheme="majorBidi" w:cstheme="majorBidi"/>
          <w:i/>
          <w:iCs/>
          <w:sz w:val="24"/>
          <w:szCs w:val="24"/>
        </w:rPr>
        <w:t xml:space="preserve"> </w:t>
      </w:r>
      <w:r w:rsidRPr="00F721B4">
        <w:rPr>
          <w:rFonts w:asciiTheme="majorBidi" w:hAnsiTheme="majorBidi" w:cstheme="majorBidi"/>
          <w:sz w:val="24"/>
          <w:szCs w:val="24"/>
        </w:rPr>
        <w:t xml:space="preserve">(1516) to the </w:t>
      </w:r>
      <w:r w:rsidRPr="00F721B4">
        <w:rPr>
          <w:rFonts w:asciiTheme="majorBidi" w:hAnsiTheme="majorBidi" w:cstheme="majorBidi"/>
          <w:i/>
          <w:iCs/>
          <w:sz w:val="24"/>
          <w:szCs w:val="24"/>
        </w:rPr>
        <w:t>Cosmographia</w:t>
      </w:r>
      <w:r w:rsidRPr="00F721B4">
        <w:rPr>
          <w:rFonts w:asciiTheme="majorBidi" w:hAnsiTheme="majorBidi" w:cstheme="majorBidi"/>
          <w:sz w:val="24"/>
          <w:szCs w:val="24"/>
        </w:rPr>
        <w:t xml:space="preserve"> (1532).” In </w:t>
      </w:r>
      <w:r w:rsidRPr="00F721B4">
        <w:rPr>
          <w:rFonts w:asciiTheme="majorBidi" w:hAnsiTheme="majorBidi" w:cstheme="majorBidi"/>
          <w:i/>
          <w:iCs/>
          <w:sz w:val="24"/>
          <w:szCs w:val="24"/>
        </w:rPr>
        <w:t xml:space="preserve">De Sphaera of Johannes De </w:t>
      </w:r>
      <w:proofErr w:type="spellStart"/>
      <w:r w:rsidRPr="00F721B4">
        <w:rPr>
          <w:rFonts w:asciiTheme="majorBidi" w:hAnsiTheme="majorBidi" w:cstheme="majorBidi"/>
          <w:i/>
          <w:iCs/>
          <w:sz w:val="24"/>
          <w:szCs w:val="24"/>
        </w:rPr>
        <w:t>Sacrobosco</w:t>
      </w:r>
      <w:proofErr w:type="spellEnd"/>
      <w:r w:rsidRPr="00F721B4">
        <w:rPr>
          <w:rFonts w:asciiTheme="majorBidi" w:hAnsiTheme="majorBidi" w:cstheme="majorBidi"/>
          <w:i/>
          <w:iCs/>
          <w:sz w:val="24"/>
          <w:szCs w:val="24"/>
        </w:rPr>
        <w:t xml:space="preserve"> in the Early Modern Period: The Authors of the Commentaries</w:t>
      </w:r>
      <w:r w:rsidRPr="00F721B4">
        <w:rPr>
          <w:rFonts w:asciiTheme="majorBidi" w:hAnsiTheme="majorBidi" w:cstheme="majorBidi"/>
          <w:sz w:val="24"/>
          <w:szCs w:val="24"/>
        </w:rPr>
        <w:t xml:space="preserve">, edited by Matteo </w:t>
      </w:r>
      <w:proofErr w:type="spellStart"/>
      <w:r w:rsidRPr="00F721B4">
        <w:rPr>
          <w:rFonts w:asciiTheme="majorBidi" w:hAnsiTheme="majorBidi" w:cstheme="majorBidi"/>
          <w:sz w:val="24"/>
          <w:szCs w:val="24"/>
        </w:rPr>
        <w:t>Valleriani</w:t>
      </w:r>
      <w:proofErr w:type="spellEnd"/>
      <w:r w:rsidRPr="00F721B4">
        <w:rPr>
          <w:rFonts w:asciiTheme="majorBidi" w:hAnsiTheme="majorBidi" w:cstheme="majorBidi"/>
          <w:sz w:val="24"/>
          <w:szCs w:val="24"/>
        </w:rPr>
        <w:t>, 186–187. Cham: Springer, 2020.</w:t>
      </w:r>
    </w:p>
    <w:p w14:paraId="498A8BF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327878C" w14:textId="513140D5" w:rsidR="00393019"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Baker, Tawrin. “Color, Cosmos, Oculus: Vision, Color, and the Eye in Jacopo </w:t>
      </w:r>
      <w:proofErr w:type="spellStart"/>
      <w:r w:rsidRPr="00F721B4">
        <w:rPr>
          <w:rFonts w:asciiTheme="majorBidi" w:hAnsiTheme="majorBidi" w:cstheme="majorBidi"/>
          <w:sz w:val="24"/>
          <w:szCs w:val="24"/>
        </w:rPr>
        <w:t>Zabarella</w:t>
      </w:r>
      <w:proofErr w:type="spellEnd"/>
      <w:r w:rsidRPr="00F721B4">
        <w:rPr>
          <w:rFonts w:asciiTheme="majorBidi" w:hAnsiTheme="majorBidi" w:cstheme="majorBidi"/>
          <w:sz w:val="24"/>
          <w:szCs w:val="24"/>
        </w:rPr>
        <w:t xml:space="preserve"> and Hieronymus </w:t>
      </w:r>
      <w:proofErr w:type="spellStart"/>
      <w:r w:rsidRPr="00F721B4">
        <w:rPr>
          <w:rFonts w:asciiTheme="majorBidi" w:hAnsiTheme="majorBidi" w:cstheme="majorBidi"/>
          <w:sz w:val="24"/>
          <w:szCs w:val="24"/>
        </w:rPr>
        <w:t>Fabricius</w:t>
      </w:r>
      <w:proofErr w:type="spellEnd"/>
      <w:r w:rsidRPr="00F721B4">
        <w:rPr>
          <w:rFonts w:asciiTheme="majorBidi" w:hAnsiTheme="majorBidi" w:cstheme="majorBidi"/>
          <w:sz w:val="24"/>
          <w:szCs w:val="24"/>
        </w:rPr>
        <w:t xml:space="preserve"> Ab </w:t>
      </w:r>
      <w:proofErr w:type="spellStart"/>
      <w:r w:rsidRPr="00F721B4">
        <w:rPr>
          <w:rFonts w:asciiTheme="majorBidi" w:hAnsiTheme="majorBidi" w:cstheme="majorBidi"/>
          <w:sz w:val="24"/>
          <w:szCs w:val="24"/>
        </w:rPr>
        <w:t>Aquapendente</w:t>
      </w:r>
      <w:proofErr w:type="spellEnd"/>
      <w:r w:rsidRPr="00F721B4">
        <w:rPr>
          <w:rFonts w:asciiTheme="majorBidi" w:hAnsiTheme="majorBidi" w:cstheme="majorBidi"/>
          <w:sz w:val="24"/>
          <w:szCs w:val="24"/>
        </w:rPr>
        <w:t>,” diss., Indiana University, 2014.</w:t>
      </w:r>
    </w:p>
    <w:p w14:paraId="6990FD33" w14:textId="7A4E74DA" w:rsidR="008F189D"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EE5BB8B" w14:textId="6B4296A3"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“Kepler’s Optics: Ocular Anatomy, the Visual Faculty, and the Continuity-Discontinuity Debate.” </w:t>
      </w:r>
      <w:r w:rsidRPr="00F721B4">
        <w:rPr>
          <w:rFonts w:asciiTheme="majorBidi" w:hAnsiTheme="majorBidi" w:cstheme="majorBidi"/>
          <w:i/>
          <w:iCs/>
          <w:sz w:val="24"/>
          <w:szCs w:val="24"/>
        </w:rPr>
        <w:t>Studies in History and Philosophy of Science Part A</w:t>
      </w:r>
      <w:r w:rsidRPr="00F721B4">
        <w:rPr>
          <w:rFonts w:asciiTheme="majorBidi" w:hAnsiTheme="majorBidi" w:cstheme="majorBidi"/>
          <w:sz w:val="24"/>
          <w:szCs w:val="24"/>
        </w:rPr>
        <w:t xml:space="preserve"> 59 (2016): 115–20.</w:t>
      </w:r>
    </w:p>
    <w:p w14:paraId="7E87EE6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2206A23" w14:textId="7651C6A3" w:rsidR="00393019" w:rsidRPr="00F721B4" w:rsidRDefault="00393019"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Baker, Tawrin, Sachiko </w:t>
      </w:r>
      <w:proofErr w:type="spellStart"/>
      <w:r w:rsidRPr="00F721B4">
        <w:rPr>
          <w:rFonts w:asciiTheme="majorBidi" w:hAnsiTheme="majorBidi" w:cstheme="majorBidi"/>
          <w:sz w:val="24"/>
          <w:szCs w:val="24"/>
        </w:rPr>
        <w:t>Kusukawa</w:t>
      </w:r>
      <w:proofErr w:type="spellEnd"/>
      <w:r w:rsidRPr="00F721B4">
        <w:rPr>
          <w:rFonts w:asciiTheme="majorBidi" w:hAnsiTheme="majorBidi" w:cstheme="majorBidi"/>
          <w:sz w:val="24"/>
          <w:szCs w:val="24"/>
        </w:rPr>
        <w:t xml:space="preserve">, Karin Leonhard, and Sven Dupré, eds. </w:t>
      </w:r>
      <w:r w:rsidRPr="00F721B4">
        <w:rPr>
          <w:rFonts w:asciiTheme="majorBidi" w:hAnsiTheme="majorBidi" w:cstheme="majorBidi"/>
          <w:i/>
          <w:iCs/>
          <w:sz w:val="24"/>
          <w:szCs w:val="24"/>
        </w:rPr>
        <w:t>Early Modern Color Worlds</w:t>
      </w:r>
      <w:r w:rsidRPr="00F721B4">
        <w:rPr>
          <w:rFonts w:asciiTheme="majorBidi" w:hAnsiTheme="majorBidi" w:cstheme="majorBidi"/>
          <w:sz w:val="24"/>
          <w:szCs w:val="24"/>
        </w:rPr>
        <w:t>. Leiden: Brill, 2015.</w:t>
      </w:r>
    </w:p>
    <w:p w14:paraId="1FD4ACF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CFB5BC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Baldasso</w:t>
      </w:r>
      <w:proofErr w:type="spellEnd"/>
      <w:r w:rsidRPr="00F721B4">
        <w:rPr>
          <w:rFonts w:asciiTheme="majorBidi" w:hAnsiTheme="majorBidi" w:cstheme="majorBidi"/>
          <w:sz w:val="24"/>
          <w:szCs w:val="24"/>
        </w:rPr>
        <w:t xml:space="preserve">, Renzo. “The Role of Visual Representation in the Scientific Revolution: A Historiographic Inquiry.” </w:t>
      </w:r>
      <w:r w:rsidRPr="00F721B4">
        <w:rPr>
          <w:rFonts w:asciiTheme="majorBidi" w:hAnsiTheme="majorBidi" w:cstheme="majorBidi"/>
          <w:i/>
          <w:iCs/>
          <w:sz w:val="24"/>
          <w:szCs w:val="24"/>
        </w:rPr>
        <w:t>Centaurus</w:t>
      </w:r>
      <w:r w:rsidRPr="00F721B4">
        <w:rPr>
          <w:rFonts w:asciiTheme="majorBidi" w:hAnsiTheme="majorBidi" w:cstheme="majorBidi"/>
          <w:sz w:val="24"/>
          <w:szCs w:val="24"/>
        </w:rPr>
        <w:t xml:space="preserve"> 48, no. 2 (2006): 69–88.</w:t>
      </w:r>
    </w:p>
    <w:p w14:paraId="11FD1DB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66AAED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Baldwin, Martha. “Magnetism and the Anti-Copernican Polemic.” </w:t>
      </w:r>
      <w:r w:rsidRPr="00F721B4">
        <w:rPr>
          <w:rFonts w:asciiTheme="majorBidi" w:hAnsiTheme="majorBidi" w:cstheme="majorBidi"/>
          <w:i/>
          <w:iCs/>
          <w:sz w:val="24"/>
          <w:szCs w:val="24"/>
        </w:rPr>
        <w:t>Journal for the History of Astronomy</w:t>
      </w:r>
      <w:r w:rsidRPr="00F721B4">
        <w:rPr>
          <w:rFonts w:asciiTheme="majorBidi" w:hAnsiTheme="majorBidi" w:cstheme="majorBidi"/>
          <w:sz w:val="24"/>
          <w:szCs w:val="24"/>
        </w:rPr>
        <w:t xml:space="preserve"> 16 (1985): 155–74.</w:t>
      </w:r>
    </w:p>
    <w:p w14:paraId="35C1ECA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BA1BE1A" w14:textId="7E174407"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“Alchemy and the Society of Jesus in the Seventeenth Century: Strange Bedfellows.” </w:t>
      </w:r>
      <w:proofErr w:type="spellStart"/>
      <w:r w:rsidR="00393019" w:rsidRPr="00F721B4">
        <w:rPr>
          <w:rFonts w:asciiTheme="majorBidi" w:hAnsiTheme="majorBidi" w:cstheme="majorBidi"/>
          <w:i/>
          <w:iCs/>
          <w:sz w:val="24"/>
          <w:szCs w:val="24"/>
        </w:rPr>
        <w:t>Ambix</w:t>
      </w:r>
      <w:proofErr w:type="spellEnd"/>
      <w:r w:rsidR="00393019" w:rsidRPr="00F721B4">
        <w:rPr>
          <w:rFonts w:asciiTheme="majorBidi" w:hAnsiTheme="majorBidi" w:cstheme="majorBidi"/>
          <w:sz w:val="24"/>
          <w:szCs w:val="24"/>
        </w:rPr>
        <w:t xml:space="preserve"> 40 (1993): 41–64.</w:t>
      </w:r>
    </w:p>
    <w:p w14:paraId="3706E50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E8E1C6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Baltrušaitis, Jurgis. </w:t>
      </w:r>
      <w:r w:rsidRPr="00F721B4">
        <w:rPr>
          <w:rFonts w:asciiTheme="majorBidi" w:hAnsiTheme="majorBidi" w:cstheme="majorBidi"/>
          <w:i/>
          <w:iCs/>
          <w:sz w:val="24"/>
          <w:szCs w:val="24"/>
        </w:rPr>
        <w:t>Anamorphic Art</w:t>
      </w:r>
      <w:r w:rsidRPr="00F721B4">
        <w:rPr>
          <w:rFonts w:asciiTheme="majorBidi" w:hAnsiTheme="majorBidi" w:cstheme="majorBidi"/>
          <w:sz w:val="24"/>
          <w:szCs w:val="24"/>
        </w:rPr>
        <w:t>. Translated by W. J. Strachan. New York: Harry N. Abrams, Inc., 1977.</w:t>
      </w:r>
    </w:p>
    <w:p w14:paraId="4CE599B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F465DE4" w14:textId="71DD9633" w:rsidR="00393019"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w:t>
      </w:r>
      <w:proofErr w:type="spellStart"/>
      <w:r w:rsidR="00393019" w:rsidRPr="00F721B4">
        <w:rPr>
          <w:rFonts w:asciiTheme="majorBidi" w:hAnsiTheme="majorBidi" w:cstheme="majorBidi"/>
          <w:i/>
          <w:iCs/>
          <w:sz w:val="24"/>
          <w:szCs w:val="24"/>
        </w:rPr>
        <w:t>Anamorfosi</w:t>
      </w:r>
      <w:proofErr w:type="spellEnd"/>
      <w:r w:rsidR="00393019" w:rsidRPr="00F721B4">
        <w:rPr>
          <w:rFonts w:asciiTheme="majorBidi" w:hAnsiTheme="majorBidi" w:cstheme="majorBidi"/>
          <w:i/>
          <w:iCs/>
          <w:sz w:val="24"/>
          <w:szCs w:val="24"/>
        </w:rPr>
        <w:t>, O Thaumaturgus Opticus</w:t>
      </w:r>
      <w:r w:rsidR="00393019" w:rsidRPr="00F721B4">
        <w:rPr>
          <w:rFonts w:asciiTheme="majorBidi" w:hAnsiTheme="majorBidi" w:cstheme="majorBidi"/>
          <w:sz w:val="24"/>
          <w:szCs w:val="24"/>
        </w:rPr>
        <w:t>. Translated by Piero Bertolucci. Milan, Italy: Adelphi, 2004.</w:t>
      </w:r>
    </w:p>
    <w:p w14:paraId="5CD80AE7" w14:textId="77777777" w:rsidR="008F189D"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97920C5" w14:textId="6F8C2F9C" w:rsidR="00393019" w:rsidRPr="00F721B4" w:rsidRDefault="00393019"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Barthet, Bernard. </w:t>
      </w:r>
      <w:r w:rsidRPr="00F721B4">
        <w:rPr>
          <w:rFonts w:asciiTheme="majorBidi" w:hAnsiTheme="majorBidi" w:cstheme="majorBidi"/>
          <w:i/>
          <w:iCs/>
          <w:sz w:val="24"/>
          <w:szCs w:val="24"/>
        </w:rPr>
        <w:t xml:space="preserve">Science, </w:t>
      </w:r>
      <w:proofErr w:type="spellStart"/>
      <w:r w:rsidRPr="00F721B4">
        <w:rPr>
          <w:rFonts w:asciiTheme="majorBidi" w:hAnsiTheme="majorBidi" w:cstheme="majorBidi"/>
          <w:i/>
          <w:iCs/>
          <w:sz w:val="24"/>
          <w:szCs w:val="24"/>
        </w:rPr>
        <w:t>Histoire</w:t>
      </w:r>
      <w:proofErr w:type="spellEnd"/>
      <w:r w:rsidRPr="00F721B4">
        <w:rPr>
          <w:rFonts w:asciiTheme="majorBidi" w:hAnsiTheme="majorBidi" w:cstheme="majorBidi"/>
          <w:i/>
          <w:iCs/>
          <w:sz w:val="24"/>
          <w:szCs w:val="24"/>
        </w:rPr>
        <w:t xml:space="preserve"> et </w:t>
      </w:r>
      <w:proofErr w:type="spellStart"/>
      <w:r w:rsidRPr="00F721B4">
        <w:rPr>
          <w:rFonts w:asciiTheme="majorBidi" w:hAnsiTheme="majorBidi" w:cstheme="majorBidi"/>
          <w:i/>
          <w:iCs/>
          <w:sz w:val="24"/>
          <w:szCs w:val="24"/>
        </w:rPr>
        <w:t>Thématiques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Ésotériques</w:t>
      </w:r>
      <w:proofErr w:type="spellEnd"/>
      <w:r w:rsidRPr="00F721B4">
        <w:rPr>
          <w:rFonts w:asciiTheme="majorBidi" w:hAnsiTheme="majorBidi" w:cstheme="majorBidi"/>
          <w:i/>
          <w:iCs/>
          <w:sz w:val="24"/>
          <w:szCs w:val="24"/>
        </w:rPr>
        <w:t xml:space="preserve"> chez les </w:t>
      </w:r>
      <w:proofErr w:type="spellStart"/>
      <w:r w:rsidRPr="00F721B4">
        <w:rPr>
          <w:rFonts w:asciiTheme="majorBidi" w:hAnsiTheme="majorBidi" w:cstheme="majorBidi"/>
          <w:i/>
          <w:iCs/>
          <w:sz w:val="24"/>
          <w:szCs w:val="24"/>
        </w:rPr>
        <w:t>Jésuites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en</w:t>
      </w:r>
      <w:proofErr w:type="spellEnd"/>
      <w:r w:rsidRPr="00F721B4">
        <w:rPr>
          <w:rFonts w:asciiTheme="majorBidi" w:hAnsiTheme="majorBidi" w:cstheme="majorBidi"/>
          <w:i/>
          <w:iCs/>
          <w:sz w:val="24"/>
          <w:szCs w:val="24"/>
        </w:rPr>
        <w:t xml:space="preserve"> France (1680-1764)</w:t>
      </w:r>
      <w:r w:rsidRPr="00F721B4">
        <w:rPr>
          <w:rFonts w:asciiTheme="majorBidi" w:hAnsiTheme="majorBidi" w:cstheme="majorBidi"/>
          <w:sz w:val="24"/>
          <w:szCs w:val="24"/>
        </w:rPr>
        <w:t xml:space="preserve">. Pessac: Presses </w:t>
      </w:r>
      <w:proofErr w:type="spellStart"/>
      <w:r w:rsidRPr="00F721B4">
        <w:rPr>
          <w:rFonts w:asciiTheme="majorBidi" w:hAnsiTheme="majorBidi" w:cstheme="majorBidi"/>
          <w:sz w:val="24"/>
          <w:szCs w:val="24"/>
        </w:rPr>
        <w:t>universitaires</w:t>
      </w:r>
      <w:proofErr w:type="spellEnd"/>
      <w:r w:rsidRPr="00F721B4">
        <w:rPr>
          <w:rFonts w:asciiTheme="majorBidi" w:hAnsiTheme="majorBidi" w:cstheme="majorBidi"/>
          <w:sz w:val="24"/>
          <w:szCs w:val="24"/>
        </w:rPr>
        <w:t xml:space="preserve"> de Bordeaux, 2012.</w:t>
      </w:r>
    </w:p>
    <w:p w14:paraId="16EB0AF2" w14:textId="2F8C1B36"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Bartlett, Robert. ““The Secrets of Nature and Art” Roger Bacon’s Opus </w:t>
      </w:r>
      <w:proofErr w:type="spellStart"/>
      <w:r w:rsidRPr="00F721B4">
        <w:rPr>
          <w:rFonts w:asciiTheme="majorBidi" w:hAnsiTheme="majorBidi" w:cstheme="majorBidi"/>
          <w:sz w:val="24"/>
          <w:szCs w:val="24"/>
        </w:rPr>
        <w:t>Maius</w:t>
      </w:r>
      <w:proofErr w:type="spellEnd"/>
      <w:r w:rsidRPr="00F721B4">
        <w:rPr>
          <w:rFonts w:asciiTheme="majorBidi" w:hAnsiTheme="majorBidi" w:cstheme="majorBidi"/>
          <w:sz w:val="24"/>
          <w:szCs w:val="24"/>
        </w:rPr>
        <w:t xml:space="preserve">.” In </w:t>
      </w:r>
      <w:r w:rsidRPr="00F721B4">
        <w:rPr>
          <w:rFonts w:asciiTheme="majorBidi" w:hAnsiTheme="majorBidi" w:cstheme="majorBidi"/>
          <w:i/>
          <w:iCs/>
          <w:sz w:val="24"/>
          <w:szCs w:val="24"/>
        </w:rPr>
        <w:t xml:space="preserve">The Natural and the Supernatural in the Middle </w:t>
      </w:r>
      <w:r w:rsidR="005961BB" w:rsidRPr="00F721B4">
        <w:rPr>
          <w:rFonts w:asciiTheme="majorBidi" w:hAnsiTheme="majorBidi" w:cstheme="majorBidi"/>
          <w:i/>
          <w:iCs/>
          <w:sz w:val="24"/>
          <w:szCs w:val="24"/>
        </w:rPr>
        <w:t>Ages:</w:t>
      </w:r>
      <w:r w:rsidRPr="00F721B4">
        <w:rPr>
          <w:rFonts w:asciiTheme="majorBidi" w:hAnsiTheme="majorBidi" w:cstheme="majorBidi"/>
          <w:i/>
          <w:iCs/>
          <w:sz w:val="24"/>
          <w:szCs w:val="24"/>
        </w:rPr>
        <w:t xml:space="preserve"> The Wiles Lecture Given </w:t>
      </w:r>
      <w:r w:rsidR="0095398F">
        <w:rPr>
          <w:rFonts w:asciiTheme="majorBidi" w:hAnsiTheme="majorBidi" w:cstheme="majorBidi"/>
          <w:i/>
          <w:iCs/>
          <w:sz w:val="24"/>
          <w:szCs w:val="24"/>
        </w:rPr>
        <w:t>a</w:t>
      </w:r>
      <w:r w:rsidRPr="00F721B4">
        <w:rPr>
          <w:rFonts w:asciiTheme="majorBidi" w:hAnsiTheme="majorBidi" w:cstheme="majorBidi"/>
          <w:i/>
          <w:iCs/>
          <w:sz w:val="24"/>
          <w:szCs w:val="24"/>
        </w:rPr>
        <w:t>t the Queen’s University of Belfast, 2006</w:t>
      </w:r>
      <w:r w:rsidRPr="00F721B4">
        <w:rPr>
          <w:rFonts w:asciiTheme="majorBidi" w:hAnsiTheme="majorBidi" w:cstheme="majorBidi"/>
          <w:sz w:val="24"/>
          <w:szCs w:val="24"/>
        </w:rPr>
        <w:t>, 111–48. Cambridge, UK: Cambridge University Press, 2008.</w:t>
      </w:r>
    </w:p>
    <w:p w14:paraId="520FB68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FDA90B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Bath, Michael, Pedro F. Campa, and Daniel S. Russell, eds. </w:t>
      </w:r>
      <w:r w:rsidRPr="00F721B4">
        <w:rPr>
          <w:rFonts w:asciiTheme="majorBidi" w:hAnsiTheme="majorBidi" w:cstheme="majorBidi"/>
          <w:i/>
          <w:iCs/>
          <w:sz w:val="24"/>
          <w:szCs w:val="24"/>
        </w:rPr>
        <w:t xml:space="preserve">Emblem Studies in </w:t>
      </w:r>
      <w:proofErr w:type="spellStart"/>
      <w:r w:rsidRPr="00F721B4">
        <w:rPr>
          <w:rFonts w:asciiTheme="majorBidi" w:hAnsiTheme="majorBidi" w:cstheme="majorBidi"/>
          <w:i/>
          <w:iCs/>
          <w:sz w:val="24"/>
          <w:szCs w:val="24"/>
        </w:rPr>
        <w:t>Honour</w:t>
      </w:r>
      <w:proofErr w:type="spellEnd"/>
      <w:r w:rsidRPr="00F721B4">
        <w:rPr>
          <w:rFonts w:asciiTheme="majorBidi" w:hAnsiTheme="majorBidi" w:cstheme="majorBidi"/>
          <w:i/>
          <w:iCs/>
          <w:sz w:val="24"/>
          <w:szCs w:val="24"/>
        </w:rPr>
        <w:t xml:space="preserve"> of Peter M. Daly</w:t>
      </w:r>
      <w:r w:rsidRPr="00F721B4">
        <w:rPr>
          <w:rFonts w:asciiTheme="majorBidi" w:hAnsiTheme="majorBidi" w:cstheme="majorBidi"/>
          <w:sz w:val="24"/>
          <w:szCs w:val="24"/>
        </w:rPr>
        <w:t>. Baden, Germany: Verlag Valentin Koerner, 2002.</w:t>
      </w:r>
    </w:p>
    <w:p w14:paraId="3EEDB7D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0B3396E" w14:textId="5976A035"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Begheyn</w:t>
      </w:r>
      <w:proofErr w:type="spellEnd"/>
      <w:r w:rsidRPr="00F721B4">
        <w:rPr>
          <w:rFonts w:asciiTheme="majorBidi" w:hAnsiTheme="majorBidi" w:cstheme="majorBidi"/>
          <w:sz w:val="24"/>
          <w:szCs w:val="24"/>
        </w:rPr>
        <w:t xml:space="preserve">, Paul, Bernard </w:t>
      </w:r>
      <w:proofErr w:type="spellStart"/>
      <w:r w:rsidRPr="00F721B4">
        <w:rPr>
          <w:rFonts w:asciiTheme="majorBidi" w:hAnsiTheme="majorBidi" w:cstheme="majorBidi"/>
          <w:sz w:val="24"/>
          <w:szCs w:val="24"/>
        </w:rPr>
        <w:t>Deprez</w:t>
      </w:r>
      <w:proofErr w:type="spellEnd"/>
      <w:r w:rsidRPr="00F721B4">
        <w:rPr>
          <w:rFonts w:asciiTheme="majorBidi" w:hAnsiTheme="majorBidi" w:cstheme="majorBidi"/>
          <w:sz w:val="24"/>
          <w:szCs w:val="24"/>
        </w:rPr>
        <w:t xml:space="preserve">, Rob </w:t>
      </w:r>
      <w:proofErr w:type="spellStart"/>
      <w:r w:rsidRPr="00F721B4">
        <w:rPr>
          <w:rFonts w:asciiTheme="majorBidi" w:hAnsiTheme="majorBidi" w:cstheme="majorBidi"/>
          <w:sz w:val="24"/>
          <w:szCs w:val="24"/>
        </w:rPr>
        <w:t>Faesen</w:t>
      </w:r>
      <w:proofErr w:type="spellEnd"/>
      <w:r w:rsidRPr="00F721B4">
        <w:rPr>
          <w:rFonts w:asciiTheme="majorBidi" w:hAnsiTheme="majorBidi" w:cstheme="majorBidi"/>
          <w:sz w:val="24"/>
          <w:szCs w:val="24"/>
        </w:rPr>
        <w:t xml:space="preserve">, and Leo </w:t>
      </w:r>
      <w:proofErr w:type="spellStart"/>
      <w:r w:rsidRPr="00F721B4">
        <w:rPr>
          <w:rFonts w:asciiTheme="majorBidi" w:hAnsiTheme="majorBidi" w:cstheme="majorBidi"/>
          <w:sz w:val="24"/>
          <w:szCs w:val="24"/>
        </w:rPr>
        <w:t>Kenis</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 xml:space="preserve">Jesuit Books in the Low Countries 1540-1773: A Selection </w:t>
      </w:r>
      <w:r w:rsidR="005961BB" w:rsidRPr="00F721B4">
        <w:rPr>
          <w:rFonts w:asciiTheme="majorBidi" w:hAnsiTheme="majorBidi" w:cstheme="majorBidi"/>
          <w:i/>
          <w:iCs/>
          <w:sz w:val="24"/>
          <w:szCs w:val="24"/>
        </w:rPr>
        <w:t>from</w:t>
      </w:r>
      <w:r w:rsidRPr="00F721B4">
        <w:rPr>
          <w:rFonts w:asciiTheme="majorBidi" w:hAnsiTheme="majorBidi" w:cstheme="majorBidi"/>
          <w:i/>
          <w:iCs/>
          <w:sz w:val="24"/>
          <w:szCs w:val="24"/>
        </w:rPr>
        <w:t xml:space="preserve"> the </w:t>
      </w:r>
      <w:proofErr w:type="spellStart"/>
      <w:r w:rsidRPr="00F721B4">
        <w:rPr>
          <w:rFonts w:asciiTheme="majorBidi" w:hAnsiTheme="majorBidi" w:cstheme="majorBidi"/>
          <w:i/>
          <w:iCs/>
          <w:sz w:val="24"/>
          <w:szCs w:val="24"/>
        </w:rPr>
        <w:t>Maurits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Sabbe</w:t>
      </w:r>
      <w:proofErr w:type="spellEnd"/>
      <w:r w:rsidRPr="00F721B4">
        <w:rPr>
          <w:rFonts w:asciiTheme="majorBidi" w:hAnsiTheme="majorBidi" w:cstheme="majorBidi"/>
          <w:i/>
          <w:iCs/>
          <w:sz w:val="24"/>
          <w:szCs w:val="24"/>
        </w:rPr>
        <w:t xml:space="preserve"> Library</w:t>
      </w:r>
      <w:r w:rsidRPr="00F721B4">
        <w:rPr>
          <w:rFonts w:asciiTheme="majorBidi" w:hAnsiTheme="majorBidi" w:cstheme="majorBidi"/>
          <w:sz w:val="24"/>
          <w:szCs w:val="24"/>
        </w:rPr>
        <w:t xml:space="preserve">. Leuven: </w:t>
      </w:r>
      <w:proofErr w:type="spellStart"/>
      <w:r w:rsidRPr="00F721B4">
        <w:rPr>
          <w:rFonts w:asciiTheme="majorBidi" w:hAnsiTheme="majorBidi" w:cstheme="majorBidi"/>
          <w:sz w:val="24"/>
          <w:szCs w:val="24"/>
        </w:rPr>
        <w:t>Peeters</w:t>
      </w:r>
      <w:proofErr w:type="spellEnd"/>
      <w:r w:rsidRPr="00F721B4">
        <w:rPr>
          <w:rFonts w:asciiTheme="majorBidi" w:hAnsiTheme="majorBidi" w:cstheme="majorBidi"/>
          <w:sz w:val="24"/>
          <w:szCs w:val="24"/>
        </w:rPr>
        <w:t>, 2009.</w:t>
      </w:r>
    </w:p>
    <w:p w14:paraId="36AF07E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3CE112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Bellè</w:t>
      </w:r>
      <w:proofErr w:type="spellEnd"/>
      <w:r w:rsidRPr="00F721B4">
        <w:rPr>
          <w:rFonts w:asciiTheme="majorBidi" w:hAnsiTheme="majorBidi" w:cstheme="majorBidi"/>
          <w:sz w:val="24"/>
          <w:szCs w:val="24"/>
        </w:rPr>
        <w:t xml:space="preserve">, Riccardo. “Il Corpus </w:t>
      </w:r>
      <w:proofErr w:type="spellStart"/>
      <w:r w:rsidRPr="00F721B4">
        <w:rPr>
          <w:rFonts w:asciiTheme="majorBidi" w:hAnsiTheme="majorBidi" w:cstheme="majorBidi"/>
          <w:sz w:val="24"/>
          <w:szCs w:val="24"/>
        </w:rPr>
        <w:t>Ottico</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Mauroliciano</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Origini</w:t>
      </w:r>
      <w:proofErr w:type="spellEnd"/>
      <w:r w:rsidRPr="00F721B4">
        <w:rPr>
          <w:rFonts w:asciiTheme="majorBidi" w:hAnsiTheme="majorBidi" w:cstheme="majorBidi"/>
          <w:sz w:val="24"/>
          <w:szCs w:val="24"/>
        </w:rPr>
        <w:t xml:space="preserve"> E </w:t>
      </w:r>
      <w:proofErr w:type="spellStart"/>
      <w:r w:rsidRPr="00F721B4">
        <w:rPr>
          <w:rFonts w:asciiTheme="majorBidi" w:hAnsiTheme="majorBidi" w:cstheme="majorBidi"/>
          <w:sz w:val="24"/>
          <w:szCs w:val="24"/>
        </w:rPr>
        <w:t>Sviluppo</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 xml:space="preserve">Nuncius </w:t>
      </w:r>
      <w:proofErr w:type="spellStart"/>
      <w:r w:rsidRPr="00F721B4">
        <w:rPr>
          <w:rFonts w:asciiTheme="majorBidi" w:hAnsiTheme="majorBidi" w:cstheme="majorBidi"/>
          <w:i/>
          <w:iCs/>
          <w:sz w:val="24"/>
          <w:szCs w:val="24"/>
        </w:rPr>
        <w:t>Istituto</w:t>
      </w:r>
      <w:proofErr w:type="spellEnd"/>
      <w:r w:rsidRPr="00F721B4">
        <w:rPr>
          <w:rFonts w:asciiTheme="majorBidi" w:hAnsiTheme="majorBidi" w:cstheme="majorBidi"/>
          <w:i/>
          <w:iCs/>
          <w:sz w:val="24"/>
          <w:szCs w:val="24"/>
        </w:rPr>
        <w:t xml:space="preserve"> e Museo di Storia della </w:t>
      </w:r>
      <w:proofErr w:type="spellStart"/>
      <w:r w:rsidRPr="00F721B4">
        <w:rPr>
          <w:rFonts w:asciiTheme="majorBidi" w:hAnsiTheme="majorBidi" w:cstheme="majorBidi"/>
          <w:i/>
          <w:iCs/>
          <w:sz w:val="24"/>
          <w:szCs w:val="24"/>
        </w:rPr>
        <w:t>Scienza</w:t>
      </w:r>
      <w:proofErr w:type="spellEnd"/>
      <w:r w:rsidRPr="00F721B4">
        <w:rPr>
          <w:rFonts w:asciiTheme="majorBidi" w:hAnsiTheme="majorBidi" w:cstheme="majorBidi"/>
          <w:i/>
          <w:iCs/>
          <w:sz w:val="24"/>
          <w:szCs w:val="24"/>
        </w:rPr>
        <w:t xml:space="preserve"> Firenze.</w:t>
      </w:r>
      <w:r w:rsidRPr="00F721B4">
        <w:rPr>
          <w:rFonts w:asciiTheme="majorBidi" w:hAnsiTheme="majorBidi" w:cstheme="majorBidi"/>
          <w:sz w:val="24"/>
          <w:szCs w:val="24"/>
        </w:rPr>
        <w:t xml:space="preserve"> (2006): 7–29.</w:t>
      </w:r>
    </w:p>
    <w:p w14:paraId="43763F1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A5F61D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Belting, Hans. </w:t>
      </w:r>
      <w:r w:rsidRPr="00F721B4">
        <w:rPr>
          <w:rFonts w:asciiTheme="majorBidi" w:hAnsiTheme="majorBidi" w:cstheme="majorBidi"/>
          <w:i/>
          <w:iCs/>
          <w:sz w:val="24"/>
          <w:szCs w:val="24"/>
        </w:rPr>
        <w:t>Likeness and Presence: A History of the Image Before the Era of Art</w:t>
      </w:r>
      <w:r w:rsidRPr="00F721B4">
        <w:rPr>
          <w:rFonts w:asciiTheme="majorBidi" w:hAnsiTheme="majorBidi" w:cstheme="majorBidi"/>
          <w:sz w:val="24"/>
          <w:szCs w:val="24"/>
        </w:rPr>
        <w:t>. Chicago: University of Chicago Press, 1994.</w:t>
      </w:r>
    </w:p>
    <w:p w14:paraId="28398B6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2A62338" w14:textId="3B23CAAA"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Florence and Baghdad: Renaissance Art and Arab Science</w:t>
      </w:r>
      <w:r w:rsidR="00393019" w:rsidRPr="00F721B4">
        <w:rPr>
          <w:rFonts w:asciiTheme="majorBidi" w:hAnsiTheme="majorBidi" w:cstheme="majorBidi"/>
          <w:sz w:val="24"/>
          <w:szCs w:val="24"/>
        </w:rPr>
        <w:t xml:space="preserve">. </w:t>
      </w:r>
      <w:proofErr w:type="spellStart"/>
      <w:r w:rsidR="00393019" w:rsidRPr="00F721B4">
        <w:rPr>
          <w:rFonts w:asciiTheme="majorBidi" w:hAnsiTheme="majorBidi" w:cstheme="majorBidi"/>
          <w:sz w:val="24"/>
          <w:szCs w:val="24"/>
        </w:rPr>
        <w:t>Cambridg</w:t>
      </w:r>
      <w:proofErr w:type="spellEnd"/>
      <w:r w:rsidR="00393019" w:rsidRPr="00F721B4">
        <w:rPr>
          <w:rFonts w:asciiTheme="majorBidi" w:hAnsiTheme="majorBidi" w:cstheme="majorBidi"/>
          <w:sz w:val="24"/>
          <w:szCs w:val="24"/>
        </w:rPr>
        <w:t>, MA: Belknap Press of Harvard University Press, 2011.</w:t>
      </w:r>
    </w:p>
    <w:p w14:paraId="7AA200A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3FFA9F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Bensaude</w:t>
      </w:r>
      <w:proofErr w:type="spellEnd"/>
      <w:r w:rsidRPr="00F721B4">
        <w:rPr>
          <w:rFonts w:asciiTheme="majorBidi" w:hAnsiTheme="majorBidi" w:cstheme="majorBidi"/>
          <w:sz w:val="24"/>
          <w:szCs w:val="24"/>
        </w:rPr>
        <w:t xml:space="preserve">-Vincent, Bernadette, and William R. Newman, eds. </w:t>
      </w:r>
      <w:r w:rsidRPr="00F721B4">
        <w:rPr>
          <w:rFonts w:asciiTheme="majorBidi" w:hAnsiTheme="majorBidi" w:cstheme="majorBidi"/>
          <w:i/>
          <w:iCs/>
          <w:sz w:val="24"/>
          <w:szCs w:val="24"/>
        </w:rPr>
        <w:t>The Artificial and the Natural: An Evolving Polarity</w:t>
      </w:r>
      <w:r w:rsidRPr="00F721B4">
        <w:rPr>
          <w:rFonts w:asciiTheme="majorBidi" w:hAnsiTheme="majorBidi" w:cstheme="majorBidi"/>
          <w:sz w:val="24"/>
          <w:szCs w:val="24"/>
        </w:rPr>
        <w:t>. Cambridge, MA: MIT Press, 2007.</w:t>
      </w:r>
    </w:p>
    <w:p w14:paraId="72280B1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53F8C6A" w14:textId="24B580F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Bertram, Gitta. “Elevating Optics: The Title Page </w:t>
      </w:r>
      <w:proofErr w:type="gramStart"/>
      <w:r w:rsidRPr="00F721B4">
        <w:rPr>
          <w:rFonts w:asciiTheme="majorBidi" w:hAnsiTheme="majorBidi" w:cstheme="majorBidi"/>
          <w:sz w:val="24"/>
          <w:szCs w:val="24"/>
        </w:rPr>
        <w:t>By</w:t>
      </w:r>
      <w:proofErr w:type="gramEnd"/>
      <w:r w:rsidRPr="00F721B4">
        <w:rPr>
          <w:rFonts w:asciiTheme="majorBidi" w:hAnsiTheme="majorBidi" w:cstheme="majorBidi"/>
          <w:sz w:val="24"/>
          <w:szCs w:val="24"/>
        </w:rPr>
        <w:t xml:space="preserve"> Peter Paul Rubens of </w:t>
      </w:r>
      <w:proofErr w:type="spellStart"/>
      <w:r w:rsidRPr="00F721B4">
        <w:rPr>
          <w:rFonts w:asciiTheme="majorBidi" w:hAnsiTheme="majorBidi" w:cstheme="majorBidi"/>
          <w:sz w:val="24"/>
          <w:szCs w:val="24"/>
        </w:rPr>
        <w:t>Franciscus</w:t>
      </w:r>
      <w:proofErr w:type="spellEnd"/>
      <w:r w:rsidRPr="00F721B4">
        <w:rPr>
          <w:rFonts w:asciiTheme="majorBidi" w:hAnsiTheme="majorBidi" w:cstheme="majorBidi"/>
          <w:sz w:val="24"/>
          <w:szCs w:val="24"/>
        </w:rPr>
        <w:t xml:space="preserve"> Aguilonius’s </w:t>
      </w:r>
      <w:proofErr w:type="spellStart"/>
      <w:r w:rsidRPr="00F721B4">
        <w:rPr>
          <w:rFonts w:asciiTheme="majorBidi" w:hAnsiTheme="majorBidi" w:cstheme="majorBidi"/>
          <w:sz w:val="24"/>
          <w:szCs w:val="24"/>
        </w:rPr>
        <w:t>Opticorum</w:t>
      </w:r>
      <w:proofErr w:type="spellEnd"/>
      <w:r w:rsidRPr="00F721B4">
        <w:rPr>
          <w:rFonts w:asciiTheme="majorBidi" w:hAnsiTheme="majorBidi" w:cstheme="majorBidi"/>
          <w:sz w:val="24"/>
          <w:szCs w:val="24"/>
        </w:rPr>
        <w:t xml:space="preserve"> Libri Sex (1613) in Its Historical Context.” </w:t>
      </w:r>
      <w:r w:rsidRPr="00F721B4">
        <w:rPr>
          <w:rFonts w:asciiTheme="majorBidi" w:hAnsiTheme="majorBidi" w:cstheme="majorBidi"/>
          <w:i/>
          <w:iCs/>
          <w:sz w:val="24"/>
          <w:szCs w:val="24"/>
        </w:rPr>
        <w:t>Explorations in Renaissance culture South-Central Renaissance Conference.</w:t>
      </w:r>
      <w:r w:rsidRPr="00F721B4">
        <w:rPr>
          <w:rFonts w:asciiTheme="majorBidi" w:hAnsiTheme="majorBidi" w:cstheme="majorBidi"/>
          <w:sz w:val="24"/>
          <w:szCs w:val="24"/>
        </w:rPr>
        <w:t xml:space="preserve"> (2016): 212–42.</w:t>
      </w:r>
    </w:p>
    <w:p w14:paraId="71FA849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2BC822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Biagioli</w:t>
      </w:r>
      <w:proofErr w:type="spellEnd"/>
      <w:r w:rsidRPr="00F721B4">
        <w:rPr>
          <w:rFonts w:asciiTheme="majorBidi" w:hAnsiTheme="majorBidi" w:cstheme="majorBidi"/>
          <w:sz w:val="24"/>
          <w:szCs w:val="24"/>
        </w:rPr>
        <w:t xml:space="preserve">, Mario. “The Social Status of Italian Mathematicians, 1450-1600.” </w:t>
      </w:r>
      <w:r w:rsidRPr="00F721B4">
        <w:rPr>
          <w:rFonts w:asciiTheme="majorBidi" w:hAnsiTheme="majorBidi" w:cstheme="majorBidi"/>
          <w:i/>
          <w:iCs/>
          <w:sz w:val="24"/>
          <w:szCs w:val="24"/>
        </w:rPr>
        <w:t>History of Science</w:t>
      </w:r>
      <w:r w:rsidRPr="00F721B4">
        <w:rPr>
          <w:rFonts w:asciiTheme="majorBidi" w:hAnsiTheme="majorBidi" w:cstheme="majorBidi"/>
          <w:sz w:val="24"/>
          <w:szCs w:val="24"/>
        </w:rPr>
        <w:t xml:space="preserve"> 27 (1989): 41–95.</w:t>
      </w:r>
    </w:p>
    <w:p w14:paraId="04D9ACC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DC5C78D" w14:textId="4CECEE4C"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“Picturing Objects in the Making: Scheiner, Galileo and the Discovery of Sunspots.” In </w:t>
      </w:r>
      <w:proofErr w:type="spellStart"/>
      <w:r w:rsidR="00393019" w:rsidRPr="00F721B4">
        <w:rPr>
          <w:rFonts w:asciiTheme="majorBidi" w:hAnsiTheme="majorBidi" w:cstheme="majorBidi"/>
          <w:i/>
          <w:iCs/>
          <w:sz w:val="24"/>
          <w:szCs w:val="24"/>
        </w:rPr>
        <w:t>Wissensideale</w:t>
      </w:r>
      <w:proofErr w:type="spellEnd"/>
      <w:r w:rsidR="00393019" w:rsidRPr="00F721B4">
        <w:rPr>
          <w:rFonts w:asciiTheme="majorBidi" w:hAnsiTheme="majorBidi" w:cstheme="majorBidi"/>
          <w:i/>
          <w:iCs/>
          <w:sz w:val="24"/>
          <w:szCs w:val="24"/>
        </w:rPr>
        <w:t xml:space="preserve"> Und </w:t>
      </w:r>
      <w:proofErr w:type="spellStart"/>
      <w:r w:rsidR="00393019" w:rsidRPr="00F721B4">
        <w:rPr>
          <w:rFonts w:asciiTheme="majorBidi" w:hAnsiTheme="majorBidi" w:cstheme="majorBidi"/>
          <w:i/>
          <w:iCs/>
          <w:sz w:val="24"/>
          <w:szCs w:val="24"/>
        </w:rPr>
        <w:t>Wissenskulturen</w:t>
      </w:r>
      <w:proofErr w:type="spellEnd"/>
      <w:r w:rsidR="00393019" w:rsidRPr="00F721B4">
        <w:rPr>
          <w:rFonts w:asciiTheme="majorBidi" w:hAnsiTheme="majorBidi" w:cstheme="majorBidi"/>
          <w:i/>
          <w:iCs/>
          <w:sz w:val="24"/>
          <w:szCs w:val="24"/>
        </w:rPr>
        <w:t xml:space="preserve"> in Der </w:t>
      </w:r>
      <w:proofErr w:type="spellStart"/>
      <w:r w:rsidR="00393019" w:rsidRPr="00F721B4">
        <w:rPr>
          <w:rFonts w:asciiTheme="majorBidi" w:hAnsiTheme="majorBidi" w:cstheme="majorBidi"/>
          <w:i/>
          <w:iCs/>
          <w:sz w:val="24"/>
          <w:szCs w:val="24"/>
        </w:rPr>
        <w:t>Frühen</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Neuzeit</w:t>
      </w:r>
      <w:proofErr w:type="spellEnd"/>
      <w:r w:rsidR="00393019" w:rsidRPr="00F721B4">
        <w:rPr>
          <w:rFonts w:asciiTheme="majorBidi" w:hAnsiTheme="majorBidi" w:cstheme="majorBidi"/>
          <w:i/>
          <w:iCs/>
          <w:sz w:val="24"/>
          <w:szCs w:val="24"/>
        </w:rPr>
        <w:t xml:space="preserve"> - Ideals and Cultures of Knowledge in Early Modern Europe</w:t>
      </w:r>
      <w:r w:rsidR="00393019" w:rsidRPr="00F721B4">
        <w:rPr>
          <w:rFonts w:asciiTheme="majorBidi" w:hAnsiTheme="majorBidi" w:cstheme="majorBidi"/>
          <w:sz w:val="24"/>
          <w:szCs w:val="24"/>
        </w:rPr>
        <w:t xml:space="preserve">, edited by Wolfgang </w:t>
      </w:r>
      <w:proofErr w:type="spellStart"/>
      <w:r w:rsidR="00393019" w:rsidRPr="00F721B4">
        <w:rPr>
          <w:rFonts w:asciiTheme="majorBidi" w:hAnsiTheme="majorBidi" w:cstheme="majorBidi"/>
          <w:sz w:val="24"/>
          <w:szCs w:val="24"/>
        </w:rPr>
        <w:t>Detel</w:t>
      </w:r>
      <w:proofErr w:type="spellEnd"/>
      <w:r w:rsidR="00393019" w:rsidRPr="00F721B4">
        <w:rPr>
          <w:rFonts w:asciiTheme="majorBidi" w:hAnsiTheme="majorBidi" w:cstheme="majorBidi"/>
          <w:sz w:val="24"/>
          <w:szCs w:val="24"/>
        </w:rPr>
        <w:t>, and Claus Zittel, 39–96. Berlin: Akademie Verlag, 2002.</w:t>
      </w:r>
    </w:p>
    <w:p w14:paraId="5A6BABA7" w14:textId="77777777" w:rsidR="008F189D"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78538BA" w14:textId="7CD6E066" w:rsidR="00393019"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Blum, Paul Richard. </w:t>
      </w:r>
      <w:r w:rsidRPr="00F721B4">
        <w:rPr>
          <w:rFonts w:asciiTheme="majorBidi" w:hAnsiTheme="majorBidi" w:cstheme="majorBidi"/>
          <w:i/>
          <w:iCs/>
          <w:sz w:val="24"/>
          <w:szCs w:val="24"/>
        </w:rPr>
        <w:t>Studies on Early Modern Aristotelianism</w:t>
      </w:r>
      <w:r w:rsidRPr="00F721B4">
        <w:rPr>
          <w:rFonts w:asciiTheme="majorBidi" w:hAnsiTheme="majorBidi" w:cstheme="majorBidi"/>
          <w:sz w:val="24"/>
          <w:szCs w:val="24"/>
        </w:rPr>
        <w:t>. Leiden: Brill, 2012.</w:t>
      </w:r>
    </w:p>
    <w:p w14:paraId="14B72EBA" w14:textId="77777777" w:rsidR="008F189D"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CDDFC80" w14:textId="21390D07"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00393019" w:rsidRPr="00F721B4">
        <w:rPr>
          <w:rFonts w:asciiTheme="majorBidi" w:hAnsiTheme="majorBidi" w:cstheme="majorBidi"/>
          <w:sz w:val="24"/>
          <w:szCs w:val="24"/>
        </w:rPr>
        <w:t>. “Iconology as a Spiritual Exercise: The “</w:t>
      </w:r>
      <w:proofErr w:type="spellStart"/>
      <w:r w:rsidR="00393019" w:rsidRPr="00F721B4">
        <w:rPr>
          <w:rFonts w:asciiTheme="majorBidi" w:hAnsiTheme="majorBidi" w:cstheme="majorBidi"/>
          <w:sz w:val="24"/>
          <w:szCs w:val="24"/>
        </w:rPr>
        <w:t>compositio</w:t>
      </w:r>
      <w:proofErr w:type="spellEnd"/>
      <w:r w:rsidR="00393019" w:rsidRPr="00F721B4">
        <w:rPr>
          <w:rFonts w:asciiTheme="majorBidi" w:hAnsiTheme="majorBidi" w:cstheme="majorBidi"/>
          <w:sz w:val="24"/>
          <w:szCs w:val="24"/>
        </w:rPr>
        <w:t xml:space="preserve"> Loci” in Ignatius of Loyola.” In </w:t>
      </w:r>
      <w:r w:rsidR="00393019" w:rsidRPr="00F721B4">
        <w:rPr>
          <w:rFonts w:asciiTheme="majorBidi" w:hAnsiTheme="majorBidi" w:cstheme="majorBidi"/>
          <w:i/>
          <w:iCs/>
          <w:sz w:val="24"/>
          <w:szCs w:val="24"/>
        </w:rPr>
        <w:t>Iconology, Neoplatonism, and the Arts in the Renaissance</w:t>
      </w:r>
      <w:r w:rsidR="00393019" w:rsidRPr="00F721B4">
        <w:rPr>
          <w:rFonts w:asciiTheme="majorBidi" w:hAnsiTheme="majorBidi" w:cstheme="majorBidi"/>
          <w:sz w:val="24"/>
          <w:szCs w:val="24"/>
        </w:rPr>
        <w:t xml:space="preserve">, edited by Berthold Kodera Hub, </w:t>
      </w:r>
      <w:proofErr w:type="spellStart"/>
      <w:r w:rsidR="00393019" w:rsidRPr="00F721B4">
        <w:rPr>
          <w:rFonts w:asciiTheme="majorBidi" w:hAnsiTheme="majorBidi" w:cstheme="majorBidi"/>
          <w:sz w:val="24"/>
          <w:szCs w:val="24"/>
        </w:rPr>
        <w:t>Sergius</w:t>
      </w:r>
      <w:proofErr w:type="spellEnd"/>
      <w:r w:rsidR="00393019" w:rsidRPr="00F721B4">
        <w:rPr>
          <w:rFonts w:asciiTheme="majorBidi" w:hAnsiTheme="majorBidi" w:cstheme="majorBidi"/>
          <w:sz w:val="24"/>
          <w:szCs w:val="24"/>
        </w:rPr>
        <w:t xml:space="preserve">, 183–199. New York: </w:t>
      </w:r>
      <w:proofErr w:type="spellStart"/>
      <w:r w:rsidR="00393019" w:rsidRPr="00F721B4">
        <w:rPr>
          <w:rFonts w:asciiTheme="majorBidi" w:hAnsiTheme="majorBidi" w:cstheme="majorBidi"/>
          <w:sz w:val="24"/>
          <w:szCs w:val="24"/>
        </w:rPr>
        <w:t>Routedge</w:t>
      </w:r>
      <w:proofErr w:type="spellEnd"/>
      <w:r w:rsidR="00393019" w:rsidRPr="00F721B4">
        <w:rPr>
          <w:rFonts w:asciiTheme="majorBidi" w:hAnsiTheme="majorBidi" w:cstheme="majorBidi"/>
          <w:sz w:val="24"/>
          <w:szCs w:val="24"/>
        </w:rPr>
        <w:t>, 2020.</w:t>
      </w:r>
    </w:p>
    <w:p w14:paraId="218011F4" w14:textId="77777777" w:rsidR="00393019" w:rsidRPr="00F721B4" w:rsidRDefault="00393019"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493D765C" w14:textId="1B4C7A41" w:rsidR="00393019"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Boer, </w:t>
      </w:r>
      <w:proofErr w:type="spellStart"/>
      <w:r w:rsidRPr="00F721B4">
        <w:rPr>
          <w:rFonts w:asciiTheme="majorBidi" w:hAnsiTheme="majorBidi" w:cstheme="majorBidi"/>
          <w:sz w:val="24"/>
          <w:szCs w:val="24"/>
        </w:rPr>
        <w:t>Wietse</w:t>
      </w:r>
      <w:proofErr w:type="spellEnd"/>
      <w:r w:rsidRPr="00F721B4">
        <w:rPr>
          <w:rFonts w:asciiTheme="majorBidi" w:hAnsiTheme="majorBidi" w:cstheme="majorBidi"/>
          <w:sz w:val="24"/>
          <w:szCs w:val="24"/>
        </w:rPr>
        <w:t xml:space="preserve"> de. “Invisible Contemplation: A Paradox in the Spiritual Exercises.” In </w:t>
      </w:r>
      <w:proofErr w:type="spellStart"/>
      <w:r w:rsidRPr="00F721B4">
        <w:rPr>
          <w:rFonts w:asciiTheme="majorBidi" w:hAnsiTheme="majorBidi" w:cstheme="majorBidi"/>
          <w:i/>
          <w:iCs/>
          <w:sz w:val="24"/>
          <w:szCs w:val="24"/>
        </w:rPr>
        <w:t>Meditatio</w:t>
      </w:r>
      <w:proofErr w:type="spellEnd"/>
      <w:r w:rsidRPr="00F721B4">
        <w:rPr>
          <w:rFonts w:asciiTheme="majorBidi" w:hAnsiTheme="majorBidi" w:cstheme="majorBidi"/>
          <w:i/>
          <w:iCs/>
          <w:sz w:val="24"/>
          <w:szCs w:val="24"/>
        </w:rPr>
        <w:t>: Refashioning the Self: Theory and Practice in Late Medieval and Early Modern Intellectual Culture</w:t>
      </w:r>
      <w:r w:rsidRPr="00F721B4">
        <w:rPr>
          <w:rFonts w:asciiTheme="majorBidi" w:hAnsiTheme="majorBidi" w:cstheme="majorBidi"/>
          <w:sz w:val="24"/>
          <w:szCs w:val="24"/>
        </w:rPr>
        <w:t>, 235–56. 2011.</w:t>
      </w:r>
    </w:p>
    <w:p w14:paraId="5FFAD332" w14:textId="34851F39" w:rsidR="008F189D"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0A5DE81" w14:textId="77777777" w:rsidR="00D019A6" w:rsidRDefault="00D019A6"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8"/>
          <w:szCs w:val="28"/>
        </w:rPr>
      </w:pPr>
    </w:p>
    <w:p w14:paraId="43895EA5" w14:textId="700B681C"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“The Early Jesuits and the Catholic Debate About Sacred Images.” In </w:t>
      </w:r>
      <w:r w:rsidRPr="00F721B4">
        <w:rPr>
          <w:rFonts w:asciiTheme="majorBidi" w:hAnsiTheme="majorBidi" w:cstheme="majorBidi"/>
          <w:i/>
          <w:iCs/>
          <w:sz w:val="24"/>
          <w:szCs w:val="24"/>
        </w:rPr>
        <w:t>Jesuit Image Theory</w:t>
      </w:r>
      <w:r w:rsidRPr="00F721B4">
        <w:rPr>
          <w:rFonts w:asciiTheme="majorBidi" w:hAnsiTheme="majorBidi" w:cstheme="majorBidi"/>
          <w:sz w:val="24"/>
          <w:szCs w:val="24"/>
        </w:rPr>
        <w:t xml:space="preserve">, edited by </w:t>
      </w:r>
      <w:proofErr w:type="spellStart"/>
      <w:r w:rsidRPr="00F721B4">
        <w:rPr>
          <w:rFonts w:asciiTheme="majorBidi" w:hAnsiTheme="majorBidi" w:cstheme="majorBidi"/>
          <w:sz w:val="24"/>
          <w:szCs w:val="24"/>
        </w:rPr>
        <w:t>Wietse</w:t>
      </w:r>
      <w:proofErr w:type="spellEnd"/>
      <w:r w:rsidRPr="00F721B4">
        <w:rPr>
          <w:rFonts w:asciiTheme="majorBidi" w:hAnsiTheme="majorBidi" w:cstheme="majorBidi"/>
          <w:sz w:val="24"/>
          <w:szCs w:val="24"/>
        </w:rPr>
        <w:t xml:space="preserve"> De Boer, Karl AE </w:t>
      </w:r>
      <w:proofErr w:type="spellStart"/>
      <w:r w:rsidRPr="00F721B4">
        <w:rPr>
          <w:rFonts w:asciiTheme="majorBidi" w:hAnsiTheme="majorBidi" w:cstheme="majorBidi"/>
          <w:sz w:val="24"/>
          <w:szCs w:val="24"/>
        </w:rPr>
        <w:t>Enenkel</w:t>
      </w:r>
      <w:proofErr w:type="spellEnd"/>
      <w:r w:rsidRPr="00F721B4">
        <w:rPr>
          <w:rFonts w:asciiTheme="majorBidi" w:hAnsiTheme="majorBidi" w:cstheme="majorBidi"/>
          <w:sz w:val="24"/>
          <w:szCs w:val="24"/>
        </w:rPr>
        <w:t xml:space="preserve">, and Walter </w:t>
      </w:r>
      <w:proofErr w:type="spellStart"/>
      <w:r w:rsidRPr="00F721B4">
        <w:rPr>
          <w:rFonts w:asciiTheme="majorBidi" w:hAnsiTheme="majorBidi" w:cstheme="majorBidi"/>
          <w:sz w:val="24"/>
          <w:szCs w:val="24"/>
        </w:rPr>
        <w:t>Melion</w:t>
      </w:r>
      <w:proofErr w:type="spellEnd"/>
      <w:r w:rsidRPr="00F721B4">
        <w:rPr>
          <w:rFonts w:asciiTheme="majorBidi" w:hAnsiTheme="majorBidi" w:cstheme="majorBidi"/>
          <w:sz w:val="24"/>
          <w:szCs w:val="24"/>
        </w:rPr>
        <w:t>, 53–73. Leiden: Brill, 2016.</w:t>
      </w:r>
    </w:p>
    <w:p w14:paraId="55F29484" w14:textId="77777777" w:rsidR="00393019" w:rsidRPr="00F721B4" w:rsidRDefault="00393019"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563877C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Boer, </w:t>
      </w:r>
      <w:proofErr w:type="spellStart"/>
      <w:r w:rsidRPr="00F721B4">
        <w:rPr>
          <w:rFonts w:asciiTheme="majorBidi" w:hAnsiTheme="majorBidi" w:cstheme="majorBidi"/>
          <w:sz w:val="24"/>
          <w:szCs w:val="24"/>
        </w:rPr>
        <w:t>Wietse</w:t>
      </w:r>
      <w:proofErr w:type="spellEnd"/>
      <w:r w:rsidRPr="00F721B4">
        <w:rPr>
          <w:rFonts w:asciiTheme="majorBidi" w:hAnsiTheme="majorBidi" w:cstheme="majorBidi"/>
          <w:sz w:val="24"/>
          <w:szCs w:val="24"/>
        </w:rPr>
        <w:t xml:space="preserve"> de, and Christine </w:t>
      </w:r>
      <w:proofErr w:type="spellStart"/>
      <w:r w:rsidRPr="00F721B4">
        <w:rPr>
          <w:rFonts w:asciiTheme="majorBidi" w:hAnsiTheme="majorBidi" w:cstheme="majorBidi"/>
          <w:sz w:val="24"/>
          <w:szCs w:val="24"/>
        </w:rPr>
        <w:t>Göttler</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Religion and the Senses in Early Modern Europe</w:t>
      </w:r>
      <w:r w:rsidRPr="00F721B4">
        <w:rPr>
          <w:rFonts w:asciiTheme="majorBidi" w:hAnsiTheme="majorBidi" w:cstheme="majorBidi"/>
          <w:sz w:val="24"/>
          <w:szCs w:val="24"/>
        </w:rPr>
        <w:t>. Leiden: Brill, 2013.</w:t>
      </w:r>
    </w:p>
    <w:p w14:paraId="16AA013B" w14:textId="77777777" w:rsidR="00393019" w:rsidRPr="00F721B4" w:rsidRDefault="00393019"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12FDFEF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Boer, </w:t>
      </w:r>
      <w:proofErr w:type="spellStart"/>
      <w:r w:rsidRPr="00F721B4">
        <w:rPr>
          <w:rFonts w:asciiTheme="majorBidi" w:hAnsiTheme="majorBidi" w:cstheme="majorBidi"/>
          <w:sz w:val="24"/>
          <w:szCs w:val="24"/>
        </w:rPr>
        <w:t>Wietse</w:t>
      </w:r>
      <w:proofErr w:type="spellEnd"/>
      <w:r w:rsidRPr="00F721B4">
        <w:rPr>
          <w:rFonts w:asciiTheme="majorBidi" w:hAnsiTheme="majorBidi" w:cstheme="majorBidi"/>
          <w:sz w:val="24"/>
          <w:szCs w:val="24"/>
        </w:rPr>
        <w:t xml:space="preserve"> de, Karl AE </w:t>
      </w:r>
      <w:proofErr w:type="spellStart"/>
      <w:r w:rsidRPr="00F721B4">
        <w:rPr>
          <w:rFonts w:asciiTheme="majorBidi" w:hAnsiTheme="majorBidi" w:cstheme="majorBidi"/>
          <w:sz w:val="24"/>
          <w:szCs w:val="24"/>
        </w:rPr>
        <w:t>Enenkel</w:t>
      </w:r>
      <w:proofErr w:type="spellEnd"/>
      <w:r w:rsidRPr="00F721B4">
        <w:rPr>
          <w:rFonts w:asciiTheme="majorBidi" w:hAnsiTheme="majorBidi" w:cstheme="majorBidi"/>
          <w:sz w:val="24"/>
          <w:szCs w:val="24"/>
        </w:rPr>
        <w:t xml:space="preserve">, and Walter </w:t>
      </w:r>
      <w:proofErr w:type="spellStart"/>
      <w:r w:rsidRPr="00F721B4">
        <w:rPr>
          <w:rFonts w:asciiTheme="majorBidi" w:hAnsiTheme="majorBidi" w:cstheme="majorBidi"/>
          <w:sz w:val="24"/>
          <w:szCs w:val="24"/>
        </w:rPr>
        <w:t>Melion</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Jesuit Image Theory</w:t>
      </w:r>
      <w:r w:rsidRPr="00F721B4">
        <w:rPr>
          <w:rFonts w:asciiTheme="majorBidi" w:hAnsiTheme="majorBidi" w:cstheme="majorBidi"/>
          <w:sz w:val="24"/>
          <w:szCs w:val="24"/>
        </w:rPr>
        <w:t>. Leiden: Brill, 2016.</w:t>
      </w:r>
    </w:p>
    <w:p w14:paraId="352BFF7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3F50E2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Borrelli, Arianna. “Thinking With Optical Objects: Glass Spheres, Lenses and Refraction in </w:t>
      </w:r>
      <w:proofErr w:type="spellStart"/>
      <w:r w:rsidRPr="00F721B4">
        <w:rPr>
          <w:rFonts w:asciiTheme="majorBidi" w:hAnsiTheme="majorBidi" w:cstheme="majorBidi"/>
          <w:sz w:val="24"/>
          <w:szCs w:val="24"/>
        </w:rPr>
        <w:t>Giovan</w:t>
      </w:r>
      <w:proofErr w:type="spellEnd"/>
      <w:r w:rsidRPr="00F721B4">
        <w:rPr>
          <w:rFonts w:asciiTheme="majorBidi" w:hAnsiTheme="majorBidi" w:cstheme="majorBidi"/>
          <w:sz w:val="24"/>
          <w:szCs w:val="24"/>
        </w:rPr>
        <w:t xml:space="preserve"> Battista Della </w:t>
      </w:r>
      <w:proofErr w:type="spellStart"/>
      <w:r w:rsidRPr="00F721B4">
        <w:rPr>
          <w:rFonts w:asciiTheme="majorBidi" w:hAnsiTheme="majorBidi" w:cstheme="majorBidi"/>
          <w:sz w:val="24"/>
          <w:szCs w:val="24"/>
        </w:rPr>
        <w:t>Portas</w:t>
      </w:r>
      <w:proofErr w:type="spellEnd"/>
      <w:r w:rsidRPr="00F721B4">
        <w:rPr>
          <w:rFonts w:asciiTheme="majorBidi" w:hAnsiTheme="majorBidi" w:cstheme="majorBidi"/>
          <w:sz w:val="24"/>
          <w:szCs w:val="24"/>
        </w:rPr>
        <w:t xml:space="preserve"> Optical Writings.” </w:t>
      </w:r>
      <w:r w:rsidRPr="00F721B4">
        <w:rPr>
          <w:rFonts w:asciiTheme="majorBidi" w:hAnsiTheme="majorBidi" w:cstheme="majorBidi"/>
          <w:i/>
          <w:iCs/>
          <w:sz w:val="24"/>
          <w:szCs w:val="24"/>
        </w:rPr>
        <w:t>Journal of Early Modern Studies</w:t>
      </w:r>
      <w:r w:rsidRPr="00F721B4">
        <w:rPr>
          <w:rFonts w:asciiTheme="majorBidi" w:hAnsiTheme="majorBidi" w:cstheme="majorBidi"/>
          <w:sz w:val="24"/>
          <w:szCs w:val="24"/>
        </w:rPr>
        <w:t xml:space="preserve"> 3, no. 1 (2014): 39–61.</w:t>
      </w:r>
    </w:p>
    <w:p w14:paraId="1B2C499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D10809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Bowen, Karen Lee, and Dirk </w:t>
      </w:r>
      <w:proofErr w:type="spellStart"/>
      <w:r w:rsidRPr="00F721B4">
        <w:rPr>
          <w:rFonts w:asciiTheme="majorBidi" w:hAnsiTheme="majorBidi" w:cstheme="majorBidi"/>
          <w:sz w:val="24"/>
          <w:szCs w:val="24"/>
        </w:rPr>
        <w:t>Imhof</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 xml:space="preserve">Christopher </w:t>
      </w:r>
      <w:proofErr w:type="spellStart"/>
      <w:r w:rsidRPr="00F721B4">
        <w:rPr>
          <w:rFonts w:asciiTheme="majorBidi" w:hAnsiTheme="majorBidi" w:cstheme="majorBidi"/>
          <w:i/>
          <w:iCs/>
          <w:sz w:val="24"/>
          <w:szCs w:val="24"/>
        </w:rPr>
        <w:t>Plantin</w:t>
      </w:r>
      <w:proofErr w:type="spellEnd"/>
      <w:r w:rsidRPr="00F721B4">
        <w:rPr>
          <w:rFonts w:asciiTheme="majorBidi" w:hAnsiTheme="majorBidi" w:cstheme="majorBidi"/>
          <w:i/>
          <w:iCs/>
          <w:sz w:val="24"/>
          <w:szCs w:val="24"/>
        </w:rPr>
        <w:t xml:space="preserve"> and Engraved Book Illustrations in Sixteenth-Century Europe</w:t>
      </w:r>
      <w:r w:rsidRPr="00F721B4">
        <w:rPr>
          <w:rFonts w:asciiTheme="majorBidi" w:hAnsiTheme="majorBidi" w:cstheme="majorBidi"/>
          <w:sz w:val="24"/>
          <w:szCs w:val="24"/>
        </w:rPr>
        <w:t>. Cambridge, UK: Cambridge University Press, 2008.</w:t>
      </w:r>
    </w:p>
    <w:p w14:paraId="4D2142E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0102D9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Boyle, Jen E. </w:t>
      </w:r>
      <w:r w:rsidRPr="00F721B4">
        <w:rPr>
          <w:rFonts w:asciiTheme="majorBidi" w:hAnsiTheme="majorBidi" w:cstheme="majorBidi"/>
          <w:i/>
          <w:iCs/>
          <w:sz w:val="24"/>
          <w:szCs w:val="24"/>
        </w:rPr>
        <w:t>Anamorphosis in Early Modern Literature: Mediation and Affect</w:t>
      </w:r>
      <w:r w:rsidRPr="00F721B4">
        <w:rPr>
          <w:rFonts w:asciiTheme="majorBidi" w:hAnsiTheme="majorBidi" w:cstheme="majorBidi"/>
          <w:sz w:val="24"/>
          <w:szCs w:val="24"/>
        </w:rPr>
        <w:t>. Burlington, VT: Ashgate, 2010.</w:t>
      </w:r>
    </w:p>
    <w:p w14:paraId="57B126D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22BAFB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Brady, Thomas A. “Confessionalization: The Career of a Concept.” In </w:t>
      </w:r>
      <w:r w:rsidRPr="00F721B4">
        <w:rPr>
          <w:rFonts w:asciiTheme="majorBidi" w:hAnsiTheme="majorBidi" w:cstheme="majorBidi"/>
          <w:i/>
          <w:iCs/>
          <w:sz w:val="24"/>
          <w:szCs w:val="24"/>
        </w:rPr>
        <w:t xml:space="preserve">Confessionalization in Europe, 1555-1700: Essays in Honor and Memory of Bodo </w:t>
      </w:r>
      <w:proofErr w:type="spellStart"/>
      <w:r w:rsidRPr="00F721B4">
        <w:rPr>
          <w:rFonts w:asciiTheme="majorBidi" w:hAnsiTheme="majorBidi" w:cstheme="majorBidi"/>
          <w:i/>
          <w:iCs/>
          <w:sz w:val="24"/>
          <w:szCs w:val="24"/>
        </w:rPr>
        <w:t>Nischan</w:t>
      </w:r>
      <w:proofErr w:type="spellEnd"/>
      <w:r w:rsidRPr="00F721B4">
        <w:rPr>
          <w:rFonts w:asciiTheme="majorBidi" w:hAnsiTheme="majorBidi" w:cstheme="majorBidi"/>
          <w:sz w:val="24"/>
          <w:szCs w:val="24"/>
        </w:rPr>
        <w:t xml:space="preserve">, edited by John M. Headley, Hans J. </w:t>
      </w:r>
      <w:proofErr w:type="spellStart"/>
      <w:r w:rsidRPr="00F721B4">
        <w:rPr>
          <w:rFonts w:asciiTheme="majorBidi" w:hAnsiTheme="majorBidi" w:cstheme="majorBidi"/>
          <w:sz w:val="24"/>
          <w:szCs w:val="24"/>
        </w:rPr>
        <w:t>Hillerbrand</w:t>
      </w:r>
      <w:proofErr w:type="spellEnd"/>
      <w:r w:rsidRPr="00F721B4">
        <w:rPr>
          <w:rFonts w:asciiTheme="majorBidi" w:hAnsiTheme="majorBidi" w:cstheme="majorBidi"/>
          <w:sz w:val="24"/>
          <w:szCs w:val="24"/>
        </w:rPr>
        <w:t xml:space="preserve">, and Anthony J. </w:t>
      </w:r>
      <w:proofErr w:type="spellStart"/>
      <w:r w:rsidRPr="00F721B4">
        <w:rPr>
          <w:rFonts w:asciiTheme="majorBidi" w:hAnsiTheme="majorBidi" w:cstheme="majorBidi"/>
          <w:sz w:val="24"/>
          <w:szCs w:val="24"/>
        </w:rPr>
        <w:t>Papalas</w:t>
      </w:r>
      <w:proofErr w:type="spellEnd"/>
      <w:r w:rsidRPr="00F721B4">
        <w:rPr>
          <w:rFonts w:asciiTheme="majorBidi" w:hAnsiTheme="majorBidi" w:cstheme="majorBidi"/>
          <w:sz w:val="24"/>
          <w:szCs w:val="24"/>
        </w:rPr>
        <w:t>, 1–20. London: Routledge, 2017.</w:t>
      </w:r>
    </w:p>
    <w:p w14:paraId="20FFEBE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508AA4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Brown, Alison. “Lucretius and the Epicureans in the Social and Political Context of Renaissance Florence.” </w:t>
      </w:r>
      <w:r w:rsidRPr="00F721B4">
        <w:rPr>
          <w:rFonts w:asciiTheme="majorBidi" w:hAnsiTheme="majorBidi" w:cstheme="majorBidi"/>
          <w:i/>
          <w:iCs/>
          <w:sz w:val="24"/>
          <w:szCs w:val="24"/>
        </w:rPr>
        <w:t xml:space="preserve">I </w:t>
      </w:r>
      <w:proofErr w:type="spellStart"/>
      <w:r w:rsidRPr="00F721B4">
        <w:rPr>
          <w:rFonts w:asciiTheme="majorBidi" w:hAnsiTheme="majorBidi" w:cstheme="majorBidi"/>
          <w:i/>
          <w:iCs/>
          <w:sz w:val="24"/>
          <w:szCs w:val="24"/>
        </w:rPr>
        <w:t>Tatti</w:t>
      </w:r>
      <w:proofErr w:type="spellEnd"/>
      <w:r w:rsidRPr="00F721B4">
        <w:rPr>
          <w:rFonts w:asciiTheme="majorBidi" w:hAnsiTheme="majorBidi" w:cstheme="majorBidi"/>
          <w:i/>
          <w:iCs/>
          <w:sz w:val="24"/>
          <w:szCs w:val="24"/>
        </w:rPr>
        <w:t xml:space="preserve"> Studies in the Italian Renaissance</w:t>
      </w:r>
      <w:r w:rsidRPr="00F721B4">
        <w:rPr>
          <w:rFonts w:asciiTheme="majorBidi" w:hAnsiTheme="majorBidi" w:cstheme="majorBidi"/>
          <w:sz w:val="24"/>
          <w:szCs w:val="24"/>
        </w:rPr>
        <w:t xml:space="preserve"> 9, no. 2001 (2001): 11–62.</w:t>
      </w:r>
    </w:p>
    <w:p w14:paraId="0879E8C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7E2B7A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Bruycker</w:t>
      </w:r>
      <w:proofErr w:type="spellEnd"/>
      <w:r w:rsidRPr="00F721B4">
        <w:rPr>
          <w:rFonts w:asciiTheme="majorBidi" w:hAnsiTheme="majorBidi" w:cstheme="majorBidi"/>
          <w:sz w:val="24"/>
          <w:szCs w:val="24"/>
        </w:rPr>
        <w:t xml:space="preserve">, Angelo de. “To the Adornment and </w:t>
      </w:r>
      <w:proofErr w:type="spellStart"/>
      <w:r w:rsidRPr="00F721B4">
        <w:rPr>
          <w:rFonts w:asciiTheme="majorBidi" w:hAnsiTheme="majorBidi" w:cstheme="majorBidi"/>
          <w:sz w:val="24"/>
          <w:szCs w:val="24"/>
        </w:rPr>
        <w:t>Honour</w:t>
      </w:r>
      <w:proofErr w:type="spellEnd"/>
      <w:r w:rsidRPr="00F721B4">
        <w:rPr>
          <w:rFonts w:asciiTheme="majorBidi" w:hAnsiTheme="majorBidi" w:cstheme="majorBidi"/>
          <w:sz w:val="24"/>
          <w:szCs w:val="24"/>
        </w:rPr>
        <w:t xml:space="preserve"> of the City: The Mathematics Course of the Flemish Jesuits in the Seventeenth Century.” </w:t>
      </w:r>
      <w:r w:rsidRPr="00F721B4">
        <w:rPr>
          <w:rFonts w:asciiTheme="majorBidi" w:hAnsiTheme="majorBidi" w:cstheme="majorBidi"/>
          <w:i/>
          <w:iCs/>
          <w:sz w:val="24"/>
          <w:szCs w:val="24"/>
        </w:rPr>
        <w:t>BSHM Bulletin</w:t>
      </w:r>
      <w:r w:rsidRPr="00F721B4">
        <w:rPr>
          <w:rFonts w:asciiTheme="majorBidi" w:hAnsiTheme="majorBidi" w:cstheme="majorBidi"/>
          <w:sz w:val="24"/>
          <w:szCs w:val="24"/>
        </w:rPr>
        <w:t xml:space="preserve"> 24, no. 3 (2009): 135–46.</w:t>
      </w:r>
    </w:p>
    <w:p w14:paraId="5FABB04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897236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Buonanno</w:t>
      </w:r>
      <w:proofErr w:type="spellEnd"/>
      <w:r w:rsidRPr="00F721B4">
        <w:rPr>
          <w:rFonts w:asciiTheme="majorBidi" w:hAnsiTheme="majorBidi" w:cstheme="majorBidi"/>
          <w:sz w:val="24"/>
          <w:szCs w:val="24"/>
        </w:rPr>
        <w:t xml:space="preserve">, Roberto. </w:t>
      </w:r>
      <w:r w:rsidRPr="00F721B4">
        <w:rPr>
          <w:rFonts w:asciiTheme="majorBidi" w:hAnsiTheme="majorBidi" w:cstheme="majorBidi"/>
          <w:i/>
          <w:iCs/>
          <w:sz w:val="24"/>
          <w:szCs w:val="24"/>
        </w:rPr>
        <w:t>Stars of Galileo Galilei and the Universal Knowledge of Athanasius Kircher.</w:t>
      </w:r>
      <w:r w:rsidRPr="00F721B4">
        <w:rPr>
          <w:rFonts w:asciiTheme="majorBidi" w:hAnsiTheme="majorBidi" w:cstheme="majorBidi"/>
          <w:sz w:val="24"/>
          <w:szCs w:val="24"/>
        </w:rPr>
        <w:t xml:space="preserve"> Heidelberg: Springer, 2016.</w:t>
      </w:r>
    </w:p>
    <w:p w14:paraId="393637C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006B5D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Burke, Peter, Brian Harrison, and Paul Slack, eds. </w:t>
      </w:r>
      <w:r w:rsidRPr="00F721B4">
        <w:rPr>
          <w:rFonts w:asciiTheme="majorBidi" w:hAnsiTheme="majorBidi" w:cstheme="majorBidi"/>
          <w:i/>
          <w:iCs/>
          <w:sz w:val="24"/>
          <w:szCs w:val="24"/>
        </w:rPr>
        <w:t>Civil Histories: Essays Presented to Sir Keith Thomas</w:t>
      </w:r>
      <w:r w:rsidRPr="00F721B4">
        <w:rPr>
          <w:rFonts w:asciiTheme="majorBidi" w:hAnsiTheme="majorBidi" w:cstheme="majorBidi"/>
          <w:sz w:val="24"/>
          <w:szCs w:val="24"/>
        </w:rPr>
        <w:t>. Oxford: Oxford University Press, 2000.</w:t>
      </w:r>
    </w:p>
    <w:p w14:paraId="4C79FBA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EB8F34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Bussotti</w:t>
      </w:r>
      <w:proofErr w:type="spellEnd"/>
      <w:r w:rsidRPr="00F721B4">
        <w:rPr>
          <w:rFonts w:asciiTheme="majorBidi" w:hAnsiTheme="majorBidi" w:cstheme="majorBidi"/>
          <w:sz w:val="24"/>
          <w:szCs w:val="24"/>
        </w:rPr>
        <w:t xml:space="preserve">, Paolo, and Raffaele Pisano. “On the Jesuit Edition of Newton’s Principia. Science and Advanced </w:t>
      </w:r>
      <w:proofErr w:type="gramStart"/>
      <w:r w:rsidRPr="00F721B4">
        <w:rPr>
          <w:rFonts w:asciiTheme="majorBidi" w:hAnsiTheme="majorBidi" w:cstheme="majorBidi"/>
          <w:sz w:val="24"/>
          <w:szCs w:val="24"/>
        </w:rPr>
        <w:t>Researches</w:t>
      </w:r>
      <w:proofErr w:type="gramEnd"/>
      <w:r w:rsidRPr="00F721B4">
        <w:rPr>
          <w:rFonts w:asciiTheme="majorBidi" w:hAnsiTheme="majorBidi" w:cstheme="majorBidi"/>
          <w:sz w:val="24"/>
          <w:szCs w:val="24"/>
        </w:rPr>
        <w:t xml:space="preserve"> in the Western Civilization.” </w:t>
      </w:r>
      <w:r w:rsidRPr="00F721B4">
        <w:rPr>
          <w:rFonts w:asciiTheme="majorBidi" w:hAnsiTheme="majorBidi" w:cstheme="majorBidi"/>
          <w:i/>
          <w:iCs/>
          <w:sz w:val="24"/>
          <w:szCs w:val="24"/>
        </w:rPr>
        <w:t>Advances in Historical Studies</w:t>
      </w:r>
      <w:r w:rsidRPr="00F721B4">
        <w:rPr>
          <w:rFonts w:asciiTheme="majorBidi" w:hAnsiTheme="majorBidi" w:cstheme="majorBidi"/>
          <w:sz w:val="24"/>
          <w:szCs w:val="24"/>
        </w:rPr>
        <w:t xml:space="preserve"> 03, no. 01 (2014): 33–55.</w:t>
      </w:r>
    </w:p>
    <w:p w14:paraId="185A36C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7F327B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Cabeleira</w:t>
      </w:r>
      <w:proofErr w:type="spellEnd"/>
      <w:r w:rsidRPr="00F721B4">
        <w:rPr>
          <w:rFonts w:asciiTheme="majorBidi" w:hAnsiTheme="majorBidi" w:cstheme="majorBidi"/>
          <w:sz w:val="24"/>
          <w:szCs w:val="24"/>
        </w:rPr>
        <w:t>, João Paulo, and Marques Coelho. “</w:t>
      </w:r>
      <w:proofErr w:type="spellStart"/>
      <w:r w:rsidRPr="00F721B4">
        <w:rPr>
          <w:rFonts w:asciiTheme="majorBidi" w:hAnsiTheme="majorBidi" w:cstheme="majorBidi"/>
          <w:sz w:val="24"/>
          <w:szCs w:val="24"/>
        </w:rPr>
        <w:t>Inaìcio</w:t>
      </w:r>
      <w:proofErr w:type="spellEnd"/>
      <w:r w:rsidRPr="00F721B4">
        <w:rPr>
          <w:rFonts w:asciiTheme="majorBidi" w:hAnsiTheme="majorBidi" w:cstheme="majorBidi"/>
          <w:sz w:val="24"/>
          <w:szCs w:val="24"/>
        </w:rPr>
        <w:t xml:space="preserve"> Vieira: Optics and Perspective as Instruments Towards a Sensitive Space.” </w:t>
      </w:r>
      <w:r w:rsidRPr="00F721B4">
        <w:rPr>
          <w:rFonts w:asciiTheme="majorBidi" w:hAnsiTheme="majorBidi" w:cstheme="majorBidi"/>
          <w:i/>
          <w:iCs/>
          <w:sz w:val="24"/>
          <w:szCs w:val="24"/>
        </w:rPr>
        <w:t>Nexus Network Journal</w:t>
      </w:r>
      <w:r w:rsidRPr="00F721B4">
        <w:rPr>
          <w:rFonts w:asciiTheme="majorBidi" w:hAnsiTheme="majorBidi" w:cstheme="majorBidi"/>
          <w:sz w:val="24"/>
          <w:szCs w:val="24"/>
        </w:rPr>
        <w:t xml:space="preserve"> 13, no. 2 (2011): 315–35.</w:t>
      </w:r>
    </w:p>
    <w:p w14:paraId="2647414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15002CB" w14:textId="77777777" w:rsidR="00D019A6" w:rsidRDefault="00D019A6"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6A09B5D" w14:textId="7655B6BA"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Cameron, Euan. </w:t>
      </w:r>
      <w:r w:rsidRPr="00F721B4">
        <w:rPr>
          <w:rFonts w:asciiTheme="majorBidi" w:hAnsiTheme="majorBidi" w:cstheme="majorBidi"/>
          <w:i/>
          <w:iCs/>
          <w:sz w:val="24"/>
          <w:szCs w:val="24"/>
        </w:rPr>
        <w:t>Enchanted Europe: Superstition, Reason, and Religion, 1250-1750</w:t>
      </w:r>
      <w:r w:rsidRPr="00F721B4">
        <w:rPr>
          <w:rFonts w:asciiTheme="majorBidi" w:hAnsiTheme="majorBidi" w:cstheme="majorBidi"/>
          <w:sz w:val="24"/>
          <w:szCs w:val="24"/>
        </w:rPr>
        <w:t>. Oxford: Oxford University Press, 2010.</w:t>
      </w:r>
    </w:p>
    <w:p w14:paraId="2A74EC5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29BB03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Camerota</w:t>
      </w:r>
      <w:proofErr w:type="spellEnd"/>
      <w:r w:rsidRPr="00F721B4">
        <w:rPr>
          <w:rFonts w:asciiTheme="majorBidi" w:hAnsiTheme="majorBidi" w:cstheme="majorBidi"/>
          <w:sz w:val="24"/>
          <w:szCs w:val="24"/>
        </w:rPr>
        <w:t xml:space="preserve">, Filippo. “Looking for an Artificial Eye: On the Borderline Between Painting and Topography.” </w:t>
      </w:r>
      <w:r w:rsidRPr="00F721B4">
        <w:rPr>
          <w:rFonts w:asciiTheme="majorBidi" w:hAnsiTheme="majorBidi" w:cstheme="majorBidi"/>
          <w:i/>
          <w:iCs/>
          <w:sz w:val="24"/>
          <w:szCs w:val="24"/>
        </w:rPr>
        <w:t>Early Science and Medicine</w:t>
      </w:r>
      <w:r w:rsidRPr="00F721B4">
        <w:rPr>
          <w:rFonts w:asciiTheme="majorBidi" w:hAnsiTheme="majorBidi" w:cstheme="majorBidi"/>
          <w:sz w:val="24"/>
          <w:szCs w:val="24"/>
        </w:rPr>
        <w:t xml:space="preserve"> 10, no. 2 (2005): 263–86.</w:t>
      </w:r>
    </w:p>
    <w:p w14:paraId="09C48D1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4668EE4" w14:textId="27A13C07"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“A Scientific Concept of Beauty in Architecture: Vitruvius Meets Descartes, Galileo, and Newton.” In </w:t>
      </w:r>
      <w:r w:rsidR="00393019" w:rsidRPr="00F721B4">
        <w:rPr>
          <w:rFonts w:asciiTheme="majorBidi" w:hAnsiTheme="majorBidi" w:cstheme="majorBidi"/>
          <w:i/>
          <w:iCs/>
          <w:sz w:val="24"/>
          <w:szCs w:val="24"/>
        </w:rPr>
        <w:t>Geometrical Objects: Architecture and the Mathematical Sciences 1400-1800</w:t>
      </w:r>
      <w:r w:rsidR="00393019" w:rsidRPr="00F721B4">
        <w:rPr>
          <w:rFonts w:asciiTheme="majorBidi" w:hAnsiTheme="majorBidi" w:cstheme="majorBidi"/>
          <w:sz w:val="24"/>
          <w:szCs w:val="24"/>
        </w:rPr>
        <w:t xml:space="preserve">, edited by Anthony </w:t>
      </w:r>
      <w:proofErr w:type="spellStart"/>
      <w:r w:rsidR="00393019" w:rsidRPr="00F721B4">
        <w:rPr>
          <w:rFonts w:asciiTheme="majorBidi" w:hAnsiTheme="majorBidi" w:cstheme="majorBidi"/>
          <w:sz w:val="24"/>
          <w:szCs w:val="24"/>
        </w:rPr>
        <w:t>Gerbino</w:t>
      </w:r>
      <w:proofErr w:type="spellEnd"/>
      <w:r w:rsidR="00393019" w:rsidRPr="00F721B4">
        <w:rPr>
          <w:rFonts w:asciiTheme="majorBidi" w:hAnsiTheme="majorBidi" w:cstheme="majorBidi"/>
          <w:sz w:val="24"/>
          <w:szCs w:val="24"/>
        </w:rPr>
        <w:t>, 137–64. New York: Springer, 2014.</w:t>
      </w:r>
    </w:p>
    <w:p w14:paraId="7D84963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284CB6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Cammarata</w:t>
      </w:r>
      <w:proofErr w:type="spellEnd"/>
      <w:r w:rsidRPr="00F721B4">
        <w:rPr>
          <w:rFonts w:asciiTheme="majorBidi" w:hAnsiTheme="majorBidi" w:cstheme="majorBidi"/>
          <w:sz w:val="24"/>
          <w:szCs w:val="24"/>
        </w:rPr>
        <w:t xml:space="preserve">, Valeria, Michele </w:t>
      </w:r>
      <w:proofErr w:type="spellStart"/>
      <w:r w:rsidRPr="00F721B4">
        <w:rPr>
          <w:rFonts w:asciiTheme="majorBidi" w:hAnsiTheme="majorBidi" w:cstheme="majorBidi"/>
          <w:sz w:val="24"/>
          <w:szCs w:val="24"/>
        </w:rPr>
        <w:t>Cometa</w:t>
      </w:r>
      <w:proofErr w:type="spellEnd"/>
      <w:r w:rsidRPr="00F721B4">
        <w:rPr>
          <w:rFonts w:asciiTheme="majorBidi" w:hAnsiTheme="majorBidi" w:cstheme="majorBidi"/>
          <w:sz w:val="24"/>
          <w:szCs w:val="24"/>
        </w:rPr>
        <w:t xml:space="preserve">, and Roberta </w:t>
      </w:r>
      <w:proofErr w:type="spellStart"/>
      <w:r w:rsidRPr="00F721B4">
        <w:rPr>
          <w:rFonts w:asciiTheme="majorBidi" w:hAnsiTheme="majorBidi" w:cstheme="majorBidi"/>
          <w:sz w:val="24"/>
          <w:szCs w:val="24"/>
        </w:rPr>
        <w:t>Coglitore</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Archaeologies of Visual Culture: Gazes, Optical Devices and Images From 17th to 20th Century Literature</w:t>
      </w:r>
      <w:r w:rsidRPr="00F721B4">
        <w:rPr>
          <w:rFonts w:asciiTheme="majorBidi" w:hAnsiTheme="majorBidi" w:cstheme="majorBidi"/>
          <w:sz w:val="24"/>
          <w:szCs w:val="24"/>
        </w:rPr>
        <w:t xml:space="preserve">. Göttingen: </w:t>
      </w:r>
      <w:proofErr w:type="spellStart"/>
      <w:r w:rsidRPr="00F721B4">
        <w:rPr>
          <w:rFonts w:asciiTheme="majorBidi" w:hAnsiTheme="majorBidi" w:cstheme="majorBidi"/>
          <w:sz w:val="24"/>
          <w:szCs w:val="24"/>
        </w:rPr>
        <w:t>Vandenhoeck</w:t>
      </w:r>
      <w:proofErr w:type="spellEnd"/>
      <w:r w:rsidRPr="00F721B4">
        <w:rPr>
          <w:rFonts w:asciiTheme="majorBidi" w:hAnsiTheme="majorBidi" w:cstheme="majorBidi"/>
          <w:sz w:val="24"/>
          <w:szCs w:val="24"/>
        </w:rPr>
        <w:t xml:space="preserve"> &amp; Ruprecht </w:t>
      </w:r>
      <w:proofErr w:type="spellStart"/>
      <w:r w:rsidRPr="00F721B4">
        <w:rPr>
          <w:rFonts w:asciiTheme="majorBidi" w:hAnsiTheme="majorBidi" w:cstheme="majorBidi"/>
          <w:sz w:val="24"/>
          <w:szCs w:val="24"/>
        </w:rPr>
        <w:t>unipress</w:t>
      </w:r>
      <w:proofErr w:type="spellEnd"/>
      <w:r w:rsidRPr="00F721B4">
        <w:rPr>
          <w:rFonts w:asciiTheme="majorBidi" w:hAnsiTheme="majorBidi" w:cstheme="majorBidi"/>
          <w:sz w:val="24"/>
          <w:szCs w:val="24"/>
        </w:rPr>
        <w:t>, 2016.</w:t>
      </w:r>
    </w:p>
    <w:p w14:paraId="1B7CD4A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EF73CD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Campa, Pedro F., and Peter Daly, eds. </w:t>
      </w:r>
      <w:r w:rsidRPr="00F721B4">
        <w:rPr>
          <w:rFonts w:asciiTheme="majorBidi" w:hAnsiTheme="majorBidi" w:cstheme="majorBidi"/>
          <w:i/>
          <w:iCs/>
          <w:sz w:val="24"/>
          <w:szCs w:val="24"/>
        </w:rPr>
        <w:t xml:space="preserve">Emblematic Images and Religious Texts: Studies in Honor of G. Richard </w:t>
      </w:r>
      <w:proofErr w:type="spellStart"/>
      <w:r w:rsidRPr="00F721B4">
        <w:rPr>
          <w:rFonts w:asciiTheme="majorBidi" w:hAnsiTheme="majorBidi" w:cstheme="majorBidi"/>
          <w:i/>
          <w:iCs/>
          <w:sz w:val="24"/>
          <w:szCs w:val="24"/>
        </w:rPr>
        <w:t>Dimler</w:t>
      </w:r>
      <w:proofErr w:type="spellEnd"/>
      <w:r w:rsidRPr="00F721B4">
        <w:rPr>
          <w:rFonts w:asciiTheme="majorBidi" w:hAnsiTheme="majorBidi" w:cstheme="majorBidi"/>
          <w:i/>
          <w:iCs/>
          <w:sz w:val="24"/>
          <w:szCs w:val="24"/>
        </w:rPr>
        <w:t>, S.J.</w:t>
      </w:r>
      <w:r w:rsidRPr="00F721B4">
        <w:rPr>
          <w:rFonts w:asciiTheme="majorBidi" w:hAnsiTheme="majorBidi" w:cstheme="majorBidi"/>
          <w:sz w:val="24"/>
          <w:szCs w:val="24"/>
        </w:rPr>
        <w:t xml:space="preserve"> Philadelphia: Saint Joseph’s University Press, 2010.</w:t>
      </w:r>
    </w:p>
    <w:p w14:paraId="0DE6286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1A99E0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Camps, Maria da </w:t>
      </w:r>
      <w:proofErr w:type="spellStart"/>
      <w:r w:rsidRPr="00F721B4">
        <w:rPr>
          <w:rFonts w:asciiTheme="majorBidi" w:hAnsiTheme="majorBidi" w:cstheme="majorBidi"/>
          <w:sz w:val="24"/>
          <w:szCs w:val="24"/>
        </w:rPr>
        <w:t>Conceição</w:t>
      </w:r>
      <w:proofErr w:type="spellEnd"/>
      <w:r w:rsidRPr="00F721B4">
        <w:rPr>
          <w:rFonts w:asciiTheme="majorBidi" w:hAnsiTheme="majorBidi" w:cstheme="majorBidi"/>
          <w:sz w:val="24"/>
          <w:szCs w:val="24"/>
        </w:rPr>
        <w:t xml:space="preserve">. “‘The Pleasures of Seeing’ According to Manuel De </w:t>
      </w:r>
      <w:proofErr w:type="spellStart"/>
      <w:r w:rsidRPr="00F721B4">
        <w:rPr>
          <w:rFonts w:asciiTheme="majorBidi" w:hAnsiTheme="majorBidi" w:cstheme="majorBidi"/>
          <w:sz w:val="24"/>
          <w:szCs w:val="24"/>
        </w:rPr>
        <w:t>Góis</w:t>
      </w:r>
      <w:proofErr w:type="spellEnd"/>
      <w:r w:rsidRPr="00F721B4">
        <w:rPr>
          <w:rFonts w:asciiTheme="majorBidi" w:hAnsiTheme="majorBidi" w:cstheme="majorBidi"/>
          <w:sz w:val="24"/>
          <w:szCs w:val="24"/>
        </w:rPr>
        <w:t xml:space="preserve">’ Coimbra Jesuit Commentary on De Anima (1598).” </w:t>
      </w:r>
      <w:r w:rsidRPr="00F721B4">
        <w:rPr>
          <w:rFonts w:asciiTheme="majorBidi" w:hAnsiTheme="majorBidi" w:cstheme="majorBidi"/>
          <w:i/>
          <w:iCs/>
          <w:sz w:val="24"/>
          <w:szCs w:val="24"/>
        </w:rPr>
        <w:t>Quaestio</w:t>
      </w:r>
      <w:r w:rsidRPr="00F721B4">
        <w:rPr>
          <w:rFonts w:asciiTheme="majorBidi" w:hAnsiTheme="majorBidi" w:cstheme="majorBidi"/>
          <w:sz w:val="24"/>
          <w:szCs w:val="24"/>
        </w:rPr>
        <w:t xml:space="preserve"> 15 (2015): 817–826.</w:t>
      </w:r>
    </w:p>
    <w:p w14:paraId="7320A13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5D50AE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Cantor, G. N. </w:t>
      </w:r>
      <w:r w:rsidRPr="00F721B4">
        <w:rPr>
          <w:rFonts w:asciiTheme="majorBidi" w:hAnsiTheme="majorBidi" w:cstheme="majorBidi"/>
          <w:i/>
          <w:iCs/>
          <w:sz w:val="24"/>
          <w:szCs w:val="24"/>
        </w:rPr>
        <w:t>Optics After Newton: Theories of Light in Britain and Ireland, 1704-1840</w:t>
      </w:r>
      <w:r w:rsidRPr="00F721B4">
        <w:rPr>
          <w:rFonts w:asciiTheme="majorBidi" w:hAnsiTheme="majorBidi" w:cstheme="majorBidi"/>
          <w:sz w:val="24"/>
          <w:szCs w:val="24"/>
        </w:rPr>
        <w:t>. Manchester, UK: Manchester University Press, 1983.</w:t>
      </w:r>
    </w:p>
    <w:p w14:paraId="190F1C3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3B9AEC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Carman, Charles H. </w:t>
      </w:r>
      <w:r w:rsidRPr="00F721B4">
        <w:rPr>
          <w:rFonts w:asciiTheme="majorBidi" w:hAnsiTheme="majorBidi" w:cstheme="majorBidi"/>
          <w:i/>
          <w:iCs/>
          <w:sz w:val="24"/>
          <w:szCs w:val="24"/>
        </w:rPr>
        <w:t xml:space="preserve">Leon Battista </w:t>
      </w:r>
      <w:proofErr w:type="gramStart"/>
      <w:r w:rsidRPr="00F721B4">
        <w:rPr>
          <w:rFonts w:asciiTheme="majorBidi" w:hAnsiTheme="majorBidi" w:cstheme="majorBidi"/>
          <w:i/>
          <w:iCs/>
          <w:sz w:val="24"/>
          <w:szCs w:val="24"/>
        </w:rPr>
        <w:t>Alberti</w:t>
      </w:r>
      <w:proofErr w:type="gramEnd"/>
      <w:r w:rsidRPr="00F721B4">
        <w:rPr>
          <w:rFonts w:asciiTheme="majorBidi" w:hAnsiTheme="majorBidi" w:cstheme="majorBidi"/>
          <w:i/>
          <w:iCs/>
          <w:sz w:val="24"/>
          <w:szCs w:val="24"/>
        </w:rPr>
        <w:t xml:space="preserve"> and Nicholas </w:t>
      </w:r>
      <w:proofErr w:type="spellStart"/>
      <w:r w:rsidRPr="00F721B4">
        <w:rPr>
          <w:rFonts w:asciiTheme="majorBidi" w:hAnsiTheme="majorBidi" w:cstheme="majorBidi"/>
          <w:i/>
          <w:iCs/>
          <w:sz w:val="24"/>
          <w:szCs w:val="24"/>
        </w:rPr>
        <w:t>Cusanus</w:t>
      </w:r>
      <w:proofErr w:type="spellEnd"/>
      <w:r w:rsidRPr="00F721B4">
        <w:rPr>
          <w:rFonts w:asciiTheme="majorBidi" w:hAnsiTheme="majorBidi" w:cstheme="majorBidi"/>
          <w:i/>
          <w:iCs/>
          <w:sz w:val="24"/>
          <w:szCs w:val="24"/>
        </w:rPr>
        <w:t>: Towards an Epistemology of Vision for Italian Renaissance Art and Culture</w:t>
      </w:r>
      <w:r w:rsidRPr="00F721B4">
        <w:rPr>
          <w:rFonts w:asciiTheme="majorBidi" w:hAnsiTheme="majorBidi" w:cstheme="majorBidi"/>
          <w:sz w:val="24"/>
          <w:szCs w:val="24"/>
        </w:rPr>
        <w:t>. London: Routledge, 2016.</w:t>
      </w:r>
    </w:p>
    <w:p w14:paraId="3573423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1BF1E4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Casalini</w:t>
      </w:r>
      <w:proofErr w:type="spellEnd"/>
      <w:r w:rsidRPr="00F721B4">
        <w:rPr>
          <w:rFonts w:asciiTheme="majorBidi" w:hAnsiTheme="majorBidi" w:cstheme="majorBidi"/>
          <w:sz w:val="24"/>
          <w:szCs w:val="24"/>
        </w:rPr>
        <w:t xml:space="preserve">, Cristiano, and Claude Nicholas </w:t>
      </w:r>
      <w:proofErr w:type="spellStart"/>
      <w:r w:rsidRPr="00F721B4">
        <w:rPr>
          <w:rFonts w:asciiTheme="majorBidi" w:hAnsiTheme="majorBidi" w:cstheme="majorBidi"/>
          <w:sz w:val="24"/>
          <w:szCs w:val="24"/>
        </w:rPr>
        <w:t>Pavur</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Jesuit Pedagogy, 1540-1616: A Reader</w:t>
      </w:r>
      <w:r w:rsidRPr="00F721B4">
        <w:rPr>
          <w:rFonts w:asciiTheme="majorBidi" w:hAnsiTheme="majorBidi" w:cstheme="majorBidi"/>
          <w:sz w:val="24"/>
          <w:szCs w:val="24"/>
        </w:rPr>
        <w:t>. Boston: Institute of Jesuit Sources, 2016.</w:t>
      </w:r>
    </w:p>
    <w:p w14:paraId="3BFA5B4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E8C441B" w14:textId="4B7681A6"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Casalini</w:t>
      </w:r>
      <w:proofErr w:type="spellEnd"/>
      <w:r w:rsidRPr="00F721B4">
        <w:rPr>
          <w:rFonts w:asciiTheme="majorBidi" w:hAnsiTheme="majorBidi" w:cstheme="majorBidi"/>
          <w:sz w:val="24"/>
          <w:szCs w:val="24"/>
        </w:rPr>
        <w:t xml:space="preserve">, Cristiano. “Discerning Skills: Psychological Insight </w:t>
      </w:r>
      <w:r w:rsidR="008F189D">
        <w:rPr>
          <w:rFonts w:asciiTheme="majorBidi" w:hAnsiTheme="majorBidi" w:cstheme="majorBidi"/>
          <w:sz w:val="24"/>
          <w:szCs w:val="24"/>
        </w:rPr>
        <w:t>a</w:t>
      </w:r>
      <w:r w:rsidRPr="00F721B4">
        <w:rPr>
          <w:rFonts w:asciiTheme="majorBidi" w:hAnsiTheme="majorBidi" w:cstheme="majorBidi"/>
          <w:sz w:val="24"/>
          <w:szCs w:val="24"/>
        </w:rPr>
        <w:t xml:space="preserve">t the Core of Jesuit Identity.” In </w:t>
      </w:r>
      <w:r w:rsidRPr="00F721B4">
        <w:rPr>
          <w:rFonts w:asciiTheme="majorBidi" w:hAnsiTheme="majorBidi" w:cstheme="majorBidi"/>
          <w:i/>
          <w:iCs/>
          <w:sz w:val="24"/>
          <w:szCs w:val="24"/>
        </w:rPr>
        <w:t>Exploring Jesuit Distinctiveness: Interdisciplinary Perspectives on Ways of Proceeding Within the Society of Jesus</w:t>
      </w:r>
      <w:r w:rsidRPr="00F721B4">
        <w:rPr>
          <w:rFonts w:asciiTheme="majorBidi" w:hAnsiTheme="majorBidi" w:cstheme="majorBidi"/>
          <w:sz w:val="24"/>
          <w:szCs w:val="24"/>
        </w:rPr>
        <w:t xml:space="preserve">, edited by Robert A </w:t>
      </w:r>
      <w:proofErr w:type="spellStart"/>
      <w:r w:rsidRPr="00F721B4">
        <w:rPr>
          <w:rFonts w:asciiTheme="majorBidi" w:hAnsiTheme="majorBidi" w:cstheme="majorBidi"/>
          <w:sz w:val="24"/>
          <w:szCs w:val="24"/>
        </w:rPr>
        <w:t>Maryks</w:t>
      </w:r>
      <w:proofErr w:type="spellEnd"/>
      <w:r w:rsidRPr="00F721B4">
        <w:rPr>
          <w:rFonts w:asciiTheme="majorBidi" w:hAnsiTheme="majorBidi" w:cstheme="majorBidi"/>
          <w:sz w:val="24"/>
          <w:szCs w:val="24"/>
        </w:rPr>
        <w:t>, 189–211. Leiden: Brill, 2016.</w:t>
      </w:r>
    </w:p>
    <w:p w14:paraId="361D71B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2A02BE9" w14:textId="4136A6FA"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 xml:space="preserve">Benet </w:t>
      </w:r>
      <w:proofErr w:type="spellStart"/>
      <w:r w:rsidR="00393019" w:rsidRPr="00F721B4">
        <w:rPr>
          <w:rFonts w:asciiTheme="majorBidi" w:hAnsiTheme="majorBidi" w:cstheme="majorBidi"/>
          <w:i/>
          <w:iCs/>
          <w:sz w:val="24"/>
          <w:szCs w:val="24"/>
        </w:rPr>
        <w:t>Perera</w:t>
      </w:r>
      <w:proofErr w:type="spellEnd"/>
      <w:r w:rsidR="00393019" w:rsidRPr="00F721B4">
        <w:rPr>
          <w:rFonts w:asciiTheme="majorBidi" w:hAnsiTheme="majorBidi" w:cstheme="majorBidi"/>
          <w:i/>
          <w:iCs/>
          <w:sz w:val="24"/>
          <w:szCs w:val="24"/>
        </w:rPr>
        <w:t xml:space="preserve"> and Early Jesuit Pedagogy: Human Knowledge Freedom Superstition</w:t>
      </w:r>
      <w:r w:rsidR="00393019" w:rsidRPr="00F721B4">
        <w:rPr>
          <w:rFonts w:asciiTheme="majorBidi" w:hAnsiTheme="majorBidi" w:cstheme="majorBidi"/>
          <w:sz w:val="24"/>
          <w:szCs w:val="24"/>
        </w:rPr>
        <w:t xml:space="preserve">. Roma: </w:t>
      </w:r>
      <w:proofErr w:type="spellStart"/>
      <w:r w:rsidR="00393019" w:rsidRPr="00F721B4">
        <w:rPr>
          <w:rFonts w:asciiTheme="majorBidi" w:hAnsiTheme="majorBidi" w:cstheme="majorBidi"/>
          <w:sz w:val="24"/>
          <w:szCs w:val="24"/>
        </w:rPr>
        <w:t>Anicia</w:t>
      </w:r>
      <w:proofErr w:type="spellEnd"/>
      <w:r w:rsidR="00393019" w:rsidRPr="00F721B4">
        <w:rPr>
          <w:rFonts w:asciiTheme="majorBidi" w:hAnsiTheme="majorBidi" w:cstheme="majorBidi"/>
          <w:sz w:val="24"/>
          <w:szCs w:val="24"/>
        </w:rPr>
        <w:t>, 2016.</w:t>
      </w:r>
    </w:p>
    <w:p w14:paraId="75C1467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2B9EFC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Châtellier</w:t>
      </w:r>
      <w:proofErr w:type="spellEnd"/>
      <w:r w:rsidRPr="00F721B4">
        <w:rPr>
          <w:rFonts w:asciiTheme="majorBidi" w:hAnsiTheme="majorBidi" w:cstheme="majorBidi"/>
          <w:sz w:val="24"/>
          <w:szCs w:val="24"/>
        </w:rPr>
        <w:t xml:space="preserve">, Louis. </w:t>
      </w:r>
      <w:r w:rsidRPr="00F721B4">
        <w:rPr>
          <w:rFonts w:asciiTheme="majorBidi" w:hAnsiTheme="majorBidi" w:cstheme="majorBidi"/>
          <w:i/>
          <w:iCs/>
          <w:sz w:val="24"/>
          <w:szCs w:val="24"/>
        </w:rPr>
        <w:t>The Europe of the Devout: The Catholic Reformation and the Formation of a New Society</w:t>
      </w:r>
      <w:r w:rsidRPr="00F721B4">
        <w:rPr>
          <w:rFonts w:asciiTheme="majorBidi" w:hAnsiTheme="majorBidi" w:cstheme="majorBidi"/>
          <w:sz w:val="24"/>
          <w:szCs w:val="24"/>
        </w:rPr>
        <w:t>. Cambridge: Cambridge University Press, 1989.</w:t>
      </w:r>
    </w:p>
    <w:p w14:paraId="023021A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B86AE6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Chen-Morris, Raz, and </w:t>
      </w:r>
      <w:proofErr w:type="spellStart"/>
      <w:r w:rsidRPr="00F721B4">
        <w:rPr>
          <w:rFonts w:asciiTheme="majorBidi" w:hAnsiTheme="majorBidi" w:cstheme="majorBidi"/>
          <w:sz w:val="24"/>
          <w:szCs w:val="24"/>
        </w:rPr>
        <w:t>Sabetai</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Unguru</w:t>
      </w:r>
      <w:proofErr w:type="spellEnd"/>
      <w:r w:rsidRPr="00F721B4">
        <w:rPr>
          <w:rFonts w:asciiTheme="majorBidi" w:hAnsiTheme="majorBidi" w:cstheme="majorBidi"/>
          <w:sz w:val="24"/>
          <w:szCs w:val="24"/>
        </w:rPr>
        <w:t xml:space="preserve">. “Kepler’s Critique of the Medieval Perspectivist Tradition.” In </w:t>
      </w:r>
      <w:r w:rsidRPr="00F721B4">
        <w:rPr>
          <w:rFonts w:asciiTheme="majorBidi" w:hAnsiTheme="majorBidi" w:cstheme="majorBidi"/>
          <w:i/>
          <w:iCs/>
          <w:sz w:val="24"/>
          <w:szCs w:val="24"/>
        </w:rPr>
        <w:t xml:space="preserve">Optics and Astronomy: Proceedings of the </w:t>
      </w:r>
      <w:proofErr w:type="spellStart"/>
      <w:r w:rsidRPr="00F721B4">
        <w:rPr>
          <w:rFonts w:asciiTheme="majorBidi" w:hAnsiTheme="majorBidi" w:cstheme="majorBidi"/>
          <w:i/>
          <w:iCs/>
          <w:sz w:val="24"/>
          <w:szCs w:val="24"/>
        </w:rPr>
        <w:t>Xxth</w:t>
      </w:r>
      <w:proofErr w:type="spellEnd"/>
      <w:r w:rsidRPr="00F721B4">
        <w:rPr>
          <w:rFonts w:asciiTheme="majorBidi" w:hAnsiTheme="majorBidi" w:cstheme="majorBidi"/>
          <w:i/>
          <w:iCs/>
          <w:sz w:val="24"/>
          <w:szCs w:val="24"/>
        </w:rPr>
        <w:t xml:space="preserve"> International Congress of History of Science</w:t>
      </w:r>
      <w:r w:rsidRPr="00F721B4">
        <w:rPr>
          <w:rFonts w:asciiTheme="majorBidi" w:hAnsiTheme="majorBidi" w:cstheme="majorBidi"/>
          <w:sz w:val="24"/>
          <w:szCs w:val="24"/>
        </w:rPr>
        <w:t xml:space="preserve">, edited by Gérard Simon, and Simone </w:t>
      </w:r>
      <w:proofErr w:type="spellStart"/>
      <w:r w:rsidRPr="00F721B4">
        <w:rPr>
          <w:rFonts w:asciiTheme="majorBidi" w:hAnsiTheme="majorBidi" w:cstheme="majorBidi"/>
          <w:sz w:val="24"/>
          <w:szCs w:val="24"/>
        </w:rPr>
        <w:t>Débarbat</w:t>
      </w:r>
      <w:proofErr w:type="spellEnd"/>
      <w:r w:rsidRPr="00F721B4">
        <w:rPr>
          <w:rFonts w:asciiTheme="majorBidi" w:hAnsiTheme="majorBidi" w:cstheme="majorBidi"/>
          <w:sz w:val="24"/>
          <w:szCs w:val="24"/>
        </w:rPr>
        <w:t xml:space="preserve">, 83–92. Turnhout: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2001.</w:t>
      </w:r>
    </w:p>
    <w:p w14:paraId="48DE410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5AAF73C" w14:textId="5204E7AF" w:rsidR="00393019" w:rsidRPr="00F721B4" w:rsidRDefault="00393019"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Chen-Morris, Raz. “From Emblems to Diagrams: Kepler’s New Pictorial Language of Scientific Representation.” </w:t>
      </w:r>
      <w:r w:rsidRPr="00F721B4">
        <w:rPr>
          <w:rFonts w:asciiTheme="majorBidi" w:hAnsiTheme="majorBidi" w:cstheme="majorBidi"/>
          <w:i/>
          <w:iCs/>
          <w:sz w:val="24"/>
          <w:szCs w:val="24"/>
        </w:rPr>
        <w:t>Renaissance Quarterly</w:t>
      </w:r>
      <w:r w:rsidRPr="00F721B4">
        <w:rPr>
          <w:rFonts w:asciiTheme="majorBidi" w:hAnsiTheme="majorBidi" w:cstheme="majorBidi"/>
          <w:sz w:val="24"/>
          <w:szCs w:val="24"/>
        </w:rPr>
        <w:t xml:space="preserve"> 62, no. 1 (2009): 134–70.</w:t>
      </w:r>
    </w:p>
    <w:p w14:paraId="4ADB8F7D" w14:textId="7AFA93B5"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w:t>
      </w:r>
      <w:r>
        <w:rPr>
          <w:rFonts w:asciiTheme="majorBidi" w:hAnsiTheme="majorBidi" w:cstheme="majorBidi"/>
          <w:sz w:val="24"/>
          <w:szCs w:val="24"/>
        </w:rPr>
        <w:t>‘</w:t>
      </w:r>
      <w:r w:rsidR="00393019" w:rsidRPr="00F721B4">
        <w:rPr>
          <w:rFonts w:asciiTheme="majorBidi" w:hAnsiTheme="majorBidi" w:cstheme="majorBidi"/>
          <w:sz w:val="24"/>
          <w:szCs w:val="24"/>
        </w:rPr>
        <w:t>The Quality of Nothing:</w:t>
      </w:r>
      <w:r>
        <w:rPr>
          <w:rFonts w:asciiTheme="majorBidi" w:hAnsiTheme="majorBidi" w:cstheme="majorBidi"/>
          <w:sz w:val="24"/>
          <w:szCs w:val="24"/>
        </w:rPr>
        <w:t>’</w:t>
      </w:r>
      <w:r w:rsidR="00393019" w:rsidRPr="00F721B4">
        <w:rPr>
          <w:rFonts w:asciiTheme="majorBidi" w:hAnsiTheme="majorBidi" w:cstheme="majorBidi"/>
          <w:sz w:val="24"/>
          <w:szCs w:val="24"/>
        </w:rPr>
        <w:t xml:space="preserve"> Shakespearean Mirrors and Kepler’s Visual Economy of Science.” In </w:t>
      </w:r>
      <w:r w:rsidR="00393019" w:rsidRPr="00F721B4">
        <w:rPr>
          <w:rFonts w:asciiTheme="majorBidi" w:hAnsiTheme="majorBidi" w:cstheme="majorBidi"/>
          <w:i/>
          <w:iCs/>
          <w:sz w:val="24"/>
          <w:szCs w:val="24"/>
        </w:rPr>
        <w:t>Science in the Age of Baroque</w:t>
      </w:r>
      <w:r w:rsidR="00393019" w:rsidRPr="00F721B4">
        <w:rPr>
          <w:rFonts w:asciiTheme="majorBidi" w:hAnsiTheme="majorBidi" w:cstheme="majorBidi"/>
          <w:sz w:val="24"/>
          <w:szCs w:val="24"/>
        </w:rPr>
        <w:t xml:space="preserve">, edited by </w:t>
      </w:r>
      <w:proofErr w:type="spellStart"/>
      <w:r w:rsidR="00393019" w:rsidRPr="00F721B4">
        <w:rPr>
          <w:rFonts w:asciiTheme="majorBidi" w:hAnsiTheme="majorBidi" w:cstheme="majorBidi"/>
          <w:sz w:val="24"/>
          <w:szCs w:val="24"/>
        </w:rPr>
        <w:t>Ofer</w:t>
      </w:r>
      <w:proofErr w:type="spellEnd"/>
      <w:r w:rsidR="00393019" w:rsidRPr="00F721B4">
        <w:rPr>
          <w:rFonts w:asciiTheme="majorBidi" w:hAnsiTheme="majorBidi" w:cstheme="majorBidi"/>
          <w:sz w:val="24"/>
          <w:szCs w:val="24"/>
        </w:rPr>
        <w:t xml:space="preserve"> Gal, and Raz Chen-Morris, 99–118. Dordrecht: Springer, 2013.</w:t>
      </w:r>
    </w:p>
    <w:p w14:paraId="641C8E5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68CA673" w14:textId="28CE294D"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 xml:space="preserve">Measuring Shadows: </w:t>
      </w:r>
      <w:proofErr w:type="spellStart"/>
      <w:r w:rsidR="00393019" w:rsidRPr="00F721B4">
        <w:rPr>
          <w:rFonts w:asciiTheme="majorBidi" w:hAnsiTheme="majorBidi" w:cstheme="majorBidi"/>
          <w:i/>
          <w:iCs/>
          <w:sz w:val="24"/>
          <w:szCs w:val="24"/>
        </w:rPr>
        <w:t>Keplers</w:t>
      </w:r>
      <w:proofErr w:type="spellEnd"/>
      <w:r w:rsidR="00393019" w:rsidRPr="00F721B4">
        <w:rPr>
          <w:rFonts w:asciiTheme="majorBidi" w:hAnsiTheme="majorBidi" w:cstheme="majorBidi"/>
          <w:i/>
          <w:iCs/>
          <w:sz w:val="24"/>
          <w:szCs w:val="24"/>
        </w:rPr>
        <w:t xml:space="preserve"> Optics of Invisibility</w:t>
      </w:r>
      <w:r w:rsidR="00393019" w:rsidRPr="00F721B4">
        <w:rPr>
          <w:rFonts w:asciiTheme="majorBidi" w:hAnsiTheme="majorBidi" w:cstheme="majorBidi"/>
          <w:sz w:val="24"/>
          <w:szCs w:val="24"/>
        </w:rPr>
        <w:t>. University Park, PA: Penn State Press, 2016.</w:t>
      </w:r>
    </w:p>
    <w:p w14:paraId="4CDA484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D134546" w14:textId="66DD253B"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“The Historical Continuity of Optics.” </w:t>
      </w:r>
      <w:r w:rsidR="00393019" w:rsidRPr="00F721B4">
        <w:rPr>
          <w:rFonts w:asciiTheme="majorBidi" w:hAnsiTheme="majorBidi" w:cstheme="majorBidi"/>
          <w:i/>
          <w:iCs/>
          <w:sz w:val="24"/>
          <w:szCs w:val="24"/>
        </w:rPr>
        <w:t>Journal for the History of Astronomy</w:t>
      </w:r>
      <w:r w:rsidR="00393019" w:rsidRPr="00F721B4">
        <w:rPr>
          <w:rFonts w:asciiTheme="majorBidi" w:hAnsiTheme="majorBidi" w:cstheme="majorBidi"/>
          <w:sz w:val="24"/>
          <w:szCs w:val="24"/>
        </w:rPr>
        <w:t xml:space="preserve"> 48, no. 1 (2017): 122–24.</w:t>
      </w:r>
    </w:p>
    <w:p w14:paraId="17556FD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3B043A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Clark, Stuart. </w:t>
      </w:r>
      <w:r w:rsidRPr="00F721B4">
        <w:rPr>
          <w:rFonts w:asciiTheme="majorBidi" w:hAnsiTheme="majorBidi" w:cstheme="majorBidi"/>
          <w:i/>
          <w:iCs/>
          <w:sz w:val="24"/>
          <w:szCs w:val="24"/>
        </w:rPr>
        <w:t>Thinking With Demons: The Idea of Witchcraft in Early Modern Europe</w:t>
      </w:r>
      <w:r w:rsidRPr="00F721B4">
        <w:rPr>
          <w:rFonts w:asciiTheme="majorBidi" w:hAnsiTheme="majorBidi" w:cstheme="majorBidi"/>
          <w:sz w:val="24"/>
          <w:szCs w:val="24"/>
        </w:rPr>
        <w:t>. Oxford, UK: Oxford University Press, 1999.</w:t>
      </w:r>
    </w:p>
    <w:p w14:paraId="5C21230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E48D16C" w14:textId="33FED382"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“Demons, Natural Magic, and the Virtually Real.” In </w:t>
      </w:r>
      <w:proofErr w:type="spellStart"/>
      <w:r w:rsidR="00393019" w:rsidRPr="00F721B4">
        <w:rPr>
          <w:rFonts w:asciiTheme="majorBidi" w:hAnsiTheme="majorBidi" w:cstheme="majorBidi"/>
          <w:i/>
          <w:iCs/>
          <w:sz w:val="24"/>
          <w:szCs w:val="24"/>
        </w:rPr>
        <w:t>Paracelsian</w:t>
      </w:r>
      <w:proofErr w:type="spellEnd"/>
      <w:r w:rsidR="00393019" w:rsidRPr="00F721B4">
        <w:rPr>
          <w:rFonts w:asciiTheme="majorBidi" w:hAnsiTheme="majorBidi" w:cstheme="majorBidi"/>
          <w:i/>
          <w:iCs/>
          <w:sz w:val="24"/>
          <w:szCs w:val="24"/>
        </w:rPr>
        <w:t xml:space="preserve"> Moments: Science, Medicine &amp; Astrology in Early Modern Europe</w:t>
      </w:r>
      <w:r w:rsidR="00393019" w:rsidRPr="00F721B4">
        <w:rPr>
          <w:rFonts w:asciiTheme="majorBidi" w:hAnsiTheme="majorBidi" w:cstheme="majorBidi"/>
          <w:sz w:val="24"/>
          <w:szCs w:val="24"/>
        </w:rPr>
        <w:t xml:space="preserve">, edited by </w:t>
      </w:r>
      <w:proofErr w:type="spellStart"/>
      <w:r w:rsidR="00393019" w:rsidRPr="00F721B4">
        <w:rPr>
          <w:rFonts w:asciiTheme="majorBidi" w:hAnsiTheme="majorBidi" w:cstheme="majorBidi"/>
          <w:sz w:val="24"/>
          <w:szCs w:val="24"/>
        </w:rPr>
        <w:t>Gerhild</w:t>
      </w:r>
      <w:proofErr w:type="spellEnd"/>
      <w:r w:rsidR="00393019" w:rsidRPr="00F721B4">
        <w:rPr>
          <w:rFonts w:asciiTheme="majorBidi" w:hAnsiTheme="majorBidi" w:cstheme="majorBidi"/>
          <w:sz w:val="24"/>
          <w:szCs w:val="24"/>
        </w:rPr>
        <w:t xml:space="preserve"> Scholz Williams, and Charles D </w:t>
      </w:r>
      <w:proofErr w:type="spellStart"/>
      <w:r w:rsidR="00393019" w:rsidRPr="00F721B4">
        <w:rPr>
          <w:rFonts w:asciiTheme="majorBidi" w:hAnsiTheme="majorBidi" w:cstheme="majorBidi"/>
          <w:sz w:val="24"/>
          <w:szCs w:val="24"/>
        </w:rPr>
        <w:t>Gunnoe</w:t>
      </w:r>
      <w:proofErr w:type="spellEnd"/>
      <w:r w:rsidR="00393019" w:rsidRPr="00F721B4">
        <w:rPr>
          <w:rFonts w:asciiTheme="majorBidi" w:hAnsiTheme="majorBidi" w:cstheme="majorBidi"/>
          <w:sz w:val="24"/>
          <w:szCs w:val="24"/>
        </w:rPr>
        <w:t>, 223–45. Kirksville, MO: Truman State University Press, 2002.</w:t>
      </w:r>
    </w:p>
    <w:p w14:paraId="4A972A4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43E8E70" w14:textId="4E0F1D91"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“The Reformation of the Eyes: Apparitions and Optics in Sixteenth-and Seventeenth-Century Europe.” </w:t>
      </w:r>
      <w:r w:rsidR="00393019" w:rsidRPr="00F721B4">
        <w:rPr>
          <w:rFonts w:asciiTheme="majorBidi" w:hAnsiTheme="majorBidi" w:cstheme="majorBidi"/>
          <w:i/>
          <w:iCs/>
          <w:sz w:val="24"/>
          <w:szCs w:val="24"/>
        </w:rPr>
        <w:t>Journal of religious history</w:t>
      </w:r>
      <w:r w:rsidR="00393019" w:rsidRPr="00F721B4">
        <w:rPr>
          <w:rFonts w:asciiTheme="majorBidi" w:hAnsiTheme="majorBidi" w:cstheme="majorBidi"/>
          <w:sz w:val="24"/>
          <w:szCs w:val="24"/>
        </w:rPr>
        <w:t xml:space="preserve"> 27, no. 2 (2003): 143–60.</w:t>
      </w:r>
    </w:p>
    <w:p w14:paraId="0EEB169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25F3966" w14:textId="2477E305" w:rsidR="00393019" w:rsidRDefault="008F189D"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Vanities of the Eye: Vision in Early Modern European Culture</w:t>
      </w:r>
      <w:r w:rsidR="00393019" w:rsidRPr="00F721B4">
        <w:rPr>
          <w:rFonts w:asciiTheme="majorBidi" w:hAnsiTheme="majorBidi" w:cstheme="majorBidi"/>
          <w:sz w:val="24"/>
          <w:szCs w:val="24"/>
        </w:rPr>
        <w:t>. Oxford: Oxford University Press, 2007.</w:t>
      </w:r>
    </w:p>
    <w:p w14:paraId="264D02A5" w14:textId="77777777" w:rsidR="008F189D" w:rsidRPr="00F721B4" w:rsidRDefault="008F189D"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A29E26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Clossey</w:t>
      </w:r>
      <w:proofErr w:type="spellEnd"/>
      <w:r w:rsidRPr="00F721B4">
        <w:rPr>
          <w:rFonts w:asciiTheme="majorBidi" w:hAnsiTheme="majorBidi" w:cstheme="majorBidi"/>
          <w:sz w:val="24"/>
          <w:szCs w:val="24"/>
        </w:rPr>
        <w:t xml:space="preserve">, Luke. </w:t>
      </w:r>
      <w:r w:rsidRPr="00F721B4">
        <w:rPr>
          <w:rFonts w:asciiTheme="majorBidi" w:hAnsiTheme="majorBidi" w:cstheme="majorBidi"/>
          <w:i/>
          <w:iCs/>
          <w:sz w:val="24"/>
          <w:szCs w:val="24"/>
        </w:rPr>
        <w:t>Salvation and Globalization in the Early Jesuit Missions</w:t>
      </w:r>
      <w:r w:rsidRPr="00F721B4">
        <w:rPr>
          <w:rFonts w:asciiTheme="majorBidi" w:hAnsiTheme="majorBidi" w:cstheme="majorBidi"/>
          <w:sz w:val="24"/>
          <w:szCs w:val="24"/>
        </w:rPr>
        <w:t>. Cambridge, UK: Cambridge University Press, 2008.</w:t>
      </w:r>
    </w:p>
    <w:p w14:paraId="33DEABC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070098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Colie, Rosalie. </w:t>
      </w:r>
      <w:proofErr w:type="spellStart"/>
      <w:r w:rsidRPr="00F721B4">
        <w:rPr>
          <w:rFonts w:asciiTheme="majorBidi" w:hAnsiTheme="majorBidi" w:cstheme="majorBidi"/>
          <w:i/>
          <w:iCs/>
          <w:sz w:val="24"/>
          <w:szCs w:val="24"/>
        </w:rPr>
        <w:t>Paradoxia</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Epidemica</w:t>
      </w:r>
      <w:proofErr w:type="spellEnd"/>
      <w:r w:rsidRPr="00F721B4">
        <w:rPr>
          <w:rFonts w:asciiTheme="majorBidi" w:hAnsiTheme="majorBidi" w:cstheme="majorBidi"/>
          <w:i/>
          <w:iCs/>
          <w:sz w:val="24"/>
          <w:szCs w:val="24"/>
        </w:rPr>
        <w:t xml:space="preserve"> the Renaissance Tradition of Paradox</w:t>
      </w:r>
      <w:r w:rsidRPr="00F721B4">
        <w:rPr>
          <w:rFonts w:asciiTheme="majorBidi" w:hAnsiTheme="majorBidi" w:cstheme="majorBidi"/>
          <w:sz w:val="24"/>
          <w:szCs w:val="24"/>
        </w:rPr>
        <w:t>. Princeton: Princeton University Press, 1966.</w:t>
      </w:r>
    </w:p>
    <w:p w14:paraId="6529F73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5FD4F1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Crane, Mary Thomas. “Optics.” In </w:t>
      </w:r>
      <w:r w:rsidRPr="00F721B4">
        <w:rPr>
          <w:rFonts w:asciiTheme="majorBidi" w:hAnsiTheme="majorBidi" w:cstheme="majorBidi"/>
          <w:i/>
          <w:iCs/>
          <w:sz w:val="24"/>
          <w:szCs w:val="24"/>
        </w:rPr>
        <w:t>Early Modern Theatricality</w:t>
      </w:r>
      <w:r w:rsidRPr="00F721B4">
        <w:rPr>
          <w:rFonts w:asciiTheme="majorBidi" w:hAnsiTheme="majorBidi" w:cstheme="majorBidi"/>
          <w:sz w:val="24"/>
          <w:szCs w:val="24"/>
        </w:rPr>
        <w:t>, edited by Henry S. Turner, 250–69. Oxford: Oxford University Press, 2013.</w:t>
      </w:r>
    </w:p>
    <w:p w14:paraId="31D042C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D9EBE3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Crippa</w:t>
      </w:r>
      <w:proofErr w:type="spellEnd"/>
      <w:r w:rsidRPr="00F721B4">
        <w:rPr>
          <w:rFonts w:asciiTheme="majorBidi" w:hAnsiTheme="majorBidi" w:cstheme="majorBidi"/>
          <w:sz w:val="24"/>
          <w:szCs w:val="24"/>
        </w:rPr>
        <w:t xml:space="preserve">, Davide. </w:t>
      </w:r>
      <w:r w:rsidRPr="00F721B4">
        <w:rPr>
          <w:rFonts w:asciiTheme="majorBidi" w:hAnsiTheme="majorBidi" w:cstheme="majorBidi"/>
          <w:i/>
          <w:iCs/>
          <w:sz w:val="24"/>
          <w:szCs w:val="24"/>
        </w:rPr>
        <w:t xml:space="preserve">The Impossibility of Squaring the Circle in the 17th Century: A Debate Among Gregory, </w:t>
      </w:r>
      <w:proofErr w:type="gramStart"/>
      <w:r w:rsidRPr="00F721B4">
        <w:rPr>
          <w:rFonts w:asciiTheme="majorBidi" w:hAnsiTheme="majorBidi" w:cstheme="majorBidi"/>
          <w:i/>
          <w:iCs/>
          <w:sz w:val="24"/>
          <w:szCs w:val="24"/>
        </w:rPr>
        <w:t>Huygens</w:t>
      </w:r>
      <w:proofErr w:type="gramEnd"/>
      <w:r w:rsidRPr="00F721B4">
        <w:rPr>
          <w:rFonts w:asciiTheme="majorBidi" w:hAnsiTheme="majorBidi" w:cstheme="majorBidi"/>
          <w:i/>
          <w:iCs/>
          <w:sz w:val="24"/>
          <w:szCs w:val="24"/>
        </w:rPr>
        <w:t xml:space="preserve"> and Leibniz.</w:t>
      </w:r>
      <w:r w:rsidRPr="00F721B4">
        <w:rPr>
          <w:rFonts w:asciiTheme="majorBidi" w:hAnsiTheme="majorBidi" w:cstheme="majorBidi"/>
          <w:sz w:val="24"/>
          <w:szCs w:val="24"/>
        </w:rPr>
        <w:t xml:space="preserve"> Cham: </w:t>
      </w:r>
      <w:proofErr w:type="spellStart"/>
      <w:r w:rsidRPr="00F721B4">
        <w:rPr>
          <w:rFonts w:asciiTheme="majorBidi" w:hAnsiTheme="majorBidi" w:cstheme="majorBidi"/>
          <w:sz w:val="24"/>
          <w:szCs w:val="24"/>
        </w:rPr>
        <w:t>Birkhauser</w:t>
      </w:r>
      <w:proofErr w:type="spellEnd"/>
      <w:r w:rsidRPr="00F721B4">
        <w:rPr>
          <w:rFonts w:asciiTheme="majorBidi" w:hAnsiTheme="majorBidi" w:cstheme="majorBidi"/>
          <w:sz w:val="24"/>
          <w:szCs w:val="24"/>
        </w:rPr>
        <w:t xml:space="preserve"> Verlag, 2019.</w:t>
      </w:r>
    </w:p>
    <w:p w14:paraId="6DF2EE8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BB4DE79" w14:textId="736B46E2" w:rsidR="00393019"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Crombie, Alistair Cameron. </w:t>
      </w:r>
      <w:r w:rsidRPr="00F721B4">
        <w:rPr>
          <w:rFonts w:asciiTheme="majorBidi" w:hAnsiTheme="majorBidi" w:cstheme="majorBidi"/>
          <w:i/>
          <w:iCs/>
          <w:sz w:val="24"/>
          <w:szCs w:val="24"/>
        </w:rPr>
        <w:t>Science, Art and Nature in Medieval and Modern Thought</w:t>
      </w:r>
      <w:r w:rsidRPr="00F721B4">
        <w:rPr>
          <w:rFonts w:asciiTheme="majorBidi" w:hAnsiTheme="majorBidi" w:cstheme="majorBidi"/>
          <w:sz w:val="24"/>
          <w:szCs w:val="24"/>
        </w:rPr>
        <w:t xml:space="preserve">. London: The </w:t>
      </w:r>
      <w:proofErr w:type="spellStart"/>
      <w:r w:rsidRPr="00F721B4">
        <w:rPr>
          <w:rFonts w:asciiTheme="majorBidi" w:hAnsiTheme="majorBidi" w:cstheme="majorBidi"/>
          <w:sz w:val="24"/>
          <w:szCs w:val="24"/>
        </w:rPr>
        <w:t>Hambledon</w:t>
      </w:r>
      <w:proofErr w:type="spellEnd"/>
      <w:r w:rsidRPr="00F721B4">
        <w:rPr>
          <w:rFonts w:asciiTheme="majorBidi" w:hAnsiTheme="majorBidi" w:cstheme="majorBidi"/>
          <w:sz w:val="24"/>
          <w:szCs w:val="24"/>
        </w:rPr>
        <w:t xml:space="preserve"> Press, 1996.</w:t>
      </w:r>
    </w:p>
    <w:p w14:paraId="758B4F39" w14:textId="77777777" w:rsidR="008F189D"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4C79B8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Crowther, Kathleen. “The Scientific Revolution.” In </w:t>
      </w:r>
      <w:r w:rsidRPr="00F721B4">
        <w:rPr>
          <w:rFonts w:asciiTheme="majorBidi" w:hAnsiTheme="majorBidi" w:cstheme="majorBidi"/>
          <w:i/>
          <w:iCs/>
          <w:sz w:val="24"/>
          <w:szCs w:val="24"/>
        </w:rPr>
        <w:t>The Oxford Handbook of Early Modern European History, 1350-1750</w:t>
      </w:r>
      <w:r w:rsidRPr="00F721B4">
        <w:rPr>
          <w:rFonts w:asciiTheme="majorBidi" w:hAnsiTheme="majorBidi" w:cstheme="majorBidi"/>
          <w:sz w:val="24"/>
          <w:szCs w:val="24"/>
        </w:rPr>
        <w:t>, edited by Hamish Scott, 56–80. Oxford: Oxford University Press, 2015.</w:t>
      </w:r>
    </w:p>
    <w:p w14:paraId="78A56BA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D1F733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Daly, Peter, G. Richard </w:t>
      </w:r>
      <w:proofErr w:type="spellStart"/>
      <w:r w:rsidRPr="00F721B4">
        <w:rPr>
          <w:rFonts w:asciiTheme="majorBidi" w:hAnsiTheme="majorBidi" w:cstheme="majorBidi"/>
          <w:sz w:val="24"/>
          <w:szCs w:val="24"/>
        </w:rPr>
        <w:t>Dimler</w:t>
      </w:r>
      <w:proofErr w:type="spellEnd"/>
      <w:r w:rsidRPr="00F721B4">
        <w:rPr>
          <w:rFonts w:asciiTheme="majorBidi" w:hAnsiTheme="majorBidi" w:cstheme="majorBidi"/>
          <w:sz w:val="24"/>
          <w:szCs w:val="24"/>
        </w:rPr>
        <w:t xml:space="preserve">, and Rita </w:t>
      </w:r>
      <w:proofErr w:type="spellStart"/>
      <w:r w:rsidRPr="00F721B4">
        <w:rPr>
          <w:rFonts w:asciiTheme="majorBidi" w:hAnsiTheme="majorBidi" w:cstheme="majorBidi"/>
          <w:sz w:val="24"/>
          <w:szCs w:val="24"/>
        </w:rPr>
        <w:t>Haub</w:t>
      </w:r>
      <w:proofErr w:type="spellEnd"/>
      <w:r w:rsidRPr="00F721B4">
        <w:rPr>
          <w:rFonts w:asciiTheme="majorBidi" w:hAnsiTheme="majorBidi" w:cstheme="majorBidi"/>
          <w:sz w:val="24"/>
          <w:szCs w:val="24"/>
        </w:rPr>
        <w:t xml:space="preserve">, eds. </w:t>
      </w:r>
      <w:proofErr w:type="spellStart"/>
      <w:r w:rsidRPr="00F721B4">
        <w:rPr>
          <w:rFonts w:asciiTheme="majorBidi" w:hAnsiTheme="majorBidi" w:cstheme="majorBidi"/>
          <w:i/>
          <w:iCs/>
          <w:sz w:val="24"/>
          <w:szCs w:val="24"/>
        </w:rPr>
        <w:t>Emblematik</w:t>
      </w:r>
      <w:proofErr w:type="spellEnd"/>
      <w:r w:rsidRPr="00F721B4">
        <w:rPr>
          <w:rFonts w:asciiTheme="majorBidi" w:hAnsiTheme="majorBidi" w:cstheme="majorBidi"/>
          <w:i/>
          <w:iCs/>
          <w:sz w:val="24"/>
          <w:szCs w:val="24"/>
        </w:rPr>
        <w:t xml:space="preserve"> Und Kunst Der </w:t>
      </w:r>
      <w:proofErr w:type="spellStart"/>
      <w:r w:rsidRPr="00F721B4">
        <w:rPr>
          <w:rFonts w:asciiTheme="majorBidi" w:hAnsiTheme="majorBidi" w:cstheme="majorBidi"/>
          <w:i/>
          <w:iCs/>
          <w:sz w:val="24"/>
          <w:szCs w:val="24"/>
        </w:rPr>
        <w:t>Jesuiten</w:t>
      </w:r>
      <w:proofErr w:type="spellEnd"/>
      <w:r w:rsidRPr="00F721B4">
        <w:rPr>
          <w:rFonts w:asciiTheme="majorBidi" w:hAnsiTheme="majorBidi" w:cstheme="majorBidi"/>
          <w:i/>
          <w:iCs/>
          <w:sz w:val="24"/>
          <w:szCs w:val="24"/>
        </w:rPr>
        <w:t xml:space="preserve"> in Bayern: </w:t>
      </w:r>
      <w:proofErr w:type="spellStart"/>
      <w:r w:rsidRPr="00F721B4">
        <w:rPr>
          <w:rFonts w:asciiTheme="majorBidi" w:hAnsiTheme="majorBidi" w:cstheme="majorBidi"/>
          <w:i/>
          <w:iCs/>
          <w:sz w:val="24"/>
          <w:szCs w:val="24"/>
        </w:rPr>
        <w:t>Einfluss</w:t>
      </w:r>
      <w:proofErr w:type="spellEnd"/>
      <w:r w:rsidRPr="00F721B4">
        <w:rPr>
          <w:rFonts w:asciiTheme="majorBidi" w:hAnsiTheme="majorBidi" w:cstheme="majorBidi"/>
          <w:i/>
          <w:iCs/>
          <w:sz w:val="24"/>
          <w:szCs w:val="24"/>
        </w:rPr>
        <w:t xml:space="preserve"> Und </w:t>
      </w:r>
      <w:proofErr w:type="spellStart"/>
      <w:r w:rsidRPr="00F721B4">
        <w:rPr>
          <w:rFonts w:asciiTheme="majorBidi" w:hAnsiTheme="majorBidi" w:cstheme="majorBidi"/>
          <w:i/>
          <w:iCs/>
          <w:sz w:val="24"/>
          <w:szCs w:val="24"/>
        </w:rPr>
        <w:t>Wirkung</w:t>
      </w:r>
      <w:proofErr w:type="spellEnd"/>
      <w:r w:rsidRPr="00F721B4">
        <w:rPr>
          <w:rFonts w:asciiTheme="majorBidi" w:hAnsiTheme="majorBidi" w:cstheme="majorBidi"/>
          <w:sz w:val="24"/>
          <w:szCs w:val="24"/>
        </w:rPr>
        <w:t xml:space="preserve">. Turnhout: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2000.</w:t>
      </w:r>
    </w:p>
    <w:p w14:paraId="3A9473A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C24AF3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Daly, Peter. “A Survey of Emblematic Publications of the Jesuits of the Upper German Province to the Year 1800.” In </w:t>
      </w:r>
      <w:proofErr w:type="spellStart"/>
      <w:r w:rsidRPr="00F721B4">
        <w:rPr>
          <w:rFonts w:asciiTheme="majorBidi" w:hAnsiTheme="majorBidi" w:cstheme="majorBidi"/>
          <w:i/>
          <w:iCs/>
          <w:sz w:val="24"/>
          <w:szCs w:val="24"/>
        </w:rPr>
        <w:t>Emblematik</w:t>
      </w:r>
      <w:proofErr w:type="spellEnd"/>
      <w:r w:rsidRPr="00F721B4">
        <w:rPr>
          <w:rFonts w:asciiTheme="majorBidi" w:hAnsiTheme="majorBidi" w:cstheme="majorBidi"/>
          <w:i/>
          <w:iCs/>
          <w:sz w:val="24"/>
          <w:szCs w:val="24"/>
        </w:rPr>
        <w:t xml:space="preserve"> Und Kunst Der </w:t>
      </w:r>
      <w:proofErr w:type="spellStart"/>
      <w:r w:rsidRPr="00F721B4">
        <w:rPr>
          <w:rFonts w:asciiTheme="majorBidi" w:hAnsiTheme="majorBidi" w:cstheme="majorBidi"/>
          <w:i/>
          <w:iCs/>
          <w:sz w:val="24"/>
          <w:szCs w:val="24"/>
        </w:rPr>
        <w:t>Jesuiten</w:t>
      </w:r>
      <w:proofErr w:type="spellEnd"/>
      <w:r w:rsidRPr="00F721B4">
        <w:rPr>
          <w:rFonts w:asciiTheme="majorBidi" w:hAnsiTheme="majorBidi" w:cstheme="majorBidi"/>
          <w:i/>
          <w:iCs/>
          <w:sz w:val="24"/>
          <w:szCs w:val="24"/>
        </w:rPr>
        <w:t xml:space="preserve"> in Bayern: </w:t>
      </w:r>
      <w:proofErr w:type="spellStart"/>
      <w:r w:rsidRPr="00F721B4">
        <w:rPr>
          <w:rFonts w:asciiTheme="majorBidi" w:hAnsiTheme="majorBidi" w:cstheme="majorBidi"/>
          <w:i/>
          <w:iCs/>
          <w:sz w:val="24"/>
          <w:szCs w:val="24"/>
        </w:rPr>
        <w:t>Einfluss</w:t>
      </w:r>
      <w:proofErr w:type="spellEnd"/>
      <w:r w:rsidRPr="00F721B4">
        <w:rPr>
          <w:rFonts w:asciiTheme="majorBidi" w:hAnsiTheme="majorBidi" w:cstheme="majorBidi"/>
          <w:i/>
          <w:iCs/>
          <w:sz w:val="24"/>
          <w:szCs w:val="24"/>
        </w:rPr>
        <w:t xml:space="preserve"> Und </w:t>
      </w:r>
      <w:proofErr w:type="spellStart"/>
      <w:r w:rsidRPr="00F721B4">
        <w:rPr>
          <w:rFonts w:asciiTheme="majorBidi" w:hAnsiTheme="majorBidi" w:cstheme="majorBidi"/>
          <w:i/>
          <w:iCs/>
          <w:sz w:val="24"/>
          <w:szCs w:val="24"/>
        </w:rPr>
        <w:t>Wirkung</w:t>
      </w:r>
      <w:proofErr w:type="spellEnd"/>
      <w:r w:rsidRPr="00F721B4">
        <w:rPr>
          <w:rFonts w:asciiTheme="majorBidi" w:hAnsiTheme="majorBidi" w:cstheme="majorBidi"/>
          <w:sz w:val="24"/>
          <w:szCs w:val="24"/>
        </w:rPr>
        <w:t xml:space="preserve">, edited by Peter Daly, Richard </w:t>
      </w:r>
      <w:proofErr w:type="spellStart"/>
      <w:r w:rsidRPr="00F721B4">
        <w:rPr>
          <w:rFonts w:asciiTheme="majorBidi" w:hAnsiTheme="majorBidi" w:cstheme="majorBidi"/>
          <w:sz w:val="24"/>
          <w:szCs w:val="24"/>
        </w:rPr>
        <w:t>Dimler</w:t>
      </w:r>
      <w:proofErr w:type="spellEnd"/>
      <w:r w:rsidRPr="00F721B4">
        <w:rPr>
          <w:rFonts w:asciiTheme="majorBidi" w:hAnsiTheme="majorBidi" w:cstheme="majorBidi"/>
          <w:sz w:val="24"/>
          <w:szCs w:val="24"/>
        </w:rPr>
        <w:t xml:space="preserve">, and Rita </w:t>
      </w:r>
      <w:proofErr w:type="spellStart"/>
      <w:r w:rsidRPr="00F721B4">
        <w:rPr>
          <w:rFonts w:asciiTheme="majorBidi" w:hAnsiTheme="majorBidi" w:cstheme="majorBidi"/>
          <w:sz w:val="24"/>
          <w:szCs w:val="24"/>
        </w:rPr>
        <w:t>Haub</w:t>
      </w:r>
      <w:proofErr w:type="spellEnd"/>
      <w:r w:rsidRPr="00F721B4">
        <w:rPr>
          <w:rFonts w:asciiTheme="majorBidi" w:hAnsiTheme="majorBidi" w:cstheme="majorBidi"/>
          <w:sz w:val="24"/>
          <w:szCs w:val="24"/>
        </w:rPr>
        <w:t xml:space="preserve">, 45–68. Turnhout: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2000.</w:t>
      </w:r>
    </w:p>
    <w:p w14:paraId="5661E47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487424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Daly, Peter, ed. </w:t>
      </w:r>
      <w:r w:rsidRPr="00F721B4">
        <w:rPr>
          <w:rFonts w:asciiTheme="majorBidi" w:hAnsiTheme="majorBidi" w:cstheme="majorBidi"/>
          <w:i/>
          <w:iCs/>
          <w:sz w:val="24"/>
          <w:szCs w:val="24"/>
        </w:rPr>
        <w:t>Companion to Emblem Studies</w:t>
      </w:r>
      <w:r w:rsidRPr="00F721B4">
        <w:rPr>
          <w:rFonts w:asciiTheme="majorBidi" w:hAnsiTheme="majorBidi" w:cstheme="majorBidi"/>
          <w:sz w:val="24"/>
          <w:szCs w:val="24"/>
        </w:rPr>
        <w:t>. New York: AMS Press, 2008.</w:t>
      </w:r>
    </w:p>
    <w:p w14:paraId="5406D12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49358F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Daly, Peter M., and Richard G </w:t>
      </w:r>
      <w:proofErr w:type="spellStart"/>
      <w:r w:rsidRPr="00F721B4">
        <w:rPr>
          <w:rFonts w:asciiTheme="majorBidi" w:hAnsiTheme="majorBidi" w:cstheme="majorBidi"/>
          <w:sz w:val="24"/>
          <w:szCs w:val="24"/>
        </w:rPr>
        <w:t>Dimler</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The Jesuit Emblem in the European Context</w:t>
      </w:r>
      <w:r w:rsidRPr="00F721B4">
        <w:rPr>
          <w:rFonts w:asciiTheme="majorBidi" w:hAnsiTheme="majorBidi" w:cstheme="majorBidi"/>
          <w:sz w:val="24"/>
          <w:szCs w:val="24"/>
        </w:rPr>
        <w:t>. Philadelphia: Saint Joseph’s University Press, 2016.</w:t>
      </w:r>
    </w:p>
    <w:p w14:paraId="43C9606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F848413" w14:textId="7A5F459F"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Darrigol, Olivier. </w:t>
      </w:r>
      <w:r w:rsidRPr="00F721B4">
        <w:rPr>
          <w:rFonts w:asciiTheme="majorBidi" w:hAnsiTheme="majorBidi" w:cstheme="majorBidi"/>
          <w:i/>
          <w:iCs/>
          <w:sz w:val="24"/>
          <w:szCs w:val="24"/>
        </w:rPr>
        <w:t xml:space="preserve">A History of Optics </w:t>
      </w:r>
      <w:r w:rsidR="0095398F">
        <w:rPr>
          <w:rFonts w:asciiTheme="majorBidi" w:hAnsiTheme="majorBidi" w:cstheme="majorBidi"/>
          <w:i/>
          <w:iCs/>
          <w:sz w:val="24"/>
          <w:szCs w:val="24"/>
        </w:rPr>
        <w:t>f</w:t>
      </w:r>
      <w:r w:rsidRPr="00F721B4">
        <w:rPr>
          <w:rFonts w:asciiTheme="majorBidi" w:hAnsiTheme="majorBidi" w:cstheme="majorBidi"/>
          <w:i/>
          <w:iCs/>
          <w:sz w:val="24"/>
          <w:szCs w:val="24"/>
        </w:rPr>
        <w:t>rom Greek Antiquity to the Nineteenth Century</w:t>
      </w:r>
      <w:r w:rsidRPr="00F721B4">
        <w:rPr>
          <w:rFonts w:asciiTheme="majorBidi" w:hAnsiTheme="majorBidi" w:cstheme="majorBidi"/>
          <w:sz w:val="24"/>
          <w:szCs w:val="24"/>
        </w:rPr>
        <w:t>. Oxford: Oxford University Press, 2012.</w:t>
      </w:r>
    </w:p>
    <w:p w14:paraId="39CB7DE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EA9FF2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Daston</w:t>
      </w:r>
      <w:proofErr w:type="spellEnd"/>
      <w:r w:rsidRPr="00F721B4">
        <w:rPr>
          <w:rFonts w:asciiTheme="majorBidi" w:hAnsiTheme="majorBidi" w:cstheme="majorBidi"/>
          <w:sz w:val="24"/>
          <w:szCs w:val="24"/>
        </w:rPr>
        <w:t xml:space="preserve">, Lorraine, and Katharine Park. </w:t>
      </w:r>
      <w:r w:rsidRPr="00F721B4">
        <w:rPr>
          <w:rFonts w:asciiTheme="majorBidi" w:hAnsiTheme="majorBidi" w:cstheme="majorBidi"/>
          <w:i/>
          <w:iCs/>
          <w:sz w:val="24"/>
          <w:szCs w:val="24"/>
        </w:rPr>
        <w:t>Wonders and the Order of Nature, 1150-1750</w:t>
      </w:r>
      <w:r w:rsidRPr="00F721B4">
        <w:rPr>
          <w:rFonts w:asciiTheme="majorBidi" w:hAnsiTheme="majorBidi" w:cstheme="majorBidi"/>
          <w:sz w:val="24"/>
          <w:szCs w:val="24"/>
        </w:rPr>
        <w:t>. New York: Zone Book, 1998.</w:t>
      </w:r>
    </w:p>
    <w:p w14:paraId="6AAF4FA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28F2EC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Daxecker</w:t>
      </w:r>
      <w:proofErr w:type="spellEnd"/>
      <w:r w:rsidRPr="00F721B4">
        <w:rPr>
          <w:rFonts w:asciiTheme="majorBidi" w:hAnsiTheme="majorBidi" w:cstheme="majorBidi"/>
          <w:sz w:val="24"/>
          <w:szCs w:val="24"/>
        </w:rPr>
        <w:t xml:space="preserve">, Franz. “Christoph Scheiner’s Eye Studies.” </w:t>
      </w:r>
      <w:proofErr w:type="spellStart"/>
      <w:r w:rsidRPr="00F721B4">
        <w:rPr>
          <w:rFonts w:asciiTheme="majorBidi" w:hAnsiTheme="majorBidi" w:cstheme="majorBidi"/>
          <w:i/>
          <w:iCs/>
          <w:sz w:val="24"/>
          <w:szCs w:val="24"/>
        </w:rPr>
        <w:t>Documenta</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ophthalmologica</w:t>
      </w:r>
      <w:proofErr w:type="spellEnd"/>
      <w:r w:rsidRPr="00F721B4">
        <w:rPr>
          <w:rFonts w:asciiTheme="majorBidi" w:hAnsiTheme="majorBidi" w:cstheme="majorBidi"/>
          <w:i/>
          <w:iCs/>
          <w:sz w:val="24"/>
          <w:szCs w:val="24"/>
        </w:rPr>
        <w:t>. Advances in ophthalmology</w:t>
      </w:r>
      <w:r w:rsidRPr="00F721B4">
        <w:rPr>
          <w:rFonts w:asciiTheme="majorBidi" w:hAnsiTheme="majorBidi" w:cstheme="majorBidi"/>
          <w:sz w:val="24"/>
          <w:szCs w:val="24"/>
        </w:rPr>
        <w:t xml:space="preserve"> 81, no. 1 (1992): 27–35.</w:t>
      </w:r>
    </w:p>
    <w:p w14:paraId="2A0361B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EC86AE4" w14:textId="76B956DB"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“Further Studies </w:t>
      </w:r>
      <w:r w:rsidR="0095398F">
        <w:rPr>
          <w:rFonts w:asciiTheme="majorBidi" w:hAnsiTheme="majorBidi" w:cstheme="majorBidi"/>
          <w:sz w:val="24"/>
          <w:szCs w:val="24"/>
        </w:rPr>
        <w:t>b</w:t>
      </w:r>
      <w:r w:rsidR="00393019" w:rsidRPr="00F721B4">
        <w:rPr>
          <w:rFonts w:asciiTheme="majorBidi" w:hAnsiTheme="majorBidi" w:cstheme="majorBidi"/>
          <w:sz w:val="24"/>
          <w:szCs w:val="24"/>
        </w:rPr>
        <w:t xml:space="preserve">y Christoph Scheiner Concerning the Optics of the Eye.” </w:t>
      </w:r>
      <w:proofErr w:type="spellStart"/>
      <w:r w:rsidR="00393019" w:rsidRPr="00F721B4">
        <w:rPr>
          <w:rFonts w:asciiTheme="majorBidi" w:hAnsiTheme="majorBidi" w:cstheme="majorBidi"/>
          <w:i/>
          <w:iCs/>
          <w:sz w:val="24"/>
          <w:szCs w:val="24"/>
        </w:rPr>
        <w:t>Documenta</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Ophthalmologica</w:t>
      </w:r>
      <w:proofErr w:type="spellEnd"/>
      <w:r w:rsidR="00393019" w:rsidRPr="00F721B4">
        <w:rPr>
          <w:rFonts w:asciiTheme="majorBidi" w:hAnsiTheme="majorBidi" w:cstheme="majorBidi"/>
          <w:sz w:val="24"/>
          <w:szCs w:val="24"/>
        </w:rPr>
        <w:t xml:space="preserve"> 86, no. 2 (1994): 153–61.</w:t>
      </w:r>
    </w:p>
    <w:p w14:paraId="49B99C9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0BA59E6" w14:textId="1AE3B5F0"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The Physicist and Astronomer Christopher Scheiner: Biography, Letters, Works</w:t>
      </w:r>
      <w:r w:rsidR="00393019" w:rsidRPr="00F721B4">
        <w:rPr>
          <w:rFonts w:asciiTheme="majorBidi" w:hAnsiTheme="majorBidi" w:cstheme="majorBidi"/>
          <w:sz w:val="24"/>
          <w:szCs w:val="24"/>
        </w:rPr>
        <w:t>. Innsbruck: Leopold-</w:t>
      </w:r>
      <w:proofErr w:type="spellStart"/>
      <w:r w:rsidR="00393019" w:rsidRPr="00F721B4">
        <w:rPr>
          <w:rFonts w:asciiTheme="majorBidi" w:hAnsiTheme="majorBidi" w:cstheme="majorBidi"/>
          <w:sz w:val="24"/>
          <w:szCs w:val="24"/>
        </w:rPr>
        <w:t>Franzens</w:t>
      </w:r>
      <w:proofErr w:type="spellEnd"/>
      <w:r w:rsidR="00393019" w:rsidRPr="00F721B4">
        <w:rPr>
          <w:rFonts w:asciiTheme="majorBidi" w:hAnsiTheme="majorBidi" w:cstheme="majorBidi"/>
          <w:sz w:val="24"/>
          <w:szCs w:val="24"/>
        </w:rPr>
        <w:t>-University of Innsbruck, 2004.</w:t>
      </w:r>
    </w:p>
    <w:p w14:paraId="3817BA1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14B408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Dear, Peter. </w:t>
      </w:r>
      <w:r w:rsidRPr="00F721B4">
        <w:rPr>
          <w:rFonts w:asciiTheme="majorBidi" w:hAnsiTheme="majorBidi" w:cstheme="majorBidi"/>
          <w:i/>
          <w:iCs/>
          <w:sz w:val="24"/>
          <w:szCs w:val="24"/>
        </w:rPr>
        <w:t>Discipline and Experience: The Mathematical Way in the Scientific Revolution</w:t>
      </w:r>
      <w:r w:rsidRPr="00F721B4">
        <w:rPr>
          <w:rFonts w:asciiTheme="majorBidi" w:hAnsiTheme="majorBidi" w:cstheme="majorBidi"/>
          <w:sz w:val="24"/>
          <w:szCs w:val="24"/>
        </w:rPr>
        <w:t>. Chicago: University of Chicago Press, 1995.</w:t>
      </w:r>
    </w:p>
    <w:p w14:paraId="3EF64C2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9D49CB0" w14:textId="6BB8CD1D"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“Mechanism: Descartes Builds a Universe.” In </w:t>
      </w:r>
      <w:r w:rsidR="00393019" w:rsidRPr="00F721B4">
        <w:rPr>
          <w:rFonts w:asciiTheme="majorBidi" w:hAnsiTheme="majorBidi" w:cstheme="majorBidi"/>
          <w:i/>
          <w:iCs/>
          <w:sz w:val="24"/>
          <w:szCs w:val="24"/>
        </w:rPr>
        <w:t>Revolutionizing the Sciences: European Knowledge and Its Ambitions, 1500-1700</w:t>
      </w:r>
      <w:r w:rsidR="00393019" w:rsidRPr="00F721B4">
        <w:rPr>
          <w:rFonts w:asciiTheme="majorBidi" w:hAnsiTheme="majorBidi" w:cstheme="majorBidi"/>
          <w:sz w:val="24"/>
          <w:szCs w:val="24"/>
        </w:rPr>
        <w:t>, 80–100. Princeton NJ: Princeton University Press, 2009.</w:t>
      </w:r>
    </w:p>
    <w:p w14:paraId="3C8BB81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72163D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Dekoninck</w:t>
      </w:r>
      <w:proofErr w:type="spellEnd"/>
      <w:r w:rsidRPr="00F721B4">
        <w:rPr>
          <w:rFonts w:asciiTheme="majorBidi" w:hAnsiTheme="majorBidi" w:cstheme="majorBidi"/>
          <w:sz w:val="24"/>
          <w:szCs w:val="24"/>
        </w:rPr>
        <w:t xml:space="preserve">, Ralph. </w:t>
      </w:r>
      <w:proofErr w:type="spellStart"/>
      <w:r w:rsidRPr="00F721B4">
        <w:rPr>
          <w:rFonts w:asciiTheme="majorBidi" w:hAnsiTheme="majorBidi" w:cstheme="majorBidi"/>
          <w:i/>
          <w:iCs/>
          <w:sz w:val="24"/>
          <w:szCs w:val="24"/>
        </w:rPr>
        <w:t>Ad</w:t>
      </w:r>
      <w:proofErr w:type="spellEnd"/>
      <w:r w:rsidRPr="00F721B4">
        <w:rPr>
          <w:rFonts w:asciiTheme="majorBidi" w:hAnsiTheme="majorBidi" w:cstheme="majorBidi"/>
          <w:i/>
          <w:iCs/>
          <w:sz w:val="24"/>
          <w:szCs w:val="24"/>
        </w:rPr>
        <w:t xml:space="preserve"> Imaginem: </w:t>
      </w:r>
      <w:proofErr w:type="spellStart"/>
      <w:r w:rsidRPr="00F721B4">
        <w:rPr>
          <w:rFonts w:asciiTheme="majorBidi" w:hAnsiTheme="majorBidi" w:cstheme="majorBidi"/>
          <w:i/>
          <w:iCs/>
          <w:sz w:val="24"/>
          <w:szCs w:val="24"/>
        </w:rPr>
        <w:t>Statuts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fonctions</w:t>
      </w:r>
      <w:proofErr w:type="spellEnd"/>
      <w:r w:rsidRPr="00F721B4">
        <w:rPr>
          <w:rFonts w:asciiTheme="majorBidi" w:hAnsiTheme="majorBidi" w:cstheme="majorBidi"/>
          <w:i/>
          <w:iCs/>
          <w:sz w:val="24"/>
          <w:szCs w:val="24"/>
        </w:rPr>
        <w:t xml:space="preserve"> et usages de </w:t>
      </w:r>
      <w:proofErr w:type="spellStart"/>
      <w:r w:rsidRPr="00F721B4">
        <w:rPr>
          <w:rFonts w:asciiTheme="majorBidi" w:hAnsiTheme="majorBidi" w:cstheme="majorBidi"/>
          <w:i/>
          <w:iCs/>
          <w:sz w:val="24"/>
          <w:szCs w:val="24"/>
        </w:rPr>
        <w:t>l’image</w:t>
      </w:r>
      <w:proofErr w:type="spellEnd"/>
      <w:r w:rsidRPr="00F721B4">
        <w:rPr>
          <w:rFonts w:asciiTheme="majorBidi" w:hAnsiTheme="majorBidi" w:cstheme="majorBidi"/>
          <w:i/>
          <w:iCs/>
          <w:sz w:val="24"/>
          <w:szCs w:val="24"/>
        </w:rPr>
        <w:t xml:space="preserve"> dans la </w:t>
      </w:r>
      <w:proofErr w:type="spellStart"/>
      <w:r w:rsidRPr="00F721B4">
        <w:rPr>
          <w:rFonts w:asciiTheme="majorBidi" w:hAnsiTheme="majorBidi" w:cstheme="majorBidi"/>
          <w:i/>
          <w:iCs/>
          <w:sz w:val="24"/>
          <w:szCs w:val="24"/>
        </w:rPr>
        <w:t>littérature</w:t>
      </w:r>
      <w:proofErr w:type="spellEnd"/>
      <w:r w:rsidRPr="00F721B4">
        <w:rPr>
          <w:rFonts w:asciiTheme="majorBidi" w:hAnsiTheme="majorBidi" w:cstheme="majorBidi"/>
          <w:i/>
          <w:iCs/>
          <w:sz w:val="24"/>
          <w:szCs w:val="24"/>
        </w:rPr>
        <w:t xml:space="preserve"> spirituelle </w:t>
      </w:r>
      <w:proofErr w:type="spellStart"/>
      <w:r w:rsidRPr="00F721B4">
        <w:rPr>
          <w:rFonts w:asciiTheme="majorBidi" w:hAnsiTheme="majorBidi" w:cstheme="majorBidi"/>
          <w:i/>
          <w:iCs/>
          <w:sz w:val="24"/>
          <w:szCs w:val="24"/>
        </w:rPr>
        <w:t>jésuite</w:t>
      </w:r>
      <w:proofErr w:type="spellEnd"/>
      <w:r w:rsidRPr="00F721B4">
        <w:rPr>
          <w:rFonts w:asciiTheme="majorBidi" w:hAnsiTheme="majorBidi" w:cstheme="majorBidi"/>
          <w:i/>
          <w:iCs/>
          <w:sz w:val="24"/>
          <w:szCs w:val="24"/>
        </w:rPr>
        <w:t xml:space="preserve"> du </w:t>
      </w:r>
      <w:proofErr w:type="spellStart"/>
      <w:r w:rsidRPr="00F721B4">
        <w:rPr>
          <w:rFonts w:asciiTheme="majorBidi" w:hAnsiTheme="majorBidi" w:cstheme="majorBidi"/>
          <w:i/>
          <w:iCs/>
          <w:sz w:val="24"/>
          <w:szCs w:val="24"/>
        </w:rPr>
        <w:t>Xviie</w:t>
      </w:r>
      <w:proofErr w:type="spellEnd"/>
      <w:r w:rsidRPr="00F721B4">
        <w:rPr>
          <w:rFonts w:asciiTheme="majorBidi" w:hAnsiTheme="majorBidi" w:cstheme="majorBidi"/>
          <w:i/>
          <w:iCs/>
          <w:sz w:val="24"/>
          <w:szCs w:val="24"/>
        </w:rPr>
        <w:t xml:space="preserve"> siècle</w:t>
      </w:r>
      <w:r w:rsidRPr="00F721B4">
        <w:rPr>
          <w:rFonts w:asciiTheme="majorBidi" w:hAnsiTheme="majorBidi" w:cstheme="majorBidi"/>
          <w:sz w:val="24"/>
          <w:szCs w:val="24"/>
        </w:rPr>
        <w:t xml:space="preserve">. Genève: </w:t>
      </w:r>
      <w:proofErr w:type="spellStart"/>
      <w:r w:rsidRPr="00F721B4">
        <w:rPr>
          <w:rFonts w:asciiTheme="majorBidi" w:hAnsiTheme="majorBidi" w:cstheme="majorBidi"/>
          <w:sz w:val="24"/>
          <w:szCs w:val="24"/>
        </w:rPr>
        <w:t>Droz</w:t>
      </w:r>
      <w:proofErr w:type="spellEnd"/>
      <w:r w:rsidRPr="00F721B4">
        <w:rPr>
          <w:rFonts w:asciiTheme="majorBidi" w:hAnsiTheme="majorBidi" w:cstheme="majorBidi"/>
          <w:sz w:val="24"/>
          <w:szCs w:val="24"/>
        </w:rPr>
        <w:t>, 2005.</w:t>
      </w:r>
    </w:p>
    <w:p w14:paraId="37008FD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B9A14CD" w14:textId="6BE6F093"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“The Society of Spectacle: The Jesuits and the Visual Arts in the Low Countries.” In </w:t>
      </w:r>
      <w:r w:rsidR="00393019" w:rsidRPr="00F721B4">
        <w:rPr>
          <w:rFonts w:asciiTheme="majorBidi" w:hAnsiTheme="majorBidi" w:cstheme="majorBidi"/>
          <w:i/>
          <w:iCs/>
          <w:sz w:val="24"/>
          <w:szCs w:val="24"/>
        </w:rPr>
        <w:t xml:space="preserve">The Jesuits of the Low Countries: Identity and Impact (1540-1773): Proceedings of the International Congress </w:t>
      </w:r>
      <w:proofErr w:type="gramStart"/>
      <w:r w:rsidR="00393019" w:rsidRPr="00F721B4">
        <w:rPr>
          <w:rFonts w:asciiTheme="majorBidi" w:hAnsiTheme="majorBidi" w:cstheme="majorBidi"/>
          <w:i/>
          <w:iCs/>
          <w:sz w:val="24"/>
          <w:szCs w:val="24"/>
        </w:rPr>
        <w:t>At</w:t>
      </w:r>
      <w:proofErr w:type="gramEnd"/>
      <w:r w:rsidR="00393019" w:rsidRPr="00F721B4">
        <w:rPr>
          <w:rFonts w:asciiTheme="majorBidi" w:hAnsiTheme="majorBidi" w:cstheme="majorBidi"/>
          <w:i/>
          <w:iCs/>
          <w:sz w:val="24"/>
          <w:szCs w:val="24"/>
        </w:rPr>
        <w:t xml:space="preserve"> the Faculty of Theology and Religious Studies</w:t>
      </w:r>
      <w:r w:rsidR="00393019" w:rsidRPr="00F721B4">
        <w:rPr>
          <w:rFonts w:asciiTheme="majorBidi" w:hAnsiTheme="majorBidi" w:cstheme="majorBidi"/>
          <w:sz w:val="24"/>
          <w:szCs w:val="24"/>
        </w:rPr>
        <w:t xml:space="preserve">, edited by Rob </w:t>
      </w:r>
      <w:proofErr w:type="spellStart"/>
      <w:r w:rsidR="00393019" w:rsidRPr="00F721B4">
        <w:rPr>
          <w:rFonts w:asciiTheme="majorBidi" w:hAnsiTheme="majorBidi" w:cstheme="majorBidi"/>
          <w:sz w:val="24"/>
          <w:szCs w:val="24"/>
        </w:rPr>
        <w:t>Faesen</w:t>
      </w:r>
      <w:proofErr w:type="spellEnd"/>
      <w:r w:rsidR="00393019" w:rsidRPr="00F721B4">
        <w:rPr>
          <w:rFonts w:asciiTheme="majorBidi" w:hAnsiTheme="majorBidi" w:cstheme="majorBidi"/>
          <w:sz w:val="24"/>
          <w:szCs w:val="24"/>
        </w:rPr>
        <w:t xml:space="preserve">, and Leo </w:t>
      </w:r>
      <w:proofErr w:type="spellStart"/>
      <w:r w:rsidR="00393019" w:rsidRPr="00F721B4">
        <w:rPr>
          <w:rFonts w:asciiTheme="majorBidi" w:hAnsiTheme="majorBidi" w:cstheme="majorBidi"/>
          <w:sz w:val="24"/>
          <w:szCs w:val="24"/>
        </w:rPr>
        <w:t>Kenis</w:t>
      </w:r>
      <w:proofErr w:type="spellEnd"/>
      <w:r w:rsidR="00393019" w:rsidRPr="00F721B4">
        <w:rPr>
          <w:rFonts w:asciiTheme="majorBidi" w:hAnsiTheme="majorBidi" w:cstheme="majorBidi"/>
          <w:sz w:val="24"/>
          <w:szCs w:val="24"/>
        </w:rPr>
        <w:t xml:space="preserve">, 65–82. Leuven: </w:t>
      </w:r>
      <w:proofErr w:type="spellStart"/>
      <w:r w:rsidR="00393019" w:rsidRPr="00F721B4">
        <w:rPr>
          <w:rFonts w:asciiTheme="majorBidi" w:hAnsiTheme="majorBidi" w:cstheme="majorBidi"/>
          <w:sz w:val="24"/>
          <w:szCs w:val="24"/>
        </w:rPr>
        <w:t>Peeters</w:t>
      </w:r>
      <w:proofErr w:type="spellEnd"/>
      <w:r w:rsidR="00393019" w:rsidRPr="00F721B4">
        <w:rPr>
          <w:rFonts w:asciiTheme="majorBidi" w:hAnsiTheme="majorBidi" w:cstheme="majorBidi"/>
          <w:sz w:val="24"/>
          <w:szCs w:val="24"/>
        </w:rPr>
        <w:t>, 2012.</w:t>
      </w:r>
    </w:p>
    <w:p w14:paraId="511CC81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834654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Denery</w:t>
      </w:r>
      <w:proofErr w:type="spellEnd"/>
      <w:r w:rsidRPr="00F721B4">
        <w:rPr>
          <w:rFonts w:asciiTheme="majorBidi" w:hAnsiTheme="majorBidi" w:cstheme="majorBidi"/>
          <w:sz w:val="24"/>
          <w:szCs w:val="24"/>
        </w:rPr>
        <w:t xml:space="preserve">, Dallas G. “From Sacred Mystery to Divine Deception: Robert </w:t>
      </w:r>
      <w:proofErr w:type="spellStart"/>
      <w:r w:rsidRPr="00F721B4">
        <w:rPr>
          <w:rFonts w:asciiTheme="majorBidi" w:hAnsiTheme="majorBidi" w:cstheme="majorBidi"/>
          <w:sz w:val="24"/>
          <w:szCs w:val="24"/>
        </w:rPr>
        <w:t>Holkot</w:t>
      </w:r>
      <w:proofErr w:type="spellEnd"/>
      <w:r w:rsidRPr="00F721B4">
        <w:rPr>
          <w:rFonts w:asciiTheme="majorBidi" w:hAnsiTheme="majorBidi" w:cstheme="majorBidi"/>
          <w:sz w:val="24"/>
          <w:szCs w:val="24"/>
        </w:rPr>
        <w:t xml:space="preserve">, John Wyclif and the Transformation of Fourteenth-Century Eucharistic Discourse.” </w:t>
      </w:r>
      <w:r w:rsidRPr="00F721B4">
        <w:rPr>
          <w:rFonts w:asciiTheme="majorBidi" w:hAnsiTheme="majorBidi" w:cstheme="majorBidi"/>
          <w:i/>
          <w:iCs/>
          <w:sz w:val="24"/>
          <w:szCs w:val="24"/>
        </w:rPr>
        <w:t>Journal of religious history</w:t>
      </w:r>
      <w:r w:rsidRPr="00F721B4">
        <w:rPr>
          <w:rFonts w:asciiTheme="majorBidi" w:hAnsiTheme="majorBidi" w:cstheme="majorBidi"/>
          <w:sz w:val="24"/>
          <w:szCs w:val="24"/>
        </w:rPr>
        <w:t xml:space="preserve"> 29, no. 2 (2005): 129–44.</w:t>
      </w:r>
    </w:p>
    <w:p w14:paraId="6D1F4A7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9B99E0C" w14:textId="4EE05E18" w:rsidR="00393019" w:rsidRPr="00F721B4" w:rsidRDefault="008F189D"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Seeing and Being Seen in the Later Medieval World: Optics, Theology, and Religious Life</w:t>
      </w:r>
      <w:r w:rsidR="00393019" w:rsidRPr="00F721B4">
        <w:rPr>
          <w:rFonts w:asciiTheme="majorBidi" w:hAnsiTheme="majorBidi" w:cstheme="majorBidi"/>
          <w:sz w:val="24"/>
          <w:szCs w:val="24"/>
        </w:rPr>
        <w:t>. Cambridge, UK: Cambridge University Press, 2005.</w:t>
      </w:r>
    </w:p>
    <w:p w14:paraId="60F1349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Dijksterhuis, Fokko. </w:t>
      </w:r>
      <w:r w:rsidRPr="00F721B4">
        <w:rPr>
          <w:rFonts w:asciiTheme="majorBidi" w:hAnsiTheme="majorBidi" w:cstheme="majorBidi"/>
          <w:i/>
          <w:iCs/>
          <w:sz w:val="24"/>
          <w:szCs w:val="24"/>
        </w:rPr>
        <w:t>Lenses and Waves Christiaan Huygens and the Mathematical Science of Optics in the Seventeenth Century</w:t>
      </w:r>
      <w:r w:rsidRPr="00F721B4">
        <w:rPr>
          <w:rFonts w:asciiTheme="majorBidi" w:hAnsiTheme="majorBidi" w:cstheme="majorBidi"/>
          <w:sz w:val="24"/>
          <w:szCs w:val="24"/>
        </w:rPr>
        <w:t>. New York: Springer, 2005.</w:t>
      </w:r>
    </w:p>
    <w:p w14:paraId="207B2CA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06C7AB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i/>
          <w:iCs/>
          <w:sz w:val="24"/>
          <w:szCs w:val="24"/>
        </w:rPr>
        <w:t>Diccionario</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histórico</w:t>
      </w:r>
      <w:proofErr w:type="spellEnd"/>
      <w:r w:rsidRPr="00F721B4">
        <w:rPr>
          <w:rFonts w:asciiTheme="majorBidi" w:hAnsiTheme="majorBidi" w:cstheme="majorBidi"/>
          <w:i/>
          <w:iCs/>
          <w:sz w:val="24"/>
          <w:szCs w:val="24"/>
        </w:rPr>
        <w:t xml:space="preserve"> de la </w:t>
      </w:r>
      <w:proofErr w:type="spellStart"/>
      <w:r w:rsidRPr="00F721B4">
        <w:rPr>
          <w:rFonts w:asciiTheme="majorBidi" w:hAnsiTheme="majorBidi" w:cstheme="majorBidi"/>
          <w:i/>
          <w:iCs/>
          <w:sz w:val="24"/>
          <w:szCs w:val="24"/>
        </w:rPr>
        <w:t>Compañía</w:t>
      </w:r>
      <w:proofErr w:type="spellEnd"/>
      <w:r w:rsidRPr="00F721B4">
        <w:rPr>
          <w:rFonts w:asciiTheme="majorBidi" w:hAnsiTheme="majorBidi" w:cstheme="majorBidi"/>
          <w:i/>
          <w:iCs/>
          <w:sz w:val="24"/>
          <w:szCs w:val="24"/>
        </w:rPr>
        <w:t xml:space="preserve"> de Jesús</w:t>
      </w:r>
      <w:r w:rsidRPr="00F721B4">
        <w:rPr>
          <w:rFonts w:asciiTheme="majorBidi" w:hAnsiTheme="majorBidi" w:cstheme="majorBidi"/>
          <w:sz w:val="24"/>
          <w:szCs w:val="24"/>
        </w:rPr>
        <w:t xml:space="preserve">. Edited by Charles O'Neill. 4 vols. Madrid: Universidad </w:t>
      </w:r>
      <w:proofErr w:type="spellStart"/>
      <w:r w:rsidRPr="00F721B4">
        <w:rPr>
          <w:rFonts w:asciiTheme="majorBidi" w:hAnsiTheme="majorBidi" w:cstheme="majorBidi"/>
          <w:sz w:val="24"/>
          <w:szCs w:val="24"/>
        </w:rPr>
        <w:t>Pontifica</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Comillas</w:t>
      </w:r>
      <w:proofErr w:type="spellEnd"/>
      <w:r w:rsidRPr="00F721B4">
        <w:rPr>
          <w:rFonts w:asciiTheme="majorBidi" w:hAnsiTheme="majorBidi" w:cstheme="majorBidi"/>
          <w:sz w:val="24"/>
          <w:szCs w:val="24"/>
        </w:rPr>
        <w:t>, 2001.</w:t>
      </w:r>
    </w:p>
    <w:p w14:paraId="4CAD01A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425DDA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Dietz, </w:t>
      </w:r>
      <w:proofErr w:type="spellStart"/>
      <w:r w:rsidRPr="00F721B4">
        <w:rPr>
          <w:rFonts w:asciiTheme="majorBidi" w:hAnsiTheme="majorBidi" w:cstheme="majorBidi"/>
          <w:sz w:val="24"/>
          <w:szCs w:val="24"/>
        </w:rPr>
        <w:t>Feike</w:t>
      </w:r>
      <w:proofErr w:type="spellEnd"/>
      <w:r w:rsidRPr="00F721B4">
        <w:rPr>
          <w:rFonts w:asciiTheme="majorBidi" w:hAnsiTheme="majorBidi" w:cstheme="majorBidi"/>
          <w:sz w:val="24"/>
          <w:szCs w:val="24"/>
        </w:rPr>
        <w:t xml:space="preserve">, Adam Morton, Lien </w:t>
      </w:r>
      <w:proofErr w:type="spellStart"/>
      <w:r w:rsidRPr="00F721B4">
        <w:rPr>
          <w:rFonts w:asciiTheme="majorBidi" w:hAnsiTheme="majorBidi" w:cstheme="majorBidi"/>
          <w:sz w:val="24"/>
          <w:szCs w:val="24"/>
        </w:rPr>
        <w:t>Roggen</w:t>
      </w:r>
      <w:proofErr w:type="spellEnd"/>
      <w:r w:rsidRPr="00F721B4">
        <w:rPr>
          <w:rFonts w:asciiTheme="majorBidi" w:hAnsiTheme="majorBidi" w:cstheme="majorBidi"/>
          <w:sz w:val="24"/>
          <w:szCs w:val="24"/>
        </w:rPr>
        <w:t xml:space="preserve">, Els </w:t>
      </w:r>
      <w:proofErr w:type="spellStart"/>
      <w:r w:rsidRPr="00F721B4">
        <w:rPr>
          <w:rFonts w:asciiTheme="majorBidi" w:hAnsiTheme="majorBidi" w:cstheme="majorBidi"/>
          <w:sz w:val="24"/>
          <w:szCs w:val="24"/>
        </w:rPr>
        <w:t>Stronks</w:t>
      </w:r>
      <w:proofErr w:type="spellEnd"/>
      <w:r w:rsidRPr="00F721B4">
        <w:rPr>
          <w:rFonts w:asciiTheme="majorBidi" w:hAnsiTheme="majorBidi" w:cstheme="majorBidi"/>
          <w:sz w:val="24"/>
          <w:szCs w:val="24"/>
        </w:rPr>
        <w:t xml:space="preserve">, and Marc Van </w:t>
      </w:r>
      <w:proofErr w:type="spellStart"/>
      <w:r w:rsidRPr="00F721B4">
        <w:rPr>
          <w:rFonts w:asciiTheme="majorBidi" w:hAnsiTheme="majorBidi" w:cstheme="majorBidi"/>
          <w:sz w:val="24"/>
          <w:szCs w:val="24"/>
        </w:rPr>
        <w:t>Vaeck</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Illustrated Religious Texts in the North of Europe, 1500-1800</w:t>
      </w:r>
      <w:r w:rsidRPr="00F721B4">
        <w:rPr>
          <w:rFonts w:asciiTheme="majorBidi" w:hAnsiTheme="majorBidi" w:cstheme="majorBidi"/>
          <w:sz w:val="24"/>
          <w:szCs w:val="24"/>
        </w:rPr>
        <w:t>. Burlington, VT: Ashgate, 2014.</w:t>
      </w:r>
    </w:p>
    <w:p w14:paraId="5BB4418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D42C24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Dimler</w:t>
      </w:r>
      <w:proofErr w:type="spellEnd"/>
      <w:r w:rsidRPr="00F721B4">
        <w:rPr>
          <w:rFonts w:asciiTheme="majorBidi" w:hAnsiTheme="majorBidi" w:cstheme="majorBidi"/>
          <w:sz w:val="24"/>
          <w:szCs w:val="24"/>
        </w:rPr>
        <w:t xml:space="preserve">, G. Richard. “Current Jesuit Emblem Studies: An Overview.” In </w:t>
      </w:r>
      <w:r w:rsidRPr="00F721B4">
        <w:rPr>
          <w:rFonts w:asciiTheme="majorBidi" w:hAnsiTheme="majorBidi" w:cstheme="majorBidi"/>
          <w:i/>
          <w:iCs/>
          <w:sz w:val="24"/>
          <w:szCs w:val="24"/>
        </w:rPr>
        <w:t xml:space="preserve">Emblem Studies in </w:t>
      </w:r>
      <w:proofErr w:type="spellStart"/>
      <w:r w:rsidRPr="00F721B4">
        <w:rPr>
          <w:rFonts w:asciiTheme="majorBidi" w:hAnsiTheme="majorBidi" w:cstheme="majorBidi"/>
          <w:i/>
          <w:iCs/>
          <w:sz w:val="24"/>
          <w:szCs w:val="24"/>
        </w:rPr>
        <w:t>Honour</w:t>
      </w:r>
      <w:proofErr w:type="spellEnd"/>
      <w:r w:rsidRPr="00F721B4">
        <w:rPr>
          <w:rFonts w:asciiTheme="majorBidi" w:hAnsiTheme="majorBidi" w:cstheme="majorBidi"/>
          <w:i/>
          <w:iCs/>
          <w:sz w:val="24"/>
          <w:szCs w:val="24"/>
        </w:rPr>
        <w:t xml:space="preserve"> of Peter M. Daly</w:t>
      </w:r>
      <w:r w:rsidRPr="00F721B4">
        <w:rPr>
          <w:rFonts w:asciiTheme="majorBidi" w:hAnsiTheme="majorBidi" w:cstheme="majorBidi"/>
          <w:sz w:val="24"/>
          <w:szCs w:val="24"/>
        </w:rPr>
        <w:t>, edited by Michael Bath, Pedro F. Campa, and Daniel S. Russell, 63–122. Baden, Germany: Verlag Valentin Koerner, 2002.</w:t>
      </w:r>
    </w:p>
    <w:p w14:paraId="7524807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460A761" w14:textId="427DB5EB"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 xml:space="preserve">The Jesuit Emblem: Bibliography of Secondary Literature </w:t>
      </w:r>
      <w:r w:rsidR="0095398F">
        <w:rPr>
          <w:rFonts w:asciiTheme="majorBidi" w:hAnsiTheme="majorBidi" w:cstheme="majorBidi"/>
          <w:i/>
          <w:iCs/>
          <w:sz w:val="24"/>
          <w:szCs w:val="24"/>
        </w:rPr>
        <w:t>w</w:t>
      </w:r>
      <w:r w:rsidR="00393019" w:rsidRPr="00F721B4">
        <w:rPr>
          <w:rFonts w:asciiTheme="majorBidi" w:hAnsiTheme="majorBidi" w:cstheme="majorBidi"/>
          <w:i/>
          <w:iCs/>
          <w:sz w:val="24"/>
          <w:szCs w:val="24"/>
        </w:rPr>
        <w:t>ith Select Commentary and Descriptions</w:t>
      </w:r>
      <w:r w:rsidR="00393019" w:rsidRPr="00F721B4">
        <w:rPr>
          <w:rFonts w:asciiTheme="majorBidi" w:hAnsiTheme="majorBidi" w:cstheme="majorBidi"/>
          <w:sz w:val="24"/>
          <w:szCs w:val="24"/>
        </w:rPr>
        <w:t>. New York: AMS Press, 2005.</w:t>
      </w:r>
    </w:p>
    <w:p w14:paraId="5B01E16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231B403" w14:textId="7C6CB510"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Studies in the Jesuit Emblem</w:t>
      </w:r>
      <w:r w:rsidR="00393019" w:rsidRPr="00F721B4">
        <w:rPr>
          <w:rFonts w:asciiTheme="majorBidi" w:hAnsiTheme="majorBidi" w:cstheme="majorBidi"/>
          <w:sz w:val="24"/>
          <w:szCs w:val="24"/>
        </w:rPr>
        <w:t>. New York: AMS Press, 2007.</w:t>
      </w:r>
    </w:p>
    <w:p w14:paraId="77D3D7B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508693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Dixon, Thomas, Geoffrey Cantor, and Stephen </w:t>
      </w:r>
      <w:proofErr w:type="spellStart"/>
      <w:r w:rsidRPr="00F721B4">
        <w:rPr>
          <w:rFonts w:asciiTheme="majorBidi" w:hAnsiTheme="majorBidi" w:cstheme="majorBidi"/>
          <w:sz w:val="24"/>
          <w:szCs w:val="24"/>
        </w:rPr>
        <w:t>Pumfrey</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Science and Religion: New Historical Perspectives</w:t>
      </w:r>
      <w:r w:rsidRPr="00F721B4">
        <w:rPr>
          <w:rFonts w:asciiTheme="majorBidi" w:hAnsiTheme="majorBidi" w:cstheme="majorBidi"/>
          <w:sz w:val="24"/>
          <w:szCs w:val="24"/>
        </w:rPr>
        <w:t>. Cambridge, UK: Cambridge University Press, 2011.</w:t>
      </w:r>
    </w:p>
    <w:p w14:paraId="7EB9510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667330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Dupré, Sven. “Mathematical Instruments and the Theory of the Concave Spherical Mirror: Galileo’s Optics Beyond Art and Science.” </w:t>
      </w:r>
      <w:r w:rsidRPr="00F721B4">
        <w:rPr>
          <w:rFonts w:asciiTheme="majorBidi" w:hAnsiTheme="majorBidi" w:cstheme="majorBidi"/>
          <w:i/>
          <w:iCs/>
          <w:sz w:val="24"/>
          <w:szCs w:val="24"/>
        </w:rPr>
        <w:t>Nuncius</w:t>
      </w:r>
      <w:r w:rsidRPr="00F721B4">
        <w:rPr>
          <w:rFonts w:asciiTheme="majorBidi" w:hAnsiTheme="majorBidi" w:cstheme="majorBidi"/>
          <w:sz w:val="24"/>
          <w:szCs w:val="24"/>
        </w:rPr>
        <w:t xml:space="preserve"> 15, no. 2 (2000): 551–588.</w:t>
      </w:r>
    </w:p>
    <w:p w14:paraId="601E063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AE21272" w14:textId="3399FAAC"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“Galileo, the Telescope, and the Science of Optics in the Sixteenth Century: A Case Study of Instrumental Practice in Art and Science,” diss., University of Ghent, 2002.</w:t>
      </w:r>
    </w:p>
    <w:p w14:paraId="4DEA99C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C1A0C3C" w14:textId="68450F42"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“The </w:t>
      </w:r>
      <w:proofErr w:type="spellStart"/>
      <w:r w:rsidR="00393019" w:rsidRPr="00F721B4">
        <w:rPr>
          <w:rFonts w:asciiTheme="majorBidi" w:hAnsiTheme="majorBidi" w:cstheme="majorBidi"/>
          <w:sz w:val="24"/>
          <w:szCs w:val="24"/>
        </w:rPr>
        <w:t>Dioptrics</w:t>
      </w:r>
      <w:proofErr w:type="spellEnd"/>
      <w:r w:rsidR="00393019" w:rsidRPr="00F721B4">
        <w:rPr>
          <w:rFonts w:asciiTheme="majorBidi" w:hAnsiTheme="majorBidi" w:cstheme="majorBidi"/>
          <w:sz w:val="24"/>
          <w:szCs w:val="24"/>
        </w:rPr>
        <w:t xml:space="preserve"> of Refractive Dials in the Sixteenth Century.” </w:t>
      </w:r>
      <w:r w:rsidR="00393019" w:rsidRPr="00F721B4">
        <w:rPr>
          <w:rFonts w:asciiTheme="majorBidi" w:hAnsiTheme="majorBidi" w:cstheme="majorBidi"/>
          <w:i/>
          <w:iCs/>
          <w:sz w:val="24"/>
          <w:szCs w:val="24"/>
        </w:rPr>
        <w:t>Nuncius</w:t>
      </w:r>
      <w:r w:rsidR="00393019" w:rsidRPr="00F721B4">
        <w:rPr>
          <w:rFonts w:asciiTheme="majorBidi" w:hAnsiTheme="majorBidi" w:cstheme="majorBidi"/>
          <w:sz w:val="24"/>
          <w:szCs w:val="24"/>
        </w:rPr>
        <w:t xml:space="preserve"> 18, no. 1 (2003): 39–67.</w:t>
      </w:r>
    </w:p>
    <w:p w14:paraId="4E54225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CB5C3C4" w14:textId="603577A9"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“Galileo’s Telescope and Celestial Light.” </w:t>
      </w:r>
      <w:r w:rsidR="00393019" w:rsidRPr="00F721B4">
        <w:rPr>
          <w:rFonts w:asciiTheme="majorBidi" w:hAnsiTheme="majorBidi" w:cstheme="majorBidi"/>
          <w:i/>
          <w:iCs/>
          <w:sz w:val="24"/>
          <w:szCs w:val="24"/>
        </w:rPr>
        <w:t>Journal for the History of Astronomy</w:t>
      </w:r>
      <w:r w:rsidR="00393019" w:rsidRPr="00F721B4">
        <w:rPr>
          <w:rFonts w:asciiTheme="majorBidi" w:hAnsiTheme="majorBidi" w:cstheme="majorBidi"/>
          <w:sz w:val="24"/>
          <w:szCs w:val="24"/>
        </w:rPr>
        <w:t xml:space="preserve"> 34 (2003): 369–99.</w:t>
      </w:r>
    </w:p>
    <w:p w14:paraId="3423E21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FA636F1" w14:textId="72FB237A"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“Optics, Pictures and Evidence: Leonardo’s Drawings of Mirrors and Machinery.” </w:t>
      </w:r>
      <w:r w:rsidR="00393019" w:rsidRPr="00F721B4">
        <w:rPr>
          <w:rFonts w:asciiTheme="majorBidi" w:hAnsiTheme="majorBidi" w:cstheme="majorBidi"/>
          <w:i/>
          <w:iCs/>
          <w:sz w:val="24"/>
          <w:szCs w:val="24"/>
        </w:rPr>
        <w:t>Early Science and Medicine</w:t>
      </w:r>
      <w:r w:rsidR="00393019" w:rsidRPr="00F721B4">
        <w:rPr>
          <w:rFonts w:asciiTheme="majorBidi" w:hAnsiTheme="majorBidi" w:cstheme="majorBidi"/>
          <w:sz w:val="24"/>
          <w:szCs w:val="24"/>
        </w:rPr>
        <w:t xml:space="preserve"> 10, no. 2 (2005): 211–236.</w:t>
      </w:r>
    </w:p>
    <w:p w14:paraId="0696B58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EBF1785" w14:textId="6614165B"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“Introduction the Hockney-Falco Thesis: Constraints and Opportunities.” </w:t>
      </w:r>
      <w:r w:rsidR="00393019" w:rsidRPr="00F721B4">
        <w:rPr>
          <w:rFonts w:asciiTheme="majorBidi" w:hAnsiTheme="majorBidi" w:cstheme="majorBidi"/>
          <w:i/>
          <w:iCs/>
          <w:sz w:val="24"/>
          <w:szCs w:val="24"/>
        </w:rPr>
        <w:t>Early science and medicine</w:t>
      </w:r>
      <w:r w:rsidR="00393019" w:rsidRPr="00F721B4">
        <w:rPr>
          <w:rFonts w:asciiTheme="majorBidi" w:hAnsiTheme="majorBidi" w:cstheme="majorBidi"/>
          <w:sz w:val="24"/>
          <w:szCs w:val="24"/>
        </w:rPr>
        <w:t xml:space="preserve"> 10, no. 2 (2005): 125–136.</w:t>
      </w:r>
    </w:p>
    <w:p w14:paraId="63F61F7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422AD8A" w14:textId="4B77FED5"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w:t>
      </w:r>
      <w:proofErr w:type="spellStart"/>
      <w:r w:rsidR="00393019" w:rsidRPr="00F721B4">
        <w:rPr>
          <w:rFonts w:asciiTheme="majorBidi" w:hAnsiTheme="majorBidi" w:cstheme="majorBidi"/>
          <w:sz w:val="24"/>
          <w:szCs w:val="24"/>
        </w:rPr>
        <w:t>Ausonio’s</w:t>
      </w:r>
      <w:proofErr w:type="spellEnd"/>
      <w:r w:rsidR="00393019" w:rsidRPr="00F721B4">
        <w:rPr>
          <w:rFonts w:asciiTheme="majorBidi" w:hAnsiTheme="majorBidi" w:cstheme="majorBidi"/>
          <w:sz w:val="24"/>
          <w:szCs w:val="24"/>
        </w:rPr>
        <w:t xml:space="preserve"> Mirrors and Galileo’s Lenses: The Telescope and Sixteenth-Century Practical Optical Knowledge.” </w:t>
      </w:r>
      <w:proofErr w:type="spellStart"/>
      <w:r w:rsidR="00393019" w:rsidRPr="00F721B4">
        <w:rPr>
          <w:rFonts w:asciiTheme="majorBidi" w:hAnsiTheme="majorBidi" w:cstheme="majorBidi"/>
          <w:i/>
          <w:iCs/>
          <w:sz w:val="24"/>
          <w:szCs w:val="24"/>
        </w:rPr>
        <w:t>Galilaeana</w:t>
      </w:r>
      <w:proofErr w:type="spellEnd"/>
      <w:r w:rsidR="00393019" w:rsidRPr="00F721B4">
        <w:rPr>
          <w:rFonts w:asciiTheme="majorBidi" w:hAnsiTheme="majorBidi" w:cstheme="majorBidi"/>
          <w:sz w:val="24"/>
          <w:szCs w:val="24"/>
        </w:rPr>
        <w:t xml:space="preserve"> 2 (2005): 1000–138.</w:t>
      </w:r>
    </w:p>
    <w:p w14:paraId="71686AA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DCFD172" w14:textId="784DA0C8"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“Inside the Camera Obscura: Kepler’s Experiment and Theory of Optical Imagery.” </w:t>
      </w:r>
      <w:r w:rsidR="00393019" w:rsidRPr="00F721B4">
        <w:rPr>
          <w:rFonts w:asciiTheme="majorBidi" w:hAnsiTheme="majorBidi" w:cstheme="majorBidi"/>
          <w:i/>
          <w:iCs/>
          <w:sz w:val="24"/>
          <w:szCs w:val="24"/>
        </w:rPr>
        <w:t>Early science and medicine</w:t>
      </w:r>
      <w:r w:rsidR="00393019" w:rsidRPr="00F721B4">
        <w:rPr>
          <w:rFonts w:asciiTheme="majorBidi" w:hAnsiTheme="majorBidi" w:cstheme="majorBidi"/>
          <w:sz w:val="24"/>
          <w:szCs w:val="24"/>
        </w:rPr>
        <w:t xml:space="preserve"> 13, no. 3 (2008): 219–244.</w:t>
      </w:r>
    </w:p>
    <w:p w14:paraId="38A2E15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BABF27D" w14:textId="7D50B163"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“Images in the Air: Optical Games, Magic and Imagination.” </w:t>
      </w:r>
      <w:r w:rsidR="00393019" w:rsidRPr="00F721B4">
        <w:rPr>
          <w:rFonts w:asciiTheme="majorBidi" w:hAnsiTheme="majorBidi" w:cstheme="majorBidi"/>
          <w:i/>
          <w:iCs/>
          <w:sz w:val="24"/>
          <w:szCs w:val="24"/>
        </w:rPr>
        <w:t>Early science and medicine</w:t>
      </w:r>
      <w:r w:rsidR="00393019" w:rsidRPr="00F721B4">
        <w:rPr>
          <w:rFonts w:asciiTheme="majorBidi" w:hAnsiTheme="majorBidi" w:cstheme="majorBidi"/>
          <w:sz w:val="24"/>
          <w:szCs w:val="24"/>
        </w:rPr>
        <w:t xml:space="preserve"> 13 (2008): 219–44.</w:t>
      </w:r>
    </w:p>
    <w:p w14:paraId="6E82997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3469EA9" w14:textId="23575108"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“Newton’s Telescope in Print: The Role of Images in the Reception of Newton’s Instrument.” </w:t>
      </w:r>
      <w:r w:rsidR="00393019" w:rsidRPr="00F721B4">
        <w:rPr>
          <w:rFonts w:asciiTheme="majorBidi" w:hAnsiTheme="majorBidi" w:cstheme="majorBidi"/>
          <w:i/>
          <w:iCs/>
          <w:sz w:val="24"/>
          <w:szCs w:val="24"/>
        </w:rPr>
        <w:t>Perspectives on science</w:t>
      </w:r>
      <w:r w:rsidR="00393019" w:rsidRPr="00F721B4">
        <w:rPr>
          <w:rFonts w:asciiTheme="majorBidi" w:hAnsiTheme="majorBidi" w:cstheme="majorBidi"/>
          <w:sz w:val="24"/>
          <w:szCs w:val="24"/>
        </w:rPr>
        <w:t xml:space="preserve"> (2008): 328–59.</w:t>
      </w:r>
    </w:p>
    <w:p w14:paraId="67417BD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D94D085" w14:textId="327DCD5F" w:rsidR="00B059AF"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w:t>
      </w:r>
      <w:proofErr w:type="spellStart"/>
      <w:r w:rsidR="00393019" w:rsidRPr="00F721B4">
        <w:rPr>
          <w:rFonts w:asciiTheme="majorBidi" w:hAnsiTheme="majorBidi" w:cstheme="majorBidi"/>
          <w:sz w:val="24"/>
          <w:szCs w:val="24"/>
        </w:rPr>
        <w:t>Aguilón</w:t>
      </w:r>
      <w:proofErr w:type="spellEnd"/>
      <w:r w:rsidR="00393019" w:rsidRPr="00F721B4">
        <w:rPr>
          <w:rFonts w:asciiTheme="majorBidi" w:hAnsiTheme="majorBidi" w:cstheme="majorBidi"/>
          <w:sz w:val="24"/>
          <w:szCs w:val="24"/>
        </w:rPr>
        <w:t xml:space="preserve">, </w:t>
      </w:r>
      <w:proofErr w:type="spellStart"/>
      <w:r w:rsidR="00393019" w:rsidRPr="00F721B4">
        <w:rPr>
          <w:rFonts w:asciiTheme="majorBidi" w:hAnsiTheme="majorBidi" w:cstheme="majorBidi"/>
          <w:sz w:val="24"/>
          <w:szCs w:val="24"/>
        </w:rPr>
        <w:t>Vitruvianism</w:t>
      </w:r>
      <w:proofErr w:type="spellEnd"/>
      <w:r w:rsidR="00393019" w:rsidRPr="00F721B4">
        <w:rPr>
          <w:rFonts w:asciiTheme="majorBidi" w:hAnsiTheme="majorBidi" w:cstheme="majorBidi"/>
          <w:sz w:val="24"/>
          <w:szCs w:val="24"/>
        </w:rPr>
        <w:t xml:space="preserve"> and His </w:t>
      </w:r>
      <w:proofErr w:type="spellStart"/>
      <w:r w:rsidR="00393019" w:rsidRPr="00F721B4">
        <w:rPr>
          <w:rFonts w:asciiTheme="majorBidi" w:hAnsiTheme="majorBidi" w:cstheme="majorBidi"/>
          <w:i/>
          <w:iCs/>
          <w:sz w:val="24"/>
          <w:szCs w:val="24"/>
        </w:rPr>
        <w:t>Opticorum</w:t>
      </w:r>
      <w:proofErr w:type="spellEnd"/>
      <w:r w:rsidR="00393019" w:rsidRPr="00F721B4">
        <w:rPr>
          <w:rFonts w:asciiTheme="majorBidi" w:hAnsiTheme="majorBidi" w:cstheme="majorBidi"/>
          <w:i/>
          <w:iCs/>
          <w:sz w:val="24"/>
          <w:szCs w:val="24"/>
        </w:rPr>
        <w:t xml:space="preserve"> Libri Sex</w:t>
      </w:r>
      <w:r w:rsidR="00393019" w:rsidRPr="00F721B4">
        <w:rPr>
          <w:rFonts w:asciiTheme="majorBidi" w:hAnsiTheme="majorBidi" w:cstheme="majorBidi"/>
          <w:sz w:val="24"/>
          <w:szCs w:val="24"/>
        </w:rPr>
        <w:t xml:space="preserve">.” In </w:t>
      </w:r>
      <w:r w:rsidR="00393019" w:rsidRPr="00F721B4">
        <w:rPr>
          <w:rFonts w:asciiTheme="majorBidi" w:hAnsiTheme="majorBidi" w:cstheme="majorBidi"/>
          <w:i/>
          <w:iCs/>
          <w:sz w:val="24"/>
          <w:szCs w:val="24"/>
        </w:rPr>
        <w:t>Innovation and Experience in the Early Baroque in the Southern Netherlands: The Case of the Jesuit Church in Antwerp</w:t>
      </w:r>
      <w:r w:rsidR="00393019" w:rsidRPr="00F721B4">
        <w:rPr>
          <w:rFonts w:asciiTheme="majorBidi" w:hAnsiTheme="majorBidi" w:cstheme="majorBidi"/>
          <w:sz w:val="24"/>
          <w:szCs w:val="24"/>
        </w:rPr>
        <w:t xml:space="preserve">, edited by Piet </w:t>
      </w:r>
      <w:proofErr w:type="spellStart"/>
      <w:r w:rsidR="00393019" w:rsidRPr="00F721B4">
        <w:rPr>
          <w:rFonts w:asciiTheme="majorBidi" w:hAnsiTheme="majorBidi" w:cstheme="majorBidi"/>
          <w:sz w:val="24"/>
          <w:szCs w:val="24"/>
        </w:rPr>
        <w:t>Lombaerde</w:t>
      </w:r>
      <w:proofErr w:type="spellEnd"/>
      <w:r w:rsidR="00393019" w:rsidRPr="00F721B4">
        <w:rPr>
          <w:rFonts w:asciiTheme="majorBidi" w:hAnsiTheme="majorBidi" w:cstheme="majorBidi"/>
          <w:sz w:val="24"/>
          <w:szCs w:val="24"/>
        </w:rPr>
        <w:t xml:space="preserve">, 53–66. Turnhout, Belgium: </w:t>
      </w:r>
      <w:proofErr w:type="spellStart"/>
      <w:r w:rsidR="00393019" w:rsidRPr="00F721B4">
        <w:rPr>
          <w:rFonts w:asciiTheme="majorBidi" w:hAnsiTheme="majorBidi" w:cstheme="majorBidi"/>
          <w:sz w:val="24"/>
          <w:szCs w:val="24"/>
        </w:rPr>
        <w:t>Brepols</w:t>
      </w:r>
      <w:proofErr w:type="spellEnd"/>
      <w:r w:rsidR="00393019" w:rsidRPr="00F721B4">
        <w:rPr>
          <w:rFonts w:asciiTheme="majorBidi" w:hAnsiTheme="majorBidi" w:cstheme="majorBidi"/>
          <w:sz w:val="24"/>
          <w:szCs w:val="24"/>
        </w:rPr>
        <w:t>, 2008.</w:t>
      </w:r>
    </w:p>
    <w:p w14:paraId="1F3C7487" w14:textId="6D4F2FAA" w:rsidR="008F189D"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4D02FD9" w14:textId="64A094E3"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“Art History, History of Science, Visual Experience.” </w:t>
      </w:r>
      <w:r w:rsidRPr="00F721B4">
        <w:rPr>
          <w:rFonts w:asciiTheme="majorBidi" w:hAnsiTheme="majorBidi" w:cstheme="majorBidi"/>
          <w:i/>
          <w:iCs/>
          <w:sz w:val="24"/>
          <w:szCs w:val="24"/>
        </w:rPr>
        <w:t>ISIS</w:t>
      </w:r>
      <w:r w:rsidRPr="00F721B4">
        <w:rPr>
          <w:rFonts w:asciiTheme="majorBidi" w:hAnsiTheme="majorBidi" w:cstheme="majorBidi"/>
          <w:sz w:val="24"/>
          <w:szCs w:val="24"/>
        </w:rPr>
        <w:t xml:space="preserve"> 101 (2010): 618–622.</w:t>
      </w:r>
    </w:p>
    <w:p w14:paraId="11E477AF" w14:textId="3A239CB6" w:rsidR="008F189D"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33FC0F2" w14:textId="6D14C8DD" w:rsidR="008F189D"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“Trading Luxury Glass, Picturing Collections and Consuming Objects of Knowledge in Early Seventeenth-Century Antwerp.” </w:t>
      </w:r>
      <w:r w:rsidRPr="00F721B4">
        <w:rPr>
          <w:rFonts w:asciiTheme="majorBidi" w:hAnsiTheme="majorBidi" w:cstheme="majorBidi"/>
          <w:i/>
          <w:iCs/>
          <w:sz w:val="24"/>
          <w:szCs w:val="24"/>
        </w:rPr>
        <w:t>Intellectual history review</w:t>
      </w:r>
      <w:r w:rsidRPr="00F721B4">
        <w:rPr>
          <w:rFonts w:asciiTheme="majorBidi" w:hAnsiTheme="majorBidi" w:cstheme="majorBidi"/>
          <w:sz w:val="24"/>
          <w:szCs w:val="24"/>
        </w:rPr>
        <w:t xml:space="preserve"> 20, no. 1 (2010): 53–78.</w:t>
      </w:r>
    </w:p>
    <w:p w14:paraId="4B1C5C74" w14:textId="77777777" w:rsidR="008F189D"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69607B9" w14:textId="08D774F4"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“The Historiography of Perspective and </w:t>
      </w:r>
      <w:proofErr w:type="spellStart"/>
      <w:r w:rsidRPr="00F721B4">
        <w:rPr>
          <w:rFonts w:asciiTheme="majorBidi" w:hAnsiTheme="majorBidi" w:cstheme="majorBidi"/>
          <w:sz w:val="24"/>
          <w:szCs w:val="24"/>
        </w:rPr>
        <w:t>Reflexy</w:t>
      </w:r>
      <w:proofErr w:type="spellEnd"/>
      <w:r w:rsidRPr="00F721B4">
        <w:rPr>
          <w:rFonts w:asciiTheme="majorBidi" w:hAnsiTheme="majorBidi" w:cstheme="majorBidi"/>
          <w:sz w:val="24"/>
          <w:szCs w:val="24"/>
        </w:rPr>
        <w:t xml:space="preserve">-Const in Netherlandish Art.” In </w:t>
      </w:r>
      <w:r w:rsidRPr="00F721B4">
        <w:rPr>
          <w:rFonts w:asciiTheme="majorBidi" w:hAnsiTheme="majorBidi" w:cstheme="majorBidi"/>
          <w:i/>
          <w:iCs/>
          <w:sz w:val="24"/>
          <w:szCs w:val="24"/>
        </w:rPr>
        <w:t>Netherlands Yearbook for History of Art/</w:t>
      </w:r>
      <w:proofErr w:type="spellStart"/>
      <w:r w:rsidRPr="00F721B4">
        <w:rPr>
          <w:rFonts w:asciiTheme="majorBidi" w:hAnsiTheme="majorBidi" w:cstheme="majorBidi"/>
          <w:i/>
          <w:iCs/>
          <w:sz w:val="24"/>
          <w:szCs w:val="24"/>
        </w:rPr>
        <w:t>nederlands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Kunsthistorisch</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Jaarboek</w:t>
      </w:r>
      <w:proofErr w:type="spellEnd"/>
      <w:r w:rsidRPr="00F721B4">
        <w:rPr>
          <w:rFonts w:asciiTheme="majorBidi" w:hAnsiTheme="majorBidi" w:cstheme="majorBidi"/>
          <w:i/>
          <w:iCs/>
          <w:sz w:val="24"/>
          <w:szCs w:val="24"/>
        </w:rPr>
        <w:t xml:space="preserve"> Online</w:t>
      </w:r>
      <w:r w:rsidRPr="00F721B4">
        <w:rPr>
          <w:rFonts w:asciiTheme="majorBidi" w:hAnsiTheme="majorBidi" w:cstheme="majorBidi"/>
          <w:sz w:val="24"/>
          <w:szCs w:val="24"/>
        </w:rPr>
        <w:t>, 34–61. Leiden: Brill, 2011.</w:t>
      </w:r>
    </w:p>
    <w:p w14:paraId="04B30F5D" w14:textId="77777777"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4611D61" w14:textId="59F137AA"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“Kepler’s Optics Without Hypotheses.” </w:t>
      </w:r>
      <w:proofErr w:type="spellStart"/>
      <w:r w:rsidRPr="00F721B4">
        <w:rPr>
          <w:rFonts w:asciiTheme="majorBidi" w:hAnsiTheme="majorBidi" w:cstheme="majorBidi"/>
          <w:i/>
          <w:iCs/>
          <w:sz w:val="24"/>
          <w:szCs w:val="24"/>
        </w:rPr>
        <w:t>Synthese</w:t>
      </w:r>
      <w:proofErr w:type="spellEnd"/>
      <w:r w:rsidRPr="00F721B4">
        <w:rPr>
          <w:rFonts w:asciiTheme="majorBidi" w:hAnsiTheme="majorBidi" w:cstheme="majorBidi"/>
          <w:sz w:val="24"/>
          <w:szCs w:val="24"/>
        </w:rPr>
        <w:t xml:space="preserve"> 185, no. 3 (2012): 501–525.</w:t>
      </w:r>
    </w:p>
    <w:p w14:paraId="7CB0EDB9" w14:textId="77777777"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A9CCA18" w14:textId="4A4540E1"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“The Return of the Species: Jesuit Responses to Kepler’s New Theory of Images.” In </w:t>
      </w:r>
      <w:r w:rsidRPr="00F721B4">
        <w:rPr>
          <w:rFonts w:asciiTheme="majorBidi" w:hAnsiTheme="majorBidi" w:cstheme="majorBidi"/>
          <w:i/>
          <w:iCs/>
          <w:sz w:val="24"/>
          <w:szCs w:val="24"/>
        </w:rPr>
        <w:t>Religion and the Senses in Early Modern Europe</w:t>
      </w:r>
      <w:r w:rsidRPr="00F721B4">
        <w:rPr>
          <w:rFonts w:asciiTheme="majorBidi" w:hAnsiTheme="majorBidi" w:cstheme="majorBidi"/>
          <w:sz w:val="24"/>
          <w:szCs w:val="24"/>
        </w:rPr>
        <w:t xml:space="preserve">, edited by </w:t>
      </w:r>
      <w:proofErr w:type="spellStart"/>
      <w:r w:rsidRPr="00F721B4">
        <w:rPr>
          <w:rFonts w:asciiTheme="majorBidi" w:hAnsiTheme="majorBidi" w:cstheme="majorBidi"/>
          <w:sz w:val="24"/>
          <w:szCs w:val="24"/>
        </w:rPr>
        <w:t>Wietse</w:t>
      </w:r>
      <w:proofErr w:type="spellEnd"/>
      <w:r w:rsidRPr="00F721B4">
        <w:rPr>
          <w:rFonts w:asciiTheme="majorBidi" w:hAnsiTheme="majorBidi" w:cstheme="majorBidi"/>
          <w:sz w:val="24"/>
          <w:szCs w:val="24"/>
        </w:rPr>
        <w:t xml:space="preserve"> de Boer, and Christine </w:t>
      </w:r>
      <w:proofErr w:type="spellStart"/>
      <w:r w:rsidRPr="00F721B4">
        <w:rPr>
          <w:rFonts w:asciiTheme="majorBidi" w:hAnsiTheme="majorBidi" w:cstheme="majorBidi"/>
          <w:sz w:val="24"/>
          <w:szCs w:val="24"/>
        </w:rPr>
        <w:t>Göttler</w:t>
      </w:r>
      <w:proofErr w:type="spellEnd"/>
      <w:r w:rsidRPr="00F721B4">
        <w:rPr>
          <w:rFonts w:asciiTheme="majorBidi" w:hAnsiTheme="majorBidi" w:cstheme="majorBidi"/>
          <w:sz w:val="24"/>
          <w:szCs w:val="24"/>
        </w:rPr>
        <w:t>, 473–87. Leiden: Brill, 2013.</w:t>
      </w:r>
    </w:p>
    <w:p w14:paraId="76F24034" w14:textId="49E6A038" w:rsidR="008F189D"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EA6936E" w14:textId="71114ACA"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“The Making of Practical Optics: Mathematical Practitioners’ Appropriation of Optical Knowledge Between Theory and Practice.” In </w:t>
      </w:r>
      <w:r w:rsidRPr="00F721B4">
        <w:rPr>
          <w:rFonts w:asciiTheme="majorBidi" w:hAnsiTheme="majorBidi" w:cstheme="majorBidi"/>
          <w:i/>
          <w:iCs/>
          <w:sz w:val="24"/>
          <w:szCs w:val="24"/>
        </w:rPr>
        <w:t>Mathematical Practitioners and the Transformation of Natural Knowledge in Early Modern Europe</w:t>
      </w:r>
      <w:r w:rsidRPr="00F721B4">
        <w:rPr>
          <w:rFonts w:asciiTheme="majorBidi" w:hAnsiTheme="majorBidi" w:cstheme="majorBidi"/>
          <w:sz w:val="24"/>
          <w:szCs w:val="24"/>
        </w:rPr>
        <w:t>, 131–48. Cham: Springer International Publishing, 2017.</w:t>
      </w:r>
    </w:p>
    <w:p w14:paraId="4316D999" w14:textId="47B376CA" w:rsidR="008F189D"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7648297" w14:textId="77777777"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Dupré, Sven, and Christine </w:t>
      </w:r>
      <w:proofErr w:type="spellStart"/>
      <w:r w:rsidRPr="00F721B4">
        <w:rPr>
          <w:rFonts w:asciiTheme="majorBidi" w:hAnsiTheme="majorBidi" w:cstheme="majorBidi"/>
          <w:sz w:val="24"/>
          <w:szCs w:val="24"/>
        </w:rPr>
        <w:t>Göttler</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Knowledge and Discernment in the Early Modern Arts</w:t>
      </w:r>
      <w:r w:rsidRPr="00F721B4">
        <w:rPr>
          <w:rFonts w:asciiTheme="majorBidi" w:hAnsiTheme="majorBidi" w:cstheme="majorBidi"/>
          <w:sz w:val="24"/>
          <w:szCs w:val="24"/>
        </w:rPr>
        <w:t>. New York, NY: Routledge, 2017.</w:t>
      </w:r>
    </w:p>
    <w:p w14:paraId="4AE11161" w14:textId="6B91FC41" w:rsidR="008F189D"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2CE8C9C" w14:textId="77777777"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Dupré, Sven, ed. </w:t>
      </w:r>
      <w:r w:rsidRPr="00F721B4">
        <w:rPr>
          <w:rFonts w:asciiTheme="majorBidi" w:hAnsiTheme="majorBidi" w:cstheme="majorBidi"/>
          <w:i/>
          <w:iCs/>
          <w:sz w:val="24"/>
          <w:szCs w:val="24"/>
        </w:rPr>
        <w:t>Perspective as Practice: Renaissance Cultures of Optics</w:t>
      </w:r>
      <w:r w:rsidRPr="00F721B4">
        <w:rPr>
          <w:rFonts w:asciiTheme="majorBidi" w:hAnsiTheme="majorBidi" w:cstheme="majorBidi"/>
          <w:sz w:val="24"/>
          <w:szCs w:val="24"/>
        </w:rPr>
        <w:t xml:space="preserve">. Turnhout: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2019.</w:t>
      </w:r>
    </w:p>
    <w:p w14:paraId="467148E8" w14:textId="77777777" w:rsidR="008F189D" w:rsidRPr="00F721B4" w:rsidRDefault="008F189D"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3AEE3C82" w14:textId="23D2EB2D"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Dupré, Sven, and Michael Korey. “Inside the Kunstkammer: The Circulation of Optical Knowledge and Instruments at the Dresden Court.” </w:t>
      </w:r>
      <w:r w:rsidRPr="00F721B4">
        <w:rPr>
          <w:rFonts w:asciiTheme="majorBidi" w:hAnsiTheme="majorBidi" w:cstheme="majorBidi"/>
          <w:i/>
          <w:iCs/>
          <w:sz w:val="24"/>
          <w:szCs w:val="24"/>
        </w:rPr>
        <w:t>Studies in History and Philosophy of Science Part A</w:t>
      </w:r>
      <w:r w:rsidRPr="00F721B4">
        <w:rPr>
          <w:rFonts w:asciiTheme="majorBidi" w:hAnsiTheme="majorBidi" w:cstheme="majorBidi"/>
          <w:sz w:val="24"/>
          <w:szCs w:val="24"/>
        </w:rPr>
        <w:t xml:space="preserve"> 40, no. 4 (2009): 405–20.</w:t>
      </w:r>
    </w:p>
    <w:p w14:paraId="60942B8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3D6A760" w14:textId="7D65F247" w:rsidR="00393019" w:rsidRPr="00F721B4" w:rsidRDefault="00D019A6"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“Optical Objects in the Dresden </w:t>
      </w:r>
      <w:r w:rsidR="00393019" w:rsidRPr="00F721B4">
        <w:rPr>
          <w:rFonts w:asciiTheme="majorBidi" w:hAnsiTheme="majorBidi" w:cstheme="majorBidi"/>
          <w:i/>
          <w:iCs/>
          <w:sz w:val="24"/>
          <w:szCs w:val="24"/>
        </w:rPr>
        <w:t>Kunstkammer</w:t>
      </w:r>
      <w:r w:rsidR="00393019" w:rsidRPr="00F721B4">
        <w:rPr>
          <w:rFonts w:asciiTheme="majorBidi" w:hAnsiTheme="majorBidi" w:cstheme="majorBidi"/>
          <w:sz w:val="24"/>
          <w:szCs w:val="24"/>
        </w:rPr>
        <w:t xml:space="preserve">: Lucas </w:t>
      </w:r>
      <w:proofErr w:type="spellStart"/>
      <w:r w:rsidR="00393019" w:rsidRPr="00F721B4">
        <w:rPr>
          <w:rFonts w:asciiTheme="majorBidi" w:hAnsiTheme="majorBidi" w:cstheme="majorBidi"/>
          <w:sz w:val="24"/>
          <w:szCs w:val="24"/>
        </w:rPr>
        <w:t>Brunn</w:t>
      </w:r>
      <w:proofErr w:type="spellEnd"/>
      <w:r w:rsidR="00393019" w:rsidRPr="00F721B4">
        <w:rPr>
          <w:rFonts w:asciiTheme="majorBidi" w:hAnsiTheme="majorBidi" w:cstheme="majorBidi"/>
          <w:sz w:val="24"/>
          <w:szCs w:val="24"/>
        </w:rPr>
        <w:t xml:space="preserve"> and the Courtly Display of Knowledge.” In </w:t>
      </w:r>
      <w:r w:rsidR="00393019" w:rsidRPr="00F721B4">
        <w:rPr>
          <w:rFonts w:asciiTheme="majorBidi" w:hAnsiTheme="majorBidi" w:cstheme="majorBidi"/>
          <w:i/>
          <w:iCs/>
          <w:sz w:val="24"/>
          <w:szCs w:val="24"/>
        </w:rPr>
        <w:t>European Collections of Scientific Instruments, 1550-1750</w:t>
      </w:r>
      <w:r w:rsidR="00393019" w:rsidRPr="00F721B4">
        <w:rPr>
          <w:rFonts w:asciiTheme="majorBidi" w:hAnsiTheme="majorBidi" w:cstheme="majorBidi"/>
          <w:sz w:val="24"/>
          <w:szCs w:val="24"/>
        </w:rPr>
        <w:t xml:space="preserve">, edited by Giorgio </w:t>
      </w:r>
      <w:proofErr w:type="spellStart"/>
      <w:r w:rsidR="00393019" w:rsidRPr="00F721B4">
        <w:rPr>
          <w:rFonts w:asciiTheme="majorBidi" w:hAnsiTheme="majorBidi" w:cstheme="majorBidi"/>
          <w:sz w:val="24"/>
          <w:szCs w:val="24"/>
        </w:rPr>
        <w:t>Strano</w:t>
      </w:r>
      <w:proofErr w:type="spellEnd"/>
      <w:r w:rsidR="00393019" w:rsidRPr="00F721B4">
        <w:rPr>
          <w:rFonts w:asciiTheme="majorBidi" w:hAnsiTheme="majorBidi" w:cstheme="majorBidi"/>
          <w:sz w:val="24"/>
          <w:szCs w:val="24"/>
        </w:rPr>
        <w:t xml:space="preserve">, Stephen Johnston, Mara </w:t>
      </w:r>
      <w:proofErr w:type="spellStart"/>
      <w:r w:rsidR="00393019" w:rsidRPr="00F721B4">
        <w:rPr>
          <w:rFonts w:asciiTheme="majorBidi" w:hAnsiTheme="majorBidi" w:cstheme="majorBidi"/>
          <w:sz w:val="24"/>
          <w:szCs w:val="24"/>
        </w:rPr>
        <w:t>Miniati</w:t>
      </w:r>
      <w:proofErr w:type="spellEnd"/>
      <w:r w:rsidR="00393019" w:rsidRPr="00F721B4">
        <w:rPr>
          <w:rFonts w:asciiTheme="majorBidi" w:hAnsiTheme="majorBidi" w:cstheme="majorBidi"/>
          <w:sz w:val="24"/>
          <w:szCs w:val="24"/>
        </w:rPr>
        <w:t>, and Alison Morrison-Low, 61–85. Brill, 2009.</w:t>
      </w:r>
    </w:p>
    <w:p w14:paraId="712BA220" w14:textId="3F6F0A24" w:rsidR="00B059AF" w:rsidRPr="00F721B4" w:rsidRDefault="00393019"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Eamon, William. </w:t>
      </w:r>
      <w:r w:rsidRPr="00F721B4">
        <w:rPr>
          <w:rFonts w:asciiTheme="majorBidi" w:hAnsiTheme="majorBidi" w:cstheme="majorBidi"/>
          <w:i/>
          <w:iCs/>
          <w:sz w:val="24"/>
          <w:szCs w:val="24"/>
        </w:rPr>
        <w:t>Science and the Secrets of Nature: Books of Secrets in Medieval and Early Modern Culture</w:t>
      </w:r>
      <w:r w:rsidRPr="00F721B4">
        <w:rPr>
          <w:rFonts w:asciiTheme="majorBidi" w:hAnsiTheme="majorBidi" w:cstheme="majorBidi"/>
          <w:sz w:val="24"/>
          <w:szCs w:val="24"/>
        </w:rPr>
        <w:t>. Princeton, NJ: Princeton University Press, 1994.</w:t>
      </w:r>
    </w:p>
    <w:p w14:paraId="04C131CF" w14:textId="77777777" w:rsidR="00B059AF" w:rsidRPr="00F721B4" w:rsidRDefault="00B059AF"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E852EF5" w14:textId="612B905B"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“Natural Magic and Utopia in the Cinquecento: Campanella, the Della Porta Circle, and the Revolt of Calabria.” </w:t>
      </w:r>
      <w:proofErr w:type="spellStart"/>
      <w:r w:rsidR="00393019" w:rsidRPr="00F721B4">
        <w:rPr>
          <w:rFonts w:asciiTheme="majorBidi" w:hAnsiTheme="majorBidi" w:cstheme="majorBidi"/>
          <w:i/>
          <w:iCs/>
          <w:sz w:val="24"/>
          <w:szCs w:val="24"/>
        </w:rPr>
        <w:t>Memorie</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domenicane</w:t>
      </w:r>
      <w:proofErr w:type="spellEnd"/>
      <w:r w:rsidR="00393019" w:rsidRPr="00F721B4">
        <w:rPr>
          <w:rFonts w:asciiTheme="majorBidi" w:hAnsiTheme="majorBidi" w:cstheme="majorBidi"/>
          <w:sz w:val="24"/>
          <w:szCs w:val="24"/>
        </w:rPr>
        <w:t xml:space="preserve"> 26 (1995): 369–402.</w:t>
      </w:r>
    </w:p>
    <w:p w14:paraId="26672AD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EE28E8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Edgerton, Samuel Y. </w:t>
      </w:r>
      <w:r w:rsidRPr="00F721B4">
        <w:rPr>
          <w:rFonts w:asciiTheme="majorBidi" w:hAnsiTheme="majorBidi" w:cstheme="majorBidi"/>
          <w:i/>
          <w:iCs/>
          <w:sz w:val="24"/>
          <w:szCs w:val="24"/>
        </w:rPr>
        <w:t>The Heritage of Giotto’s Geometry: Art and Science on the Eve of the Scientific Revolution</w:t>
      </w:r>
      <w:r w:rsidRPr="00F721B4">
        <w:rPr>
          <w:rFonts w:asciiTheme="majorBidi" w:hAnsiTheme="majorBidi" w:cstheme="majorBidi"/>
          <w:sz w:val="24"/>
          <w:szCs w:val="24"/>
        </w:rPr>
        <w:t>. Ithaca: Cornell University Press, 1991.</w:t>
      </w:r>
    </w:p>
    <w:p w14:paraId="3481F15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81531FB" w14:textId="4A6EFA8C"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The Mirror, the Window, and the Telescope: How Renaissance Linear Perspective Changed Our Vision of the Universe</w:t>
      </w:r>
      <w:r w:rsidR="00393019" w:rsidRPr="00F721B4">
        <w:rPr>
          <w:rFonts w:asciiTheme="majorBidi" w:hAnsiTheme="majorBidi" w:cstheme="majorBidi"/>
          <w:sz w:val="24"/>
          <w:szCs w:val="24"/>
        </w:rPr>
        <w:t>. Ithaca: Cornell University Press, 2009.</w:t>
      </w:r>
    </w:p>
    <w:p w14:paraId="602B690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C696C0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Manning, Gideon, ed. </w:t>
      </w:r>
      <w:r w:rsidRPr="00F721B4">
        <w:rPr>
          <w:rFonts w:asciiTheme="majorBidi" w:hAnsiTheme="majorBidi" w:cstheme="majorBidi"/>
          <w:i/>
          <w:iCs/>
          <w:sz w:val="24"/>
          <w:szCs w:val="24"/>
        </w:rPr>
        <w:t xml:space="preserve">Body, </w:t>
      </w:r>
      <w:proofErr w:type="gramStart"/>
      <w:r w:rsidRPr="00F721B4">
        <w:rPr>
          <w:rFonts w:asciiTheme="majorBidi" w:hAnsiTheme="majorBidi" w:cstheme="majorBidi"/>
          <w:i/>
          <w:iCs/>
          <w:sz w:val="24"/>
          <w:szCs w:val="24"/>
        </w:rPr>
        <w:t>Soul</w:t>
      </w:r>
      <w:proofErr w:type="gramEnd"/>
      <w:r w:rsidRPr="00F721B4">
        <w:rPr>
          <w:rFonts w:asciiTheme="majorBidi" w:hAnsiTheme="majorBidi" w:cstheme="majorBidi"/>
          <w:i/>
          <w:iCs/>
          <w:sz w:val="24"/>
          <w:szCs w:val="24"/>
        </w:rPr>
        <w:t xml:space="preserve"> and Anatomy in Late Aristotelian Psychology</w:t>
      </w:r>
      <w:r w:rsidRPr="00F721B4">
        <w:rPr>
          <w:rFonts w:asciiTheme="majorBidi" w:hAnsiTheme="majorBidi" w:cstheme="majorBidi"/>
          <w:sz w:val="24"/>
          <w:szCs w:val="24"/>
        </w:rPr>
        <w:t xml:space="preserve"> Leiden: Brill, 2012.</w:t>
      </w:r>
    </w:p>
    <w:p w14:paraId="7362997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8A56DC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Edwards, Michael. “Intellectual Culture.” In </w:t>
      </w:r>
      <w:r w:rsidRPr="00F721B4">
        <w:rPr>
          <w:rFonts w:asciiTheme="majorBidi" w:hAnsiTheme="majorBidi" w:cstheme="majorBidi"/>
          <w:i/>
          <w:iCs/>
          <w:sz w:val="24"/>
          <w:szCs w:val="24"/>
        </w:rPr>
        <w:t>The Ashgate Research Companion to the Counter-Reformation</w:t>
      </w:r>
      <w:r w:rsidRPr="00F721B4">
        <w:rPr>
          <w:rFonts w:asciiTheme="majorBidi" w:hAnsiTheme="majorBidi" w:cstheme="majorBidi"/>
          <w:sz w:val="24"/>
          <w:szCs w:val="24"/>
        </w:rPr>
        <w:t xml:space="preserve">, edited by Alexandra </w:t>
      </w:r>
      <w:proofErr w:type="spellStart"/>
      <w:r w:rsidRPr="00F721B4">
        <w:rPr>
          <w:rFonts w:asciiTheme="majorBidi" w:hAnsiTheme="majorBidi" w:cstheme="majorBidi"/>
          <w:sz w:val="24"/>
          <w:szCs w:val="24"/>
        </w:rPr>
        <w:t>Bamji</w:t>
      </w:r>
      <w:proofErr w:type="spellEnd"/>
      <w:r w:rsidRPr="00F721B4">
        <w:rPr>
          <w:rFonts w:asciiTheme="majorBidi" w:hAnsiTheme="majorBidi" w:cstheme="majorBidi"/>
          <w:sz w:val="24"/>
          <w:szCs w:val="24"/>
        </w:rPr>
        <w:t xml:space="preserve">, Geert H Janssen, and Mary </w:t>
      </w:r>
      <w:proofErr w:type="spellStart"/>
      <w:r w:rsidRPr="00F721B4">
        <w:rPr>
          <w:rFonts w:asciiTheme="majorBidi" w:hAnsiTheme="majorBidi" w:cstheme="majorBidi"/>
          <w:sz w:val="24"/>
          <w:szCs w:val="24"/>
        </w:rPr>
        <w:t>Laven</w:t>
      </w:r>
      <w:proofErr w:type="spellEnd"/>
      <w:r w:rsidRPr="00F721B4">
        <w:rPr>
          <w:rFonts w:asciiTheme="majorBidi" w:hAnsiTheme="majorBidi" w:cstheme="majorBidi"/>
          <w:sz w:val="24"/>
          <w:szCs w:val="24"/>
        </w:rPr>
        <w:t>, 301–18. Farnham: Ashgate, 2013.</w:t>
      </w:r>
    </w:p>
    <w:p w14:paraId="6D712A2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96B299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Eire, Carlos MN. </w:t>
      </w:r>
      <w:r w:rsidRPr="00F721B4">
        <w:rPr>
          <w:rFonts w:asciiTheme="majorBidi" w:hAnsiTheme="majorBidi" w:cstheme="majorBidi"/>
          <w:i/>
          <w:iCs/>
          <w:sz w:val="24"/>
          <w:szCs w:val="24"/>
        </w:rPr>
        <w:t>War Against the Idols: The Reformation of Worship from Erasmus to Calvin</w:t>
      </w:r>
      <w:r w:rsidRPr="00F721B4">
        <w:rPr>
          <w:rFonts w:asciiTheme="majorBidi" w:hAnsiTheme="majorBidi" w:cstheme="majorBidi"/>
          <w:sz w:val="24"/>
          <w:szCs w:val="24"/>
        </w:rPr>
        <w:t>. Cambridge, UK: Cambridge University Press, 1989.</w:t>
      </w:r>
    </w:p>
    <w:p w14:paraId="0F27061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7211C0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Elazar, Michael. </w:t>
      </w:r>
      <w:r w:rsidRPr="00F721B4">
        <w:rPr>
          <w:rFonts w:asciiTheme="majorBidi" w:hAnsiTheme="majorBidi" w:cstheme="majorBidi"/>
          <w:i/>
          <w:iCs/>
          <w:sz w:val="24"/>
          <w:szCs w:val="24"/>
        </w:rPr>
        <w:t xml:space="preserve">Honoré </w:t>
      </w:r>
      <w:proofErr w:type="spellStart"/>
      <w:r w:rsidRPr="00F721B4">
        <w:rPr>
          <w:rFonts w:asciiTheme="majorBidi" w:hAnsiTheme="majorBidi" w:cstheme="majorBidi"/>
          <w:i/>
          <w:iCs/>
          <w:sz w:val="24"/>
          <w:szCs w:val="24"/>
        </w:rPr>
        <w:t>Fabri</w:t>
      </w:r>
      <w:proofErr w:type="spellEnd"/>
      <w:r w:rsidRPr="00F721B4">
        <w:rPr>
          <w:rFonts w:asciiTheme="majorBidi" w:hAnsiTheme="majorBidi" w:cstheme="majorBidi"/>
          <w:i/>
          <w:iCs/>
          <w:sz w:val="24"/>
          <w:szCs w:val="24"/>
        </w:rPr>
        <w:t xml:space="preserve"> and the Concept of Impetus a Bridge Between Conceptual Frameworks</w:t>
      </w:r>
      <w:r w:rsidRPr="00F721B4">
        <w:rPr>
          <w:rFonts w:asciiTheme="majorBidi" w:hAnsiTheme="majorBidi" w:cstheme="majorBidi"/>
          <w:sz w:val="24"/>
          <w:szCs w:val="24"/>
        </w:rPr>
        <w:t>. Dordrecht: Springer, 2011.</w:t>
      </w:r>
    </w:p>
    <w:p w14:paraId="7C3C646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3E4779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Elazar, Michael, and Rivka </w:t>
      </w:r>
      <w:proofErr w:type="spellStart"/>
      <w:r w:rsidRPr="00F721B4">
        <w:rPr>
          <w:rFonts w:asciiTheme="majorBidi" w:hAnsiTheme="majorBidi" w:cstheme="majorBidi"/>
          <w:sz w:val="24"/>
          <w:szCs w:val="24"/>
        </w:rPr>
        <w:t>Feldhay</w:t>
      </w:r>
      <w:proofErr w:type="spellEnd"/>
      <w:r w:rsidRPr="00F721B4">
        <w:rPr>
          <w:rFonts w:asciiTheme="majorBidi" w:hAnsiTheme="majorBidi" w:cstheme="majorBidi"/>
          <w:sz w:val="24"/>
          <w:szCs w:val="24"/>
        </w:rPr>
        <w:t xml:space="preserve">. “Jesuit Conceptions of Impetus After Galileo: Honoré </w:t>
      </w:r>
      <w:proofErr w:type="spellStart"/>
      <w:r w:rsidRPr="00F721B4">
        <w:rPr>
          <w:rFonts w:asciiTheme="majorBidi" w:hAnsiTheme="majorBidi" w:cstheme="majorBidi"/>
          <w:sz w:val="24"/>
          <w:szCs w:val="24"/>
        </w:rPr>
        <w:t>Fabri</w:t>
      </w:r>
      <w:proofErr w:type="spellEnd"/>
      <w:r w:rsidRPr="00F721B4">
        <w:rPr>
          <w:rFonts w:asciiTheme="majorBidi" w:hAnsiTheme="majorBidi" w:cstheme="majorBidi"/>
          <w:sz w:val="24"/>
          <w:szCs w:val="24"/>
        </w:rPr>
        <w:t xml:space="preserve">, Paolo </w:t>
      </w:r>
      <w:proofErr w:type="spellStart"/>
      <w:r w:rsidRPr="00F721B4">
        <w:rPr>
          <w:rFonts w:asciiTheme="majorBidi" w:hAnsiTheme="majorBidi" w:cstheme="majorBidi"/>
          <w:sz w:val="24"/>
          <w:szCs w:val="24"/>
        </w:rPr>
        <w:t>Casati</w:t>
      </w:r>
      <w:proofErr w:type="spellEnd"/>
      <w:r w:rsidRPr="00F721B4">
        <w:rPr>
          <w:rFonts w:asciiTheme="majorBidi" w:hAnsiTheme="majorBidi" w:cstheme="majorBidi"/>
          <w:sz w:val="24"/>
          <w:szCs w:val="24"/>
        </w:rPr>
        <w:t xml:space="preserve">, and Francesco Eschinardi.” In </w:t>
      </w:r>
      <w:r w:rsidRPr="00F721B4">
        <w:rPr>
          <w:rFonts w:asciiTheme="majorBidi" w:hAnsiTheme="majorBidi" w:cstheme="majorBidi"/>
          <w:i/>
          <w:iCs/>
          <w:sz w:val="24"/>
          <w:szCs w:val="24"/>
        </w:rPr>
        <w:t>Emergence and Expansion of Preclassical Mechanics</w:t>
      </w:r>
      <w:r w:rsidRPr="00F721B4">
        <w:rPr>
          <w:rFonts w:asciiTheme="majorBidi" w:hAnsiTheme="majorBidi" w:cstheme="majorBidi"/>
          <w:sz w:val="24"/>
          <w:szCs w:val="24"/>
        </w:rPr>
        <w:t xml:space="preserve">, edited by Rivka </w:t>
      </w:r>
      <w:proofErr w:type="spellStart"/>
      <w:r w:rsidRPr="00F721B4">
        <w:rPr>
          <w:rFonts w:asciiTheme="majorBidi" w:hAnsiTheme="majorBidi" w:cstheme="majorBidi"/>
          <w:sz w:val="24"/>
          <w:szCs w:val="24"/>
        </w:rPr>
        <w:t>Feldhay</w:t>
      </w:r>
      <w:proofErr w:type="spellEnd"/>
      <w:r w:rsidRPr="00F721B4">
        <w:rPr>
          <w:rFonts w:asciiTheme="majorBidi" w:hAnsiTheme="majorBidi" w:cstheme="majorBidi"/>
          <w:sz w:val="24"/>
          <w:szCs w:val="24"/>
        </w:rPr>
        <w:t xml:space="preserve">, Jürgen </w:t>
      </w:r>
      <w:proofErr w:type="spellStart"/>
      <w:r w:rsidRPr="00F721B4">
        <w:rPr>
          <w:rFonts w:asciiTheme="majorBidi" w:hAnsiTheme="majorBidi" w:cstheme="majorBidi"/>
          <w:sz w:val="24"/>
          <w:szCs w:val="24"/>
        </w:rPr>
        <w:t>Renn</w:t>
      </w:r>
      <w:proofErr w:type="spellEnd"/>
      <w:r w:rsidRPr="00F721B4">
        <w:rPr>
          <w:rFonts w:asciiTheme="majorBidi" w:hAnsiTheme="majorBidi" w:cstheme="majorBidi"/>
          <w:sz w:val="24"/>
          <w:szCs w:val="24"/>
        </w:rPr>
        <w:t xml:space="preserve">, Matthias </w:t>
      </w:r>
      <w:proofErr w:type="spellStart"/>
      <w:r w:rsidRPr="00F721B4">
        <w:rPr>
          <w:rFonts w:asciiTheme="majorBidi" w:hAnsiTheme="majorBidi" w:cstheme="majorBidi"/>
          <w:sz w:val="24"/>
          <w:szCs w:val="24"/>
        </w:rPr>
        <w:t>Schemmel</w:t>
      </w:r>
      <w:proofErr w:type="spellEnd"/>
      <w:r w:rsidRPr="00F721B4">
        <w:rPr>
          <w:rFonts w:asciiTheme="majorBidi" w:hAnsiTheme="majorBidi" w:cstheme="majorBidi"/>
          <w:sz w:val="24"/>
          <w:szCs w:val="24"/>
        </w:rPr>
        <w:t xml:space="preserve">, and Matteo </w:t>
      </w:r>
      <w:proofErr w:type="spellStart"/>
      <w:r w:rsidRPr="00F721B4">
        <w:rPr>
          <w:rFonts w:asciiTheme="majorBidi" w:hAnsiTheme="majorBidi" w:cstheme="majorBidi"/>
          <w:sz w:val="24"/>
          <w:szCs w:val="24"/>
        </w:rPr>
        <w:t>Valleriani</w:t>
      </w:r>
      <w:proofErr w:type="spellEnd"/>
      <w:r w:rsidRPr="00F721B4">
        <w:rPr>
          <w:rFonts w:asciiTheme="majorBidi" w:hAnsiTheme="majorBidi" w:cstheme="majorBidi"/>
          <w:sz w:val="24"/>
          <w:szCs w:val="24"/>
        </w:rPr>
        <w:t>, 285–323. Cham: Springer International Publishing, 2018.</w:t>
      </w:r>
    </w:p>
    <w:p w14:paraId="5ECBDFB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E51B0B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Elbizri</w:t>
      </w:r>
      <w:proofErr w:type="spellEnd"/>
      <w:r w:rsidRPr="00F721B4">
        <w:rPr>
          <w:rFonts w:asciiTheme="majorBidi" w:hAnsiTheme="majorBidi" w:cstheme="majorBidi"/>
          <w:sz w:val="24"/>
          <w:szCs w:val="24"/>
        </w:rPr>
        <w:t xml:space="preserve">, Nader. “Grosseteste’s Meteorological Optics: Explications of the Phenomenon of the Rainbow After </w:t>
      </w:r>
      <w:proofErr w:type="gramStart"/>
      <w:r w:rsidRPr="00F721B4">
        <w:rPr>
          <w:rFonts w:asciiTheme="majorBidi" w:hAnsiTheme="majorBidi" w:cstheme="majorBidi"/>
          <w:sz w:val="24"/>
          <w:szCs w:val="24"/>
        </w:rPr>
        <w:t>Ibn</w:t>
      </w:r>
      <w:proofErr w:type="gramEnd"/>
      <w:r w:rsidRPr="00F721B4">
        <w:rPr>
          <w:rFonts w:asciiTheme="majorBidi" w:hAnsiTheme="majorBidi" w:cstheme="majorBidi"/>
          <w:sz w:val="24"/>
          <w:szCs w:val="24"/>
        </w:rPr>
        <w:t xml:space="preserve"> Al-Haytham.” In </w:t>
      </w:r>
      <w:r w:rsidRPr="00F721B4">
        <w:rPr>
          <w:rFonts w:asciiTheme="majorBidi" w:hAnsiTheme="majorBidi" w:cstheme="majorBidi"/>
          <w:i/>
          <w:iCs/>
          <w:sz w:val="24"/>
          <w:szCs w:val="24"/>
        </w:rPr>
        <w:t>Robert Grosseteste and the Pursuit of Religious and Scientific Learning in the Middle Ages</w:t>
      </w:r>
      <w:r w:rsidRPr="00F721B4">
        <w:rPr>
          <w:rFonts w:asciiTheme="majorBidi" w:hAnsiTheme="majorBidi" w:cstheme="majorBidi"/>
          <w:sz w:val="24"/>
          <w:szCs w:val="24"/>
        </w:rPr>
        <w:t xml:space="preserve">, edited by Jack P. Cunningham, and Mark </w:t>
      </w:r>
      <w:proofErr w:type="spellStart"/>
      <w:r w:rsidRPr="00F721B4">
        <w:rPr>
          <w:rFonts w:asciiTheme="majorBidi" w:hAnsiTheme="majorBidi" w:cstheme="majorBidi"/>
          <w:sz w:val="24"/>
          <w:szCs w:val="24"/>
        </w:rPr>
        <w:t>Hocknull</w:t>
      </w:r>
      <w:proofErr w:type="spellEnd"/>
      <w:r w:rsidRPr="00F721B4">
        <w:rPr>
          <w:rFonts w:asciiTheme="majorBidi" w:hAnsiTheme="majorBidi" w:cstheme="majorBidi"/>
          <w:sz w:val="24"/>
          <w:szCs w:val="24"/>
        </w:rPr>
        <w:t>, 21–39. Switzerland: Springer, 2016.</w:t>
      </w:r>
    </w:p>
    <w:p w14:paraId="2EF447E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C7714F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Elkins, James. </w:t>
      </w:r>
      <w:r w:rsidRPr="00F721B4">
        <w:rPr>
          <w:rFonts w:asciiTheme="majorBidi" w:hAnsiTheme="majorBidi" w:cstheme="majorBidi"/>
          <w:i/>
          <w:iCs/>
          <w:sz w:val="24"/>
          <w:szCs w:val="24"/>
        </w:rPr>
        <w:t>The Poetics of Perspective</w:t>
      </w:r>
      <w:r w:rsidRPr="00F721B4">
        <w:rPr>
          <w:rFonts w:asciiTheme="majorBidi" w:hAnsiTheme="majorBidi" w:cstheme="majorBidi"/>
          <w:sz w:val="24"/>
          <w:szCs w:val="24"/>
        </w:rPr>
        <w:t>. Ithaca: Cornell University Press, 1994.</w:t>
      </w:r>
    </w:p>
    <w:p w14:paraId="2F6C8D2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2707612" w14:textId="64B74F01"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Visual Studies: A Skeptical Introduction</w:t>
      </w:r>
      <w:r w:rsidR="00393019" w:rsidRPr="00F721B4">
        <w:rPr>
          <w:rFonts w:asciiTheme="majorBidi" w:hAnsiTheme="majorBidi" w:cstheme="majorBidi"/>
          <w:sz w:val="24"/>
          <w:szCs w:val="24"/>
        </w:rPr>
        <w:t>. New York: Routledge, 2003.</w:t>
      </w:r>
    </w:p>
    <w:p w14:paraId="5F6E8D5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F3240A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Elliot, John. </w:t>
      </w:r>
      <w:r w:rsidRPr="00F721B4">
        <w:rPr>
          <w:rFonts w:asciiTheme="majorBidi" w:hAnsiTheme="majorBidi" w:cstheme="majorBidi"/>
          <w:i/>
          <w:iCs/>
          <w:sz w:val="24"/>
          <w:szCs w:val="24"/>
        </w:rPr>
        <w:t>Europe Divided: 1559-1958</w:t>
      </w:r>
      <w:r w:rsidRPr="00F721B4">
        <w:rPr>
          <w:rFonts w:asciiTheme="majorBidi" w:hAnsiTheme="majorBidi" w:cstheme="majorBidi"/>
          <w:sz w:val="24"/>
          <w:szCs w:val="24"/>
        </w:rPr>
        <w:t>. London: Fontana Press, 1986.</w:t>
      </w:r>
    </w:p>
    <w:p w14:paraId="20A6B012" w14:textId="77777777" w:rsidR="00B059AF" w:rsidRPr="00F721B4" w:rsidRDefault="00B059AF"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112739F9" w14:textId="588C7D10"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Endean, Philip. “The Spiritual Exercises.” In </w:t>
      </w:r>
      <w:r w:rsidRPr="00F721B4">
        <w:rPr>
          <w:rFonts w:asciiTheme="majorBidi" w:hAnsiTheme="majorBidi" w:cstheme="majorBidi"/>
          <w:i/>
          <w:iCs/>
          <w:sz w:val="24"/>
          <w:szCs w:val="24"/>
        </w:rPr>
        <w:t>The Cambridge Companion to the Jesuits</w:t>
      </w:r>
      <w:r w:rsidRPr="00F721B4">
        <w:rPr>
          <w:rFonts w:asciiTheme="majorBidi" w:hAnsiTheme="majorBidi" w:cstheme="majorBidi"/>
          <w:sz w:val="24"/>
          <w:szCs w:val="24"/>
        </w:rPr>
        <w:t>, edited by Thomas Worcester, 52–67. Cambridge, UK: Cambridge University Press, 2008.</w:t>
      </w:r>
    </w:p>
    <w:p w14:paraId="28E7B09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C1649A9" w14:textId="3D486F05" w:rsidR="00393019" w:rsidRPr="00F721B4" w:rsidRDefault="00393019"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Erickson, Peter, and Clark Hulse, eds. </w:t>
      </w:r>
      <w:r w:rsidRPr="00F721B4">
        <w:rPr>
          <w:rFonts w:asciiTheme="majorBidi" w:hAnsiTheme="majorBidi" w:cstheme="majorBidi"/>
          <w:i/>
          <w:iCs/>
          <w:sz w:val="24"/>
          <w:szCs w:val="24"/>
        </w:rPr>
        <w:t>Imaginary Conquests: European Material Technologies and the Colonial Mirror Stage</w:t>
      </w:r>
      <w:r w:rsidRPr="00F721B4">
        <w:rPr>
          <w:rFonts w:asciiTheme="majorBidi" w:hAnsiTheme="majorBidi" w:cstheme="majorBidi"/>
          <w:sz w:val="24"/>
          <w:szCs w:val="24"/>
        </w:rPr>
        <w:t>. Philadelphia: University of Pennsylvania Press, 2000.</w:t>
      </w:r>
    </w:p>
    <w:p w14:paraId="5E14C9C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lastRenderedPageBreak/>
        <w:t>Fabri</w:t>
      </w:r>
      <w:proofErr w:type="spellEnd"/>
      <w:r w:rsidRPr="00F721B4">
        <w:rPr>
          <w:rFonts w:asciiTheme="majorBidi" w:hAnsiTheme="majorBidi" w:cstheme="majorBidi"/>
          <w:sz w:val="24"/>
          <w:szCs w:val="24"/>
        </w:rPr>
        <w:t xml:space="preserve">, Ria. </w:t>
      </w:r>
      <w:r w:rsidRPr="00F721B4">
        <w:rPr>
          <w:rFonts w:asciiTheme="majorBidi" w:hAnsiTheme="majorBidi" w:cstheme="majorBidi"/>
          <w:i/>
          <w:iCs/>
          <w:sz w:val="24"/>
          <w:szCs w:val="24"/>
        </w:rPr>
        <w:t>The Jesuit Church of Antwerp</w:t>
      </w:r>
      <w:r w:rsidRPr="00F721B4">
        <w:rPr>
          <w:rFonts w:asciiTheme="majorBidi" w:hAnsiTheme="majorBidi" w:cstheme="majorBidi"/>
          <w:sz w:val="24"/>
          <w:szCs w:val="24"/>
        </w:rPr>
        <w:t>. London: Harvey Miller Publishers, 2018.</w:t>
      </w:r>
    </w:p>
    <w:p w14:paraId="5E8D10D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4CCABA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Faesen</w:t>
      </w:r>
      <w:proofErr w:type="spellEnd"/>
      <w:r w:rsidRPr="00F721B4">
        <w:rPr>
          <w:rFonts w:asciiTheme="majorBidi" w:hAnsiTheme="majorBidi" w:cstheme="majorBidi"/>
          <w:sz w:val="24"/>
          <w:szCs w:val="24"/>
        </w:rPr>
        <w:t xml:space="preserve">, Rob, and Leo </w:t>
      </w:r>
      <w:proofErr w:type="spellStart"/>
      <w:r w:rsidRPr="00F721B4">
        <w:rPr>
          <w:rFonts w:asciiTheme="majorBidi" w:hAnsiTheme="majorBidi" w:cstheme="majorBidi"/>
          <w:sz w:val="24"/>
          <w:szCs w:val="24"/>
        </w:rPr>
        <w:t>Kenis</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The Jesuits of the Low Countries: Identity and Impact (1540-1773): Proceedings of the International Congress at the Faculty of Theology and Religious Studies</w:t>
      </w:r>
      <w:r w:rsidRPr="00F721B4">
        <w:rPr>
          <w:rFonts w:asciiTheme="majorBidi" w:hAnsiTheme="majorBidi" w:cstheme="majorBidi"/>
          <w:sz w:val="24"/>
          <w:szCs w:val="24"/>
        </w:rPr>
        <w:t xml:space="preserve">. Leuven: </w:t>
      </w:r>
      <w:proofErr w:type="spellStart"/>
      <w:r w:rsidRPr="00F721B4">
        <w:rPr>
          <w:rFonts w:asciiTheme="majorBidi" w:hAnsiTheme="majorBidi" w:cstheme="majorBidi"/>
          <w:sz w:val="24"/>
          <w:szCs w:val="24"/>
        </w:rPr>
        <w:t>Peeters</w:t>
      </w:r>
      <w:proofErr w:type="spellEnd"/>
      <w:r w:rsidRPr="00F721B4">
        <w:rPr>
          <w:rFonts w:asciiTheme="majorBidi" w:hAnsiTheme="majorBidi" w:cstheme="majorBidi"/>
          <w:sz w:val="24"/>
          <w:szCs w:val="24"/>
        </w:rPr>
        <w:t>, 2012.</w:t>
      </w:r>
    </w:p>
    <w:p w14:paraId="1AE1F67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9B81F8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Feingold, Mordechai. </w:t>
      </w:r>
      <w:r w:rsidRPr="00F721B4">
        <w:rPr>
          <w:rFonts w:asciiTheme="majorBidi" w:hAnsiTheme="majorBidi" w:cstheme="majorBidi"/>
          <w:i/>
          <w:iCs/>
          <w:sz w:val="24"/>
          <w:szCs w:val="24"/>
        </w:rPr>
        <w:t>The New Science and Jesuit Science: Seventeenth Century Perspectives</w:t>
      </w:r>
      <w:r w:rsidRPr="00F721B4">
        <w:rPr>
          <w:rFonts w:asciiTheme="majorBidi" w:hAnsiTheme="majorBidi" w:cstheme="majorBidi"/>
          <w:sz w:val="24"/>
          <w:szCs w:val="24"/>
        </w:rPr>
        <w:t>. Dordrecht: Kluwer Academic Publishers, 2003.</w:t>
      </w:r>
    </w:p>
    <w:p w14:paraId="579F172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D48E09C" w14:textId="3901CD0F"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Jesuit Science and the Republic of Letters</w:t>
      </w:r>
      <w:r w:rsidR="00393019" w:rsidRPr="00F721B4">
        <w:rPr>
          <w:rFonts w:asciiTheme="majorBidi" w:hAnsiTheme="majorBidi" w:cstheme="majorBidi"/>
          <w:sz w:val="24"/>
          <w:szCs w:val="24"/>
        </w:rPr>
        <w:t>. Cambridge, MA: MIT Press, 2003.</w:t>
      </w:r>
    </w:p>
    <w:p w14:paraId="3FDD6A2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C3F58A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Feist, Ulrike. “The Reflection Sundial at Palazzo Spada in Rome: The Mirror as Instrument, Symbol, and Metaphor.” In </w:t>
      </w:r>
      <w:r w:rsidRPr="00F721B4">
        <w:rPr>
          <w:rFonts w:asciiTheme="majorBidi" w:hAnsiTheme="majorBidi" w:cstheme="majorBidi"/>
          <w:i/>
          <w:iCs/>
          <w:sz w:val="24"/>
          <w:szCs w:val="24"/>
        </w:rPr>
        <w:t>The Mirror in Medieval and Early Modern Cultures Specular Reflections</w:t>
      </w:r>
      <w:r w:rsidRPr="00F721B4">
        <w:rPr>
          <w:rFonts w:asciiTheme="majorBidi" w:hAnsiTheme="majorBidi" w:cstheme="majorBidi"/>
          <w:sz w:val="24"/>
          <w:szCs w:val="24"/>
        </w:rPr>
        <w:t xml:space="preserve">, edited by Nancy </w:t>
      </w:r>
      <w:proofErr w:type="spellStart"/>
      <w:r w:rsidRPr="00F721B4">
        <w:rPr>
          <w:rFonts w:asciiTheme="majorBidi" w:hAnsiTheme="majorBidi" w:cstheme="majorBidi"/>
          <w:sz w:val="24"/>
          <w:szCs w:val="24"/>
        </w:rPr>
        <w:t>Frelick</w:t>
      </w:r>
      <w:proofErr w:type="spellEnd"/>
      <w:r w:rsidRPr="00F721B4">
        <w:rPr>
          <w:rFonts w:asciiTheme="majorBidi" w:hAnsiTheme="majorBidi" w:cstheme="majorBidi"/>
          <w:sz w:val="24"/>
          <w:szCs w:val="24"/>
        </w:rPr>
        <w:t xml:space="preserve">, 271–286. Turnhout: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2016.</w:t>
      </w:r>
    </w:p>
    <w:p w14:paraId="1539C94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4EA855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Feldhay</w:t>
      </w:r>
      <w:proofErr w:type="spellEnd"/>
      <w:r w:rsidRPr="00F721B4">
        <w:rPr>
          <w:rFonts w:asciiTheme="majorBidi" w:hAnsiTheme="majorBidi" w:cstheme="majorBidi"/>
          <w:sz w:val="24"/>
          <w:szCs w:val="24"/>
        </w:rPr>
        <w:t xml:space="preserve">, Rivka. “Knowledge and Salvation in Jesuit Culture.” </w:t>
      </w:r>
      <w:r w:rsidRPr="00F721B4">
        <w:rPr>
          <w:rFonts w:asciiTheme="majorBidi" w:hAnsiTheme="majorBidi" w:cstheme="majorBidi"/>
          <w:i/>
          <w:iCs/>
          <w:sz w:val="24"/>
          <w:szCs w:val="24"/>
        </w:rPr>
        <w:t>Science in context</w:t>
      </w:r>
      <w:r w:rsidRPr="00F721B4">
        <w:rPr>
          <w:rFonts w:asciiTheme="majorBidi" w:hAnsiTheme="majorBidi" w:cstheme="majorBidi"/>
          <w:sz w:val="24"/>
          <w:szCs w:val="24"/>
        </w:rPr>
        <w:t xml:space="preserve"> 1, no. 2 (1987): 195–213.</w:t>
      </w:r>
    </w:p>
    <w:p w14:paraId="140B87A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95FA1A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Feldhay</w:t>
      </w:r>
      <w:proofErr w:type="spellEnd"/>
      <w:r w:rsidRPr="00F721B4">
        <w:rPr>
          <w:rFonts w:asciiTheme="majorBidi" w:hAnsiTheme="majorBidi" w:cstheme="majorBidi"/>
          <w:sz w:val="24"/>
          <w:szCs w:val="24"/>
        </w:rPr>
        <w:t xml:space="preserve">, Rivka, and Michael </w:t>
      </w:r>
      <w:proofErr w:type="spellStart"/>
      <w:r w:rsidRPr="00F721B4">
        <w:rPr>
          <w:rFonts w:asciiTheme="majorBidi" w:hAnsiTheme="majorBidi" w:cstheme="majorBidi"/>
          <w:sz w:val="24"/>
          <w:szCs w:val="24"/>
        </w:rPr>
        <w:t>Heyd</w:t>
      </w:r>
      <w:proofErr w:type="spellEnd"/>
      <w:r w:rsidRPr="00F721B4">
        <w:rPr>
          <w:rFonts w:asciiTheme="majorBidi" w:hAnsiTheme="majorBidi" w:cstheme="majorBidi"/>
          <w:sz w:val="24"/>
          <w:szCs w:val="24"/>
        </w:rPr>
        <w:t xml:space="preserve">. “The Discourse of Pious Science.” </w:t>
      </w:r>
      <w:r w:rsidRPr="00F721B4">
        <w:rPr>
          <w:rFonts w:asciiTheme="majorBidi" w:hAnsiTheme="majorBidi" w:cstheme="majorBidi"/>
          <w:i/>
          <w:iCs/>
          <w:sz w:val="24"/>
          <w:szCs w:val="24"/>
        </w:rPr>
        <w:t>Science in context</w:t>
      </w:r>
      <w:r w:rsidRPr="00F721B4">
        <w:rPr>
          <w:rFonts w:asciiTheme="majorBidi" w:hAnsiTheme="majorBidi" w:cstheme="majorBidi"/>
          <w:sz w:val="24"/>
          <w:szCs w:val="24"/>
        </w:rPr>
        <w:t xml:space="preserve"> 3, no. 01 (1989): 109–42.</w:t>
      </w:r>
    </w:p>
    <w:p w14:paraId="04C86B6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7CD97C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Feldhay</w:t>
      </w:r>
      <w:proofErr w:type="spellEnd"/>
      <w:r w:rsidRPr="00F721B4">
        <w:rPr>
          <w:rFonts w:asciiTheme="majorBidi" w:hAnsiTheme="majorBidi" w:cstheme="majorBidi"/>
          <w:sz w:val="24"/>
          <w:szCs w:val="24"/>
        </w:rPr>
        <w:t xml:space="preserve">, Rivka, and Ayelet Even-Ezra. “Heaviness, Lightness and Impetus in the Seventeenth Century: A Jesuit Perspective.” In </w:t>
      </w:r>
      <w:r w:rsidRPr="00F721B4">
        <w:rPr>
          <w:rFonts w:asciiTheme="majorBidi" w:hAnsiTheme="majorBidi" w:cstheme="majorBidi"/>
          <w:i/>
          <w:iCs/>
          <w:sz w:val="24"/>
          <w:szCs w:val="24"/>
        </w:rPr>
        <w:t>Emergence and Expansion of Preclassical Mechanics</w:t>
      </w:r>
      <w:r w:rsidRPr="00F721B4">
        <w:rPr>
          <w:rFonts w:asciiTheme="majorBidi" w:hAnsiTheme="majorBidi" w:cstheme="majorBidi"/>
          <w:sz w:val="24"/>
          <w:szCs w:val="24"/>
        </w:rPr>
        <w:t xml:space="preserve">, edited by Rivka </w:t>
      </w:r>
      <w:proofErr w:type="spellStart"/>
      <w:r w:rsidRPr="00F721B4">
        <w:rPr>
          <w:rFonts w:asciiTheme="majorBidi" w:hAnsiTheme="majorBidi" w:cstheme="majorBidi"/>
          <w:sz w:val="24"/>
          <w:szCs w:val="24"/>
        </w:rPr>
        <w:t>Feldhay</w:t>
      </w:r>
      <w:proofErr w:type="spellEnd"/>
      <w:r w:rsidRPr="00F721B4">
        <w:rPr>
          <w:rFonts w:asciiTheme="majorBidi" w:hAnsiTheme="majorBidi" w:cstheme="majorBidi"/>
          <w:sz w:val="24"/>
          <w:szCs w:val="24"/>
        </w:rPr>
        <w:t xml:space="preserve">, Jürgen </w:t>
      </w:r>
      <w:proofErr w:type="spellStart"/>
      <w:r w:rsidRPr="00F721B4">
        <w:rPr>
          <w:rFonts w:asciiTheme="majorBidi" w:hAnsiTheme="majorBidi" w:cstheme="majorBidi"/>
          <w:sz w:val="24"/>
          <w:szCs w:val="24"/>
        </w:rPr>
        <w:t>Renn</w:t>
      </w:r>
      <w:proofErr w:type="spellEnd"/>
      <w:r w:rsidRPr="00F721B4">
        <w:rPr>
          <w:rFonts w:asciiTheme="majorBidi" w:hAnsiTheme="majorBidi" w:cstheme="majorBidi"/>
          <w:sz w:val="24"/>
          <w:szCs w:val="24"/>
        </w:rPr>
        <w:t xml:space="preserve">, Matthias </w:t>
      </w:r>
      <w:proofErr w:type="spellStart"/>
      <w:r w:rsidRPr="00F721B4">
        <w:rPr>
          <w:rFonts w:asciiTheme="majorBidi" w:hAnsiTheme="majorBidi" w:cstheme="majorBidi"/>
          <w:sz w:val="24"/>
          <w:szCs w:val="24"/>
        </w:rPr>
        <w:t>Schemmel</w:t>
      </w:r>
      <w:proofErr w:type="spellEnd"/>
      <w:r w:rsidRPr="00F721B4">
        <w:rPr>
          <w:rFonts w:asciiTheme="majorBidi" w:hAnsiTheme="majorBidi" w:cstheme="majorBidi"/>
          <w:sz w:val="24"/>
          <w:szCs w:val="24"/>
        </w:rPr>
        <w:t xml:space="preserve">, and Matteo </w:t>
      </w:r>
      <w:proofErr w:type="spellStart"/>
      <w:r w:rsidRPr="00F721B4">
        <w:rPr>
          <w:rFonts w:asciiTheme="majorBidi" w:hAnsiTheme="majorBidi" w:cstheme="majorBidi"/>
          <w:sz w:val="24"/>
          <w:szCs w:val="24"/>
        </w:rPr>
        <w:t>Valleriani</w:t>
      </w:r>
      <w:proofErr w:type="spellEnd"/>
      <w:r w:rsidRPr="00F721B4">
        <w:rPr>
          <w:rFonts w:asciiTheme="majorBidi" w:hAnsiTheme="majorBidi" w:cstheme="majorBidi"/>
          <w:sz w:val="24"/>
          <w:szCs w:val="24"/>
        </w:rPr>
        <w:t>, 255–84. Cham: Springer International Publishing, 2018.</w:t>
      </w:r>
    </w:p>
    <w:p w14:paraId="45437D3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927600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Field, Judith Veronica. </w:t>
      </w:r>
      <w:r w:rsidRPr="00F721B4">
        <w:rPr>
          <w:rFonts w:asciiTheme="majorBidi" w:hAnsiTheme="majorBidi" w:cstheme="majorBidi"/>
          <w:i/>
          <w:iCs/>
          <w:sz w:val="24"/>
          <w:szCs w:val="24"/>
        </w:rPr>
        <w:t>Kepler’s Geometrical Cosmology</w:t>
      </w:r>
      <w:r w:rsidRPr="00F721B4">
        <w:rPr>
          <w:rFonts w:asciiTheme="majorBidi" w:hAnsiTheme="majorBidi" w:cstheme="majorBidi"/>
          <w:sz w:val="24"/>
          <w:szCs w:val="24"/>
        </w:rPr>
        <w:t>. Chicago: University of Chicago Press, 1988.</w:t>
      </w:r>
    </w:p>
    <w:p w14:paraId="069AC29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A288FA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Field, Judith Veronica, and Frank A. J. L. James. </w:t>
      </w:r>
      <w:r w:rsidRPr="00F721B4">
        <w:rPr>
          <w:rFonts w:asciiTheme="majorBidi" w:hAnsiTheme="majorBidi" w:cstheme="majorBidi"/>
          <w:i/>
          <w:iCs/>
          <w:sz w:val="24"/>
          <w:szCs w:val="24"/>
        </w:rPr>
        <w:t>Renaissance and Revolution: Humanists, Scholars, Craftsmen, and Natural Philosophers in Early Modern Europe</w:t>
      </w:r>
      <w:r w:rsidRPr="00F721B4">
        <w:rPr>
          <w:rFonts w:asciiTheme="majorBidi" w:hAnsiTheme="majorBidi" w:cstheme="majorBidi"/>
          <w:sz w:val="24"/>
          <w:szCs w:val="24"/>
        </w:rPr>
        <w:t>. Cambridge: Cambridge University Press, 1993.</w:t>
      </w:r>
    </w:p>
    <w:p w14:paraId="011B96E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A787CA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Findlen, Paula. “Jokes of Nature and Jokes of Knowledge: The Playfulness of Scientific Discourse in Early Modern Europe.” </w:t>
      </w:r>
      <w:r w:rsidRPr="00F721B4">
        <w:rPr>
          <w:rFonts w:asciiTheme="majorBidi" w:hAnsiTheme="majorBidi" w:cstheme="majorBidi"/>
          <w:i/>
          <w:iCs/>
          <w:sz w:val="24"/>
          <w:szCs w:val="24"/>
        </w:rPr>
        <w:t>Renaissance Quarterly</w:t>
      </w:r>
      <w:r w:rsidRPr="00F721B4">
        <w:rPr>
          <w:rFonts w:asciiTheme="majorBidi" w:hAnsiTheme="majorBidi" w:cstheme="majorBidi"/>
          <w:sz w:val="24"/>
          <w:szCs w:val="24"/>
        </w:rPr>
        <w:t xml:space="preserve"> 43, no. 2 (1990): 292–331.</w:t>
      </w:r>
    </w:p>
    <w:p w14:paraId="1B53B62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57F5862" w14:textId="38C1DEE6" w:rsidR="00393019" w:rsidRPr="00F721B4" w:rsidRDefault="008F189D"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“Living in the Shadow of Galileo: Antonio </w:t>
      </w:r>
      <w:proofErr w:type="spellStart"/>
      <w:r w:rsidR="00393019" w:rsidRPr="00F721B4">
        <w:rPr>
          <w:rFonts w:asciiTheme="majorBidi" w:hAnsiTheme="majorBidi" w:cstheme="majorBidi"/>
          <w:sz w:val="24"/>
          <w:szCs w:val="24"/>
        </w:rPr>
        <w:t>Baldigiani</w:t>
      </w:r>
      <w:proofErr w:type="spellEnd"/>
      <w:r w:rsidR="00393019" w:rsidRPr="00F721B4">
        <w:rPr>
          <w:rFonts w:asciiTheme="majorBidi" w:hAnsiTheme="majorBidi" w:cstheme="majorBidi"/>
          <w:sz w:val="24"/>
          <w:szCs w:val="24"/>
        </w:rPr>
        <w:t xml:space="preserve"> (1647-1711), a Jesuit Scientist in Late Seventeenth Century Rome.” </w:t>
      </w:r>
      <w:r w:rsidR="00393019" w:rsidRPr="00F721B4">
        <w:rPr>
          <w:rFonts w:asciiTheme="majorBidi" w:hAnsiTheme="majorBidi" w:cstheme="majorBidi"/>
          <w:i/>
          <w:iCs/>
          <w:sz w:val="24"/>
          <w:szCs w:val="24"/>
        </w:rPr>
        <w:t>Conflicting duties.</w:t>
      </w:r>
      <w:r w:rsidR="00393019" w:rsidRPr="00F721B4">
        <w:rPr>
          <w:rFonts w:asciiTheme="majorBidi" w:hAnsiTheme="majorBidi" w:cstheme="majorBidi"/>
          <w:sz w:val="24"/>
          <w:szCs w:val="24"/>
        </w:rPr>
        <w:t xml:space="preserve"> (2009): 211–54.</w:t>
      </w:r>
    </w:p>
    <w:p w14:paraId="316E8CD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91EFA0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Findlen, Paula, ed. </w:t>
      </w:r>
      <w:r w:rsidRPr="00F721B4">
        <w:rPr>
          <w:rFonts w:asciiTheme="majorBidi" w:hAnsiTheme="majorBidi" w:cstheme="majorBidi"/>
          <w:i/>
          <w:iCs/>
          <w:sz w:val="24"/>
          <w:szCs w:val="24"/>
        </w:rPr>
        <w:t>Athanasius Kircher: The Last Man Who Knew Everything</w:t>
      </w:r>
      <w:r w:rsidRPr="00F721B4">
        <w:rPr>
          <w:rFonts w:asciiTheme="majorBidi" w:hAnsiTheme="majorBidi" w:cstheme="majorBidi"/>
          <w:sz w:val="24"/>
          <w:szCs w:val="24"/>
        </w:rPr>
        <w:t>. New York: Routledge, 2004.</w:t>
      </w:r>
    </w:p>
    <w:p w14:paraId="346B1FD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CB206A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Fischer, Hubertus, Volker R. Remmert, and Joachim </w:t>
      </w:r>
      <w:proofErr w:type="spellStart"/>
      <w:r w:rsidRPr="00F721B4">
        <w:rPr>
          <w:rFonts w:asciiTheme="majorBidi" w:hAnsiTheme="majorBidi" w:cstheme="majorBidi"/>
          <w:sz w:val="24"/>
          <w:szCs w:val="24"/>
        </w:rPr>
        <w:t>Wolschke-Bulmahn</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 xml:space="preserve">Gardens, </w:t>
      </w:r>
      <w:proofErr w:type="gramStart"/>
      <w:r w:rsidRPr="00F721B4">
        <w:rPr>
          <w:rFonts w:asciiTheme="majorBidi" w:hAnsiTheme="majorBidi" w:cstheme="majorBidi"/>
          <w:i/>
          <w:iCs/>
          <w:sz w:val="24"/>
          <w:szCs w:val="24"/>
        </w:rPr>
        <w:t>Knowledge</w:t>
      </w:r>
      <w:proofErr w:type="gramEnd"/>
      <w:r w:rsidRPr="00F721B4">
        <w:rPr>
          <w:rFonts w:asciiTheme="majorBidi" w:hAnsiTheme="majorBidi" w:cstheme="majorBidi"/>
          <w:i/>
          <w:iCs/>
          <w:sz w:val="24"/>
          <w:szCs w:val="24"/>
        </w:rPr>
        <w:t xml:space="preserve"> and the Sciences in the Early Modern Period.</w:t>
      </w:r>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Birkhäuser</w:t>
      </w:r>
      <w:proofErr w:type="spellEnd"/>
      <w:r w:rsidRPr="00F721B4">
        <w:rPr>
          <w:rFonts w:asciiTheme="majorBidi" w:hAnsiTheme="majorBidi" w:cstheme="majorBidi"/>
          <w:sz w:val="24"/>
          <w:szCs w:val="24"/>
        </w:rPr>
        <w:t>: Spring International Publishing, 2016.</w:t>
      </w:r>
    </w:p>
    <w:p w14:paraId="24B6E6D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7C20D8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Fleming, Alison. “Jesuit Visual Culture: Communication, Globalization, and Relationships.” </w:t>
      </w:r>
      <w:r w:rsidRPr="00F721B4">
        <w:rPr>
          <w:rFonts w:asciiTheme="majorBidi" w:hAnsiTheme="majorBidi" w:cstheme="majorBidi"/>
          <w:i/>
          <w:iCs/>
          <w:sz w:val="24"/>
          <w:szCs w:val="24"/>
        </w:rPr>
        <w:t>Journal of Jesuit Studies</w:t>
      </w:r>
      <w:r w:rsidRPr="00F721B4">
        <w:rPr>
          <w:rFonts w:asciiTheme="majorBidi" w:hAnsiTheme="majorBidi" w:cstheme="majorBidi"/>
          <w:sz w:val="24"/>
          <w:szCs w:val="24"/>
        </w:rPr>
        <w:t xml:space="preserve"> 6, no. 2 (2019): 187–95.</w:t>
      </w:r>
    </w:p>
    <w:p w14:paraId="0A8E154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7D38D8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Fletcher, John Edward. </w:t>
      </w:r>
      <w:r w:rsidRPr="00F721B4">
        <w:rPr>
          <w:rFonts w:asciiTheme="majorBidi" w:hAnsiTheme="majorBidi" w:cstheme="majorBidi"/>
          <w:i/>
          <w:iCs/>
          <w:sz w:val="24"/>
          <w:szCs w:val="24"/>
        </w:rPr>
        <w:t>A Study of the Life and Works of Athanasius Kircher, ‘</w:t>
      </w:r>
      <w:proofErr w:type="spellStart"/>
      <w:r w:rsidRPr="00F721B4">
        <w:rPr>
          <w:rFonts w:asciiTheme="majorBidi" w:hAnsiTheme="majorBidi" w:cstheme="majorBidi"/>
          <w:i/>
          <w:iCs/>
          <w:sz w:val="24"/>
          <w:szCs w:val="24"/>
        </w:rPr>
        <w:t>Germanus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Incrediblus</w:t>
      </w:r>
      <w:proofErr w:type="spellEnd"/>
      <w:r w:rsidRPr="00F721B4">
        <w:rPr>
          <w:rFonts w:asciiTheme="majorBidi" w:hAnsiTheme="majorBidi" w:cstheme="majorBidi"/>
          <w:i/>
          <w:iCs/>
          <w:sz w:val="24"/>
          <w:szCs w:val="24"/>
        </w:rPr>
        <w:t>’: With a Selection of His Unpublished Correspondence and an Annotated Translation of His Autobiography</w:t>
      </w:r>
      <w:r w:rsidRPr="00F721B4">
        <w:rPr>
          <w:rFonts w:asciiTheme="majorBidi" w:hAnsiTheme="majorBidi" w:cstheme="majorBidi"/>
          <w:sz w:val="24"/>
          <w:szCs w:val="24"/>
        </w:rPr>
        <w:t>. Leiden: Brill, 2011.</w:t>
      </w:r>
    </w:p>
    <w:p w14:paraId="59E93F1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427624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Foster, Hal, ed. </w:t>
      </w:r>
      <w:r w:rsidRPr="00F721B4">
        <w:rPr>
          <w:rFonts w:asciiTheme="majorBidi" w:hAnsiTheme="majorBidi" w:cstheme="majorBidi"/>
          <w:i/>
          <w:iCs/>
          <w:sz w:val="24"/>
          <w:szCs w:val="24"/>
        </w:rPr>
        <w:t>Vision and Visuality</w:t>
      </w:r>
      <w:r w:rsidRPr="00F721B4">
        <w:rPr>
          <w:rFonts w:asciiTheme="majorBidi" w:hAnsiTheme="majorBidi" w:cstheme="majorBidi"/>
          <w:sz w:val="24"/>
          <w:szCs w:val="24"/>
        </w:rPr>
        <w:t>. Seattle: Bay Press, 1988.</w:t>
      </w:r>
    </w:p>
    <w:p w14:paraId="55F110D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C209912" w14:textId="7040491F"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Frangenberg</w:t>
      </w:r>
      <w:proofErr w:type="spellEnd"/>
      <w:r w:rsidRPr="00F721B4">
        <w:rPr>
          <w:rFonts w:asciiTheme="majorBidi" w:hAnsiTheme="majorBidi" w:cstheme="majorBidi"/>
          <w:sz w:val="24"/>
          <w:szCs w:val="24"/>
        </w:rPr>
        <w:t xml:space="preserve">, Thomas. “Perspectivist Aristotelianism: Three Case-Studies of Cinquecento Visual Theory.” </w:t>
      </w:r>
      <w:r w:rsidRPr="00F721B4">
        <w:rPr>
          <w:rFonts w:asciiTheme="majorBidi" w:hAnsiTheme="majorBidi" w:cstheme="majorBidi"/>
          <w:i/>
          <w:iCs/>
          <w:sz w:val="24"/>
          <w:szCs w:val="24"/>
        </w:rPr>
        <w:t xml:space="preserve">Journal of the Warburg and </w:t>
      </w:r>
      <w:proofErr w:type="spellStart"/>
      <w:r w:rsidRPr="00F721B4">
        <w:rPr>
          <w:rFonts w:asciiTheme="majorBidi" w:hAnsiTheme="majorBidi" w:cstheme="majorBidi"/>
          <w:i/>
          <w:iCs/>
          <w:sz w:val="24"/>
          <w:szCs w:val="24"/>
        </w:rPr>
        <w:t>Courtauld</w:t>
      </w:r>
      <w:proofErr w:type="spellEnd"/>
      <w:r w:rsidRPr="00F721B4">
        <w:rPr>
          <w:rFonts w:asciiTheme="majorBidi" w:hAnsiTheme="majorBidi" w:cstheme="majorBidi"/>
          <w:i/>
          <w:iCs/>
          <w:sz w:val="24"/>
          <w:szCs w:val="24"/>
        </w:rPr>
        <w:t xml:space="preserve"> Institutes</w:t>
      </w:r>
      <w:r w:rsidRPr="00F721B4">
        <w:rPr>
          <w:rFonts w:asciiTheme="majorBidi" w:hAnsiTheme="majorBidi" w:cstheme="majorBidi"/>
          <w:sz w:val="24"/>
          <w:szCs w:val="24"/>
        </w:rPr>
        <w:t xml:space="preserve"> 54 (1991): 137–58.</w:t>
      </w:r>
    </w:p>
    <w:p w14:paraId="299D168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A758AA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Freedberg</w:t>
      </w:r>
      <w:proofErr w:type="spellEnd"/>
      <w:r w:rsidRPr="00F721B4">
        <w:rPr>
          <w:rFonts w:asciiTheme="majorBidi" w:hAnsiTheme="majorBidi" w:cstheme="majorBidi"/>
          <w:sz w:val="24"/>
          <w:szCs w:val="24"/>
        </w:rPr>
        <w:t xml:space="preserve">, David. </w:t>
      </w:r>
      <w:r w:rsidRPr="00F721B4">
        <w:rPr>
          <w:rFonts w:asciiTheme="majorBidi" w:hAnsiTheme="majorBidi" w:cstheme="majorBidi"/>
          <w:i/>
          <w:iCs/>
          <w:sz w:val="24"/>
          <w:szCs w:val="24"/>
        </w:rPr>
        <w:t>The Power of Images: Studies in the History and Theory of Response</w:t>
      </w:r>
      <w:r w:rsidRPr="00F721B4">
        <w:rPr>
          <w:rFonts w:asciiTheme="majorBidi" w:hAnsiTheme="majorBidi" w:cstheme="majorBidi"/>
          <w:sz w:val="24"/>
          <w:szCs w:val="24"/>
        </w:rPr>
        <w:t>. Chicago: University of Chicago Press, 1989.</w:t>
      </w:r>
    </w:p>
    <w:p w14:paraId="5A5564E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90C3D1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Frelick</w:t>
      </w:r>
      <w:proofErr w:type="spellEnd"/>
      <w:r w:rsidRPr="00F721B4">
        <w:rPr>
          <w:rFonts w:asciiTheme="majorBidi" w:hAnsiTheme="majorBidi" w:cstheme="majorBidi"/>
          <w:sz w:val="24"/>
          <w:szCs w:val="24"/>
        </w:rPr>
        <w:t xml:space="preserve">, Nancy, ed. </w:t>
      </w:r>
      <w:r w:rsidRPr="00F721B4">
        <w:rPr>
          <w:rFonts w:asciiTheme="majorBidi" w:hAnsiTheme="majorBidi" w:cstheme="majorBidi"/>
          <w:i/>
          <w:iCs/>
          <w:sz w:val="24"/>
          <w:szCs w:val="24"/>
        </w:rPr>
        <w:t>The Mirror in Medieval and Early Modern Cultures Specular Reflections</w:t>
      </w:r>
      <w:r w:rsidRPr="00F721B4">
        <w:rPr>
          <w:rFonts w:asciiTheme="majorBidi" w:hAnsiTheme="majorBidi" w:cstheme="majorBidi"/>
          <w:sz w:val="24"/>
          <w:szCs w:val="24"/>
        </w:rPr>
        <w:t xml:space="preserve">. Turnhout, Belgium: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2016.</w:t>
      </w:r>
    </w:p>
    <w:p w14:paraId="0590996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759326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Fumaroli</w:t>
      </w:r>
      <w:proofErr w:type="spellEnd"/>
      <w:r w:rsidRPr="00F721B4">
        <w:rPr>
          <w:rFonts w:asciiTheme="majorBidi" w:hAnsiTheme="majorBidi" w:cstheme="majorBidi"/>
          <w:sz w:val="24"/>
          <w:szCs w:val="24"/>
        </w:rPr>
        <w:t xml:space="preserve">, Marc. “Definition Et Description: </w:t>
      </w:r>
      <w:proofErr w:type="spellStart"/>
      <w:r w:rsidRPr="00F721B4">
        <w:rPr>
          <w:rFonts w:asciiTheme="majorBidi" w:hAnsiTheme="majorBidi" w:cstheme="majorBidi"/>
          <w:sz w:val="24"/>
          <w:szCs w:val="24"/>
        </w:rPr>
        <w:t>Scolastique</w:t>
      </w:r>
      <w:proofErr w:type="spellEnd"/>
      <w:r w:rsidRPr="00F721B4">
        <w:rPr>
          <w:rFonts w:asciiTheme="majorBidi" w:hAnsiTheme="majorBidi" w:cstheme="majorBidi"/>
          <w:sz w:val="24"/>
          <w:szCs w:val="24"/>
        </w:rPr>
        <w:t xml:space="preserve"> et </w:t>
      </w:r>
      <w:proofErr w:type="spellStart"/>
      <w:r w:rsidRPr="00F721B4">
        <w:rPr>
          <w:rFonts w:asciiTheme="majorBidi" w:hAnsiTheme="majorBidi" w:cstheme="majorBidi"/>
          <w:sz w:val="24"/>
          <w:szCs w:val="24"/>
        </w:rPr>
        <w:t>rhetorique</w:t>
      </w:r>
      <w:proofErr w:type="spellEnd"/>
      <w:r w:rsidRPr="00F721B4">
        <w:rPr>
          <w:rFonts w:asciiTheme="majorBidi" w:hAnsiTheme="majorBidi" w:cstheme="majorBidi"/>
          <w:sz w:val="24"/>
          <w:szCs w:val="24"/>
        </w:rPr>
        <w:t xml:space="preserve"> chez les </w:t>
      </w:r>
      <w:proofErr w:type="spellStart"/>
      <w:r w:rsidRPr="00F721B4">
        <w:rPr>
          <w:rFonts w:asciiTheme="majorBidi" w:hAnsiTheme="majorBidi" w:cstheme="majorBidi"/>
          <w:sz w:val="24"/>
          <w:szCs w:val="24"/>
        </w:rPr>
        <w:t>Jesuites</w:t>
      </w:r>
      <w:proofErr w:type="spellEnd"/>
      <w:r w:rsidRPr="00F721B4">
        <w:rPr>
          <w:rFonts w:asciiTheme="majorBidi" w:hAnsiTheme="majorBidi" w:cstheme="majorBidi"/>
          <w:sz w:val="24"/>
          <w:szCs w:val="24"/>
        </w:rPr>
        <w:t xml:space="preserve"> des XVI et XVII </w:t>
      </w:r>
      <w:proofErr w:type="spellStart"/>
      <w:r w:rsidRPr="00F721B4">
        <w:rPr>
          <w:rFonts w:asciiTheme="majorBidi" w:hAnsiTheme="majorBidi" w:cstheme="majorBidi"/>
          <w:sz w:val="24"/>
          <w:szCs w:val="24"/>
        </w:rPr>
        <w:t>Siecles</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 xml:space="preserve">Travaux de </w:t>
      </w:r>
      <w:proofErr w:type="spellStart"/>
      <w:r w:rsidRPr="00F721B4">
        <w:rPr>
          <w:rFonts w:asciiTheme="majorBidi" w:hAnsiTheme="majorBidi" w:cstheme="majorBidi"/>
          <w:i/>
          <w:iCs/>
          <w:sz w:val="24"/>
          <w:szCs w:val="24"/>
        </w:rPr>
        <w:t>linguistique</w:t>
      </w:r>
      <w:proofErr w:type="spellEnd"/>
      <w:r w:rsidRPr="00F721B4">
        <w:rPr>
          <w:rFonts w:asciiTheme="majorBidi" w:hAnsiTheme="majorBidi" w:cstheme="majorBidi"/>
          <w:i/>
          <w:iCs/>
          <w:sz w:val="24"/>
          <w:szCs w:val="24"/>
        </w:rPr>
        <w:t xml:space="preserve"> et de </w:t>
      </w:r>
      <w:proofErr w:type="spellStart"/>
      <w:r w:rsidRPr="00F721B4">
        <w:rPr>
          <w:rFonts w:asciiTheme="majorBidi" w:hAnsiTheme="majorBidi" w:cstheme="majorBidi"/>
          <w:i/>
          <w:iCs/>
          <w:sz w:val="24"/>
          <w:szCs w:val="24"/>
        </w:rPr>
        <w:t>litt</w:t>
      </w:r>
      <w:proofErr w:type="spellEnd"/>
      <w:r w:rsidRPr="00F721B4">
        <w:rPr>
          <w:rFonts w:asciiTheme="majorBidi" w:hAnsiTheme="majorBidi" w:cstheme="majorBidi"/>
          <w:sz w:val="24"/>
          <w:szCs w:val="24"/>
        </w:rPr>
        <w:t xml:space="preserve"> 18 (1980): 37–48.</w:t>
      </w:r>
    </w:p>
    <w:p w14:paraId="53EE445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6BFE78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Gal, </w:t>
      </w:r>
      <w:proofErr w:type="spellStart"/>
      <w:r w:rsidRPr="00F721B4">
        <w:rPr>
          <w:rFonts w:asciiTheme="majorBidi" w:hAnsiTheme="majorBidi" w:cstheme="majorBidi"/>
          <w:sz w:val="24"/>
          <w:szCs w:val="24"/>
        </w:rPr>
        <w:t>Ofer</w:t>
      </w:r>
      <w:proofErr w:type="spellEnd"/>
      <w:r w:rsidRPr="00F721B4">
        <w:rPr>
          <w:rFonts w:asciiTheme="majorBidi" w:hAnsiTheme="majorBidi" w:cstheme="majorBidi"/>
          <w:sz w:val="24"/>
          <w:szCs w:val="24"/>
        </w:rPr>
        <w:t xml:space="preserve">, and Raz Chen-Morris. “The Archaeology of the Inverse Square Law: (1) Metaphysical Images and Mathematical Practices.” </w:t>
      </w:r>
      <w:r w:rsidRPr="00F721B4">
        <w:rPr>
          <w:rFonts w:asciiTheme="majorBidi" w:hAnsiTheme="majorBidi" w:cstheme="majorBidi"/>
          <w:i/>
          <w:iCs/>
          <w:sz w:val="24"/>
          <w:szCs w:val="24"/>
        </w:rPr>
        <w:t>History of science</w:t>
      </w:r>
      <w:r w:rsidRPr="00F721B4">
        <w:rPr>
          <w:rFonts w:asciiTheme="majorBidi" w:hAnsiTheme="majorBidi" w:cstheme="majorBidi"/>
          <w:sz w:val="24"/>
          <w:szCs w:val="24"/>
        </w:rPr>
        <w:t xml:space="preserve"> 43 (2005): 391–414.</w:t>
      </w:r>
    </w:p>
    <w:p w14:paraId="4006362C" w14:textId="77777777" w:rsidR="00B059AF" w:rsidRPr="00F721B4" w:rsidRDefault="00B059AF" w:rsidP="008F18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0D156842" w14:textId="2DA0AA62"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“Baroque Optics and the Disappearance of the Observer: From Kepler’s Optics to Descartes’ Doubt.” </w:t>
      </w:r>
      <w:r w:rsidR="00393019" w:rsidRPr="00F721B4">
        <w:rPr>
          <w:rFonts w:asciiTheme="majorBidi" w:hAnsiTheme="majorBidi" w:cstheme="majorBidi"/>
          <w:i/>
          <w:iCs/>
          <w:sz w:val="24"/>
          <w:szCs w:val="24"/>
        </w:rPr>
        <w:t>Journal of the History of Ideas</w:t>
      </w:r>
      <w:r w:rsidR="00393019" w:rsidRPr="00F721B4">
        <w:rPr>
          <w:rFonts w:asciiTheme="majorBidi" w:hAnsiTheme="majorBidi" w:cstheme="majorBidi"/>
          <w:sz w:val="24"/>
          <w:szCs w:val="24"/>
        </w:rPr>
        <w:t xml:space="preserve"> 71, no. 2 (2010): 191–217.</w:t>
      </w:r>
    </w:p>
    <w:p w14:paraId="094D647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9144E25" w14:textId="4CF18FB4"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“Empiricism Without the Senses: How the Instrument Replaced the Eye.” In </w:t>
      </w:r>
      <w:r w:rsidR="00393019" w:rsidRPr="00F721B4">
        <w:rPr>
          <w:rFonts w:asciiTheme="majorBidi" w:hAnsiTheme="majorBidi" w:cstheme="majorBidi"/>
          <w:i/>
          <w:iCs/>
          <w:sz w:val="24"/>
          <w:szCs w:val="24"/>
        </w:rPr>
        <w:t xml:space="preserve">The Body as Object and Instrument of Knowledge Embodied </w:t>
      </w:r>
      <w:proofErr w:type="spellStart"/>
      <w:r w:rsidR="00393019" w:rsidRPr="00F721B4">
        <w:rPr>
          <w:rFonts w:asciiTheme="majorBidi" w:hAnsiTheme="majorBidi" w:cstheme="majorBidi"/>
          <w:i/>
          <w:iCs/>
          <w:sz w:val="24"/>
          <w:szCs w:val="24"/>
        </w:rPr>
        <w:t>Emipircism</w:t>
      </w:r>
      <w:proofErr w:type="spellEnd"/>
      <w:r w:rsidR="00393019" w:rsidRPr="00F721B4">
        <w:rPr>
          <w:rFonts w:asciiTheme="majorBidi" w:hAnsiTheme="majorBidi" w:cstheme="majorBidi"/>
          <w:i/>
          <w:iCs/>
          <w:sz w:val="24"/>
          <w:szCs w:val="24"/>
        </w:rPr>
        <w:t xml:space="preserve"> in Early Modern Science</w:t>
      </w:r>
      <w:r w:rsidR="00393019" w:rsidRPr="00F721B4">
        <w:rPr>
          <w:rFonts w:asciiTheme="majorBidi" w:hAnsiTheme="majorBidi" w:cstheme="majorBidi"/>
          <w:sz w:val="24"/>
          <w:szCs w:val="24"/>
        </w:rPr>
        <w:t xml:space="preserve">, edited by Charles T. Wolfe, and </w:t>
      </w:r>
      <w:proofErr w:type="spellStart"/>
      <w:r w:rsidR="00393019" w:rsidRPr="00F721B4">
        <w:rPr>
          <w:rFonts w:asciiTheme="majorBidi" w:hAnsiTheme="majorBidi" w:cstheme="majorBidi"/>
          <w:sz w:val="24"/>
          <w:szCs w:val="24"/>
        </w:rPr>
        <w:t>Ofer</w:t>
      </w:r>
      <w:proofErr w:type="spellEnd"/>
      <w:r w:rsidR="00393019" w:rsidRPr="00F721B4">
        <w:rPr>
          <w:rFonts w:asciiTheme="majorBidi" w:hAnsiTheme="majorBidi" w:cstheme="majorBidi"/>
          <w:sz w:val="24"/>
          <w:szCs w:val="24"/>
        </w:rPr>
        <w:t xml:space="preserve"> Gal, 121–47. Dordrecht: Springer, 2010.</w:t>
      </w:r>
    </w:p>
    <w:p w14:paraId="1B06D9A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0D7B673" w14:textId="00393F0F"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00393019" w:rsidRPr="00F721B4">
        <w:rPr>
          <w:rFonts w:asciiTheme="majorBidi" w:hAnsiTheme="majorBidi" w:cstheme="majorBidi"/>
          <w:sz w:val="24"/>
          <w:szCs w:val="24"/>
        </w:rPr>
        <w:t xml:space="preserve">, eds. </w:t>
      </w:r>
      <w:r w:rsidR="00393019" w:rsidRPr="00F721B4">
        <w:rPr>
          <w:rFonts w:asciiTheme="majorBidi" w:hAnsiTheme="majorBidi" w:cstheme="majorBidi"/>
          <w:i/>
          <w:iCs/>
          <w:sz w:val="24"/>
          <w:szCs w:val="24"/>
        </w:rPr>
        <w:t>Science in the Age of Baroque</w:t>
      </w:r>
      <w:r w:rsidR="00393019" w:rsidRPr="00F721B4">
        <w:rPr>
          <w:rFonts w:asciiTheme="majorBidi" w:hAnsiTheme="majorBidi" w:cstheme="majorBidi"/>
          <w:sz w:val="24"/>
          <w:szCs w:val="24"/>
        </w:rPr>
        <w:t>. Dordrecht: Springer, 2013.</w:t>
      </w:r>
    </w:p>
    <w:p w14:paraId="1E7F462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3B20648" w14:textId="1875BCFB"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Baroque Science</w:t>
      </w:r>
      <w:r w:rsidR="00393019" w:rsidRPr="00F721B4">
        <w:rPr>
          <w:rFonts w:asciiTheme="majorBidi" w:hAnsiTheme="majorBidi" w:cstheme="majorBidi"/>
          <w:sz w:val="24"/>
          <w:szCs w:val="24"/>
        </w:rPr>
        <w:t>. Chicago: University of Chicago Press, 2013.</w:t>
      </w:r>
    </w:p>
    <w:p w14:paraId="2FA7A4A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D64E38D" w14:textId="6ECD8D01"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Gal, </w:t>
      </w:r>
      <w:proofErr w:type="spellStart"/>
      <w:r w:rsidRPr="00F721B4">
        <w:rPr>
          <w:rFonts w:asciiTheme="majorBidi" w:hAnsiTheme="majorBidi" w:cstheme="majorBidi"/>
          <w:sz w:val="24"/>
          <w:szCs w:val="24"/>
        </w:rPr>
        <w:t>Ofer</w:t>
      </w:r>
      <w:proofErr w:type="spellEnd"/>
      <w:r w:rsidRPr="00F721B4">
        <w:rPr>
          <w:rFonts w:asciiTheme="majorBidi" w:hAnsiTheme="majorBidi" w:cstheme="majorBidi"/>
          <w:sz w:val="24"/>
          <w:szCs w:val="24"/>
        </w:rPr>
        <w:t xml:space="preserve">. “Paradoxes: Baroque Science.” In </w:t>
      </w:r>
      <w:r w:rsidRPr="00F721B4">
        <w:rPr>
          <w:rFonts w:asciiTheme="majorBidi" w:hAnsiTheme="majorBidi" w:cstheme="majorBidi"/>
          <w:i/>
          <w:iCs/>
          <w:sz w:val="24"/>
          <w:szCs w:val="24"/>
        </w:rPr>
        <w:t>The Oxford Handbook of the Baroque</w:t>
      </w:r>
      <w:r w:rsidRPr="00F721B4">
        <w:rPr>
          <w:rFonts w:asciiTheme="majorBidi" w:hAnsiTheme="majorBidi" w:cstheme="majorBidi"/>
          <w:sz w:val="24"/>
          <w:szCs w:val="24"/>
        </w:rPr>
        <w:t>, edited by John Lyons, 713–33. New York: Oxford University Press, 2019.</w:t>
      </w:r>
    </w:p>
    <w:p w14:paraId="5EA7651C" w14:textId="77777777" w:rsidR="00445750" w:rsidRPr="00F721B4" w:rsidRDefault="00445750"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27A713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Gattei</w:t>
      </w:r>
      <w:proofErr w:type="spellEnd"/>
      <w:r w:rsidRPr="00F721B4">
        <w:rPr>
          <w:rFonts w:asciiTheme="majorBidi" w:hAnsiTheme="majorBidi" w:cstheme="majorBidi"/>
          <w:sz w:val="24"/>
          <w:szCs w:val="24"/>
        </w:rPr>
        <w:t xml:space="preserve">, Stefano, ed. </w:t>
      </w:r>
      <w:r w:rsidRPr="00F721B4">
        <w:rPr>
          <w:rFonts w:asciiTheme="majorBidi" w:hAnsiTheme="majorBidi" w:cstheme="majorBidi"/>
          <w:i/>
          <w:iCs/>
          <w:sz w:val="24"/>
          <w:szCs w:val="24"/>
        </w:rPr>
        <w:t>On the Life of Galileo: Viviani’s “historical Account” &amp; Other Early Biographies</w:t>
      </w:r>
      <w:r w:rsidRPr="00F721B4">
        <w:rPr>
          <w:rFonts w:asciiTheme="majorBidi" w:hAnsiTheme="majorBidi" w:cstheme="majorBidi"/>
          <w:sz w:val="24"/>
          <w:szCs w:val="24"/>
        </w:rPr>
        <w:t>. Princeton: Princeton University Press, 2019.</w:t>
      </w:r>
    </w:p>
    <w:p w14:paraId="1E5702E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B175EA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Galluzzi</w:t>
      </w:r>
      <w:proofErr w:type="spellEnd"/>
      <w:r w:rsidRPr="00F721B4">
        <w:rPr>
          <w:rFonts w:asciiTheme="majorBidi" w:hAnsiTheme="majorBidi" w:cstheme="majorBidi"/>
          <w:sz w:val="24"/>
          <w:szCs w:val="24"/>
        </w:rPr>
        <w:t xml:space="preserve">, Paolo. “The Secret of the Eyeglass.” In </w:t>
      </w:r>
      <w:r w:rsidRPr="00F721B4">
        <w:rPr>
          <w:rFonts w:asciiTheme="majorBidi" w:hAnsiTheme="majorBidi" w:cstheme="majorBidi"/>
          <w:i/>
          <w:iCs/>
          <w:sz w:val="24"/>
          <w:szCs w:val="24"/>
        </w:rPr>
        <w:t>The Lynx and the Telescope</w:t>
      </w:r>
      <w:r w:rsidRPr="00F721B4">
        <w:rPr>
          <w:rFonts w:asciiTheme="majorBidi" w:hAnsiTheme="majorBidi" w:cstheme="majorBidi"/>
          <w:sz w:val="24"/>
          <w:szCs w:val="24"/>
        </w:rPr>
        <w:t>, 1–24. Leiden: Brill, 2017.</w:t>
      </w:r>
    </w:p>
    <w:p w14:paraId="1A9683A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EF66DD8" w14:textId="1ED7E970" w:rsidR="00393019" w:rsidRPr="00F721B4" w:rsidRDefault="00393019"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García Santo-Tomás, Enrique. “Fortunes of the </w:t>
      </w:r>
      <w:proofErr w:type="spellStart"/>
      <w:r w:rsidRPr="00F721B4">
        <w:rPr>
          <w:rFonts w:asciiTheme="majorBidi" w:hAnsiTheme="majorBidi" w:cstheme="majorBidi"/>
          <w:sz w:val="24"/>
          <w:szCs w:val="24"/>
        </w:rPr>
        <w:t>Occhiali</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Politici</w:t>
      </w:r>
      <w:proofErr w:type="spellEnd"/>
      <w:r w:rsidRPr="00F721B4">
        <w:rPr>
          <w:rFonts w:asciiTheme="majorBidi" w:hAnsiTheme="majorBidi" w:cstheme="majorBidi"/>
          <w:sz w:val="24"/>
          <w:szCs w:val="24"/>
        </w:rPr>
        <w:t xml:space="preserve"> in Early Modern Spain: Optics, Vision, Points of View.” </w:t>
      </w:r>
      <w:r w:rsidRPr="00F721B4">
        <w:rPr>
          <w:rFonts w:asciiTheme="majorBidi" w:hAnsiTheme="majorBidi" w:cstheme="majorBidi"/>
          <w:i/>
          <w:iCs/>
          <w:sz w:val="24"/>
          <w:szCs w:val="24"/>
        </w:rPr>
        <w:t>PMLA</w:t>
      </w:r>
      <w:r w:rsidRPr="00F721B4">
        <w:rPr>
          <w:rFonts w:asciiTheme="majorBidi" w:hAnsiTheme="majorBidi" w:cstheme="majorBidi"/>
          <w:sz w:val="24"/>
          <w:szCs w:val="24"/>
        </w:rPr>
        <w:t xml:space="preserve"> 124, no. 1 (2009): 59–75.</w:t>
      </w:r>
    </w:p>
    <w:p w14:paraId="4EE0EA1C" w14:textId="5B866EAA"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The Refracted Muse: Literature and Optics in Early Modern Spain</w:t>
      </w:r>
      <w:r w:rsidR="00393019" w:rsidRPr="00F721B4">
        <w:rPr>
          <w:rFonts w:asciiTheme="majorBidi" w:hAnsiTheme="majorBidi" w:cstheme="majorBidi"/>
          <w:sz w:val="24"/>
          <w:szCs w:val="24"/>
        </w:rPr>
        <w:t>. Chicago, IL: University of Chicago Press, 2018.</w:t>
      </w:r>
    </w:p>
    <w:p w14:paraId="25820AB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8E1E07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Georgievska</w:t>
      </w:r>
      <w:proofErr w:type="spellEnd"/>
      <w:r w:rsidRPr="00F721B4">
        <w:rPr>
          <w:rFonts w:asciiTheme="majorBidi" w:hAnsiTheme="majorBidi" w:cstheme="majorBidi"/>
          <w:sz w:val="24"/>
          <w:szCs w:val="24"/>
        </w:rPr>
        <w:t xml:space="preserve">-Shine, </w:t>
      </w:r>
      <w:proofErr w:type="spellStart"/>
      <w:r w:rsidRPr="00F721B4">
        <w:rPr>
          <w:rFonts w:asciiTheme="majorBidi" w:hAnsiTheme="majorBidi" w:cstheme="majorBidi"/>
          <w:sz w:val="24"/>
          <w:szCs w:val="24"/>
        </w:rPr>
        <w:t>Aneta</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Rubens and the Archaeology of Myth, 1610-620: Visual and Poetic Memory.</w:t>
      </w:r>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Aldershot</w:t>
      </w:r>
      <w:proofErr w:type="spellEnd"/>
      <w:r w:rsidRPr="00F721B4">
        <w:rPr>
          <w:rFonts w:asciiTheme="majorBidi" w:hAnsiTheme="majorBidi" w:cstheme="majorBidi"/>
          <w:sz w:val="24"/>
          <w:szCs w:val="24"/>
        </w:rPr>
        <w:t>: Ashgate, 2017.</w:t>
      </w:r>
    </w:p>
    <w:p w14:paraId="5C6C910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C0510B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Gerbino</w:t>
      </w:r>
      <w:proofErr w:type="spellEnd"/>
      <w:r w:rsidRPr="00F721B4">
        <w:rPr>
          <w:rFonts w:asciiTheme="majorBidi" w:hAnsiTheme="majorBidi" w:cstheme="majorBidi"/>
          <w:sz w:val="24"/>
          <w:szCs w:val="24"/>
        </w:rPr>
        <w:t xml:space="preserve">, Anthony, ed. </w:t>
      </w:r>
      <w:r w:rsidRPr="00F721B4">
        <w:rPr>
          <w:rFonts w:asciiTheme="majorBidi" w:hAnsiTheme="majorBidi" w:cstheme="majorBidi"/>
          <w:i/>
          <w:iCs/>
          <w:sz w:val="24"/>
          <w:szCs w:val="24"/>
        </w:rPr>
        <w:t>Geometrical Objects: Architecture and the Mathematical Sciences 1400-1800</w:t>
      </w:r>
      <w:r w:rsidRPr="00F721B4">
        <w:rPr>
          <w:rFonts w:asciiTheme="majorBidi" w:hAnsiTheme="majorBidi" w:cstheme="majorBidi"/>
          <w:sz w:val="24"/>
          <w:szCs w:val="24"/>
        </w:rPr>
        <w:t>. New York: Springer, 2014.</w:t>
      </w:r>
    </w:p>
    <w:p w14:paraId="795FEFE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083A1E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Gilman, Ernest. </w:t>
      </w:r>
      <w:r w:rsidRPr="00F721B4">
        <w:rPr>
          <w:rFonts w:asciiTheme="majorBidi" w:hAnsiTheme="majorBidi" w:cstheme="majorBidi"/>
          <w:i/>
          <w:iCs/>
          <w:sz w:val="24"/>
          <w:szCs w:val="24"/>
        </w:rPr>
        <w:t>The Curious Perspective: Literary and Pictorial Wit in the Seventeenth Century</w:t>
      </w:r>
      <w:r w:rsidRPr="00F721B4">
        <w:rPr>
          <w:rFonts w:asciiTheme="majorBidi" w:hAnsiTheme="majorBidi" w:cstheme="majorBidi"/>
          <w:sz w:val="24"/>
          <w:szCs w:val="24"/>
        </w:rPr>
        <w:t>. New Haven: Yale University Press, 1978.</w:t>
      </w:r>
    </w:p>
    <w:p w14:paraId="04E6CFE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5C247D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Gingerich, Owen. “Kepler’s Trinitarian Cosmology.” </w:t>
      </w:r>
      <w:r w:rsidRPr="00F721B4">
        <w:rPr>
          <w:rFonts w:asciiTheme="majorBidi" w:hAnsiTheme="majorBidi" w:cstheme="majorBidi"/>
          <w:i/>
          <w:iCs/>
          <w:sz w:val="24"/>
          <w:szCs w:val="24"/>
        </w:rPr>
        <w:t>Theology and Science</w:t>
      </w:r>
      <w:r w:rsidRPr="00F721B4">
        <w:rPr>
          <w:rFonts w:asciiTheme="majorBidi" w:hAnsiTheme="majorBidi" w:cstheme="majorBidi"/>
          <w:sz w:val="24"/>
          <w:szCs w:val="24"/>
        </w:rPr>
        <w:t xml:space="preserve"> 9, no. 1 (2011): 45–51.</w:t>
      </w:r>
    </w:p>
    <w:p w14:paraId="10EA7FEC" w14:textId="77777777" w:rsidR="00B059AF" w:rsidRPr="00F721B4" w:rsidRDefault="00B059AF"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4969D985" w14:textId="038E9B5A"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Giudice, Franco. “The Most Curious of Sciences: Hobbes’s Optics.” In </w:t>
      </w:r>
      <w:r w:rsidRPr="00F721B4">
        <w:rPr>
          <w:rFonts w:asciiTheme="majorBidi" w:hAnsiTheme="majorBidi" w:cstheme="majorBidi"/>
          <w:i/>
          <w:iCs/>
          <w:sz w:val="24"/>
          <w:szCs w:val="24"/>
        </w:rPr>
        <w:t>The Oxford Handbook of Hobbes</w:t>
      </w:r>
      <w:r w:rsidRPr="00F721B4">
        <w:rPr>
          <w:rFonts w:asciiTheme="majorBidi" w:hAnsiTheme="majorBidi" w:cstheme="majorBidi"/>
          <w:sz w:val="24"/>
          <w:szCs w:val="24"/>
        </w:rPr>
        <w:t xml:space="preserve">, edited by Al P. </w:t>
      </w:r>
      <w:proofErr w:type="spellStart"/>
      <w:r w:rsidRPr="00F721B4">
        <w:rPr>
          <w:rFonts w:asciiTheme="majorBidi" w:hAnsiTheme="majorBidi" w:cstheme="majorBidi"/>
          <w:sz w:val="24"/>
          <w:szCs w:val="24"/>
        </w:rPr>
        <w:t>Martinich</w:t>
      </w:r>
      <w:proofErr w:type="spellEnd"/>
      <w:r w:rsidRPr="00F721B4">
        <w:rPr>
          <w:rFonts w:asciiTheme="majorBidi" w:hAnsiTheme="majorBidi" w:cstheme="majorBidi"/>
          <w:sz w:val="24"/>
          <w:szCs w:val="24"/>
        </w:rPr>
        <w:t>, and Kinch Hoekstra, 149–68. Oxford: Oxford University Press, 2016.</w:t>
      </w:r>
    </w:p>
    <w:p w14:paraId="7CCA95BC" w14:textId="1AAAFBD3" w:rsidR="00393019"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34F4DD7" w14:textId="77777777" w:rsidR="00CE23E2" w:rsidRPr="00F721B4" w:rsidRDefault="00CE23E2"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Gómez, Susana. “From a Metaphysical to a Scientific Object: Mechanizing Light in Galilean Science.” In </w:t>
      </w:r>
      <w:r w:rsidRPr="00F721B4">
        <w:rPr>
          <w:rFonts w:asciiTheme="majorBidi" w:hAnsiTheme="majorBidi" w:cstheme="majorBidi"/>
          <w:i/>
          <w:iCs/>
          <w:sz w:val="24"/>
          <w:szCs w:val="24"/>
        </w:rPr>
        <w:t>The Mechanization of Natural Philosophy</w:t>
      </w:r>
      <w:r w:rsidRPr="00F721B4">
        <w:rPr>
          <w:rFonts w:asciiTheme="majorBidi" w:hAnsiTheme="majorBidi" w:cstheme="majorBidi"/>
          <w:sz w:val="24"/>
          <w:szCs w:val="24"/>
        </w:rPr>
        <w:t>, edited by Daniel Garber, and Sophie Roux, 191–215. Dordrecht: Springer Netherlands, 2013.</w:t>
      </w:r>
    </w:p>
    <w:p w14:paraId="2C8B9E94" w14:textId="77777777" w:rsidR="00CE23E2"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2DF4603" w14:textId="18B7B8A9"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“The Encounter of the Emblematic Tradition with Optics. The Anamorphic Elephant of Simon </w:t>
      </w:r>
      <w:proofErr w:type="spellStart"/>
      <w:r w:rsidR="00393019" w:rsidRPr="00F721B4">
        <w:rPr>
          <w:rFonts w:asciiTheme="majorBidi" w:hAnsiTheme="majorBidi" w:cstheme="majorBidi"/>
          <w:sz w:val="24"/>
          <w:szCs w:val="24"/>
        </w:rPr>
        <w:t>Vouet</w:t>
      </w:r>
      <w:proofErr w:type="spellEnd"/>
      <w:r w:rsidR="00393019"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Nuncius</w:t>
      </w:r>
      <w:r w:rsidR="00393019" w:rsidRPr="00F721B4">
        <w:rPr>
          <w:rFonts w:asciiTheme="majorBidi" w:hAnsiTheme="majorBidi" w:cstheme="majorBidi"/>
          <w:sz w:val="24"/>
          <w:szCs w:val="24"/>
        </w:rPr>
        <w:t xml:space="preserve"> 31, no. 2 (2016): 288–331.</w:t>
      </w:r>
    </w:p>
    <w:p w14:paraId="5E0CEBB7" w14:textId="77777777" w:rsidR="00393019" w:rsidRPr="00F721B4" w:rsidRDefault="00393019"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30BBBBC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González de León, Fernando. </w:t>
      </w:r>
      <w:r w:rsidRPr="00F721B4">
        <w:rPr>
          <w:rFonts w:asciiTheme="majorBidi" w:hAnsiTheme="majorBidi" w:cstheme="majorBidi"/>
          <w:i/>
          <w:iCs/>
          <w:sz w:val="24"/>
          <w:szCs w:val="24"/>
        </w:rPr>
        <w:t xml:space="preserve">The Road to </w:t>
      </w:r>
      <w:proofErr w:type="spellStart"/>
      <w:r w:rsidRPr="00F721B4">
        <w:rPr>
          <w:rFonts w:asciiTheme="majorBidi" w:hAnsiTheme="majorBidi" w:cstheme="majorBidi"/>
          <w:i/>
          <w:iCs/>
          <w:sz w:val="24"/>
          <w:szCs w:val="24"/>
        </w:rPr>
        <w:t>Rocroi</w:t>
      </w:r>
      <w:proofErr w:type="spellEnd"/>
      <w:r w:rsidRPr="00F721B4">
        <w:rPr>
          <w:rFonts w:asciiTheme="majorBidi" w:hAnsiTheme="majorBidi" w:cstheme="majorBidi"/>
          <w:i/>
          <w:iCs/>
          <w:sz w:val="24"/>
          <w:szCs w:val="24"/>
        </w:rPr>
        <w:t>: Class, Culture, and Command in the Spanish Army of Flanders, 1567-1659</w:t>
      </w:r>
      <w:r w:rsidRPr="00F721B4">
        <w:rPr>
          <w:rFonts w:asciiTheme="majorBidi" w:hAnsiTheme="majorBidi" w:cstheme="majorBidi"/>
          <w:sz w:val="24"/>
          <w:szCs w:val="24"/>
        </w:rPr>
        <w:t>. Leiden: Brill, 2009.</w:t>
      </w:r>
    </w:p>
    <w:p w14:paraId="2D2065A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EE8FB74" w14:textId="0D6367B8"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González, Justo. </w:t>
      </w:r>
      <w:r w:rsidRPr="00F721B4">
        <w:rPr>
          <w:rFonts w:asciiTheme="majorBidi" w:hAnsiTheme="majorBidi" w:cstheme="majorBidi"/>
          <w:i/>
          <w:iCs/>
          <w:sz w:val="24"/>
          <w:szCs w:val="24"/>
        </w:rPr>
        <w:t>The Story of Christianity</w:t>
      </w:r>
      <w:r w:rsidRPr="00F721B4">
        <w:rPr>
          <w:rFonts w:asciiTheme="majorBidi" w:hAnsiTheme="majorBidi" w:cstheme="majorBidi"/>
          <w:sz w:val="24"/>
          <w:szCs w:val="24"/>
        </w:rPr>
        <w:t xml:space="preserve">. </w:t>
      </w:r>
      <w:r w:rsidR="00CE23E2">
        <w:rPr>
          <w:rFonts w:asciiTheme="majorBidi" w:hAnsiTheme="majorBidi" w:cstheme="majorBidi"/>
          <w:sz w:val="24"/>
          <w:szCs w:val="24"/>
        </w:rPr>
        <w:t xml:space="preserve">2 Vols. </w:t>
      </w:r>
      <w:r w:rsidRPr="00F721B4">
        <w:rPr>
          <w:rFonts w:asciiTheme="majorBidi" w:hAnsiTheme="majorBidi" w:cstheme="majorBidi"/>
          <w:sz w:val="24"/>
          <w:szCs w:val="24"/>
        </w:rPr>
        <w:t xml:space="preserve">San Francisco: </w:t>
      </w:r>
      <w:proofErr w:type="spellStart"/>
      <w:r w:rsidRPr="00F721B4">
        <w:rPr>
          <w:rFonts w:asciiTheme="majorBidi" w:hAnsiTheme="majorBidi" w:cstheme="majorBidi"/>
          <w:sz w:val="24"/>
          <w:szCs w:val="24"/>
        </w:rPr>
        <w:t>HarperSanFrancisco</w:t>
      </w:r>
      <w:proofErr w:type="spellEnd"/>
      <w:r w:rsidRPr="00F721B4">
        <w:rPr>
          <w:rFonts w:asciiTheme="majorBidi" w:hAnsiTheme="majorBidi" w:cstheme="majorBidi"/>
          <w:sz w:val="24"/>
          <w:szCs w:val="24"/>
        </w:rPr>
        <w:t>, 1984.</w:t>
      </w:r>
    </w:p>
    <w:p w14:paraId="5B03830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0C6A75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Gorman, Michael John. </w:t>
      </w:r>
      <w:r w:rsidRPr="00F721B4">
        <w:rPr>
          <w:rFonts w:asciiTheme="majorBidi" w:hAnsiTheme="majorBidi" w:cstheme="majorBidi"/>
          <w:i/>
          <w:iCs/>
          <w:sz w:val="24"/>
          <w:szCs w:val="24"/>
        </w:rPr>
        <w:t>The Scientific Counter-Revolution: The Jesuits and the Invention of Modern Science</w:t>
      </w:r>
      <w:r w:rsidRPr="00F721B4">
        <w:rPr>
          <w:rFonts w:asciiTheme="majorBidi" w:hAnsiTheme="majorBidi" w:cstheme="majorBidi"/>
          <w:sz w:val="24"/>
          <w:szCs w:val="24"/>
        </w:rPr>
        <w:t xml:space="preserve">. London: </w:t>
      </w:r>
      <w:proofErr w:type="spellStart"/>
      <w:r w:rsidRPr="00F721B4">
        <w:rPr>
          <w:rFonts w:asciiTheme="majorBidi" w:hAnsiTheme="majorBidi" w:cstheme="majorBidi"/>
          <w:sz w:val="24"/>
          <w:szCs w:val="24"/>
        </w:rPr>
        <w:t>Bloomsburry</w:t>
      </w:r>
      <w:proofErr w:type="spellEnd"/>
      <w:r w:rsidRPr="00F721B4">
        <w:rPr>
          <w:rFonts w:asciiTheme="majorBidi" w:hAnsiTheme="majorBidi" w:cstheme="majorBidi"/>
          <w:sz w:val="24"/>
          <w:szCs w:val="24"/>
        </w:rPr>
        <w:t>, 2020.</w:t>
      </w:r>
    </w:p>
    <w:p w14:paraId="500EA1D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C63FB9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i/>
          <w:iCs/>
          <w:sz w:val="24"/>
          <w:szCs w:val="24"/>
        </w:rPr>
      </w:pPr>
      <w:proofErr w:type="spellStart"/>
      <w:r w:rsidRPr="00F721B4">
        <w:rPr>
          <w:rFonts w:asciiTheme="majorBidi" w:hAnsiTheme="majorBidi" w:cstheme="majorBidi"/>
          <w:sz w:val="24"/>
          <w:szCs w:val="24"/>
        </w:rPr>
        <w:t>Göttler</w:t>
      </w:r>
      <w:proofErr w:type="spellEnd"/>
      <w:r w:rsidRPr="00F721B4">
        <w:rPr>
          <w:rFonts w:asciiTheme="majorBidi" w:hAnsiTheme="majorBidi" w:cstheme="majorBidi"/>
          <w:sz w:val="24"/>
          <w:szCs w:val="24"/>
        </w:rPr>
        <w:t xml:space="preserve">, Christine, and Wolfgang </w:t>
      </w:r>
      <w:proofErr w:type="spellStart"/>
      <w:r w:rsidRPr="00F721B4">
        <w:rPr>
          <w:rFonts w:asciiTheme="majorBidi" w:hAnsiTheme="majorBidi" w:cstheme="majorBidi"/>
          <w:sz w:val="24"/>
          <w:szCs w:val="24"/>
        </w:rPr>
        <w:t>Neuber</w:t>
      </w:r>
      <w:proofErr w:type="spellEnd"/>
      <w:r w:rsidRPr="00F721B4">
        <w:rPr>
          <w:rFonts w:asciiTheme="majorBidi" w:hAnsiTheme="majorBidi" w:cstheme="majorBidi"/>
          <w:sz w:val="24"/>
          <w:szCs w:val="24"/>
        </w:rPr>
        <w:t>, eds.</w:t>
      </w:r>
      <w:r w:rsidRPr="00F721B4">
        <w:rPr>
          <w:rFonts w:asciiTheme="majorBidi" w:hAnsiTheme="majorBidi" w:cstheme="majorBidi"/>
          <w:i/>
          <w:iCs/>
          <w:sz w:val="24"/>
          <w:szCs w:val="24"/>
        </w:rPr>
        <w:t xml:space="preserve"> Spirits Unseen: The Representation of Subtle Bodies in Early Modern European Culture</w:t>
      </w:r>
      <w:r w:rsidRPr="00F721B4">
        <w:rPr>
          <w:rFonts w:asciiTheme="majorBidi" w:hAnsiTheme="majorBidi" w:cstheme="majorBidi"/>
          <w:sz w:val="24"/>
          <w:szCs w:val="24"/>
        </w:rPr>
        <w:t>. Leiden: Brill, 2008.</w:t>
      </w:r>
    </w:p>
    <w:p w14:paraId="02B7B01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BEA385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Göttler</w:t>
      </w:r>
      <w:proofErr w:type="spellEnd"/>
      <w:r w:rsidRPr="00F721B4">
        <w:rPr>
          <w:rFonts w:asciiTheme="majorBidi" w:hAnsiTheme="majorBidi" w:cstheme="majorBidi"/>
          <w:sz w:val="24"/>
          <w:szCs w:val="24"/>
        </w:rPr>
        <w:t xml:space="preserve">, Christine. </w:t>
      </w:r>
      <w:r w:rsidRPr="00F721B4">
        <w:rPr>
          <w:rFonts w:asciiTheme="majorBidi" w:hAnsiTheme="majorBidi" w:cstheme="majorBidi"/>
          <w:i/>
          <w:iCs/>
          <w:sz w:val="24"/>
          <w:szCs w:val="24"/>
        </w:rPr>
        <w:t>Last Things: Art and the Religious Imagination in the Age of Reform</w:t>
      </w:r>
      <w:r w:rsidRPr="00F721B4">
        <w:rPr>
          <w:rFonts w:asciiTheme="majorBidi" w:hAnsiTheme="majorBidi" w:cstheme="majorBidi"/>
          <w:sz w:val="24"/>
          <w:szCs w:val="24"/>
        </w:rPr>
        <w:t xml:space="preserve">. Turnhout: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2010.</w:t>
      </w:r>
    </w:p>
    <w:p w14:paraId="43805C5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E63545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Goulding, Robert. “Deceiving the senses in the thirteenth century: Trickery and illusion in the Secretum Philosophorum.” In </w:t>
      </w:r>
      <w:r w:rsidRPr="00F721B4">
        <w:rPr>
          <w:rFonts w:asciiTheme="majorBidi" w:hAnsiTheme="majorBidi" w:cstheme="majorBidi"/>
          <w:i/>
          <w:iCs/>
          <w:sz w:val="24"/>
          <w:szCs w:val="24"/>
        </w:rPr>
        <w:t>Magic and the Classical Tradition</w:t>
      </w:r>
      <w:r w:rsidRPr="00F721B4">
        <w:rPr>
          <w:rFonts w:asciiTheme="majorBidi" w:hAnsiTheme="majorBidi" w:cstheme="majorBidi"/>
          <w:sz w:val="24"/>
          <w:szCs w:val="24"/>
        </w:rPr>
        <w:t>, edited by Charles Burnett, and William Francis Ryan, 135–62. London: Warburg Institute, 2006.</w:t>
      </w:r>
    </w:p>
    <w:p w14:paraId="33A671A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D853601" w14:textId="5C232043" w:rsidR="00393019" w:rsidRPr="00F721B4" w:rsidRDefault="00393019"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Grabes</w:t>
      </w:r>
      <w:proofErr w:type="spellEnd"/>
      <w:r w:rsidRPr="00F721B4">
        <w:rPr>
          <w:rFonts w:asciiTheme="majorBidi" w:hAnsiTheme="majorBidi" w:cstheme="majorBidi"/>
          <w:sz w:val="24"/>
          <w:szCs w:val="24"/>
        </w:rPr>
        <w:t xml:space="preserve">, Herbert. </w:t>
      </w:r>
      <w:r w:rsidRPr="00F721B4">
        <w:rPr>
          <w:rFonts w:asciiTheme="majorBidi" w:hAnsiTheme="majorBidi" w:cstheme="majorBidi"/>
          <w:i/>
          <w:iCs/>
          <w:sz w:val="24"/>
          <w:szCs w:val="24"/>
        </w:rPr>
        <w:t>The Mutable Glass: Mirror-Imagery in Titles and Texts of the Middle Ages and the English Renaissance</w:t>
      </w:r>
      <w:r w:rsidRPr="00F721B4">
        <w:rPr>
          <w:rFonts w:asciiTheme="majorBidi" w:hAnsiTheme="majorBidi" w:cstheme="majorBidi"/>
          <w:sz w:val="24"/>
          <w:szCs w:val="24"/>
        </w:rPr>
        <w:t>. Cambridge: Cambridge University Press, 1982.</w:t>
      </w:r>
    </w:p>
    <w:p w14:paraId="7A75B7C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Grant, Edward. </w:t>
      </w:r>
      <w:r w:rsidRPr="00F721B4">
        <w:rPr>
          <w:rFonts w:asciiTheme="majorBidi" w:hAnsiTheme="majorBidi" w:cstheme="majorBidi"/>
          <w:i/>
          <w:iCs/>
          <w:sz w:val="24"/>
          <w:szCs w:val="24"/>
        </w:rPr>
        <w:t>Planets, Stars, and Orbs: The Medieval Cosmos, 1200-1687</w:t>
      </w:r>
      <w:r w:rsidRPr="00F721B4">
        <w:rPr>
          <w:rFonts w:asciiTheme="majorBidi" w:hAnsiTheme="majorBidi" w:cstheme="majorBidi"/>
          <w:sz w:val="24"/>
          <w:szCs w:val="24"/>
        </w:rPr>
        <w:t>. Cambridge: Cambridge University Press, 1994.</w:t>
      </w:r>
    </w:p>
    <w:p w14:paraId="1117367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291347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Grendler</w:t>
      </w:r>
      <w:proofErr w:type="spellEnd"/>
      <w:r w:rsidRPr="00F721B4">
        <w:rPr>
          <w:rFonts w:asciiTheme="majorBidi" w:hAnsiTheme="majorBidi" w:cstheme="majorBidi"/>
          <w:sz w:val="24"/>
          <w:szCs w:val="24"/>
        </w:rPr>
        <w:t xml:space="preserve">, Paul F. “Jesuit Schools in Europe. A Historiographical Essay.” </w:t>
      </w:r>
      <w:r w:rsidRPr="00F721B4">
        <w:rPr>
          <w:rFonts w:asciiTheme="majorBidi" w:hAnsiTheme="majorBidi" w:cstheme="majorBidi"/>
          <w:i/>
          <w:iCs/>
          <w:sz w:val="24"/>
          <w:szCs w:val="24"/>
        </w:rPr>
        <w:t>Journal of Jesuit Studies</w:t>
      </w:r>
      <w:r w:rsidRPr="00F721B4">
        <w:rPr>
          <w:rFonts w:asciiTheme="majorBidi" w:hAnsiTheme="majorBidi" w:cstheme="majorBidi"/>
          <w:sz w:val="24"/>
          <w:szCs w:val="24"/>
        </w:rPr>
        <w:t xml:space="preserve"> 1 (2014): 7–25.</w:t>
      </w:r>
    </w:p>
    <w:p w14:paraId="4AB8B516" w14:textId="77777777" w:rsidR="00B059AF" w:rsidRPr="00F721B4" w:rsidRDefault="00B059AF"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7006ADDE" w14:textId="2BBE9DCE"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Greydanus</w:t>
      </w:r>
      <w:proofErr w:type="spellEnd"/>
      <w:r w:rsidRPr="00F721B4">
        <w:rPr>
          <w:rFonts w:asciiTheme="majorBidi" w:hAnsiTheme="majorBidi" w:cstheme="majorBidi"/>
          <w:sz w:val="24"/>
          <w:szCs w:val="24"/>
        </w:rPr>
        <w:t xml:space="preserve">, Richard. “Illuminating the Public Sphere: Analogies of Light in Early Modern Utopias.” In </w:t>
      </w:r>
      <w:r w:rsidRPr="00F721B4">
        <w:rPr>
          <w:rFonts w:asciiTheme="majorBidi" w:hAnsiTheme="majorBidi" w:cstheme="majorBidi"/>
          <w:i/>
          <w:iCs/>
          <w:sz w:val="24"/>
          <w:szCs w:val="24"/>
        </w:rPr>
        <w:t>Mediating Religious Cultures in Early Modern Europe</w:t>
      </w:r>
      <w:r w:rsidRPr="00F721B4">
        <w:rPr>
          <w:rFonts w:asciiTheme="majorBidi" w:hAnsiTheme="majorBidi" w:cstheme="majorBidi"/>
          <w:sz w:val="24"/>
          <w:szCs w:val="24"/>
        </w:rPr>
        <w:t>, edited by Torrance Kirby, and Matthew Milner, 241–56. Newcastle upon Tyne, UK: Cambridge Scholars Publishing, 2014.</w:t>
      </w:r>
    </w:p>
    <w:p w14:paraId="4B490A7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C22875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Gronemeyer</w:t>
      </w:r>
      <w:proofErr w:type="spellEnd"/>
      <w:r w:rsidRPr="00F721B4">
        <w:rPr>
          <w:rFonts w:asciiTheme="majorBidi" w:hAnsiTheme="majorBidi" w:cstheme="majorBidi"/>
          <w:sz w:val="24"/>
          <w:szCs w:val="24"/>
        </w:rPr>
        <w:t xml:space="preserve">, Nicole. </w:t>
      </w:r>
      <w:proofErr w:type="spellStart"/>
      <w:r w:rsidRPr="00F721B4">
        <w:rPr>
          <w:rFonts w:asciiTheme="majorBidi" w:hAnsiTheme="majorBidi" w:cstheme="majorBidi"/>
          <w:i/>
          <w:iCs/>
          <w:sz w:val="24"/>
          <w:szCs w:val="24"/>
        </w:rPr>
        <w:t>Optische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Magie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Zur</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Geschichte</w:t>
      </w:r>
      <w:proofErr w:type="spellEnd"/>
      <w:r w:rsidRPr="00F721B4">
        <w:rPr>
          <w:rFonts w:asciiTheme="majorBidi" w:hAnsiTheme="majorBidi" w:cstheme="majorBidi"/>
          <w:i/>
          <w:iCs/>
          <w:sz w:val="24"/>
          <w:szCs w:val="24"/>
        </w:rPr>
        <w:t xml:space="preserve"> Der </w:t>
      </w:r>
      <w:proofErr w:type="spellStart"/>
      <w:r w:rsidRPr="00F721B4">
        <w:rPr>
          <w:rFonts w:asciiTheme="majorBidi" w:hAnsiTheme="majorBidi" w:cstheme="majorBidi"/>
          <w:i/>
          <w:iCs/>
          <w:sz w:val="24"/>
          <w:szCs w:val="24"/>
        </w:rPr>
        <w:t>Visuellen</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Medien</w:t>
      </w:r>
      <w:proofErr w:type="spellEnd"/>
      <w:r w:rsidRPr="00F721B4">
        <w:rPr>
          <w:rFonts w:asciiTheme="majorBidi" w:hAnsiTheme="majorBidi" w:cstheme="majorBidi"/>
          <w:i/>
          <w:iCs/>
          <w:sz w:val="24"/>
          <w:szCs w:val="24"/>
        </w:rPr>
        <w:t xml:space="preserve"> in Der </w:t>
      </w:r>
      <w:proofErr w:type="spellStart"/>
      <w:r w:rsidRPr="00F721B4">
        <w:rPr>
          <w:rFonts w:asciiTheme="majorBidi" w:hAnsiTheme="majorBidi" w:cstheme="majorBidi"/>
          <w:i/>
          <w:iCs/>
          <w:sz w:val="24"/>
          <w:szCs w:val="24"/>
        </w:rPr>
        <w:t>Frühen</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Neuzeit</w:t>
      </w:r>
      <w:proofErr w:type="spellEnd"/>
      <w:r w:rsidRPr="00F721B4">
        <w:rPr>
          <w:rFonts w:asciiTheme="majorBidi" w:hAnsiTheme="majorBidi" w:cstheme="majorBidi"/>
          <w:sz w:val="24"/>
          <w:szCs w:val="24"/>
        </w:rPr>
        <w:t>. Bielefeld: Transcript Verlag, 2004.</w:t>
      </w:r>
    </w:p>
    <w:p w14:paraId="63AFCD5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A65FC5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Gross, Alan. “On the Shoulders of Giants: Seventeenth Century Optics as an Argument Field.” </w:t>
      </w:r>
      <w:r w:rsidRPr="00F721B4">
        <w:rPr>
          <w:rFonts w:asciiTheme="majorBidi" w:hAnsiTheme="majorBidi" w:cstheme="majorBidi"/>
          <w:i/>
          <w:iCs/>
          <w:sz w:val="24"/>
          <w:szCs w:val="24"/>
        </w:rPr>
        <w:t>Landmark Essays on the Rhetoric of Science: Case Studies</w:t>
      </w:r>
      <w:r w:rsidRPr="00F721B4">
        <w:rPr>
          <w:rFonts w:asciiTheme="majorBidi" w:hAnsiTheme="majorBidi" w:cstheme="majorBidi"/>
          <w:sz w:val="24"/>
          <w:szCs w:val="24"/>
        </w:rPr>
        <w:t xml:space="preserve"> 74, no. 1 (1997): 19–38.</w:t>
      </w:r>
    </w:p>
    <w:p w14:paraId="658E7F1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6AEFF0F" w14:textId="65AB1B39"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Hall, A. Rupert. “Beyond the Fringe: Diffraction as Seen </w:t>
      </w:r>
      <w:r w:rsidR="0095398F">
        <w:rPr>
          <w:rFonts w:asciiTheme="majorBidi" w:hAnsiTheme="majorBidi" w:cstheme="majorBidi"/>
          <w:sz w:val="24"/>
          <w:szCs w:val="24"/>
        </w:rPr>
        <w:t>b</w:t>
      </w:r>
      <w:r w:rsidRPr="00F721B4">
        <w:rPr>
          <w:rFonts w:asciiTheme="majorBidi" w:hAnsiTheme="majorBidi" w:cstheme="majorBidi"/>
          <w:sz w:val="24"/>
          <w:szCs w:val="24"/>
        </w:rPr>
        <w:t xml:space="preserve">y Grimaldi, </w:t>
      </w:r>
      <w:proofErr w:type="spellStart"/>
      <w:r w:rsidRPr="00F721B4">
        <w:rPr>
          <w:rFonts w:asciiTheme="majorBidi" w:hAnsiTheme="majorBidi" w:cstheme="majorBidi"/>
          <w:sz w:val="24"/>
          <w:szCs w:val="24"/>
        </w:rPr>
        <w:t>Fabri</w:t>
      </w:r>
      <w:proofErr w:type="spellEnd"/>
      <w:r w:rsidRPr="00F721B4">
        <w:rPr>
          <w:rFonts w:asciiTheme="majorBidi" w:hAnsiTheme="majorBidi" w:cstheme="majorBidi"/>
          <w:sz w:val="24"/>
          <w:szCs w:val="24"/>
        </w:rPr>
        <w:t xml:space="preserve">, Hooke and Newton.” </w:t>
      </w:r>
      <w:r w:rsidRPr="00F721B4">
        <w:rPr>
          <w:rFonts w:asciiTheme="majorBidi" w:hAnsiTheme="majorBidi" w:cstheme="majorBidi"/>
          <w:i/>
          <w:iCs/>
          <w:sz w:val="24"/>
          <w:szCs w:val="24"/>
        </w:rPr>
        <w:t>Notes and Records of the Royal Society of London</w:t>
      </w:r>
      <w:r w:rsidRPr="00F721B4">
        <w:rPr>
          <w:rFonts w:asciiTheme="majorBidi" w:hAnsiTheme="majorBidi" w:cstheme="majorBidi"/>
          <w:sz w:val="24"/>
          <w:szCs w:val="24"/>
        </w:rPr>
        <w:t xml:space="preserve"> 44, no. 1 (1990): 13–23.</w:t>
      </w:r>
    </w:p>
    <w:p w14:paraId="227BAA8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D49F33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Hall, Marcia B., and Tracy E. Cooper, eds. </w:t>
      </w:r>
      <w:r w:rsidRPr="00F721B4">
        <w:rPr>
          <w:rFonts w:asciiTheme="majorBidi" w:hAnsiTheme="majorBidi" w:cstheme="majorBidi"/>
          <w:i/>
          <w:iCs/>
          <w:sz w:val="24"/>
          <w:szCs w:val="24"/>
        </w:rPr>
        <w:t>The Sensuous in the Counter-Reformation Church</w:t>
      </w:r>
      <w:r w:rsidRPr="00F721B4">
        <w:rPr>
          <w:rFonts w:asciiTheme="majorBidi" w:hAnsiTheme="majorBidi" w:cstheme="majorBidi"/>
          <w:sz w:val="24"/>
          <w:szCs w:val="24"/>
        </w:rPr>
        <w:t xml:space="preserve">. 2013: Cambridge </w:t>
      </w:r>
      <w:proofErr w:type="spellStart"/>
      <w:r w:rsidRPr="00F721B4">
        <w:rPr>
          <w:rFonts w:asciiTheme="majorBidi" w:hAnsiTheme="majorBidi" w:cstheme="majorBidi"/>
          <w:sz w:val="24"/>
          <w:szCs w:val="24"/>
        </w:rPr>
        <w:t>Unviersity</w:t>
      </w:r>
      <w:proofErr w:type="spellEnd"/>
      <w:r w:rsidRPr="00F721B4">
        <w:rPr>
          <w:rFonts w:asciiTheme="majorBidi" w:hAnsiTheme="majorBidi" w:cstheme="majorBidi"/>
          <w:sz w:val="24"/>
          <w:szCs w:val="24"/>
        </w:rPr>
        <w:t xml:space="preserve"> Press, 2013.</w:t>
      </w:r>
    </w:p>
    <w:p w14:paraId="1903FCE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90978F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Hankins, Thomas, and Robert J. Silverman. </w:t>
      </w:r>
      <w:r w:rsidRPr="00F721B4">
        <w:rPr>
          <w:rFonts w:asciiTheme="majorBidi" w:hAnsiTheme="majorBidi" w:cstheme="majorBidi"/>
          <w:i/>
          <w:iCs/>
          <w:sz w:val="24"/>
          <w:szCs w:val="24"/>
        </w:rPr>
        <w:t>Instruments and the Imagination</w:t>
      </w:r>
      <w:r w:rsidRPr="00F721B4">
        <w:rPr>
          <w:rFonts w:asciiTheme="majorBidi" w:hAnsiTheme="majorBidi" w:cstheme="majorBidi"/>
          <w:sz w:val="24"/>
          <w:szCs w:val="24"/>
        </w:rPr>
        <w:t>. Princeton NJ: Princeton University Press, 1995.</w:t>
      </w:r>
    </w:p>
    <w:p w14:paraId="0B736AA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5CFACA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Harries, </w:t>
      </w:r>
      <w:proofErr w:type="spellStart"/>
      <w:r w:rsidRPr="00F721B4">
        <w:rPr>
          <w:rFonts w:asciiTheme="majorBidi" w:hAnsiTheme="majorBidi" w:cstheme="majorBidi"/>
          <w:sz w:val="24"/>
          <w:szCs w:val="24"/>
        </w:rPr>
        <w:t>Karsten</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Infinity and Perspective</w:t>
      </w:r>
      <w:r w:rsidRPr="00F721B4">
        <w:rPr>
          <w:rFonts w:asciiTheme="majorBidi" w:hAnsiTheme="majorBidi" w:cstheme="majorBidi"/>
          <w:sz w:val="24"/>
          <w:szCs w:val="24"/>
        </w:rPr>
        <w:t>. Cambridge, MA: MIT Press, 2001.</w:t>
      </w:r>
    </w:p>
    <w:p w14:paraId="6B20A6D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273E0F3" w14:textId="2C4D3846" w:rsidR="00393019" w:rsidRPr="00F721B4" w:rsidRDefault="00393019"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Harris, Steven J. “Transposing the Merton Thesis: Apostolic Spirituality and the Establishment of the Jesuit Scientific Tradition.” </w:t>
      </w:r>
      <w:r w:rsidRPr="00F721B4">
        <w:rPr>
          <w:rFonts w:asciiTheme="majorBidi" w:hAnsiTheme="majorBidi" w:cstheme="majorBidi"/>
          <w:i/>
          <w:iCs/>
          <w:sz w:val="24"/>
          <w:szCs w:val="24"/>
        </w:rPr>
        <w:t>Science in Context</w:t>
      </w:r>
      <w:r w:rsidRPr="00F721B4">
        <w:rPr>
          <w:rFonts w:asciiTheme="majorBidi" w:hAnsiTheme="majorBidi" w:cstheme="majorBidi"/>
          <w:sz w:val="24"/>
          <w:szCs w:val="24"/>
        </w:rPr>
        <w:t xml:space="preserve"> 3, no. 01 (1989): 29–65.</w:t>
      </w:r>
    </w:p>
    <w:p w14:paraId="1289C80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ACAC69F" w14:textId="161BFA8B"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Arial" w:hAnsi="Arial" w:cs="Arial"/>
          <w:sz w:val="24"/>
          <w:szCs w:val="24"/>
        </w:rPr>
      </w:pPr>
      <w:r>
        <w:rPr>
          <w:rFonts w:asciiTheme="majorBidi" w:hAnsiTheme="majorBidi" w:cstheme="majorBidi"/>
          <w:sz w:val="28"/>
          <w:szCs w:val="28"/>
        </w:rPr>
        <w:t>———</w:t>
      </w:r>
      <w:r w:rsidRPr="00F721B4">
        <w:rPr>
          <w:rFonts w:asciiTheme="majorBidi" w:hAnsiTheme="majorBidi" w:cstheme="majorBidi"/>
          <w:sz w:val="24"/>
          <w:szCs w:val="24"/>
        </w:rPr>
        <w:t>.</w:t>
      </w:r>
      <w:r w:rsidR="00393019" w:rsidRPr="00F721B4">
        <w:rPr>
          <w:sz w:val="24"/>
          <w:szCs w:val="24"/>
        </w:rPr>
        <w:t xml:space="preserve"> “Les </w:t>
      </w:r>
      <w:proofErr w:type="spellStart"/>
      <w:r w:rsidR="00393019" w:rsidRPr="00F721B4">
        <w:rPr>
          <w:sz w:val="24"/>
          <w:szCs w:val="24"/>
        </w:rPr>
        <w:t>Chaires</w:t>
      </w:r>
      <w:proofErr w:type="spellEnd"/>
      <w:r w:rsidR="00393019" w:rsidRPr="00F721B4">
        <w:rPr>
          <w:sz w:val="24"/>
          <w:szCs w:val="24"/>
        </w:rPr>
        <w:t xml:space="preserve"> De </w:t>
      </w:r>
      <w:proofErr w:type="spellStart"/>
      <w:r w:rsidR="00393019" w:rsidRPr="00F721B4">
        <w:rPr>
          <w:sz w:val="24"/>
          <w:szCs w:val="24"/>
        </w:rPr>
        <w:t>Mathématiques</w:t>
      </w:r>
      <w:proofErr w:type="spellEnd"/>
      <w:r w:rsidR="00393019" w:rsidRPr="00F721B4">
        <w:rPr>
          <w:sz w:val="24"/>
          <w:szCs w:val="24"/>
        </w:rPr>
        <w:t xml:space="preserve">.” In </w:t>
      </w:r>
      <w:r w:rsidR="00393019" w:rsidRPr="00F721B4">
        <w:rPr>
          <w:i/>
          <w:iCs/>
          <w:sz w:val="24"/>
          <w:szCs w:val="24"/>
        </w:rPr>
        <w:t xml:space="preserve">Les </w:t>
      </w:r>
      <w:proofErr w:type="spellStart"/>
      <w:r w:rsidR="00393019" w:rsidRPr="00F721B4">
        <w:rPr>
          <w:i/>
          <w:iCs/>
          <w:sz w:val="24"/>
          <w:szCs w:val="24"/>
        </w:rPr>
        <w:t>Jésuites</w:t>
      </w:r>
      <w:proofErr w:type="spellEnd"/>
      <w:r w:rsidR="00393019" w:rsidRPr="00F721B4">
        <w:rPr>
          <w:i/>
          <w:iCs/>
          <w:sz w:val="24"/>
          <w:szCs w:val="24"/>
        </w:rPr>
        <w:t xml:space="preserve"> à La Renaissance: </w:t>
      </w:r>
      <w:proofErr w:type="spellStart"/>
      <w:r w:rsidR="00393019" w:rsidRPr="00F721B4">
        <w:rPr>
          <w:i/>
          <w:iCs/>
          <w:sz w:val="24"/>
          <w:szCs w:val="24"/>
        </w:rPr>
        <w:t>Système</w:t>
      </w:r>
      <w:proofErr w:type="spellEnd"/>
      <w:r w:rsidR="00393019" w:rsidRPr="00F721B4">
        <w:rPr>
          <w:i/>
          <w:iCs/>
          <w:sz w:val="24"/>
          <w:szCs w:val="24"/>
        </w:rPr>
        <w:t xml:space="preserve"> </w:t>
      </w:r>
      <w:proofErr w:type="spellStart"/>
      <w:r w:rsidR="00393019" w:rsidRPr="00F721B4">
        <w:rPr>
          <w:i/>
          <w:iCs/>
          <w:sz w:val="24"/>
          <w:szCs w:val="24"/>
        </w:rPr>
        <w:t>Éducatif</w:t>
      </w:r>
      <w:proofErr w:type="spellEnd"/>
      <w:r w:rsidR="00393019" w:rsidRPr="00F721B4">
        <w:rPr>
          <w:i/>
          <w:iCs/>
          <w:sz w:val="24"/>
          <w:szCs w:val="24"/>
        </w:rPr>
        <w:t xml:space="preserve"> Et Production Du Savoir</w:t>
      </w:r>
      <w:r w:rsidR="00393019" w:rsidRPr="00F721B4">
        <w:rPr>
          <w:sz w:val="24"/>
          <w:szCs w:val="24"/>
        </w:rPr>
        <w:t xml:space="preserve">, edited by Luce </w:t>
      </w:r>
      <w:proofErr w:type="spellStart"/>
      <w:r w:rsidR="00393019" w:rsidRPr="00F721B4">
        <w:rPr>
          <w:sz w:val="24"/>
          <w:szCs w:val="24"/>
        </w:rPr>
        <w:t>Giard</w:t>
      </w:r>
      <w:proofErr w:type="spellEnd"/>
      <w:r w:rsidR="00393019" w:rsidRPr="00F721B4">
        <w:rPr>
          <w:sz w:val="24"/>
          <w:szCs w:val="24"/>
        </w:rPr>
        <w:t xml:space="preserve">, 239–61. Paris: Presses </w:t>
      </w:r>
      <w:proofErr w:type="spellStart"/>
      <w:r w:rsidR="00393019" w:rsidRPr="00F721B4">
        <w:rPr>
          <w:sz w:val="24"/>
          <w:szCs w:val="24"/>
        </w:rPr>
        <w:t>universitaires</w:t>
      </w:r>
      <w:proofErr w:type="spellEnd"/>
      <w:r w:rsidR="00393019" w:rsidRPr="00F721B4">
        <w:rPr>
          <w:sz w:val="24"/>
          <w:szCs w:val="24"/>
        </w:rPr>
        <w:t xml:space="preserve"> de France, 1995.</w:t>
      </w:r>
    </w:p>
    <w:p w14:paraId="6032B00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398F15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Harrison, Peter. </w:t>
      </w:r>
      <w:r w:rsidRPr="00F721B4">
        <w:rPr>
          <w:rFonts w:asciiTheme="majorBidi" w:hAnsiTheme="majorBidi" w:cstheme="majorBidi"/>
          <w:i/>
          <w:iCs/>
          <w:sz w:val="24"/>
          <w:szCs w:val="24"/>
        </w:rPr>
        <w:t>The Bible, Protestantism, and the Rise of Natural Science</w:t>
      </w:r>
      <w:r w:rsidRPr="00F721B4">
        <w:rPr>
          <w:rFonts w:asciiTheme="majorBidi" w:hAnsiTheme="majorBidi" w:cstheme="majorBidi"/>
          <w:sz w:val="24"/>
          <w:szCs w:val="24"/>
        </w:rPr>
        <w:t>. Cambridge, UK: Cambridge University Press, 1998.</w:t>
      </w:r>
    </w:p>
    <w:p w14:paraId="6D6E56F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D0A1CF7" w14:textId="794CBEA0"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“Voluntarism and Early Modern Science.” </w:t>
      </w:r>
      <w:r w:rsidR="00393019" w:rsidRPr="00F721B4">
        <w:rPr>
          <w:rFonts w:asciiTheme="majorBidi" w:hAnsiTheme="majorBidi" w:cstheme="majorBidi"/>
          <w:i/>
          <w:iCs/>
          <w:sz w:val="24"/>
          <w:szCs w:val="24"/>
        </w:rPr>
        <w:t>History of Science</w:t>
      </w:r>
      <w:r w:rsidR="00393019" w:rsidRPr="00F721B4">
        <w:rPr>
          <w:rFonts w:asciiTheme="majorBidi" w:hAnsiTheme="majorBidi" w:cstheme="majorBidi"/>
          <w:sz w:val="24"/>
          <w:szCs w:val="24"/>
        </w:rPr>
        <w:t xml:space="preserve"> 60 (2002): 1–27.</w:t>
      </w:r>
    </w:p>
    <w:p w14:paraId="4805F93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83753E8" w14:textId="1D6D59C8"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The Fall of Man and the Foundations of Science</w:t>
      </w:r>
      <w:r w:rsidR="00393019" w:rsidRPr="00F721B4">
        <w:rPr>
          <w:rFonts w:asciiTheme="majorBidi" w:hAnsiTheme="majorBidi" w:cstheme="majorBidi"/>
          <w:sz w:val="24"/>
          <w:szCs w:val="24"/>
        </w:rPr>
        <w:t>. Cambridge, UK: Cambridge University Press, 2007.</w:t>
      </w:r>
    </w:p>
    <w:p w14:paraId="61A9B1F1" w14:textId="77777777" w:rsidR="00B059AF" w:rsidRPr="00F721B4" w:rsidRDefault="00B059AF"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621F2F3F" w14:textId="369A89EA"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Heider, Daniel, ed. </w:t>
      </w:r>
      <w:r w:rsidRPr="00F721B4">
        <w:rPr>
          <w:rFonts w:asciiTheme="majorBidi" w:hAnsiTheme="majorBidi" w:cstheme="majorBidi"/>
          <w:i/>
          <w:iCs/>
          <w:sz w:val="24"/>
          <w:szCs w:val="24"/>
        </w:rPr>
        <w:t>Cognitive Psychology in Early Jesuit Scholasticism</w:t>
      </w:r>
      <w:r w:rsidRPr="00F721B4">
        <w:rPr>
          <w:rFonts w:asciiTheme="majorBidi" w:hAnsiTheme="majorBidi" w:cstheme="majorBidi"/>
          <w:sz w:val="24"/>
          <w:szCs w:val="24"/>
        </w:rPr>
        <w:t>. Neunkirchen-</w:t>
      </w:r>
      <w:proofErr w:type="spellStart"/>
      <w:r w:rsidRPr="00F721B4">
        <w:rPr>
          <w:rFonts w:asciiTheme="majorBidi" w:hAnsiTheme="majorBidi" w:cstheme="majorBidi"/>
          <w:sz w:val="24"/>
          <w:szCs w:val="24"/>
        </w:rPr>
        <w:t>Seelscheid</w:t>
      </w:r>
      <w:proofErr w:type="spellEnd"/>
      <w:r w:rsidRPr="00F721B4">
        <w:rPr>
          <w:rFonts w:asciiTheme="majorBidi" w:hAnsiTheme="majorBidi" w:cstheme="majorBidi"/>
          <w:sz w:val="24"/>
          <w:szCs w:val="24"/>
        </w:rPr>
        <w:t xml:space="preserve">, Germany: </w:t>
      </w:r>
      <w:proofErr w:type="spellStart"/>
      <w:r w:rsidRPr="00F721B4">
        <w:rPr>
          <w:rFonts w:asciiTheme="majorBidi" w:hAnsiTheme="majorBidi" w:cstheme="majorBidi"/>
          <w:sz w:val="24"/>
          <w:szCs w:val="24"/>
        </w:rPr>
        <w:t>Editiones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Scholasticae</w:t>
      </w:r>
      <w:proofErr w:type="spellEnd"/>
      <w:r w:rsidRPr="00F721B4">
        <w:rPr>
          <w:rFonts w:asciiTheme="majorBidi" w:hAnsiTheme="majorBidi" w:cstheme="majorBidi"/>
          <w:sz w:val="24"/>
          <w:szCs w:val="24"/>
        </w:rPr>
        <w:t>, 2016.</w:t>
      </w:r>
    </w:p>
    <w:p w14:paraId="6164769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626CF4E" w14:textId="0C765DD8"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“Jesuit Psychology and the Theory of Knowledge.” In </w:t>
      </w:r>
      <w:r w:rsidR="00393019" w:rsidRPr="00F721B4">
        <w:rPr>
          <w:rFonts w:asciiTheme="majorBidi" w:hAnsiTheme="majorBidi" w:cstheme="majorBidi"/>
          <w:i/>
          <w:iCs/>
          <w:sz w:val="24"/>
          <w:szCs w:val="24"/>
        </w:rPr>
        <w:t>Jesuit Philosophy on the Eve of Modernity</w:t>
      </w:r>
      <w:r w:rsidR="00393019" w:rsidRPr="00F721B4">
        <w:rPr>
          <w:rFonts w:asciiTheme="majorBidi" w:hAnsiTheme="majorBidi" w:cstheme="majorBidi"/>
          <w:sz w:val="24"/>
          <w:szCs w:val="24"/>
        </w:rPr>
        <w:t xml:space="preserve">, edited by Cristiano </w:t>
      </w:r>
      <w:proofErr w:type="spellStart"/>
      <w:r w:rsidR="00393019" w:rsidRPr="00F721B4">
        <w:rPr>
          <w:rFonts w:asciiTheme="majorBidi" w:hAnsiTheme="majorBidi" w:cstheme="majorBidi"/>
          <w:sz w:val="24"/>
          <w:szCs w:val="24"/>
        </w:rPr>
        <w:t>Casalini</w:t>
      </w:r>
      <w:proofErr w:type="spellEnd"/>
      <w:r w:rsidR="00393019" w:rsidRPr="00F721B4">
        <w:rPr>
          <w:rFonts w:asciiTheme="majorBidi" w:hAnsiTheme="majorBidi" w:cstheme="majorBidi"/>
          <w:sz w:val="24"/>
          <w:szCs w:val="24"/>
        </w:rPr>
        <w:t>, 115–34. Leiden: Brill, 2019.</w:t>
      </w:r>
    </w:p>
    <w:p w14:paraId="79EBC99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5A2638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Heilbron, John L. </w:t>
      </w:r>
      <w:r w:rsidRPr="00F721B4">
        <w:rPr>
          <w:rFonts w:asciiTheme="majorBidi" w:hAnsiTheme="majorBidi" w:cstheme="majorBidi"/>
          <w:i/>
          <w:iCs/>
          <w:sz w:val="24"/>
          <w:szCs w:val="24"/>
        </w:rPr>
        <w:t>The Sun in the Church: Cathedrals as Solar Observatories</w:t>
      </w:r>
      <w:r w:rsidRPr="00F721B4">
        <w:rPr>
          <w:rFonts w:asciiTheme="majorBidi" w:hAnsiTheme="majorBidi" w:cstheme="majorBidi"/>
          <w:sz w:val="24"/>
          <w:szCs w:val="24"/>
        </w:rPr>
        <w:t>. Cambridge, MA: Harvard University Press, 1999.</w:t>
      </w:r>
    </w:p>
    <w:p w14:paraId="21D1F80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F261724" w14:textId="5925F349"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Held, Julius S, ed.</w:t>
      </w:r>
      <w:r w:rsidRPr="00F721B4">
        <w:rPr>
          <w:rFonts w:asciiTheme="majorBidi" w:hAnsiTheme="majorBidi" w:cstheme="majorBidi"/>
          <w:i/>
          <w:iCs/>
          <w:sz w:val="24"/>
          <w:szCs w:val="24"/>
        </w:rPr>
        <w:t xml:space="preserve"> Rubens and the Book: Title Pages </w:t>
      </w:r>
      <w:r w:rsidR="0095398F">
        <w:rPr>
          <w:rFonts w:asciiTheme="majorBidi" w:hAnsiTheme="majorBidi" w:cstheme="majorBidi"/>
          <w:i/>
          <w:iCs/>
          <w:sz w:val="24"/>
          <w:szCs w:val="24"/>
        </w:rPr>
        <w:t>b</w:t>
      </w:r>
      <w:r w:rsidRPr="00F721B4">
        <w:rPr>
          <w:rFonts w:asciiTheme="majorBidi" w:hAnsiTheme="majorBidi" w:cstheme="majorBidi"/>
          <w:i/>
          <w:iCs/>
          <w:sz w:val="24"/>
          <w:szCs w:val="24"/>
        </w:rPr>
        <w:t xml:space="preserve">y Peter Paul Rubens: An Exhibition </w:t>
      </w:r>
      <w:proofErr w:type="gramStart"/>
      <w:r w:rsidRPr="00F721B4">
        <w:rPr>
          <w:rFonts w:asciiTheme="majorBidi" w:hAnsiTheme="majorBidi" w:cstheme="majorBidi"/>
          <w:i/>
          <w:iCs/>
          <w:sz w:val="24"/>
          <w:szCs w:val="24"/>
        </w:rPr>
        <w:t>At</w:t>
      </w:r>
      <w:proofErr w:type="gramEnd"/>
      <w:r w:rsidRPr="00F721B4">
        <w:rPr>
          <w:rFonts w:asciiTheme="majorBidi" w:hAnsiTheme="majorBidi" w:cstheme="majorBidi"/>
          <w:i/>
          <w:iCs/>
          <w:sz w:val="24"/>
          <w:szCs w:val="24"/>
        </w:rPr>
        <w:t xml:space="preserve"> Chapin Library, Stetson Hall, May 2-31, 1977</w:t>
      </w:r>
      <w:r w:rsidRPr="00F721B4">
        <w:rPr>
          <w:rFonts w:asciiTheme="majorBidi" w:hAnsiTheme="majorBidi" w:cstheme="majorBidi"/>
          <w:sz w:val="24"/>
          <w:szCs w:val="24"/>
        </w:rPr>
        <w:t>.</w:t>
      </w:r>
      <w:r w:rsidRPr="00F721B4">
        <w:rPr>
          <w:rFonts w:asciiTheme="majorBidi" w:hAnsiTheme="majorBidi" w:cstheme="majorBidi"/>
          <w:i/>
          <w:iCs/>
          <w:sz w:val="24"/>
          <w:szCs w:val="24"/>
        </w:rPr>
        <w:t xml:space="preserve"> </w:t>
      </w:r>
      <w:r w:rsidRPr="00F721B4">
        <w:rPr>
          <w:rFonts w:asciiTheme="majorBidi" w:hAnsiTheme="majorBidi" w:cstheme="majorBidi"/>
          <w:sz w:val="24"/>
          <w:szCs w:val="24"/>
        </w:rPr>
        <w:t>North Adams, MA: Excelsior Printing Company, 1977.</w:t>
      </w:r>
    </w:p>
    <w:p w14:paraId="435282B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F6C8622" w14:textId="3BC20FA9"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“Rubens and Aguilonius: New Points of Contact.” </w:t>
      </w:r>
      <w:r w:rsidR="00393019" w:rsidRPr="00F721B4">
        <w:rPr>
          <w:rFonts w:asciiTheme="majorBidi" w:hAnsiTheme="majorBidi" w:cstheme="majorBidi"/>
          <w:i/>
          <w:iCs/>
          <w:sz w:val="24"/>
          <w:szCs w:val="24"/>
        </w:rPr>
        <w:t>Art bulletin</w:t>
      </w:r>
      <w:r w:rsidR="00393019" w:rsidRPr="00F721B4">
        <w:rPr>
          <w:rFonts w:asciiTheme="majorBidi" w:hAnsiTheme="majorBidi" w:cstheme="majorBidi"/>
          <w:sz w:val="24"/>
          <w:szCs w:val="24"/>
        </w:rPr>
        <w:t xml:space="preserve"> 61, no. 2 (1979): 257–64.</w:t>
      </w:r>
    </w:p>
    <w:p w14:paraId="1162AB4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151B656" w14:textId="04BC87D8"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“Rubens and the Book.” </w:t>
      </w:r>
      <w:r w:rsidR="00393019" w:rsidRPr="00F721B4">
        <w:rPr>
          <w:rFonts w:asciiTheme="majorBidi" w:hAnsiTheme="majorBidi" w:cstheme="majorBidi"/>
          <w:i/>
          <w:iCs/>
          <w:sz w:val="24"/>
          <w:szCs w:val="24"/>
        </w:rPr>
        <w:t>Harvard Library Bulletin</w:t>
      </w:r>
      <w:r w:rsidR="00393019" w:rsidRPr="00F721B4">
        <w:rPr>
          <w:rFonts w:asciiTheme="majorBidi" w:hAnsiTheme="majorBidi" w:cstheme="majorBidi"/>
          <w:sz w:val="24"/>
          <w:szCs w:val="24"/>
        </w:rPr>
        <w:t xml:space="preserve"> 27 (1979): 114–53.</w:t>
      </w:r>
    </w:p>
    <w:p w14:paraId="06CCB82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6C2029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Hellyer, Marcus. “Because the Authority of My Superiors Commands”: Censorship, </w:t>
      </w:r>
      <w:proofErr w:type="gramStart"/>
      <w:r w:rsidRPr="00F721B4">
        <w:rPr>
          <w:rFonts w:asciiTheme="majorBidi" w:hAnsiTheme="majorBidi" w:cstheme="majorBidi"/>
          <w:sz w:val="24"/>
          <w:szCs w:val="24"/>
        </w:rPr>
        <w:t>Physics</w:t>
      </w:r>
      <w:proofErr w:type="gramEnd"/>
      <w:r w:rsidRPr="00F721B4">
        <w:rPr>
          <w:rFonts w:asciiTheme="majorBidi" w:hAnsiTheme="majorBidi" w:cstheme="majorBidi"/>
          <w:sz w:val="24"/>
          <w:szCs w:val="24"/>
        </w:rPr>
        <w:t xml:space="preserve"> and the German Jesuits.” </w:t>
      </w:r>
      <w:r w:rsidRPr="00F721B4">
        <w:rPr>
          <w:rFonts w:asciiTheme="majorBidi" w:hAnsiTheme="majorBidi" w:cstheme="majorBidi"/>
          <w:i/>
          <w:iCs/>
          <w:sz w:val="24"/>
          <w:szCs w:val="24"/>
        </w:rPr>
        <w:t>Early science and medicine</w:t>
      </w:r>
      <w:r w:rsidRPr="00F721B4">
        <w:rPr>
          <w:rFonts w:asciiTheme="majorBidi" w:hAnsiTheme="majorBidi" w:cstheme="majorBidi"/>
          <w:sz w:val="24"/>
          <w:szCs w:val="24"/>
        </w:rPr>
        <w:t xml:space="preserve"> 1, no. 3 (1996): 319–54.</w:t>
      </w:r>
    </w:p>
    <w:p w14:paraId="0BE9505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0BAEC99" w14:textId="49C4B8BC"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“The Revolution in Natural History: Natural History and the Emblematic Worldview.” In </w:t>
      </w:r>
      <w:r w:rsidR="00393019" w:rsidRPr="00F721B4">
        <w:rPr>
          <w:rFonts w:asciiTheme="majorBidi" w:hAnsiTheme="majorBidi" w:cstheme="majorBidi"/>
          <w:i/>
          <w:iCs/>
          <w:sz w:val="24"/>
          <w:szCs w:val="24"/>
        </w:rPr>
        <w:t>The Scientific Revolution: The Essential Readings</w:t>
      </w:r>
      <w:r w:rsidR="00393019" w:rsidRPr="00F721B4">
        <w:rPr>
          <w:rFonts w:asciiTheme="majorBidi" w:hAnsiTheme="majorBidi" w:cstheme="majorBidi"/>
          <w:sz w:val="24"/>
          <w:szCs w:val="24"/>
        </w:rPr>
        <w:t>, 130–56. Malden MA: Blackwell Publishing, 2003.</w:t>
      </w:r>
    </w:p>
    <w:p w14:paraId="6E1373C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B4CD2EF" w14:textId="0068C809"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Catholic Physics: Jesuit Natural Philosophy in Early Modern Germany</w:t>
      </w:r>
      <w:r w:rsidR="00393019" w:rsidRPr="00F721B4">
        <w:rPr>
          <w:rFonts w:asciiTheme="majorBidi" w:hAnsiTheme="majorBidi" w:cstheme="majorBidi"/>
          <w:sz w:val="24"/>
          <w:szCs w:val="24"/>
        </w:rPr>
        <w:t>. Notre Dame: University of Notre Dame Press, 2005.</w:t>
      </w:r>
    </w:p>
    <w:p w14:paraId="4D45059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BF4924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Hendrix, John Shannon, and Charles H. Carman, eds. </w:t>
      </w:r>
      <w:r w:rsidRPr="00F721B4">
        <w:rPr>
          <w:rFonts w:asciiTheme="majorBidi" w:hAnsiTheme="majorBidi" w:cstheme="majorBidi"/>
          <w:i/>
          <w:iCs/>
          <w:sz w:val="24"/>
          <w:szCs w:val="24"/>
        </w:rPr>
        <w:t>Renaissance Theories of Vision</w:t>
      </w:r>
      <w:r w:rsidRPr="00F721B4">
        <w:rPr>
          <w:rFonts w:asciiTheme="majorBidi" w:hAnsiTheme="majorBidi" w:cstheme="majorBidi"/>
          <w:sz w:val="24"/>
          <w:szCs w:val="24"/>
        </w:rPr>
        <w:t>. Burlington, VT: Ashgate, 2010.</w:t>
      </w:r>
    </w:p>
    <w:p w14:paraId="209C838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F6E0AA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Henry, John. “Magic and the Origins of Modern Science.” In </w:t>
      </w:r>
      <w:r w:rsidRPr="00F721B4">
        <w:rPr>
          <w:rFonts w:asciiTheme="majorBidi" w:hAnsiTheme="majorBidi" w:cstheme="majorBidi"/>
          <w:i/>
          <w:iCs/>
          <w:sz w:val="24"/>
          <w:szCs w:val="24"/>
        </w:rPr>
        <w:t>The Scientific Revolution and the Origins of Modern Science</w:t>
      </w:r>
      <w:r w:rsidRPr="00F721B4">
        <w:rPr>
          <w:rFonts w:asciiTheme="majorBidi" w:hAnsiTheme="majorBidi" w:cstheme="majorBidi"/>
          <w:sz w:val="24"/>
          <w:szCs w:val="24"/>
        </w:rPr>
        <w:t xml:space="preserve">, 42–55. </w:t>
      </w:r>
      <w:proofErr w:type="spellStart"/>
      <w:r w:rsidRPr="00F721B4">
        <w:rPr>
          <w:rFonts w:asciiTheme="majorBidi" w:hAnsiTheme="majorBidi" w:cstheme="majorBidi"/>
          <w:sz w:val="24"/>
          <w:szCs w:val="24"/>
        </w:rPr>
        <w:t>Houndmills</w:t>
      </w:r>
      <w:proofErr w:type="spellEnd"/>
      <w:r w:rsidRPr="00F721B4">
        <w:rPr>
          <w:rFonts w:asciiTheme="majorBidi" w:hAnsiTheme="majorBidi" w:cstheme="majorBidi"/>
          <w:sz w:val="24"/>
          <w:szCs w:val="24"/>
        </w:rPr>
        <w:t>: MacMillan, 1997.</w:t>
      </w:r>
    </w:p>
    <w:p w14:paraId="2B9AE51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053369C" w14:textId="1819656F"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“Voluntarist Theology </w:t>
      </w:r>
      <w:r w:rsidR="0095398F">
        <w:rPr>
          <w:rFonts w:asciiTheme="majorBidi" w:hAnsiTheme="majorBidi" w:cstheme="majorBidi"/>
          <w:sz w:val="24"/>
          <w:szCs w:val="24"/>
        </w:rPr>
        <w:t>a</w:t>
      </w:r>
      <w:r w:rsidR="00393019" w:rsidRPr="00F721B4">
        <w:rPr>
          <w:rFonts w:asciiTheme="majorBidi" w:hAnsiTheme="majorBidi" w:cstheme="majorBidi"/>
          <w:sz w:val="24"/>
          <w:szCs w:val="24"/>
        </w:rPr>
        <w:t xml:space="preserve">t the Origins of Modern Science: A Response to Peter Harrison.” </w:t>
      </w:r>
      <w:r w:rsidR="00393019" w:rsidRPr="00F721B4">
        <w:rPr>
          <w:rFonts w:asciiTheme="majorBidi" w:hAnsiTheme="majorBidi" w:cstheme="majorBidi"/>
          <w:i/>
          <w:iCs/>
          <w:sz w:val="24"/>
          <w:szCs w:val="24"/>
        </w:rPr>
        <w:t>History of science</w:t>
      </w:r>
      <w:r w:rsidR="00393019" w:rsidRPr="00F721B4">
        <w:rPr>
          <w:rFonts w:asciiTheme="majorBidi" w:hAnsiTheme="majorBidi" w:cstheme="majorBidi"/>
          <w:sz w:val="24"/>
          <w:szCs w:val="24"/>
        </w:rPr>
        <w:t xml:space="preserve"> 47, no. 1 (2009): 79–113.</w:t>
      </w:r>
    </w:p>
    <w:p w14:paraId="4362F2A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6041E20" w14:textId="15B46657"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“Enlarging the Bounds of Moral Philosophy: Why Did Isaac Newton Conclude the </w:t>
      </w:r>
      <w:proofErr w:type="spellStart"/>
      <w:r w:rsidR="00393019" w:rsidRPr="00F721B4">
        <w:rPr>
          <w:rFonts w:asciiTheme="majorBidi" w:hAnsiTheme="majorBidi" w:cstheme="majorBidi"/>
          <w:sz w:val="24"/>
          <w:szCs w:val="24"/>
        </w:rPr>
        <w:t>Optiks</w:t>
      </w:r>
      <w:proofErr w:type="spellEnd"/>
      <w:r w:rsidR="00393019" w:rsidRPr="00F721B4">
        <w:rPr>
          <w:rFonts w:asciiTheme="majorBidi" w:hAnsiTheme="majorBidi" w:cstheme="majorBidi"/>
          <w:sz w:val="24"/>
          <w:szCs w:val="24"/>
        </w:rPr>
        <w:t xml:space="preserve"> the Way He Did.” </w:t>
      </w:r>
      <w:r w:rsidR="00393019" w:rsidRPr="00F721B4">
        <w:rPr>
          <w:rFonts w:asciiTheme="majorBidi" w:hAnsiTheme="majorBidi" w:cstheme="majorBidi"/>
          <w:i/>
          <w:iCs/>
          <w:sz w:val="24"/>
          <w:szCs w:val="24"/>
        </w:rPr>
        <w:t>Notes and Records of the Royal Society of London</w:t>
      </w:r>
      <w:r w:rsidR="00393019" w:rsidRPr="00F721B4">
        <w:rPr>
          <w:rFonts w:asciiTheme="majorBidi" w:hAnsiTheme="majorBidi" w:cstheme="majorBidi"/>
          <w:sz w:val="24"/>
          <w:szCs w:val="24"/>
        </w:rPr>
        <w:t xml:space="preserve"> 71 (2017): 21–39.</w:t>
      </w:r>
    </w:p>
    <w:p w14:paraId="4A7D6831" w14:textId="77777777" w:rsidR="00B059AF" w:rsidRPr="00F721B4" w:rsidRDefault="00B059AF"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774424EC" w14:textId="461C65E2"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Hockney, David. </w:t>
      </w:r>
      <w:r w:rsidRPr="00F721B4">
        <w:rPr>
          <w:rFonts w:asciiTheme="majorBidi" w:hAnsiTheme="majorBidi" w:cstheme="majorBidi"/>
          <w:i/>
          <w:iCs/>
          <w:sz w:val="24"/>
          <w:szCs w:val="24"/>
        </w:rPr>
        <w:t>Secret Knowledge: Rediscovering the Lost Techniques of the Old Masters</w:t>
      </w:r>
      <w:r w:rsidRPr="00F721B4">
        <w:rPr>
          <w:rFonts w:asciiTheme="majorBidi" w:hAnsiTheme="majorBidi" w:cstheme="majorBidi"/>
          <w:sz w:val="24"/>
          <w:szCs w:val="24"/>
        </w:rPr>
        <w:t>. New York: Viking Studio, 2001.</w:t>
      </w:r>
    </w:p>
    <w:p w14:paraId="0C49626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651D0A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Hon, </w:t>
      </w:r>
      <w:proofErr w:type="spellStart"/>
      <w:r w:rsidRPr="00F721B4">
        <w:rPr>
          <w:rFonts w:asciiTheme="majorBidi" w:hAnsiTheme="majorBidi" w:cstheme="majorBidi"/>
          <w:sz w:val="24"/>
          <w:szCs w:val="24"/>
        </w:rPr>
        <w:t>Giora</w:t>
      </w:r>
      <w:proofErr w:type="spellEnd"/>
      <w:r w:rsidRPr="00F721B4">
        <w:rPr>
          <w:rFonts w:asciiTheme="majorBidi" w:hAnsiTheme="majorBidi" w:cstheme="majorBidi"/>
          <w:sz w:val="24"/>
          <w:szCs w:val="24"/>
        </w:rPr>
        <w:t xml:space="preserve">, and Yaakov </w:t>
      </w:r>
      <w:proofErr w:type="spellStart"/>
      <w:r w:rsidRPr="00F721B4">
        <w:rPr>
          <w:rFonts w:asciiTheme="majorBidi" w:hAnsiTheme="majorBidi" w:cstheme="majorBidi"/>
          <w:sz w:val="24"/>
          <w:szCs w:val="24"/>
        </w:rPr>
        <w:t>Zik</w:t>
      </w:r>
      <w:proofErr w:type="spellEnd"/>
      <w:r w:rsidRPr="00F721B4">
        <w:rPr>
          <w:rFonts w:asciiTheme="majorBidi" w:hAnsiTheme="majorBidi" w:cstheme="majorBidi"/>
          <w:sz w:val="24"/>
          <w:szCs w:val="24"/>
        </w:rPr>
        <w:t xml:space="preserve">. “Geometry of Light and Shadow: Francesco </w:t>
      </w:r>
      <w:proofErr w:type="spellStart"/>
      <w:r w:rsidRPr="00F721B4">
        <w:rPr>
          <w:rFonts w:asciiTheme="majorBidi" w:hAnsiTheme="majorBidi" w:cstheme="majorBidi"/>
          <w:sz w:val="24"/>
          <w:szCs w:val="24"/>
        </w:rPr>
        <w:t>Maurolyco</w:t>
      </w:r>
      <w:proofErr w:type="spellEnd"/>
      <w:r w:rsidRPr="00F721B4">
        <w:rPr>
          <w:rFonts w:asciiTheme="majorBidi" w:hAnsiTheme="majorBidi" w:cstheme="majorBidi"/>
          <w:sz w:val="24"/>
          <w:szCs w:val="24"/>
        </w:rPr>
        <w:t xml:space="preserve"> (1494–1575) and the Pinhole Camera.” </w:t>
      </w:r>
      <w:r w:rsidRPr="00F721B4">
        <w:rPr>
          <w:rFonts w:asciiTheme="majorBidi" w:hAnsiTheme="majorBidi" w:cstheme="majorBidi"/>
          <w:i/>
          <w:iCs/>
          <w:sz w:val="24"/>
          <w:szCs w:val="24"/>
        </w:rPr>
        <w:t>Annals of Science</w:t>
      </w:r>
      <w:r w:rsidRPr="00F721B4">
        <w:rPr>
          <w:rFonts w:asciiTheme="majorBidi" w:hAnsiTheme="majorBidi" w:cstheme="majorBidi"/>
          <w:sz w:val="24"/>
          <w:szCs w:val="24"/>
        </w:rPr>
        <w:t xml:space="preserve"> 64, no. 4 (2007): 549–78.</w:t>
      </w:r>
    </w:p>
    <w:p w14:paraId="3BBD92F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1EEA22B" w14:textId="77777777" w:rsidR="00D019A6" w:rsidRDefault="00D019A6"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2BB1B76" w14:textId="45FD7503"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lastRenderedPageBreak/>
        <w:t>Horstmanshoff</w:t>
      </w:r>
      <w:proofErr w:type="spellEnd"/>
      <w:r w:rsidRPr="00F721B4">
        <w:rPr>
          <w:rFonts w:asciiTheme="majorBidi" w:hAnsiTheme="majorBidi" w:cstheme="majorBidi"/>
          <w:sz w:val="24"/>
          <w:szCs w:val="24"/>
        </w:rPr>
        <w:t>, H</w:t>
      </w:r>
      <w:r w:rsidR="00D019A6">
        <w:rPr>
          <w:rFonts w:asciiTheme="majorBidi" w:hAnsiTheme="majorBidi" w:cstheme="majorBidi"/>
          <w:sz w:val="24"/>
          <w:szCs w:val="24"/>
        </w:rPr>
        <w:t>.</w:t>
      </w:r>
      <w:r w:rsidRPr="00F721B4">
        <w:rPr>
          <w:rFonts w:asciiTheme="majorBidi" w:hAnsiTheme="majorBidi" w:cstheme="majorBidi"/>
          <w:sz w:val="24"/>
          <w:szCs w:val="24"/>
        </w:rPr>
        <w:t xml:space="preserve"> F</w:t>
      </w:r>
      <w:r w:rsidR="00D019A6">
        <w:rPr>
          <w:rFonts w:asciiTheme="majorBidi" w:hAnsiTheme="majorBidi" w:cstheme="majorBidi"/>
          <w:sz w:val="24"/>
          <w:szCs w:val="24"/>
        </w:rPr>
        <w:t>.</w:t>
      </w:r>
      <w:r w:rsidRPr="00F721B4">
        <w:rPr>
          <w:rFonts w:asciiTheme="majorBidi" w:hAnsiTheme="majorBidi" w:cstheme="majorBidi"/>
          <w:sz w:val="24"/>
          <w:szCs w:val="24"/>
        </w:rPr>
        <w:t xml:space="preserve"> J</w:t>
      </w:r>
      <w:r w:rsidR="00D019A6">
        <w:rPr>
          <w:rFonts w:asciiTheme="majorBidi" w:hAnsiTheme="majorBidi" w:cstheme="majorBidi"/>
          <w:sz w:val="24"/>
          <w:szCs w:val="24"/>
        </w:rPr>
        <w:t>.</w:t>
      </w:r>
      <w:r w:rsidRPr="00F721B4">
        <w:rPr>
          <w:rFonts w:asciiTheme="majorBidi" w:hAnsiTheme="majorBidi" w:cstheme="majorBidi"/>
          <w:sz w:val="24"/>
          <w:szCs w:val="24"/>
        </w:rPr>
        <w:t xml:space="preserve">, Helen King, and Claus Zittel, eds. </w:t>
      </w:r>
      <w:r w:rsidRPr="00F721B4">
        <w:rPr>
          <w:rFonts w:asciiTheme="majorBidi" w:hAnsiTheme="majorBidi" w:cstheme="majorBidi"/>
          <w:i/>
          <w:iCs/>
          <w:sz w:val="24"/>
          <w:szCs w:val="24"/>
        </w:rPr>
        <w:t xml:space="preserve">Blood, Sweat, and Tears: The Changing Concepts of Physiology from Antiquity </w:t>
      </w:r>
      <w:proofErr w:type="gramStart"/>
      <w:r w:rsidRPr="00F721B4">
        <w:rPr>
          <w:rFonts w:asciiTheme="majorBidi" w:hAnsiTheme="majorBidi" w:cstheme="majorBidi"/>
          <w:i/>
          <w:iCs/>
          <w:sz w:val="24"/>
          <w:szCs w:val="24"/>
        </w:rPr>
        <w:t>Into</w:t>
      </w:r>
      <w:proofErr w:type="gramEnd"/>
      <w:r w:rsidRPr="00F721B4">
        <w:rPr>
          <w:rFonts w:asciiTheme="majorBidi" w:hAnsiTheme="majorBidi" w:cstheme="majorBidi"/>
          <w:i/>
          <w:iCs/>
          <w:sz w:val="24"/>
          <w:szCs w:val="24"/>
        </w:rPr>
        <w:t xml:space="preserve"> Early Modern Europe</w:t>
      </w:r>
      <w:r w:rsidRPr="00F721B4">
        <w:rPr>
          <w:rFonts w:asciiTheme="majorBidi" w:hAnsiTheme="majorBidi" w:cstheme="majorBidi"/>
          <w:sz w:val="24"/>
          <w:szCs w:val="24"/>
        </w:rPr>
        <w:t>. Leiden: Brill, 2012.</w:t>
      </w:r>
    </w:p>
    <w:p w14:paraId="0F197DF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0036A7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sz w:val="24"/>
          <w:szCs w:val="24"/>
        </w:rPr>
        <w:t xml:space="preserve">Hsia, Florence. </w:t>
      </w:r>
      <w:r w:rsidRPr="00F721B4">
        <w:rPr>
          <w:i/>
          <w:iCs/>
          <w:sz w:val="24"/>
          <w:szCs w:val="24"/>
        </w:rPr>
        <w:t xml:space="preserve">Sojourners in a Strange Land: Jesuits and Their Scientific Missions in Late Imperial </w:t>
      </w:r>
      <w:r w:rsidRPr="00F721B4">
        <w:rPr>
          <w:sz w:val="24"/>
          <w:szCs w:val="24"/>
        </w:rPr>
        <w:t>China. Chicago: University of Chicago Press, 2009.</w:t>
      </w:r>
    </w:p>
    <w:p w14:paraId="7E1928D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641458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Hub, Berthold. “Aristotle’s ‘Bloody Mirror’ and Natural Science in Medieval and Early Modern Europe.” In </w:t>
      </w:r>
      <w:r w:rsidRPr="00F721B4">
        <w:rPr>
          <w:rFonts w:asciiTheme="majorBidi" w:hAnsiTheme="majorBidi" w:cstheme="majorBidi"/>
          <w:i/>
          <w:iCs/>
          <w:sz w:val="24"/>
          <w:szCs w:val="24"/>
        </w:rPr>
        <w:t>The Mirror in Medieval and Early Modern Cultures Specular Reflections</w:t>
      </w:r>
      <w:r w:rsidRPr="00F721B4">
        <w:rPr>
          <w:rFonts w:asciiTheme="majorBidi" w:hAnsiTheme="majorBidi" w:cstheme="majorBidi"/>
          <w:sz w:val="24"/>
          <w:szCs w:val="24"/>
        </w:rPr>
        <w:t xml:space="preserve">, edited by Nancy </w:t>
      </w:r>
      <w:proofErr w:type="spellStart"/>
      <w:r w:rsidRPr="00F721B4">
        <w:rPr>
          <w:rFonts w:asciiTheme="majorBidi" w:hAnsiTheme="majorBidi" w:cstheme="majorBidi"/>
          <w:sz w:val="24"/>
          <w:szCs w:val="24"/>
        </w:rPr>
        <w:t>Frelick</w:t>
      </w:r>
      <w:proofErr w:type="spellEnd"/>
      <w:r w:rsidRPr="00F721B4">
        <w:rPr>
          <w:rFonts w:asciiTheme="majorBidi" w:hAnsiTheme="majorBidi" w:cstheme="majorBidi"/>
          <w:sz w:val="24"/>
          <w:szCs w:val="24"/>
        </w:rPr>
        <w:t xml:space="preserve">, 32–71. Turnhout, Belgium: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2016.</w:t>
      </w:r>
    </w:p>
    <w:p w14:paraId="3115428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7A52F6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Hunter, Matthew C. “‘Mr. Hooke’s Reflecting Box’ Modeling the Projected Image in the Early Royal Society.” </w:t>
      </w:r>
      <w:r w:rsidRPr="00F721B4">
        <w:rPr>
          <w:rFonts w:asciiTheme="majorBidi" w:hAnsiTheme="majorBidi" w:cstheme="majorBidi"/>
          <w:i/>
          <w:iCs/>
          <w:sz w:val="24"/>
          <w:szCs w:val="24"/>
        </w:rPr>
        <w:t>Huntington Library Quarterly</w:t>
      </w:r>
      <w:r w:rsidRPr="00F721B4">
        <w:rPr>
          <w:rFonts w:asciiTheme="majorBidi" w:hAnsiTheme="majorBidi" w:cstheme="majorBidi"/>
          <w:sz w:val="24"/>
          <w:szCs w:val="24"/>
        </w:rPr>
        <w:t xml:space="preserve"> 78, no. 2 (2015): 301–28.</w:t>
      </w:r>
    </w:p>
    <w:p w14:paraId="3717278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E55367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Ilardi</w:t>
      </w:r>
      <w:proofErr w:type="spellEnd"/>
      <w:r w:rsidRPr="00F721B4">
        <w:rPr>
          <w:rFonts w:asciiTheme="majorBidi" w:hAnsiTheme="majorBidi" w:cstheme="majorBidi"/>
          <w:sz w:val="24"/>
          <w:szCs w:val="24"/>
        </w:rPr>
        <w:t xml:space="preserve">, Vincent. </w:t>
      </w:r>
      <w:r w:rsidRPr="00F721B4">
        <w:rPr>
          <w:rFonts w:asciiTheme="majorBidi" w:hAnsiTheme="majorBidi" w:cstheme="majorBidi"/>
          <w:i/>
          <w:iCs/>
          <w:sz w:val="24"/>
          <w:szCs w:val="24"/>
        </w:rPr>
        <w:t>Renaissance Vision from Spectacles to Telescopes</w:t>
      </w:r>
      <w:r w:rsidRPr="00F721B4">
        <w:rPr>
          <w:rFonts w:asciiTheme="majorBidi" w:hAnsiTheme="majorBidi" w:cstheme="majorBidi"/>
          <w:sz w:val="24"/>
          <w:szCs w:val="24"/>
        </w:rPr>
        <w:t>. Philadelphia: American Philosophical Society, 2007.</w:t>
      </w:r>
    </w:p>
    <w:p w14:paraId="7617892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FF5D57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Imhof</w:t>
      </w:r>
      <w:proofErr w:type="spellEnd"/>
      <w:r w:rsidRPr="00F721B4">
        <w:rPr>
          <w:rFonts w:asciiTheme="majorBidi" w:hAnsiTheme="majorBidi" w:cstheme="majorBidi"/>
          <w:sz w:val="24"/>
          <w:szCs w:val="24"/>
        </w:rPr>
        <w:t xml:space="preserve">, Dirk. “Keeping the </w:t>
      </w:r>
      <w:proofErr w:type="spellStart"/>
      <w:r w:rsidRPr="00F721B4">
        <w:rPr>
          <w:rFonts w:asciiTheme="majorBidi" w:hAnsiTheme="majorBidi" w:cstheme="majorBidi"/>
          <w:sz w:val="24"/>
          <w:szCs w:val="24"/>
        </w:rPr>
        <w:t>Plantin</w:t>
      </w:r>
      <w:proofErr w:type="spellEnd"/>
      <w:r w:rsidRPr="00F721B4">
        <w:rPr>
          <w:rFonts w:asciiTheme="majorBidi" w:hAnsiTheme="majorBidi" w:cstheme="majorBidi"/>
          <w:sz w:val="24"/>
          <w:szCs w:val="24"/>
        </w:rPr>
        <w:t xml:space="preserve"> Press Together: Jan </w:t>
      </w:r>
      <w:proofErr w:type="spellStart"/>
      <w:r w:rsidRPr="00F721B4">
        <w:rPr>
          <w:rFonts w:asciiTheme="majorBidi" w:hAnsiTheme="majorBidi" w:cstheme="majorBidi"/>
          <w:sz w:val="24"/>
          <w:szCs w:val="24"/>
        </w:rPr>
        <w:t>Moretus</w:t>
      </w:r>
      <w:proofErr w:type="spellEnd"/>
      <w:r w:rsidRPr="00F721B4">
        <w:rPr>
          <w:rFonts w:asciiTheme="majorBidi" w:hAnsiTheme="majorBidi" w:cstheme="majorBidi"/>
          <w:sz w:val="24"/>
          <w:szCs w:val="24"/>
        </w:rPr>
        <w:t xml:space="preserve"> and the Inheritance of Christophe </w:t>
      </w:r>
      <w:proofErr w:type="spellStart"/>
      <w:r w:rsidRPr="00F721B4">
        <w:rPr>
          <w:rFonts w:asciiTheme="majorBidi" w:hAnsiTheme="majorBidi" w:cstheme="majorBidi"/>
          <w:sz w:val="24"/>
          <w:szCs w:val="24"/>
        </w:rPr>
        <w:t>Plantin</w:t>
      </w:r>
      <w:proofErr w:type="spellEnd"/>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Bulletin du bibliophile</w:t>
      </w:r>
      <w:r w:rsidRPr="00F721B4">
        <w:rPr>
          <w:rFonts w:asciiTheme="majorBidi" w:hAnsiTheme="majorBidi" w:cstheme="majorBidi"/>
          <w:sz w:val="24"/>
          <w:szCs w:val="24"/>
        </w:rPr>
        <w:t xml:space="preserve"> 1 (2011): 115–35.</w:t>
      </w:r>
    </w:p>
    <w:p w14:paraId="150C165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BC10FA6" w14:textId="15F29114"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 xml:space="preserve">Jan </w:t>
      </w:r>
      <w:proofErr w:type="spellStart"/>
      <w:r w:rsidR="00393019" w:rsidRPr="00F721B4">
        <w:rPr>
          <w:rFonts w:asciiTheme="majorBidi" w:hAnsiTheme="majorBidi" w:cstheme="majorBidi"/>
          <w:i/>
          <w:iCs/>
          <w:sz w:val="24"/>
          <w:szCs w:val="24"/>
        </w:rPr>
        <w:t>Moretus</w:t>
      </w:r>
      <w:proofErr w:type="spellEnd"/>
      <w:r w:rsidR="00393019" w:rsidRPr="00F721B4">
        <w:rPr>
          <w:rFonts w:asciiTheme="majorBidi" w:hAnsiTheme="majorBidi" w:cstheme="majorBidi"/>
          <w:i/>
          <w:iCs/>
          <w:sz w:val="24"/>
          <w:szCs w:val="24"/>
        </w:rPr>
        <w:t xml:space="preserve"> and the Continuation of the </w:t>
      </w:r>
      <w:proofErr w:type="spellStart"/>
      <w:r w:rsidR="00393019" w:rsidRPr="00F721B4">
        <w:rPr>
          <w:rFonts w:asciiTheme="majorBidi" w:hAnsiTheme="majorBidi" w:cstheme="majorBidi"/>
          <w:i/>
          <w:iCs/>
          <w:sz w:val="24"/>
          <w:szCs w:val="24"/>
        </w:rPr>
        <w:t>Plantin</w:t>
      </w:r>
      <w:proofErr w:type="spellEnd"/>
      <w:r w:rsidR="00393019" w:rsidRPr="00F721B4">
        <w:rPr>
          <w:rFonts w:asciiTheme="majorBidi" w:hAnsiTheme="majorBidi" w:cstheme="majorBidi"/>
          <w:i/>
          <w:iCs/>
          <w:sz w:val="24"/>
          <w:szCs w:val="24"/>
        </w:rPr>
        <w:t xml:space="preserve"> Press: A Bibliography of the Works Published and Printed </w:t>
      </w:r>
      <w:r w:rsidR="0095398F">
        <w:rPr>
          <w:rFonts w:asciiTheme="majorBidi" w:hAnsiTheme="majorBidi" w:cstheme="majorBidi"/>
          <w:i/>
          <w:iCs/>
          <w:sz w:val="24"/>
          <w:szCs w:val="24"/>
        </w:rPr>
        <w:t>b</w:t>
      </w:r>
      <w:r w:rsidR="00393019" w:rsidRPr="00F721B4">
        <w:rPr>
          <w:rFonts w:asciiTheme="majorBidi" w:hAnsiTheme="majorBidi" w:cstheme="majorBidi"/>
          <w:i/>
          <w:iCs/>
          <w:sz w:val="24"/>
          <w:szCs w:val="24"/>
        </w:rPr>
        <w:t xml:space="preserve">y Jan </w:t>
      </w:r>
      <w:proofErr w:type="spellStart"/>
      <w:r w:rsidR="00393019" w:rsidRPr="00F721B4">
        <w:rPr>
          <w:rFonts w:asciiTheme="majorBidi" w:hAnsiTheme="majorBidi" w:cstheme="majorBidi"/>
          <w:i/>
          <w:iCs/>
          <w:sz w:val="24"/>
          <w:szCs w:val="24"/>
        </w:rPr>
        <w:t>Moretus</w:t>
      </w:r>
      <w:proofErr w:type="spellEnd"/>
      <w:r w:rsidR="00393019" w:rsidRPr="00F721B4">
        <w:rPr>
          <w:rFonts w:asciiTheme="majorBidi" w:hAnsiTheme="majorBidi" w:cstheme="majorBidi"/>
          <w:i/>
          <w:iCs/>
          <w:sz w:val="24"/>
          <w:szCs w:val="24"/>
        </w:rPr>
        <w:t xml:space="preserve"> I in Antwerp (1589-1610), 2 Vols.</w:t>
      </w:r>
      <w:r w:rsidR="00393019" w:rsidRPr="00F721B4">
        <w:rPr>
          <w:rFonts w:asciiTheme="majorBidi" w:hAnsiTheme="majorBidi" w:cstheme="majorBidi"/>
          <w:sz w:val="24"/>
          <w:szCs w:val="24"/>
        </w:rPr>
        <w:t xml:space="preserve"> Leiden: Brill, 2014.</w:t>
      </w:r>
    </w:p>
    <w:p w14:paraId="08820E3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0678B8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Ivins, William. </w:t>
      </w:r>
      <w:r w:rsidRPr="00F721B4">
        <w:rPr>
          <w:rFonts w:asciiTheme="majorBidi" w:hAnsiTheme="majorBidi" w:cstheme="majorBidi"/>
          <w:i/>
          <w:iCs/>
          <w:sz w:val="24"/>
          <w:szCs w:val="24"/>
        </w:rPr>
        <w:t>On the Rationalization of Sight: With an Examination of Three Renaissance Texts on Perspective</w:t>
      </w:r>
      <w:r w:rsidRPr="00F721B4">
        <w:rPr>
          <w:rFonts w:asciiTheme="majorBidi" w:hAnsiTheme="majorBidi" w:cstheme="majorBidi"/>
          <w:sz w:val="24"/>
          <w:szCs w:val="24"/>
        </w:rPr>
        <w:t>. New York, NY: The Metropolitan Museum of Art, 1938.</w:t>
      </w:r>
    </w:p>
    <w:p w14:paraId="1F607B1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35EA195" w14:textId="18251950"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Prints and Visual Communication</w:t>
      </w:r>
      <w:r w:rsidR="00393019" w:rsidRPr="00F721B4">
        <w:rPr>
          <w:rFonts w:asciiTheme="majorBidi" w:hAnsiTheme="majorBidi" w:cstheme="majorBidi"/>
          <w:sz w:val="24"/>
          <w:szCs w:val="24"/>
        </w:rPr>
        <w:t>. Cambridge, MA: The MIT Press, 1969.</w:t>
      </w:r>
    </w:p>
    <w:p w14:paraId="7069A7E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05AE31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Jardine, Nicholas. “The Forging of Modern Realism: Clavius and Kepler Against the Sceptics.” </w:t>
      </w:r>
      <w:r w:rsidRPr="00F721B4">
        <w:rPr>
          <w:rFonts w:asciiTheme="majorBidi" w:hAnsiTheme="majorBidi" w:cstheme="majorBidi"/>
          <w:i/>
          <w:iCs/>
          <w:sz w:val="24"/>
          <w:szCs w:val="24"/>
        </w:rPr>
        <w:t>Studies In History and Philosophy of Science Part A</w:t>
      </w:r>
      <w:r w:rsidRPr="00F721B4">
        <w:rPr>
          <w:rFonts w:asciiTheme="majorBidi" w:hAnsiTheme="majorBidi" w:cstheme="majorBidi"/>
          <w:sz w:val="24"/>
          <w:szCs w:val="24"/>
        </w:rPr>
        <w:t xml:space="preserve"> 10, no. 2 (1979): 141–73.</w:t>
      </w:r>
    </w:p>
    <w:p w14:paraId="1AD4BC31" w14:textId="77777777" w:rsidR="00B059AF" w:rsidRPr="00F721B4" w:rsidRDefault="00B059AF"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19015A01" w14:textId="4812F884"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Jay, Martin. </w:t>
      </w:r>
      <w:r w:rsidRPr="00F721B4">
        <w:rPr>
          <w:rFonts w:asciiTheme="majorBidi" w:hAnsiTheme="majorBidi" w:cstheme="majorBidi"/>
          <w:i/>
          <w:iCs/>
          <w:sz w:val="24"/>
          <w:szCs w:val="24"/>
        </w:rPr>
        <w:t>Downcast Eyes: The Denigration of Vision in Twentieth-Century French Thought</w:t>
      </w:r>
      <w:r w:rsidRPr="00F721B4">
        <w:rPr>
          <w:rFonts w:asciiTheme="majorBidi" w:hAnsiTheme="majorBidi" w:cstheme="majorBidi"/>
          <w:sz w:val="24"/>
          <w:szCs w:val="24"/>
        </w:rPr>
        <w:t>. Berkeley: University of California Press, 1993.</w:t>
      </w:r>
    </w:p>
    <w:p w14:paraId="63E696E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038F5A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Jeffrey, F. Hamburger, and Anne-Marie </w:t>
      </w:r>
      <w:proofErr w:type="spellStart"/>
      <w:r w:rsidRPr="00F721B4">
        <w:rPr>
          <w:rFonts w:asciiTheme="majorBidi" w:hAnsiTheme="majorBidi" w:cstheme="majorBidi"/>
          <w:sz w:val="24"/>
          <w:szCs w:val="24"/>
        </w:rPr>
        <w:t>Bouché</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The Mind’s Eye: Art and Theological Argument in the Middle Ages</w:t>
      </w:r>
      <w:r w:rsidRPr="00F721B4">
        <w:rPr>
          <w:rFonts w:asciiTheme="majorBidi" w:hAnsiTheme="majorBidi" w:cstheme="majorBidi"/>
          <w:sz w:val="24"/>
          <w:szCs w:val="24"/>
        </w:rPr>
        <w:t>. Princeton, New Jersey: Princeton University Press, 2006.</w:t>
      </w:r>
    </w:p>
    <w:p w14:paraId="44344B8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5414CD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Jones, Matthew L. </w:t>
      </w:r>
      <w:r w:rsidRPr="00F721B4">
        <w:rPr>
          <w:rFonts w:asciiTheme="majorBidi" w:hAnsiTheme="majorBidi" w:cstheme="majorBidi"/>
          <w:i/>
          <w:iCs/>
          <w:sz w:val="24"/>
          <w:szCs w:val="24"/>
        </w:rPr>
        <w:t>The Good Life in the Scientific Revolution: Descartes, Pascal, Leibniz, and the Cultivation of Virtue</w:t>
      </w:r>
      <w:r w:rsidRPr="00F721B4">
        <w:rPr>
          <w:rFonts w:asciiTheme="majorBidi" w:hAnsiTheme="majorBidi" w:cstheme="majorBidi"/>
          <w:sz w:val="24"/>
          <w:szCs w:val="24"/>
        </w:rPr>
        <w:t>. University of Chicago Press, 2008.</w:t>
      </w:r>
    </w:p>
    <w:p w14:paraId="552C7CD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6BDFD3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Jorink</w:t>
      </w:r>
      <w:proofErr w:type="spellEnd"/>
      <w:r w:rsidRPr="00F721B4">
        <w:rPr>
          <w:rFonts w:asciiTheme="majorBidi" w:hAnsiTheme="majorBidi" w:cstheme="majorBidi"/>
          <w:sz w:val="24"/>
          <w:szCs w:val="24"/>
        </w:rPr>
        <w:t xml:space="preserve">, Eric, and Bart </w:t>
      </w:r>
      <w:proofErr w:type="spellStart"/>
      <w:r w:rsidRPr="00F721B4">
        <w:rPr>
          <w:rFonts w:asciiTheme="majorBidi" w:hAnsiTheme="majorBidi" w:cstheme="majorBidi"/>
          <w:sz w:val="24"/>
          <w:szCs w:val="24"/>
        </w:rPr>
        <w:t>Ramakers</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Netherlands Yearbook for History of Art/</w:t>
      </w:r>
      <w:proofErr w:type="spellStart"/>
      <w:r w:rsidRPr="00F721B4">
        <w:rPr>
          <w:rFonts w:asciiTheme="majorBidi" w:hAnsiTheme="majorBidi" w:cstheme="majorBidi"/>
          <w:i/>
          <w:iCs/>
          <w:sz w:val="24"/>
          <w:szCs w:val="24"/>
        </w:rPr>
        <w:t>nederlands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Kunsthistorisch</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Jaarboek</w:t>
      </w:r>
      <w:proofErr w:type="spellEnd"/>
      <w:r w:rsidRPr="00F721B4">
        <w:rPr>
          <w:rFonts w:asciiTheme="majorBidi" w:hAnsiTheme="majorBidi" w:cstheme="majorBidi"/>
          <w:sz w:val="24"/>
          <w:szCs w:val="24"/>
        </w:rPr>
        <w:t>. Leiden: Brill, 2011.</w:t>
      </w:r>
    </w:p>
    <w:p w14:paraId="61A7771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090F7A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Jullien</w:t>
      </w:r>
      <w:proofErr w:type="spellEnd"/>
      <w:r w:rsidRPr="00F721B4">
        <w:rPr>
          <w:rFonts w:asciiTheme="majorBidi" w:hAnsiTheme="majorBidi" w:cstheme="majorBidi"/>
          <w:sz w:val="24"/>
          <w:szCs w:val="24"/>
        </w:rPr>
        <w:t xml:space="preserve">, Vincent, ed. </w:t>
      </w:r>
      <w:r w:rsidRPr="00F721B4">
        <w:rPr>
          <w:rFonts w:asciiTheme="majorBidi" w:hAnsiTheme="majorBidi" w:cstheme="majorBidi"/>
          <w:i/>
          <w:iCs/>
          <w:sz w:val="24"/>
          <w:szCs w:val="24"/>
        </w:rPr>
        <w:t>Seventeenth-Century Indivisibles Revisited</w:t>
      </w:r>
      <w:r w:rsidRPr="00F721B4">
        <w:rPr>
          <w:rFonts w:asciiTheme="majorBidi" w:hAnsiTheme="majorBidi" w:cstheme="majorBidi"/>
          <w:sz w:val="24"/>
          <w:szCs w:val="24"/>
        </w:rPr>
        <w:t>. Cham: Springer International Publishing, 2015.</w:t>
      </w:r>
    </w:p>
    <w:p w14:paraId="0479F8B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6477B1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Kalas</w:t>
      </w:r>
      <w:proofErr w:type="spellEnd"/>
      <w:r w:rsidRPr="00F721B4">
        <w:rPr>
          <w:rFonts w:asciiTheme="majorBidi" w:hAnsiTheme="majorBidi" w:cstheme="majorBidi"/>
          <w:sz w:val="24"/>
          <w:szCs w:val="24"/>
        </w:rPr>
        <w:t xml:space="preserve">, Rayna. </w:t>
      </w:r>
      <w:r w:rsidRPr="00F721B4">
        <w:rPr>
          <w:rFonts w:asciiTheme="majorBidi" w:hAnsiTheme="majorBidi" w:cstheme="majorBidi"/>
          <w:i/>
          <w:iCs/>
          <w:sz w:val="24"/>
          <w:szCs w:val="24"/>
        </w:rPr>
        <w:t>Frame, Glass, Verse: The Technology of Poetic Invention in the English Renaissance</w:t>
      </w:r>
      <w:r w:rsidRPr="00F721B4">
        <w:rPr>
          <w:rFonts w:asciiTheme="majorBidi" w:hAnsiTheme="majorBidi" w:cstheme="majorBidi"/>
          <w:sz w:val="24"/>
          <w:szCs w:val="24"/>
        </w:rPr>
        <w:t>. Ithaca: Cornell University Press, 2007.</w:t>
      </w:r>
    </w:p>
    <w:p w14:paraId="0F4A0FC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74CFB46" w14:textId="32BC475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Katsos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Isidoros</w:t>
      </w:r>
      <w:proofErr w:type="spellEnd"/>
      <w:r w:rsidRPr="00F721B4">
        <w:rPr>
          <w:rFonts w:asciiTheme="majorBidi" w:hAnsiTheme="majorBidi" w:cstheme="majorBidi"/>
          <w:sz w:val="24"/>
          <w:szCs w:val="24"/>
        </w:rPr>
        <w:t xml:space="preserve">. “Chasing the Light: What Happened to the Ancient Theories.” </w:t>
      </w:r>
      <w:r w:rsidRPr="00F721B4">
        <w:rPr>
          <w:rFonts w:asciiTheme="majorBidi" w:hAnsiTheme="majorBidi" w:cstheme="majorBidi"/>
          <w:i/>
          <w:iCs/>
          <w:sz w:val="24"/>
          <w:szCs w:val="24"/>
        </w:rPr>
        <w:t>Isis</w:t>
      </w:r>
      <w:r w:rsidRPr="00F721B4">
        <w:rPr>
          <w:rFonts w:asciiTheme="majorBidi" w:hAnsiTheme="majorBidi" w:cstheme="majorBidi"/>
          <w:sz w:val="24"/>
          <w:szCs w:val="24"/>
        </w:rPr>
        <w:t xml:space="preserve"> 110 (2019): 250–69.</w:t>
      </w:r>
    </w:p>
    <w:p w14:paraId="4F50711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C0E5B5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Kemp, Martin. </w:t>
      </w:r>
      <w:r w:rsidRPr="00F721B4">
        <w:rPr>
          <w:rFonts w:asciiTheme="majorBidi" w:hAnsiTheme="majorBidi" w:cstheme="majorBidi"/>
          <w:i/>
          <w:iCs/>
          <w:sz w:val="24"/>
          <w:szCs w:val="24"/>
        </w:rPr>
        <w:t>The Science of Art: Optical themes in western art from Brunelleschi to Seurat</w:t>
      </w:r>
      <w:r w:rsidRPr="00F721B4">
        <w:rPr>
          <w:rFonts w:asciiTheme="majorBidi" w:hAnsiTheme="majorBidi" w:cstheme="majorBidi"/>
          <w:sz w:val="24"/>
          <w:szCs w:val="24"/>
        </w:rPr>
        <w:t>. New Haven: Yale University Press, 1992.</w:t>
      </w:r>
    </w:p>
    <w:p w14:paraId="2DD2DAF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D28199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Kessler, Herbert, ed. </w:t>
      </w:r>
      <w:r w:rsidRPr="00F721B4">
        <w:rPr>
          <w:rFonts w:asciiTheme="majorBidi" w:hAnsiTheme="majorBidi" w:cstheme="majorBidi"/>
          <w:i/>
          <w:iCs/>
          <w:sz w:val="24"/>
          <w:szCs w:val="24"/>
        </w:rPr>
        <w:t>Optics, Ethics, and Art in the Thirteenth and Fourteenth Centuries: Looking into Peter of Limoges’s Moral Treatise on the Eye</w:t>
      </w:r>
      <w:r w:rsidRPr="00F721B4">
        <w:rPr>
          <w:rFonts w:asciiTheme="majorBidi" w:hAnsiTheme="majorBidi" w:cstheme="majorBidi"/>
          <w:sz w:val="24"/>
          <w:szCs w:val="24"/>
        </w:rPr>
        <w:t>. Toronto, Canada: Pontifical Institute of Mediaeval Studies, 2018.</w:t>
      </w:r>
    </w:p>
    <w:p w14:paraId="56699A9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C5CF85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Kieckhefer, Richard. </w:t>
      </w:r>
      <w:r w:rsidRPr="00F721B4">
        <w:rPr>
          <w:rFonts w:asciiTheme="majorBidi" w:hAnsiTheme="majorBidi" w:cstheme="majorBidi"/>
          <w:i/>
          <w:iCs/>
          <w:sz w:val="24"/>
          <w:szCs w:val="24"/>
        </w:rPr>
        <w:t>Magic in the Middle Ages</w:t>
      </w:r>
      <w:r w:rsidRPr="00F721B4">
        <w:rPr>
          <w:rFonts w:asciiTheme="majorBidi" w:hAnsiTheme="majorBidi" w:cstheme="majorBidi"/>
          <w:sz w:val="24"/>
          <w:szCs w:val="24"/>
        </w:rPr>
        <w:t>. Cambridge, UK: Cambridge University Press, 2000.</w:t>
      </w:r>
    </w:p>
    <w:p w14:paraId="05B0C94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A2652D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Kim, Il. “Nicholas of </w:t>
      </w:r>
      <w:proofErr w:type="spellStart"/>
      <w:r w:rsidRPr="00F721B4">
        <w:rPr>
          <w:rFonts w:asciiTheme="majorBidi" w:hAnsiTheme="majorBidi" w:cstheme="majorBidi"/>
          <w:sz w:val="24"/>
          <w:szCs w:val="24"/>
        </w:rPr>
        <w:t>Cusa</w:t>
      </w:r>
      <w:proofErr w:type="spellEnd"/>
      <w:r w:rsidRPr="00F721B4">
        <w:rPr>
          <w:rFonts w:asciiTheme="majorBidi" w:hAnsiTheme="majorBidi" w:cstheme="majorBidi"/>
          <w:sz w:val="24"/>
          <w:szCs w:val="24"/>
        </w:rPr>
        <w:t>, Leon Battista Alberti, and the Cult of Light in Fifteenth-Century Italian Renaissance Architecture,” diss., Columbia University, 2010.</w:t>
      </w:r>
    </w:p>
    <w:p w14:paraId="5B44650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9E4D1D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Kleinberg-Levin, David, ed. </w:t>
      </w:r>
      <w:r w:rsidRPr="00F721B4">
        <w:rPr>
          <w:rFonts w:asciiTheme="majorBidi" w:hAnsiTheme="majorBidi" w:cstheme="majorBidi"/>
          <w:i/>
          <w:iCs/>
          <w:sz w:val="24"/>
          <w:szCs w:val="24"/>
        </w:rPr>
        <w:t>Modernity and the Hegemony of Vision</w:t>
      </w:r>
      <w:r w:rsidRPr="00F721B4">
        <w:rPr>
          <w:rFonts w:asciiTheme="majorBidi" w:hAnsiTheme="majorBidi" w:cstheme="majorBidi"/>
          <w:sz w:val="24"/>
          <w:szCs w:val="24"/>
        </w:rPr>
        <w:t>. Berkeley: University of California Press, 1993.</w:t>
      </w:r>
    </w:p>
    <w:p w14:paraId="0A52776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8BB658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Knobloch, Eberhard. “The Notion of Mathematics — An </w:t>
      </w:r>
      <w:proofErr w:type="spellStart"/>
      <w:r w:rsidRPr="00F721B4">
        <w:rPr>
          <w:rFonts w:asciiTheme="majorBidi" w:hAnsiTheme="majorBidi" w:cstheme="majorBidi"/>
          <w:sz w:val="24"/>
          <w:szCs w:val="24"/>
        </w:rPr>
        <w:t>historico</w:t>
      </w:r>
      <w:proofErr w:type="spellEnd"/>
      <w:r w:rsidRPr="00F721B4">
        <w:rPr>
          <w:rFonts w:asciiTheme="majorBidi" w:hAnsiTheme="majorBidi" w:cstheme="majorBidi"/>
          <w:sz w:val="24"/>
          <w:szCs w:val="24"/>
        </w:rPr>
        <w:t xml:space="preserve">-epistemological approach using </w:t>
      </w:r>
      <w:proofErr w:type="spellStart"/>
      <w:r w:rsidRPr="00F721B4">
        <w:rPr>
          <w:rFonts w:asciiTheme="majorBidi" w:hAnsiTheme="majorBidi" w:cstheme="majorBidi"/>
          <w:sz w:val="24"/>
          <w:szCs w:val="24"/>
        </w:rPr>
        <w:t>Kaspar</w:t>
      </w:r>
      <w:proofErr w:type="spellEnd"/>
      <w:r w:rsidRPr="00F721B4">
        <w:rPr>
          <w:rFonts w:asciiTheme="majorBidi" w:hAnsiTheme="majorBidi" w:cstheme="majorBidi"/>
          <w:sz w:val="24"/>
          <w:szCs w:val="24"/>
        </w:rPr>
        <w:t xml:space="preserve"> Schott’s </w:t>
      </w:r>
      <w:r w:rsidRPr="00F721B4">
        <w:rPr>
          <w:rFonts w:asciiTheme="majorBidi" w:hAnsiTheme="majorBidi" w:cstheme="majorBidi"/>
          <w:i/>
          <w:iCs/>
          <w:sz w:val="24"/>
          <w:szCs w:val="24"/>
        </w:rPr>
        <w:t>Encyclopedia of all mathematical sciences</w:t>
      </w:r>
      <w:r w:rsidRPr="00F721B4">
        <w:rPr>
          <w:rFonts w:asciiTheme="majorBidi" w:hAnsiTheme="majorBidi" w:cstheme="majorBidi"/>
          <w:sz w:val="24"/>
          <w:szCs w:val="24"/>
        </w:rPr>
        <w:t xml:space="preserve">.” </w:t>
      </w:r>
      <w:r w:rsidRPr="00F721B4">
        <w:rPr>
          <w:rFonts w:asciiTheme="majorBidi" w:hAnsiTheme="majorBidi" w:cstheme="majorBidi"/>
          <w:i/>
          <w:iCs/>
          <w:sz w:val="24"/>
          <w:szCs w:val="24"/>
        </w:rPr>
        <w:t>Almagest</w:t>
      </w:r>
      <w:r w:rsidRPr="00F721B4">
        <w:rPr>
          <w:rFonts w:asciiTheme="majorBidi" w:hAnsiTheme="majorBidi" w:cstheme="majorBidi"/>
          <w:sz w:val="24"/>
          <w:szCs w:val="24"/>
        </w:rPr>
        <w:t xml:space="preserve"> 2, no. 1 (2011): 36–59.</w:t>
      </w:r>
    </w:p>
    <w:p w14:paraId="524788C3" w14:textId="77777777" w:rsidR="00B059AF" w:rsidRPr="00F721B4" w:rsidRDefault="00B059AF"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0C2C8787" w14:textId="6E446E4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Kuntz, Paul G. “The Hierarchical Vision of St. Robert </w:t>
      </w:r>
      <w:proofErr w:type="spellStart"/>
      <w:r w:rsidRPr="00F721B4">
        <w:rPr>
          <w:rFonts w:asciiTheme="majorBidi" w:hAnsiTheme="majorBidi" w:cstheme="majorBidi"/>
          <w:sz w:val="24"/>
          <w:szCs w:val="24"/>
        </w:rPr>
        <w:t>Bellarmino</w:t>
      </w:r>
      <w:proofErr w:type="spellEnd"/>
      <w:r w:rsidRPr="00F721B4">
        <w:rPr>
          <w:rFonts w:asciiTheme="majorBidi" w:hAnsiTheme="majorBidi" w:cstheme="majorBidi"/>
          <w:sz w:val="24"/>
          <w:szCs w:val="24"/>
        </w:rPr>
        <w:t xml:space="preserve">.” In </w:t>
      </w:r>
      <w:r w:rsidRPr="00F721B4">
        <w:rPr>
          <w:rFonts w:asciiTheme="majorBidi" w:hAnsiTheme="majorBidi" w:cstheme="majorBidi"/>
          <w:i/>
          <w:iCs/>
          <w:sz w:val="24"/>
          <w:szCs w:val="24"/>
        </w:rPr>
        <w:t xml:space="preserve">Acta </w:t>
      </w:r>
      <w:proofErr w:type="spellStart"/>
      <w:r w:rsidRPr="00F721B4">
        <w:rPr>
          <w:rFonts w:asciiTheme="majorBidi" w:hAnsiTheme="majorBidi" w:cstheme="majorBidi"/>
          <w:i/>
          <w:iCs/>
          <w:sz w:val="24"/>
          <w:szCs w:val="24"/>
        </w:rPr>
        <w:t>Conventus</w:t>
      </w:r>
      <w:proofErr w:type="spellEnd"/>
      <w:r w:rsidRPr="00F721B4">
        <w:rPr>
          <w:rFonts w:asciiTheme="majorBidi" w:hAnsiTheme="majorBidi" w:cstheme="majorBidi"/>
          <w:i/>
          <w:iCs/>
          <w:sz w:val="24"/>
          <w:szCs w:val="24"/>
        </w:rPr>
        <w:t xml:space="preserve"> Neo-</w:t>
      </w:r>
      <w:proofErr w:type="spellStart"/>
      <w:r w:rsidRPr="00F721B4">
        <w:rPr>
          <w:rFonts w:asciiTheme="majorBidi" w:hAnsiTheme="majorBidi" w:cstheme="majorBidi"/>
          <w:i/>
          <w:iCs/>
          <w:sz w:val="24"/>
          <w:szCs w:val="24"/>
        </w:rPr>
        <w:t>Latini</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Turonensis</w:t>
      </w:r>
      <w:proofErr w:type="spellEnd"/>
      <w:r w:rsidRPr="00F721B4">
        <w:rPr>
          <w:rFonts w:asciiTheme="majorBidi" w:hAnsiTheme="majorBidi" w:cstheme="majorBidi"/>
          <w:sz w:val="24"/>
          <w:szCs w:val="24"/>
        </w:rPr>
        <w:t xml:space="preserve">, edited by Jean-Claude Margolin, 959–77. Paris: J. </w:t>
      </w:r>
      <w:proofErr w:type="spellStart"/>
      <w:r w:rsidRPr="00F721B4">
        <w:rPr>
          <w:rFonts w:asciiTheme="majorBidi" w:hAnsiTheme="majorBidi" w:cstheme="majorBidi"/>
          <w:sz w:val="24"/>
          <w:szCs w:val="24"/>
        </w:rPr>
        <w:t>Vrin</w:t>
      </w:r>
      <w:proofErr w:type="spellEnd"/>
      <w:r w:rsidRPr="00F721B4">
        <w:rPr>
          <w:rFonts w:asciiTheme="majorBidi" w:hAnsiTheme="majorBidi" w:cstheme="majorBidi"/>
          <w:sz w:val="24"/>
          <w:szCs w:val="24"/>
        </w:rPr>
        <w:t>, 1980.</w:t>
      </w:r>
    </w:p>
    <w:p w14:paraId="2357EDC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F48E94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Kusukawa</w:t>
      </w:r>
      <w:proofErr w:type="spellEnd"/>
      <w:r w:rsidRPr="00F721B4">
        <w:rPr>
          <w:rFonts w:asciiTheme="majorBidi" w:hAnsiTheme="majorBidi" w:cstheme="majorBidi"/>
          <w:sz w:val="24"/>
          <w:szCs w:val="24"/>
        </w:rPr>
        <w:t xml:space="preserve">, Sachiko, and Ian Maclean. </w:t>
      </w:r>
      <w:r w:rsidRPr="00F721B4">
        <w:rPr>
          <w:rFonts w:asciiTheme="majorBidi" w:hAnsiTheme="majorBidi" w:cstheme="majorBidi"/>
          <w:i/>
          <w:iCs/>
          <w:sz w:val="24"/>
          <w:szCs w:val="24"/>
        </w:rPr>
        <w:t>Transmitting Knowledge: Words, Images, and Instruments in Early Modern Europe</w:t>
      </w:r>
      <w:r w:rsidRPr="00F721B4">
        <w:rPr>
          <w:rFonts w:asciiTheme="majorBidi" w:hAnsiTheme="majorBidi" w:cstheme="majorBidi"/>
          <w:sz w:val="24"/>
          <w:szCs w:val="24"/>
        </w:rPr>
        <w:t>. Oxford: Oxford University Press, 2006.</w:t>
      </w:r>
    </w:p>
    <w:p w14:paraId="2B2AB67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0A6D35E" w14:textId="77C0990C"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Lazure</w:t>
      </w:r>
      <w:proofErr w:type="spellEnd"/>
      <w:r w:rsidRPr="00F721B4">
        <w:rPr>
          <w:rFonts w:asciiTheme="majorBidi" w:hAnsiTheme="majorBidi" w:cstheme="majorBidi"/>
          <w:sz w:val="24"/>
          <w:szCs w:val="24"/>
        </w:rPr>
        <w:t xml:space="preserve">, Guy. “Possessing the Sacred: Monarchy and Identity in Philip II’s Relic Collection </w:t>
      </w:r>
      <w:proofErr w:type="gramStart"/>
      <w:r w:rsidRPr="00F721B4">
        <w:rPr>
          <w:rFonts w:asciiTheme="majorBidi" w:hAnsiTheme="majorBidi" w:cstheme="majorBidi"/>
          <w:sz w:val="24"/>
          <w:szCs w:val="24"/>
        </w:rPr>
        <w:t>At</w:t>
      </w:r>
      <w:proofErr w:type="gramEnd"/>
      <w:r w:rsidRPr="00F721B4">
        <w:rPr>
          <w:rFonts w:asciiTheme="majorBidi" w:hAnsiTheme="majorBidi" w:cstheme="majorBidi"/>
          <w:sz w:val="24"/>
          <w:szCs w:val="24"/>
        </w:rPr>
        <w:t xml:space="preserve"> the Escorial.” </w:t>
      </w:r>
      <w:r w:rsidRPr="00F721B4">
        <w:rPr>
          <w:rFonts w:asciiTheme="majorBidi" w:hAnsiTheme="majorBidi" w:cstheme="majorBidi"/>
          <w:i/>
          <w:iCs/>
          <w:sz w:val="24"/>
          <w:szCs w:val="24"/>
        </w:rPr>
        <w:t>Renaissance quarterly</w:t>
      </w:r>
      <w:r w:rsidRPr="00F721B4">
        <w:rPr>
          <w:rFonts w:asciiTheme="majorBidi" w:hAnsiTheme="majorBidi" w:cstheme="majorBidi"/>
          <w:sz w:val="24"/>
          <w:szCs w:val="24"/>
        </w:rPr>
        <w:t xml:space="preserve"> 60, no. 1 (2007): 58–93.</w:t>
      </w:r>
    </w:p>
    <w:p w14:paraId="3B07725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7BA98D3" w14:textId="20138B2C"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“Perceptions of the Temple, Projections of the Divine: Royal Patronage, Biblical Scholarship and Jesuit Imagery in Spain, 1580-1620.” </w:t>
      </w:r>
      <w:r w:rsidR="00393019" w:rsidRPr="00F721B4">
        <w:rPr>
          <w:rFonts w:asciiTheme="majorBidi" w:hAnsiTheme="majorBidi" w:cstheme="majorBidi"/>
          <w:i/>
          <w:iCs/>
          <w:sz w:val="24"/>
          <w:szCs w:val="24"/>
        </w:rPr>
        <w:t xml:space="preserve">Calamus </w:t>
      </w:r>
      <w:proofErr w:type="spellStart"/>
      <w:r w:rsidR="00393019" w:rsidRPr="00F721B4">
        <w:rPr>
          <w:rFonts w:asciiTheme="majorBidi" w:hAnsiTheme="majorBidi" w:cstheme="majorBidi"/>
          <w:i/>
          <w:iCs/>
          <w:sz w:val="24"/>
          <w:szCs w:val="24"/>
        </w:rPr>
        <w:t>renascens</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revista</w:t>
      </w:r>
      <w:proofErr w:type="spellEnd"/>
      <w:r w:rsidR="00393019" w:rsidRPr="00F721B4">
        <w:rPr>
          <w:rFonts w:asciiTheme="majorBidi" w:hAnsiTheme="majorBidi" w:cstheme="majorBidi"/>
          <w:i/>
          <w:iCs/>
          <w:sz w:val="24"/>
          <w:szCs w:val="24"/>
        </w:rPr>
        <w:t xml:space="preserve"> de </w:t>
      </w:r>
      <w:proofErr w:type="spellStart"/>
      <w:r w:rsidR="00393019" w:rsidRPr="00F721B4">
        <w:rPr>
          <w:rFonts w:asciiTheme="majorBidi" w:hAnsiTheme="majorBidi" w:cstheme="majorBidi"/>
          <w:i/>
          <w:iCs/>
          <w:sz w:val="24"/>
          <w:szCs w:val="24"/>
        </w:rPr>
        <w:t>humanismo</w:t>
      </w:r>
      <w:proofErr w:type="spellEnd"/>
      <w:r w:rsidR="00393019" w:rsidRPr="00F721B4">
        <w:rPr>
          <w:rFonts w:asciiTheme="majorBidi" w:hAnsiTheme="majorBidi" w:cstheme="majorBidi"/>
          <w:i/>
          <w:iCs/>
          <w:sz w:val="24"/>
          <w:szCs w:val="24"/>
        </w:rPr>
        <w:t xml:space="preserve"> y </w:t>
      </w:r>
      <w:proofErr w:type="spellStart"/>
      <w:r w:rsidR="00393019" w:rsidRPr="00F721B4">
        <w:rPr>
          <w:rFonts w:asciiTheme="majorBidi" w:hAnsiTheme="majorBidi" w:cstheme="majorBidi"/>
          <w:i/>
          <w:iCs/>
          <w:sz w:val="24"/>
          <w:szCs w:val="24"/>
        </w:rPr>
        <w:t>tradicion</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clasica</w:t>
      </w:r>
      <w:proofErr w:type="spellEnd"/>
      <w:r w:rsidR="00393019" w:rsidRPr="00F721B4">
        <w:rPr>
          <w:rFonts w:asciiTheme="majorBidi" w:hAnsiTheme="majorBidi" w:cstheme="majorBidi"/>
          <w:sz w:val="24"/>
          <w:szCs w:val="24"/>
        </w:rPr>
        <w:t xml:space="preserve"> 1 (2000): 155–88.</w:t>
      </w:r>
    </w:p>
    <w:p w14:paraId="3C859DF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D0AA36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Lefèvre</w:t>
      </w:r>
      <w:proofErr w:type="spellEnd"/>
      <w:r w:rsidRPr="00F721B4">
        <w:rPr>
          <w:rFonts w:asciiTheme="majorBidi" w:hAnsiTheme="majorBidi" w:cstheme="majorBidi"/>
          <w:sz w:val="24"/>
          <w:szCs w:val="24"/>
        </w:rPr>
        <w:t xml:space="preserve">, Wolfgang, Jürgen </w:t>
      </w:r>
      <w:proofErr w:type="spellStart"/>
      <w:r w:rsidRPr="00F721B4">
        <w:rPr>
          <w:rFonts w:asciiTheme="majorBidi" w:hAnsiTheme="majorBidi" w:cstheme="majorBidi"/>
          <w:sz w:val="24"/>
          <w:szCs w:val="24"/>
        </w:rPr>
        <w:t>Renn</w:t>
      </w:r>
      <w:proofErr w:type="spellEnd"/>
      <w:r w:rsidRPr="00F721B4">
        <w:rPr>
          <w:rFonts w:asciiTheme="majorBidi" w:hAnsiTheme="majorBidi" w:cstheme="majorBidi"/>
          <w:sz w:val="24"/>
          <w:szCs w:val="24"/>
        </w:rPr>
        <w:t xml:space="preserve">, and </w:t>
      </w:r>
      <w:proofErr w:type="spellStart"/>
      <w:r w:rsidRPr="00F721B4">
        <w:rPr>
          <w:rFonts w:asciiTheme="majorBidi" w:hAnsiTheme="majorBidi" w:cstheme="majorBidi"/>
          <w:sz w:val="24"/>
          <w:szCs w:val="24"/>
        </w:rPr>
        <w:t>Urs</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Schoepflin</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The Power of Images in Early Modern Science</w:t>
      </w:r>
      <w:r w:rsidRPr="00F721B4">
        <w:rPr>
          <w:rFonts w:asciiTheme="majorBidi" w:hAnsiTheme="majorBidi" w:cstheme="majorBidi"/>
          <w:sz w:val="24"/>
          <w:szCs w:val="24"/>
        </w:rPr>
        <w:t xml:space="preserve">. </w:t>
      </w:r>
      <w:proofErr w:type="spellStart"/>
      <w:proofErr w:type="gramStart"/>
      <w:r w:rsidRPr="00F721B4">
        <w:rPr>
          <w:rFonts w:asciiTheme="majorBidi" w:hAnsiTheme="majorBidi" w:cstheme="majorBidi"/>
          <w:sz w:val="24"/>
          <w:szCs w:val="24"/>
        </w:rPr>
        <w:t>Basel;Boston</w:t>
      </w:r>
      <w:proofErr w:type="spellEnd"/>
      <w:proofErr w:type="gram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Birkhäuser</w:t>
      </w:r>
      <w:proofErr w:type="spellEnd"/>
      <w:r w:rsidRPr="00F721B4">
        <w:rPr>
          <w:rFonts w:asciiTheme="majorBidi" w:hAnsiTheme="majorBidi" w:cstheme="majorBidi"/>
          <w:sz w:val="24"/>
          <w:szCs w:val="24"/>
        </w:rPr>
        <w:t>, 2003.</w:t>
      </w:r>
    </w:p>
    <w:p w14:paraId="4C2AFAC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7E4BC2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Lefèvre</w:t>
      </w:r>
      <w:proofErr w:type="spellEnd"/>
      <w:r w:rsidRPr="00F721B4">
        <w:rPr>
          <w:rFonts w:asciiTheme="majorBidi" w:hAnsiTheme="majorBidi" w:cstheme="majorBidi"/>
          <w:sz w:val="24"/>
          <w:szCs w:val="24"/>
        </w:rPr>
        <w:t xml:space="preserve">, Wolfgang, ed. </w:t>
      </w:r>
      <w:r w:rsidRPr="00F721B4">
        <w:rPr>
          <w:rFonts w:asciiTheme="majorBidi" w:hAnsiTheme="majorBidi" w:cstheme="majorBidi"/>
          <w:i/>
          <w:iCs/>
          <w:sz w:val="24"/>
          <w:szCs w:val="24"/>
        </w:rPr>
        <w:t>Inside the Camera Obscura–Optics and Art Under the Spell of the Projected Image</w:t>
      </w:r>
      <w:r w:rsidRPr="00F721B4">
        <w:rPr>
          <w:rFonts w:asciiTheme="majorBidi" w:hAnsiTheme="majorBidi" w:cstheme="majorBidi"/>
          <w:sz w:val="24"/>
          <w:szCs w:val="24"/>
        </w:rPr>
        <w:t>. Berlin: Max Planck Institute for the History of Science, 2007.</w:t>
      </w:r>
    </w:p>
    <w:p w14:paraId="0D120B2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843278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lastRenderedPageBreak/>
        <w:t>Lelková</w:t>
      </w:r>
      <w:proofErr w:type="spellEnd"/>
      <w:r w:rsidRPr="00F721B4">
        <w:rPr>
          <w:rFonts w:asciiTheme="majorBidi" w:hAnsiTheme="majorBidi" w:cstheme="majorBidi"/>
          <w:sz w:val="24"/>
          <w:szCs w:val="24"/>
        </w:rPr>
        <w:t xml:space="preserve">, Iva, Paula Findlen, and Suzanne Sutherland. “Kircher’s Bohemia: Jesuit Networks and Habsburg Patronage in the Seventeenth Century.” </w:t>
      </w:r>
      <w:r w:rsidRPr="00F721B4">
        <w:rPr>
          <w:rFonts w:asciiTheme="majorBidi" w:hAnsiTheme="majorBidi" w:cstheme="majorBidi"/>
          <w:i/>
          <w:iCs/>
          <w:sz w:val="24"/>
          <w:szCs w:val="24"/>
        </w:rPr>
        <w:t>Erudition and the Republic of Letters</w:t>
      </w:r>
      <w:r w:rsidRPr="00F721B4">
        <w:rPr>
          <w:rFonts w:asciiTheme="majorBidi" w:hAnsiTheme="majorBidi" w:cstheme="majorBidi"/>
          <w:sz w:val="24"/>
          <w:szCs w:val="24"/>
        </w:rPr>
        <w:t xml:space="preserve"> 5 (2020): 163–206.</w:t>
      </w:r>
    </w:p>
    <w:p w14:paraId="1350DEC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080607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Levin, David Michael, ed. </w:t>
      </w:r>
      <w:r w:rsidRPr="00F721B4">
        <w:rPr>
          <w:rFonts w:asciiTheme="majorBidi" w:hAnsiTheme="majorBidi" w:cstheme="majorBidi"/>
          <w:i/>
          <w:iCs/>
          <w:sz w:val="24"/>
          <w:szCs w:val="24"/>
        </w:rPr>
        <w:t>Sites of Vision: The Discursive Construction of Sight in the History of Philosophy</w:t>
      </w:r>
      <w:r w:rsidRPr="00F721B4">
        <w:rPr>
          <w:rFonts w:asciiTheme="majorBidi" w:hAnsiTheme="majorBidi" w:cstheme="majorBidi"/>
          <w:sz w:val="24"/>
          <w:szCs w:val="24"/>
        </w:rPr>
        <w:t>. Cambridge, MA: MIT Press, 1997.</w:t>
      </w:r>
    </w:p>
    <w:p w14:paraId="7801E16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B31891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Levy, Evonne. </w:t>
      </w:r>
      <w:r w:rsidRPr="00F721B4">
        <w:rPr>
          <w:rFonts w:asciiTheme="majorBidi" w:hAnsiTheme="majorBidi" w:cstheme="majorBidi"/>
          <w:i/>
          <w:iCs/>
          <w:sz w:val="24"/>
          <w:szCs w:val="24"/>
        </w:rPr>
        <w:t>Propaganda and the Jesuit Baroque</w:t>
      </w:r>
      <w:r w:rsidRPr="00F721B4">
        <w:rPr>
          <w:rFonts w:asciiTheme="majorBidi" w:hAnsiTheme="majorBidi" w:cstheme="majorBidi"/>
          <w:sz w:val="24"/>
          <w:szCs w:val="24"/>
        </w:rPr>
        <w:t>. Berkeley: University of California Press, 2004.</w:t>
      </w:r>
    </w:p>
    <w:p w14:paraId="3664C1E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27045BD" w14:textId="246A124D"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“Early Modern Jesuit Arts and Jesuit Visual Culture: A View from the Twenty-First Century.” </w:t>
      </w:r>
      <w:r w:rsidR="00393019" w:rsidRPr="00F721B4">
        <w:rPr>
          <w:rFonts w:asciiTheme="majorBidi" w:hAnsiTheme="majorBidi" w:cstheme="majorBidi"/>
          <w:i/>
          <w:iCs/>
          <w:sz w:val="24"/>
          <w:szCs w:val="24"/>
        </w:rPr>
        <w:t>Journal of Jesuit Studies</w:t>
      </w:r>
      <w:r w:rsidR="00393019" w:rsidRPr="00F721B4">
        <w:rPr>
          <w:rFonts w:asciiTheme="majorBidi" w:hAnsiTheme="majorBidi" w:cstheme="majorBidi"/>
          <w:sz w:val="24"/>
          <w:szCs w:val="24"/>
        </w:rPr>
        <w:t xml:space="preserve"> 1 (2014): 66–87.</w:t>
      </w:r>
    </w:p>
    <w:p w14:paraId="383036A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CAE94F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Lindberg, David C. </w:t>
      </w:r>
      <w:r w:rsidRPr="00F721B4">
        <w:rPr>
          <w:rFonts w:asciiTheme="majorBidi" w:hAnsiTheme="majorBidi" w:cstheme="majorBidi"/>
          <w:i/>
          <w:iCs/>
          <w:sz w:val="24"/>
          <w:szCs w:val="24"/>
        </w:rPr>
        <w:t>A Catalogue of Medieval and Renaissance Optical Manuscripts</w:t>
      </w:r>
      <w:r w:rsidRPr="00F721B4">
        <w:rPr>
          <w:rFonts w:asciiTheme="majorBidi" w:hAnsiTheme="majorBidi" w:cstheme="majorBidi"/>
          <w:sz w:val="24"/>
          <w:szCs w:val="24"/>
        </w:rPr>
        <w:t>. Toronto: Pontifical Institute of Mediaeval Studies, 1975.</w:t>
      </w:r>
    </w:p>
    <w:p w14:paraId="4094B25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389ECA7" w14:textId="5A11CBB4"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 xml:space="preserve">Theories of Vision </w:t>
      </w:r>
      <w:r w:rsidR="0095398F">
        <w:rPr>
          <w:rFonts w:asciiTheme="majorBidi" w:hAnsiTheme="majorBidi" w:cstheme="majorBidi"/>
          <w:i/>
          <w:iCs/>
          <w:sz w:val="24"/>
          <w:szCs w:val="24"/>
        </w:rPr>
        <w:t>f</w:t>
      </w:r>
      <w:r w:rsidR="00393019" w:rsidRPr="00F721B4">
        <w:rPr>
          <w:rFonts w:asciiTheme="majorBidi" w:hAnsiTheme="majorBidi" w:cstheme="majorBidi"/>
          <w:i/>
          <w:iCs/>
          <w:sz w:val="24"/>
          <w:szCs w:val="24"/>
        </w:rPr>
        <w:t>rom Al-</w:t>
      </w:r>
      <w:proofErr w:type="spellStart"/>
      <w:r w:rsidR="00393019" w:rsidRPr="00F721B4">
        <w:rPr>
          <w:rFonts w:asciiTheme="majorBidi" w:hAnsiTheme="majorBidi" w:cstheme="majorBidi"/>
          <w:i/>
          <w:iCs/>
          <w:sz w:val="24"/>
          <w:szCs w:val="24"/>
        </w:rPr>
        <w:t>Kindi</w:t>
      </w:r>
      <w:proofErr w:type="spellEnd"/>
      <w:r w:rsidR="00393019" w:rsidRPr="00F721B4">
        <w:rPr>
          <w:rFonts w:asciiTheme="majorBidi" w:hAnsiTheme="majorBidi" w:cstheme="majorBidi"/>
          <w:i/>
          <w:iCs/>
          <w:sz w:val="24"/>
          <w:szCs w:val="24"/>
        </w:rPr>
        <w:t xml:space="preserve"> to Kepler</w:t>
      </w:r>
      <w:r w:rsidR="00393019" w:rsidRPr="00F721B4">
        <w:rPr>
          <w:rFonts w:asciiTheme="majorBidi" w:hAnsiTheme="majorBidi" w:cstheme="majorBidi"/>
          <w:sz w:val="24"/>
          <w:szCs w:val="24"/>
        </w:rPr>
        <w:t>. Chicago: University of Chicago Press, 1976.</w:t>
      </w:r>
    </w:p>
    <w:p w14:paraId="7D48759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DA0BBC5" w14:textId="11831D88" w:rsidR="00393019" w:rsidRDefault="00CE23E2"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“On the Applicability of Mathematics to Nature: Roger Bacon and His Predecessors.” </w:t>
      </w:r>
      <w:r w:rsidR="00393019" w:rsidRPr="00F721B4">
        <w:rPr>
          <w:rFonts w:asciiTheme="majorBidi" w:hAnsiTheme="majorBidi" w:cstheme="majorBidi"/>
          <w:i/>
          <w:iCs/>
          <w:sz w:val="24"/>
          <w:szCs w:val="24"/>
        </w:rPr>
        <w:t>The British Journal for the History of Science</w:t>
      </w:r>
      <w:r w:rsidR="00393019" w:rsidRPr="00F721B4">
        <w:rPr>
          <w:rFonts w:asciiTheme="majorBidi" w:hAnsiTheme="majorBidi" w:cstheme="majorBidi"/>
          <w:sz w:val="24"/>
          <w:szCs w:val="24"/>
        </w:rPr>
        <w:t xml:space="preserve"> 15, no. 01 (1982): 3–25.</w:t>
      </w:r>
    </w:p>
    <w:p w14:paraId="6E10AC1E" w14:textId="10A7E034" w:rsidR="00CE23E2" w:rsidRDefault="00CE23E2"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3C2678B" w14:textId="00908629" w:rsidR="00CE23E2" w:rsidRPr="00F721B4" w:rsidRDefault="00CE23E2"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“The Genesis of Kepler’s Theory of Light: Light Metaphysics </w:t>
      </w:r>
      <w:r w:rsidR="0095398F">
        <w:rPr>
          <w:rFonts w:asciiTheme="majorBidi" w:hAnsiTheme="majorBidi" w:cstheme="majorBidi"/>
          <w:sz w:val="24"/>
          <w:szCs w:val="24"/>
        </w:rPr>
        <w:t>f</w:t>
      </w:r>
      <w:r w:rsidRPr="00F721B4">
        <w:rPr>
          <w:rFonts w:asciiTheme="majorBidi" w:hAnsiTheme="majorBidi" w:cstheme="majorBidi"/>
          <w:sz w:val="24"/>
          <w:szCs w:val="24"/>
        </w:rPr>
        <w:t xml:space="preserve">rom Plotinus to Kepler.” </w:t>
      </w:r>
      <w:r w:rsidRPr="00F721B4">
        <w:rPr>
          <w:rFonts w:asciiTheme="majorBidi" w:hAnsiTheme="majorBidi" w:cstheme="majorBidi"/>
          <w:i/>
          <w:iCs/>
          <w:sz w:val="24"/>
          <w:szCs w:val="24"/>
        </w:rPr>
        <w:t>Osiris</w:t>
      </w:r>
      <w:r w:rsidRPr="00F721B4">
        <w:rPr>
          <w:rFonts w:asciiTheme="majorBidi" w:hAnsiTheme="majorBidi" w:cstheme="majorBidi"/>
          <w:sz w:val="24"/>
          <w:szCs w:val="24"/>
        </w:rPr>
        <w:t xml:space="preserve"> 2 (1986): 4–42.</w:t>
      </w:r>
    </w:p>
    <w:p w14:paraId="10AF885A" w14:textId="77777777" w:rsidR="00CE23E2" w:rsidRPr="00F721B4" w:rsidRDefault="00CE23E2"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6A5020C6" w14:textId="1B938A33"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Lindberg, David C., and Geoffrey N. Cantor. </w:t>
      </w:r>
      <w:r w:rsidRPr="00F721B4">
        <w:rPr>
          <w:rFonts w:asciiTheme="majorBidi" w:hAnsiTheme="majorBidi" w:cstheme="majorBidi"/>
          <w:i/>
          <w:iCs/>
          <w:sz w:val="24"/>
          <w:szCs w:val="24"/>
        </w:rPr>
        <w:t xml:space="preserve">The Discourse of Light </w:t>
      </w:r>
      <w:r w:rsidR="0095398F">
        <w:rPr>
          <w:rFonts w:asciiTheme="majorBidi" w:hAnsiTheme="majorBidi" w:cstheme="majorBidi"/>
          <w:i/>
          <w:iCs/>
          <w:sz w:val="24"/>
          <w:szCs w:val="24"/>
        </w:rPr>
        <w:t>f</w:t>
      </w:r>
      <w:r w:rsidRPr="00F721B4">
        <w:rPr>
          <w:rFonts w:asciiTheme="majorBidi" w:hAnsiTheme="majorBidi" w:cstheme="majorBidi"/>
          <w:i/>
          <w:iCs/>
          <w:sz w:val="24"/>
          <w:szCs w:val="24"/>
        </w:rPr>
        <w:t xml:space="preserve">rom the Middle Ages to the Enlightenment: Papers Read </w:t>
      </w:r>
      <w:proofErr w:type="gramStart"/>
      <w:r w:rsidRPr="00F721B4">
        <w:rPr>
          <w:rFonts w:asciiTheme="majorBidi" w:hAnsiTheme="majorBidi" w:cstheme="majorBidi"/>
          <w:i/>
          <w:iCs/>
          <w:sz w:val="24"/>
          <w:szCs w:val="24"/>
        </w:rPr>
        <w:t>At</w:t>
      </w:r>
      <w:proofErr w:type="gramEnd"/>
      <w:r w:rsidRPr="00F721B4">
        <w:rPr>
          <w:rFonts w:asciiTheme="majorBidi" w:hAnsiTheme="majorBidi" w:cstheme="majorBidi"/>
          <w:i/>
          <w:iCs/>
          <w:sz w:val="24"/>
          <w:szCs w:val="24"/>
        </w:rPr>
        <w:t xml:space="preserve"> a Clark Library Seminar, 24 April, 1982</w:t>
      </w:r>
      <w:r w:rsidRPr="00F721B4">
        <w:rPr>
          <w:rFonts w:asciiTheme="majorBidi" w:hAnsiTheme="majorBidi" w:cstheme="majorBidi"/>
          <w:sz w:val="24"/>
          <w:szCs w:val="24"/>
        </w:rPr>
        <w:t>. William Andrews Clark Memorial Library, University of California, Los Angeles, 1985.</w:t>
      </w:r>
    </w:p>
    <w:p w14:paraId="4E2D3825" w14:textId="77777777" w:rsidR="00393019" w:rsidRPr="00F721B4" w:rsidRDefault="00393019"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sz w:val="24"/>
          <w:szCs w:val="24"/>
        </w:rPr>
      </w:pPr>
    </w:p>
    <w:p w14:paraId="37CFD1E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Lombaerde</w:t>
      </w:r>
      <w:proofErr w:type="spellEnd"/>
      <w:r w:rsidRPr="00F721B4">
        <w:rPr>
          <w:rFonts w:asciiTheme="majorBidi" w:hAnsiTheme="majorBidi" w:cstheme="majorBidi"/>
          <w:sz w:val="24"/>
          <w:szCs w:val="24"/>
        </w:rPr>
        <w:t xml:space="preserve">, Piet, ed. </w:t>
      </w:r>
      <w:r w:rsidRPr="00F721B4">
        <w:rPr>
          <w:rFonts w:asciiTheme="majorBidi" w:hAnsiTheme="majorBidi" w:cstheme="majorBidi"/>
          <w:i/>
          <w:iCs/>
          <w:sz w:val="24"/>
          <w:szCs w:val="24"/>
        </w:rPr>
        <w:t>Innovation and Experience in the Early Baroque in the Southern Netherlands: The Case of the Jesuit Church in Antwerp</w:t>
      </w:r>
      <w:r w:rsidRPr="00F721B4">
        <w:rPr>
          <w:rFonts w:asciiTheme="majorBidi" w:hAnsiTheme="majorBidi" w:cstheme="majorBidi"/>
          <w:sz w:val="24"/>
          <w:szCs w:val="24"/>
        </w:rPr>
        <w:t xml:space="preserve">. Turnhout, Belgium: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2008.</w:t>
      </w:r>
    </w:p>
    <w:p w14:paraId="3AB3C14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D0A125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Lucca, Dennis de. </w:t>
      </w:r>
      <w:r w:rsidRPr="00F721B4">
        <w:rPr>
          <w:rFonts w:asciiTheme="majorBidi" w:hAnsiTheme="majorBidi" w:cstheme="majorBidi"/>
          <w:i/>
          <w:iCs/>
          <w:sz w:val="24"/>
          <w:szCs w:val="24"/>
        </w:rPr>
        <w:t>Jesuits and Fortifications: The Contribution of the Jesuits to Military Architecture in the Baroque Age</w:t>
      </w:r>
      <w:r w:rsidRPr="00F721B4">
        <w:rPr>
          <w:rFonts w:asciiTheme="majorBidi" w:hAnsiTheme="majorBidi" w:cstheme="majorBidi"/>
          <w:sz w:val="24"/>
          <w:szCs w:val="24"/>
        </w:rPr>
        <w:t>. Leiden: Brill, 2012.</w:t>
      </w:r>
    </w:p>
    <w:p w14:paraId="266E55C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1DD28F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Lüthy</w:t>
      </w:r>
      <w:proofErr w:type="spellEnd"/>
      <w:r w:rsidRPr="00F721B4">
        <w:rPr>
          <w:rFonts w:asciiTheme="majorBidi" w:hAnsiTheme="majorBidi" w:cstheme="majorBidi"/>
          <w:sz w:val="24"/>
          <w:szCs w:val="24"/>
        </w:rPr>
        <w:t xml:space="preserve">, Christoph. “Hockney’s Secret Knowledge, </w:t>
      </w:r>
      <w:proofErr w:type="spellStart"/>
      <w:r w:rsidRPr="00F721B4">
        <w:rPr>
          <w:rFonts w:asciiTheme="majorBidi" w:hAnsiTheme="majorBidi" w:cstheme="majorBidi"/>
          <w:sz w:val="24"/>
          <w:szCs w:val="24"/>
        </w:rPr>
        <w:t>Vanvitelli’s</w:t>
      </w:r>
      <w:proofErr w:type="spellEnd"/>
      <w:r w:rsidRPr="00F721B4">
        <w:rPr>
          <w:rFonts w:asciiTheme="majorBidi" w:hAnsiTheme="majorBidi" w:cstheme="majorBidi"/>
          <w:sz w:val="24"/>
          <w:szCs w:val="24"/>
        </w:rPr>
        <w:t xml:space="preserve"> Camera Obscura.” </w:t>
      </w:r>
      <w:r w:rsidRPr="00F721B4">
        <w:rPr>
          <w:rFonts w:asciiTheme="majorBidi" w:hAnsiTheme="majorBidi" w:cstheme="majorBidi"/>
          <w:i/>
          <w:iCs/>
          <w:sz w:val="24"/>
          <w:szCs w:val="24"/>
        </w:rPr>
        <w:t>Early Science and Medicine</w:t>
      </w:r>
      <w:r w:rsidRPr="00F721B4">
        <w:rPr>
          <w:rFonts w:asciiTheme="majorBidi" w:hAnsiTheme="majorBidi" w:cstheme="majorBidi"/>
          <w:sz w:val="24"/>
          <w:szCs w:val="24"/>
        </w:rPr>
        <w:t xml:space="preserve"> 10, no. 2 (2005): 315–39.</w:t>
      </w:r>
    </w:p>
    <w:p w14:paraId="4C78EFE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6996ED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Lynall</w:t>
      </w:r>
      <w:proofErr w:type="spellEnd"/>
      <w:r w:rsidRPr="00F721B4">
        <w:rPr>
          <w:rFonts w:asciiTheme="majorBidi" w:hAnsiTheme="majorBidi" w:cstheme="majorBidi"/>
          <w:sz w:val="24"/>
          <w:szCs w:val="24"/>
        </w:rPr>
        <w:t xml:space="preserve">, Gregory. “‘Bundling Up the Sun-Beams’: Burning Mirrors in Eighteenth-Century Knowledge and Culture.” </w:t>
      </w:r>
      <w:r w:rsidRPr="00F721B4">
        <w:rPr>
          <w:rFonts w:asciiTheme="majorBidi" w:hAnsiTheme="majorBidi" w:cstheme="majorBidi"/>
          <w:i/>
          <w:iCs/>
          <w:sz w:val="24"/>
          <w:szCs w:val="24"/>
        </w:rPr>
        <w:t>Journal for Eighteenth-Century Studies</w:t>
      </w:r>
      <w:r w:rsidRPr="00F721B4">
        <w:rPr>
          <w:rFonts w:asciiTheme="majorBidi" w:hAnsiTheme="majorBidi" w:cstheme="majorBidi"/>
          <w:sz w:val="24"/>
          <w:szCs w:val="24"/>
        </w:rPr>
        <w:t xml:space="preserve"> 36, no. 4 (2013): 477–90.</w:t>
      </w:r>
    </w:p>
    <w:p w14:paraId="573D8E0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F7ED2F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Malet</w:t>
      </w:r>
      <w:proofErr w:type="spellEnd"/>
      <w:r w:rsidRPr="00F721B4">
        <w:rPr>
          <w:rFonts w:asciiTheme="majorBidi" w:hAnsiTheme="majorBidi" w:cstheme="majorBidi"/>
          <w:sz w:val="24"/>
          <w:szCs w:val="24"/>
        </w:rPr>
        <w:t xml:space="preserve">, Antoni. “Keplerian Illusions: </w:t>
      </w:r>
      <w:proofErr w:type="spellStart"/>
      <w:r w:rsidRPr="00F721B4">
        <w:rPr>
          <w:rFonts w:asciiTheme="majorBidi" w:hAnsiTheme="majorBidi" w:cstheme="majorBidi"/>
          <w:sz w:val="24"/>
          <w:szCs w:val="24"/>
        </w:rPr>
        <w:t>Geòmetrical</w:t>
      </w:r>
      <w:proofErr w:type="spellEnd"/>
      <w:r w:rsidRPr="00F721B4">
        <w:rPr>
          <w:rFonts w:asciiTheme="majorBidi" w:hAnsiTheme="majorBidi" w:cstheme="majorBidi"/>
          <w:sz w:val="24"/>
          <w:szCs w:val="24"/>
        </w:rPr>
        <w:t xml:space="preserve"> Pictures vs Optical Images in Kepler’s Visual Theory.” </w:t>
      </w:r>
      <w:r w:rsidRPr="00F721B4">
        <w:rPr>
          <w:rFonts w:asciiTheme="majorBidi" w:hAnsiTheme="majorBidi" w:cstheme="majorBidi"/>
          <w:i/>
          <w:iCs/>
          <w:sz w:val="24"/>
          <w:szCs w:val="24"/>
        </w:rPr>
        <w:t>Studies in History and Philosophy of Science</w:t>
      </w:r>
      <w:r w:rsidRPr="00F721B4">
        <w:rPr>
          <w:rFonts w:asciiTheme="majorBidi" w:hAnsiTheme="majorBidi" w:cstheme="majorBidi"/>
          <w:sz w:val="24"/>
          <w:szCs w:val="24"/>
        </w:rPr>
        <w:t xml:space="preserve"> 21, no. 1 (1990): 1–40.</w:t>
      </w:r>
    </w:p>
    <w:p w14:paraId="6F7177C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F0CB993" w14:textId="1C831B82"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“Isaac Barrow on the Mathematization of Nature: Theological Voluntarism and the Rise of Geometrical Optics.” </w:t>
      </w:r>
      <w:r w:rsidR="00393019" w:rsidRPr="00F721B4">
        <w:rPr>
          <w:rFonts w:asciiTheme="majorBidi" w:hAnsiTheme="majorBidi" w:cstheme="majorBidi"/>
          <w:i/>
          <w:iCs/>
          <w:sz w:val="24"/>
          <w:szCs w:val="24"/>
        </w:rPr>
        <w:t>Journal of the History of Ideas</w:t>
      </w:r>
      <w:r w:rsidR="00393019" w:rsidRPr="00F721B4">
        <w:rPr>
          <w:rFonts w:asciiTheme="majorBidi" w:hAnsiTheme="majorBidi" w:cstheme="majorBidi"/>
          <w:sz w:val="24"/>
          <w:szCs w:val="24"/>
        </w:rPr>
        <w:t xml:space="preserve"> 58, no. 2 (1997): 265–87.</w:t>
      </w:r>
    </w:p>
    <w:p w14:paraId="563823B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2BF82FE" w14:textId="12C78ED2"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“Early Conceptualizations of the Telescope as an Optical Instrument.” </w:t>
      </w:r>
      <w:r w:rsidR="00393019" w:rsidRPr="00F721B4">
        <w:rPr>
          <w:rFonts w:asciiTheme="majorBidi" w:hAnsiTheme="majorBidi" w:cstheme="majorBidi"/>
          <w:i/>
          <w:iCs/>
          <w:sz w:val="24"/>
          <w:szCs w:val="24"/>
        </w:rPr>
        <w:t>Early Science and Medicine</w:t>
      </w:r>
      <w:r w:rsidR="00393019" w:rsidRPr="00F721B4">
        <w:rPr>
          <w:rFonts w:asciiTheme="majorBidi" w:hAnsiTheme="majorBidi" w:cstheme="majorBidi"/>
          <w:sz w:val="24"/>
          <w:szCs w:val="24"/>
        </w:rPr>
        <w:t xml:space="preserve"> 10, no. 2 (2005): 237–62.</w:t>
      </w:r>
    </w:p>
    <w:p w14:paraId="48111DB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3AEE933" w14:textId="21128E34"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Mandelbrote</w:t>
      </w:r>
      <w:proofErr w:type="spellEnd"/>
      <w:r w:rsidRPr="00F721B4">
        <w:rPr>
          <w:rFonts w:asciiTheme="majorBidi" w:hAnsiTheme="majorBidi" w:cstheme="majorBidi"/>
          <w:sz w:val="24"/>
          <w:szCs w:val="24"/>
        </w:rPr>
        <w:t xml:space="preserve">, Scott, and Bodleian Library. </w:t>
      </w:r>
      <w:r w:rsidRPr="00F721B4">
        <w:rPr>
          <w:rFonts w:asciiTheme="majorBidi" w:hAnsiTheme="majorBidi" w:cstheme="majorBidi"/>
          <w:i/>
          <w:iCs/>
          <w:sz w:val="24"/>
          <w:szCs w:val="24"/>
        </w:rPr>
        <w:t>The Garden, the Ark, the Tower, the Temple: Biblical Metaphors of Knowledge in Early Modern Europe</w:t>
      </w:r>
      <w:r w:rsidRPr="00F721B4">
        <w:rPr>
          <w:rFonts w:asciiTheme="majorBidi" w:hAnsiTheme="majorBidi" w:cstheme="majorBidi"/>
          <w:sz w:val="24"/>
          <w:szCs w:val="24"/>
        </w:rPr>
        <w:t>. Oxford: Museum of the History of Science in association with the Bodleian Library, 1998.</w:t>
      </w:r>
    </w:p>
    <w:p w14:paraId="783527E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AC5D0D6" w14:textId="72256EA4" w:rsidR="00B059AF" w:rsidRPr="00F721B4" w:rsidRDefault="00393019"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Manning, John, and Marc van </w:t>
      </w:r>
      <w:proofErr w:type="spellStart"/>
      <w:r w:rsidRPr="00F721B4">
        <w:rPr>
          <w:rFonts w:asciiTheme="majorBidi" w:hAnsiTheme="majorBidi" w:cstheme="majorBidi"/>
          <w:sz w:val="24"/>
          <w:szCs w:val="24"/>
        </w:rPr>
        <w:t>Vaeck</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 xml:space="preserve">The Jesuits and the Emblem Tradition: Selected Papers of the Leuven International Emblem Conference, 18-23 </w:t>
      </w:r>
      <w:proofErr w:type="gramStart"/>
      <w:r w:rsidRPr="00F721B4">
        <w:rPr>
          <w:rFonts w:asciiTheme="majorBidi" w:hAnsiTheme="majorBidi" w:cstheme="majorBidi"/>
          <w:i/>
          <w:iCs/>
          <w:sz w:val="24"/>
          <w:szCs w:val="24"/>
        </w:rPr>
        <w:t>August,</w:t>
      </w:r>
      <w:proofErr w:type="gramEnd"/>
      <w:r w:rsidRPr="00F721B4">
        <w:rPr>
          <w:rFonts w:asciiTheme="majorBidi" w:hAnsiTheme="majorBidi" w:cstheme="majorBidi"/>
          <w:i/>
          <w:iCs/>
          <w:sz w:val="24"/>
          <w:szCs w:val="24"/>
        </w:rPr>
        <w:t xml:space="preserve"> 1996</w:t>
      </w:r>
      <w:r w:rsidRPr="00F721B4">
        <w:rPr>
          <w:rFonts w:asciiTheme="majorBidi" w:hAnsiTheme="majorBidi" w:cstheme="majorBidi"/>
          <w:sz w:val="24"/>
          <w:szCs w:val="24"/>
        </w:rPr>
        <w:t xml:space="preserve">. Turnhout: </w:t>
      </w:r>
      <w:proofErr w:type="spellStart"/>
      <w:r w:rsidRPr="00F721B4">
        <w:rPr>
          <w:rFonts w:asciiTheme="majorBidi" w:hAnsiTheme="majorBidi" w:cstheme="majorBidi"/>
          <w:sz w:val="24"/>
          <w:szCs w:val="24"/>
        </w:rPr>
        <w:t>Brepols</w:t>
      </w:r>
      <w:proofErr w:type="spellEnd"/>
      <w:r w:rsidRPr="00F721B4">
        <w:rPr>
          <w:rFonts w:asciiTheme="majorBidi" w:hAnsiTheme="majorBidi" w:cstheme="majorBidi"/>
          <w:sz w:val="24"/>
          <w:szCs w:val="24"/>
        </w:rPr>
        <w:t>, 1999.</w:t>
      </w:r>
    </w:p>
    <w:p w14:paraId="03CF84F8" w14:textId="77777777" w:rsidR="00B059AF" w:rsidRPr="00F721B4" w:rsidRDefault="00B059AF"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24ABBFE" w14:textId="4B2CE187" w:rsidR="00393019" w:rsidRPr="00F721B4" w:rsidRDefault="00393019"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Manning, Gideon, ed. </w:t>
      </w:r>
      <w:r w:rsidRPr="00F721B4">
        <w:rPr>
          <w:rFonts w:asciiTheme="majorBidi" w:hAnsiTheme="majorBidi" w:cstheme="majorBidi"/>
          <w:i/>
          <w:iCs/>
          <w:sz w:val="24"/>
          <w:szCs w:val="24"/>
        </w:rPr>
        <w:t>Matter and Form in Early Modern Science and Philosophy</w:t>
      </w:r>
      <w:r w:rsidRPr="00F721B4">
        <w:rPr>
          <w:rFonts w:asciiTheme="majorBidi" w:hAnsiTheme="majorBidi" w:cstheme="majorBidi"/>
          <w:sz w:val="24"/>
          <w:szCs w:val="24"/>
        </w:rPr>
        <w:t>. Leiden: Brill, 2012.</w:t>
      </w:r>
    </w:p>
    <w:p w14:paraId="581ABC4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4B5510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Marco, Rosa de. “From Parts to Wholes and Back Again: Emblems in French Jesuit Festivals (1622-1623).” </w:t>
      </w:r>
      <w:r w:rsidRPr="00F721B4">
        <w:rPr>
          <w:rFonts w:asciiTheme="majorBidi" w:hAnsiTheme="majorBidi" w:cstheme="majorBidi"/>
          <w:i/>
          <w:iCs/>
          <w:sz w:val="24"/>
          <w:szCs w:val="24"/>
        </w:rPr>
        <w:t xml:space="preserve">Volume 2. Von </w:t>
      </w:r>
      <w:proofErr w:type="spellStart"/>
      <w:r w:rsidRPr="00F721B4">
        <w:rPr>
          <w:rFonts w:asciiTheme="majorBidi" w:hAnsiTheme="majorBidi" w:cstheme="majorBidi"/>
          <w:i/>
          <w:iCs/>
          <w:sz w:val="24"/>
          <w:szCs w:val="24"/>
        </w:rPr>
        <w:t>Zentrum</w:t>
      </w:r>
      <w:proofErr w:type="spellEnd"/>
      <w:r w:rsidRPr="00F721B4">
        <w:rPr>
          <w:rFonts w:asciiTheme="majorBidi" w:hAnsiTheme="majorBidi" w:cstheme="majorBidi"/>
          <w:i/>
          <w:iCs/>
          <w:sz w:val="24"/>
          <w:szCs w:val="24"/>
        </w:rPr>
        <w:t xml:space="preserve"> und </w:t>
      </w:r>
      <w:proofErr w:type="spellStart"/>
      <w:r w:rsidRPr="00F721B4">
        <w:rPr>
          <w:rFonts w:asciiTheme="majorBidi" w:hAnsiTheme="majorBidi" w:cstheme="majorBidi"/>
          <w:i/>
          <w:iCs/>
          <w:sz w:val="24"/>
          <w:szCs w:val="24"/>
        </w:rPr>
        <w:t>Peripherie</w:t>
      </w:r>
      <w:proofErr w:type="spellEnd"/>
      <w:r w:rsidRPr="00F721B4">
        <w:rPr>
          <w:rFonts w:asciiTheme="majorBidi" w:hAnsiTheme="majorBidi" w:cstheme="majorBidi"/>
          <w:i/>
          <w:iCs/>
          <w:sz w:val="24"/>
          <w:szCs w:val="24"/>
        </w:rPr>
        <w:t xml:space="preserve"> der </w:t>
      </w:r>
      <w:proofErr w:type="spellStart"/>
      <w:r w:rsidRPr="00F721B4">
        <w:rPr>
          <w:rFonts w:asciiTheme="majorBidi" w:hAnsiTheme="majorBidi" w:cstheme="majorBidi"/>
          <w:i/>
          <w:iCs/>
          <w:sz w:val="24"/>
          <w:szCs w:val="24"/>
        </w:rPr>
        <w:t>Emblematik</w:t>
      </w:r>
      <w:proofErr w:type="spellEnd"/>
      <w:r w:rsidRPr="00F721B4">
        <w:rPr>
          <w:rFonts w:asciiTheme="majorBidi" w:hAnsiTheme="majorBidi" w:cstheme="majorBidi"/>
          <w:i/>
          <w:iCs/>
          <w:sz w:val="24"/>
          <w:szCs w:val="24"/>
        </w:rPr>
        <w:t>.</w:t>
      </w:r>
      <w:r w:rsidRPr="00F721B4">
        <w:rPr>
          <w:rFonts w:asciiTheme="majorBidi" w:hAnsiTheme="majorBidi" w:cstheme="majorBidi"/>
          <w:sz w:val="24"/>
          <w:szCs w:val="24"/>
        </w:rPr>
        <w:t xml:space="preserve"> (2017): 855–76.</w:t>
      </w:r>
    </w:p>
    <w:p w14:paraId="0AF12DB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174831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Marnef</w:t>
      </w:r>
      <w:proofErr w:type="spellEnd"/>
      <w:r w:rsidRPr="00F721B4">
        <w:rPr>
          <w:rFonts w:asciiTheme="majorBidi" w:hAnsiTheme="majorBidi" w:cstheme="majorBidi"/>
          <w:sz w:val="24"/>
          <w:szCs w:val="24"/>
        </w:rPr>
        <w:t xml:space="preserve">, Guido. </w:t>
      </w:r>
      <w:r w:rsidRPr="00F721B4">
        <w:rPr>
          <w:rFonts w:asciiTheme="majorBidi" w:hAnsiTheme="majorBidi" w:cstheme="majorBidi"/>
          <w:i/>
          <w:iCs/>
          <w:sz w:val="24"/>
          <w:szCs w:val="24"/>
        </w:rPr>
        <w:t>Antwerp in the Age of Reformation: Underground Protestantism in a Commercial Metropolis, 1550-1577</w:t>
      </w:r>
      <w:r w:rsidRPr="00F721B4">
        <w:rPr>
          <w:rFonts w:asciiTheme="majorBidi" w:hAnsiTheme="majorBidi" w:cstheme="majorBidi"/>
          <w:sz w:val="24"/>
          <w:szCs w:val="24"/>
        </w:rPr>
        <w:t>. Baltimore: Johns Hopkins University Press, 1996.</w:t>
      </w:r>
    </w:p>
    <w:p w14:paraId="4DD6554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293A1E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Maryks</w:t>
      </w:r>
      <w:proofErr w:type="spellEnd"/>
      <w:r w:rsidRPr="00F721B4">
        <w:rPr>
          <w:rFonts w:asciiTheme="majorBidi" w:hAnsiTheme="majorBidi" w:cstheme="majorBidi"/>
          <w:sz w:val="24"/>
          <w:szCs w:val="24"/>
        </w:rPr>
        <w:t xml:space="preserve">, Robert A, ed. </w:t>
      </w:r>
      <w:r w:rsidRPr="00F721B4">
        <w:rPr>
          <w:rFonts w:asciiTheme="majorBidi" w:hAnsiTheme="majorBidi" w:cstheme="majorBidi"/>
          <w:i/>
          <w:iCs/>
          <w:sz w:val="24"/>
          <w:szCs w:val="24"/>
        </w:rPr>
        <w:t>Exploring Jesuit Distinctiveness: Interdisciplinary Perspectives on Ways of Proceeding Within the Society of Jesus</w:t>
      </w:r>
      <w:r w:rsidRPr="00F721B4">
        <w:rPr>
          <w:rFonts w:asciiTheme="majorBidi" w:hAnsiTheme="majorBidi" w:cstheme="majorBidi"/>
          <w:sz w:val="24"/>
          <w:szCs w:val="24"/>
        </w:rPr>
        <w:t>. Leiden: Brill, 2016.</w:t>
      </w:r>
    </w:p>
    <w:p w14:paraId="64B5D09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E10E06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Maryks</w:t>
      </w:r>
      <w:proofErr w:type="spellEnd"/>
      <w:r w:rsidRPr="00F721B4">
        <w:rPr>
          <w:rFonts w:asciiTheme="majorBidi" w:hAnsiTheme="majorBidi" w:cstheme="majorBidi"/>
          <w:sz w:val="24"/>
          <w:szCs w:val="24"/>
        </w:rPr>
        <w:t xml:space="preserve">, Robert, and Juan Antonio </w:t>
      </w:r>
      <w:proofErr w:type="spellStart"/>
      <w:r w:rsidRPr="00F721B4">
        <w:rPr>
          <w:rFonts w:asciiTheme="majorBidi" w:hAnsiTheme="majorBidi" w:cstheme="majorBidi"/>
          <w:sz w:val="24"/>
          <w:szCs w:val="24"/>
        </w:rPr>
        <w:t>Senent</w:t>
      </w:r>
      <w:proofErr w:type="spellEnd"/>
      <w:r w:rsidRPr="00F721B4">
        <w:rPr>
          <w:rFonts w:asciiTheme="majorBidi" w:hAnsiTheme="majorBidi" w:cstheme="majorBidi"/>
          <w:sz w:val="24"/>
          <w:szCs w:val="24"/>
        </w:rPr>
        <w:t xml:space="preserve"> de </w:t>
      </w:r>
      <w:proofErr w:type="spellStart"/>
      <w:r w:rsidRPr="00F721B4">
        <w:rPr>
          <w:rFonts w:asciiTheme="majorBidi" w:hAnsiTheme="majorBidi" w:cstheme="majorBidi"/>
          <w:sz w:val="24"/>
          <w:szCs w:val="24"/>
        </w:rPr>
        <w:t>Frutos</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Francisco Suárez (1548-1617) Jesuits and the Complexities of Modernity</w:t>
      </w:r>
      <w:r w:rsidRPr="00F721B4">
        <w:rPr>
          <w:rFonts w:asciiTheme="majorBidi" w:hAnsiTheme="majorBidi" w:cstheme="majorBidi"/>
          <w:sz w:val="24"/>
          <w:szCs w:val="24"/>
        </w:rPr>
        <w:t>. Leiden: Brill, 2019.</w:t>
      </w:r>
    </w:p>
    <w:p w14:paraId="587D2F7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5940CC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Massey, Lyle. </w:t>
      </w:r>
      <w:r w:rsidRPr="00F721B4">
        <w:rPr>
          <w:rFonts w:asciiTheme="majorBidi" w:hAnsiTheme="majorBidi" w:cstheme="majorBidi"/>
          <w:i/>
          <w:iCs/>
          <w:sz w:val="24"/>
          <w:szCs w:val="24"/>
        </w:rPr>
        <w:t>Picturing Space, Displacing Bodies: Anamorphosis in Early Modern Theories of Perspective</w:t>
      </w:r>
      <w:r w:rsidRPr="00F721B4">
        <w:rPr>
          <w:rFonts w:asciiTheme="majorBidi" w:hAnsiTheme="majorBidi" w:cstheme="majorBidi"/>
          <w:sz w:val="24"/>
          <w:szCs w:val="24"/>
        </w:rPr>
        <w:t>. University Park, PA: Penn State Press, 2007.</w:t>
      </w:r>
    </w:p>
    <w:p w14:paraId="2BBC035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6DA006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Mayer-Deutsch, Angela. “The Ideal </w:t>
      </w:r>
      <w:proofErr w:type="spellStart"/>
      <w:r w:rsidRPr="00F721B4">
        <w:rPr>
          <w:rFonts w:asciiTheme="majorBidi" w:hAnsiTheme="majorBidi" w:cstheme="majorBidi"/>
          <w:sz w:val="24"/>
          <w:szCs w:val="24"/>
        </w:rPr>
        <w:t>Musaeum</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Kircherianum</w:t>
      </w:r>
      <w:proofErr w:type="spellEnd"/>
      <w:r w:rsidRPr="00F721B4">
        <w:rPr>
          <w:rFonts w:asciiTheme="majorBidi" w:hAnsiTheme="majorBidi" w:cstheme="majorBidi"/>
          <w:sz w:val="24"/>
          <w:szCs w:val="24"/>
        </w:rPr>
        <w:t xml:space="preserve"> and the Ignatian </w:t>
      </w:r>
      <w:proofErr w:type="spellStart"/>
      <w:r w:rsidRPr="00F721B4">
        <w:rPr>
          <w:rFonts w:asciiTheme="majorBidi" w:hAnsiTheme="majorBidi" w:cstheme="majorBidi"/>
          <w:sz w:val="24"/>
          <w:szCs w:val="24"/>
        </w:rPr>
        <w:t>Exercitia</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Spiritualia</w:t>
      </w:r>
      <w:proofErr w:type="spellEnd"/>
      <w:r w:rsidRPr="00F721B4">
        <w:rPr>
          <w:rFonts w:asciiTheme="majorBidi" w:hAnsiTheme="majorBidi" w:cstheme="majorBidi"/>
          <w:sz w:val="24"/>
          <w:szCs w:val="24"/>
        </w:rPr>
        <w:t xml:space="preserve">.” In </w:t>
      </w:r>
      <w:r w:rsidRPr="00F721B4">
        <w:rPr>
          <w:rFonts w:asciiTheme="majorBidi" w:hAnsiTheme="majorBidi" w:cstheme="majorBidi"/>
          <w:i/>
          <w:iCs/>
          <w:sz w:val="24"/>
          <w:szCs w:val="24"/>
        </w:rPr>
        <w:t>Instruments in Art and Science on the Architectonics of Cultural Boundaries in the 17th Century</w:t>
      </w:r>
      <w:r w:rsidRPr="00F721B4">
        <w:rPr>
          <w:rFonts w:asciiTheme="majorBidi" w:hAnsiTheme="majorBidi" w:cstheme="majorBidi"/>
          <w:sz w:val="24"/>
          <w:szCs w:val="24"/>
        </w:rPr>
        <w:t xml:space="preserve">, edited by </w:t>
      </w:r>
      <w:proofErr w:type="spellStart"/>
      <w:r w:rsidRPr="00F721B4">
        <w:rPr>
          <w:rFonts w:asciiTheme="majorBidi" w:hAnsiTheme="majorBidi" w:cstheme="majorBidi"/>
          <w:sz w:val="24"/>
          <w:szCs w:val="24"/>
        </w:rPr>
        <w:t>Helmar</w:t>
      </w:r>
      <w:proofErr w:type="spellEnd"/>
      <w:r w:rsidRPr="00F721B4">
        <w:rPr>
          <w:rFonts w:asciiTheme="majorBidi" w:hAnsiTheme="majorBidi" w:cstheme="majorBidi"/>
          <w:sz w:val="24"/>
          <w:szCs w:val="24"/>
        </w:rPr>
        <w:t xml:space="preserve"> Schramm, </w:t>
      </w:r>
      <w:proofErr w:type="spellStart"/>
      <w:r w:rsidRPr="00F721B4">
        <w:rPr>
          <w:rFonts w:asciiTheme="majorBidi" w:hAnsiTheme="majorBidi" w:cstheme="majorBidi"/>
          <w:sz w:val="24"/>
          <w:szCs w:val="24"/>
        </w:rPr>
        <w:t>Ludger</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Schwarte</w:t>
      </w:r>
      <w:proofErr w:type="spellEnd"/>
      <w:r w:rsidRPr="00F721B4">
        <w:rPr>
          <w:rFonts w:asciiTheme="majorBidi" w:hAnsiTheme="majorBidi" w:cstheme="majorBidi"/>
          <w:sz w:val="24"/>
          <w:szCs w:val="24"/>
        </w:rPr>
        <w:t xml:space="preserve">, and Jan </w:t>
      </w:r>
      <w:proofErr w:type="spellStart"/>
      <w:r w:rsidRPr="00F721B4">
        <w:rPr>
          <w:rFonts w:asciiTheme="majorBidi" w:hAnsiTheme="majorBidi" w:cstheme="majorBidi"/>
          <w:sz w:val="24"/>
          <w:szCs w:val="24"/>
        </w:rPr>
        <w:t>Lazardzig</w:t>
      </w:r>
      <w:proofErr w:type="spellEnd"/>
      <w:r w:rsidRPr="00F721B4">
        <w:rPr>
          <w:rFonts w:asciiTheme="majorBidi" w:hAnsiTheme="majorBidi" w:cstheme="majorBidi"/>
          <w:sz w:val="24"/>
          <w:szCs w:val="24"/>
        </w:rPr>
        <w:t>, 235–56. Berlin: Walter de Gruyter, 2015.</w:t>
      </w:r>
    </w:p>
    <w:p w14:paraId="544DF4F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DBB6C2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McConnell, Anita. </w:t>
      </w:r>
      <w:r w:rsidRPr="00F721B4">
        <w:rPr>
          <w:rFonts w:asciiTheme="majorBidi" w:hAnsiTheme="majorBidi" w:cstheme="majorBidi"/>
          <w:i/>
          <w:iCs/>
          <w:sz w:val="24"/>
          <w:szCs w:val="24"/>
        </w:rPr>
        <w:t>A Survey of the Networks Bringing a Knowledge of Optical Glass-Working to the London Trade, 1500-1800</w:t>
      </w:r>
      <w:r w:rsidRPr="00F721B4">
        <w:rPr>
          <w:rFonts w:asciiTheme="majorBidi" w:hAnsiTheme="majorBidi" w:cstheme="majorBidi"/>
          <w:sz w:val="24"/>
          <w:szCs w:val="24"/>
        </w:rPr>
        <w:t>. Cambridge, UK: Whipple Museum of the History of Science, 2016.</w:t>
      </w:r>
    </w:p>
    <w:p w14:paraId="2A3074B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FF9C5C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McDonough, Jeffrey K. “Leibniz’s Optics and Contingency in Nature.” </w:t>
      </w:r>
      <w:proofErr w:type="spellStart"/>
      <w:r w:rsidRPr="00F721B4">
        <w:rPr>
          <w:rFonts w:asciiTheme="majorBidi" w:hAnsiTheme="majorBidi" w:cstheme="majorBidi"/>
          <w:i/>
          <w:iCs/>
          <w:sz w:val="24"/>
          <w:szCs w:val="24"/>
        </w:rPr>
        <w:t>Perpectives</w:t>
      </w:r>
      <w:proofErr w:type="spellEnd"/>
      <w:r w:rsidRPr="00F721B4">
        <w:rPr>
          <w:rFonts w:asciiTheme="majorBidi" w:hAnsiTheme="majorBidi" w:cstheme="majorBidi"/>
          <w:i/>
          <w:iCs/>
          <w:sz w:val="24"/>
          <w:szCs w:val="24"/>
        </w:rPr>
        <w:t xml:space="preserve"> on Science</w:t>
      </w:r>
      <w:r w:rsidRPr="00F721B4">
        <w:rPr>
          <w:rFonts w:asciiTheme="majorBidi" w:hAnsiTheme="majorBidi" w:cstheme="majorBidi"/>
          <w:sz w:val="24"/>
          <w:szCs w:val="24"/>
        </w:rPr>
        <w:t xml:space="preserve"> 18, no. 4 (2010): 432–55.</w:t>
      </w:r>
    </w:p>
    <w:p w14:paraId="4C25397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B1A395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Melion</w:t>
      </w:r>
      <w:proofErr w:type="spellEnd"/>
      <w:r w:rsidRPr="00F721B4">
        <w:rPr>
          <w:rFonts w:asciiTheme="majorBidi" w:hAnsiTheme="majorBidi" w:cstheme="majorBidi"/>
          <w:sz w:val="24"/>
          <w:szCs w:val="24"/>
        </w:rPr>
        <w:t xml:space="preserve">, Walter S., and Lee Palmer </w:t>
      </w:r>
      <w:proofErr w:type="spellStart"/>
      <w:r w:rsidRPr="00F721B4">
        <w:rPr>
          <w:rFonts w:asciiTheme="majorBidi" w:hAnsiTheme="majorBidi" w:cstheme="majorBidi"/>
          <w:sz w:val="24"/>
          <w:szCs w:val="24"/>
        </w:rPr>
        <w:t>Wandel</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Early Modern Eyes</w:t>
      </w:r>
      <w:r w:rsidRPr="00F721B4">
        <w:rPr>
          <w:rFonts w:asciiTheme="majorBidi" w:hAnsiTheme="majorBidi" w:cstheme="majorBidi"/>
          <w:sz w:val="24"/>
          <w:szCs w:val="24"/>
        </w:rPr>
        <w:t>. Leiden: Brill, 2010.</w:t>
      </w:r>
    </w:p>
    <w:p w14:paraId="481761E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414A35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lastRenderedPageBreak/>
        <w:t>Melion</w:t>
      </w:r>
      <w:proofErr w:type="spellEnd"/>
      <w:r w:rsidRPr="00F721B4">
        <w:rPr>
          <w:rFonts w:asciiTheme="majorBidi" w:hAnsiTheme="majorBidi" w:cstheme="majorBidi"/>
          <w:sz w:val="24"/>
          <w:szCs w:val="24"/>
        </w:rPr>
        <w:t>, Walter S. “‘</w:t>
      </w:r>
      <w:proofErr w:type="spellStart"/>
      <w:r w:rsidRPr="00F721B4">
        <w:rPr>
          <w:rFonts w:asciiTheme="majorBidi" w:hAnsiTheme="majorBidi" w:cstheme="majorBidi"/>
          <w:i/>
          <w:iCs/>
          <w:sz w:val="24"/>
          <w:szCs w:val="24"/>
        </w:rPr>
        <w:t>Quae</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Lecta</w:t>
      </w:r>
      <w:proofErr w:type="spellEnd"/>
      <w:r w:rsidRPr="00F721B4">
        <w:rPr>
          <w:rFonts w:asciiTheme="majorBidi" w:hAnsiTheme="majorBidi" w:cstheme="majorBidi"/>
          <w:i/>
          <w:iCs/>
          <w:sz w:val="24"/>
          <w:szCs w:val="24"/>
        </w:rPr>
        <w:t xml:space="preserve"> Canisius </w:t>
      </w:r>
      <w:proofErr w:type="spellStart"/>
      <w:r w:rsidRPr="00F721B4">
        <w:rPr>
          <w:rFonts w:asciiTheme="majorBidi" w:hAnsiTheme="majorBidi" w:cstheme="majorBidi"/>
          <w:i/>
          <w:iCs/>
          <w:sz w:val="24"/>
          <w:szCs w:val="24"/>
        </w:rPr>
        <w:t>Offert</w:t>
      </w:r>
      <w:proofErr w:type="spellEnd"/>
      <w:r w:rsidRPr="00F721B4">
        <w:rPr>
          <w:rFonts w:asciiTheme="majorBidi" w:hAnsiTheme="majorBidi" w:cstheme="majorBidi"/>
          <w:i/>
          <w:iCs/>
          <w:sz w:val="24"/>
          <w:szCs w:val="24"/>
        </w:rPr>
        <w:t xml:space="preserve"> Et </w:t>
      </w:r>
      <w:proofErr w:type="spellStart"/>
      <w:r w:rsidRPr="00F721B4">
        <w:rPr>
          <w:rFonts w:asciiTheme="majorBidi" w:hAnsiTheme="majorBidi" w:cstheme="majorBidi"/>
          <w:i/>
          <w:iCs/>
          <w:sz w:val="24"/>
          <w:szCs w:val="24"/>
        </w:rPr>
        <w:t>Spectata</w:t>
      </w:r>
      <w:proofErr w:type="spellEnd"/>
      <w:r w:rsidRPr="00F721B4">
        <w:rPr>
          <w:rFonts w:asciiTheme="majorBidi" w:hAnsiTheme="majorBidi" w:cstheme="majorBidi"/>
          <w:i/>
          <w:iCs/>
          <w:sz w:val="24"/>
          <w:szCs w:val="24"/>
        </w:rPr>
        <w:t xml:space="preserve"> Diu</w:t>
      </w:r>
      <w:r w:rsidRPr="00F721B4">
        <w:rPr>
          <w:rFonts w:asciiTheme="majorBidi" w:hAnsiTheme="majorBidi" w:cstheme="majorBidi"/>
          <w:sz w:val="24"/>
          <w:szCs w:val="24"/>
        </w:rPr>
        <w:t xml:space="preserve">’: The </w:t>
      </w:r>
      <w:proofErr w:type="spellStart"/>
      <w:r w:rsidRPr="00F721B4">
        <w:rPr>
          <w:rFonts w:asciiTheme="majorBidi" w:hAnsiTheme="majorBidi" w:cstheme="majorBidi"/>
          <w:sz w:val="24"/>
          <w:szCs w:val="24"/>
        </w:rPr>
        <w:t>Pictorian</w:t>
      </w:r>
      <w:proofErr w:type="spellEnd"/>
      <w:r w:rsidRPr="00F721B4">
        <w:rPr>
          <w:rFonts w:asciiTheme="majorBidi" w:hAnsiTheme="majorBidi" w:cstheme="majorBidi"/>
          <w:sz w:val="24"/>
          <w:szCs w:val="24"/>
        </w:rPr>
        <w:t xml:space="preserve"> Images in Petrus Canisius’s </w:t>
      </w:r>
      <w:r w:rsidRPr="00F721B4">
        <w:rPr>
          <w:rFonts w:asciiTheme="majorBidi" w:hAnsiTheme="majorBidi" w:cstheme="majorBidi"/>
          <w:i/>
          <w:iCs/>
          <w:sz w:val="24"/>
          <w:szCs w:val="24"/>
        </w:rPr>
        <w:t xml:space="preserve">De Maria </w:t>
      </w:r>
      <w:proofErr w:type="spellStart"/>
      <w:r w:rsidRPr="00F721B4">
        <w:rPr>
          <w:rFonts w:asciiTheme="majorBidi" w:hAnsiTheme="majorBidi" w:cstheme="majorBidi"/>
          <w:i/>
          <w:iCs/>
          <w:sz w:val="24"/>
          <w:szCs w:val="24"/>
        </w:rPr>
        <w:t>Virgine</w:t>
      </w:r>
      <w:proofErr w:type="spellEnd"/>
      <w:r w:rsidRPr="00F721B4">
        <w:rPr>
          <w:rFonts w:asciiTheme="majorBidi" w:hAnsiTheme="majorBidi" w:cstheme="majorBidi"/>
          <w:sz w:val="24"/>
          <w:szCs w:val="24"/>
        </w:rPr>
        <w:t xml:space="preserve"> of 1577/1583.” In </w:t>
      </w:r>
      <w:r w:rsidRPr="00F721B4">
        <w:rPr>
          <w:rFonts w:asciiTheme="majorBidi" w:hAnsiTheme="majorBidi" w:cstheme="majorBidi"/>
          <w:i/>
          <w:iCs/>
          <w:sz w:val="24"/>
          <w:szCs w:val="24"/>
        </w:rPr>
        <w:t>Early Modern Eyes</w:t>
      </w:r>
      <w:r w:rsidRPr="00F721B4">
        <w:rPr>
          <w:rFonts w:asciiTheme="majorBidi" w:hAnsiTheme="majorBidi" w:cstheme="majorBidi"/>
          <w:sz w:val="24"/>
          <w:szCs w:val="24"/>
        </w:rPr>
        <w:t xml:space="preserve">, edited by Walter S. </w:t>
      </w:r>
      <w:proofErr w:type="spellStart"/>
      <w:r w:rsidRPr="00F721B4">
        <w:rPr>
          <w:rFonts w:asciiTheme="majorBidi" w:hAnsiTheme="majorBidi" w:cstheme="majorBidi"/>
          <w:sz w:val="24"/>
          <w:szCs w:val="24"/>
        </w:rPr>
        <w:t>Melion</w:t>
      </w:r>
      <w:proofErr w:type="spellEnd"/>
      <w:r w:rsidRPr="00F721B4">
        <w:rPr>
          <w:rFonts w:asciiTheme="majorBidi" w:hAnsiTheme="majorBidi" w:cstheme="majorBidi"/>
          <w:sz w:val="24"/>
          <w:szCs w:val="24"/>
        </w:rPr>
        <w:t xml:space="preserve">, and Lee Palmer </w:t>
      </w:r>
      <w:proofErr w:type="spellStart"/>
      <w:r w:rsidRPr="00F721B4">
        <w:rPr>
          <w:rFonts w:asciiTheme="majorBidi" w:hAnsiTheme="majorBidi" w:cstheme="majorBidi"/>
          <w:sz w:val="24"/>
          <w:szCs w:val="24"/>
        </w:rPr>
        <w:t>Wandel</w:t>
      </w:r>
      <w:proofErr w:type="spellEnd"/>
      <w:r w:rsidRPr="00F721B4">
        <w:rPr>
          <w:rFonts w:asciiTheme="majorBidi" w:hAnsiTheme="majorBidi" w:cstheme="majorBidi"/>
          <w:sz w:val="24"/>
          <w:szCs w:val="24"/>
        </w:rPr>
        <w:t>, 205–66. Leiden: Brill, 2010.</w:t>
      </w:r>
    </w:p>
    <w:p w14:paraId="66CAAC5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843B71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Merton, Robert K. </w:t>
      </w:r>
      <w:r w:rsidRPr="00F721B4">
        <w:rPr>
          <w:rFonts w:asciiTheme="majorBidi" w:hAnsiTheme="majorBidi" w:cstheme="majorBidi"/>
          <w:i/>
          <w:iCs/>
          <w:sz w:val="24"/>
          <w:szCs w:val="24"/>
        </w:rPr>
        <w:t>Science, Technology &amp; Society in Seventeenth Century England</w:t>
      </w:r>
      <w:r w:rsidRPr="00F721B4">
        <w:rPr>
          <w:rFonts w:asciiTheme="majorBidi" w:hAnsiTheme="majorBidi" w:cstheme="majorBidi"/>
          <w:sz w:val="24"/>
          <w:szCs w:val="24"/>
        </w:rPr>
        <w:t xml:space="preserve">. New York: Howard </w:t>
      </w:r>
      <w:proofErr w:type="spellStart"/>
      <w:r w:rsidRPr="00F721B4">
        <w:rPr>
          <w:rFonts w:asciiTheme="majorBidi" w:hAnsiTheme="majorBidi" w:cstheme="majorBidi"/>
          <w:sz w:val="24"/>
          <w:szCs w:val="24"/>
        </w:rPr>
        <w:t>Ferting</w:t>
      </w:r>
      <w:proofErr w:type="spellEnd"/>
      <w:r w:rsidRPr="00F721B4">
        <w:rPr>
          <w:rFonts w:asciiTheme="majorBidi" w:hAnsiTheme="majorBidi" w:cstheme="majorBidi"/>
          <w:sz w:val="24"/>
          <w:szCs w:val="24"/>
        </w:rPr>
        <w:t>, 1970.</w:t>
      </w:r>
    </w:p>
    <w:p w14:paraId="28D2D90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214EAB6" w14:textId="0D6CCA42" w:rsidR="00393019" w:rsidRDefault="00393019"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Meskens, Ad. “Gregory of Saint Vincent: A Pioneer of the Calculus.” </w:t>
      </w:r>
      <w:r w:rsidRPr="00F721B4">
        <w:rPr>
          <w:rFonts w:asciiTheme="majorBidi" w:hAnsiTheme="majorBidi" w:cstheme="majorBidi"/>
          <w:i/>
          <w:iCs/>
          <w:sz w:val="24"/>
          <w:szCs w:val="24"/>
        </w:rPr>
        <w:t>The Mathematical Gazette</w:t>
      </w:r>
      <w:r w:rsidRPr="00F721B4">
        <w:rPr>
          <w:rFonts w:asciiTheme="majorBidi" w:hAnsiTheme="majorBidi" w:cstheme="majorBidi"/>
          <w:sz w:val="24"/>
          <w:szCs w:val="24"/>
        </w:rPr>
        <w:t xml:space="preserve"> 78, no. 483 (1994): 315–19.</w:t>
      </w:r>
    </w:p>
    <w:p w14:paraId="2197F8B5" w14:textId="77777777" w:rsidR="00CE23E2" w:rsidRPr="00F721B4" w:rsidRDefault="00CE23E2"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77D3AFC" w14:textId="7C1DEA0B"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“The Jesuit Mathematics School in Antwerp in the Early Seventeenth Century.” </w:t>
      </w:r>
      <w:r w:rsidR="00393019" w:rsidRPr="00F721B4">
        <w:rPr>
          <w:rFonts w:asciiTheme="majorBidi" w:hAnsiTheme="majorBidi" w:cstheme="majorBidi"/>
          <w:i/>
          <w:iCs/>
          <w:sz w:val="24"/>
          <w:szCs w:val="24"/>
        </w:rPr>
        <w:t>The Seventeenth Century</w:t>
      </w:r>
      <w:r w:rsidR="00393019" w:rsidRPr="00F721B4">
        <w:rPr>
          <w:rFonts w:asciiTheme="majorBidi" w:hAnsiTheme="majorBidi" w:cstheme="majorBidi"/>
          <w:sz w:val="24"/>
          <w:szCs w:val="24"/>
        </w:rPr>
        <w:t xml:space="preserve"> 12, no. 1 (1997): 11–22.</w:t>
      </w:r>
    </w:p>
    <w:p w14:paraId="0A4C9A8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7D21E97" w14:textId="38FC38DD"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i/>
          <w:iCs/>
          <w:sz w:val="24"/>
          <w:szCs w:val="24"/>
        </w:rPr>
        <w:t>Practical Mathematics in a Commercial Metropolis: Mathematical Life in Late 16th Century Antwerp</w:t>
      </w:r>
      <w:r w:rsidR="00393019" w:rsidRPr="00F721B4">
        <w:rPr>
          <w:rFonts w:asciiTheme="majorBidi" w:hAnsiTheme="majorBidi" w:cstheme="majorBidi"/>
          <w:sz w:val="24"/>
          <w:szCs w:val="24"/>
        </w:rPr>
        <w:t>. New York: Springer, 2013.</w:t>
      </w:r>
    </w:p>
    <w:p w14:paraId="12EC5B0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06BE82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Miles, Margaret. “Vision: The Eye of the Body and the Eye of the Mind in Saint Augustine’s ‘De </w:t>
      </w:r>
      <w:proofErr w:type="spellStart"/>
      <w:r w:rsidRPr="00F721B4">
        <w:rPr>
          <w:rFonts w:asciiTheme="majorBidi" w:hAnsiTheme="majorBidi" w:cstheme="majorBidi"/>
          <w:sz w:val="24"/>
          <w:szCs w:val="24"/>
        </w:rPr>
        <w:t>Trinitate</w:t>
      </w:r>
      <w:proofErr w:type="spellEnd"/>
      <w:r w:rsidRPr="00F721B4">
        <w:rPr>
          <w:rFonts w:asciiTheme="majorBidi" w:hAnsiTheme="majorBidi" w:cstheme="majorBidi"/>
          <w:sz w:val="24"/>
          <w:szCs w:val="24"/>
        </w:rPr>
        <w:t xml:space="preserve">’ and ‘Confessions’.” </w:t>
      </w:r>
      <w:r w:rsidRPr="00F721B4">
        <w:rPr>
          <w:rFonts w:asciiTheme="majorBidi" w:hAnsiTheme="majorBidi" w:cstheme="majorBidi"/>
          <w:i/>
          <w:iCs/>
          <w:sz w:val="24"/>
          <w:szCs w:val="24"/>
        </w:rPr>
        <w:t>The Journal of Religion</w:t>
      </w:r>
      <w:r w:rsidRPr="00F721B4">
        <w:rPr>
          <w:rFonts w:asciiTheme="majorBidi" w:hAnsiTheme="majorBidi" w:cstheme="majorBidi"/>
          <w:sz w:val="24"/>
          <w:szCs w:val="24"/>
        </w:rPr>
        <w:t xml:space="preserve"> 63, no. 2 (1983): 125–42.</w:t>
      </w:r>
    </w:p>
    <w:p w14:paraId="16B672F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0645FA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Miller, Rachel. “Peter Paul Rubens’s Investigation of the Origins of Idolatry and Iconoclasm in the Jesuit Church of Antwerp.” </w:t>
      </w:r>
      <w:r w:rsidRPr="00F721B4">
        <w:rPr>
          <w:rFonts w:asciiTheme="majorBidi" w:hAnsiTheme="majorBidi" w:cstheme="majorBidi"/>
          <w:i/>
          <w:iCs/>
          <w:sz w:val="24"/>
          <w:szCs w:val="24"/>
        </w:rPr>
        <w:t>IKON</w:t>
      </w:r>
      <w:r w:rsidRPr="00F721B4">
        <w:rPr>
          <w:rFonts w:asciiTheme="majorBidi" w:hAnsiTheme="majorBidi" w:cstheme="majorBidi"/>
          <w:sz w:val="24"/>
          <w:szCs w:val="24"/>
        </w:rPr>
        <w:t xml:space="preserve"> 11 (2018): 127–40.</w:t>
      </w:r>
    </w:p>
    <w:p w14:paraId="55B6EDF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5D454F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Milner, Matthew. </w:t>
      </w:r>
      <w:r w:rsidRPr="00F721B4">
        <w:rPr>
          <w:rFonts w:asciiTheme="majorBidi" w:hAnsiTheme="majorBidi" w:cstheme="majorBidi"/>
          <w:i/>
          <w:iCs/>
          <w:sz w:val="24"/>
          <w:szCs w:val="24"/>
        </w:rPr>
        <w:t>The Senses and the English Reformation</w:t>
      </w:r>
      <w:r w:rsidRPr="00F721B4">
        <w:rPr>
          <w:rFonts w:asciiTheme="majorBidi" w:hAnsiTheme="majorBidi" w:cstheme="majorBidi"/>
          <w:sz w:val="24"/>
          <w:szCs w:val="24"/>
        </w:rPr>
        <w:t>. Burlington, VT: Ashgate, 2011.</w:t>
      </w:r>
    </w:p>
    <w:p w14:paraId="1DCCEDC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9CA1DB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Mochizuki, Mia M. “Jesuit Visual Culture in a Machine Age.” In </w:t>
      </w:r>
      <w:r w:rsidRPr="00F721B4">
        <w:rPr>
          <w:rFonts w:asciiTheme="majorBidi" w:hAnsiTheme="majorBidi" w:cstheme="majorBidi"/>
          <w:i/>
          <w:iCs/>
          <w:sz w:val="24"/>
          <w:szCs w:val="24"/>
        </w:rPr>
        <w:t>The Oxford Handbook of the Jesuits</w:t>
      </w:r>
      <w:r w:rsidRPr="00F721B4">
        <w:rPr>
          <w:rFonts w:asciiTheme="majorBidi" w:hAnsiTheme="majorBidi" w:cstheme="majorBidi"/>
          <w:sz w:val="24"/>
          <w:szCs w:val="24"/>
        </w:rPr>
        <w:t xml:space="preserve">, edited by Ines G. </w:t>
      </w:r>
      <w:proofErr w:type="spellStart"/>
      <w:r w:rsidRPr="00F721B4">
        <w:rPr>
          <w:rFonts w:asciiTheme="majorBidi" w:hAnsiTheme="majorBidi" w:cstheme="majorBidi"/>
          <w:sz w:val="24"/>
          <w:szCs w:val="24"/>
        </w:rPr>
        <w:t>Županov</w:t>
      </w:r>
      <w:proofErr w:type="spellEnd"/>
      <w:r w:rsidRPr="00F721B4">
        <w:rPr>
          <w:rFonts w:asciiTheme="majorBidi" w:hAnsiTheme="majorBidi" w:cstheme="majorBidi"/>
          <w:sz w:val="24"/>
          <w:szCs w:val="24"/>
        </w:rPr>
        <w:t>, 1–35. Oxford: Oxford University Press, 2018.</w:t>
      </w:r>
    </w:p>
    <w:p w14:paraId="39E3DBF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5795ED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Morrison, Tessa. “Juan Bautista Villalpando and the Nature and Science of Architectural Drawing.” </w:t>
      </w:r>
      <w:r w:rsidRPr="00F721B4">
        <w:rPr>
          <w:rFonts w:asciiTheme="majorBidi" w:hAnsiTheme="majorBidi" w:cstheme="majorBidi"/>
          <w:i/>
          <w:iCs/>
          <w:sz w:val="24"/>
          <w:szCs w:val="24"/>
        </w:rPr>
        <w:t>Nexus Network Journal</w:t>
      </w:r>
      <w:r w:rsidRPr="00F721B4">
        <w:rPr>
          <w:rFonts w:asciiTheme="majorBidi" w:hAnsiTheme="majorBidi" w:cstheme="majorBidi"/>
          <w:sz w:val="24"/>
          <w:szCs w:val="24"/>
        </w:rPr>
        <w:t xml:space="preserve"> 12, no. 1 (2010): 63–73.</w:t>
      </w:r>
    </w:p>
    <w:p w14:paraId="4C37C04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1D87F4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Morus, Iwan. “Seeing and Believing Science.” </w:t>
      </w:r>
      <w:r w:rsidRPr="00F721B4">
        <w:rPr>
          <w:rFonts w:asciiTheme="majorBidi" w:hAnsiTheme="majorBidi" w:cstheme="majorBidi"/>
          <w:i/>
          <w:iCs/>
          <w:sz w:val="24"/>
          <w:szCs w:val="24"/>
        </w:rPr>
        <w:t>ISIS</w:t>
      </w:r>
      <w:r w:rsidRPr="00F721B4">
        <w:rPr>
          <w:rFonts w:asciiTheme="majorBidi" w:hAnsiTheme="majorBidi" w:cstheme="majorBidi"/>
          <w:sz w:val="24"/>
          <w:szCs w:val="24"/>
        </w:rPr>
        <w:t xml:space="preserve"> 97, no. 1 (2006): 101–10.</w:t>
      </w:r>
    </w:p>
    <w:p w14:paraId="3997503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CEDE34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Murray, John Joseph. </w:t>
      </w:r>
      <w:r w:rsidRPr="00F721B4">
        <w:rPr>
          <w:rFonts w:asciiTheme="majorBidi" w:hAnsiTheme="majorBidi" w:cstheme="majorBidi"/>
          <w:i/>
          <w:iCs/>
          <w:sz w:val="24"/>
          <w:szCs w:val="24"/>
        </w:rPr>
        <w:t xml:space="preserve">Antwerp in the Age of </w:t>
      </w:r>
      <w:proofErr w:type="spellStart"/>
      <w:r w:rsidRPr="00F721B4">
        <w:rPr>
          <w:rFonts w:asciiTheme="majorBidi" w:hAnsiTheme="majorBidi" w:cstheme="majorBidi"/>
          <w:i/>
          <w:iCs/>
          <w:sz w:val="24"/>
          <w:szCs w:val="24"/>
        </w:rPr>
        <w:t>Plantin</w:t>
      </w:r>
      <w:proofErr w:type="spellEnd"/>
      <w:r w:rsidRPr="00F721B4">
        <w:rPr>
          <w:rFonts w:asciiTheme="majorBidi" w:hAnsiTheme="majorBidi" w:cstheme="majorBidi"/>
          <w:i/>
          <w:iCs/>
          <w:sz w:val="24"/>
          <w:szCs w:val="24"/>
        </w:rPr>
        <w:t xml:space="preserve"> and Brueghel</w:t>
      </w:r>
      <w:r w:rsidRPr="00F721B4">
        <w:rPr>
          <w:rFonts w:asciiTheme="majorBidi" w:hAnsiTheme="majorBidi" w:cstheme="majorBidi"/>
          <w:sz w:val="24"/>
          <w:szCs w:val="24"/>
        </w:rPr>
        <w:t>. Norman, University of Oklahoma Press, 1970.</w:t>
      </w:r>
    </w:p>
    <w:p w14:paraId="4D35716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64BC53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Nader-</w:t>
      </w:r>
      <w:proofErr w:type="spellStart"/>
      <w:r w:rsidRPr="00F721B4">
        <w:rPr>
          <w:rFonts w:asciiTheme="majorBidi" w:hAnsiTheme="majorBidi" w:cstheme="majorBidi"/>
          <w:sz w:val="24"/>
          <w:szCs w:val="24"/>
        </w:rPr>
        <w:t>Esfahani</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Sanam</w:t>
      </w:r>
      <w:proofErr w:type="spellEnd"/>
      <w:r w:rsidRPr="00F721B4">
        <w:rPr>
          <w:rFonts w:asciiTheme="majorBidi" w:hAnsiTheme="majorBidi" w:cstheme="majorBidi"/>
          <w:sz w:val="24"/>
          <w:szCs w:val="24"/>
        </w:rPr>
        <w:t>. “Knowledge and Representation Through Baroque Eyes: Literature and Optics in France and Italy Ca. 1600-1640.,” diss., Harvard University, 2016.</w:t>
      </w:r>
    </w:p>
    <w:p w14:paraId="73D8EE0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430345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Nelson, Robert S., ed. </w:t>
      </w:r>
      <w:r w:rsidRPr="00F721B4">
        <w:rPr>
          <w:rFonts w:asciiTheme="majorBidi" w:hAnsiTheme="majorBidi" w:cstheme="majorBidi"/>
          <w:i/>
          <w:iCs/>
          <w:sz w:val="24"/>
          <w:szCs w:val="24"/>
        </w:rPr>
        <w:t>Visuality Before and Beyond the Renaissance: Seeing as Others Saw</w:t>
      </w:r>
      <w:r w:rsidRPr="00F721B4">
        <w:rPr>
          <w:rFonts w:asciiTheme="majorBidi" w:hAnsiTheme="majorBidi" w:cstheme="majorBidi"/>
          <w:sz w:val="24"/>
          <w:szCs w:val="24"/>
        </w:rPr>
        <w:t>. Cambridge, UK: Cambridge University Press, 2000.</w:t>
      </w:r>
    </w:p>
    <w:p w14:paraId="2855F26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4416E1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Nejeschleba</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Tomáš</w:t>
      </w:r>
      <w:proofErr w:type="spellEnd"/>
      <w:r w:rsidRPr="00F721B4">
        <w:rPr>
          <w:rFonts w:asciiTheme="majorBidi" w:hAnsiTheme="majorBidi" w:cstheme="majorBidi"/>
          <w:sz w:val="24"/>
          <w:szCs w:val="24"/>
        </w:rPr>
        <w:t xml:space="preserve">. “Light and Void. The Philosophical Background of Valerian </w:t>
      </w:r>
      <w:proofErr w:type="spellStart"/>
      <w:r w:rsidRPr="00F721B4">
        <w:rPr>
          <w:rFonts w:asciiTheme="majorBidi" w:hAnsiTheme="majorBidi" w:cstheme="majorBidi"/>
          <w:sz w:val="24"/>
          <w:szCs w:val="24"/>
        </w:rPr>
        <w:t>Magni’s</w:t>
      </w:r>
      <w:proofErr w:type="spellEnd"/>
      <w:r w:rsidRPr="00F721B4">
        <w:rPr>
          <w:rFonts w:asciiTheme="majorBidi" w:hAnsiTheme="majorBidi" w:cstheme="majorBidi"/>
          <w:sz w:val="24"/>
          <w:szCs w:val="24"/>
        </w:rPr>
        <w:t xml:space="preserve"> Vacuum Experiments.” </w:t>
      </w:r>
      <w:r w:rsidRPr="00F721B4">
        <w:rPr>
          <w:rFonts w:asciiTheme="majorBidi" w:hAnsiTheme="majorBidi" w:cstheme="majorBidi"/>
          <w:i/>
          <w:iCs/>
          <w:sz w:val="24"/>
          <w:szCs w:val="24"/>
        </w:rPr>
        <w:t>Perspectives on Science</w:t>
      </w:r>
      <w:r w:rsidRPr="00F721B4">
        <w:rPr>
          <w:rFonts w:asciiTheme="majorBidi" w:hAnsiTheme="majorBidi" w:cstheme="majorBidi"/>
          <w:sz w:val="24"/>
          <w:szCs w:val="24"/>
        </w:rPr>
        <w:t xml:space="preserve"> 27, no. 6 (2019): 767–86.</w:t>
      </w:r>
    </w:p>
    <w:p w14:paraId="5D28B72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39C1EA5" w14:textId="277EDBCB" w:rsidR="00B059AF" w:rsidRPr="00F721B4" w:rsidRDefault="00393019"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Newhauser</w:t>
      </w:r>
      <w:proofErr w:type="spellEnd"/>
      <w:r w:rsidRPr="00F721B4">
        <w:rPr>
          <w:rFonts w:asciiTheme="majorBidi" w:hAnsiTheme="majorBidi" w:cstheme="majorBidi"/>
          <w:sz w:val="24"/>
          <w:szCs w:val="24"/>
        </w:rPr>
        <w:t xml:space="preserve">, Richard G. “Peter of Limoges, Optics, and the Science of the Senses.” </w:t>
      </w:r>
      <w:r w:rsidRPr="00F721B4">
        <w:rPr>
          <w:rFonts w:asciiTheme="majorBidi" w:hAnsiTheme="majorBidi" w:cstheme="majorBidi"/>
          <w:i/>
          <w:iCs/>
          <w:sz w:val="24"/>
          <w:szCs w:val="24"/>
        </w:rPr>
        <w:t>The Senses and Society</w:t>
      </w:r>
      <w:r w:rsidRPr="00F721B4">
        <w:rPr>
          <w:rFonts w:asciiTheme="majorBidi" w:hAnsiTheme="majorBidi" w:cstheme="majorBidi"/>
          <w:sz w:val="24"/>
          <w:szCs w:val="24"/>
        </w:rPr>
        <w:t xml:space="preserve"> 5, no. 1 (2010): 28–44.</w:t>
      </w:r>
    </w:p>
    <w:p w14:paraId="61A31E51" w14:textId="5CC9BDA9"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lastRenderedPageBreak/>
        <w:t>———</w:t>
      </w:r>
      <w:r>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ed. </w:t>
      </w:r>
      <w:r w:rsidR="00393019" w:rsidRPr="00F721B4">
        <w:rPr>
          <w:rFonts w:asciiTheme="majorBidi" w:hAnsiTheme="majorBidi" w:cstheme="majorBidi"/>
          <w:i/>
          <w:iCs/>
          <w:sz w:val="24"/>
          <w:szCs w:val="24"/>
        </w:rPr>
        <w:t>A Cultural History of the Senses in the Middle Ages</w:t>
      </w:r>
      <w:r w:rsidR="00393019" w:rsidRPr="00F721B4">
        <w:rPr>
          <w:rFonts w:asciiTheme="majorBidi" w:hAnsiTheme="majorBidi" w:cstheme="majorBidi"/>
          <w:sz w:val="24"/>
          <w:szCs w:val="24"/>
        </w:rPr>
        <w:t>. London: Bloomsbury, 2014.</w:t>
      </w:r>
    </w:p>
    <w:p w14:paraId="49CEEA8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2084CD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Nolan, Edward. </w:t>
      </w:r>
      <w:r w:rsidRPr="00F721B4">
        <w:rPr>
          <w:rFonts w:asciiTheme="majorBidi" w:hAnsiTheme="majorBidi" w:cstheme="majorBidi"/>
          <w:i/>
          <w:iCs/>
          <w:sz w:val="24"/>
          <w:szCs w:val="24"/>
        </w:rPr>
        <w:t xml:space="preserve">Now Through a Glass Darkly: Specular Images of Being and Knowing </w:t>
      </w:r>
      <w:proofErr w:type="gramStart"/>
      <w:r w:rsidRPr="00F721B4">
        <w:rPr>
          <w:rFonts w:asciiTheme="majorBidi" w:hAnsiTheme="majorBidi" w:cstheme="majorBidi"/>
          <w:i/>
          <w:iCs/>
          <w:sz w:val="24"/>
          <w:szCs w:val="24"/>
        </w:rPr>
        <w:t>From</w:t>
      </w:r>
      <w:proofErr w:type="gramEnd"/>
      <w:r w:rsidRPr="00F721B4">
        <w:rPr>
          <w:rFonts w:asciiTheme="majorBidi" w:hAnsiTheme="majorBidi" w:cstheme="majorBidi"/>
          <w:i/>
          <w:iCs/>
          <w:sz w:val="24"/>
          <w:szCs w:val="24"/>
        </w:rPr>
        <w:t xml:space="preserve"> Virgil to Chaucer</w:t>
      </w:r>
      <w:r w:rsidRPr="00F721B4">
        <w:rPr>
          <w:rFonts w:asciiTheme="majorBidi" w:hAnsiTheme="majorBidi" w:cstheme="majorBidi"/>
          <w:sz w:val="24"/>
          <w:szCs w:val="24"/>
        </w:rPr>
        <w:t>. Ann Arbor: University of Michigan Press, 1990.</w:t>
      </w:r>
    </w:p>
    <w:p w14:paraId="337850A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9BB2F9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North, John. </w:t>
      </w:r>
      <w:r w:rsidRPr="00F721B4">
        <w:rPr>
          <w:rFonts w:asciiTheme="majorBidi" w:hAnsiTheme="majorBidi" w:cstheme="majorBidi"/>
          <w:i/>
          <w:iCs/>
          <w:sz w:val="24"/>
          <w:szCs w:val="24"/>
        </w:rPr>
        <w:t>The Ambassadors’ Secret: Holbein and the World of the Renaissance</w:t>
      </w:r>
      <w:r w:rsidRPr="00F721B4">
        <w:rPr>
          <w:rFonts w:asciiTheme="majorBidi" w:hAnsiTheme="majorBidi" w:cstheme="majorBidi"/>
          <w:sz w:val="24"/>
          <w:szCs w:val="24"/>
        </w:rPr>
        <w:t xml:space="preserve">. London: </w:t>
      </w:r>
      <w:proofErr w:type="spellStart"/>
      <w:r w:rsidRPr="00F721B4">
        <w:rPr>
          <w:rFonts w:asciiTheme="majorBidi" w:hAnsiTheme="majorBidi" w:cstheme="majorBidi"/>
          <w:sz w:val="24"/>
          <w:szCs w:val="24"/>
        </w:rPr>
        <w:t>Hambledon</w:t>
      </w:r>
      <w:proofErr w:type="spellEnd"/>
      <w:r w:rsidRPr="00F721B4">
        <w:rPr>
          <w:rFonts w:asciiTheme="majorBidi" w:hAnsiTheme="majorBidi" w:cstheme="majorBidi"/>
          <w:sz w:val="24"/>
          <w:szCs w:val="24"/>
        </w:rPr>
        <w:t xml:space="preserve"> and London, 2002.</w:t>
      </w:r>
    </w:p>
    <w:p w14:paraId="0D1DD00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4BC1A4E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O’Malley, John W., Gauvin Alexander Bailey, Steven J. Harris, and T. Frank Kennedy, eds. </w:t>
      </w:r>
      <w:r w:rsidRPr="00F721B4">
        <w:rPr>
          <w:rFonts w:asciiTheme="majorBidi" w:hAnsiTheme="majorBidi" w:cstheme="majorBidi"/>
          <w:i/>
          <w:iCs/>
          <w:sz w:val="24"/>
          <w:szCs w:val="24"/>
        </w:rPr>
        <w:t>The Jesuits: Cultures, Sciences, and the Arts, 1540-1773</w:t>
      </w:r>
      <w:r w:rsidRPr="00F721B4">
        <w:rPr>
          <w:rFonts w:asciiTheme="majorBidi" w:hAnsiTheme="majorBidi" w:cstheme="majorBidi"/>
          <w:sz w:val="24"/>
          <w:szCs w:val="24"/>
        </w:rPr>
        <w:t>. Toronto: University of Toronto Press, 1999.</w:t>
      </w:r>
    </w:p>
    <w:p w14:paraId="5EDF48D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6FB5387" w14:textId="737ECBB6"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w:t>
      </w:r>
      <w:r w:rsidR="00393019" w:rsidRPr="00F721B4">
        <w:rPr>
          <w:rFonts w:asciiTheme="majorBidi" w:hAnsiTheme="majorBidi" w:cstheme="majorBidi"/>
          <w:sz w:val="24"/>
          <w:szCs w:val="24"/>
        </w:rPr>
        <w:t xml:space="preserve">, eds. </w:t>
      </w:r>
      <w:r w:rsidR="00393019" w:rsidRPr="00F721B4">
        <w:rPr>
          <w:rFonts w:asciiTheme="majorBidi" w:hAnsiTheme="majorBidi" w:cstheme="majorBidi"/>
          <w:i/>
          <w:iCs/>
          <w:sz w:val="24"/>
          <w:szCs w:val="24"/>
        </w:rPr>
        <w:t>The Jesuits II: Cultures, Sciences, and the Arts, 1540-1773</w:t>
      </w:r>
      <w:r w:rsidR="00393019" w:rsidRPr="00F721B4">
        <w:rPr>
          <w:rFonts w:asciiTheme="majorBidi" w:hAnsiTheme="majorBidi" w:cstheme="majorBidi"/>
          <w:sz w:val="24"/>
          <w:szCs w:val="24"/>
        </w:rPr>
        <w:t>. Toronto: University of Toronto Press, 2006.</w:t>
      </w:r>
    </w:p>
    <w:p w14:paraId="62C0249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04826F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O’Malley, John W., and Gauvin Alexander Bailey, eds. </w:t>
      </w:r>
      <w:r w:rsidRPr="00F721B4">
        <w:rPr>
          <w:rFonts w:asciiTheme="majorBidi" w:hAnsiTheme="majorBidi" w:cstheme="majorBidi"/>
          <w:i/>
          <w:iCs/>
          <w:sz w:val="24"/>
          <w:szCs w:val="24"/>
        </w:rPr>
        <w:t>The Jesuits and the Arts: 1540-1773</w:t>
      </w:r>
      <w:r w:rsidRPr="00F721B4">
        <w:rPr>
          <w:rFonts w:asciiTheme="majorBidi" w:hAnsiTheme="majorBidi" w:cstheme="majorBidi"/>
          <w:sz w:val="24"/>
          <w:szCs w:val="24"/>
        </w:rPr>
        <w:t>. Philadelphia Pennsylvania: Saint Joseph’s Univ. Press, 2006.</w:t>
      </w:r>
    </w:p>
    <w:p w14:paraId="6B0CC75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644787F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O’Malley, John W. </w:t>
      </w:r>
      <w:r w:rsidRPr="00F721B4">
        <w:rPr>
          <w:rFonts w:asciiTheme="majorBidi" w:hAnsiTheme="majorBidi" w:cstheme="majorBidi"/>
          <w:i/>
          <w:iCs/>
          <w:sz w:val="24"/>
          <w:szCs w:val="24"/>
        </w:rPr>
        <w:t>Trent: What Happened at the Council</w:t>
      </w:r>
      <w:r w:rsidRPr="00F721B4">
        <w:rPr>
          <w:rFonts w:asciiTheme="majorBidi" w:hAnsiTheme="majorBidi" w:cstheme="majorBidi"/>
          <w:sz w:val="24"/>
          <w:szCs w:val="24"/>
        </w:rPr>
        <w:t>. Cambridge, MA: Belknap Press of Harvard University Press, 2013.</w:t>
      </w:r>
    </w:p>
    <w:p w14:paraId="27378AE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8D8DC5F" w14:textId="6D96BE05"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Pr>
          <w:rFonts w:asciiTheme="majorBidi" w:hAnsiTheme="majorBidi" w:cstheme="majorBidi"/>
          <w:sz w:val="24"/>
          <w:szCs w:val="24"/>
        </w:rPr>
        <w:t>.,</w:t>
      </w:r>
      <w:r w:rsidR="00393019" w:rsidRPr="00F721B4">
        <w:rPr>
          <w:rFonts w:asciiTheme="majorBidi" w:hAnsiTheme="majorBidi" w:cstheme="majorBidi"/>
          <w:sz w:val="24"/>
          <w:szCs w:val="24"/>
        </w:rPr>
        <w:t xml:space="preserve"> ed. </w:t>
      </w:r>
      <w:r w:rsidR="00393019" w:rsidRPr="00F721B4">
        <w:rPr>
          <w:rFonts w:asciiTheme="majorBidi" w:hAnsiTheme="majorBidi" w:cstheme="majorBidi"/>
          <w:i/>
          <w:iCs/>
          <w:sz w:val="24"/>
          <w:szCs w:val="24"/>
        </w:rPr>
        <w:t xml:space="preserve">Art, Controversy, and the Jesuits. Edited By John W. O’Malley S. J.: The Imago </w:t>
      </w:r>
      <w:proofErr w:type="spellStart"/>
      <w:r w:rsidR="00393019" w:rsidRPr="00F721B4">
        <w:rPr>
          <w:rFonts w:asciiTheme="majorBidi" w:hAnsiTheme="majorBidi" w:cstheme="majorBidi"/>
          <w:i/>
          <w:iCs/>
          <w:sz w:val="24"/>
          <w:szCs w:val="24"/>
        </w:rPr>
        <w:t>Primi</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Saeculi</w:t>
      </w:r>
      <w:proofErr w:type="spellEnd"/>
      <w:r w:rsidR="00393019" w:rsidRPr="00F721B4">
        <w:rPr>
          <w:rFonts w:asciiTheme="majorBidi" w:hAnsiTheme="majorBidi" w:cstheme="majorBidi"/>
          <w:i/>
          <w:iCs/>
          <w:sz w:val="24"/>
          <w:szCs w:val="24"/>
        </w:rPr>
        <w:t xml:space="preserve"> (1640).</w:t>
      </w:r>
      <w:r w:rsidR="00393019" w:rsidRPr="00F721B4">
        <w:rPr>
          <w:rFonts w:asciiTheme="majorBidi" w:hAnsiTheme="majorBidi" w:cstheme="majorBidi"/>
          <w:sz w:val="24"/>
          <w:szCs w:val="24"/>
        </w:rPr>
        <w:t xml:space="preserve"> Philadelphia: Saint Joseph’s University Press, 2015.</w:t>
      </w:r>
    </w:p>
    <w:p w14:paraId="528AE62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5AD38F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Oresme, Nicole. </w:t>
      </w:r>
      <w:r w:rsidRPr="00F721B4">
        <w:rPr>
          <w:rFonts w:asciiTheme="majorBidi" w:hAnsiTheme="majorBidi" w:cstheme="majorBidi"/>
          <w:i/>
          <w:iCs/>
          <w:sz w:val="24"/>
          <w:szCs w:val="24"/>
        </w:rPr>
        <w:t>Le Livre Du Ciel Et Du Monde.</w:t>
      </w:r>
      <w:r w:rsidRPr="00F721B4">
        <w:rPr>
          <w:rFonts w:asciiTheme="majorBidi" w:hAnsiTheme="majorBidi" w:cstheme="majorBidi"/>
          <w:sz w:val="24"/>
          <w:szCs w:val="24"/>
        </w:rPr>
        <w:t xml:space="preserve"> Translated by Albert D. </w:t>
      </w:r>
      <w:proofErr w:type="spellStart"/>
      <w:r w:rsidRPr="00F721B4">
        <w:rPr>
          <w:rFonts w:asciiTheme="majorBidi" w:hAnsiTheme="majorBidi" w:cstheme="majorBidi"/>
          <w:sz w:val="24"/>
          <w:szCs w:val="24"/>
        </w:rPr>
        <w:t>Menut</w:t>
      </w:r>
      <w:proofErr w:type="spellEnd"/>
      <w:r w:rsidRPr="00F721B4">
        <w:rPr>
          <w:rFonts w:asciiTheme="majorBidi" w:hAnsiTheme="majorBidi" w:cstheme="majorBidi"/>
          <w:sz w:val="24"/>
          <w:szCs w:val="24"/>
        </w:rPr>
        <w:t>. Madison: University of Wisconsin Press, 1968.</w:t>
      </w:r>
    </w:p>
    <w:p w14:paraId="517050A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CD2CB1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Osler, Margaret J. </w:t>
      </w:r>
      <w:r w:rsidRPr="00F721B4">
        <w:rPr>
          <w:rFonts w:asciiTheme="majorBidi" w:hAnsiTheme="majorBidi" w:cstheme="majorBidi"/>
          <w:i/>
          <w:iCs/>
          <w:sz w:val="24"/>
          <w:szCs w:val="24"/>
        </w:rPr>
        <w:t xml:space="preserve">Divine </w:t>
      </w:r>
      <w:proofErr w:type="gramStart"/>
      <w:r w:rsidRPr="00F721B4">
        <w:rPr>
          <w:rFonts w:asciiTheme="majorBidi" w:hAnsiTheme="majorBidi" w:cstheme="majorBidi"/>
          <w:i/>
          <w:iCs/>
          <w:sz w:val="24"/>
          <w:szCs w:val="24"/>
        </w:rPr>
        <w:t>Will</w:t>
      </w:r>
      <w:proofErr w:type="gramEnd"/>
      <w:r w:rsidRPr="00F721B4">
        <w:rPr>
          <w:rFonts w:asciiTheme="majorBidi" w:hAnsiTheme="majorBidi" w:cstheme="majorBidi"/>
          <w:i/>
          <w:iCs/>
          <w:sz w:val="24"/>
          <w:szCs w:val="24"/>
        </w:rPr>
        <w:t xml:space="preserve"> and the Mechanical Philosophy: </w:t>
      </w:r>
      <w:proofErr w:type="spellStart"/>
      <w:r w:rsidRPr="00F721B4">
        <w:rPr>
          <w:rFonts w:asciiTheme="majorBidi" w:hAnsiTheme="majorBidi" w:cstheme="majorBidi"/>
          <w:i/>
          <w:iCs/>
          <w:sz w:val="24"/>
          <w:szCs w:val="24"/>
        </w:rPr>
        <w:t>Gassendi</w:t>
      </w:r>
      <w:proofErr w:type="spellEnd"/>
      <w:r w:rsidRPr="00F721B4">
        <w:rPr>
          <w:rFonts w:asciiTheme="majorBidi" w:hAnsiTheme="majorBidi" w:cstheme="majorBidi"/>
          <w:i/>
          <w:iCs/>
          <w:sz w:val="24"/>
          <w:szCs w:val="24"/>
        </w:rPr>
        <w:t xml:space="preserve"> and Descartes on Contingency and Necessity in the Created World</w:t>
      </w:r>
      <w:r w:rsidRPr="00F721B4">
        <w:rPr>
          <w:rFonts w:asciiTheme="majorBidi" w:hAnsiTheme="majorBidi" w:cstheme="majorBidi"/>
          <w:sz w:val="24"/>
          <w:szCs w:val="24"/>
        </w:rPr>
        <w:t>. Cambridge, UK: Cambridge University Press, 1994.</w:t>
      </w:r>
    </w:p>
    <w:p w14:paraId="1DC71D6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AC0F580" w14:textId="1FEF753A"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Oy-</w:t>
      </w:r>
      <w:proofErr w:type="spellStart"/>
      <w:r w:rsidRPr="00F721B4">
        <w:rPr>
          <w:rFonts w:asciiTheme="majorBidi" w:hAnsiTheme="majorBidi" w:cstheme="majorBidi"/>
          <w:sz w:val="24"/>
          <w:szCs w:val="24"/>
        </w:rPr>
        <w:t>Marra</w:t>
      </w:r>
      <w:proofErr w:type="spellEnd"/>
      <w:r w:rsidRPr="00F721B4">
        <w:rPr>
          <w:rFonts w:asciiTheme="majorBidi" w:hAnsiTheme="majorBidi" w:cstheme="majorBidi"/>
          <w:sz w:val="24"/>
          <w:szCs w:val="24"/>
        </w:rPr>
        <w:t xml:space="preserve">, Elisabeth, and Volker R. Remmert, eds. </w:t>
      </w:r>
      <w:r w:rsidRPr="00F721B4">
        <w:rPr>
          <w:rFonts w:asciiTheme="majorBidi" w:hAnsiTheme="majorBidi" w:cstheme="majorBidi"/>
          <w:i/>
          <w:iCs/>
          <w:sz w:val="24"/>
          <w:szCs w:val="24"/>
        </w:rPr>
        <w:t xml:space="preserve">Le Monde Est Une </w:t>
      </w:r>
      <w:proofErr w:type="spellStart"/>
      <w:r w:rsidRPr="00F721B4">
        <w:rPr>
          <w:rFonts w:asciiTheme="majorBidi" w:hAnsiTheme="majorBidi" w:cstheme="majorBidi"/>
          <w:i/>
          <w:iCs/>
          <w:sz w:val="24"/>
          <w:szCs w:val="24"/>
        </w:rPr>
        <w:t>Peinture</w:t>
      </w:r>
      <w:proofErr w:type="spellEnd"/>
      <w:r w:rsidRPr="00F721B4">
        <w:rPr>
          <w:rFonts w:asciiTheme="majorBidi" w:hAnsiTheme="majorBidi" w:cstheme="majorBidi"/>
          <w:sz w:val="24"/>
          <w:szCs w:val="24"/>
        </w:rPr>
        <w:t>. Berlin: Akademie Verlag, 2011.</w:t>
      </w:r>
    </w:p>
    <w:p w14:paraId="579728F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D0B29C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Panofsky, Erwin. </w:t>
      </w:r>
      <w:r w:rsidRPr="00F721B4">
        <w:rPr>
          <w:rFonts w:asciiTheme="majorBidi" w:hAnsiTheme="majorBidi" w:cstheme="majorBidi"/>
          <w:i/>
          <w:iCs/>
          <w:sz w:val="24"/>
          <w:szCs w:val="24"/>
        </w:rPr>
        <w:t>Perspective as Symbolic Form</w:t>
      </w:r>
      <w:r w:rsidRPr="00F721B4">
        <w:rPr>
          <w:rFonts w:asciiTheme="majorBidi" w:hAnsiTheme="majorBidi" w:cstheme="majorBidi"/>
          <w:sz w:val="24"/>
          <w:szCs w:val="24"/>
        </w:rPr>
        <w:t>. Translated by Christopher S. Wood. New York: Zone Books, 1991.</w:t>
      </w:r>
    </w:p>
    <w:p w14:paraId="104E8AE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03401C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Pantin</w:t>
      </w:r>
      <w:proofErr w:type="spellEnd"/>
      <w:r w:rsidRPr="00F721B4">
        <w:rPr>
          <w:rFonts w:asciiTheme="majorBidi" w:hAnsiTheme="majorBidi" w:cstheme="majorBidi"/>
          <w:sz w:val="24"/>
          <w:szCs w:val="24"/>
        </w:rPr>
        <w:t>, Isabelle. “</w:t>
      </w:r>
      <w:proofErr w:type="spellStart"/>
      <w:r w:rsidRPr="00F721B4">
        <w:rPr>
          <w:rFonts w:asciiTheme="majorBidi" w:hAnsiTheme="majorBidi" w:cstheme="majorBidi"/>
          <w:color w:val="000000"/>
          <w:sz w:val="24"/>
          <w:szCs w:val="24"/>
        </w:rPr>
        <w:t>Galilée</w:t>
      </w:r>
      <w:proofErr w:type="spellEnd"/>
      <w:r w:rsidRPr="00F721B4">
        <w:rPr>
          <w:rFonts w:asciiTheme="majorBidi" w:hAnsiTheme="majorBidi" w:cstheme="majorBidi"/>
          <w:color w:val="000000"/>
          <w:sz w:val="24"/>
          <w:szCs w:val="24"/>
        </w:rPr>
        <w:t xml:space="preserve">, la lune et les </w:t>
      </w:r>
      <w:proofErr w:type="spellStart"/>
      <w:proofErr w:type="gramStart"/>
      <w:r w:rsidRPr="00F721B4">
        <w:rPr>
          <w:rFonts w:asciiTheme="majorBidi" w:hAnsiTheme="majorBidi" w:cstheme="majorBidi"/>
          <w:color w:val="000000"/>
          <w:sz w:val="24"/>
          <w:szCs w:val="24"/>
        </w:rPr>
        <w:t>jésuites</w:t>
      </w:r>
      <w:proofErr w:type="spellEnd"/>
      <w:r w:rsidRPr="00F721B4">
        <w:rPr>
          <w:rFonts w:asciiTheme="majorBidi" w:hAnsiTheme="majorBidi" w:cstheme="majorBidi"/>
          <w:color w:val="000000"/>
          <w:sz w:val="24"/>
          <w:szCs w:val="24"/>
        </w:rPr>
        <w:t xml:space="preserve"> :</w:t>
      </w:r>
      <w:proofErr w:type="gramEnd"/>
      <w:r w:rsidRPr="00F721B4">
        <w:rPr>
          <w:rFonts w:asciiTheme="majorBidi" w:hAnsiTheme="majorBidi" w:cstheme="majorBidi"/>
          <w:color w:val="000000"/>
          <w:sz w:val="24"/>
          <w:szCs w:val="24"/>
        </w:rPr>
        <w:t xml:space="preserve"> à </w:t>
      </w:r>
      <w:proofErr w:type="spellStart"/>
      <w:r w:rsidRPr="00F721B4">
        <w:rPr>
          <w:rFonts w:asciiTheme="majorBidi" w:hAnsiTheme="majorBidi" w:cstheme="majorBidi"/>
          <w:color w:val="000000"/>
          <w:sz w:val="24"/>
          <w:szCs w:val="24"/>
        </w:rPr>
        <w:t>propos</w:t>
      </w:r>
      <w:proofErr w:type="spellEnd"/>
      <w:r w:rsidRPr="00F721B4">
        <w:rPr>
          <w:rFonts w:asciiTheme="majorBidi" w:hAnsiTheme="majorBidi" w:cstheme="majorBidi"/>
          <w:color w:val="000000"/>
          <w:sz w:val="24"/>
          <w:szCs w:val="24"/>
        </w:rPr>
        <w:t xml:space="preserve"> du Nuncius </w:t>
      </w:r>
      <w:proofErr w:type="spellStart"/>
      <w:r w:rsidRPr="00F721B4">
        <w:rPr>
          <w:rFonts w:asciiTheme="majorBidi" w:hAnsiTheme="majorBidi" w:cstheme="majorBidi"/>
          <w:color w:val="000000"/>
          <w:sz w:val="24"/>
          <w:szCs w:val="24"/>
        </w:rPr>
        <w:t>sidereus</w:t>
      </w:r>
      <w:proofErr w:type="spellEnd"/>
      <w:r w:rsidRPr="00F721B4">
        <w:rPr>
          <w:rFonts w:asciiTheme="majorBidi" w:hAnsiTheme="majorBidi" w:cstheme="majorBidi"/>
          <w:color w:val="000000"/>
          <w:sz w:val="24"/>
          <w:szCs w:val="24"/>
        </w:rPr>
        <w:t xml:space="preserve"> </w:t>
      </w:r>
      <w:proofErr w:type="spellStart"/>
      <w:r w:rsidRPr="00F721B4">
        <w:rPr>
          <w:rFonts w:asciiTheme="majorBidi" w:hAnsiTheme="majorBidi" w:cstheme="majorBidi"/>
          <w:color w:val="000000"/>
          <w:sz w:val="24"/>
          <w:szCs w:val="24"/>
        </w:rPr>
        <w:t>Collegii</w:t>
      </w:r>
      <w:proofErr w:type="spellEnd"/>
      <w:r w:rsidRPr="00F721B4">
        <w:rPr>
          <w:rFonts w:asciiTheme="majorBidi" w:hAnsiTheme="majorBidi" w:cstheme="majorBidi"/>
          <w:color w:val="000000"/>
          <w:sz w:val="24"/>
          <w:szCs w:val="24"/>
        </w:rPr>
        <w:t xml:space="preserve"> Romani et du </w:t>
      </w:r>
      <w:proofErr w:type="spellStart"/>
      <w:r w:rsidRPr="00F721B4">
        <w:rPr>
          <w:rFonts w:asciiTheme="majorBidi" w:hAnsiTheme="majorBidi" w:cstheme="majorBidi"/>
          <w:color w:val="000000"/>
          <w:sz w:val="24"/>
          <w:szCs w:val="24"/>
        </w:rPr>
        <w:t>problème</w:t>
      </w:r>
      <w:proofErr w:type="spellEnd"/>
      <w:r w:rsidRPr="00F721B4">
        <w:rPr>
          <w:rFonts w:asciiTheme="majorBidi" w:hAnsiTheme="majorBidi" w:cstheme="majorBidi"/>
          <w:color w:val="000000"/>
          <w:sz w:val="24"/>
          <w:szCs w:val="24"/>
        </w:rPr>
        <w:t xml:space="preserve"> de </w:t>
      </w:r>
      <w:proofErr w:type="spellStart"/>
      <w:r w:rsidRPr="00F721B4">
        <w:rPr>
          <w:rFonts w:asciiTheme="majorBidi" w:hAnsiTheme="majorBidi" w:cstheme="majorBidi"/>
          <w:color w:val="000000"/>
          <w:sz w:val="24"/>
          <w:szCs w:val="24"/>
        </w:rPr>
        <w:t>Mantoue</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i/>
          <w:iCs/>
          <w:sz w:val="24"/>
          <w:szCs w:val="24"/>
        </w:rPr>
        <w:t>Galilæana</w:t>
      </w:r>
      <w:proofErr w:type="spellEnd"/>
      <w:r w:rsidRPr="00F721B4">
        <w:rPr>
          <w:rFonts w:asciiTheme="majorBidi" w:hAnsiTheme="majorBidi" w:cstheme="majorBidi"/>
          <w:sz w:val="24"/>
          <w:szCs w:val="24"/>
        </w:rPr>
        <w:t xml:space="preserve"> 2 (2005): 19–42.</w:t>
      </w:r>
    </w:p>
    <w:p w14:paraId="563445A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E60A070" w14:textId="0D4DCC42"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w:t>
      </w:r>
      <w:proofErr w:type="spellStart"/>
      <w:r w:rsidR="00393019" w:rsidRPr="00F721B4">
        <w:rPr>
          <w:rFonts w:asciiTheme="majorBidi" w:hAnsiTheme="majorBidi" w:cstheme="majorBidi"/>
          <w:sz w:val="24"/>
          <w:szCs w:val="24"/>
        </w:rPr>
        <w:t>Simulachrum</w:t>
      </w:r>
      <w:proofErr w:type="spellEnd"/>
      <w:r w:rsidR="00393019" w:rsidRPr="00F721B4">
        <w:rPr>
          <w:rFonts w:asciiTheme="majorBidi" w:hAnsiTheme="majorBidi" w:cstheme="majorBidi"/>
          <w:sz w:val="24"/>
          <w:szCs w:val="24"/>
        </w:rPr>
        <w:t xml:space="preserve">, Species, Forma, Imago: What Was Transported </w:t>
      </w:r>
      <w:proofErr w:type="gramStart"/>
      <w:r w:rsidR="00393019" w:rsidRPr="00F721B4">
        <w:rPr>
          <w:rFonts w:asciiTheme="majorBidi" w:hAnsiTheme="majorBidi" w:cstheme="majorBidi"/>
          <w:sz w:val="24"/>
          <w:szCs w:val="24"/>
        </w:rPr>
        <w:t>By</w:t>
      </w:r>
      <w:proofErr w:type="gramEnd"/>
      <w:r w:rsidR="00393019" w:rsidRPr="00F721B4">
        <w:rPr>
          <w:rFonts w:asciiTheme="majorBidi" w:hAnsiTheme="majorBidi" w:cstheme="majorBidi"/>
          <w:sz w:val="24"/>
          <w:szCs w:val="24"/>
        </w:rPr>
        <w:t xml:space="preserve"> Light Into the Camera Obscura?: Divergent Conceptions of Realism Revealed By Lexical Ambiguities At the Beginning of the Seventeenth Century.” </w:t>
      </w:r>
      <w:r w:rsidR="00393019" w:rsidRPr="00F721B4">
        <w:rPr>
          <w:rFonts w:asciiTheme="majorBidi" w:hAnsiTheme="majorBidi" w:cstheme="majorBidi"/>
          <w:i/>
          <w:iCs/>
          <w:sz w:val="24"/>
          <w:szCs w:val="24"/>
        </w:rPr>
        <w:t>Early Science and Medicine</w:t>
      </w:r>
      <w:r w:rsidR="00393019" w:rsidRPr="00F721B4">
        <w:rPr>
          <w:rFonts w:asciiTheme="majorBidi" w:hAnsiTheme="majorBidi" w:cstheme="majorBidi"/>
          <w:sz w:val="24"/>
          <w:szCs w:val="24"/>
        </w:rPr>
        <w:t xml:space="preserve"> 13, no. 3 (2008): 245–69.</w:t>
      </w:r>
    </w:p>
    <w:p w14:paraId="4BF7A5D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1E17883" w14:textId="77777777" w:rsidR="00D019A6" w:rsidRDefault="00D019A6"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6A1983E" w14:textId="48C2BD35"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lastRenderedPageBreak/>
        <w:t xml:space="preserve">Park, Katharine. “The Organic Soul.” In </w:t>
      </w:r>
      <w:r w:rsidRPr="00F721B4">
        <w:rPr>
          <w:rFonts w:asciiTheme="majorBidi" w:hAnsiTheme="majorBidi" w:cstheme="majorBidi"/>
          <w:i/>
          <w:iCs/>
          <w:sz w:val="24"/>
          <w:szCs w:val="24"/>
        </w:rPr>
        <w:t>Cambridge History of Renaissance Philosophy</w:t>
      </w:r>
      <w:r w:rsidRPr="00F721B4">
        <w:rPr>
          <w:rFonts w:asciiTheme="majorBidi" w:hAnsiTheme="majorBidi" w:cstheme="majorBidi"/>
          <w:sz w:val="24"/>
          <w:szCs w:val="24"/>
        </w:rPr>
        <w:t>, 464–84. Cambridge, UK: Cambridge University Press, 1988.</w:t>
      </w:r>
    </w:p>
    <w:p w14:paraId="305A87B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C1682B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Parker, Geoffrey. </w:t>
      </w:r>
      <w:r w:rsidRPr="00F721B4">
        <w:rPr>
          <w:rFonts w:asciiTheme="majorBidi" w:hAnsiTheme="majorBidi" w:cstheme="majorBidi"/>
          <w:i/>
          <w:iCs/>
          <w:sz w:val="24"/>
          <w:szCs w:val="24"/>
        </w:rPr>
        <w:t>The Army of Flanders and the Spanish Road, 1567-1659: The Logistics of Spanish Victory and Defeat in the Low Countries’ Wars</w:t>
      </w:r>
      <w:r w:rsidRPr="00F721B4">
        <w:rPr>
          <w:rFonts w:asciiTheme="majorBidi" w:hAnsiTheme="majorBidi" w:cstheme="majorBidi"/>
          <w:sz w:val="24"/>
          <w:szCs w:val="24"/>
        </w:rPr>
        <w:t>. Cambridge, UK: Cambridge University Press, 2004.</w:t>
      </w:r>
    </w:p>
    <w:p w14:paraId="26A1F95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EE6EA9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Parkhurst, Charles. “Aguilonius’ Optics and Rubens’ Color.” </w:t>
      </w:r>
      <w:proofErr w:type="spellStart"/>
      <w:r w:rsidRPr="00F721B4">
        <w:rPr>
          <w:rFonts w:asciiTheme="majorBidi" w:hAnsiTheme="majorBidi" w:cstheme="majorBidi"/>
          <w:i/>
          <w:iCs/>
          <w:sz w:val="24"/>
          <w:szCs w:val="24"/>
        </w:rPr>
        <w:t>Nederlands</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Kunsthistorisch</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Jaarboek</w:t>
      </w:r>
      <w:proofErr w:type="spellEnd"/>
      <w:r w:rsidRPr="00F721B4">
        <w:rPr>
          <w:rFonts w:asciiTheme="majorBidi" w:hAnsiTheme="majorBidi" w:cstheme="majorBidi"/>
          <w:sz w:val="24"/>
          <w:szCs w:val="24"/>
        </w:rPr>
        <w:t xml:space="preserve"> 12 (1961): 35–49.</w:t>
      </w:r>
    </w:p>
    <w:p w14:paraId="6BC2DCA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D98C4A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Partner, Jane. </w:t>
      </w:r>
      <w:r w:rsidRPr="00F721B4">
        <w:rPr>
          <w:rFonts w:asciiTheme="majorBidi" w:hAnsiTheme="majorBidi" w:cstheme="majorBidi"/>
          <w:i/>
          <w:iCs/>
          <w:sz w:val="24"/>
          <w:szCs w:val="24"/>
        </w:rPr>
        <w:t>Poetry and Vision in Early Modern England</w:t>
      </w:r>
      <w:r w:rsidRPr="00F721B4">
        <w:rPr>
          <w:rFonts w:asciiTheme="majorBidi" w:hAnsiTheme="majorBidi" w:cstheme="majorBidi"/>
          <w:sz w:val="24"/>
          <w:szCs w:val="24"/>
        </w:rPr>
        <w:t>. Cham: Palgrave Macmillan, 2018.</w:t>
      </w:r>
    </w:p>
    <w:p w14:paraId="58BDBCA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1FAEEB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Pasnau</w:t>
      </w:r>
      <w:proofErr w:type="spellEnd"/>
      <w:r w:rsidRPr="00F721B4">
        <w:rPr>
          <w:rFonts w:asciiTheme="majorBidi" w:hAnsiTheme="majorBidi" w:cstheme="majorBidi"/>
          <w:sz w:val="24"/>
          <w:szCs w:val="24"/>
        </w:rPr>
        <w:t xml:space="preserve">, Robert. </w:t>
      </w:r>
      <w:r w:rsidRPr="00F721B4">
        <w:rPr>
          <w:rFonts w:asciiTheme="majorBidi" w:hAnsiTheme="majorBidi" w:cstheme="majorBidi"/>
          <w:i/>
          <w:iCs/>
          <w:sz w:val="24"/>
          <w:szCs w:val="24"/>
        </w:rPr>
        <w:t>Theories of Cognition in the Later Middle Ages</w:t>
      </w:r>
      <w:r w:rsidRPr="00F721B4">
        <w:rPr>
          <w:rFonts w:asciiTheme="majorBidi" w:hAnsiTheme="majorBidi" w:cstheme="majorBidi"/>
          <w:sz w:val="24"/>
          <w:szCs w:val="24"/>
        </w:rPr>
        <w:t>. Cambridge: Cambridge University Press, 1997.</w:t>
      </w:r>
    </w:p>
    <w:p w14:paraId="12A3D39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31F9392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Payne, Alina Alexandra, ed. </w:t>
      </w:r>
      <w:r w:rsidRPr="00F721B4">
        <w:rPr>
          <w:rFonts w:asciiTheme="majorBidi" w:hAnsiTheme="majorBidi" w:cstheme="majorBidi"/>
          <w:i/>
          <w:iCs/>
          <w:sz w:val="24"/>
          <w:szCs w:val="24"/>
        </w:rPr>
        <w:t>Vision and Its Instruments: Art, Science, and Technology in Early Modern Europe</w:t>
      </w:r>
      <w:r w:rsidRPr="00F721B4">
        <w:rPr>
          <w:rFonts w:asciiTheme="majorBidi" w:hAnsiTheme="majorBidi" w:cstheme="majorBidi"/>
          <w:sz w:val="24"/>
          <w:szCs w:val="24"/>
        </w:rPr>
        <w:t>. University Park, PA: Pennsylvania State University Press, 2015.</w:t>
      </w:r>
    </w:p>
    <w:p w14:paraId="411249D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5A85BB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Pendergrast</w:t>
      </w:r>
      <w:proofErr w:type="spellEnd"/>
      <w:r w:rsidRPr="00F721B4">
        <w:rPr>
          <w:rFonts w:asciiTheme="majorBidi" w:hAnsiTheme="majorBidi" w:cstheme="majorBidi"/>
          <w:sz w:val="24"/>
          <w:szCs w:val="24"/>
        </w:rPr>
        <w:t xml:space="preserve">, Mark. </w:t>
      </w:r>
      <w:r w:rsidRPr="00F721B4">
        <w:rPr>
          <w:rFonts w:asciiTheme="majorBidi" w:hAnsiTheme="majorBidi" w:cstheme="majorBidi"/>
          <w:i/>
          <w:iCs/>
          <w:sz w:val="24"/>
          <w:szCs w:val="24"/>
        </w:rPr>
        <w:t xml:space="preserve">Mirror </w:t>
      </w:r>
      <w:proofErr w:type="spellStart"/>
      <w:r w:rsidRPr="00F721B4">
        <w:rPr>
          <w:rFonts w:asciiTheme="majorBidi" w:hAnsiTheme="majorBidi" w:cstheme="majorBidi"/>
          <w:i/>
          <w:iCs/>
          <w:sz w:val="24"/>
          <w:szCs w:val="24"/>
        </w:rPr>
        <w:t>Mirror</w:t>
      </w:r>
      <w:proofErr w:type="spellEnd"/>
      <w:r w:rsidRPr="00F721B4">
        <w:rPr>
          <w:rFonts w:asciiTheme="majorBidi" w:hAnsiTheme="majorBidi" w:cstheme="majorBidi"/>
          <w:i/>
          <w:iCs/>
          <w:sz w:val="24"/>
          <w:szCs w:val="24"/>
        </w:rPr>
        <w:t xml:space="preserve">: A History of the Human Love Affair </w:t>
      </w:r>
      <w:proofErr w:type="gramStart"/>
      <w:r w:rsidRPr="00F721B4">
        <w:rPr>
          <w:rFonts w:asciiTheme="majorBidi" w:hAnsiTheme="majorBidi" w:cstheme="majorBidi"/>
          <w:i/>
          <w:iCs/>
          <w:sz w:val="24"/>
          <w:szCs w:val="24"/>
        </w:rPr>
        <w:t>With</w:t>
      </w:r>
      <w:proofErr w:type="gramEnd"/>
      <w:r w:rsidRPr="00F721B4">
        <w:rPr>
          <w:rFonts w:asciiTheme="majorBidi" w:hAnsiTheme="majorBidi" w:cstheme="majorBidi"/>
          <w:i/>
          <w:iCs/>
          <w:sz w:val="24"/>
          <w:szCs w:val="24"/>
        </w:rPr>
        <w:t xml:space="preserve"> Reflection</w:t>
      </w:r>
      <w:r w:rsidRPr="00F721B4">
        <w:rPr>
          <w:rFonts w:asciiTheme="majorBidi" w:hAnsiTheme="majorBidi" w:cstheme="majorBidi"/>
          <w:sz w:val="24"/>
          <w:szCs w:val="24"/>
        </w:rPr>
        <w:t>. New York: Basic Books, 2004.</w:t>
      </w:r>
    </w:p>
    <w:p w14:paraId="56D2FFF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7B2EFC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Peterfreund</w:t>
      </w:r>
      <w:proofErr w:type="spellEnd"/>
      <w:r w:rsidRPr="00F721B4">
        <w:rPr>
          <w:rFonts w:asciiTheme="majorBidi" w:hAnsiTheme="majorBidi" w:cstheme="majorBidi"/>
          <w:sz w:val="24"/>
          <w:szCs w:val="24"/>
        </w:rPr>
        <w:t xml:space="preserve">, Stuart. “Saving the Phenomenon or Saving the Hexameron?: Mosaic Self-Presentation in Newtonian Optics.” </w:t>
      </w:r>
      <w:r w:rsidRPr="00F721B4">
        <w:rPr>
          <w:rFonts w:asciiTheme="majorBidi" w:hAnsiTheme="majorBidi" w:cstheme="majorBidi"/>
          <w:i/>
          <w:iCs/>
          <w:sz w:val="24"/>
          <w:szCs w:val="24"/>
        </w:rPr>
        <w:t>The Eighteenth Century</w:t>
      </w:r>
      <w:r w:rsidRPr="00F721B4">
        <w:rPr>
          <w:rFonts w:asciiTheme="majorBidi" w:hAnsiTheme="majorBidi" w:cstheme="majorBidi"/>
          <w:sz w:val="24"/>
          <w:szCs w:val="24"/>
        </w:rPr>
        <w:t xml:space="preserve"> 32, no. 2 (1991): 139–65.</w:t>
      </w:r>
    </w:p>
    <w:p w14:paraId="26A4F2C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21031F6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Peters, Christian. “Prognostic Fame and Didactic Use: Jesuit Emblem Books as Mirrors of Princes.” </w:t>
      </w:r>
      <w:r w:rsidRPr="00F721B4">
        <w:rPr>
          <w:rFonts w:asciiTheme="majorBidi" w:hAnsiTheme="majorBidi" w:cstheme="majorBidi"/>
          <w:i/>
          <w:iCs/>
          <w:sz w:val="24"/>
          <w:szCs w:val="24"/>
        </w:rPr>
        <w:t xml:space="preserve">Acta </w:t>
      </w:r>
      <w:proofErr w:type="spellStart"/>
      <w:r w:rsidRPr="00F721B4">
        <w:rPr>
          <w:rFonts w:asciiTheme="majorBidi" w:hAnsiTheme="majorBidi" w:cstheme="majorBidi"/>
          <w:i/>
          <w:iCs/>
          <w:sz w:val="24"/>
          <w:szCs w:val="24"/>
        </w:rPr>
        <w:t>Conventus</w:t>
      </w:r>
      <w:proofErr w:type="spellEnd"/>
      <w:r w:rsidRPr="00F721B4">
        <w:rPr>
          <w:rFonts w:asciiTheme="majorBidi" w:hAnsiTheme="majorBidi" w:cstheme="majorBidi"/>
          <w:i/>
          <w:iCs/>
          <w:sz w:val="24"/>
          <w:szCs w:val="24"/>
        </w:rPr>
        <w:t xml:space="preserve"> Neo-</w:t>
      </w:r>
      <w:proofErr w:type="spellStart"/>
      <w:r w:rsidRPr="00F721B4">
        <w:rPr>
          <w:rFonts w:asciiTheme="majorBidi" w:hAnsiTheme="majorBidi" w:cstheme="majorBidi"/>
          <w:i/>
          <w:iCs/>
          <w:sz w:val="24"/>
          <w:szCs w:val="24"/>
        </w:rPr>
        <w:t>Latini</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Vindobonensis</w:t>
      </w:r>
      <w:proofErr w:type="spellEnd"/>
      <w:r w:rsidRPr="00F721B4">
        <w:rPr>
          <w:rFonts w:asciiTheme="majorBidi" w:hAnsiTheme="majorBidi" w:cstheme="majorBidi"/>
          <w:sz w:val="24"/>
          <w:szCs w:val="24"/>
        </w:rPr>
        <w:t xml:space="preserve"> (2018): 530–39.</w:t>
      </w:r>
    </w:p>
    <w:p w14:paraId="0FD87B1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7EF74F4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Petry, Yvonne. “Vision, Medicine, and Magic.” In </w:t>
      </w:r>
      <w:r w:rsidRPr="00F721B4">
        <w:rPr>
          <w:rFonts w:asciiTheme="majorBidi" w:hAnsiTheme="majorBidi" w:cstheme="majorBidi"/>
          <w:i/>
          <w:iCs/>
          <w:sz w:val="24"/>
          <w:szCs w:val="24"/>
        </w:rPr>
        <w:t>Religion and the Senses in Early Modern Europe</w:t>
      </w:r>
      <w:r w:rsidRPr="00F721B4">
        <w:rPr>
          <w:rFonts w:asciiTheme="majorBidi" w:hAnsiTheme="majorBidi" w:cstheme="majorBidi"/>
          <w:sz w:val="24"/>
          <w:szCs w:val="24"/>
        </w:rPr>
        <w:t xml:space="preserve">, edited by </w:t>
      </w:r>
      <w:proofErr w:type="spellStart"/>
      <w:r w:rsidRPr="00F721B4">
        <w:rPr>
          <w:rFonts w:asciiTheme="majorBidi" w:hAnsiTheme="majorBidi" w:cstheme="majorBidi"/>
          <w:sz w:val="24"/>
          <w:szCs w:val="24"/>
        </w:rPr>
        <w:t>Wietse</w:t>
      </w:r>
      <w:proofErr w:type="spellEnd"/>
      <w:r w:rsidRPr="00F721B4">
        <w:rPr>
          <w:rFonts w:asciiTheme="majorBidi" w:hAnsiTheme="majorBidi" w:cstheme="majorBidi"/>
          <w:sz w:val="24"/>
          <w:szCs w:val="24"/>
        </w:rPr>
        <w:t xml:space="preserve"> de Boer, and Christine </w:t>
      </w:r>
      <w:proofErr w:type="spellStart"/>
      <w:r w:rsidRPr="00F721B4">
        <w:rPr>
          <w:rFonts w:asciiTheme="majorBidi" w:hAnsiTheme="majorBidi" w:cstheme="majorBidi"/>
          <w:sz w:val="24"/>
          <w:szCs w:val="24"/>
        </w:rPr>
        <w:t>Göttler</w:t>
      </w:r>
      <w:proofErr w:type="spellEnd"/>
      <w:r w:rsidRPr="00F721B4">
        <w:rPr>
          <w:rFonts w:asciiTheme="majorBidi" w:hAnsiTheme="majorBidi" w:cstheme="majorBidi"/>
          <w:sz w:val="24"/>
          <w:szCs w:val="24"/>
        </w:rPr>
        <w:t>, 455–72. Leiden: Brill, 2013.</w:t>
      </w:r>
    </w:p>
    <w:p w14:paraId="70A8ADB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21DCA7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Phillips, Heather. “John Wyclif and the Optics of the Eucharist.” </w:t>
      </w:r>
      <w:r w:rsidRPr="00F721B4">
        <w:rPr>
          <w:rFonts w:asciiTheme="majorBidi" w:hAnsiTheme="majorBidi" w:cstheme="majorBidi"/>
          <w:i/>
          <w:iCs/>
          <w:sz w:val="24"/>
          <w:szCs w:val="24"/>
        </w:rPr>
        <w:t xml:space="preserve">Studies in Church History. </w:t>
      </w:r>
      <w:proofErr w:type="spellStart"/>
      <w:r w:rsidRPr="00F721B4">
        <w:rPr>
          <w:rFonts w:asciiTheme="majorBidi" w:hAnsiTheme="majorBidi" w:cstheme="majorBidi"/>
          <w:i/>
          <w:iCs/>
          <w:sz w:val="24"/>
          <w:szCs w:val="24"/>
        </w:rPr>
        <w:t>Subsidia</w:t>
      </w:r>
      <w:proofErr w:type="spellEnd"/>
      <w:r w:rsidRPr="00F721B4">
        <w:rPr>
          <w:rFonts w:asciiTheme="majorBidi" w:hAnsiTheme="majorBidi" w:cstheme="majorBidi"/>
          <w:sz w:val="24"/>
          <w:szCs w:val="24"/>
        </w:rPr>
        <w:t xml:space="preserve"> 5 (1987): 245–58.</w:t>
      </w:r>
    </w:p>
    <w:p w14:paraId="2012DC3E" w14:textId="77777777" w:rsidR="00B059AF" w:rsidRPr="00F721B4" w:rsidRDefault="00B059AF"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33B4C66" w14:textId="3750567D"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Pollmann</w:t>
      </w:r>
      <w:proofErr w:type="spellEnd"/>
      <w:r w:rsidRPr="00F721B4">
        <w:rPr>
          <w:rFonts w:asciiTheme="majorBidi" w:eastAsia="PingFang SC" w:hAnsiTheme="majorBidi" w:cstheme="majorBidi"/>
          <w:sz w:val="24"/>
          <w:szCs w:val="24"/>
        </w:rPr>
        <w:t xml:space="preserve">, Judith. </w:t>
      </w:r>
      <w:r w:rsidRPr="00F721B4">
        <w:rPr>
          <w:rFonts w:asciiTheme="majorBidi" w:eastAsia="PingFang SC" w:hAnsiTheme="majorBidi" w:cstheme="majorBidi"/>
          <w:i/>
          <w:iCs/>
          <w:sz w:val="24"/>
          <w:szCs w:val="24"/>
        </w:rPr>
        <w:t>Catholic Identity and the Revolt in the Netherlands, 1520-1635</w:t>
      </w:r>
      <w:r w:rsidRPr="00F721B4">
        <w:rPr>
          <w:rFonts w:asciiTheme="majorBidi" w:eastAsia="PingFang SC" w:hAnsiTheme="majorBidi" w:cstheme="majorBidi"/>
          <w:sz w:val="24"/>
          <w:szCs w:val="24"/>
        </w:rPr>
        <w:t>. Oxford: Oxford University Press, 2010.</w:t>
      </w:r>
    </w:p>
    <w:p w14:paraId="74EEE13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B42ADA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Porteman</w:t>
      </w:r>
      <w:proofErr w:type="spellEnd"/>
      <w:r w:rsidRPr="00F721B4">
        <w:rPr>
          <w:rFonts w:asciiTheme="majorBidi" w:eastAsia="PingFang SC" w:hAnsiTheme="majorBidi" w:cstheme="majorBidi"/>
          <w:sz w:val="24"/>
          <w:szCs w:val="24"/>
        </w:rPr>
        <w:t xml:space="preserve">, Karel. </w:t>
      </w:r>
      <w:r w:rsidRPr="00F721B4">
        <w:rPr>
          <w:rFonts w:asciiTheme="majorBidi" w:eastAsia="PingFang SC" w:hAnsiTheme="majorBidi" w:cstheme="majorBidi"/>
          <w:i/>
          <w:iCs/>
          <w:sz w:val="24"/>
          <w:szCs w:val="24"/>
        </w:rPr>
        <w:t>Emblematic Exhibitions (</w:t>
      </w:r>
      <w:proofErr w:type="spellStart"/>
      <w:r w:rsidRPr="00F721B4">
        <w:rPr>
          <w:rFonts w:asciiTheme="majorBidi" w:eastAsia="PingFang SC" w:hAnsiTheme="majorBidi" w:cstheme="majorBidi"/>
          <w:i/>
          <w:iCs/>
          <w:sz w:val="24"/>
          <w:szCs w:val="24"/>
        </w:rPr>
        <w:t>affixiones</w:t>
      </w:r>
      <w:proofErr w:type="spellEnd"/>
      <w:r w:rsidRPr="00F721B4">
        <w:rPr>
          <w:rFonts w:asciiTheme="majorBidi" w:eastAsia="PingFang SC" w:hAnsiTheme="majorBidi" w:cstheme="majorBidi"/>
          <w:i/>
          <w:iCs/>
          <w:sz w:val="24"/>
          <w:szCs w:val="24"/>
        </w:rPr>
        <w:t>) at the Brussels Jesuit College (1630-1685): A Study of the Commemorative Manuscripts (Royal Library, Brussels)</w:t>
      </w:r>
      <w:r w:rsidRPr="00F721B4">
        <w:rPr>
          <w:rFonts w:asciiTheme="majorBidi" w:eastAsia="PingFang SC" w:hAnsiTheme="majorBidi" w:cstheme="majorBidi"/>
          <w:sz w:val="24"/>
          <w:szCs w:val="24"/>
        </w:rPr>
        <w:t xml:space="preserve">. Translated by Anna E. C. Simoni. Turnhout: </w:t>
      </w:r>
      <w:proofErr w:type="spellStart"/>
      <w:r w:rsidRPr="00F721B4">
        <w:rPr>
          <w:rFonts w:asciiTheme="majorBidi" w:eastAsia="PingFang SC" w:hAnsiTheme="majorBidi" w:cstheme="majorBidi"/>
          <w:sz w:val="24"/>
          <w:szCs w:val="24"/>
        </w:rPr>
        <w:t>Brepols</w:t>
      </w:r>
      <w:proofErr w:type="spellEnd"/>
      <w:r w:rsidRPr="00F721B4">
        <w:rPr>
          <w:rFonts w:asciiTheme="majorBidi" w:eastAsia="PingFang SC" w:hAnsiTheme="majorBidi" w:cstheme="majorBidi"/>
          <w:sz w:val="24"/>
          <w:szCs w:val="24"/>
        </w:rPr>
        <w:t>, 1996.</w:t>
      </w:r>
    </w:p>
    <w:p w14:paraId="180BF19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D405AF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Power, Amanda. “A Mirror for Every Age: The Reputation of Roger Bacon.” </w:t>
      </w:r>
      <w:r w:rsidRPr="00F721B4">
        <w:rPr>
          <w:rFonts w:asciiTheme="majorBidi" w:eastAsia="PingFang SC" w:hAnsiTheme="majorBidi" w:cstheme="majorBidi"/>
          <w:i/>
          <w:iCs/>
          <w:sz w:val="24"/>
          <w:szCs w:val="24"/>
        </w:rPr>
        <w:t>English Historical Review</w:t>
      </w:r>
      <w:r w:rsidRPr="00F721B4">
        <w:rPr>
          <w:rFonts w:asciiTheme="majorBidi" w:eastAsia="PingFang SC" w:hAnsiTheme="majorBidi" w:cstheme="majorBidi"/>
          <w:sz w:val="24"/>
          <w:szCs w:val="24"/>
        </w:rPr>
        <w:t xml:space="preserve"> 121, no. 492 (2006): 657–92.</w:t>
      </w:r>
    </w:p>
    <w:p w14:paraId="48ED99A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E2C8E2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Prieto, Andrés. </w:t>
      </w:r>
      <w:r w:rsidRPr="00F721B4">
        <w:rPr>
          <w:rFonts w:asciiTheme="majorBidi" w:hAnsiTheme="majorBidi" w:cstheme="majorBidi"/>
          <w:i/>
          <w:iCs/>
          <w:sz w:val="24"/>
          <w:szCs w:val="24"/>
        </w:rPr>
        <w:t>Missionary Scientists: Jesuit Science in Spanish South America, 1570-1810</w:t>
      </w:r>
      <w:r w:rsidRPr="00F721B4">
        <w:rPr>
          <w:rFonts w:asciiTheme="majorBidi" w:hAnsiTheme="majorBidi" w:cstheme="majorBidi"/>
          <w:sz w:val="24"/>
          <w:szCs w:val="24"/>
        </w:rPr>
        <w:t>. Nashville: Vanderbilt University Press, 2011.</w:t>
      </w:r>
    </w:p>
    <w:p w14:paraId="6E56835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7F9DFF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lastRenderedPageBreak/>
        <w:t>Pumfrey</w:t>
      </w:r>
      <w:proofErr w:type="spellEnd"/>
      <w:r w:rsidRPr="00F721B4">
        <w:rPr>
          <w:rFonts w:asciiTheme="majorBidi" w:eastAsia="PingFang SC" w:hAnsiTheme="majorBidi" w:cstheme="majorBidi"/>
          <w:sz w:val="24"/>
          <w:szCs w:val="24"/>
        </w:rPr>
        <w:t xml:space="preserve">, Stephen. “O </w:t>
      </w:r>
      <w:proofErr w:type="spellStart"/>
      <w:r w:rsidRPr="00F721B4">
        <w:rPr>
          <w:rFonts w:asciiTheme="majorBidi" w:eastAsia="PingFang SC" w:hAnsiTheme="majorBidi" w:cstheme="majorBidi"/>
          <w:sz w:val="24"/>
          <w:szCs w:val="24"/>
        </w:rPr>
        <w:t>Tempora</w:t>
      </w:r>
      <w:proofErr w:type="spellEnd"/>
      <w:r w:rsidRPr="00F721B4">
        <w:rPr>
          <w:rFonts w:asciiTheme="majorBidi" w:eastAsia="PingFang SC" w:hAnsiTheme="majorBidi" w:cstheme="majorBidi"/>
          <w:sz w:val="24"/>
          <w:szCs w:val="24"/>
        </w:rPr>
        <w:t>, O Magnes</w:t>
      </w:r>
      <w:proofErr w:type="gramStart"/>
      <w:r w:rsidRPr="00F721B4">
        <w:rPr>
          <w:rFonts w:asciiTheme="majorBidi" w:eastAsia="PingFang SC" w:hAnsiTheme="majorBidi" w:cstheme="majorBidi"/>
          <w:sz w:val="24"/>
          <w:szCs w:val="24"/>
        </w:rPr>
        <w:t>! :</w:t>
      </w:r>
      <w:proofErr w:type="gramEnd"/>
      <w:r w:rsidRPr="00F721B4">
        <w:rPr>
          <w:rFonts w:asciiTheme="majorBidi" w:eastAsia="PingFang SC" w:hAnsiTheme="majorBidi" w:cstheme="majorBidi"/>
          <w:sz w:val="24"/>
          <w:szCs w:val="24"/>
        </w:rPr>
        <w:t xml:space="preserve"> A Sociological Analysis of the Discovery of Secular Magnetic Variation in 1634.” </w:t>
      </w:r>
      <w:r w:rsidRPr="00F721B4">
        <w:rPr>
          <w:rFonts w:asciiTheme="majorBidi" w:eastAsia="PingFang SC" w:hAnsiTheme="majorBidi" w:cstheme="majorBidi"/>
          <w:i/>
          <w:iCs/>
          <w:sz w:val="24"/>
          <w:szCs w:val="24"/>
        </w:rPr>
        <w:t>British journal for the history of science</w:t>
      </w:r>
      <w:r w:rsidRPr="00F721B4">
        <w:rPr>
          <w:rFonts w:asciiTheme="majorBidi" w:eastAsia="PingFang SC" w:hAnsiTheme="majorBidi" w:cstheme="majorBidi"/>
          <w:sz w:val="24"/>
          <w:szCs w:val="24"/>
        </w:rPr>
        <w:t xml:space="preserve"> 46 (1989): 181–214.</w:t>
      </w:r>
    </w:p>
    <w:p w14:paraId="18122A0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BE213F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Quinlan-McGrath, Mary. </w:t>
      </w:r>
      <w:r w:rsidRPr="00F721B4">
        <w:rPr>
          <w:rFonts w:asciiTheme="majorBidi" w:eastAsia="PingFang SC" w:hAnsiTheme="majorBidi" w:cstheme="majorBidi"/>
          <w:i/>
          <w:iCs/>
          <w:sz w:val="24"/>
          <w:szCs w:val="24"/>
        </w:rPr>
        <w:t>Influences: Art, Optics, and Astrology in the Italian Renaissance</w:t>
      </w:r>
      <w:r w:rsidRPr="00F721B4">
        <w:rPr>
          <w:rFonts w:asciiTheme="majorBidi" w:eastAsia="PingFang SC" w:hAnsiTheme="majorBidi" w:cstheme="majorBidi"/>
          <w:sz w:val="24"/>
          <w:szCs w:val="24"/>
        </w:rPr>
        <w:t>. Chicago: University of Chicago Press, 2013.</w:t>
      </w:r>
    </w:p>
    <w:p w14:paraId="7B25065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671B52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Rabin, Sheila J. “Early Modern Jesuit Science. A Historiographical Essay.” </w:t>
      </w:r>
      <w:r w:rsidRPr="00F721B4">
        <w:rPr>
          <w:rFonts w:asciiTheme="majorBidi" w:eastAsia="PingFang SC" w:hAnsiTheme="majorBidi" w:cstheme="majorBidi"/>
          <w:i/>
          <w:iCs/>
          <w:sz w:val="24"/>
          <w:szCs w:val="24"/>
        </w:rPr>
        <w:t>Journal of Jesuit Studies</w:t>
      </w:r>
      <w:r w:rsidRPr="00F721B4">
        <w:rPr>
          <w:rFonts w:asciiTheme="majorBidi" w:eastAsia="PingFang SC" w:hAnsiTheme="majorBidi" w:cstheme="majorBidi"/>
          <w:sz w:val="24"/>
          <w:szCs w:val="24"/>
        </w:rPr>
        <w:t xml:space="preserve"> 1, no. 1 (2014): 88–104.</w:t>
      </w:r>
    </w:p>
    <w:p w14:paraId="633FD98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388347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Raeymaekers</w:t>
      </w:r>
      <w:proofErr w:type="spellEnd"/>
      <w:r w:rsidRPr="00F721B4">
        <w:rPr>
          <w:rFonts w:asciiTheme="majorBidi" w:eastAsia="PingFang SC" w:hAnsiTheme="majorBidi" w:cstheme="majorBidi"/>
          <w:sz w:val="24"/>
          <w:szCs w:val="24"/>
        </w:rPr>
        <w:t xml:space="preserve">, Dries. </w:t>
      </w:r>
      <w:r w:rsidRPr="00F721B4">
        <w:rPr>
          <w:rFonts w:asciiTheme="majorBidi" w:eastAsia="PingFang SC" w:hAnsiTheme="majorBidi" w:cstheme="majorBidi"/>
          <w:i/>
          <w:iCs/>
          <w:sz w:val="24"/>
          <w:szCs w:val="24"/>
        </w:rPr>
        <w:t>One Foot in the Palace: The Habsburg Court of Brussels and the Politics of Access in the Reign of Albert and Isabella, 1598-1621</w:t>
      </w:r>
      <w:r w:rsidRPr="00F721B4">
        <w:rPr>
          <w:rFonts w:asciiTheme="majorBidi" w:eastAsia="PingFang SC" w:hAnsiTheme="majorBidi" w:cstheme="majorBidi"/>
          <w:sz w:val="24"/>
          <w:szCs w:val="24"/>
        </w:rPr>
        <w:t>. Leuven: Leuven University Press, 2013.</w:t>
      </w:r>
    </w:p>
    <w:p w14:paraId="3B522DD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AB6A006" w14:textId="7CA1C342"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Ramírez, Juan. </w:t>
      </w:r>
      <w:r w:rsidRPr="00F721B4">
        <w:rPr>
          <w:rFonts w:asciiTheme="majorBidi" w:eastAsia="PingFang SC" w:hAnsiTheme="majorBidi" w:cstheme="majorBidi"/>
          <w:i/>
          <w:iCs/>
          <w:sz w:val="24"/>
          <w:szCs w:val="24"/>
        </w:rPr>
        <w:t xml:space="preserve">Dios, </w:t>
      </w:r>
      <w:proofErr w:type="spellStart"/>
      <w:proofErr w:type="gramStart"/>
      <w:r w:rsidRPr="00F721B4">
        <w:rPr>
          <w:rFonts w:asciiTheme="majorBidi" w:eastAsia="PingFang SC" w:hAnsiTheme="majorBidi" w:cstheme="majorBidi"/>
          <w:i/>
          <w:iCs/>
          <w:sz w:val="24"/>
          <w:szCs w:val="24"/>
        </w:rPr>
        <w:t>Arquitecto</w:t>
      </w:r>
      <w:proofErr w:type="spellEnd"/>
      <w:r w:rsidRPr="00F721B4">
        <w:rPr>
          <w:rFonts w:asciiTheme="majorBidi" w:eastAsia="PingFang SC" w:hAnsiTheme="majorBidi" w:cstheme="majorBidi"/>
          <w:i/>
          <w:iCs/>
          <w:sz w:val="24"/>
          <w:szCs w:val="24"/>
        </w:rPr>
        <w:t xml:space="preserve"> :</w:t>
      </w:r>
      <w:proofErr w:type="gramEnd"/>
      <w:r w:rsidRPr="00F721B4">
        <w:rPr>
          <w:rFonts w:asciiTheme="majorBidi" w:eastAsia="PingFang SC" w:hAnsiTheme="majorBidi" w:cstheme="majorBidi"/>
          <w:i/>
          <w:iCs/>
          <w:sz w:val="24"/>
          <w:szCs w:val="24"/>
        </w:rPr>
        <w:t xml:space="preserve">J.B. Villalpando y El </w:t>
      </w:r>
      <w:proofErr w:type="spellStart"/>
      <w:r w:rsidRPr="00F721B4">
        <w:rPr>
          <w:rFonts w:asciiTheme="majorBidi" w:eastAsia="PingFang SC" w:hAnsiTheme="majorBidi" w:cstheme="majorBidi"/>
          <w:i/>
          <w:iCs/>
          <w:sz w:val="24"/>
          <w:szCs w:val="24"/>
        </w:rPr>
        <w:t>Templo</w:t>
      </w:r>
      <w:proofErr w:type="spellEnd"/>
      <w:r w:rsidRPr="00F721B4">
        <w:rPr>
          <w:rFonts w:asciiTheme="majorBidi" w:eastAsia="PingFang SC" w:hAnsiTheme="majorBidi" w:cstheme="majorBidi"/>
          <w:i/>
          <w:iCs/>
          <w:sz w:val="24"/>
          <w:szCs w:val="24"/>
        </w:rPr>
        <w:t xml:space="preserve"> De </w:t>
      </w:r>
      <w:proofErr w:type="spellStart"/>
      <w:r w:rsidRPr="00F721B4">
        <w:rPr>
          <w:rFonts w:asciiTheme="majorBidi" w:eastAsia="PingFang SC" w:hAnsiTheme="majorBidi" w:cstheme="majorBidi"/>
          <w:i/>
          <w:iCs/>
          <w:sz w:val="24"/>
          <w:szCs w:val="24"/>
        </w:rPr>
        <w:t>Salomón</w:t>
      </w:r>
      <w:proofErr w:type="spellEnd"/>
      <w:r w:rsidRPr="00F721B4">
        <w:rPr>
          <w:rFonts w:asciiTheme="majorBidi" w:eastAsia="PingFang SC" w:hAnsiTheme="majorBidi" w:cstheme="majorBidi"/>
          <w:sz w:val="24"/>
          <w:szCs w:val="24"/>
        </w:rPr>
        <w:t xml:space="preserve">. Madrid: </w:t>
      </w:r>
      <w:proofErr w:type="spellStart"/>
      <w:r w:rsidRPr="00F721B4">
        <w:rPr>
          <w:rFonts w:asciiTheme="majorBidi" w:eastAsia="PingFang SC" w:hAnsiTheme="majorBidi" w:cstheme="majorBidi"/>
          <w:sz w:val="24"/>
          <w:szCs w:val="24"/>
        </w:rPr>
        <w:t>Ediciones</w:t>
      </w:r>
      <w:proofErr w:type="spellEnd"/>
      <w:r w:rsidRPr="00F721B4">
        <w:rPr>
          <w:rFonts w:asciiTheme="majorBidi" w:eastAsia="PingFang SC" w:hAnsiTheme="majorBidi" w:cstheme="majorBidi"/>
          <w:sz w:val="24"/>
          <w:szCs w:val="24"/>
        </w:rPr>
        <w:t xml:space="preserve"> </w:t>
      </w:r>
      <w:proofErr w:type="spellStart"/>
      <w:r w:rsidRPr="00F721B4">
        <w:rPr>
          <w:rFonts w:asciiTheme="majorBidi" w:eastAsia="PingFang SC" w:hAnsiTheme="majorBidi" w:cstheme="majorBidi"/>
          <w:sz w:val="24"/>
          <w:szCs w:val="24"/>
        </w:rPr>
        <w:t>Siruela</w:t>
      </w:r>
      <w:proofErr w:type="spellEnd"/>
      <w:r w:rsidRPr="00F721B4">
        <w:rPr>
          <w:rFonts w:asciiTheme="majorBidi" w:eastAsia="PingFang SC" w:hAnsiTheme="majorBidi" w:cstheme="majorBidi"/>
          <w:sz w:val="24"/>
          <w:szCs w:val="24"/>
        </w:rPr>
        <w:t>, 1995.</w:t>
      </w:r>
    </w:p>
    <w:p w14:paraId="2B25E21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7606DD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Raynaud, Dominique. </w:t>
      </w:r>
      <w:proofErr w:type="spellStart"/>
      <w:r w:rsidRPr="00F721B4">
        <w:rPr>
          <w:rFonts w:asciiTheme="majorBidi" w:eastAsia="PingFang SC" w:hAnsiTheme="majorBidi" w:cstheme="majorBidi"/>
          <w:i/>
          <w:iCs/>
          <w:sz w:val="24"/>
          <w:szCs w:val="24"/>
        </w:rPr>
        <w:t>L’Hypothèse</w:t>
      </w:r>
      <w:proofErr w:type="spellEnd"/>
      <w:r w:rsidRPr="00F721B4">
        <w:rPr>
          <w:rFonts w:asciiTheme="majorBidi" w:eastAsia="PingFang SC" w:hAnsiTheme="majorBidi" w:cstheme="majorBidi"/>
          <w:i/>
          <w:iCs/>
          <w:sz w:val="24"/>
          <w:szCs w:val="24"/>
        </w:rPr>
        <w:t xml:space="preserve"> </w:t>
      </w:r>
      <w:proofErr w:type="spellStart"/>
      <w:r w:rsidRPr="00F721B4">
        <w:rPr>
          <w:rFonts w:asciiTheme="majorBidi" w:eastAsia="PingFang SC" w:hAnsiTheme="majorBidi" w:cstheme="majorBidi"/>
          <w:i/>
          <w:iCs/>
          <w:sz w:val="24"/>
          <w:szCs w:val="24"/>
        </w:rPr>
        <w:t>D’Oxford</w:t>
      </w:r>
      <w:proofErr w:type="spellEnd"/>
      <w:r w:rsidRPr="00F721B4">
        <w:rPr>
          <w:rFonts w:asciiTheme="majorBidi" w:eastAsia="PingFang SC" w:hAnsiTheme="majorBidi" w:cstheme="majorBidi"/>
          <w:i/>
          <w:iCs/>
          <w:sz w:val="24"/>
          <w:szCs w:val="24"/>
        </w:rPr>
        <w:t xml:space="preserve"> </w:t>
      </w:r>
      <w:proofErr w:type="spellStart"/>
      <w:r w:rsidRPr="00F721B4">
        <w:rPr>
          <w:rFonts w:asciiTheme="majorBidi" w:eastAsia="PingFang SC" w:hAnsiTheme="majorBidi" w:cstheme="majorBidi"/>
          <w:i/>
          <w:iCs/>
          <w:sz w:val="24"/>
          <w:szCs w:val="24"/>
        </w:rPr>
        <w:t>Essai</w:t>
      </w:r>
      <w:proofErr w:type="spellEnd"/>
      <w:r w:rsidRPr="00F721B4">
        <w:rPr>
          <w:rFonts w:asciiTheme="majorBidi" w:eastAsia="PingFang SC" w:hAnsiTheme="majorBidi" w:cstheme="majorBidi"/>
          <w:i/>
          <w:iCs/>
          <w:sz w:val="24"/>
          <w:szCs w:val="24"/>
        </w:rPr>
        <w:t xml:space="preserve"> Sur Les </w:t>
      </w:r>
      <w:proofErr w:type="spellStart"/>
      <w:r w:rsidRPr="00F721B4">
        <w:rPr>
          <w:rFonts w:asciiTheme="majorBidi" w:eastAsia="PingFang SC" w:hAnsiTheme="majorBidi" w:cstheme="majorBidi"/>
          <w:i/>
          <w:iCs/>
          <w:sz w:val="24"/>
          <w:szCs w:val="24"/>
        </w:rPr>
        <w:t>Origines</w:t>
      </w:r>
      <w:proofErr w:type="spellEnd"/>
      <w:r w:rsidRPr="00F721B4">
        <w:rPr>
          <w:rFonts w:asciiTheme="majorBidi" w:eastAsia="PingFang SC" w:hAnsiTheme="majorBidi" w:cstheme="majorBidi"/>
          <w:i/>
          <w:iCs/>
          <w:sz w:val="24"/>
          <w:szCs w:val="24"/>
        </w:rPr>
        <w:t xml:space="preserve"> De La Perspective</w:t>
      </w:r>
      <w:r w:rsidRPr="00F721B4">
        <w:rPr>
          <w:rFonts w:asciiTheme="majorBidi" w:eastAsia="PingFang SC" w:hAnsiTheme="majorBidi" w:cstheme="majorBidi"/>
          <w:sz w:val="24"/>
          <w:szCs w:val="24"/>
        </w:rPr>
        <w:t xml:space="preserve">. Paris: Presses </w:t>
      </w:r>
      <w:proofErr w:type="spellStart"/>
      <w:r w:rsidRPr="00F721B4">
        <w:rPr>
          <w:rFonts w:asciiTheme="majorBidi" w:eastAsia="PingFang SC" w:hAnsiTheme="majorBidi" w:cstheme="majorBidi"/>
          <w:sz w:val="24"/>
          <w:szCs w:val="24"/>
        </w:rPr>
        <w:t>universitaires</w:t>
      </w:r>
      <w:proofErr w:type="spellEnd"/>
      <w:r w:rsidRPr="00F721B4">
        <w:rPr>
          <w:rFonts w:asciiTheme="majorBidi" w:eastAsia="PingFang SC" w:hAnsiTheme="majorBidi" w:cstheme="majorBidi"/>
          <w:sz w:val="24"/>
          <w:szCs w:val="24"/>
        </w:rPr>
        <w:t xml:space="preserve"> de France, 1998.</w:t>
      </w:r>
    </w:p>
    <w:p w14:paraId="7963B6B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1664961" w14:textId="1DDC5DF6"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i/>
          <w:iCs/>
          <w:sz w:val="24"/>
          <w:szCs w:val="24"/>
        </w:rPr>
        <w:t>Optics and the Rise of Perspective: A Study in Network Knowledge Diffusion</w:t>
      </w:r>
      <w:r w:rsidR="00393019" w:rsidRPr="00F721B4">
        <w:rPr>
          <w:rFonts w:asciiTheme="majorBidi" w:eastAsia="PingFang SC" w:hAnsiTheme="majorBidi" w:cstheme="majorBidi"/>
          <w:sz w:val="24"/>
          <w:szCs w:val="24"/>
        </w:rPr>
        <w:t>. Oxford: The Bardwell Press, 2014.</w:t>
      </w:r>
    </w:p>
    <w:p w14:paraId="4C19C41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385570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Reeves, Eileen. “The Rhetoric of Optics: Perspectives on Galileo and </w:t>
      </w:r>
      <w:proofErr w:type="spellStart"/>
      <w:r w:rsidRPr="00F721B4">
        <w:rPr>
          <w:rFonts w:asciiTheme="majorBidi" w:eastAsia="PingFang SC" w:hAnsiTheme="majorBidi" w:cstheme="majorBidi"/>
          <w:sz w:val="24"/>
          <w:szCs w:val="24"/>
        </w:rPr>
        <w:t>Tesauro</w:t>
      </w:r>
      <w:proofErr w:type="spellEnd"/>
      <w:r w:rsidRPr="00F721B4">
        <w:rPr>
          <w:rFonts w:asciiTheme="majorBidi" w:eastAsia="PingFang SC" w:hAnsiTheme="majorBidi" w:cstheme="majorBidi"/>
          <w:sz w:val="24"/>
          <w:szCs w:val="24"/>
        </w:rPr>
        <w:t xml:space="preserve">.” </w:t>
      </w:r>
      <w:r w:rsidRPr="00F721B4">
        <w:rPr>
          <w:rFonts w:asciiTheme="majorBidi" w:eastAsia="PingFang SC" w:hAnsiTheme="majorBidi" w:cstheme="majorBidi"/>
          <w:i/>
          <w:iCs/>
          <w:sz w:val="24"/>
          <w:szCs w:val="24"/>
        </w:rPr>
        <w:t>Stanford Italian Review</w:t>
      </w:r>
      <w:r w:rsidRPr="00F721B4">
        <w:rPr>
          <w:rFonts w:asciiTheme="majorBidi" w:eastAsia="PingFang SC" w:hAnsiTheme="majorBidi" w:cstheme="majorBidi"/>
          <w:sz w:val="24"/>
          <w:szCs w:val="24"/>
        </w:rPr>
        <w:t xml:space="preserve"> 7 (1987): 129–45.</w:t>
      </w:r>
    </w:p>
    <w:p w14:paraId="7D68088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B1BCEE1" w14:textId="5CE36926"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“Mere </w:t>
      </w:r>
      <w:proofErr w:type="gramStart"/>
      <w:r w:rsidR="00393019" w:rsidRPr="00F721B4">
        <w:rPr>
          <w:rFonts w:asciiTheme="majorBidi" w:hAnsiTheme="majorBidi" w:cstheme="majorBidi"/>
          <w:sz w:val="24"/>
          <w:szCs w:val="24"/>
        </w:rPr>
        <w:t>Projections :</w:t>
      </w:r>
      <w:proofErr w:type="gramEnd"/>
      <w:r w:rsidR="00393019" w:rsidRPr="00F721B4">
        <w:rPr>
          <w:rFonts w:asciiTheme="majorBidi" w:hAnsiTheme="majorBidi" w:cstheme="majorBidi"/>
          <w:sz w:val="24"/>
          <w:szCs w:val="24"/>
        </w:rPr>
        <w:t xml:space="preserve"> Sunspots and the Camera Obscura.” </w:t>
      </w:r>
      <w:proofErr w:type="spellStart"/>
      <w:r w:rsidR="00393019" w:rsidRPr="00F721B4">
        <w:rPr>
          <w:rFonts w:asciiTheme="majorBidi" w:hAnsiTheme="majorBidi" w:cstheme="majorBidi"/>
          <w:i/>
          <w:iCs/>
          <w:sz w:val="24"/>
          <w:szCs w:val="24"/>
        </w:rPr>
        <w:t>Galilaeana</w:t>
      </w:r>
      <w:proofErr w:type="spellEnd"/>
      <w:r w:rsidR="00393019" w:rsidRPr="00F721B4">
        <w:rPr>
          <w:rFonts w:asciiTheme="majorBidi" w:hAnsiTheme="majorBidi" w:cstheme="majorBidi"/>
          <w:sz w:val="24"/>
          <w:szCs w:val="24"/>
        </w:rPr>
        <w:t xml:space="preserve"> 4 (2007): 44–77.</w:t>
      </w:r>
    </w:p>
    <w:p w14:paraId="78544D00" w14:textId="77777777" w:rsidR="00B059AF" w:rsidRPr="00F721B4" w:rsidRDefault="00B059AF"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PingFang SC" w:hAnsiTheme="majorBidi" w:cstheme="majorBidi"/>
          <w:sz w:val="24"/>
          <w:szCs w:val="24"/>
        </w:rPr>
      </w:pPr>
    </w:p>
    <w:p w14:paraId="623FDB52" w14:textId="58DF2361" w:rsidR="00393019"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i/>
          <w:iCs/>
          <w:sz w:val="24"/>
          <w:szCs w:val="24"/>
        </w:rPr>
        <w:t>Galileo’s Glassworks: The Telescope and the Mirror</w:t>
      </w:r>
      <w:r w:rsidR="00393019" w:rsidRPr="00F721B4">
        <w:rPr>
          <w:rFonts w:asciiTheme="majorBidi" w:eastAsia="PingFang SC" w:hAnsiTheme="majorBidi" w:cstheme="majorBidi"/>
          <w:sz w:val="24"/>
          <w:szCs w:val="24"/>
        </w:rPr>
        <w:t>. Cambridge, MA: Harvard University Press, 2008.</w:t>
      </w:r>
    </w:p>
    <w:p w14:paraId="035D1B6E" w14:textId="77777777" w:rsidR="00CE23E2"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5D509A1" w14:textId="4D3801A4" w:rsidR="00CE23E2" w:rsidRPr="00F721B4" w:rsidRDefault="00CE23E2"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Pr="00F721B4">
        <w:rPr>
          <w:rFonts w:asciiTheme="majorBidi" w:eastAsia="PingFang SC" w:hAnsiTheme="majorBidi" w:cstheme="majorBidi"/>
          <w:i/>
          <w:iCs/>
          <w:sz w:val="24"/>
          <w:szCs w:val="24"/>
        </w:rPr>
        <w:t>Evening News: Optics, Astronomy, and Journalism in Early Modern Europe</w:t>
      </w:r>
      <w:r w:rsidRPr="00F721B4">
        <w:rPr>
          <w:rFonts w:asciiTheme="majorBidi" w:eastAsia="PingFang SC" w:hAnsiTheme="majorBidi" w:cstheme="majorBidi"/>
          <w:sz w:val="24"/>
          <w:szCs w:val="24"/>
        </w:rPr>
        <w:t>. Philadelphia: University of Pennsylvania Press, 2014.</w:t>
      </w:r>
    </w:p>
    <w:p w14:paraId="46CDC96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FB474D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Reeves, Eileen, and Albert Van </w:t>
      </w:r>
      <w:proofErr w:type="spellStart"/>
      <w:r w:rsidRPr="00F721B4">
        <w:rPr>
          <w:rFonts w:asciiTheme="majorBidi" w:hAnsiTheme="majorBidi" w:cstheme="majorBidi"/>
          <w:sz w:val="24"/>
          <w:szCs w:val="24"/>
        </w:rPr>
        <w:t>Helden</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On Sunspots</w:t>
      </w:r>
      <w:r w:rsidRPr="00F721B4">
        <w:rPr>
          <w:rFonts w:asciiTheme="majorBidi" w:hAnsiTheme="majorBidi" w:cstheme="majorBidi"/>
          <w:sz w:val="24"/>
          <w:szCs w:val="24"/>
        </w:rPr>
        <w:t>. Chicago: University of Chicago Press, 2010.</w:t>
      </w:r>
    </w:p>
    <w:p w14:paraId="4CC1AB50" w14:textId="77777777" w:rsidR="00393019" w:rsidRPr="00F721B4" w:rsidRDefault="00393019"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PingFang SC" w:hAnsiTheme="majorBidi" w:cstheme="majorBidi"/>
          <w:sz w:val="24"/>
          <w:szCs w:val="24"/>
        </w:rPr>
      </w:pPr>
    </w:p>
    <w:p w14:paraId="3CD6039D" w14:textId="3E7C7DD6"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“Verifying Galileo’s Discoveries: Telescope-making at the </w:t>
      </w:r>
      <w:proofErr w:type="spellStart"/>
      <w:r w:rsidR="00393019" w:rsidRPr="00F721B4">
        <w:rPr>
          <w:rFonts w:asciiTheme="majorBidi" w:eastAsia="PingFang SC" w:hAnsiTheme="majorBidi" w:cstheme="majorBidi"/>
          <w:sz w:val="24"/>
          <w:szCs w:val="24"/>
        </w:rPr>
        <w:t>Collegio</w:t>
      </w:r>
      <w:proofErr w:type="spellEnd"/>
      <w:r w:rsidR="00393019" w:rsidRPr="00F721B4">
        <w:rPr>
          <w:rFonts w:asciiTheme="majorBidi" w:eastAsia="PingFang SC" w:hAnsiTheme="majorBidi" w:cstheme="majorBidi"/>
          <w:sz w:val="24"/>
          <w:szCs w:val="24"/>
        </w:rPr>
        <w:t xml:space="preserve"> Romano.” In </w:t>
      </w:r>
      <w:r w:rsidR="00393019" w:rsidRPr="00F721B4">
        <w:rPr>
          <w:rFonts w:asciiTheme="majorBidi" w:eastAsia="PingFang SC" w:hAnsiTheme="majorBidi" w:cstheme="majorBidi"/>
          <w:i/>
          <w:iCs/>
          <w:sz w:val="24"/>
          <w:szCs w:val="24"/>
        </w:rPr>
        <w:t xml:space="preserve">Der Meister Und Die </w:t>
      </w:r>
      <w:proofErr w:type="spellStart"/>
      <w:r w:rsidR="00393019" w:rsidRPr="00F721B4">
        <w:rPr>
          <w:rFonts w:asciiTheme="majorBidi" w:eastAsia="PingFang SC" w:hAnsiTheme="majorBidi" w:cstheme="majorBidi"/>
          <w:i/>
          <w:iCs/>
          <w:sz w:val="24"/>
          <w:szCs w:val="24"/>
        </w:rPr>
        <w:t>Fernrohre</w:t>
      </w:r>
      <w:proofErr w:type="spellEnd"/>
      <w:r w:rsidR="00393019" w:rsidRPr="00F721B4">
        <w:rPr>
          <w:rFonts w:asciiTheme="majorBidi" w:eastAsia="PingFang SC" w:hAnsiTheme="majorBidi" w:cstheme="majorBidi"/>
          <w:i/>
          <w:iCs/>
          <w:sz w:val="24"/>
          <w:szCs w:val="24"/>
        </w:rPr>
        <w:t xml:space="preserve">: Das </w:t>
      </w:r>
      <w:proofErr w:type="spellStart"/>
      <w:r w:rsidR="00393019" w:rsidRPr="00F721B4">
        <w:rPr>
          <w:rFonts w:asciiTheme="majorBidi" w:eastAsia="PingFang SC" w:hAnsiTheme="majorBidi" w:cstheme="majorBidi"/>
          <w:i/>
          <w:iCs/>
          <w:sz w:val="24"/>
          <w:szCs w:val="24"/>
        </w:rPr>
        <w:t>Wechselspiel</w:t>
      </w:r>
      <w:proofErr w:type="spellEnd"/>
      <w:r w:rsidR="00393019" w:rsidRPr="00F721B4">
        <w:rPr>
          <w:rFonts w:asciiTheme="majorBidi" w:eastAsia="PingFang SC" w:hAnsiTheme="majorBidi" w:cstheme="majorBidi"/>
          <w:i/>
          <w:iCs/>
          <w:sz w:val="24"/>
          <w:szCs w:val="24"/>
        </w:rPr>
        <w:t xml:space="preserve"> </w:t>
      </w:r>
      <w:proofErr w:type="spellStart"/>
      <w:r w:rsidR="00393019" w:rsidRPr="00F721B4">
        <w:rPr>
          <w:rFonts w:asciiTheme="majorBidi" w:eastAsia="PingFang SC" w:hAnsiTheme="majorBidi" w:cstheme="majorBidi"/>
          <w:i/>
          <w:iCs/>
          <w:sz w:val="24"/>
          <w:szCs w:val="24"/>
        </w:rPr>
        <w:t>Zwischen</w:t>
      </w:r>
      <w:proofErr w:type="spellEnd"/>
      <w:r w:rsidR="00393019" w:rsidRPr="00F721B4">
        <w:rPr>
          <w:rFonts w:asciiTheme="majorBidi" w:eastAsia="PingFang SC" w:hAnsiTheme="majorBidi" w:cstheme="majorBidi"/>
          <w:i/>
          <w:iCs/>
          <w:sz w:val="24"/>
          <w:szCs w:val="24"/>
        </w:rPr>
        <w:t xml:space="preserve"> </w:t>
      </w:r>
      <w:proofErr w:type="spellStart"/>
      <w:r w:rsidR="00393019" w:rsidRPr="00F721B4">
        <w:rPr>
          <w:rFonts w:asciiTheme="majorBidi" w:eastAsia="PingFang SC" w:hAnsiTheme="majorBidi" w:cstheme="majorBidi"/>
          <w:i/>
          <w:iCs/>
          <w:sz w:val="24"/>
          <w:szCs w:val="24"/>
        </w:rPr>
        <w:t>Astronomie</w:t>
      </w:r>
      <w:proofErr w:type="spellEnd"/>
      <w:r w:rsidR="00393019" w:rsidRPr="00F721B4">
        <w:rPr>
          <w:rFonts w:asciiTheme="majorBidi" w:eastAsia="PingFang SC" w:hAnsiTheme="majorBidi" w:cstheme="majorBidi"/>
          <w:i/>
          <w:iCs/>
          <w:sz w:val="24"/>
          <w:szCs w:val="24"/>
        </w:rPr>
        <w:t xml:space="preserve"> Und </w:t>
      </w:r>
      <w:proofErr w:type="spellStart"/>
      <w:r w:rsidR="00393019" w:rsidRPr="00F721B4">
        <w:rPr>
          <w:rFonts w:asciiTheme="majorBidi" w:eastAsia="PingFang SC" w:hAnsiTheme="majorBidi" w:cstheme="majorBidi"/>
          <w:i/>
          <w:iCs/>
          <w:sz w:val="24"/>
          <w:szCs w:val="24"/>
        </w:rPr>
        <w:t>Optik</w:t>
      </w:r>
      <w:proofErr w:type="spellEnd"/>
      <w:r w:rsidR="00393019" w:rsidRPr="00F721B4">
        <w:rPr>
          <w:rFonts w:asciiTheme="majorBidi" w:eastAsia="PingFang SC" w:hAnsiTheme="majorBidi" w:cstheme="majorBidi"/>
          <w:i/>
          <w:iCs/>
          <w:sz w:val="24"/>
          <w:szCs w:val="24"/>
        </w:rPr>
        <w:t xml:space="preserve"> in Der </w:t>
      </w:r>
      <w:proofErr w:type="spellStart"/>
      <w:r w:rsidR="00393019" w:rsidRPr="00F721B4">
        <w:rPr>
          <w:rFonts w:asciiTheme="majorBidi" w:eastAsia="PingFang SC" w:hAnsiTheme="majorBidi" w:cstheme="majorBidi"/>
          <w:i/>
          <w:iCs/>
          <w:sz w:val="24"/>
          <w:szCs w:val="24"/>
        </w:rPr>
        <w:t>Geschichte</w:t>
      </w:r>
      <w:proofErr w:type="spellEnd"/>
      <w:r w:rsidR="00393019" w:rsidRPr="00F721B4">
        <w:rPr>
          <w:rFonts w:asciiTheme="majorBidi" w:eastAsia="PingFang SC" w:hAnsiTheme="majorBidi" w:cstheme="majorBidi"/>
          <w:i/>
          <w:iCs/>
          <w:sz w:val="24"/>
          <w:szCs w:val="24"/>
        </w:rPr>
        <w:t xml:space="preserve">: Festschrift </w:t>
      </w:r>
      <w:proofErr w:type="spellStart"/>
      <w:r w:rsidR="00393019" w:rsidRPr="00F721B4">
        <w:rPr>
          <w:rFonts w:asciiTheme="majorBidi" w:eastAsia="PingFang SC" w:hAnsiTheme="majorBidi" w:cstheme="majorBidi"/>
          <w:i/>
          <w:iCs/>
          <w:sz w:val="24"/>
          <w:szCs w:val="24"/>
        </w:rPr>
        <w:t>Zum</w:t>
      </w:r>
      <w:proofErr w:type="spellEnd"/>
      <w:r w:rsidR="00393019" w:rsidRPr="00F721B4">
        <w:rPr>
          <w:rFonts w:asciiTheme="majorBidi" w:eastAsia="PingFang SC" w:hAnsiTheme="majorBidi" w:cstheme="majorBidi"/>
          <w:i/>
          <w:iCs/>
          <w:sz w:val="24"/>
          <w:szCs w:val="24"/>
        </w:rPr>
        <w:t xml:space="preserve"> 85</w:t>
      </w:r>
      <w:r w:rsidR="00393019" w:rsidRPr="00F721B4">
        <w:rPr>
          <w:rFonts w:asciiTheme="majorBidi" w:eastAsia="PingFang SC" w:hAnsiTheme="majorBidi" w:cstheme="majorBidi"/>
          <w:sz w:val="24"/>
          <w:szCs w:val="24"/>
        </w:rPr>
        <w:t xml:space="preserve">, edited by Jürgen Hamel </w:t>
      </w:r>
      <w:proofErr w:type="spellStart"/>
      <w:r w:rsidR="00393019" w:rsidRPr="00F721B4">
        <w:rPr>
          <w:rFonts w:asciiTheme="majorBidi" w:eastAsia="PingFang SC" w:hAnsiTheme="majorBidi" w:cstheme="majorBidi"/>
          <w:sz w:val="24"/>
          <w:szCs w:val="24"/>
        </w:rPr>
        <w:t>Hamel</w:t>
      </w:r>
      <w:proofErr w:type="spellEnd"/>
      <w:r w:rsidR="00393019" w:rsidRPr="00F721B4">
        <w:rPr>
          <w:rFonts w:asciiTheme="majorBidi" w:eastAsia="PingFang SC" w:hAnsiTheme="majorBidi" w:cstheme="majorBidi"/>
          <w:sz w:val="24"/>
          <w:szCs w:val="24"/>
        </w:rPr>
        <w:t>, and Keil Inge, 127–41. Frankfurt am Main: H. Deutsch, 2007.</w:t>
      </w:r>
    </w:p>
    <w:p w14:paraId="795578E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B69D639" w14:textId="71D926C2" w:rsidR="00393019" w:rsidRPr="00F721B4" w:rsidRDefault="00393019" w:rsidP="00D01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Remmert, Volker R. “‘Our Mathematicians Have Learned and Verified This’: Jesuits, Biblical Exegesis, and the Mathematical Sciences in the Late Sixteenth and Early Seventeenth Centuries.” In </w:t>
      </w:r>
      <w:r w:rsidRPr="00F721B4">
        <w:rPr>
          <w:rFonts w:asciiTheme="majorBidi" w:eastAsia="PingFang SC" w:hAnsiTheme="majorBidi" w:cstheme="majorBidi"/>
          <w:i/>
          <w:iCs/>
          <w:sz w:val="24"/>
          <w:szCs w:val="24"/>
        </w:rPr>
        <w:t>Nature and Scripture in the Abrahamic Religions: Up to 1700</w:t>
      </w:r>
      <w:r w:rsidRPr="00F721B4">
        <w:rPr>
          <w:rFonts w:asciiTheme="majorBidi" w:eastAsia="PingFang SC" w:hAnsiTheme="majorBidi" w:cstheme="majorBidi"/>
          <w:sz w:val="24"/>
          <w:szCs w:val="24"/>
        </w:rPr>
        <w:t xml:space="preserve">, edited by </w:t>
      </w:r>
      <w:proofErr w:type="spellStart"/>
      <w:r w:rsidRPr="00F721B4">
        <w:rPr>
          <w:rFonts w:asciiTheme="majorBidi" w:eastAsia="PingFang SC" w:hAnsiTheme="majorBidi" w:cstheme="majorBidi"/>
          <w:sz w:val="24"/>
          <w:szCs w:val="24"/>
        </w:rPr>
        <w:t>Jitse</w:t>
      </w:r>
      <w:proofErr w:type="spellEnd"/>
      <w:r w:rsidRPr="00F721B4">
        <w:rPr>
          <w:rFonts w:asciiTheme="majorBidi" w:eastAsia="PingFang SC" w:hAnsiTheme="majorBidi" w:cstheme="majorBidi"/>
          <w:sz w:val="24"/>
          <w:szCs w:val="24"/>
        </w:rPr>
        <w:t xml:space="preserve"> M. van der Meer, and Scott </w:t>
      </w:r>
      <w:proofErr w:type="spellStart"/>
      <w:r w:rsidRPr="00F721B4">
        <w:rPr>
          <w:rFonts w:asciiTheme="majorBidi" w:eastAsia="PingFang SC" w:hAnsiTheme="majorBidi" w:cstheme="majorBidi"/>
          <w:sz w:val="24"/>
          <w:szCs w:val="24"/>
        </w:rPr>
        <w:t>Mandelbrote</w:t>
      </w:r>
      <w:proofErr w:type="spellEnd"/>
      <w:r w:rsidRPr="00F721B4">
        <w:rPr>
          <w:rFonts w:asciiTheme="majorBidi" w:eastAsia="PingFang SC" w:hAnsiTheme="majorBidi" w:cstheme="majorBidi"/>
          <w:sz w:val="24"/>
          <w:szCs w:val="24"/>
        </w:rPr>
        <w:t>, 665–90. Leiden: Brill, 2008.</w:t>
      </w:r>
    </w:p>
    <w:p w14:paraId="764BF5D0" w14:textId="60B9A5A9"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i/>
          <w:iCs/>
          <w:sz w:val="24"/>
          <w:szCs w:val="24"/>
        </w:rPr>
        <w:t>Picturing the Scientific Revolution</w:t>
      </w:r>
      <w:r w:rsidR="00393019" w:rsidRPr="00F721B4">
        <w:rPr>
          <w:rFonts w:asciiTheme="majorBidi" w:eastAsia="PingFang SC" w:hAnsiTheme="majorBidi" w:cstheme="majorBidi"/>
          <w:sz w:val="24"/>
          <w:szCs w:val="24"/>
        </w:rPr>
        <w:t xml:space="preserve">. Translated by Ben Kern. Philadelphia: Saint </w:t>
      </w:r>
      <w:proofErr w:type="spellStart"/>
      <w:r w:rsidR="00393019" w:rsidRPr="00F721B4">
        <w:rPr>
          <w:rFonts w:asciiTheme="majorBidi" w:eastAsia="PingFang SC" w:hAnsiTheme="majorBidi" w:cstheme="majorBidi"/>
          <w:sz w:val="24"/>
          <w:szCs w:val="24"/>
        </w:rPr>
        <w:t>Josephs</w:t>
      </w:r>
      <w:proofErr w:type="spellEnd"/>
      <w:r w:rsidR="00393019" w:rsidRPr="00F721B4">
        <w:rPr>
          <w:rFonts w:asciiTheme="majorBidi" w:eastAsia="PingFang SC" w:hAnsiTheme="majorBidi" w:cstheme="majorBidi"/>
          <w:sz w:val="24"/>
          <w:szCs w:val="24"/>
        </w:rPr>
        <w:t xml:space="preserve"> University Press, 2011.</w:t>
      </w:r>
    </w:p>
    <w:p w14:paraId="5B2213B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55C1825" w14:textId="41605100"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w:t>
      </w:r>
      <w:proofErr w:type="spellStart"/>
      <w:r w:rsidR="00393019" w:rsidRPr="00F721B4">
        <w:rPr>
          <w:rFonts w:asciiTheme="majorBidi" w:eastAsia="PingFang SC" w:hAnsiTheme="majorBidi" w:cstheme="majorBidi"/>
          <w:sz w:val="24"/>
          <w:szCs w:val="24"/>
        </w:rPr>
        <w:t>Visuelle</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Strategien</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Zur</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Konturierung</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Eines</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Jesuitischen</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Wissensreiches</w:t>
      </w:r>
      <w:proofErr w:type="spellEnd"/>
      <w:r w:rsidR="00393019" w:rsidRPr="00F721B4">
        <w:rPr>
          <w:rFonts w:asciiTheme="majorBidi" w:eastAsia="PingFang SC" w:hAnsiTheme="majorBidi" w:cstheme="majorBidi"/>
          <w:sz w:val="24"/>
          <w:szCs w:val="24"/>
        </w:rPr>
        <w:t xml:space="preserve">.” In </w:t>
      </w:r>
      <w:r w:rsidR="00393019" w:rsidRPr="00F721B4">
        <w:rPr>
          <w:rFonts w:asciiTheme="majorBidi" w:eastAsia="PingFang SC" w:hAnsiTheme="majorBidi" w:cstheme="majorBidi"/>
          <w:i/>
          <w:iCs/>
          <w:sz w:val="24"/>
          <w:szCs w:val="24"/>
        </w:rPr>
        <w:t xml:space="preserve">Le Monde Est Une </w:t>
      </w:r>
      <w:proofErr w:type="spellStart"/>
      <w:r w:rsidR="00393019" w:rsidRPr="00F721B4">
        <w:rPr>
          <w:rFonts w:asciiTheme="majorBidi" w:eastAsia="PingFang SC" w:hAnsiTheme="majorBidi" w:cstheme="majorBidi"/>
          <w:i/>
          <w:iCs/>
          <w:sz w:val="24"/>
          <w:szCs w:val="24"/>
        </w:rPr>
        <w:t>Peinture</w:t>
      </w:r>
      <w:proofErr w:type="spellEnd"/>
      <w:r w:rsidR="00393019" w:rsidRPr="00F721B4">
        <w:rPr>
          <w:rFonts w:asciiTheme="majorBidi" w:eastAsia="PingFang SC" w:hAnsiTheme="majorBidi" w:cstheme="majorBidi"/>
          <w:sz w:val="24"/>
          <w:szCs w:val="24"/>
        </w:rPr>
        <w:t>, edited by Elisabeth Oy-</w:t>
      </w:r>
      <w:proofErr w:type="spellStart"/>
      <w:r w:rsidR="00393019" w:rsidRPr="00F721B4">
        <w:rPr>
          <w:rFonts w:asciiTheme="majorBidi" w:eastAsia="PingFang SC" w:hAnsiTheme="majorBidi" w:cstheme="majorBidi"/>
          <w:sz w:val="24"/>
          <w:szCs w:val="24"/>
        </w:rPr>
        <w:t>Marra</w:t>
      </w:r>
      <w:proofErr w:type="spellEnd"/>
      <w:r w:rsidR="00393019" w:rsidRPr="00F721B4">
        <w:rPr>
          <w:rFonts w:asciiTheme="majorBidi" w:eastAsia="PingFang SC" w:hAnsiTheme="majorBidi" w:cstheme="majorBidi"/>
          <w:sz w:val="24"/>
          <w:szCs w:val="24"/>
        </w:rPr>
        <w:t>, and Volker R. Remmert, 85–108. Berlin: Akademie Verlag, 2011.</w:t>
      </w:r>
    </w:p>
    <w:p w14:paraId="79171F2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713019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Ribe</w:t>
      </w:r>
      <w:proofErr w:type="spellEnd"/>
      <w:r w:rsidRPr="00F721B4">
        <w:rPr>
          <w:rFonts w:asciiTheme="majorBidi" w:eastAsia="PingFang SC" w:hAnsiTheme="majorBidi" w:cstheme="majorBidi"/>
          <w:sz w:val="24"/>
          <w:szCs w:val="24"/>
        </w:rPr>
        <w:t xml:space="preserve">, Neil M. “Cartesian Optics and the Mastery of Nature.” </w:t>
      </w:r>
      <w:r w:rsidRPr="00F721B4">
        <w:rPr>
          <w:rFonts w:asciiTheme="majorBidi" w:eastAsia="PingFang SC" w:hAnsiTheme="majorBidi" w:cstheme="majorBidi"/>
          <w:i/>
          <w:iCs/>
          <w:sz w:val="24"/>
          <w:szCs w:val="24"/>
        </w:rPr>
        <w:t>Isis</w:t>
      </w:r>
      <w:r w:rsidRPr="00F721B4">
        <w:rPr>
          <w:rFonts w:asciiTheme="majorBidi" w:eastAsia="PingFang SC" w:hAnsiTheme="majorBidi" w:cstheme="majorBidi"/>
          <w:sz w:val="24"/>
          <w:szCs w:val="24"/>
        </w:rPr>
        <w:t xml:space="preserve"> 88, no. 1 (1997): 42–61.</w:t>
      </w:r>
    </w:p>
    <w:p w14:paraId="7F3109B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74FC2F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Rommevaux</w:t>
      </w:r>
      <w:proofErr w:type="spellEnd"/>
      <w:r w:rsidRPr="00F721B4">
        <w:rPr>
          <w:rFonts w:asciiTheme="majorBidi" w:eastAsia="PingFang SC" w:hAnsiTheme="majorBidi" w:cstheme="majorBidi"/>
          <w:sz w:val="24"/>
          <w:szCs w:val="24"/>
        </w:rPr>
        <w:t xml:space="preserve">, Sabine. “Magnetism and </w:t>
      </w:r>
      <w:proofErr w:type="spellStart"/>
      <w:r w:rsidRPr="00F721B4">
        <w:rPr>
          <w:rFonts w:asciiTheme="majorBidi" w:eastAsia="PingFang SC" w:hAnsiTheme="majorBidi" w:cstheme="majorBidi"/>
          <w:sz w:val="24"/>
          <w:szCs w:val="24"/>
        </w:rPr>
        <w:t>Bradwardine’s</w:t>
      </w:r>
      <w:proofErr w:type="spellEnd"/>
      <w:r w:rsidRPr="00F721B4">
        <w:rPr>
          <w:rFonts w:asciiTheme="majorBidi" w:eastAsia="PingFang SC" w:hAnsiTheme="majorBidi" w:cstheme="majorBidi"/>
          <w:sz w:val="24"/>
          <w:szCs w:val="24"/>
        </w:rPr>
        <w:t xml:space="preserve"> Rule of Motion in Fourteenth- and Fifteenth-Century Treatises.” </w:t>
      </w:r>
      <w:r w:rsidRPr="00F721B4">
        <w:rPr>
          <w:rFonts w:asciiTheme="majorBidi" w:eastAsia="PingFang SC" w:hAnsiTheme="majorBidi" w:cstheme="majorBidi"/>
          <w:i/>
          <w:iCs/>
          <w:sz w:val="24"/>
          <w:szCs w:val="24"/>
        </w:rPr>
        <w:t>Early Science and Medicine</w:t>
      </w:r>
      <w:r w:rsidRPr="00F721B4">
        <w:rPr>
          <w:rFonts w:asciiTheme="majorBidi" w:eastAsia="PingFang SC" w:hAnsiTheme="majorBidi" w:cstheme="majorBidi"/>
          <w:sz w:val="24"/>
          <w:szCs w:val="24"/>
        </w:rPr>
        <w:t xml:space="preserve"> 15, no. 6 (2010): 618–47.</w:t>
      </w:r>
    </w:p>
    <w:p w14:paraId="69F6A0B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581894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Roodenburg</w:t>
      </w:r>
      <w:proofErr w:type="spellEnd"/>
      <w:r w:rsidRPr="00F721B4">
        <w:rPr>
          <w:rFonts w:asciiTheme="majorBidi" w:hAnsiTheme="majorBidi" w:cstheme="majorBidi"/>
          <w:sz w:val="24"/>
          <w:szCs w:val="24"/>
        </w:rPr>
        <w:t xml:space="preserve">, Herman, ed. </w:t>
      </w:r>
      <w:r w:rsidRPr="00F721B4">
        <w:rPr>
          <w:rFonts w:asciiTheme="majorBidi" w:hAnsiTheme="majorBidi" w:cstheme="majorBidi"/>
          <w:i/>
          <w:iCs/>
          <w:sz w:val="24"/>
          <w:szCs w:val="24"/>
        </w:rPr>
        <w:t>A Cultural History of the Senses in the Renaissance</w:t>
      </w:r>
      <w:r w:rsidRPr="00F721B4">
        <w:rPr>
          <w:rFonts w:asciiTheme="majorBidi" w:hAnsiTheme="majorBidi" w:cstheme="majorBidi"/>
          <w:sz w:val="24"/>
          <w:szCs w:val="24"/>
        </w:rPr>
        <w:t>. London: Bloomsbury, 2014.</w:t>
      </w:r>
    </w:p>
    <w:p w14:paraId="457BD34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A6592B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Rorty</w:t>
      </w:r>
      <w:proofErr w:type="spellEnd"/>
      <w:r w:rsidRPr="00F721B4">
        <w:rPr>
          <w:rFonts w:asciiTheme="majorBidi" w:eastAsia="PingFang SC" w:hAnsiTheme="majorBidi" w:cstheme="majorBidi"/>
          <w:sz w:val="24"/>
          <w:szCs w:val="24"/>
        </w:rPr>
        <w:t xml:space="preserve">, Richard. </w:t>
      </w:r>
      <w:r w:rsidRPr="00F721B4">
        <w:rPr>
          <w:rFonts w:asciiTheme="majorBidi" w:eastAsia="PingFang SC" w:hAnsiTheme="majorBidi" w:cstheme="majorBidi"/>
          <w:i/>
          <w:iCs/>
          <w:sz w:val="24"/>
          <w:szCs w:val="24"/>
        </w:rPr>
        <w:t>Philosophy and the Mirror of Nature</w:t>
      </w:r>
      <w:r w:rsidRPr="00F721B4">
        <w:rPr>
          <w:rFonts w:asciiTheme="majorBidi" w:eastAsia="PingFang SC" w:hAnsiTheme="majorBidi" w:cstheme="majorBidi"/>
          <w:sz w:val="24"/>
          <w:szCs w:val="24"/>
        </w:rPr>
        <w:t>. Princeton: Princeton University Press, 1979.</w:t>
      </w:r>
    </w:p>
    <w:p w14:paraId="65B9CE8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4358B7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Rosa, Agostino de. </w:t>
      </w:r>
      <w:r w:rsidRPr="00F721B4">
        <w:rPr>
          <w:rFonts w:asciiTheme="majorBidi" w:hAnsiTheme="majorBidi" w:cstheme="majorBidi"/>
          <w:i/>
          <w:iCs/>
          <w:sz w:val="24"/>
          <w:szCs w:val="24"/>
        </w:rPr>
        <w:t xml:space="preserve">Jean François Niceron: </w:t>
      </w:r>
      <w:proofErr w:type="spellStart"/>
      <w:r w:rsidRPr="00F721B4">
        <w:rPr>
          <w:rFonts w:asciiTheme="majorBidi" w:hAnsiTheme="majorBidi" w:cstheme="majorBidi"/>
          <w:i/>
          <w:iCs/>
          <w:sz w:val="24"/>
          <w:szCs w:val="24"/>
        </w:rPr>
        <w:t>Prospettiva</w:t>
      </w:r>
      <w:proofErr w:type="spellEnd"/>
      <w:r w:rsidRPr="00F721B4">
        <w:rPr>
          <w:rFonts w:asciiTheme="majorBidi" w:hAnsiTheme="majorBidi" w:cstheme="majorBidi"/>
          <w:i/>
          <w:iCs/>
          <w:sz w:val="24"/>
          <w:szCs w:val="24"/>
        </w:rPr>
        <w:t xml:space="preserve">, </w:t>
      </w:r>
      <w:proofErr w:type="spellStart"/>
      <w:r w:rsidRPr="00F721B4">
        <w:rPr>
          <w:rFonts w:asciiTheme="majorBidi" w:hAnsiTheme="majorBidi" w:cstheme="majorBidi"/>
          <w:i/>
          <w:iCs/>
          <w:sz w:val="24"/>
          <w:szCs w:val="24"/>
        </w:rPr>
        <w:t>Catottrica</w:t>
      </w:r>
      <w:proofErr w:type="spellEnd"/>
      <w:r w:rsidRPr="00F721B4">
        <w:rPr>
          <w:rFonts w:asciiTheme="majorBidi" w:hAnsiTheme="majorBidi" w:cstheme="majorBidi"/>
          <w:i/>
          <w:iCs/>
          <w:sz w:val="24"/>
          <w:szCs w:val="24"/>
        </w:rPr>
        <w:t xml:space="preserve"> &amp; Magia </w:t>
      </w:r>
      <w:proofErr w:type="spellStart"/>
      <w:r w:rsidRPr="00F721B4">
        <w:rPr>
          <w:rFonts w:asciiTheme="majorBidi" w:hAnsiTheme="majorBidi" w:cstheme="majorBidi"/>
          <w:i/>
          <w:iCs/>
          <w:sz w:val="24"/>
          <w:szCs w:val="24"/>
        </w:rPr>
        <w:t>Artificiale</w:t>
      </w:r>
      <w:proofErr w:type="spellEnd"/>
      <w:r w:rsidRPr="00F721B4">
        <w:rPr>
          <w:rFonts w:asciiTheme="majorBidi" w:hAnsiTheme="majorBidi" w:cstheme="majorBidi"/>
          <w:sz w:val="24"/>
          <w:szCs w:val="24"/>
        </w:rPr>
        <w:t xml:space="preserve">. Rome: </w:t>
      </w:r>
      <w:proofErr w:type="spellStart"/>
      <w:r w:rsidRPr="00F721B4">
        <w:rPr>
          <w:rFonts w:asciiTheme="majorBidi" w:hAnsiTheme="majorBidi" w:cstheme="majorBidi"/>
          <w:sz w:val="24"/>
          <w:szCs w:val="24"/>
        </w:rPr>
        <w:t>Aracne</w:t>
      </w:r>
      <w:proofErr w:type="spellEnd"/>
      <w:r w:rsidRPr="00F721B4">
        <w:rPr>
          <w:rFonts w:asciiTheme="majorBidi" w:hAnsiTheme="majorBidi" w:cstheme="majorBidi"/>
          <w:sz w:val="24"/>
          <w:szCs w:val="24"/>
        </w:rPr>
        <w:t>, 2013.</w:t>
      </w:r>
    </w:p>
    <w:p w14:paraId="3533BCA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CD83E03" w14:textId="34BA0BF4"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“Jean François Niceron: Perspective and Artificial Magic.” </w:t>
      </w:r>
      <w:r w:rsidR="00393019" w:rsidRPr="00F721B4">
        <w:rPr>
          <w:rFonts w:asciiTheme="majorBidi" w:hAnsiTheme="majorBidi" w:cstheme="majorBidi"/>
          <w:i/>
          <w:iCs/>
          <w:sz w:val="24"/>
          <w:szCs w:val="24"/>
        </w:rPr>
        <w:t>FME Transaction</w:t>
      </w:r>
      <w:r w:rsidR="00393019" w:rsidRPr="00F721B4">
        <w:rPr>
          <w:rFonts w:asciiTheme="majorBidi" w:hAnsiTheme="majorBidi" w:cstheme="majorBidi"/>
          <w:sz w:val="24"/>
          <w:szCs w:val="24"/>
        </w:rPr>
        <w:t xml:space="preserve"> 45, no. 2 (2017): 215–26.</w:t>
      </w:r>
    </w:p>
    <w:p w14:paraId="2ECFC48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3B3DEF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Rusu</w:t>
      </w:r>
      <w:proofErr w:type="spellEnd"/>
      <w:r w:rsidRPr="00F721B4">
        <w:rPr>
          <w:rFonts w:asciiTheme="majorBidi" w:eastAsia="PingFang SC" w:hAnsiTheme="majorBidi" w:cstheme="majorBidi"/>
          <w:sz w:val="24"/>
          <w:szCs w:val="24"/>
        </w:rPr>
        <w:t xml:space="preserve">, </w:t>
      </w:r>
      <w:proofErr w:type="spellStart"/>
      <w:r w:rsidRPr="00F721B4">
        <w:rPr>
          <w:rFonts w:asciiTheme="majorBidi" w:eastAsia="PingFang SC" w:hAnsiTheme="majorBidi" w:cstheme="majorBidi"/>
          <w:sz w:val="24"/>
          <w:szCs w:val="24"/>
        </w:rPr>
        <w:t>Doina</w:t>
      </w:r>
      <w:proofErr w:type="spellEnd"/>
      <w:r w:rsidRPr="00F721B4">
        <w:rPr>
          <w:rFonts w:asciiTheme="majorBidi" w:eastAsia="PingFang SC" w:hAnsiTheme="majorBidi" w:cstheme="majorBidi"/>
          <w:sz w:val="24"/>
          <w:szCs w:val="24"/>
        </w:rPr>
        <w:t xml:space="preserve">-Cristina. “Rethinking Francis Bacon’s Use of Giambattista Della Porta’s </w:t>
      </w:r>
      <w:r w:rsidRPr="00F721B4">
        <w:rPr>
          <w:rFonts w:asciiTheme="majorBidi" w:eastAsia="PingFang SC" w:hAnsiTheme="majorBidi" w:cstheme="majorBidi"/>
          <w:i/>
          <w:iCs/>
          <w:sz w:val="24"/>
          <w:szCs w:val="24"/>
        </w:rPr>
        <w:t>Magia Naturalis</w:t>
      </w:r>
      <w:r w:rsidRPr="00F721B4">
        <w:rPr>
          <w:rFonts w:asciiTheme="majorBidi" w:eastAsia="PingFang SC" w:hAnsiTheme="majorBidi" w:cstheme="majorBidi"/>
          <w:sz w:val="24"/>
          <w:szCs w:val="24"/>
        </w:rPr>
        <w:t xml:space="preserve">.” </w:t>
      </w:r>
      <w:r w:rsidRPr="00F721B4">
        <w:rPr>
          <w:rFonts w:asciiTheme="majorBidi" w:eastAsia="PingFang SC" w:hAnsiTheme="majorBidi" w:cstheme="majorBidi"/>
          <w:i/>
          <w:iCs/>
          <w:sz w:val="24"/>
          <w:szCs w:val="24"/>
        </w:rPr>
        <w:t>Perspectives on Science</w:t>
      </w:r>
      <w:r w:rsidRPr="00F721B4">
        <w:rPr>
          <w:rFonts w:asciiTheme="majorBidi" w:eastAsia="PingFang SC" w:hAnsiTheme="majorBidi" w:cstheme="majorBidi"/>
          <w:sz w:val="24"/>
          <w:szCs w:val="24"/>
        </w:rPr>
        <w:t xml:space="preserve"> 25, no. 1 (2017): 1–35.</w:t>
      </w:r>
    </w:p>
    <w:p w14:paraId="567D74B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5F4236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Sabra, Abdelhamid I. </w:t>
      </w:r>
      <w:r w:rsidRPr="00F721B4">
        <w:rPr>
          <w:rFonts w:asciiTheme="majorBidi" w:eastAsia="PingFang SC" w:hAnsiTheme="majorBidi" w:cstheme="majorBidi"/>
          <w:i/>
          <w:iCs/>
          <w:sz w:val="24"/>
          <w:szCs w:val="24"/>
        </w:rPr>
        <w:t>Theories of Light, From Descartes to Newton</w:t>
      </w:r>
      <w:r w:rsidRPr="00F721B4">
        <w:rPr>
          <w:rFonts w:asciiTheme="majorBidi" w:eastAsia="PingFang SC" w:hAnsiTheme="majorBidi" w:cstheme="majorBidi"/>
          <w:sz w:val="24"/>
          <w:szCs w:val="24"/>
        </w:rPr>
        <w:t>. Cambridge: Cambridge University Press, 1981.</w:t>
      </w:r>
    </w:p>
    <w:p w14:paraId="21FE9E0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0013F3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Saito, </w:t>
      </w:r>
      <w:proofErr w:type="spellStart"/>
      <w:r w:rsidRPr="00F721B4">
        <w:rPr>
          <w:rFonts w:asciiTheme="majorBidi" w:eastAsia="PingFang SC" w:hAnsiTheme="majorBidi" w:cstheme="majorBidi"/>
          <w:sz w:val="24"/>
          <w:szCs w:val="24"/>
        </w:rPr>
        <w:t>Fumikazu</w:t>
      </w:r>
      <w:proofErr w:type="spellEnd"/>
      <w:r w:rsidRPr="00F721B4">
        <w:rPr>
          <w:rFonts w:asciiTheme="majorBidi" w:eastAsia="PingFang SC" w:hAnsiTheme="majorBidi" w:cstheme="majorBidi"/>
          <w:sz w:val="24"/>
          <w:szCs w:val="24"/>
        </w:rPr>
        <w:t xml:space="preserve">. “Perception and Optics in the 16th Century: Some Features of Della Porta’s Theory of Vision.” </w:t>
      </w:r>
      <w:proofErr w:type="spellStart"/>
      <w:r w:rsidRPr="00F721B4">
        <w:rPr>
          <w:rFonts w:asciiTheme="majorBidi" w:eastAsia="PingFang SC" w:hAnsiTheme="majorBidi" w:cstheme="majorBidi"/>
          <w:i/>
          <w:iCs/>
          <w:sz w:val="24"/>
          <w:szCs w:val="24"/>
        </w:rPr>
        <w:t>Circumscribere</w:t>
      </w:r>
      <w:proofErr w:type="spellEnd"/>
      <w:r w:rsidRPr="00F721B4">
        <w:rPr>
          <w:rFonts w:asciiTheme="majorBidi" w:eastAsia="PingFang SC" w:hAnsiTheme="majorBidi" w:cstheme="majorBidi"/>
          <w:sz w:val="24"/>
          <w:szCs w:val="24"/>
        </w:rPr>
        <w:t xml:space="preserve"> 8 (2010): </w:t>
      </w:r>
      <w:r w:rsidRPr="00F721B4">
        <w:rPr>
          <w:rFonts w:asciiTheme="majorBidi" w:hAnsiTheme="majorBidi" w:cstheme="majorBidi"/>
          <w:sz w:val="24"/>
          <w:szCs w:val="24"/>
        </w:rPr>
        <w:t>28–35</w:t>
      </w:r>
    </w:p>
    <w:p w14:paraId="0AE2340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2F31311" w14:textId="458AB62B"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“Knowing By Doing in the Sixteenth Century Natural Magic: Giambattista Della Porta and the Wonders of Nature.” </w:t>
      </w:r>
      <w:proofErr w:type="spellStart"/>
      <w:r w:rsidR="00393019" w:rsidRPr="00F721B4">
        <w:rPr>
          <w:rFonts w:asciiTheme="majorBidi" w:eastAsia="PingFang SC" w:hAnsiTheme="majorBidi" w:cstheme="majorBidi"/>
          <w:i/>
          <w:iCs/>
          <w:sz w:val="24"/>
          <w:szCs w:val="24"/>
        </w:rPr>
        <w:t>Circumscribere</w:t>
      </w:r>
      <w:proofErr w:type="spellEnd"/>
      <w:r w:rsidR="00393019" w:rsidRPr="00F721B4">
        <w:rPr>
          <w:rFonts w:asciiTheme="majorBidi" w:eastAsia="PingFang SC" w:hAnsiTheme="majorBidi" w:cstheme="majorBidi"/>
          <w:i/>
          <w:iCs/>
          <w:sz w:val="24"/>
          <w:szCs w:val="24"/>
        </w:rPr>
        <w:t xml:space="preserve"> </w:t>
      </w:r>
      <w:r w:rsidR="00393019" w:rsidRPr="00F721B4">
        <w:rPr>
          <w:rFonts w:asciiTheme="majorBidi" w:eastAsia="PingFang SC" w:hAnsiTheme="majorBidi" w:cstheme="majorBidi"/>
          <w:sz w:val="24"/>
          <w:szCs w:val="24"/>
        </w:rPr>
        <w:t>14 (2014): 1–10.</w:t>
      </w:r>
    </w:p>
    <w:p w14:paraId="622F25D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5CB07C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Salmón</w:t>
      </w:r>
      <w:proofErr w:type="spellEnd"/>
      <w:r w:rsidRPr="00F721B4">
        <w:rPr>
          <w:rFonts w:asciiTheme="majorBidi" w:eastAsia="PingFang SC" w:hAnsiTheme="majorBidi" w:cstheme="majorBidi"/>
          <w:sz w:val="24"/>
          <w:szCs w:val="24"/>
        </w:rPr>
        <w:t xml:space="preserve">, F. “The Many </w:t>
      </w:r>
      <w:proofErr w:type="spellStart"/>
      <w:proofErr w:type="gramStart"/>
      <w:r w:rsidRPr="00F721B4">
        <w:rPr>
          <w:rFonts w:asciiTheme="majorBidi" w:eastAsia="PingFang SC" w:hAnsiTheme="majorBidi" w:cstheme="majorBidi"/>
          <w:sz w:val="24"/>
          <w:szCs w:val="24"/>
        </w:rPr>
        <w:t>Galens</w:t>
      </w:r>
      <w:proofErr w:type="spellEnd"/>
      <w:proofErr w:type="gramEnd"/>
      <w:r w:rsidRPr="00F721B4">
        <w:rPr>
          <w:rFonts w:asciiTheme="majorBidi" w:eastAsia="PingFang SC" w:hAnsiTheme="majorBidi" w:cstheme="majorBidi"/>
          <w:sz w:val="24"/>
          <w:szCs w:val="24"/>
        </w:rPr>
        <w:t xml:space="preserve"> of the Medieval Commentators on Vision.” </w:t>
      </w:r>
      <w:r w:rsidRPr="00F721B4">
        <w:rPr>
          <w:rFonts w:asciiTheme="majorBidi" w:eastAsia="PingFang SC" w:hAnsiTheme="majorBidi" w:cstheme="majorBidi"/>
          <w:i/>
          <w:iCs/>
          <w:sz w:val="24"/>
          <w:szCs w:val="24"/>
        </w:rPr>
        <w:t xml:space="preserve">Revue </w:t>
      </w:r>
      <w:proofErr w:type="spellStart"/>
      <w:r w:rsidRPr="00F721B4">
        <w:rPr>
          <w:rFonts w:asciiTheme="majorBidi" w:eastAsia="PingFang SC" w:hAnsiTheme="majorBidi" w:cstheme="majorBidi"/>
          <w:i/>
          <w:iCs/>
          <w:sz w:val="24"/>
          <w:szCs w:val="24"/>
        </w:rPr>
        <w:t>d’histoire</w:t>
      </w:r>
      <w:proofErr w:type="spellEnd"/>
      <w:r w:rsidRPr="00F721B4">
        <w:rPr>
          <w:rFonts w:asciiTheme="majorBidi" w:eastAsia="PingFang SC" w:hAnsiTheme="majorBidi" w:cstheme="majorBidi"/>
          <w:i/>
          <w:iCs/>
          <w:sz w:val="24"/>
          <w:szCs w:val="24"/>
        </w:rPr>
        <w:t xml:space="preserve"> des sciences</w:t>
      </w:r>
      <w:r w:rsidRPr="00F721B4">
        <w:rPr>
          <w:rFonts w:asciiTheme="majorBidi" w:eastAsia="PingFang SC" w:hAnsiTheme="majorBidi" w:cstheme="majorBidi"/>
          <w:sz w:val="24"/>
          <w:szCs w:val="24"/>
        </w:rPr>
        <w:t xml:space="preserve"> 50, no. 4 (1997): 397–419.</w:t>
      </w:r>
    </w:p>
    <w:p w14:paraId="18F5A43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8D6CCFA" w14:textId="551AF42E" w:rsidR="00393019" w:rsidRPr="00F721B4" w:rsidRDefault="00393019"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i/>
          <w:iCs/>
          <w:sz w:val="24"/>
          <w:szCs w:val="24"/>
        </w:rPr>
      </w:pPr>
      <w:r w:rsidRPr="00F721B4">
        <w:rPr>
          <w:rFonts w:asciiTheme="majorBidi" w:eastAsia="PingFang SC" w:hAnsiTheme="majorBidi" w:cstheme="majorBidi"/>
          <w:sz w:val="24"/>
          <w:szCs w:val="24"/>
        </w:rPr>
        <w:t xml:space="preserve">Sander, Christoph. “Medical Topics in the De Anima Commentary of Coimbra (1598) and the Jesuits’ Attitude Towards Medicine in Education and Natural Philosophy.” </w:t>
      </w:r>
      <w:r w:rsidRPr="00F721B4">
        <w:rPr>
          <w:rFonts w:asciiTheme="majorBidi" w:eastAsia="PingFang SC" w:hAnsiTheme="majorBidi" w:cstheme="majorBidi"/>
          <w:i/>
          <w:iCs/>
          <w:sz w:val="24"/>
          <w:szCs w:val="24"/>
        </w:rPr>
        <w:t>Early Science and Medicine</w:t>
      </w:r>
      <w:r w:rsidRPr="00F721B4">
        <w:rPr>
          <w:rFonts w:asciiTheme="majorBidi" w:eastAsia="PingFang SC" w:hAnsiTheme="majorBidi" w:cstheme="majorBidi"/>
          <w:sz w:val="24"/>
          <w:szCs w:val="24"/>
        </w:rPr>
        <w:t xml:space="preserve"> 19, no. 1 (2014): 76–101.</w:t>
      </w:r>
    </w:p>
    <w:p w14:paraId="738281A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4A89BFA" w14:textId="77777777" w:rsidR="00D019A6" w:rsidRDefault="00D019A6"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8"/>
          <w:szCs w:val="28"/>
        </w:rPr>
      </w:pPr>
    </w:p>
    <w:p w14:paraId="7DCA34CB" w14:textId="77777777" w:rsidR="00D019A6" w:rsidRDefault="00D019A6"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8"/>
          <w:szCs w:val="28"/>
        </w:rPr>
      </w:pPr>
    </w:p>
    <w:p w14:paraId="70B43CDA" w14:textId="1374AAD4"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“Early-Modern </w:t>
      </w:r>
      <w:proofErr w:type="gramStart"/>
      <w:r w:rsidR="00393019" w:rsidRPr="00F721B4">
        <w:rPr>
          <w:rFonts w:asciiTheme="majorBidi" w:hAnsiTheme="majorBidi" w:cstheme="majorBidi"/>
          <w:sz w:val="24"/>
          <w:szCs w:val="24"/>
        </w:rPr>
        <w:t>Magnetism :</w:t>
      </w:r>
      <w:proofErr w:type="gramEnd"/>
      <w:r w:rsidR="00393019" w:rsidRPr="00F721B4">
        <w:rPr>
          <w:rFonts w:asciiTheme="majorBidi" w:hAnsiTheme="majorBidi" w:cstheme="majorBidi"/>
          <w:sz w:val="24"/>
          <w:szCs w:val="24"/>
        </w:rPr>
        <w:t xml:space="preserve"> Uncovering New Textual Links Between Leonardo Garzoni </w:t>
      </w:r>
      <w:proofErr w:type="spellStart"/>
      <w:r w:rsidR="00393019" w:rsidRPr="00F721B4">
        <w:rPr>
          <w:rFonts w:asciiTheme="majorBidi" w:hAnsiTheme="majorBidi" w:cstheme="majorBidi"/>
          <w:sz w:val="24"/>
          <w:szCs w:val="24"/>
        </w:rPr>
        <w:t>Sj</w:t>
      </w:r>
      <w:proofErr w:type="spellEnd"/>
      <w:r w:rsidR="00393019" w:rsidRPr="00F721B4">
        <w:rPr>
          <w:rFonts w:asciiTheme="majorBidi" w:hAnsiTheme="majorBidi" w:cstheme="majorBidi"/>
          <w:sz w:val="24"/>
          <w:szCs w:val="24"/>
        </w:rPr>
        <w:t xml:space="preserve"> (1543-1592), Paolo Sarpi </w:t>
      </w:r>
      <w:proofErr w:type="spellStart"/>
      <w:r w:rsidR="00393019" w:rsidRPr="00F721B4">
        <w:rPr>
          <w:rFonts w:asciiTheme="majorBidi" w:hAnsiTheme="majorBidi" w:cstheme="majorBidi"/>
          <w:sz w:val="24"/>
          <w:szCs w:val="24"/>
        </w:rPr>
        <w:t>Osm</w:t>
      </w:r>
      <w:proofErr w:type="spellEnd"/>
      <w:r w:rsidR="00393019" w:rsidRPr="00F721B4">
        <w:rPr>
          <w:rFonts w:asciiTheme="majorBidi" w:hAnsiTheme="majorBidi" w:cstheme="majorBidi"/>
          <w:sz w:val="24"/>
          <w:szCs w:val="24"/>
        </w:rPr>
        <w:t xml:space="preserve"> (1552-1623), Giambattista Della Porta (1535-1615), and the Accademia Dei </w:t>
      </w:r>
      <w:proofErr w:type="spellStart"/>
      <w:r w:rsidR="00393019" w:rsidRPr="00F721B4">
        <w:rPr>
          <w:rFonts w:asciiTheme="majorBidi" w:hAnsiTheme="majorBidi" w:cstheme="majorBidi"/>
          <w:sz w:val="24"/>
          <w:szCs w:val="24"/>
        </w:rPr>
        <w:t>Lincei</w:t>
      </w:r>
      <w:proofErr w:type="spellEnd"/>
      <w:r w:rsidR="00393019" w:rsidRPr="00F721B4">
        <w:rPr>
          <w:rFonts w:asciiTheme="majorBidi" w:hAnsiTheme="majorBidi" w:cstheme="majorBidi"/>
          <w:sz w:val="24"/>
          <w:szCs w:val="24"/>
        </w:rPr>
        <w:t xml:space="preserve">.” </w:t>
      </w:r>
      <w:proofErr w:type="spellStart"/>
      <w:r w:rsidR="00393019" w:rsidRPr="00F721B4">
        <w:rPr>
          <w:rFonts w:asciiTheme="majorBidi" w:hAnsiTheme="majorBidi" w:cstheme="majorBidi"/>
          <w:i/>
          <w:iCs/>
          <w:sz w:val="24"/>
          <w:szCs w:val="24"/>
        </w:rPr>
        <w:t>Archivum</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historicum</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Societatis</w:t>
      </w:r>
      <w:proofErr w:type="spellEnd"/>
      <w:r w:rsidR="00393019" w:rsidRPr="00F721B4">
        <w:rPr>
          <w:rFonts w:asciiTheme="majorBidi" w:hAnsiTheme="majorBidi" w:cstheme="majorBidi"/>
          <w:i/>
          <w:iCs/>
          <w:sz w:val="24"/>
          <w:szCs w:val="24"/>
        </w:rPr>
        <w:t xml:space="preserve"> </w:t>
      </w:r>
      <w:proofErr w:type="spellStart"/>
      <w:r w:rsidR="00393019" w:rsidRPr="00F721B4">
        <w:rPr>
          <w:rFonts w:asciiTheme="majorBidi" w:hAnsiTheme="majorBidi" w:cstheme="majorBidi"/>
          <w:i/>
          <w:iCs/>
          <w:sz w:val="24"/>
          <w:szCs w:val="24"/>
        </w:rPr>
        <w:t>Iesu</w:t>
      </w:r>
      <w:proofErr w:type="spellEnd"/>
      <w:r w:rsidR="00393019" w:rsidRPr="00F721B4">
        <w:rPr>
          <w:rFonts w:asciiTheme="majorBidi" w:hAnsiTheme="majorBidi" w:cstheme="majorBidi"/>
          <w:sz w:val="24"/>
          <w:szCs w:val="24"/>
        </w:rPr>
        <w:t xml:space="preserve"> 85, no. 2 (2016): 303–63.</w:t>
      </w:r>
    </w:p>
    <w:p w14:paraId="4D8F741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365DB7F" w14:textId="311AB5C8"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“Magnetism in Renaissance Science.” In </w:t>
      </w:r>
      <w:r w:rsidR="00393019" w:rsidRPr="00F721B4">
        <w:rPr>
          <w:rFonts w:asciiTheme="majorBidi" w:eastAsia="PingFang SC" w:hAnsiTheme="majorBidi" w:cstheme="majorBidi"/>
          <w:i/>
          <w:iCs/>
          <w:sz w:val="24"/>
          <w:szCs w:val="24"/>
        </w:rPr>
        <w:t>Encyclopedia of Renaissance Philosophy</w:t>
      </w:r>
      <w:r w:rsidR="00393019" w:rsidRPr="00F721B4">
        <w:rPr>
          <w:rFonts w:asciiTheme="majorBidi" w:eastAsia="PingFang SC" w:hAnsiTheme="majorBidi" w:cstheme="majorBidi"/>
          <w:sz w:val="24"/>
          <w:szCs w:val="24"/>
        </w:rPr>
        <w:t xml:space="preserve">, edited by Marco </w:t>
      </w:r>
      <w:proofErr w:type="spellStart"/>
      <w:r w:rsidR="00393019" w:rsidRPr="00F721B4">
        <w:rPr>
          <w:rFonts w:asciiTheme="majorBidi" w:eastAsia="PingFang SC" w:hAnsiTheme="majorBidi" w:cstheme="majorBidi"/>
          <w:sz w:val="24"/>
          <w:szCs w:val="24"/>
        </w:rPr>
        <w:t>Sgarbi</w:t>
      </w:r>
      <w:proofErr w:type="spellEnd"/>
      <w:r w:rsidR="00393019" w:rsidRPr="00F721B4">
        <w:rPr>
          <w:rFonts w:asciiTheme="majorBidi" w:eastAsia="PingFang SC" w:hAnsiTheme="majorBidi" w:cstheme="majorBidi"/>
          <w:sz w:val="24"/>
          <w:szCs w:val="24"/>
        </w:rPr>
        <w:t>, 1–6. Cham: Springer International Publishing, 2018.</w:t>
      </w:r>
    </w:p>
    <w:p w14:paraId="45A246A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D7CE18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Scaglione, Aldo D. </w:t>
      </w:r>
      <w:r w:rsidRPr="00F721B4">
        <w:rPr>
          <w:rFonts w:asciiTheme="majorBidi" w:eastAsia="PingFang SC" w:hAnsiTheme="majorBidi" w:cstheme="majorBidi"/>
          <w:i/>
          <w:iCs/>
          <w:sz w:val="24"/>
          <w:szCs w:val="24"/>
        </w:rPr>
        <w:t>The Liberal Arts and the Jesuit College System</w:t>
      </w:r>
      <w:r w:rsidRPr="00F721B4">
        <w:rPr>
          <w:rFonts w:asciiTheme="majorBidi" w:eastAsia="PingFang SC" w:hAnsiTheme="majorBidi" w:cstheme="majorBidi"/>
          <w:sz w:val="24"/>
          <w:szCs w:val="24"/>
        </w:rPr>
        <w:t>. Amsterdam: John Benjamins Publishing Company, 1986.</w:t>
      </w:r>
    </w:p>
    <w:p w14:paraId="3AE61EF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93DBDE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Schechner</w:t>
      </w:r>
      <w:proofErr w:type="spellEnd"/>
      <w:r w:rsidRPr="00F721B4">
        <w:rPr>
          <w:rFonts w:asciiTheme="majorBidi" w:eastAsia="PingFang SC" w:hAnsiTheme="majorBidi" w:cstheme="majorBidi"/>
          <w:sz w:val="24"/>
          <w:szCs w:val="24"/>
        </w:rPr>
        <w:t xml:space="preserve">, Sara J. “Between Knowing and Doing: Mirrors and Their Imperfections in the Renaissance.” </w:t>
      </w:r>
      <w:r w:rsidRPr="00F721B4">
        <w:rPr>
          <w:rFonts w:asciiTheme="majorBidi" w:eastAsia="PingFang SC" w:hAnsiTheme="majorBidi" w:cstheme="majorBidi"/>
          <w:i/>
          <w:iCs/>
          <w:sz w:val="24"/>
          <w:szCs w:val="24"/>
        </w:rPr>
        <w:t>Early Science and Medicine</w:t>
      </w:r>
      <w:r w:rsidRPr="00F721B4">
        <w:rPr>
          <w:rFonts w:asciiTheme="majorBidi" w:eastAsia="PingFang SC" w:hAnsiTheme="majorBidi" w:cstheme="majorBidi"/>
          <w:sz w:val="24"/>
          <w:szCs w:val="24"/>
        </w:rPr>
        <w:t xml:space="preserve"> 10, no. 2 (2005): 137–62.</w:t>
      </w:r>
    </w:p>
    <w:p w14:paraId="40ABCD5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75BE408" w14:textId="68BC84F5" w:rsidR="00B059AF" w:rsidRPr="00CE23E2" w:rsidRDefault="00393019"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Schloesser</w:t>
      </w:r>
      <w:proofErr w:type="spellEnd"/>
      <w:r w:rsidRPr="00F721B4">
        <w:rPr>
          <w:rFonts w:asciiTheme="majorBidi" w:eastAsia="PingFang SC" w:hAnsiTheme="majorBidi" w:cstheme="majorBidi"/>
          <w:sz w:val="24"/>
          <w:szCs w:val="24"/>
        </w:rPr>
        <w:t xml:space="preserve">, Stephen. “Recent Works in Jesuit Philosophy.” </w:t>
      </w:r>
      <w:r w:rsidRPr="00F721B4">
        <w:rPr>
          <w:rFonts w:asciiTheme="majorBidi" w:eastAsia="PingFang SC" w:hAnsiTheme="majorBidi" w:cstheme="majorBidi"/>
          <w:i/>
          <w:iCs/>
          <w:sz w:val="24"/>
          <w:szCs w:val="24"/>
        </w:rPr>
        <w:t>Journal of Jesuit Studies</w:t>
      </w:r>
      <w:r w:rsidRPr="00F721B4">
        <w:rPr>
          <w:rFonts w:asciiTheme="majorBidi" w:eastAsia="PingFang SC" w:hAnsiTheme="majorBidi" w:cstheme="majorBidi"/>
          <w:sz w:val="24"/>
          <w:szCs w:val="24"/>
        </w:rPr>
        <w:t xml:space="preserve"> 1 (2014): 105–26.</w:t>
      </w:r>
    </w:p>
    <w:p w14:paraId="5A05506D" w14:textId="77777777" w:rsidR="00B059AF" w:rsidRPr="00F721B4" w:rsidRDefault="00B059AF"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E87F25D" w14:textId="0B47BC09"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Scholz Williams, </w:t>
      </w:r>
      <w:proofErr w:type="spellStart"/>
      <w:r w:rsidRPr="00F721B4">
        <w:rPr>
          <w:rFonts w:asciiTheme="majorBidi" w:hAnsiTheme="majorBidi" w:cstheme="majorBidi"/>
          <w:sz w:val="24"/>
          <w:szCs w:val="24"/>
        </w:rPr>
        <w:t>Gerhild</w:t>
      </w:r>
      <w:proofErr w:type="spellEnd"/>
      <w:r w:rsidRPr="00F721B4">
        <w:rPr>
          <w:rFonts w:asciiTheme="majorBidi" w:hAnsiTheme="majorBidi" w:cstheme="majorBidi"/>
          <w:sz w:val="24"/>
          <w:szCs w:val="24"/>
        </w:rPr>
        <w:t xml:space="preserve">, and Charles D </w:t>
      </w:r>
      <w:proofErr w:type="spellStart"/>
      <w:r w:rsidRPr="00F721B4">
        <w:rPr>
          <w:rFonts w:asciiTheme="majorBidi" w:hAnsiTheme="majorBidi" w:cstheme="majorBidi"/>
          <w:sz w:val="24"/>
          <w:szCs w:val="24"/>
        </w:rPr>
        <w:t>Gunnoe</w:t>
      </w:r>
      <w:proofErr w:type="spellEnd"/>
      <w:r w:rsidRPr="00F721B4">
        <w:rPr>
          <w:rFonts w:asciiTheme="majorBidi" w:hAnsiTheme="majorBidi" w:cstheme="majorBidi"/>
          <w:sz w:val="24"/>
          <w:szCs w:val="24"/>
        </w:rPr>
        <w:t xml:space="preserve">, eds. </w:t>
      </w:r>
      <w:proofErr w:type="spellStart"/>
      <w:r w:rsidRPr="00F721B4">
        <w:rPr>
          <w:rFonts w:asciiTheme="majorBidi" w:hAnsiTheme="majorBidi" w:cstheme="majorBidi"/>
          <w:i/>
          <w:iCs/>
          <w:sz w:val="24"/>
          <w:szCs w:val="24"/>
        </w:rPr>
        <w:t>Paracelsian</w:t>
      </w:r>
      <w:proofErr w:type="spellEnd"/>
      <w:r w:rsidRPr="00F721B4">
        <w:rPr>
          <w:rFonts w:asciiTheme="majorBidi" w:hAnsiTheme="majorBidi" w:cstheme="majorBidi"/>
          <w:i/>
          <w:iCs/>
          <w:sz w:val="24"/>
          <w:szCs w:val="24"/>
        </w:rPr>
        <w:t xml:space="preserve"> Moments: Science, Medicine &amp; Astrology in Early Modern Europe</w:t>
      </w:r>
      <w:r w:rsidRPr="00F721B4">
        <w:rPr>
          <w:rFonts w:asciiTheme="majorBidi" w:hAnsiTheme="majorBidi" w:cstheme="majorBidi"/>
          <w:sz w:val="24"/>
          <w:szCs w:val="24"/>
        </w:rPr>
        <w:t>. Kirksville, MO: Truman State University Press, 2002.</w:t>
      </w:r>
    </w:p>
    <w:p w14:paraId="106995E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DA7A62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Scribner, Robert. “Popular Piety and Modes of Visual Perception in Late-Medieval and Reformation Germany.” </w:t>
      </w:r>
      <w:r w:rsidRPr="00F721B4">
        <w:rPr>
          <w:rFonts w:asciiTheme="majorBidi" w:eastAsia="PingFang SC" w:hAnsiTheme="majorBidi" w:cstheme="majorBidi"/>
          <w:i/>
          <w:iCs/>
          <w:sz w:val="24"/>
          <w:szCs w:val="24"/>
        </w:rPr>
        <w:t>Journal of religious history</w:t>
      </w:r>
      <w:r w:rsidRPr="00F721B4">
        <w:rPr>
          <w:rFonts w:asciiTheme="majorBidi" w:eastAsia="PingFang SC" w:hAnsiTheme="majorBidi" w:cstheme="majorBidi"/>
          <w:sz w:val="24"/>
          <w:szCs w:val="24"/>
        </w:rPr>
        <w:t xml:space="preserve"> 15, no. 4 (1989): 448–69.</w:t>
      </w:r>
    </w:p>
    <w:p w14:paraId="639D7EE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C1A5D3A" w14:textId="402DDFCD"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hAnsiTheme="majorBidi" w:cstheme="majorBidi"/>
          <w:sz w:val="24"/>
          <w:szCs w:val="24"/>
        </w:rPr>
        <w:t xml:space="preserve">“Ways of Seeing in the Age of </w:t>
      </w:r>
      <w:proofErr w:type="spellStart"/>
      <w:r w:rsidR="00393019" w:rsidRPr="00F721B4">
        <w:rPr>
          <w:rFonts w:asciiTheme="majorBidi" w:hAnsiTheme="majorBidi" w:cstheme="majorBidi"/>
          <w:sz w:val="24"/>
          <w:szCs w:val="24"/>
        </w:rPr>
        <w:t>Dürer</w:t>
      </w:r>
      <w:proofErr w:type="spellEnd"/>
      <w:r w:rsidR="00393019" w:rsidRPr="00F721B4">
        <w:rPr>
          <w:rFonts w:asciiTheme="majorBidi" w:hAnsiTheme="majorBidi" w:cstheme="majorBidi"/>
          <w:sz w:val="24"/>
          <w:szCs w:val="24"/>
        </w:rPr>
        <w:t xml:space="preserve">.” In </w:t>
      </w:r>
      <w:proofErr w:type="spellStart"/>
      <w:r w:rsidR="00393019" w:rsidRPr="00F721B4">
        <w:rPr>
          <w:rFonts w:asciiTheme="majorBidi" w:hAnsiTheme="majorBidi" w:cstheme="majorBidi"/>
          <w:i/>
          <w:iCs/>
          <w:sz w:val="24"/>
          <w:szCs w:val="24"/>
        </w:rPr>
        <w:t>Dürer</w:t>
      </w:r>
      <w:proofErr w:type="spellEnd"/>
      <w:r w:rsidR="00393019" w:rsidRPr="00F721B4">
        <w:rPr>
          <w:rFonts w:asciiTheme="majorBidi" w:hAnsiTheme="majorBidi" w:cstheme="majorBidi"/>
          <w:i/>
          <w:iCs/>
          <w:sz w:val="24"/>
          <w:szCs w:val="24"/>
        </w:rPr>
        <w:t xml:space="preserve"> and His Culture</w:t>
      </w:r>
      <w:r w:rsidR="00393019" w:rsidRPr="00F721B4">
        <w:rPr>
          <w:rFonts w:asciiTheme="majorBidi" w:hAnsiTheme="majorBidi" w:cstheme="majorBidi"/>
          <w:sz w:val="24"/>
          <w:szCs w:val="24"/>
        </w:rPr>
        <w:t xml:space="preserve">, edited by Dagmar </w:t>
      </w:r>
      <w:proofErr w:type="spellStart"/>
      <w:r w:rsidR="00393019" w:rsidRPr="00F721B4">
        <w:rPr>
          <w:rFonts w:asciiTheme="majorBidi" w:hAnsiTheme="majorBidi" w:cstheme="majorBidi"/>
          <w:sz w:val="24"/>
          <w:szCs w:val="24"/>
        </w:rPr>
        <w:t>Eichberger</w:t>
      </w:r>
      <w:proofErr w:type="spellEnd"/>
      <w:r w:rsidR="00393019" w:rsidRPr="00F721B4">
        <w:rPr>
          <w:rFonts w:asciiTheme="majorBidi" w:hAnsiTheme="majorBidi" w:cstheme="majorBidi"/>
          <w:sz w:val="24"/>
          <w:szCs w:val="24"/>
        </w:rPr>
        <w:t>, and Charles Zika, 93–117. Cambridge, UK: Cambridge University Press, 2005.</w:t>
      </w:r>
    </w:p>
    <w:p w14:paraId="0A7756D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F4AFE46" w14:textId="131D9CCD"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“The Reformation, Popular Magic, and the “Disenchantment of the World”.” </w:t>
      </w:r>
      <w:r w:rsidR="00393019" w:rsidRPr="00F721B4">
        <w:rPr>
          <w:rFonts w:asciiTheme="majorBidi" w:eastAsia="PingFang SC" w:hAnsiTheme="majorBidi" w:cstheme="majorBidi"/>
          <w:i/>
          <w:iCs/>
          <w:sz w:val="24"/>
          <w:szCs w:val="24"/>
        </w:rPr>
        <w:t>Journal of Interdisciplinary History</w:t>
      </w:r>
      <w:r w:rsidR="00393019" w:rsidRPr="00F721B4">
        <w:rPr>
          <w:rFonts w:asciiTheme="majorBidi" w:eastAsia="PingFang SC" w:hAnsiTheme="majorBidi" w:cstheme="majorBidi"/>
          <w:sz w:val="24"/>
          <w:szCs w:val="24"/>
        </w:rPr>
        <w:t xml:space="preserve"> 23 (1993): 475–94.</w:t>
      </w:r>
    </w:p>
    <w:p w14:paraId="1B09958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9BB1F0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Sepper</w:t>
      </w:r>
      <w:proofErr w:type="spellEnd"/>
      <w:r w:rsidRPr="00F721B4">
        <w:rPr>
          <w:rFonts w:asciiTheme="majorBidi" w:hAnsiTheme="majorBidi" w:cstheme="majorBidi"/>
          <w:sz w:val="24"/>
          <w:szCs w:val="24"/>
        </w:rPr>
        <w:t xml:space="preserve">, Dennis L., “Species, Intentional,” in </w:t>
      </w:r>
      <w:r w:rsidRPr="00F721B4">
        <w:rPr>
          <w:rFonts w:asciiTheme="majorBidi" w:hAnsiTheme="majorBidi" w:cstheme="majorBidi"/>
          <w:i/>
          <w:iCs/>
          <w:sz w:val="24"/>
          <w:szCs w:val="24"/>
        </w:rPr>
        <w:t>The Cambridge Descartes Lexicon</w:t>
      </w:r>
      <w:r w:rsidRPr="00F721B4">
        <w:rPr>
          <w:rFonts w:asciiTheme="majorBidi" w:hAnsiTheme="majorBidi" w:cstheme="majorBidi"/>
          <w:sz w:val="24"/>
          <w:szCs w:val="24"/>
        </w:rPr>
        <w:t>. Edited by L. Nolan. Cambridge: Cambridge University Press, 2015.</w:t>
      </w:r>
    </w:p>
    <w:p w14:paraId="7AA35E4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865F11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Shapin</w:t>
      </w:r>
      <w:proofErr w:type="spellEnd"/>
      <w:r w:rsidRPr="00F721B4">
        <w:rPr>
          <w:rFonts w:asciiTheme="majorBidi" w:eastAsia="PingFang SC" w:hAnsiTheme="majorBidi" w:cstheme="majorBidi"/>
          <w:sz w:val="24"/>
          <w:szCs w:val="24"/>
        </w:rPr>
        <w:t xml:space="preserve">, Steven. “Understanding the Merton Thesis.” </w:t>
      </w:r>
      <w:r w:rsidRPr="00F721B4">
        <w:rPr>
          <w:rFonts w:asciiTheme="majorBidi" w:eastAsia="PingFang SC" w:hAnsiTheme="majorBidi" w:cstheme="majorBidi"/>
          <w:i/>
          <w:iCs/>
          <w:sz w:val="24"/>
          <w:szCs w:val="24"/>
        </w:rPr>
        <w:t>Isis</w:t>
      </w:r>
      <w:r w:rsidRPr="00F721B4">
        <w:rPr>
          <w:rFonts w:asciiTheme="majorBidi" w:eastAsia="PingFang SC" w:hAnsiTheme="majorBidi" w:cstheme="majorBidi"/>
          <w:sz w:val="24"/>
          <w:szCs w:val="24"/>
        </w:rPr>
        <w:t xml:space="preserve"> 79, no. 4 (1988): 594–605.</w:t>
      </w:r>
    </w:p>
    <w:p w14:paraId="29DDD01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D852E6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Shapiro, Alan E. “Images: Real and Virtual, Projected and Perceived, From Kepler to Dechales.” </w:t>
      </w:r>
      <w:r w:rsidRPr="00F721B4">
        <w:rPr>
          <w:rFonts w:asciiTheme="majorBidi" w:eastAsia="PingFang SC" w:hAnsiTheme="majorBidi" w:cstheme="majorBidi"/>
          <w:i/>
          <w:iCs/>
          <w:sz w:val="24"/>
          <w:szCs w:val="24"/>
        </w:rPr>
        <w:t>Early Science and Medicine</w:t>
      </w:r>
      <w:r w:rsidRPr="00F721B4">
        <w:rPr>
          <w:rFonts w:asciiTheme="majorBidi" w:eastAsia="PingFang SC" w:hAnsiTheme="majorBidi" w:cstheme="majorBidi"/>
          <w:sz w:val="24"/>
          <w:szCs w:val="24"/>
        </w:rPr>
        <w:t xml:space="preserve"> 13, no. 3 (2008): 270–312.</w:t>
      </w:r>
    </w:p>
    <w:p w14:paraId="39518DF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8C01C3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Shea, William, ed. </w:t>
      </w:r>
      <w:r w:rsidRPr="00F721B4">
        <w:rPr>
          <w:rFonts w:asciiTheme="majorBidi" w:hAnsiTheme="majorBidi" w:cstheme="majorBidi"/>
          <w:i/>
          <w:iCs/>
          <w:sz w:val="24"/>
          <w:szCs w:val="24"/>
        </w:rPr>
        <w:t>Science and the Visual Image in the Enlightenment</w:t>
      </w:r>
      <w:r w:rsidRPr="00F721B4">
        <w:rPr>
          <w:rFonts w:asciiTheme="majorBidi" w:hAnsiTheme="majorBidi" w:cstheme="majorBidi"/>
          <w:sz w:val="24"/>
          <w:szCs w:val="24"/>
        </w:rPr>
        <w:t>. Canton, MA: Science History Publications, 2000.</w:t>
      </w:r>
    </w:p>
    <w:p w14:paraId="4D06470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04DF154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Shore, Paul. “Counter-Reformation Drama.” In </w:t>
      </w:r>
      <w:r w:rsidRPr="00F721B4">
        <w:rPr>
          <w:rFonts w:asciiTheme="majorBidi" w:hAnsiTheme="majorBidi" w:cstheme="majorBidi"/>
          <w:i/>
          <w:iCs/>
          <w:sz w:val="24"/>
          <w:szCs w:val="24"/>
        </w:rPr>
        <w:t>The Ashgate Research Companion to the Counter-Reformation</w:t>
      </w:r>
      <w:r w:rsidRPr="00F721B4">
        <w:rPr>
          <w:rFonts w:asciiTheme="majorBidi" w:hAnsiTheme="majorBidi" w:cstheme="majorBidi"/>
          <w:sz w:val="24"/>
          <w:szCs w:val="24"/>
        </w:rPr>
        <w:t xml:space="preserve">, edited by Alexandra </w:t>
      </w:r>
      <w:proofErr w:type="spellStart"/>
      <w:r w:rsidRPr="00F721B4">
        <w:rPr>
          <w:rFonts w:asciiTheme="majorBidi" w:hAnsiTheme="majorBidi" w:cstheme="majorBidi"/>
          <w:sz w:val="24"/>
          <w:szCs w:val="24"/>
        </w:rPr>
        <w:t>Bamji</w:t>
      </w:r>
      <w:proofErr w:type="spellEnd"/>
      <w:r w:rsidRPr="00F721B4">
        <w:rPr>
          <w:rFonts w:asciiTheme="majorBidi" w:hAnsiTheme="majorBidi" w:cstheme="majorBidi"/>
          <w:sz w:val="24"/>
          <w:szCs w:val="24"/>
        </w:rPr>
        <w:t xml:space="preserve">, Geert H Janssen, and Mary </w:t>
      </w:r>
      <w:proofErr w:type="spellStart"/>
      <w:r w:rsidRPr="00F721B4">
        <w:rPr>
          <w:rFonts w:asciiTheme="majorBidi" w:hAnsiTheme="majorBidi" w:cstheme="majorBidi"/>
          <w:sz w:val="24"/>
          <w:szCs w:val="24"/>
        </w:rPr>
        <w:t>Laven</w:t>
      </w:r>
      <w:proofErr w:type="spellEnd"/>
      <w:r w:rsidRPr="00F721B4">
        <w:rPr>
          <w:rFonts w:asciiTheme="majorBidi" w:hAnsiTheme="majorBidi" w:cstheme="majorBidi"/>
          <w:sz w:val="24"/>
          <w:szCs w:val="24"/>
        </w:rPr>
        <w:t>, 355–72. Farnham: Ashgate, 2013.</w:t>
      </w:r>
    </w:p>
    <w:p w14:paraId="7D413BA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A9A929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lastRenderedPageBreak/>
        <w:t xml:space="preserve">Shumaker, Wayne. </w:t>
      </w:r>
      <w:r w:rsidRPr="00F721B4">
        <w:rPr>
          <w:rFonts w:asciiTheme="majorBidi" w:eastAsia="PingFang SC" w:hAnsiTheme="majorBidi" w:cstheme="majorBidi"/>
          <w:i/>
          <w:iCs/>
          <w:sz w:val="24"/>
          <w:szCs w:val="24"/>
        </w:rPr>
        <w:t>Natural Magic and Modern Science: Four Treatises, 1590-1657</w:t>
      </w:r>
      <w:r w:rsidRPr="00F721B4">
        <w:rPr>
          <w:rFonts w:asciiTheme="majorBidi" w:eastAsia="PingFang SC" w:hAnsiTheme="majorBidi" w:cstheme="majorBidi"/>
          <w:sz w:val="24"/>
          <w:szCs w:val="24"/>
        </w:rPr>
        <w:t>. Binghamton N.Y.: Center for Medieval and Early Renaissance Studies State University of New York, 1989.</w:t>
      </w:r>
    </w:p>
    <w:p w14:paraId="26F5AC4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9DFE7D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Simmons, Alison. “Jesuit Aristotelian Education: </w:t>
      </w:r>
      <w:r w:rsidRPr="00F721B4">
        <w:rPr>
          <w:rFonts w:asciiTheme="majorBidi" w:eastAsia="PingFang SC" w:hAnsiTheme="majorBidi" w:cstheme="majorBidi"/>
          <w:i/>
          <w:iCs/>
          <w:sz w:val="24"/>
          <w:szCs w:val="24"/>
        </w:rPr>
        <w:t>De Anima</w:t>
      </w:r>
      <w:r w:rsidRPr="00F721B4">
        <w:rPr>
          <w:rFonts w:asciiTheme="majorBidi" w:eastAsia="PingFang SC" w:hAnsiTheme="majorBidi" w:cstheme="majorBidi"/>
          <w:sz w:val="24"/>
          <w:szCs w:val="24"/>
        </w:rPr>
        <w:t xml:space="preserve"> Commentaries.” In </w:t>
      </w:r>
      <w:r w:rsidRPr="00F721B4">
        <w:rPr>
          <w:rFonts w:asciiTheme="majorBidi" w:eastAsia="PingFang SC" w:hAnsiTheme="majorBidi" w:cstheme="majorBidi"/>
          <w:i/>
          <w:iCs/>
          <w:sz w:val="24"/>
          <w:szCs w:val="24"/>
        </w:rPr>
        <w:t>The Jesuits: Cultures, Sciences, and the Arts, 1540-1773</w:t>
      </w:r>
      <w:r w:rsidRPr="00F721B4">
        <w:rPr>
          <w:rFonts w:asciiTheme="majorBidi" w:eastAsia="PingFang SC" w:hAnsiTheme="majorBidi" w:cstheme="majorBidi"/>
          <w:sz w:val="24"/>
          <w:szCs w:val="24"/>
        </w:rPr>
        <w:t>, edited by John W. O’Malley, Gauvin Alexander Bailey, Steven J. Harris, and T. Frank Kennedy, 522–537. Toronto: University of Toronto Press, 1999.</w:t>
      </w:r>
    </w:p>
    <w:p w14:paraId="5DCD926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276197D" w14:textId="313F801E"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Simon, Gérard. “Behind the Mirror.” </w:t>
      </w:r>
      <w:r w:rsidRPr="00F721B4">
        <w:rPr>
          <w:rFonts w:asciiTheme="majorBidi" w:eastAsia="PingFang SC" w:hAnsiTheme="majorBidi" w:cstheme="majorBidi"/>
          <w:i/>
          <w:iCs/>
          <w:sz w:val="24"/>
          <w:szCs w:val="24"/>
        </w:rPr>
        <w:t xml:space="preserve">Graduate </w:t>
      </w:r>
      <w:proofErr w:type="spellStart"/>
      <w:r w:rsidRPr="00F721B4">
        <w:rPr>
          <w:rFonts w:asciiTheme="majorBidi" w:eastAsia="PingFang SC" w:hAnsiTheme="majorBidi" w:cstheme="majorBidi"/>
          <w:i/>
          <w:iCs/>
          <w:sz w:val="24"/>
          <w:szCs w:val="24"/>
        </w:rPr>
        <w:t>FacuIty</w:t>
      </w:r>
      <w:proofErr w:type="spellEnd"/>
      <w:r w:rsidRPr="00F721B4">
        <w:rPr>
          <w:rFonts w:asciiTheme="majorBidi" w:eastAsia="PingFang SC" w:hAnsiTheme="majorBidi" w:cstheme="majorBidi"/>
          <w:i/>
          <w:iCs/>
          <w:sz w:val="24"/>
          <w:szCs w:val="24"/>
        </w:rPr>
        <w:t xml:space="preserve"> Philosophy Journal</w:t>
      </w:r>
      <w:r w:rsidRPr="00F721B4">
        <w:rPr>
          <w:rFonts w:asciiTheme="majorBidi" w:eastAsia="PingFang SC" w:hAnsiTheme="majorBidi" w:cstheme="majorBidi"/>
          <w:sz w:val="24"/>
          <w:szCs w:val="24"/>
        </w:rPr>
        <w:t xml:space="preserve"> 12, no. 1 (1987): 311–50.</w:t>
      </w:r>
    </w:p>
    <w:p w14:paraId="6C22DD88" w14:textId="1099940F" w:rsidR="004064C2" w:rsidRPr="00F721B4" w:rsidRDefault="004064C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1E77B89" w14:textId="1ADA6A64" w:rsidR="004064C2" w:rsidRDefault="00CE23E2" w:rsidP="004064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4064C2" w:rsidRPr="00F721B4">
        <w:rPr>
          <w:rFonts w:asciiTheme="majorBidi" w:eastAsia="PingFang SC" w:hAnsiTheme="majorBidi"/>
          <w:i/>
          <w:iCs/>
          <w:sz w:val="24"/>
          <w:szCs w:val="24"/>
        </w:rPr>
        <w:t xml:space="preserve">Le regard, </w:t>
      </w:r>
      <w:proofErr w:type="spellStart"/>
      <w:r w:rsidR="004064C2" w:rsidRPr="00F721B4">
        <w:rPr>
          <w:rFonts w:asciiTheme="majorBidi" w:eastAsia="PingFang SC" w:hAnsiTheme="majorBidi"/>
          <w:i/>
          <w:iCs/>
          <w:sz w:val="24"/>
          <w:szCs w:val="24"/>
        </w:rPr>
        <w:t>l'être</w:t>
      </w:r>
      <w:proofErr w:type="spellEnd"/>
      <w:r w:rsidR="004064C2" w:rsidRPr="00F721B4">
        <w:rPr>
          <w:rFonts w:asciiTheme="majorBidi" w:eastAsia="PingFang SC" w:hAnsiTheme="majorBidi"/>
          <w:i/>
          <w:iCs/>
          <w:sz w:val="24"/>
          <w:szCs w:val="24"/>
        </w:rPr>
        <w:t xml:space="preserve"> et </w:t>
      </w:r>
      <w:proofErr w:type="spellStart"/>
      <w:r w:rsidR="004064C2" w:rsidRPr="00F721B4">
        <w:rPr>
          <w:rFonts w:asciiTheme="majorBidi" w:eastAsia="PingFang SC" w:hAnsiTheme="majorBidi"/>
          <w:i/>
          <w:iCs/>
          <w:sz w:val="24"/>
          <w:szCs w:val="24"/>
        </w:rPr>
        <w:t>l'apparence</w:t>
      </w:r>
      <w:proofErr w:type="spellEnd"/>
      <w:r w:rsidR="004064C2" w:rsidRPr="00F721B4">
        <w:rPr>
          <w:rFonts w:asciiTheme="majorBidi" w:eastAsia="PingFang SC" w:hAnsiTheme="majorBidi"/>
          <w:i/>
          <w:iCs/>
          <w:sz w:val="24"/>
          <w:szCs w:val="24"/>
        </w:rPr>
        <w:t xml:space="preserve"> dans </w:t>
      </w:r>
      <w:proofErr w:type="spellStart"/>
      <w:r w:rsidR="004064C2" w:rsidRPr="00F721B4">
        <w:rPr>
          <w:rFonts w:asciiTheme="majorBidi" w:eastAsia="PingFang SC" w:hAnsiTheme="majorBidi"/>
          <w:i/>
          <w:iCs/>
          <w:sz w:val="24"/>
          <w:szCs w:val="24"/>
        </w:rPr>
        <w:t>l'optique</w:t>
      </w:r>
      <w:proofErr w:type="spellEnd"/>
      <w:r w:rsidR="004064C2" w:rsidRPr="00F721B4">
        <w:rPr>
          <w:rFonts w:asciiTheme="majorBidi" w:eastAsia="PingFang SC" w:hAnsiTheme="majorBidi"/>
          <w:i/>
          <w:iCs/>
          <w:sz w:val="24"/>
          <w:szCs w:val="24"/>
        </w:rPr>
        <w:t xml:space="preserve"> de </w:t>
      </w:r>
      <w:proofErr w:type="spellStart"/>
      <w:r w:rsidR="004064C2" w:rsidRPr="00F721B4">
        <w:rPr>
          <w:rFonts w:asciiTheme="majorBidi" w:eastAsia="PingFang SC" w:hAnsiTheme="majorBidi"/>
          <w:i/>
          <w:iCs/>
          <w:sz w:val="24"/>
          <w:szCs w:val="24"/>
        </w:rPr>
        <w:t>l'antiquité</w:t>
      </w:r>
      <w:proofErr w:type="spellEnd"/>
      <w:r w:rsidR="004064C2" w:rsidRPr="00F721B4">
        <w:rPr>
          <w:rFonts w:asciiTheme="majorBidi" w:eastAsia="PingFang SC" w:hAnsiTheme="majorBidi"/>
          <w:sz w:val="24"/>
          <w:szCs w:val="24"/>
        </w:rPr>
        <w:t xml:space="preserve">. Paris: Éditions du </w:t>
      </w:r>
      <w:proofErr w:type="spellStart"/>
      <w:r w:rsidR="004064C2" w:rsidRPr="00F721B4">
        <w:rPr>
          <w:rFonts w:asciiTheme="majorBidi" w:eastAsia="PingFang SC" w:hAnsiTheme="majorBidi"/>
          <w:sz w:val="24"/>
          <w:szCs w:val="24"/>
        </w:rPr>
        <w:t>Seuil</w:t>
      </w:r>
      <w:proofErr w:type="spellEnd"/>
      <w:r w:rsidR="004064C2" w:rsidRPr="00F721B4">
        <w:rPr>
          <w:rFonts w:asciiTheme="majorBidi" w:eastAsia="PingFang SC" w:hAnsiTheme="majorBidi"/>
          <w:sz w:val="24"/>
          <w:szCs w:val="24"/>
        </w:rPr>
        <w:t>, 1988.</w:t>
      </w:r>
    </w:p>
    <w:p w14:paraId="2D5601AF" w14:textId="77777777" w:rsidR="00CE23E2" w:rsidRPr="00F721B4" w:rsidRDefault="00CE23E2" w:rsidP="004064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sz w:val="24"/>
          <w:szCs w:val="24"/>
        </w:rPr>
      </w:pPr>
    </w:p>
    <w:p w14:paraId="2080CF54" w14:textId="7CC833EF" w:rsidR="00445750" w:rsidRPr="00F721B4" w:rsidRDefault="00CE23E2" w:rsidP="004457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w:t>
      </w:r>
      <w:r w:rsidR="00445750" w:rsidRPr="00F721B4">
        <w:rPr>
          <w:rFonts w:asciiTheme="majorBidi" w:eastAsia="PingFang SC" w:hAnsiTheme="majorBidi"/>
          <w:sz w:val="24"/>
          <w:szCs w:val="24"/>
        </w:rPr>
        <w:t> </w:t>
      </w:r>
      <w:proofErr w:type="spellStart"/>
      <w:r w:rsidR="00445750" w:rsidRPr="00F721B4">
        <w:rPr>
          <w:rFonts w:asciiTheme="majorBidi" w:eastAsia="PingFang SC" w:hAnsiTheme="majorBidi"/>
          <w:i/>
          <w:iCs/>
          <w:sz w:val="24"/>
          <w:szCs w:val="24"/>
        </w:rPr>
        <w:t>Archéologie</w:t>
      </w:r>
      <w:proofErr w:type="spellEnd"/>
      <w:r w:rsidR="00445750" w:rsidRPr="00F721B4">
        <w:rPr>
          <w:rFonts w:asciiTheme="majorBidi" w:eastAsia="PingFang SC" w:hAnsiTheme="majorBidi"/>
          <w:i/>
          <w:iCs/>
          <w:sz w:val="24"/>
          <w:szCs w:val="24"/>
        </w:rPr>
        <w:t xml:space="preserve"> de la vision. L'optique, le corps, la </w:t>
      </w:r>
      <w:proofErr w:type="spellStart"/>
      <w:r w:rsidR="00445750" w:rsidRPr="00F721B4">
        <w:rPr>
          <w:rFonts w:asciiTheme="majorBidi" w:eastAsia="PingFang SC" w:hAnsiTheme="majorBidi"/>
          <w:i/>
          <w:iCs/>
          <w:sz w:val="24"/>
          <w:szCs w:val="24"/>
        </w:rPr>
        <w:t>peinture</w:t>
      </w:r>
      <w:proofErr w:type="spellEnd"/>
      <w:r w:rsidR="00445750" w:rsidRPr="00F721B4">
        <w:rPr>
          <w:rFonts w:asciiTheme="majorBidi" w:eastAsia="PingFang SC" w:hAnsiTheme="majorBidi"/>
          <w:sz w:val="24"/>
          <w:szCs w:val="24"/>
        </w:rPr>
        <w:t xml:space="preserve">. Paris: Éditions du </w:t>
      </w:r>
      <w:proofErr w:type="spellStart"/>
      <w:r w:rsidR="00445750" w:rsidRPr="00F721B4">
        <w:rPr>
          <w:rFonts w:asciiTheme="majorBidi" w:eastAsia="PingFang SC" w:hAnsiTheme="majorBidi"/>
          <w:sz w:val="24"/>
          <w:szCs w:val="24"/>
        </w:rPr>
        <w:t>Seuil</w:t>
      </w:r>
      <w:proofErr w:type="spellEnd"/>
      <w:r w:rsidR="00445750" w:rsidRPr="00F721B4">
        <w:rPr>
          <w:rFonts w:asciiTheme="majorBidi" w:eastAsia="PingFang SC" w:hAnsiTheme="majorBidi"/>
          <w:sz w:val="24"/>
          <w:szCs w:val="24"/>
        </w:rPr>
        <w:t>, 2003.</w:t>
      </w:r>
    </w:p>
    <w:p w14:paraId="77BCA05B" w14:textId="77777777" w:rsidR="00393019" w:rsidRPr="00F721B4" w:rsidRDefault="00393019" w:rsidP="004457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PingFang SC" w:hAnsiTheme="majorBidi" w:cstheme="majorBidi"/>
          <w:sz w:val="24"/>
          <w:szCs w:val="24"/>
        </w:rPr>
      </w:pPr>
    </w:p>
    <w:p w14:paraId="1A60BBF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Smith, A. Mark. “Getting the Big Picture in Perspectivist Optics.” </w:t>
      </w:r>
      <w:r w:rsidRPr="00F721B4">
        <w:rPr>
          <w:rFonts w:asciiTheme="majorBidi" w:eastAsia="PingFang SC" w:hAnsiTheme="majorBidi" w:cstheme="majorBidi"/>
          <w:i/>
          <w:iCs/>
          <w:sz w:val="24"/>
          <w:szCs w:val="24"/>
        </w:rPr>
        <w:t>Isis</w:t>
      </w:r>
      <w:r w:rsidRPr="00F721B4">
        <w:rPr>
          <w:rFonts w:asciiTheme="majorBidi" w:eastAsia="PingFang SC" w:hAnsiTheme="majorBidi" w:cstheme="majorBidi"/>
          <w:sz w:val="24"/>
          <w:szCs w:val="24"/>
        </w:rPr>
        <w:t xml:space="preserve"> 72, no. 264 (1981): 568–89.</w:t>
      </w:r>
    </w:p>
    <w:p w14:paraId="0C18DFB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14AF3D4" w14:textId="0EE053B5"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“Saving the Appearances of the Appearances: The Foundations of Classical Geometrical Optics.” </w:t>
      </w:r>
      <w:r w:rsidR="00393019" w:rsidRPr="00F721B4">
        <w:rPr>
          <w:rFonts w:asciiTheme="majorBidi" w:eastAsia="PingFang SC" w:hAnsiTheme="majorBidi" w:cstheme="majorBidi"/>
          <w:i/>
          <w:iCs/>
          <w:sz w:val="24"/>
          <w:szCs w:val="24"/>
        </w:rPr>
        <w:t>Archive for history of exact sciences</w:t>
      </w:r>
      <w:r w:rsidR="00393019" w:rsidRPr="00F721B4">
        <w:rPr>
          <w:rFonts w:asciiTheme="majorBidi" w:eastAsia="PingFang SC" w:hAnsiTheme="majorBidi" w:cstheme="majorBidi"/>
          <w:sz w:val="24"/>
          <w:szCs w:val="24"/>
        </w:rPr>
        <w:t xml:space="preserve"> 24, no. 2 (1981): 73–99.</w:t>
      </w:r>
    </w:p>
    <w:p w14:paraId="2378D40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D6AB302" w14:textId="1A6719AF"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i/>
          <w:iCs/>
          <w:sz w:val="24"/>
          <w:szCs w:val="24"/>
        </w:rPr>
        <w:t>Descartes’s Theory of Light and Refraction: A Discourse on Method</w:t>
      </w:r>
      <w:r w:rsidR="00393019" w:rsidRPr="00F721B4">
        <w:rPr>
          <w:rFonts w:asciiTheme="majorBidi" w:eastAsia="PingFang SC" w:hAnsiTheme="majorBidi" w:cstheme="majorBidi"/>
          <w:sz w:val="24"/>
          <w:szCs w:val="24"/>
        </w:rPr>
        <w:t>. Philadelphia: American Philosophical Society, 1987.</w:t>
      </w:r>
    </w:p>
    <w:p w14:paraId="316242D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1AB40B2" w14:textId="436BA8FC"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“Ptolemy, Alhazen, and Kepler and the Problem of Optical Images.” </w:t>
      </w:r>
      <w:r w:rsidR="00393019" w:rsidRPr="00F721B4">
        <w:rPr>
          <w:rFonts w:asciiTheme="majorBidi" w:eastAsia="PingFang SC" w:hAnsiTheme="majorBidi" w:cstheme="majorBidi"/>
          <w:i/>
          <w:iCs/>
          <w:sz w:val="24"/>
          <w:szCs w:val="24"/>
        </w:rPr>
        <w:t>Arabic Sciences and Philosophy</w:t>
      </w:r>
      <w:r w:rsidR="00393019" w:rsidRPr="00F721B4">
        <w:rPr>
          <w:rFonts w:asciiTheme="majorBidi" w:eastAsia="PingFang SC" w:hAnsiTheme="majorBidi" w:cstheme="majorBidi"/>
          <w:sz w:val="24"/>
          <w:szCs w:val="24"/>
        </w:rPr>
        <w:t xml:space="preserve"> 8, no. 01 (1998): 9–44.</w:t>
      </w:r>
    </w:p>
    <w:p w14:paraId="41DDB98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223CAE8" w14:textId="4030DFFC"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“What is the History of Medieval Optics Really About?” </w:t>
      </w:r>
      <w:r w:rsidR="00393019" w:rsidRPr="00F721B4">
        <w:rPr>
          <w:rFonts w:asciiTheme="majorBidi" w:eastAsia="PingFang SC" w:hAnsiTheme="majorBidi" w:cstheme="majorBidi"/>
          <w:i/>
          <w:iCs/>
          <w:sz w:val="24"/>
          <w:szCs w:val="24"/>
        </w:rPr>
        <w:t>Proceedings of the American Philosophical Society</w:t>
      </w:r>
      <w:r w:rsidR="00393019" w:rsidRPr="00F721B4">
        <w:rPr>
          <w:rFonts w:asciiTheme="majorBidi" w:eastAsia="PingFang SC" w:hAnsiTheme="majorBidi" w:cstheme="majorBidi"/>
          <w:sz w:val="24"/>
          <w:szCs w:val="24"/>
        </w:rPr>
        <w:t xml:space="preserve"> (2004): 180–94.</w:t>
      </w:r>
    </w:p>
    <w:p w14:paraId="622C161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057B10A" w14:textId="597BC268"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“Reflections on the Hockney-Falco Thesis: Optical Theory and Artistic Practice in the Fifteenth and Sixteenth Centuries.” </w:t>
      </w:r>
      <w:r w:rsidR="00393019" w:rsidRPr="00F721B4">
        <w:rPr>
          <w:rFonts w:asciiTheme="majorBidi" w:eastAsia="PingFang SC" w:hAnsiTheme="majorBidi" w:cstheme="majorBidi"/>
          <w:i/>
          <w:iCs/>
          <w:sz w:val="24"/>
          <w:szCs w:val="24"/>
        </w:rPr>
        <w:t>Early Science and Medicine</w:t>
      </w:r>
      <w:r w:rsidR="00393019" w:rsidRPr="00F721B4">
        <w:rPr>
          <w:rFonts w:asciiTheme="majorBidi" w:eastAsia="PingFang SC" w:hAnsiTheme="majorBidi" w:cstheme="majorBidi"/>
          <w:sz w:val="24"/>
          <w:szCs w:val="24"/>
        </w:rPr>
        <w:t xml:space="preserve"> 10, no. 2 (2005): 163–86.</w:t>
      </w:r>
    </w:p>
    <w:p w14:paraId="4F2FBA2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5063F9D" w14:textId="0CA2DB91"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w:t>
      </w:r>
      <w:proofErr w:type="spellStart"/>
      <w:r w:rsidR="00393019" w:rsidRPr="00F721B4">
        <w:rPr>
          <w:rFonts w:asciiTheme="majorBidi" w:eastAsia="PingFang SC" w:hAnsiTheme="majorBidi" w:cstheme="majorBidi"/>
          <w:sz w:val="24"/>
          <w:szCs w:val="24"/>
        </w:rPr>
        <w:t>Alhacen’s</w:t>
      </w:r>
      <w:proofErr w:type="spellEnd"/>
      <w:r w:rsidR="00393019" w:rsidRPr="00F721B4">
        <w:rPr>
          <w:rFonts w:asciiTheme="majorBidi" w:eastAsia="PingFang SC" w:hAnsiTheme="majorBidi" w:cstheme="majorBidi"/>
          <w:sz w:val="24"/>
          <w:szCs w:val="24"/>
        </w:rPr>
        <w:t xml:space="preserve"> Approach to ‘Alhazen’s Problem’.” </w:t>
      </w:r>
      <w:r w:rsidR="00393019" w:rsidRPr="00F721B4">
        <w:rPr>
          <w:rFonts w:asciiTheme="majorBidi" w:eastAsia="PingFang SC" w:hAnsiTheme="majorBidi" w:cstheme="majorBidi"/>
          <w:i/>
          <w:iCs/>
          <w:sz w:val="24"/>
          <w:szCs w:val="24"/>
        </w:rPr>
        <w:t>Arabic Sciences and Philosophy</w:t>
      </w:r>
      <w:r w:rsidR="00393019" w:rsidRPr="00F721B4">
        <w:rPr>
          <w:rFonts w:asciiTheme="majorBidi" w:eastAsia="PingFang SC" w:hAnsiTheme="majorBidi" w:cstheme="majorBidi"/>
          <w:sz w:val="24"/>
          <w:szCs w:val="24"/>
        </w:rPr>
        <w:t xml:space="preserve"> 18, no. 02 (2008): 143–63.</w:t>
      </w:r>
    </w:p>
    <w:p w14:paraId="0BC3602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14B694A" w14:textId="282E3FAB"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i/>
          <w:iCs/>
          <w:sz w:val="24"/>
          <w:szCs w:val="24"/>
        </w:rPr>
        <w:t xml:space="preserve">From Sight to Light: The Passage </w:t>
      </w:r>
      <w:r w:rsidR="00FA23A5">
        <w:rPr>
          <w:rFonts w:asciiTheme="majorBidi" w:eastAsia="PingFang SC" w:hAnsiTheme="majorBidi" w:cstheme="majorBidi"/>
          <w:i/>
          <w:iCs/>
          <w:sz w:val="24"/>
          <w:szCs w:val="24"/>
        </w:rPr>
        <w:t>f</w:t>
      </w:r>
      <w:r w:rsidR="00393019" w:rsidRPr="00F721B4">
        <w:rPr>
          <w:rFonts w:asciiTheme="majorBidi" w:eastAsia="PingFang SC" w:hAnsiTheme="majorBidi" w:cstheme="majorBidi"/>
          <w:i/>
          <w:iCs/>
          <w:sz w:val="24"/>
          <w:szCs w:val="24"/>
        </w:rPr>
        <w:t>rom Ancient to Modern Optics</w:t>
      </w:r>
      <w:r w:rsidR="00393019" w:rsidRPr="00F721B4">
        <w:rPr>
          <w:rFonts w:asciiTheme="majorBidi" w:eastAsia="PingFang SC" w:hAnsiTheme="majorBidi" w:cstheme="majorBidi"/>
          <w:sz w:val="24"/>
          <w:szCs w:val="24"/>
        </w:rPr>
        <w:t>. Chicago: University of Chicago Press, 2014.</w:t>
      </w:r>
    </w:p>
    <w:p w14:paraId="2513288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B06AB6A" w14:textId="33AC5FA6"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“Seeing the Light: A Response to “Chasing the Light”.” </w:t>
      </w:r>
      <w:r w:rsidR="00393019" w:rsidRPr="00F721B4">
        <w:rPr>
          <w:rFonts w:asciiTheme="majorBidi" w:eastAsia="PingFang SC" w:hAnsiTheme="majorBidi" w:cstheme="majorBidi"/>
          <w:i/>
          <w:iCs/>
          <w:sz w:val="24"/>
          <w:szCs w:val="24"/>
        </w:rPr>
        <w:t>Isis</w:t>
      </w:r>
      <w:r w:rsidR="00393019" w:rsidRPr="00F721B4">
        <w:rPr>
          <w:rFonts w:asciiTheme="majorBidi" w:eastAsia="PingFang SC" w:hAnsiTheme="majorBidi" w:cstheme="majorBidi"/>
          <w:sz w:val="24"/>
          <w:szCs w:val="24"/>
        </w:rPr>
        <w:t xml:space="preserve"> 110, no. 2 (2019): 283–89.</w:t>
      </w:r>
    </w:p>
    <w:p w14:paraId="79EB02A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7D2D31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lastRenderedPageBreak/>
        <w:t xml:space="preserve">Smith, Jeffrey. </w:t>
      </w:r>
      <w:r w:rsidRPr="00F721B4">
        <w:rPr>
          <w:rFonts w:asciiTheme="majorBidi" w:eastAsia="PingFang SC" w:hAnsiTheme="majorBidi" w:cstheme="majorBidi"/>
          <w:i/>
          <w:iCs/>
          <w:sz w:val="24"/>
          <w:szCs w:val="24"/>
        </w:rPr>
        <w:t>Sensuous Worship: Jesuits and the Art of the Early Catholic Reformation in Germany</w:t>
      </w:r>
      <w:r w:rsidRPr="00F721B4">
        <w:rPr>
          <w:rFonts w:asciiTheme="majorBidi" w:eastAsia="PingFang SC" w:hAnsiTheme="majorBidi" w:cstheme="majorBidi"/>
          <w:sz w:val="24"/>
          <w:szCs w:val="24"/>
        </w:rPr>
        <w:t>. Princeton: Princeton University Press, 2002.</w:t>
      </w:r>
    </w:p>
    <w:p w14:paraId="7DF9A36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CFF66A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Smith, Jenny. “Necessary Abuse: The Mirror as Metaphor in the Sixteenth Century.” </w:t>
      </w:r>
      <w:proofErr w:type="spellStart"/>
      <w:r w:rsidRPr="00F721B4">
        <w:rPr>
          <w:rFonts w:asciiTheme="majorBidi" w:eastAsia="PingFang SC" w:hAnsiTheme="majorBidi" w:cstheme="majorBidi"/>
          <w:i/>
          <w:iCs/>
          <w:sz w:val="24"/>
          <w:szCs w:val="24"/>
        </w:rPr>
        <w:t>Cerae</w:t>
      </w:r>
      <w:proofErr w:type="spellEnd"/>
      <w:r w:rsidRPr="00F721B4">
        <w:rPr>
          <w:rFonts w:asciiTheme="majorBidi" w:eastAsia="PingFang SC" w:hAnsiTheme="majorBidi" w:cstheme="majorBidi"/>
          <w:i/>
          <w:iCs/>
          <w:sz w:val="24"/>
          <w:szCs w:val="24"/>
        </w:rPr>
        <w:t>: An Australasian Journal of Medieval and Early Modern Studies</w:t>
      </w:r>
      <w:r w:rsidRPr="00F721B4">
        <w:rPr>
          <w:rFonts w:asciiTheme="majorBidi" w:eastAsia="PingFang SC" w:hAnsiTheme="majorBidi" w:cstheme="majorBidi"/>
          <w:sz w:val="24"/>
          <w:szCs w:val="24"/>
        </w:rPr>
        <w:t xml:space="preserve"> 4 (2017): 1–35.</w:t>
      </w:r>
    </w:p>
    <w:p w14:paraId="1D12482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165A84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Smith, Mark. </w:t>
      </w:r>
      <w:r w:rsidRPr="00F721B4">
        <w:rPr>
          <w:rFonts w:asciiTheme="majorBidi" w:eastAsia="PingFang SC" w:hAnsiTheme="majorBidi" w:cstheme="majorBidi"/>
          <w:i/>
          <w:iCs/>
          <w:sz w:val="24"/>
          <w:szCs w:val="24"/>
        </w:rPr>
        <w:t>Sensing the Past: Seeing, Hearing, Smelling, Tasting, and Touching in History</w:t>
      </w:r>
      <w:r w:rsidRPr="00F721B4">
        <w:rPr>
          <w:rFonts w:asciiTheme="majorBidi" w:eastAsia="PingFang SC" w:hAnsiTheme="majorBidi" w:cstheme="majorBidi"/>
          <w:sz w:val="24"/>
          <w:szCs w:val="24"/>
        </w:rPr>
        <w:t>. Berkeley: University of California Press, 2007.</w:t>
      </w:r>
    </w:p>
    <w:p w14:paraId="13F6600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DCF908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Smith, Pamela. “Art, Science, and Visual Culture in Early Modern Europe.” </w:t>
      </w:r>
      <w:r w:rsidRPr="00F721B4">
        <w:rPr>
          <w:rFonts w:asciiTheme="majorBidi" w:eastAsia="PingFang SC" w:hAnsiTheme="majorBidi" w:cstheme="majorBidi"/>
          <w:i/>
          <w:iCs/>
          <w:sz w:val="24"/>
          <w:szCs w:val="24"/>
        </w:rPr>
        <w:t>Isis</w:t>
      </w:r>
      <w:r w:rsidRPr="00F721B4">
        <w:rPr>
          <w:rFonts w:asciiTheme="majorBidi" w:eastAsia="PingFang SC" w:hAnsiTheme="majorBidi" w:cstheme="majorBidi"/>
          <w:sz w:val="24"/>
          <w:szCs w:val="24"/>
        </w:rPr>
        <w:t xml:space="preserve"> 97 (2006): 83–100.</w:t>
      </w:r>
    </w:p>
    <w:p w14:paraId="4EE8D25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4DAA6D4" w14:textId="7AEAB59C"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Spruit, Leen. </w:t>
      </w:r>
      <w:r w:rsidRPr="00F721B4">
        <w:rPr>
          <w:rFonts w:asciiTheme="majorBidi" w:eastAsia="PingFang SC" w:hAnsiTheme="majorBidi" w:cstheme="majorBidi"/>
          <w:i/>
          <w:iCs/>
          <w:sz w:val="24"/>
          <w:szCs w:val="24"/>
        </w:rPr>
        <w:t xml:space="preserve">Species </w:t>
      </w:r>
      <w:proofErr w:type="spellStart"/>
      <w:r w:rsidRPr="00F721B4">
        <w:rPr>
          <w:rFonts w:asciiTheme="majorBidi" w:eastAsia="PingFang SC" w:hAnsiTheme="majorBidi" w:cstheme="majorBidi"/>
          <w:i/>
          <w:iCs/>
          <w:sz w:val="24"/>
          <w:szCs w:val="24"/>
        </w:rPr>
        <w:t>Intelligibilis</w:t>
      </w:r>
      <w:proofErr w:type="spellEnd"/>
      <w:r w:rsidRPr="00F721B4">
        <w:rPr>
          <w:rFonts w:asciiTheme="majorBidi" w:eastAsia="PingFang SC" w:hAnsiTheme="majorBidi" w:cstheme="majorBidi"/>
          <w:i/>
          <w:iCs/>
          <w:sz w:val="24"/>
          <w:szCs w:val="24"/>
        </w:rPr>
        <w:t>: From Perception to Knowledge</w:t>
      </w:r>
      <w:r w:rsidRPr="00F721B4">
        <w:rPr>
          <w:rFonts w:asciiTheme="majorBidi" w:eastAsia="PingFang SC" w:hAnsiTheme="majorBidi" w:cstheme="majorBidi"/>
          <w:sz w:val="24"/>
          <w:szCs w:val="24"/>
        </w:rPr>
        <w:t xml:space="preserve">. </w:t>
      </w:r>
      <w:r w:rsidR="00CE23E2">
        <w:rPr>
          <w:rFonts w:asciiTheme="majorBidi" w:eastAsia="PingFang SC" w:hAnsiTheme="majorBidi" w:cstheme="majorBidi"/>
          <w:sz w:val="24"/>
          <w:szCs w:val="24"/>
        </w:rPr>
        <w:t xml:space="preserve">2 Vols. </w:t>
      </w:r>
      <w:r w:rsidRPr="00F721B4">
        <w:rPr>
          <w:rFonts w:asciiTheme="majorBidi" w:eastAsia="PingFang SC" w:hAnsiTheme="majorBidi" w:cstheme="majorBidi"/>
          <w:sz w:val="24"/>
          <w:szCs w:val="24"/>
        </w:rPr>
        <w:t>Leiden: Brill, 1994.</w:t>
      </w:r>
    </w:p>
    <w:p w14:paraId="1DD2B750" w14:textId="77777777" w:rsidR="00393019" w:rsidRPr="00F721B4" w:rsidRDefault="00393019"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PingFang SC" w:hAnsiTheme="majorBidi" w:cstheme="majorBidi"/>
          <w:sz w:val="24"/>
          <w:szCs w:val="24"/>
        </w:rPr>
      </w:pPr>
    </w:p>
    <w:p w14:paraId="37CF288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Stafford, Barbara. </w:t>
      </w:r>
      <w:r w:rsidRPr="00F721B4">
        <w:rPr>
          <w:rFonts w:asciiTheme="majorBidi" w:eastAsia="PingFang SC" w:hAnsiTheme="majorBidi" w:cstheme="majorBidi"/>
          <w:i/>
          <w:iCs/>
          <w:sz w:val="24"/>
          <w:szCs w:val="24"/>
        </w:rPr>
        <w:t>Body Criticism: Imaging the Unseen in Enlightenment Art and Medicine</w:t>
      </w:r>
      <w:r w:rsidRPr="00F721B4">
        <w:rPr>
          <w:rFonts w:asciiTheme="majorBidi" w:eastAsia="PingFang SC" w:hAnsiTheme="majorBidi" w:cstheme="majorBidi"/>
          <w:sz w:val="24"/>
          <w:szCs w:val="24"/>
        </w:rPr>
        <w:t>. Cambridge MA: MIT Press, 1991.</w:t>
      </w:r>
    </w:p>
    <w:p w14:paraId="2153325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FBFF9C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Stafford, Barbara. </w:t>
      </w:r>
      <w:r w:rsidRPr="00F721B4">
        <w:rPr>
          <w:rFonts w:asciiTheme="majorBidi" w:eastAsia="PingFang SC" w:hAnsiTheme="majorBidi" w:cstheme="majorBidi"/>
          <w:i/>
          <w:iCs/>
          <w:sz w:val="24"/>
          <w:szCs w:val="24"/>
        </w:rPr>
        <w:t>Echo Objects: The Cognitive Work of Images</w:t>
      </w:r>
      <w:r w:rsidRPr="00F721B4">
        <w:rPr>
          <w:rFonts w:asciiTheme="majorBidi" w:eastAsia="PingFang SC" w:hAnsiTheme="majorBidi" w:cstheme="majorBidi"/>
          <w:sz w:val="24"/>
          <w:szCs w:val="24"/>
        </w:rPr>
        <w:t>. Chicago: University of Chicago Press, 2009.</w:t>
      </w:r>
    </w:p>
    <w:p w14:paraId="52DDC83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155E08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Steadman, Philip. “Allegory, Realism, and Vermeer’s Use of the Camera Obscura.” </w:t>
      </w:r>
      <w:r w:rsidRPr="00F721B4">
        <w:rPr>
          <w:rFonts w:asciiTheme="majorBidi" w:eastAsia="PingFang SC" w:hAnsiTheme="majorBidi" w:cstheme="majorBidi"/>
          <w:i/>
          <w:iCs/>
          <w:sz w:val="24"/>
          <w:szCs w:val="24"/>
        </w:rPr>
        <w:t>Early Science and Medicine</w:t>
      </w:r>
      <w:r w:rsidRPr="00F721B4">
        <w:rPr>
          <w:rFonts w:asciiTheme="majorBidi" w:eastAsia="PingFang SC" w:hAnsiTheme="majorBidi" w:cstheme="majorBidi"/>
          <w:sz w:val="24"/>
          <w:szCs w:val="24"/>
        </w:rPr>
        <w:t xml:space="preserve"> 10, no. 2 (2005): 287–314.</w:t>
      </w:r>
    </w:p>
    <w:p w14:paraId="7693AE5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A94909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Steneck</w:t>
      </w:r>
      <w:proofErr w:type="spellEnd"/>
      <w:r w:rsidRPr="00F721B4">
        <w:rPr>
          <w:rFonts w:asciiTheme="majorBidi" w:eastAsia="PingFang SC" w:hAnsiTheme="majorBidi" w:cstheme="majorBidi"/>
          <w:sz w:val="24"/>
          <w:szCs w:val="24"/>
        </w:rPr>
        <w:t xml:space="preserve">, Nicholas H. </w:t>
      </w:r>
      <w:r w:rsidRPr="00F721B4">
        <w:rPr>
          <w:rFonts w:asciiTheme="majorBidi" w:eastAsia="PingFang SC" w:hAnsiTheme="majorBidi" w:cstheme="majorBidi"/>
          <w:i/>
          <w:iCs/>
          <w:sz w:val="24"/>
          <w:szCs w:val="24"/>
        </w:rPr>
        <w:t>Science and Creation in the Middle Ages: Henry of Langenstein (D. 1397) on Genesis</w:t>
      </w:r>
      <w:r w:rsidRPr="00F721B4">
        <w:rPr>
          <w:rFonts w:asciiTheme="majorBidi" w:eastAsia="PingFang SC" w:hAnsiTheme="majorBidi" w:cstheme="majorBidi"/>
          <w:sz w:val="24"/>
          <w:szCs w:val="24"/>
        </w:rPr>
        <w:t>. Notre Dame: University of Notre Dame Press, 1976.</w:t>
      </w:r>
    </w:p>
    <w:p w14:paraId="507B6E8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A4C3F6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i/>
          <w:iCs/>
          <w:sz w:val="24"/>
          <w:szCs w:val="24"/>
        </w:rPr>
      </w:pPr>
      <w:r w:rsidRPr="00F721B4">
        <w:rPr>
          <w:rFonts w:asciiTheme="majorBidi" w:hAnsiTheme="majorBidi" w:cstheme="majorBidi"/>
          <w:sz w:val="24"/>
          <w:szCs w:val="24"/>
        </w:rPr>
        <w:t xml:space="preserve">Stock, Jan </w:t>
      </w:r>
      <w:proofErr w:type="gramStart"/>
      <w:r w:rsidRPr="00F721B4">
        <w:rPr>
          <w:rFonts w:asciiTheme="majorBidi" w:hAnsiTheme="majorBidi" w:cstheme="majorBidi"/>
          <w:sz w:val="24"/>
          <w:szCs w:val="24"/>
        </w:rPr>
        <w:t>van</w:t>
      </w:r>
      <w:proofErr w:type="gramEnd"/>
      <w:r w:rsidRPr="00F721B4">
        <w:rPr>
          <w:rFonts w:asciiTheme="majorBidi" w:hAnsiTheme="majorBidi" w:cstheme="majorBidi"/>
          <w:sz w:val="24"/>
          <w:szCs w:val="24"/>
        </w:rPr>
        <w:t xml:space="preserve"> der, ed.</w:t>
      </w:r>
      <w:r w:rsidRPr="00F721B4">
        <w:rPr>
          <w:rFonts w:asciiTheme="majorBidi" w:hAnsiTheme="majorBidi" w:cstheme="majorBidi"/>
          <w:i/>
          <w:iCs/>
          <w:sz w:val="24"/>
          <w:szCs w:val="24"/>
        </w:rPr>
        <w:t xml:space="preserve"> Antwerp, Story of a Metropolis: 16th-17th Century</w:t>
      </w:r>
      <w:r w:rsidRPr="00F721B4">
        <w:rPr>
          <w:rFonts w:asciiTheme="majorBidi" w:hAnsiTheme="majorBidi" w:cstheme="majorBidi"/>
          <w:sz w:val="24"/>
          <w:szCs w:val="24"/>
        </w:rPr>
        <w:t>.</w:t>
      </w:r>
      <w:r w:rsidRPr="00F721B4">
        <w:rPr>
          <w:rFonts w:asciiTheme="majorBidi" w:hAnsiTheme="majorBidi" w:cstheme="majorBidi"/>
          <w:i/>
          <w:iCs/>
          <w:sz w:val="24"/>
          <w:szCs w:val="24"/>
        </w:rPr>
        <w:t xml:space="preserve"> </w:t>
      </w:r>
      <w:r w:rsidRPr="00F721B4">
        <w:rPr>
          <w:rFonts w:asciiTheme="majorBidi" w:hAnsiTheme="majorBidi" w:cstheme="majorBidi"/>
          <w:sz w:val="24"/>
          <w:szCs w:val="24"/>
        </w:rPr>
        <w:t xml:space="preserve">Gent: </w:t>
      </w:r>
      <w:proofErr w:type="spellStart"/>
      <w:r w:rsidRPr="00F721B4">
        <w:rPr>
          <w:rFonts w:asciiTheme="majorBidi" w:hAnsiTheme="majorBidi" w:cstheme="majorBidi"/>
          <w:sz w:val="24"/>
          <w:szCs w:val="24"/>
        </w:rPr>
        <w:t>Snoeck-Ducaju</w:t>
      </w:r>
      <w:proofErr w:type="spellEnd"/>
      <w:r w:rsidRPr="00F721B4">
        <w:rPr>
          <w:rFonts w:asciiTheme="majorBidi" w:hAnsiTheme="majorBidi" w:cstheme="majorBidi"/>
          <w:sz w:val="24"/>
          <w:szCs w:val="24"/>
        </w:rPr>
        <w:t>, 1993.</w:t>
      </w:r>
    </w:p>
    <w:p w14:paraId="4A29571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EFFE7A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Stolzenberg</w:t>
      </w:r>
      <w:proofErr w:type="spellEnd"/>
      <w:r w:rsidRPr="00F721B4">
        <w:rPr>
          <w:rFonts w:asciiTheme="majorBidi" w:hAnsiTheme="majorBidi" w:cstheme="majorBidi"/>
          <w:sz w:val="24"/>
          <w:szCs w:val="24"/>
        </w:rPr>
        <w:t xml:space="preserve">, Daniel, ed. </w:t>
      </w:r>
      <w:r w:rsidRPr="00F721B4">
        <w:rPr>
          <w:rFonts w:asciiTheme="majorBidi" w:hAnsiTheme="majorBidi" w:cstheme="majorBidi"/>
          <w:i/>
          <w:iCs/>
          <w:sz w:val="24"/>
          <w:szCs w:val="24"/>
        </w:rPr>
        <w:t>The Great Art of Knowing: The Baroque Encyclopedia of Athanasius Kircher</w:t>
      </w:r>
      <w:r w:rsidRPr="00F721B4">
        <w:rPr>
          <w:rFonts w:asciiTheme="majorBidi" w:hAnsiTheme="majorBidi" w:cstheme="majorBidi"/>
          <w:sz w:val="24"/>
          <w:szCs w:val="24"/>
        </w:rPr>
        <w:t>. Stanford: Stanford University libraries, 2001.</w:t>
      </w:r>
    </w:p>
    <w:p w14:paraId="2A67A02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477DCD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Straker, Stephen. “Kepler, Tycho, and the ‘Optical Part of Astronomy’: The Genesis of Kepler’s Theory of Pinhole Images.” </w:t>
      </w:r>
      <w:r w:rsidRPr="00F721B4">
        <w:rPr>
          <w:rFonts w:asciiTheme="majorBidi" w:hAnsiTheme="majorBidi" w:cstheme="majorBidi"/>
          <w:i/>
          <w:iCs/>
          <w:sz w:val="24"/>
          <w:szCs w:val="24"/>
        </w:rPr>
        <w:t>Archive for History of Exact Sciences</w:t>
      </w:r>
      <w:r w:rsidRPr="00F721B4">
        <w:rPr>
          <w:rFonts w:asciiTheme="majorBidi" w:hAnsiTheme="majorBidi" w:cstheme="majorBidi"/>
          <w:sz w:val="24"/>
          <w:szCs w:val="24"/>
        </w:rPr>
        <w:t xml:space="preserve"> 24, no. 4 (1981): 267–93.</w:t>
      </w:r>
    </w:p>
    <w:p w14:paraId="656135A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D53E49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Strano</w:t>
      </w:r>
      <w:proofErr w:type="spellEnd"/>
      <w:r w:rsidRPr="00F721B4">
        <w:rPr>
          <w:rFonts w:asciiTheme="majorBidi" w:hAnsiTheme="majorBidi" w:cstheme="majorBidi"/>
          <w:sz w:val="24"/>
          <w:szCs w:val="24"/>
        </w:rPr>
        <w:t xml:space="preserve">, Giorgio, Stephen Johnston, Mara </w:t>
      </w:r>
      <w:proofErr w:type="spellStart"/>
      <w:r w:rsidRPr="00F721B4">
        <w:rPr>
          <w:rFonts w:asciiTheme="majorBidi" w:hAnsiTheme="majorBidi" w:cstheme="majorBidi"/>
          <w:sz w:val="24"/>
          <w:szCs w:val="24"/>
        </w:rPr>
        <w:t>Miniati</w:t>
      </w:r>
      <w:proofErr w:type="spellEnd"/>
      <w:r w:rsidRPr="00F721B4">
        <w:rPr>
          <w:rFonts w:asciiTheme="majorBidi" w:hAnsiTheme="majorBidi" w:cstheme="majorBidi"/>
          <w:sz w:val="24"/>
          <w:szCs w:val="24"/>
        </w:rPr>
        <w:t xml:space="preserve">, and Alison Morrison-Low, eds. </w:t>
      </w:r>
      <w:r w:rsidRPr="00F721B4">
        <w:rPr>
          <w:rFonts w:asciiTheme="majorBidi" w:hAnsiTheme="majorBidi" w:cstheme="majorBidi"/>
          <w:i/>
          <w:iCs/>
          <w:sz w:val="24"/>
          <w:szCs w:val="24"/>
        </w:rPr>
        <w:t>European Collections of Scientific Instruments, 1550-1750</w:t>
      </w:r>
      <w:r w:rsidRPr="00F721B4">
        <w:rPr>
          <w:rFonts w:asciiTheme="majorBidi" w:hAnsiTheme="majorBidi" w:cstheme="majorBidi"/>
          <w:sz w:val="24"/>
          <w:szCs w:val="24"/>
        </w:rPr>
        <w:t>. Leiden: Brill, 2009.</w:t>
      </w:r>
    </w:p>
    <w:p w14:paraId="7675530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DFF8CD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Summers, David. </w:t>
      </w:r>
      <w:r w:rsidRPr="00F721B4">
        <w:rPr>
          <w:rFonts w:asciiTheme="majorBidi" w:eastAsia="PingFang SC" w:hAnsiTheme="majorBidi" w:cstheme="majorBidi"/>
          <w:i/>
          <w:iCs/>
          <w:sz w:val="24"/>
          <w:szCs w:val="24"/>
        </w:rPr>
        <w:t xml:space="preserve">The Judgment of Sense: Renaissance Naturalism and the Rise of </w:t>
      </w:r>
      <w:proofErr w:type="spellStart"/>
      <w:r w:rsidRPr="00F721B4">
        <w:rPr>
          <w:rFonts w:asciiTheme="majorBidi" w:eastAsia="PingFang SC" w:hAnsiTheme="majorBidi" w:cstheme="majorBidi"/>
          <w:i/>
          <w:iCs/>
          <w:sz w:val="24"/>
          <w:szCs w:val="24"/>
        </w:rPr>
        <w:t>Aesthestics</w:t>
      </w:r>
      <w:proofErr w:type="spellEnd"/>
      <w:r w:rsidRPr="00F721B4">
        <w:rPr>
          <w:rFonts w:asciiTheme="majorBidi" w:eastAsia="PingFang SC" w:hAnsiTheme="majorBidi" w:cstheme="majorBidi"/>
          <w:sz w:val="24"/>
          <w:szCs w:val="24"/>
        </w:rPr>
        <w:t>. Cambridge: Cambridge University Press, 1987.</w:t>
      </w:r>
    </w:p>
    <w:p w14:paraId="1FCABE4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FF300D6" w14:textId="316C0D43"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i/>
          <w:iCs/>
          <w:sz w:val="24"/>
          <w:szCs w:val="24"/>
        </w:rPr>
        <w:t>Vision, Reflection, and Desire in Western Painting</w:t>
      </w:r>
      <w:r w:rsidR="00393019" w:rsidRPr="00F721B4">
        <w:rPr>
          <w:rFonts w:asciiTheme="majorBidi" w:eastAsia="PingFang SC" w:hAnsiTheme="majorBidi" w:cstheme="majorBidi"/>
          <w:sz w:val="24"/>
          <w:szCs w:val="24"/>
        </w:rPr>
        <w:t>. Chapel Hill: University of North Carolina Press, 2007.</w:t>
      </w:r>
    </w:p>
    <w:p w14:paraId="6873F76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F89DF6E" w14:textId="77777777" w:rsidR="006912AA" w:rsidRDefault="006912AA"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3E7B05E" w14:textId="37025529"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lastRenderedPageBreak/>
        <w:t>Szönyi</w:t>
      </w:r>
      <w:proofErr w:type="spellEnd"/>
      <w:r w:rsidRPr="00F721B4">
        <w:rPr>
          <w:rFonts w:asciiTheme="majorBidi" w:eastAsia="PingFang SC" w:hAnsiTheme="majorBidi" w:cstheme="majorBidi"/>
          <w:sz w:val="24"/>
          <w:szCs w:val="24"/>
        </w:rPr>
        <w:t xml:space="preserve">, </w:t>
      </w:r>
      <w:proofErr w:type="spellStart"/>
      <w:r w:rsidRPr="00F721B4">
        <w:rPr>
          <w:rFonts w:asciiTheme="majorBidi" w:eastAsia="PingFang SC" w:hAnsiTheme="majorBidi" w:cstheme="majorBidi"/>
          <w:sz w:val="24"/>
          <w:szCs w:val="24"/>
        </w:rPr>
        <w:t>György</w:t>
      </w:r>
      <w:proofErr w:type="spellEnd"/>
      <w:r w:rsidRPr="00F721B4">
        <w:rPr>
          <w:rFonts w:asciiTheme="majorBidi" w:eastAsia="PingFang SC" w:hAnsiTheme="majorBidi" w:cstheme="majorBidi"/>
          <w:sz w:val="24"/>
          <w:szCs w:val="24"/>
        </w:rPr>
        <w:t xml:space="preserve">. “Perception, Vision, Phantasmagoria: Ways of Seeing in the Early Modern Period and Since.” </w:t>
      </w:r>
      <w:r w:rsidRPr="00F721B4">
        <w:rPr>
          <w:rFonts w:asciiTheme="majorBidi" w:eastAsia="PingFang SC" w:hAnsiTheme="majorBidi" w:cstheme="majorBidi"/>
          <w:i/>
          <w:iCs/>
          <w:sz w:val="24"/>
          <w:szCs w:val="24"/>
        </w:rPr>
        <w:t>Aries</w:t>
      </w:r>
      <w:r w:rsidRPr="00F721B4">
        <w:rPr>
          <w:rFonts w:asciiTheme="majorBidi" w:eastAsia="PingFang SC" w:hAnsiTheme="majorBidi" w:cstheme="majorBidi"/>
          <w:sz w:val="24"/>
          <w:szCs w:val="24"/>
        </w:rPr>
        <w:t xml:space="preserve"> 11, no. 1 (2011): 53–75.</w:t>
      </w:r>
    </w:p>
    <w:p w14:paraId="2A65E09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165BD8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Szulakowska</w:t>
      </w:r>
      <w:proofErr w:type="spellEnd"/>
      <w:r w:rsidRPr="00F721B4">
        <w:rPr>
          <w:rFonts w:asciiTheme="majorBidi" w:eastAsia="PingFang SC" w:hAnsiTheme="majorBidi" w:cstheme="majorBidi"/>
          <w:sz w:val="24"/>
          <w:szCs w:val="24"/>
        </w:rPr>
        <w:t xml:space="preserve">, </w:t>
      </w:r>
      <w:proofErr w:type="spellStart"/>
      <w:r w:rsidRPr="00F721B4">
        <w:rPr>
          <w:rFonts w:asciiTheme="majorBidi" w:eastAsia="PingFang SC" w:hAnsiTheme="majorBidi" w:cstheme="majorBidi"/>
          <w:sz w:val="24"/>
          <w:szCs w:val="24"/>
        </w:rPr>
        <w:t>Urszula</w:t>
      </w:r>
      <w:proofErr w:type="spellEnd"/>
      <w:r w:rsidRPr="00F721B4">
        <w:rPr>
          <w:rFonts w:asciiTheme="majorBidi" w:eastAsia="PingFang SC" w:hAnsiTheme="majorBidi" w:cstheme="majorBidi"/>
          <w:sz w:val="24"/>
          <w:szCs w:val="24"/>
        </w:rPr>
        <w:t xml:space="preserve">. </w:t>
      </w:r>
      <w:r w:rsidRPr="00F721B4">
        <w:rPr>
          <w:rFonts w:asciiTheme="majorBidi" w:eastAsia="PingFang SC" w:hAnsiTheme="majorBidi" w:cstheme="majorBidi"/>
          <w:i/>
          <w:iCs/>
          <w:sz w:val="24"/>
          <w:szCs w:val="24"/>
        </w:rPr>
        <w:t>The Alchemy of Light: Geometry and Optics in Late Renaissance Alchemical Illustration</w:t>
      </w:r>
      <w:r w:rsidRPr="00F721B4">
        <w:rPr>
          <w:rFonts w:asciiTheme="majorBidi" w:eastAsia="PingFang SC" w:hAnsiTheme="majorBidi" w:cstheme="majorBidi"/>
          <w:sz w:val="24"/>
          <w:szCs w:val="24"/>
        </w:rPr>
        <w:t>. Leiden: Brill, 2000.</w:t>
      </w:r>
    </w:p>
    <w:p w14:paraId="572582A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511C52A" w14:textId="19457E89" w:rsidR="00393019"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Tachau, Katherine H. </w:t>
      </w:r>
      <w:r w:rsidRPr="00F721B4">
        <w:rPr>
          <w:rFonts w:asciiTheme="majorBidi" w:eastAsia="PingFang SC" w:hAnsiTheme="majorBidi" w:cstheme="majorBidi"/>
          <w:i/>
          <w:iCs/>
          <w:sz w:val="24"/>
          <w:szCs w:val="24"/>
        </w:rPr>
        <w:t>Vision and Certitude in the Age of Ockham: Optics, Epistemology, and the Foundations of Semantics, 1250-1345</w:t>
      </w:r>
      <w:r w:rsidRPr="00F721B4">
        <w:rPr>
          <w:rFonts w:asciiTheme="majorBidi" w:eastAsia="PingFang SC" w:hAnsiTheme="majorBidi" w:cstheme="majorBidi"/>
          <w:sz w:val="24"/>
          <w:szCs w:val="24"/>
        </w:rPr>
        <w:t>. Leiden: Brill, 1988.</w:t>
      </w:r>
    </w:p>
    <w:p w14:paraId="1A141448" w14:textId="77777777" w:rsidR="00CE23E2"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C52357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Tarrant, Neil. “Giambattista Della Porta and the Roman Inquisition: Censorship and the Definition of Nature’s Limits in Sixteenth-Century Italy.” </w:t>
      </w:r>
      <w:r w:rsidRPr="00F721B4">
        <w:rPr>
          <w:rFonts w:asciiTheme="majorBidi" w:eastAsia="PingFang SC" w:hAnsiTheme="majorBidi" w:cstheme="majorBidi"/>
          <w:i/>
          <w:iCs/>
          <w:sz w:val="24"/>
          <w:szCs w:val="24"/>
        </w:rPr>
        <w:t>The British Journal for the History of Science</w:t>
      </w:r>
      <w:r w:rsidRPr="00F721B4">
        <w:rPr>
          <w:rFonts w:asciiTheme="majorBidi" w:eastAsia="PingFang SC" w:hAnsiTheme="majorBidi" w:cstheme="majorBidi"/>
          <w:sz w:val="24"/>
          <w:szCs w:val="24"/>
        </w:rPr>
        <w:t xml:space="preserve"> 46, no. 04 (2013): 601–25.</w:t>
      </w:r>
    </w:p>
    <w:p w14:paraId="68DA793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068078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Thomas, Keith. </w:t>
      </w:r>
      <w:r w:rsidRPr="00F721B4">
        <w:rPr>
          <w:rFonts w:asciiTheme="majorBidi" w:eastAsia="PingFang SC" w:hAnsiTheme="majorBidi" w:cstheme="majorBidi"/>
          <w:i/>
          <w:iCs/>
          <w:sz w:val="24"/>
          <w:szCs w:val="24"/>
        </w:rPr>
        <w:t>Religion and the Decline of Magic: Studies in Popular Beliefs in Sixteenth and Seventeenth Century England</w:t>
      </w:r>
      <w:r w:rsidRPr="00F721B4">
        <w:rPr>
          <w:rFonts w:asciiTheme="majorBidi" w:eastAsia="PingFang SC" w:hAnsiTheme="majorBidi" w:cstheme="majorBidi"/>
          <w:sz w:val="24"/>
          <w:szCs w:val="24"/>
        </w:rPr>
        <w:t>. New York: Charles Scribner’s Sons, 1971.</w:t>
      </w:r>
    </w:p>
    <w:p w14:paraId="51F648E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0584F0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Thorndike, Lynn. </w:t>
      </w:r>
      <w:r w:rsidRPr="00F721B4">
        <w:rPr>
          <w:rFonts w:asciiTheme="majorBidi" w:eastAsia="PingFang SC" w:hAnsiTheme="majorBidi" w:cstheme="majorBidi"/>
          <w:i/>
          <w:iCs/>
          <w:sz w:val="24"/>
          <w:szCs w:val="24"/>
        </w:rPr>
        <w:t>A History of Magic and Experimental Science, 1923-1958</w:t>
      </w:r>
      <w:r w:rsidRPr="00F721B4">
        <w:rPr>
          <w:rFonts w:asciiTheme="majorBidi" w:eastAsia="PingFang SC" w:hAnsiTheme="majorBidi" w:cstheme="majorBidi"/>
          <w:sz w:val="24"/>
          <w:szCs w:val="24"/>
        </w:rPr>
        <w:t>. New York: Macmillan Company, 1929.</w:t>
      </w:r>
    </w:p>
    <w:p w14:paraId="06DC18A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4AAB48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Toner, Jerry, ed. </w:t>
      </w:r>
      <w:r w:rsidRPr="00F721B4">
        <w:rPr>
          <w:rFonts w:asciiTheme="majorBidi" w:hAnsiTheme="majorBidi" w:cstheme="majorBidi"/>
          <w:i/>
          <w:iCs/>
          <w:sz w:val="24"/>
          <w:szCs w:val="24"/>
        </w:rPr>
        <w:t>A Cultural History of the Senses in Antiquity</w:t>
      </w:r>
      <w:r w:rsidRPr="00F721B4">
        <w:rPr>
          <w:rFonts w:asciiTheme="majorBidi" w:hAnsiTheme="majorBidi" w:cstheme="majorBidi"/>
          <w:sz w:val="24"/>
          <w:szCs w:val="24"/>
        </w:rPr>
        <w:t>. London: Bloomsbury, 2014.</w:t>
      </w:r>
    </w:p>
    <w:p w14:paraId="63DC948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03AF80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Turck</w:t>
      </w:r>
      <w:proofErr w:type="spellEnd"/>
      <w:r w:rsidRPr="00F721B4">
        <w:rPr>
          <w:rFonts w:asciiTheme="majorBidi" w:eastAsia="PingFang SC" w:hAnsiTheme="majorBidi" w:cstheme="majorBidi"/>
          <w:sz w:val="24"/>
          <w:szCs w:val="24"/>
        </w:rPr>
        <w:t xml:space="preserve">, Richard. “Optics and Sceptics: The Philosophical Foundations of Hobbes’s Political Thought.” In </w:t>
      </w:r>
      <w:r w:rsidRPr="00F721B4">
        <w:rPr>
          <w:rFonts w:asciiTheme="majorBidi" w:eastAsia="PingFang SC" w:hAnsiTheme="majorBidi" w:cstheme="majorBidi"/>
          <w:i/>
          <w:iCs/>
          <w:sz w:val="24"/>
          <w:szCs w:val="24"/>
        </w:rPr>
        <w:t>Conscience and Casuistry in Early Modern Europe</w:t>
      </w:r>
      <w:r w:rsidRPr="00F721B4">
        <w:rPr>
          <w:rFonts w:asciiTheme="majorBidi" w:eastAsia="PingFang SC" w:hAnsiTheme="majorBidi" w:cstheme="majorBidi"/>
          <w:sz w:val="24"/>
          <w:szCs w:val="24"/>
        </w:rPr>
        <w:t xml:space="preserve">, edited by Edmund </w:t>
      </w:r>
      <w:proofErr w:type="spellStart"/>
      <w:r w:rsidRPr="00F721B4">
        <w:rPr>
          <w:rFonts w:asciiTheme="majorBidi" w:eastAsia="PingFang SC" w:hAnsiTheme="majorBidi" w:cstheme="majorBidi"/>
          <w:sz w:val="24"/>
          <w:szCs w:val="24"/>
        </w:rPr>
        <w:t>Leites</w:t>
      </w:r>
      <w:proofErr w:type="spellEnd"/>
      <w:r w:rsidRPr="00F721B4">
        <w:rPr>
          <w:rFonts w:asciiTheme="majorBidi" w:eastAsia="PingFang SC" w:hAnsiTheme="majorBidi" w:cstheme="majorBidi"/>
          <w:sz w:val="24"/>
          <w:szCs w:val="24"/>
        </w:rPr>
        <w:t>, 235–63. Cambridge: Cambridge University Press, 1988.</w:t>
      </w:r>
    </w:p>
    <w:p w14:paraId="114AF1F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331C2D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Udías, </w:t>
      </w:r>
      <w:proofErr w:type="spellStart"/>
      <w:r w:rsidRPr="00F721B4">
        <w:rPr>
          <w:rFonts w:asciiTheme="majorBidi" w:eastAsia="PingFang SC" w:hAnsiTheme="majorBidi" w:cstheme="majorBidi"/>
          <w:sz w:val="24"/>
          <w:szCs w:val="24"/>
        </w:rPr>
        <w:t>Agustín</w:t>
      </w:r>
      <w:proofErr w:type="spellEnd"/>
      <w:r w:rsidRPr="00F721B4">
        <w:rPr>
          <w:rFonts w:asciiTheme="majorBidi" w:eastAsia="PingFang SC" w:hAnsiTheme="majorBidi" w:cstheme="majorBidi"/>
          <w:sz w:val="24"/>
          <w:szCs w:val="24"/>
        </w:rPr>
        <w:t xml:space="preserve">. “Athanasius Kircher and Terrestrial Magnetism: The Magnetic Map.” </w:t>
      </w:r>
      <w:r w:rsidRPr="00F721B4">
        <w:rPr>
          <w:rFonts w:asciiTheme="majorBidi" w:eastAsia="PingFang SC" w:hAnsiTheme="majorBidi" w:cstheme="majorBidi"/>
          <w:i/>
          <w:iCs/>
          <w:sz w:val="24"/>
          <w:szCs w:val="24"/>
        </w:rPr>
        <w:t>Journal of Jesuit Studies</w:t>
      </w:r>
      <w:r w:rsidRPr="00F721B4">
        <w:rPr>
          <w:rFonts w:asciiTheme="majorBidi" w:eastAsia="PingFang SC" w:hAnsiTheme="majorBidi" w:cstheme="majorBidi"/>
          <w:sz w:val="24"/>
          <w:szCs w:val="24"/>
        </w:rPr>
        <w:t xml:space="preserve"> 7, no. 2 (2020): 166–84.</w:t>
      </w:r>
    </w:p>
    <w:p w14:paraId="270C5C5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04046B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Ugaglia, Monica. “The Science of Magnetism Before Gilbert: Leonardo Garzoni’s Treatise on the Loadstone.” </w:t>
      </w:r>
      <w:r w:rsidRPr="00F721B4">
        <w:rPr>
          <w:rFonts w:asciiTheme="majorBidi" w:eastAsia="PingFang SC" w:hAnsiTheme="majorBidi" w:cstheme="majorBidi"/>
          <w:i/>
          <w:iCs/>
          <w:sz w:val="24"/>
          <w:szCs w:val="24"/>
        </w:rPr>
        <w:t>Annals of Science</w:t>
      </w:r>
      <w:r w:rsidRPr="00F721B4">
        <w:rPr>
          <w:rFonts w:asciiTheme="majorBidi" w:eastAsia="PingFang SC" w:hAnsiTheme="majorBidi" w:cstheme="majorBidi"/>
          <w:sz w:val="24"/>
          <w:szCs w:val="24"/>
        </w:rPr>
        <w:t xml:space="preserve"> 63, no. 1 (2006): 59–84.</w:t>
      </w:r>
    </w:p>
    <w:p w14:paraId="5CE5865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C5E8EDD"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Van </w:t>
      </w:r>
      <w:proofErr w:type="spellStart"/>
      <w:r w:rsidRPr="00F721B4">
        <w:rPr>
          <w:rFonts w:asciiTheme="majorBidi" w:hAnsiTheme="majorBidi" w:cstheme="majorBidi"/>
          <w:sz w:val="24"/>
          <w:szCs w:val="24"/>
        </w:rPr>
        <w:t>Helden</w:t>
      </w:r>
      <w:proofErr w:type="spellEnd"/>
      <w:r w:rsidRPr="00F721B4">
        <w:rPr>
          <w:rFonts w:asciiTheme="majorBidi" w:hAnsiTheme="majorBidi" w:cstheme="majorBidi"/>
          <w:sz w:val="24"/>
          <w:szCs w:val="24"/>
        </w:rPr>
        <w:t xml:space="preserve">, Albert, Sven Dupré, Rob van Gent, and </w:t>
      </w:r>
      <w:proofErr w:type="spellStart"/>
      <w:r w:rsidRPr="00F721B4">
        <w:rPr>
          <w:rFonts w:asciiTheme="majorBidi" w:hAnsiTheme="majorBidi" w:cstheme="majorBidi"/>
          <w:sz w:val="24"/>
          <w:szCs w:val="24"/>
        </w:rPr>
        <w:t>Huib</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Zuidervaart</w:t>
      </w:r>
      <w:proofErr w:type="spellEnd"/>
      <w:r w:rsidRPr="00F721B4">
        <w:rPr>
          <w:rFonts w:asciiTheme="majorBidi" w:hAnsiTheme="majorBidi" w:cstheme="majorBidi"/>
          <w:sz w:val="24"/>
          <w:szCs w:val="24"/>
        </w:rPr>
        <w:t xml:space="preserve">, eds. </w:t>
      </w:r>
      <w:r w:rsidRPr="00F721B4">
        <w:rPr>
          <w:rFonts w:asciiTheme="majorBidi" w:hAnsiTheme="majorBidi" w:cstheme="majorBidi"/>
          <w:i/>
          <w:iCs/>
          <w:sz w:val="24"/>
          <w:szCs w:val="24"/>
        </w:rPr>
        <w:t>The Origins of the Telescope</w:t>
      </w:r>
      <w:r w:rsidRPr="00F721B4">
        <w:rPr>
          <w:rFonts w:asciiTheme="majorBidi" w:hAnsiTheme="majorBidi" w:cstheme="majorBidi"/>
          <w:sz w:val="24"/>
          <w:szCs w:val="24"/>
        </w:rPr>
        <w:t>. Amsterdam: KNAW Press, 2010.</w:t>
      </w:r>
    </w:p>
    <w:p w14:paraId="029BB26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A1774C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Van </w:t>
      </w:r>
      <w:proofErr w:type="spellStart"/>
      <w:r w:rsidRPr="00F721B4">
        <w:rPr>
          <w:rFonts w:asciiTheme="majorBidi" w:eastAsia="PingFang SC" w:hAnsiTheme="majorBidi" w:cstheme="majorBidi"/>
          <w:sz w:val="24"/>
          <w:szCs w:val="24"/>
        </w:rPr>
        <w:t>Looy</w:t>
      </w:r>
      <w:proofErr w:type="spellEnd"/>
      <w:r w:rsidRPr="00F721B4">
        <w:rPr>
          <w:rFonts w:asciiTheme="majorBidi" w:eastAsia="PingFang SC" w:hAnsiTheme="majorBidi" w:cstheme="majorBidi"/>
          <w:sz w:val="24"/>
          <w:szCs w:val="24"/>
        </w:rPr>
        <w:t xml:space="preserve">, Herman. “A Chronology and Historical Analysis of the Mathematical Manuscripts of Gregorius a Sancto </w:t>
      </w:r>
      <w:proofErr w:type="spellStart"/>
      <w:r w:rsidRPr="00F721B4">
        <w:rPr>
          <w:rFonts w:asciiTheme="majorBidi" w:eastAsia="PingFang SC" w:hAnsiTheme="majorBidi" w:cstheme="majorBidi"/>
          <w:sz w:val="24"/>
          <w:szCs w:val="24"/>
        </w:rPr>
        <w:t>Vincentio</w:t>
      </w:r>
      <w:proofErr w:type="spellEnd"/>
      <w:r w:rsidRPr="00F721B4">
        <w:rPr>
          <w:rFonts w:asciiTheme="majorBidi" w:eastAsia="PingFang SC" w:hAnsiTheme="majorBidi" w:cstheme="majorBidi"/>
          <w:sz w:val="24"/>
          <w:szCs w:val="24"/>
        </w:rPr>
        <w:t xml:space="preserve"> (1584–1667).” </w:t>
      </w:r>
      <w:r w:rsidRPr="00F721B4">
        <w:rPr>
          <w:rFonts w:asciiTheme="majorBidi" w:eastAsia="PingFang SC" w:hAnsiTheme="majorBidi" w:cstheme="majorBidi"/>
          <w:i/>
          <w:iCs/>
          <w:sz w:val="24"/>
          <w:szCs w:val="24"/>
        </w:rPr>
        <w:t>Historia Mathematica</w:t>
      </w:r>
      <w:r w:rsidRPr="00F721B4">
        <w:rPr>
          <w:rFonts w:asciiTheme="majorBidi" w:eastAsia="PingFang SC" w:hAnsiTheme="majorBidi" w:cstheme="majorBidi"/>
          <w:sz w:val="24"/>
          <w:szCs w:val="24"/>
        </w:rPr>
        <w:t xml:space="preserve"> 11, no. 1 (1984): 57–75.</w:t>
      </w:r>
    </w:p>
    <w:p w14:paraId="60E7D6F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92E254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Vanagt</w:t>
      </w:r>
      <w:proofErr w:type="spellEnd"/>
      <w:r w:rsidRPr="00F721B4">
        <w:rPr>
          <w:rFonts w:asciiTheme="majorBidi" w:eastAsia="PingFang SC" w:hAnsiTheme="majorBidi" w:cstheme="majorBidi"/>
          <w:sz w:val="24"/>
          <w:szCs w:val="24"/>
        </w:rPr>
        <w:t xml:space="preserve">, </w:t>
      </w:r>
      <w:proofErr w:type="spellStart"/>
      <w:r w:rsidRPr="00F721B4">
        <w:rPr>
          <w:rFonts w:asciiTheme="majorBidi" w:eastAsia="PingFang SC" w:hAnsiTheme="majorBidi" w:cstheme="majorBidi"/>
          <w:sz w:val="24"/>
          <w:szCs w:val="24"/>
        </w:rPr>
        <w:t>Katrien</w:t>
      </w:r>
      <w:proofErr w:type="spellEnd"/>
      <w:r w:rsidRPr="00F721B4">
        <w:rPr>
          <w:rFonts w:asciiTheme="majorBidi" w:eastAsia="PingFang SC" w:hAnsiTheme="majorBidi" w:cstheme="majorBidi"/>
          <w:sz w:val="24"/>
          <w:szCs w:val="24"/>
        </w:rPr>
        <w:t xml:space="preserve">. “Suspicious Spectacles. Medical </w:t>
      </w:r>
      <w:proofErr w:type="spellStart"/>
      <w:r w:rsidRPr="00F721B4">
        <w:rPr>
          <w:rFonts w:asciiTheme="majorBidi" w:eastAsia="PingFang SC" w:hAnsiTheme="majorBidi" w:cstheme="majorBidi"/>
          <w:sz w:val="24"/>
          <w:szCs w:val="24"/>
        </w:rPr>
        <w:t>Perspectivs</w:t>
      </w:r>
      <w:proofErr w:type="spellEnd"/>
      <w:r w:rsidRPr="00F721B4">
        <w:rPr>
          <w:rFonts w:asciiTheme="majorBidi" w:eastAsia="PingFang SC" w:hAnsiTheme="majorBidi" w:cstheme="majorBidi"/>
          <w:sz w:val="24"/>
          <w:szCs w:val="24"/>
        </w:rPr>
        <w:t xml:space="preserve"> on Eyeglasses, the Case of Hieronymus </w:t>
      </w:r>
      <w:proofErr w:type="spellStart"/>
      <w:r w:rsidRPr="00F721B4">
        <w:rPr>
          <w:rFonts w:asciiTheme="majorBidi" w:eastAsia="PingFang SC" w:hAnsiTheme="majorBidi" w:cstheme="majorBidi"/>
          <w:sz w:val="24"/>
          <w:szCs w:val="24"/>
        </w:rPr>
        <w:t>Mercurialis</w:t>
      </w:r>
      <w:proofErr w:type="spellEnd"/>
      <w:r w:rsidRPr="00F721B4">
        <w:rPr>
          <w:rFonts w:asciiTheme="majorBidi" w:eastAsia="PingFang SC" w:hAnsiTheme="majorBidi" w:cstheme="majorBidi"/>
          <w:sz w:val="24"/>
          <w:szCs w:val="24"/>
        </w:rPr>
        <w:t xml:space="preserve">.” In </w:t>
      </w:r>
      <w:r w:rsidRPr="00F721B4">
        <w:rPr>
          <w:rFonts w:asciiTheme="majorBidi" w:eastAsia="PingFang SC" w:hAnsiTheme="majorBidi" w:cstheme="majorBidi"/>
          <w:i/>
          <w:iCs/>
          <w:sz w:val="24"/>
          <w:szCs w:val="24"/>
        </w:rPr>
        <w:t>The Origins of the Telescope</w:t>
      </w:r>
      <w:r w:rsidRPr="00F721B4">
        <w:rPr>
          <w:rFonts w:asciiTheme="majorBidi" w:eastAsia="PingFang SC" w:hAnsiTheme="majorBidi" w:cstheme="majorBidi"/>
          <w:sz w:val="24"/>
          <w:szCs w:val="24"/>
        </w:rPr>
        <w:t xml:space="preserve">, edited by Albert Van </w:t>
      </w:r>
      <w:proofErr w:type="spellStart"/>
      <w:r w:rsidRPr="00F721B4">
        <w:rPr>
          <w:rFonts w:asciiTheme="majorBidi" w:eastAsia="PingFang SC" w:hAnsiTheme="majorBidi" w:cstheme="majorBidi"/>
          <w:sz w:val="24"/>
          <w:szCs w:val="24"/>
        </w:rPr>
        <w:t>Helden</w:t>
      </w:r>
      <w:proofErr w:type="spellEnd"/>
      <w:r w:rsidRPr="00F721B4">
        <w:rPr>
          <w:rFonts w:asciiTheme="majorBidi" w:eastAsia="PingFang SC" w:hAnsiTheme="majorBidi" w:cstheme="majorBidi"/>
          <w:sz w:val="24"/>
          <w:szCs w:val="24"/>
        </w:rPr>
        <w:t xml:space="preserve">, Sven Dupré, Rob van Gent, and </w:t>
      </w:r>
      <w:proofErr w:type="spellStart"/>
      <w:r w:rsidRPr="00F721B4">
        <w:rPr>
          <w:rFonts w:asciiTheme="majorBidi" w:eastAsia="PingFang SC" w:hAnsiTheme="majorBidi" w:cstheme="majorBidi"/>
          <w:sz w:val="24"/>
          <w:szCs w:val="24"/>
        </w:rPr>
        <w:t>Huib</w:t>
      </w:r>
      <w:proofErr w:type="spellEnd"/>
      <w:r w:rsidRPr="00F721B4">
        <w:rPr>
          <w:rFonts w:asciiTheme="majorBidi" w:eastAsia="PingFang SC" w:hAnsiTheme="majorBidi" w:cstheme="majorBidi"/>
          <w:sz w:val="24"/>
          <w:szCs w:val="24"/>
        </w:rPr>
        <w:t xml:space="preserve"> </w:t>
      </w:r>
      <w:proofErr w:type="spellStart"/>
      <w:r w:rsidRPr="00F721B4">
        <w:rPr>
          <w:rFonts w:asciiTheme="majorBidi" w:eastAsia="PingFang SC" w:hAnsiTheme="majorBidi" w:cstheme="majorBidi"/>
          <w:sz w:val="24"/>
          <w:szCs w:val="24"/>
        </w:rPr>
        <w:t>Zuidervaart</w:t>
      </w:r>
      <w:proofErr w:type="spellEnd"/>
      <w:r w:rsidRPr="00F721B4">
        <w:rPr>
          <w:rFonts w:asciiTheme="majorBidi" w:eastAsia="PingFang SC" w:hAnsiTheme="majorBidi" w:cstheme="majorBidi"/>
          <w:sz w:val="24"/>
          <w:szCs w:val="24"/>
        </w:rPr>
        <w:t xml:space="preserve">, </w:t>
      </w:r>
      <w:r w:rsidRPr="00F721B4">
        <w:rPr>
          <w:rFonts w:asciiTheme="majorBidi" w:hAnsiTheme="majorBidi" w:cstheme="majorBidi"/>
          <w:sz w:val="24"/>
          <w:szCs w:val="24"/>
        </w:rPr>
        <w:t xml:space="preserve">115–27. </w:t>
      </w:r>
      <w:r w:rsidRPr="00F721B4">
        <w:rPr>
          <w:rFonts w:asciiTheme="majorBidi" w:eastAsia="PingFang SC" w:hAnsiTheme="majorBidi" w:cstheme="majorBidi"/>
          <w:sz w:val="24"/>
          <w:szCs w:val="24"/>
        </w:rPr>
        <w:t>Amsterdam: KNAW Press, 2010.</w:t>
      </w:r>
    </w:p>
    <w:p w14:paraId="3A582DE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36D5C13" w14:textId="77777777" w:rsidR="006912AA" w:rsidRDefault="006912AA"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8"/>
          <w:szCs w:val="28"/>
        </w:rPr>
      </w:pPr>
    </w:p>
    <w:p w14:paraId="6072117C" w14:textId="77777777" w:rsidR="006912AA" w:rsidRDefault="006912AA"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8"/>
          <w:szCs w:val="28"/>
        </w:rPr>
      </w:pPr>
    </w:p>
    <w:p w14:paraId="43AD4FBA" w14:textId="77777777" w:rsidR="006912AA" w:rsidRDefault="006912AA"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8"/>
          <w:szCs w:val="28"/>
        </w:rPr>
      </w:pPr>
    </w:p>
    <w:p w14:paraId="63E65B26" w14:textId="5BAFCC2E"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lastRenderedPageBreak/>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“Early Modern Medical Thinking on Vision and the Camera Obscura. V.F. </w:t>
      </w:r>
      <w:proofErr w:type="spellStart"/>
      <w:r w:rsidR="00393019" w:rsidRPr="00F721B4">
        <w:rPr>
          <w:rFonts w:asciiTheme="majorBidi" w:eastAsia="PingFang SC" w:hAnsiTheme="majorBidi" w:cstheme="majorBidi"/>
          <w:sz w:val="24"/>
          <w:szCs w:val="24"/>
        </w:rPr>
        <w:t>Plempius</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Ophthalmographia</w:t>
      </w:r>
      <w:proofErr w:type="spellEnd"/>
      <w:r w:rsidR="00393019" w:rsidRPr="00F721B4">
        <w:rPr>
          <w:rFonts w:asciiTheme="majorBidi" w:eastAsia="PingFang SC" w:hAnsiTheme="majorBidi" w:cstheme="majorBidi"/>
          <w:sz w:val="24"/>
          <w:szCs w:val="24"/>
        </w:rPr>
        <w:t xml:space="preserve">.” In </w:t>
      </w:r>
      <w:r w:rsidR="00393019" w:rsidRPr="00F721B4">
        <w:rPr>
          <w:rFonts w:asciiTheme="majorBidi" w:eastAsia="PingFang SC" w:hAnsiTheme="majorBidi" w:cstheme="majorBidi"/>
          <w:i/>
          <w:iCs/>
          <w:sz w:val="24"/>
          <w:szCs w:val="24"/>
        </w:rPr>
        <w:t xml:space="preserve">Blood, Sweat, and Tears: The Changing Concepts of Physiology </w:t>
      </w:r>
      <w:r w:rsidR="00FA23A5">
        <w:rPr>
          <w:rFonts w:asciiTheme="majorBidi" w:eastAsia="PingFang SC" w:hAnsiTheme="majorBidi" w:cstheme="majorBidi"/>
          <w:i/>
          <w:iCs/>
          <w:sz w:val="24"/>
          <w:szCs w:val="24"/>
        </w:rPr>
        <w:t>f</w:t>
      </w:r>
      <w:r w:rsidR="00393019" w:rsidRPr="00F721B4">
        <w:rPr>
          <w:rFonts w:asciiTheme="majorBidi" w:eastAsia="PingFang SC" w:hAnsiTheme="majorBidi" w:cstheme="majorBidi"/>
          <w:i/>
          <w:iCs/>
          <w:sz w:val="24"/>
          <w:szCs w:val="24"/>
        </w:rPr>
        <w:t xml:space="preserve">rom Antiquity </w:t>
      </w:r>
      <w:proofErr w:type="gramStart"/>
      <w:r w:rsidR="00393019" w:rsidRPr="00F721B4">
        <w:rPr>
          <w:rFonts w:asciiTheme="majorBidi" w:eastAsia="PingFang SC" w:hAnsiTheme="majorBidi" w:cstheme="majorBidi"/>
          <w:i/>
          <w:iCs/>
          <w:sz w:val="24"/>
          <w:szCs w:val="24"/>
        </w:rPr>
        <w:t>Into</w:t>
      </w:r>
      <w:proofErr w:type="gramEnd"/>
      <w:r w:rsidR="00393019" w:rsidRPr="00F721B4">
        <w:rPr>
          <w:rFonts w:asciiTheme="majorBidi" w:eastAsia="PingFang SC" w:hAnsiTheme="majorBidi" w:cstheme="majorBidi"/>
          <w:i/>
          <w:iCs/>
          <w:sz w:val="24"/>
          <w:szCs w:val="24"/>
        </w:rPr>
        <w:t xml:space="preserve"> Early Modern Europe</w:t>
      </w:r>
      <w:r w:rsidR="00393019" w:rsidRPr="00F721B4">
        <w:rPr>
          <w:rFonts w:asciiTheme="majorBidi" w:eastAsia="PingFang SC" w:hAnsiTheme="majorBidi" w:cstheme="majorBidi"/>
          <w:sz w:val="24"/>
          <w:szCs w:val="24"/>
        </w:rPr>
        <w:t xml:space="preserve">, edited by H. F. J. </w:t>
      </w:r>
      <w:proofErr w:type="spellStart"/>
      <w:r w:rsidR="00393019" w:rsidRPr="00F721B4">
        <w:rPr>
          <w:rFonts w:asciiTheme="majorBidi" w:eastAsia="PingFang SC" w:hAnsiTheme="majorBidi" w:cstheme="majorBidi"/>
          <w:sz w:val="24"/>
          <w:szCs w:val="24"/>
        </w:rPr>
        <w:t>Horstmanshoff</w:t>
      </w:r>
      <w:proofErr w:type="spellEnd"/>
      <w:r w:rsidR="00393019" w:rsidRPr="00F721B4">
        <w:rPr>
          <w:rFonts w:asciiTheme="majorBidi" w:eastAsia="PingFang SC" w:hAnsiTheme="majorBidi" w:cstheme="majorBidi"/>
          <w:sz w:val="24"/>
          <w:szCs w:val="24"/>
        </w:rPr>
        <w:t>, Helen King, and Claus Zittel, 569–93. Leiden: Brill, 2012.</w:t>
      </w:r>
    </w:p>
    <w:p w14:paraId="1743A54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928AB4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Vanpaemel</w:t>
      </w:r>
      <w:proofErr w:type="spellEnd"/>
      <w:r w:rsidRPr="00F721B4">
        <w:rPr>
          <w:rFonts w:asciiTheme="majorBidi" w:eastAsia="PingFang SC" w:hAnsiTheme="majorBidi" w:cstheme="majorBidi"/>
          <w:sz w:val="24"/>
          <w:szCs w:val="24"/>
        </w:rPr>
        <w:t xml:space="preserve">, G. H. W. “Jesuit Science in the Spanish Netherlands.” In </w:t>
      </w:r>
      <w:r w:rsidRPr="00F721B4">
        <w:rPr>
          <w:rFonts w:asciiTheme="majorBidi" w:eastAsia="PingFang SC" w:hAnsiTheme="majorBidi" w:cstheme="majorBidi"/>
          <w:i/>
          <w:iCs/>
          <w:sz w:val="24"/>
          <w:szCs w:val="24"/>
        </w:rPr>
        <w:t>Jesuit Science and the Republic of Letters</w:t>
      </w:r>
      <w:r w:rsidRPr="00F721B4">
        <w:rPr>
          <w:rFonts w:asciiTheme="majorBidi" w:eastAsia="PingFang SC" w:hAnsiTheme="majorBidi" w:cstheme="majorBidi"/>
          <w:sz w:val="24"/>
          <w:szCs w:val="24"/>
        </w:rPr>
        <w:t>, edited by Mordechai Feingold, 389–432. MIT Press, 2003.</w:t>
      </w:r>
    </w:p>
    <w:p w14:paraId="483E85E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1A3A59E" w14:textId="3A1F5BDB"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“Mechanics and Mechanical Philosophy in Some Jesuit Mathematical Textbooks of the Early 17th Century.” In </w:t>
      </w:r>
      <w:r w:rsidR="00393019" w:rsidRPr="00F721B4">
        <w:rPr>
          <w:rFonts w:asciiTheme="majorBidi" w:eastAsia="PingFang SC" w:hAnsiTheme="majorBidi" w:cstheme="majorBidi"/>
          <w:i/>
          <w:iCs/>
          <w:sz w:val="24"/>
          <w:szCs w:val="24"/>
        </w:rPr>
        <w:t>Mechanics and Natural Philosophy Before the Scientific Revolution</w:t>
      </w:r>
      <w:r w:rsidR="00393019" w:rsidRPr="00F721B4">
        <w:rPr>
          <w:rFonts w:asciiTheme="majorBidi" w:eastAsia="PingFang SC" w:hAnsiTheme="majorBidi" w:cstheme="majorBidi"/>
          <w:sz w:val="24"/>
          <w:szCs w:val="24"/>
        </w:rPr>
        <w:t>, edited by Walter Roy Laird, and Sophie Roux, 259–74. Dordrecht: Springer Netherlands, 2008.</w:t>
      </w:r>
    </w:p>
    <w:p w14:paraId="1E1568C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3662687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Vermeir</w:t>
      </w:r>
      <w:proofErr w:type="spellEnd"/>
      <w:r w:rsidRPr="00F721B4">
        <w:rPr>
          <w:rFonts w:asciiTheme="majorBidi" w:hAnsiTheme="majorBidi" w:cstheme="majorBidi"/>
          <w:sz w:val="24"/>
          <w:szCs w:val="24"/>
        </w:rPr>
        <w:t xml:space="preserve">, Koen. “The Physical </w:t>
      </w:r>
      <w:proofErr w:type="spellStart"/>
      <w:r w:rsidRPr="00F721B4">
        <w:rPr>
          <w:rFonts w:asciiTheme="majorBidi" w:hAnsiTheme="majorBidi" w:cstheme="majorBidi"/>
          <w:sz w:val="24"/>
          <w:szCs w:val="24"/>
        </w:rPr>
        <w:t>Prophetand</w:t>
      </w:r>
      <w:proofErr w:type="spellEnd"/>
      <w:r w:rsidRPr="00F721B4">
        <w:rPr>
          <w:rFonts w:asciiTheme="majorBidi" w:hAnsiTheme="majorBidi" w:cstheme="majorBidi"/>
          <w:sz w:val="24"/>
          <w:szCs w:val="24"/>
        </w:rPr>
        <w:t xml:space="preserve"> the Powers of the Imagination. Part I: A Case-Study on Prophecy, </w:t>
      </w:r>
      <w:proofErr w:type="spellStart"/>
      <w:proofErr w:type="gramStart"/>
      <w:r w:rsidRPr="00F721B4">
        <w:rPr>
          <w:rFonts w:asciiTheme="majorBidi" w:hAnsiTheme="majorBidi" w:cstheme="majorBidi"/>
          <w:sz w:val="24"/>
          <w:szCs w:val="24"/>
        </w:rPr>
        <w:t>Vapours</w:t>
      </w:r>
      <w:proofErr w:type="spellEnd"/>
      <w:proofErr w:type="gramEnd"/>
      <w:r w:rsidRPr="00F721B4">
        <w:rPr>
          <w:rFonts w:asciiTheme="majorBidi" w:hAnsiTheme="majorBidi" w:cstheme="majorBidi"/>
          <w:sz w:val="24"/>
          <w:szCs w:val="24"/>
        </w:rPr>
        <w:t xml:space="preserve"> and the Imagination (1685--1710).” </w:t>
      </w:r>
      <w:r w:rsidRPr="00F721B4">
        <w:rPr>
          <w:rFonts w:asciiTheme="majorBidi" w:hAnsiTheme="majorBidi" w:cstheme="majorBidi"/>
          <w:i/>
          <w:iCs/>
          <w:sz w:val="24"/>
          <w:szCs w:val="24"/>
        </w:rPr>
        <w:t>Studies in History and Philosophy of Biological and Biomedical Sciences</w:t>
      </w:r>
      <w:r w:rsidRPr="00F721B4">
        <w:rPr>
          <w:rFonts w:asciiTheme="majorBidi" w:hAnsiTheme="majorBidi" w:cstheme="majorBidi"/>
          <w:sz w:val="24"/>
          <w:szCs w:val="24"/>
        </w:rPr>
        <w:t xml:space="preserve"> 35, no. 4 (2004): 561–91.</w:t>
      </w:r>
    </w:p>
    <w:p w14:paraId="784EC84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166B307" w14:textId="711BFEA1"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“The Magic of the Magic Lantern (1660--1700): On Analogical Demonstration and the Visualization of the Invisible.” </w:t>
      </w:r>
      <w:r w:rsidR="00393019" w:rsidRPr="00F721B4">
        <w:rPr>
          <w:rFonts w:asciiTheme="majorBidi" w:eastAsia="PingFang SC" w:hAnsiTheme="majorBidi" w:cstheme="majorBidi"/>
          <w:i/>
          <w:iCs/>
          <w:sz w:val="24"/>
          <w:szCs w:val="24"/>
        </w:rPr>
        <w:t>The British Journal for the History of Science</w:t>
      </w:r>
      <w:r w:rsidR="00393019" w:rsidRPr="00F721B4">
        <w:rPr>
          <w:rFonts w:asciiTheme="majorBidi" w:eastAsia="PingFang SC" w:hAnsiTheme="majorBidi" w:cstheme="majorBidi"/>
          <w:sz w:val="24"/>
          <w:szCs w:val="24"/>
        </w:rPr>
        <w:t xml:space="preserve"> 38, no. 02 (2005): 127–59.</w:t>
      </w:r>
    </w:p>
    <w:p w14:paraId="5BEEB5A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FBAFA7E" w14:textId="71BFB5D7"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“The ‘Physical Prophet’ and the Powers of the Imagination. Part II: A Case-Study on Dowsing and the </w:t>
      </w:r>
      <w:proofErr w:type="spellStart"/>
      <w:r w:rsidR="00393019" w:rsidRPr="00F721B4">
        <w:rPr>
          <w:rFonts w:asciiTheme="majorBidi" w:eastAsia="PingFang SC" w:hAnsiTheme="majorBidi" w:cstheme="majorBidi"/>
          <w:sz w:val="24"/>
          <w:szCs w:val="24"/>
        </w:rPr>
        <w:t>Naturalisation</w:t>
      </w:r>
      <w:proofErr w:type="spellEnd"/>
      <w:r w:rsidR="00393019" w:rsidRPr="00F721B4">
        <w:rPr>
          <w:rFonts w:asciiTheme="majorBidi" w:eastAsia="PingFang SC" w:hAnsiTheme="majorBidi" w:cstheme="majorBidi"/>
          <w:sz w:val="24"/>
          <w:szCs w:val="24"/>
        </w:rPr>
        <w:t xml:space="preserve"> of the Moral, 1685-1710.” </w:t>
      </w:r>
      <w:r w:rsidR="00393019" w:rsidRPr="00F721B4">
        <w:rPr>
          <w:rFonts w:asciiTheme="majorBidi" w:eastAsia="PingFang SC" w:hAnsiTheme="majorBidi" w:cstheme="majorBidi"/>
          <w:i/>
          <w:iCs/>
          <w:sz w:val="24"/>
          <w:szCs w:val="24"/>
        </w:rPr>
        <w:t>Studies in the History and Philosophy of Biological and Biomedical Sciences</w:t>
      </w:r>
      <w:r w:rsidR="00393019" w:rsidRPr="00F721B4">
        <w:rPr>
          <w:rFonts w:asciiTheme="majorBidi" w:eastAsia="PingFang SC" w:hAnsiTheme="majorBidi" w:cstheme="majorBidi"/>
          <w:sz w:val="24"/>
          <w:szCs w:val="24"/>
        </w:rPr>
        <w:t xml:space="preserve"> 36, no. 1 (2005): 1–24.</w:t>
      </w:r>
    </w:p>
    <w:p w14:paraId="732895A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7012404" w14:textId="13EDBE2C"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“Athanasius </w:t>
      </w:r>
      <w:proofErr w:type="spellStart"/>
      <w:r w:rsidR="00393019" w:rsidRPr="00F721B4">
        <w:rPr>
          <w:rFonts w:asciiTheme="majorBidi" w:eastAsia="PingFang SC" w:hAnsiTheme="majorBidi" w:cstheme="majorBidi"/>
          <w:sz w:val="24"/>
          <w:szCs w:val="24"/>
        </w:rPr>
        <w:t>Kirchers</w:t>
      </w:r>
      <w:proofErr w:type="spellEnd"/>
      <w:r w:rsidR="00393019" w:rsidRPr="00F721B4">
        <w:rPr>
          <w:rFonts w:asciiTheme="majorBidi" w:eastAsia="PingFang SC" w:hAnsiTheme="majorBidi" w:cstheme="majorBidi"/>
          <w:sz w:val="24"/>
          <w:szCs w:val="24"/>
        </w:rPr>
        <w:t xml:space="preserve"> Magical Instruments: An Essay on Science, Religion and Applied Metaphysics.” </w:t>
      </w:r>
      <w:r w:rsidR="00393019" w:rsidRPr="00F721B4">
        <w:rPr>
          <w:rFonts w:asciiTheme="majorBidi" w:eastAsia="PingFang SC" w:hAnsiTheme="majorBidi" w:cstheme="majorBidi"/>
          <w:i/>
          <w:iCs/>
          <w:sz w:val="24"/>
          <w:szCs w:val="24"/>
        </w:rPr>
        <w:t>Studies in History and Philosophy of Science Part A</w:t>
      </w:r>
      <w:r w:rsidR="00393019" w:rsidRPr="00F721B4">
        <w:rPr>
          <w:rFonts w:asciiTheme="majorBidi" w:eastAsia="PingFang SC" w:hAnsiTheme="majorBidi" w:cstheme="majorBidi"/>
          <w:sz w:val="24"/>
          <w:szCs w:val="24"/>
        </w:rPr>
        <w:t xml:space="preserve"> 38, no. 2 (2007): 363–400.</w:t>
      </w:r>
    </w:p>
    <w:p w14:paraId="01CFA84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676E118" w14:textId="5ECB2F5A"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“Historicizing Culture: A Revaluation of Early Modern Science and Culture.” In </w:t>
      </w:r>
      <w:r w:rsidR="00393019" w:rsidRPr="00F721B4">
        <w:rPr>
          <w:rFonts w:asciiTheme="majorBidi" w:eastAsia="PingFang SC" w:hAnsiTheme="majorBidi" w:cstheme="majorBidi"/>
          <w:i/>
          <w:iCs/>
          <w:sz w:val="24"/>
          <w:szCs w:val="24"/>
        </w:rPr>
        <w:t xml:space="preserve">Cultures </w:t>
      </w:r>
      <w:r w:rsidR="00FA23A5">
        <w:rPr>
          <w:rFonts w:asciiTheme="majorBidi" w:eastAsia="PingFang SC" w:hAnsiTheme="majorBidi" w:cstheme="majorBidi"/>
          <w:i/>
          <w:iCs/>
          <w:sz w:val="24"/>
          <w:szCs w:val="24"/>
        </w:rPr>
        <w:t>w</w:t>
      </w:r>
      <w:r w:rsidR="00393019" w:rsidRPr="00F721B4">
        <w:rPr>
          <w:rFonts w:asciiTheme="majorBidi" w:eastAsia="PingFang SC" w:hAnsiTheme="majorBidi" w:cstheme="majorBidi"/>
          <w:i/>
          <w:iCs/>
          <w:sz w:val="24"/>
          <w:szCs w:val="24"/>
        </w:rPr>
        <w:t xml:space="preserve">ithout </w:t>
      </w:r>
      <w:proofErr w:type="gramStart"/>
      <w:r w:rsidR="00393019" w:rsidRPr="00F721B4">
        <w:rPr>
          <w:rFonts w:asciiTheme="majorBidi" w:eastAsia="PingFang SC" w:hAnsiTheme="majorBidi" w:cstheme="majorBidi"/>
          <w:i/>
          <w:iCs/>
          <w:sz w:val="24"/>
          <w:szCs w:val="24"/>
        </w:rPr>
        <w:t>Culturalism :</w:t>
      </w:r>
      <w:proofErr w:type="gramEnd"/>
      <w:r w:rsidR="00393019" w:rsidRPr="00F721B4">
        <w:rPr>
          <w:rFonts w:asciiTheme="majorBidi" w:eastAsia="PingFang SC" w:hAnsiTheme="majorBidi" w:cstheme="majorBidi"/>
          <w:i/>
          <w:iCs/>
          <w:sz w:val="24"/>
          <w:szCs w:val="24"/>
        </w:rPr>
        <w:t xml:space="preserve"> The Making of Scientific Knowledge</w:t>
      </w:r>
      <w:r w:rsidR="00393019" w:rsidRPr="00F721B4">
        <w:rPr>
          <w:rFonts w:asciiTheme="majorBidi" w:eastAsia="PingFang SC" w:hAnsiTheme="majorBidi" w:cstheme="majorBidi"/>
          <w:sz w:val="24"/>
          <w:szCs w:val="24"/>
        </w:rPr>
        <w:t xml:space="preserve">, edited by </w:t>
      </w:r>
      <w:proofErr w:type="spellStart"/>
      <w:r w:rsidR="00393019" w:rsidRPr="00F721B4">
        <w:rPr>
          <w:rFonts w:asciiTheme="majorBidi" w:eastAsia="PingFang SC" w:hAnsiTheme="majorBidi" w:cstheme="majorBidi"/>
          <w:sz w:val="24"/>
          <w:szCs w:val="24"/>
        </w:rPr>
        <w:t>Karine</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Chemla</w:t>
      </w:r>
      <w:proofErr w:type="spellEnd"/>
      <w:r w:rsidR="00393019" w:rsidRPr="00F721B4">
        <w:rPr>
          <w:rFonts w:asciiTheme="majorBidi" w:eastAsia="PingFang SC" w:hAnsiTheme="majorBidi" w:cstheme="majorBidi"/>
          <w:sz w:val="24"/>
          <w:szCs w:val="24"/>
        </w:rPr>
        <w:t>, and Fox Keller, 227–49. Durham: Duke University Press, 2017.</w:t>
      </w:r>
    </w:p>
    <w:p w14:paraId="69A6058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12ED22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Vermij</w:t>
      </w:r>
      <w:proofErr w:type="spellEnd"/>
      <w:r w:rsidRPr="00F721B4">
        <w:rPr>
          <w:rFonts w:asciiTheme="majorBidi" w:eastAsia="PingFang SC" w:hAnsiTheme="majorBidi" w:cstheme="majorBidi"/>
          <w:sz w:val="24"/>
          <w:szCs w:val="24"/>
        </w:rPr>
        <w:t xml:space="preserve">, </w:t>
      </w:r>
      <w:proofErr w:type="spellStart"/>
      <w:r w:rsidRPr="00F721B4">
        <w:rPr>
          <w:rFonts w:asciiTheme="majorBidi" w:eastAsia="PingFang SC" w:hAnsiTheme="majorBidi" w:cstheme="majorBidi"/>
          <w:sz w:val="24"/>
          <w:szCs w:val="24"/>
        </w:rPr>
        <w:t>Rienk</w:t>
      </w:r>
      <w:proofErr w:type="spellEnd"/>
      <w:r w:rsidRPr="00F721B4">
        <w:rPr>
          <w:rFonts w:asciiTheme="majorBidi" w:eastAsia="PingFang SC" w:hAnsiTheme="majorBidi" w:cstheme="majorBidi"/>
          <w:sz w:val="24"/>
          <w:szCs w:val="24"/>
        </w:rPr>
        <w:t xml:space="preserve">. “The Light of Nature and the </w:t>
      </w:r>
      <w:proofErr w:type="spellStart"/>
      <w:r w:rsidRPr="00F721B4">
        <w:rPr>
          <w:rFonts w:asciiTheme="majorBidi" w:eastAsia="PingFang SC" w:hAnsiTheme="majorBidi" w:cstheme="majorBidi"/>
          <w:sz w:val="24"/>
          <w:szCs w:val="24"/>
        </w:rPr>
        <w:t>Allegorisation</w:t>
      </w:r>
      <w:proofErr w:type="spellEnd"/>
      <w:r w:rsidRPr="00F721B4">
        <w:rPr>
          <w:rFonts w:asciiTheme="majorBidi" w:eastAsia="PingFang SC" w:hAnsiTheme="majorBidi" w:cstheme="majorBidi"/>
          <w:sz w:val="24"/>
          <w:szCs w:val="24"/>
        </w:rPr>
        <w:t xml:space="preserve"> of Science on Dutch Frontispieces Around 1700.” In </w:t>
      </w:r>
      <w:r w:rsidRPr="00F721B4">
        <w:rPr>
          <w:rFonts w:asciiTheme="majorBidi" w:eastAsia="PingFang SC" w:hAnsiTheme="majorBidi" w:cstheme="majorBidi"/>
          <w:i/>
          <w:iCs/>
          <w:sz w:val="24"/>
          <w:szCs w:val="24"/>
        </w:rPr>
        <w:t>Netherlands Yearbook for History of Art/</w:t>
      </w:r>
      <w:proofErr w:type="spellStart"/>
      <w:r w:rsidRPr="00F721B4">
        <w:rPr>
          <w:rFonts w:asciiTheme="majorBidi" w:eastAsia="PingFang SC" w:hAnsiTheme="majorBidi" w:cstheme="majorBidi"/>
          <w:i/>
          <w:iCs/>
          <w:sz w:val="24"/>
          <w:szCs w:val="24"/>
        </w:rPr>
        <w:t>nederlands</w:t>
      </w:r>
      <w:proofErr w:type="spellEnd"/>
      <w:r w:rsidRPr="00F721B4">
        <w:rPr>
          <w:rFonts w:asciiTheme="majorBidi" w:eastAsia="PingFang SC" w:hAnsiTheme="majorBidi" w:cstheme="majorBidi"/>
          <w:i/>
          <w:iCs/>
          <w:sz w:val="24"/>
          <w:szCs w:val="24"/>
        </w:rPr>
        <w:t xml:space="preserve"> </w:t>
      </w:r>
      <w:proofErr w:type="spellStart"/>
      <w:r w:rsidRPr="00F721B4">
        <w:rPr>
          <w:rFonts w:asciiTheme="majorBidi" w:eastAsia="PingFang SC" w:hAnsiTheme="majorBidi" w:cstheme="majorBidi"/>
          <w:i/>
          <w:iCs/>
          <w:sz w:val="24"/>
          <w:szCs w:val="24"/>
        </w:rPr>
        <w:t>Kunsthistorisch</w:t>
      </w:r>
      <w:proofErr w:type="spellEnd"/>
      <w:r w:rsidRPr="00F721B4">
        <w:rPr>
          <w:rFonts w:asciiTheme="majorBidi" w:eastAsia="PingFang SC" w:hAnsiTheme="majorBidi" w:cstheme="majorBidi"/>
          <w:i/>
          <w:iCs/>
          <w:sz w:val="24"/>
          <w:szCs w:val="24"/>
        </w:rPr>
        <w:t xml:space="preserve"> </w:t>
      </w:r>
      <w:proofErr w:type="spellStart"/>
      <w:r w:rsidRPr="00F721B4">
        <w:rPr>
          <w:rFonts w:asciiTheme="majorBidi" w:eastAsia="PingFang SC" w:hAnsiTheme="majorBidi" w:cstheme="majorBidi"/>
          <w:i/>
          <w:iCs/>
          <w:sz w:val="24"/>
          <w:szCs w:val="24"/>
        </w:rPr>
        <w:t>Jaarboek</w:t>
      </w:r>
      <w:proofErr w:type="spellEnd"/>
      <w:r w:rsidRPr="00F721B4">
        <w:rPr>
          <w:rFonts w:asciiTheme="majorBidi" w:eastAsia="PingFang SC" w:hAnsiTheme="majorBidi" w:cstheme="majorBidi"/>
          <w:sz w:val="24"/>
          <w:szCs w:val="24"/>
        </w:rPr>
        <w:t xml:space="preserve">, edited by Eric </w:t>
      </w:r>
      <w:proofErr w:type="spellStart"/>
      <w:r w:rsidRPr="00F721B4">
        <w:rPr>
          <w:rFonts w:asciiTheme="majorBidi" w:eastAsia="PingFang SC" w:hAnsiTheme="majorBidi" w:cstheme="majorBidi"/>
          <w:sz w:val="24"/>
          <w:szCs w:val="24"/>
        </w:rPr>
        <w:t>Jorink</w:t>
      </w:r>
      <w:proofErr w:type="spellEnd"/>
      <w:r w:rsidRPr="00F721B4">
        <w:rPr>
          <w:rFonts w:asciiTheme="majorBidi" w:eastAsia="PingFang SC" w:hAnsiTheme="majorBidi" w:cstheme="majorBidi"/>
          <w:sz w:val="24"/>
          <w:szCs w:val="24"/>
        </w:rPr>
        <w:t xml:space="preserve">, and Bart </w:t>
      </w:r>
      <w:proofErr w:type="spellStart"/>
      <w:r w:rsidRPr="00F721B4">
        <w:rPr>
          <w:rFonts w:asciiTheme="majorBidi" w:eastAsia="PingFang SC" w:hAnsiTheme="majorBidi" w:cstheme="majorBidi"/>
          <w:sz w:val="24"/>
          <w:szCs w:val="24"/>
        </w:rPr>
        <w:t>Ramakers</w:t>
      </w:r>
      <w:proofErr w:type="spellEnd"/>
      <w:r w:rsidRPr="00F721B4">
        <w:rPr>
          <w:rFonts w:asciiTheme="majorBidi" w:eastAsia="PingFang SC" w:hAnsiTheme="majorBidi" w:cstheme="majorBidi"/>
          <w:sz w:val="24"/>
          <w:szCs w:val="24"/>
        </w:rPr>
        <w:t>, 34–61. Leiden: Brill, 2011.</w:t>
      </w:r>
    </w:p>
    <w:p w14:paraId="1C41E2C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6A61C14" w14:textId="1B50275A"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“Instruments and the Making of a Philosopher. Spinoza’s Career in Optics.” </w:t>
      </w:r>
      <w:r w:rsidR="00393019" w:rsidRPr="00F721B4">
        <w:rPr>
          <w:rFonts w:asciiTheme="majorBidi" w:eastAsia="PingFang SC" w:hAnsiTheme="majorBidi" w:cstheme="majorBidi"/>
          <w:i/>
          <w:iCs/>
          <w:sz w:val="24"/>
          <w:szCs w:val="24"/>
        </w:rPr>
        <w:t>Intellectual History Review</w:t>
      </w:r>
      <w:r w:rsidR="00393019" w:rsidRPr="00F721B4">
        <w:rPr>
          <w:rFonts w:asciiTheme="majorBidi" w:eastAsia="PingFang SC" w:hAnsiTheme="majorBidi" w:cstheme="majorBidi"/>
          <w:sz w:val="24"/>
          <w:szCs w:val="24"/>
        </w:rPr>
        <w:t xml:space="preserve"> 23, no. 1 (2013): 65–81.</w:t>
      </w:r>
    </w:p>
    <w:p w14:paraId="4D8FE3B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41EA829" w14:textId="69CA0B33"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i/>
          <w:iCs/>
          <w:sz w:val="24"/>
          <w:szCs w:val="24"/>
        </w:rPr>
        <w:t>Thinking on Earthquakes in Early Modern Europe: Firm Beliefs on Shaky Ground</w:t>
      </w:r>
      <w:r w:rsidR="00393019" w:rsidRPr="00F721B4">
        <w:rPr>
          <w:rFonts w:asciiTheme="majorBidi" w:eastAsia="PingFang SC" w:hAnsiTheme="majorBidi" w:cstheme="majorBidi"/>
          <w:sz w:val="24"/>
          <w:szCs w:val="24"/>
        </w:rPr>
        <w:t>. Abingdon, UK: Routledge, 2021.</w:t>
      </w:r>
    </w:p>
    <w:p w14:paraId="472602D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FA8734D" w14:textId="77777777" w:rsidR="00FA23A5" w:rsidRDefault="00FA23A5"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5925053D" w14:textId="77777777" w:rsidR="00FA23A5" w:rsidRDefault="00FA23A5"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
    <w:p w14:paraId="119F202C" w14:textId="5C5C39DF" w:rsidR="00393019" w:rsidRPr="00F721B4" w:rsidRDefault="00393019"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lastRenderedPageBreak/>
        <w:t>Vescovini</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Graziella</w:t>
      </w:r>
      <w:proofErr w:type="spellEnd"/>
      <w:r w:rsidRPr="00F721B4">
        <w:rPr>
          <w:rFonts w:asciiTheme="majorBidi" w:hAnsiTheme="majorBidi" w:cstheme="majorBidi"/>
          <w:sz w:val="24"/>
          <w:szCs w:val="24"/>
        </w:rPr>
        <w:t xml:space="preserve"> Federici. “Alhazen </w:t>
      </w:r>
      <w:proofErr w:type="spellStart"/>
      <w:r w:rsidRPr="00F721B4">
        <w:rPr>
          <w:rFonts w:asciiTheme="majorBidi" w:hAnsiTheme="majorBidi" w:cstheme="majorBidi"/>
          <w:sz w:val="24"/>
          <w:szCs w:val="24"/>
        </w:rPr>
        <w:t>Vulgarisé</w:t>
      </w:r>
      <w:proofErr w:type="spellEnd"/>
      <w:r w:rsidRPr="00F721B4">
        <w:rPr>
          <w:rFonts w:asciiTheme="majorBidi" w:hAnsiTheme="majorBidi" w:cstheme="majorBidi"/>
          <w:sz w:val="24"/>
          <w:szCs w:val="24"/>
        </w:rPr>
        <w:t xml:space="preserve">: Le De Li </w:t>
      </w:r>
      <w:proofErr w:type="spellStart"/>
      <w:r w:rsidRPr="00F721B4">
        <w:rPr>
          <w:rFonts w:asciiTheme="majorBidi" w:hAnsiTheme="majorBidi" w:cstheme="majorBidi"/>
          <w:sz w:val="24"/>
          <w:szCs w:val="24"/>
        </w:rPr>
        <w:t>Aspecti</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D’Un</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Manuscrit</w:t>
      </w:r>
      <w:proofErr w:type="spellEnd"/>
      <w:r w:rsidRPr="00F721B4">
        <w:rPr>
          <w:rFonts w:asciiTheme="majorBidi" w:hAnsiTheme="majorBidi" w:cstheme="majorBidi"/>
          <w:sz w:val="24"/>
          <w:szCs w:val="24"/>
        </w:rPr>
        <w:t xml:space="preserve"> Du Vatican (</w:t>
      </w:r>
      <w:proofErr w:type="spellStart"/>
      <w:r w:rsidRPr="00F721B4">
        <w:rPr>
          <w:rFonts w:asciiTheme="majorBidi" w:hAnsiTheme="majorBidi" w:cstheme="majorBidi"/>
          <w:sz w:val="24"/>
          <w:szCs w:val="24"/>
        </w:rPr>
        <w:t>Moitié</w:t>
      </w:r>
      <w:proofErr w:type="spellEnd"/>
      <w:r w:rsidRPr="00F721B4">
        <w:rPr>
          <w:rFonts w:asciiTheme="majorBidi" w:hAnsiTheme="majorBidi" w:cstheme="majorBidi"/>
          <w:sz w:val="24"/>
          <w:szCs w:val="24"/>
        </w:rPr>
        <w:t xml:space="preserve"> Du </w:t>
      </w:r>
      <w:proofErr w:type="spellStart"/>
      <w:r w:rsidRPr="00F721B4">
        <w:rPr>
          <w:rFonts w:asciiTheme="majorBidi" w:hAnsiTheme="majorBidi" w:cstheme="majorBidi"/>
          <w:sz w:val="24"/>
          <w:szCs w:val="24"/>
        </w:rPr>
        <w:t>Xive</w:t>
      </w:r>
      <w:proofErr w:type="spellEnd"/>
      <w:r w:rsidRPr="00F721B4">
        <w:rPr>
          <w:rFonts w:asciiTheme="majorBidi" w:hAnsiTheme="majorBidi" w:cstheme="majorBidi"/>
          <w:sz w:val="24"/>
          <w:szCs w:val="24"/>
        </w:rPr>
        <w:t xml:space="preserve"> Siècle) Et Le </w:t>
      </w:r>
      <w:proofErr w:type="spellStart"/>
      <w:r w:rsidRPr="00F721B4">
        <w:rPr>
          <w:rFonts w:asciiTheme="majorBidi" w:hAnsiTheme="majorBidi" w:cstheme="majorBidi"/>
          <w:sz w:val="24"/>
          <w:szCs w:val="24"/>
        </w:rPr>
        <w:t>Troisième</w:t>
      </w:r>
      <w:proofErr w:type="spellEnd"/>
      <w:r w:rsidRPr="00F721B4">
        <w:rPr>
          <w:rFonts w:asciiTheme="majorBidi" w:hAnsiTheme="majorBidi" w:cstheme="majorBidi"/>
          <w:sz w:val="24"/>
          <w:szCs w:val="24"/>
        </w:rPr>
        <w:t xml:space="preserve"> </w:t>
      </w:r>
      <w:proofErr w:type="spellStart"/>
      <w:r w:rsidRPr="00F721B4">
        <w:rPr>
          <w:rFonts w:asciiTheme="majorBidi" w:hAnsiTheme="majorBidi" w:cstheme="majorBidi"/>
          <w:sz w:val="24"/>
          <w:szCs w:val="24"/>
        </w:rPr>
        <w:t>Commentaire</w:t>
      </w:r>
      <w:proofErr w:type="spellEnd"/>
      <w:r w:rsidRPr="00F721B4">
        <w:rPr>
          <w:rFonts w:asciiTheme="majorBidi" w:hAnsiTheme="majorBidi" w:cstheme="majorBidi"/>
          <w:sz w:val="24"/>
          <w:szCs w:val="24"/>
        </w:rPr>
        <w:t xml:space="preserve"> Sur </w:t>
      </w:r>
      <w:proofErr w:type="spellStart"/>
      <w:r w:rsidRPr="00F721B4">
        <w:rPr>
          <w:rFonts w:asciiTheme="majorBidi" w:hAnsiTheme="majorBidi" w:cstheme="majorBidi"/>
          <w:sz w:val="24"/>
          <w:szCs w:val="24"/>
        </w:rPr>
        <w:t>L’Optique</w:t>
      </w:r>
      <w:proofErr w:type="spellEnd"/>
      <w:r w:rsidRPr="00F721B4">
        <w:rPr>
          <w:rFonts w:asciiTheme="majorBidi" w:hAnsiTheme="majorBidi" w:cstheme="majorBidi"/>
          <w:sz w:val="24"/>
          <w:szCs w:val="24"/>
        </w:rPr>
        <w:t xml:space="preserve"> De Lorenzo Ghiberti.” </w:t>
      </w:r>
      <w:r w:rsidRPr="00F721B4">
        <w:rPr>
          <w:rFonts w:asciiTheme="majorBidi" w:hAnsiTheme="majorBidi" w:cstheme="majorBidi"/>
          <w:i/>
          <w:iCs/>
          <w:sz w:val="24"/>
          <w:szCs w:val="24"/>
        </w:rPr>
        <w:t>Arabic sciences and philosophy</w:t>
      </w:r>
      <w:r w:rsidRPr="00F721B4">
        <w:rPr>
          <w:rFonts w:asciiTheme="majorBidi" w:hAnsiTheme="majorBidi" w:cstheme="majorBidi"/>
          <w:sz w:val="24"/>
          <w:szCs w:val="24"/>
        </w:rPr>
        <w:t xml:space="preserve"> 8, no. 1 (1998): 67–96.</w:t>
      </w:r>
    </w:p>
    <w:p w14:paraId="45C78A6B" w14:textId="77777777" w:rsidR="00FA23A5" w:rsidRDefault="00FA23A5"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0A1F2BB" w14:textId="7C46DE35"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Vickers, Brian. </w:t>
      </w:r>
      <w:r w:rsidRPr="00F721B4">
        <w:rPr>
          <w:rFonts w:asciiTheme="majorBidi" w:eastAsia="PingFang SC" w:hAnsiTheme="majorBidi" w:cstheme="majorBidi"/>
          <w:i/>
          <w:iCs/>
          <w:sz w:val="24"/>
          <w:szCs w:val="24"/>
        </w:rPr>
        <w:t>Occult and Scientific Mentalities in the Renaissance</w:t>
      </w:r>
      <w:r w:rsidRPr="00F721B4">
        <w:rPr>
          <w:rFonts w:asciiTheme="majorBidi" w:eastAsia="PingFang SC" w:hAnsiTheme="majorBidi" w:cstheme="majorBidi"/>
          <w:sz w:val="24"/>
          <w:szCs w:val="24"/>
        </w:rPr>
        <w:t>. Cambridge, UK: Cambridge University Press, 1986.</w:t>
      </w:r>
    </w:p>
    <w:p w14:paraId="7FE9B2F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384A9EB" w14:textId="703DD48D"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Voet</w:t>
      </w:r>
      <w:proofErr w:type="spellEnd"/>
      <w:r w:rsidRPr="00F721B4">
        <w:rPr>
          <w:rFonts w:asciiTheme="majorBidi" w:eastAsia="PingFang SC" w:hAnsiTheme="majorBidi" w:cstheme="majorBidi"/>
          <w:sz w:val="24"/>
          <w:szCs w:val="24"/>
        </w:rPr>
        <w:t xml:space="preserve">, Leon. </w:t>
      </w:r>
      <w:r w:rsidRPr="00F721B4">
        <w:rPr>
          <w:rFonts w:asciiTheme="majorBidi" w:eastAsia="PingFang SC" w:hAnsiTheme="majorBidi" w:cstheme="majorBidi"/>
          <w:i/>
          <w:iCs/>
          <w:sz w:val="24"/>
          <w:szCs w:val="24"/>
        </w:rPr>
        <w:t xml:space="preserve">The Golden Compasses: The History of the House of </w:t>
      </w:r>
      <w:proofErr w:type="spellStart"/>
      <w:r w:rsidRPr="00F721B4">
        <w:rPr>
          <w:rFonts w:asciiTheme="majorBidi" w:eastAsia="PingFang SC" w:hAnsiTheme="majorBidi" w:cstheme="majorBidi"/>
          <w:i/>
          <w:iCs/>
          <w:sz w:val="24"/>
          <w:szCs w:val="24"/>
        </w:rPr>
        <w:t>Plantin-Moretus</w:t>
      </w:r>
      <w:proofErr w:type="spellEnd"/>
      <w:r w:rsidR="00CE23E2">
        <w:rPr>
          <w:rFonts w:asciiTheme="majorBidi" w:eastAsia="PingFang SC" w:hAnsiTheme="majorBidi" w:cstheme="majorBidi"/>
          <w:i/>
          <w:iCs/>
          <w:sz w:val="24"/>
          <w:szCs w:val="24"/>
        </w:rPr>
        <w:t>.</w:t>
      </w:r>
      <w:r w:rsidRPr="00F721B4">
        <w:rPr>
          <w:rFonts w:asciiTheme="majorBidi" w:eastAsia="PingFang SC" w:hAnsiTheme="majorBidi" w:cstheme="majorBidi"/>
          <w:i/>
          <w:iCs/>
          <w:sz w:val="24"/>
          <w:szCs w:val="24"/>
        </w:rPr>
        <w:t xml:space="preserve"> </w:t>
      </w:r>
      <w:r w:rsidRPr="00CE23E2">
        <w:rPr>
          <w:rFonts w:asciiTheme="majorBidi" w:eastAsia="PingFang SC" w:hAnsiTheme="majorBidi" w:cstheme="majorBidi"/>
          <w:sz w:val="24"/>
          <w:szCs w:val="24"/>
        </w:rPr>
        <w:t>2 Vols.</w:t>
      </w:r>
      <w:r w:rsidRPr="00F721B4">
        <w:rPr>
          <w:rFonts w:asciiTheme="majorBidi" w:eastAsia="PingFang SC" w:hAnsiTheme="majorBidi" w:cstheme="majorBidi"/>
          <w:sz w:val="24"/>
          <w:szCs w:val="24"/>
        </w:rPr>
        <w:t xml:space="preserve"> Amsterdam: </w:t>
      </w:r>
      <w:proofErr w:type="spellStart"/>
      <w:r w:rsidRPr="00F721B4">
        <w:rPr>
          <w:rFonts w:asciiTheme="majorBidi" w:eastAsia="PingFang SC" w:hAnsiTheme="majorBidi" w:cstheme="majorBidi"/>
          <w:sz w:val="24"/>
          <w:szCs w:val="24"/>
        </w:rPr>
        <w:t>Vangendt</w:t>
      </w:r>
      <w:proofErr w:type="spellEnd"/>
      <w:r w:rsidRPr="00F721B4">
        <w:rPr>
          <w:rFonts w:asciiTheme="majorBidi" w:eastAsia="PingFang SC" w:hAnsiTheme="majorBidi" w:cstheme="majorBidi"/>
          <w:sz w:val="24"/>
          <w:szCs w:val="24"/>
        </w:rPr>
        <w:t xml:space="preserve"> &amp; Company, 1972.</w:t>
      </w:r>
    </w:p>
    <w:p w14:paraId="537768B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6F95E9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Voet</w:t>
      </w:r>
      <w:proofErr w:type="spellEnd"/>
      <w:r w:rsidRPr="00F721B4">
        <w:rPr>
          <w:rFonts w:asciiTheme="majorBidi" w:eastAsia="PingFang SC" w:hAnsiTheme="majorBidi" w:cstheme="majorBidi"/>
          <w:sz w:val="24"/>
          <w:szCs w:val="24"/>
        </w:rPr>
        <w:t xml:space="preserve">, Léon, and Jenny </w:t>
      </w:r>
      <w:proofErr w:type="spellStart"/>
      <w:r w:rsidRPr="00F721B4">
        <w:rPr>
          <w:rFonts w:asciiTheme="majorBidi" w:eastAsia="PingFang SC" w:hAnsiTheme="majorBidi" w:cstheme="majorBidi"/>
          <w:sz w:val="24"/>
          <w:szCs w:val="24"/>
        </w:rPr>
        <w:t>Voet-Grisolle</w:t>
      </w:r>
      <w:proofErr w:type="spellEnd"/>
      <w:r w:rsidRPr="00F721B4">
        <w:rPr>
          <w:rFonts w:asciiTheme="majorBidi" w:eastAsia="PingFang SC" w:hAnsiTheme="majorBidi" w:cstheme="majorBidi"/>
          <w:sz w:val="24"/>
          <w:szCs w:val="24"/>
        </w:rPr>
        <w:t xml:space="preserve">. </w:t>
      </w:r>
      <w:r w:rsidRPr="00F721B4">
        <w:rPr>
          <w:rFonts w:asciiTheme="majorBidi" w:eastAsia="PingFang SC" w:hAnsiTheme="majorBidi" w:cstheme="majorBidi"/>
          <w:i/>
          <w:iCs/>
          <w:sz w:val="24"/>
          <w:szCs w:val="24"/>
        </w:rPr>
        <w:t xml:space="preserve">The </w:t>
      </w:r>
      <w:proofErr w:type="spellStart"/>
      <w:r w:rsidRPr="00F721B4">
        <w:rPr>
          <w:rFonts w:asciiTheme="majorBidi" w:eastAsia="PingFang SC" w:hAnsiTheme="majorBidi" w:cstheme="majorBidi"/>
          <w:i/>
          <w:iCs/>
          <w:sz w:val="24"/>
          <w:szCs w:val="24"/>
        </w:rPr>
        <w:t>Plantin</w:t>
      </w:r>
      <w:proofErr w:type="spellEnd"/>
      <w:r w:rsidRPr="00F721B4">
        <w:rPr>
          <w:rFonts w:asciiTheme="majorBidi" w:eastAsia="PingFang SC" w:hAnsiTheme="majorBidi" w:cstheme="majorBidi"/>
          <w:i/>
          <w:iCs/>
          <w:sz w:val="24"/>
          <w:szCs w:val="24"/>
        </w:rPr>
        <w:t xml:space="preserve"> Press (1555-1589): A Bibliography of the Works Printed and Published by Christopher </w:t>
      </w:r>
      <w:proofErr w:type="spellStart"/>
      <w:r w:rsidRPr="00F721B4">
        <w:rPr>
          <w:rFonts w:asciiTheme="majorBidi" w:eastAsia="PingFang SC" w:hAnsiTheme="majorBidi" w:cstheme="majorBidi"/>
          <w:i/>
          <w:iCs/>
          <w:sz w:val="24"/>
          <w:szCs w:val="24"/>
        </w:rPr>
        <w:t>Plantin</w:t>
      </w:r>
      <w:proofErr w:type="spellEnd"/>
      <w:r w:rsidRPr="00F721B4">
        <w:rPr>
          <w:rFonts w:asciiTheme="majorBidi" w:eastAsia="PingFang SC" w:hAnsiTheme="majorBidi" w:cstheme="majorBidi"/>
          <w:i/>
          <w:iCs/>
          <w:sz w:val="24"/>
          <w:szCs w:val="24"/>
        </w:rPr>
        <w:t xml:space="preserve"> </w:t>
      </w:r>
      <w:proofErr w:type="gramStart"/>
      <w:r w:rsidRPr="00F721B4">
        <w:rPr>
          <w:rFonts w:asciiTheme="majorBidi" w:eastAsia="PingFang SC" w:hAnsiTheme="majorBidi" w:cstheme="majorBidi"/>
          <w:i/>
          <w:iCs/>
          <w:sz w:val="24"/>
          <w:szCs w:val="24"/>
        </w:rPr>
        <w:t>At</w:t>
      </w:r>
      <w:proofErr w:type="gramEnd"/>
      <w:r w:rsidRPr="00F721B4">
        <w:rPr>
          <w:rFonts w:asciiTheme="majorBidi" w:eastAsia="PingFang SC" w:hAnsiTheme="majorBidi" w:cstheme="majorBidi"/>
          <w:i/>
          <w:iCs/>
          <w:sz w:val="24"/>
          <w:szCs w:val="24"/>
        </w:rPr>
        <w:t xml:space="preserve"> Antwerp and Leiden</w:t>
      </w:r>
      <w:r w:rsidRPr="00F721B4">
        <w:rPr>
          <w:rFonts w:asciiTheme="majorBidi" w:eastAsia="PingFang SC" w:hAnsiTheme="majorBidi" w:cstheme="majorBidi"/>
          <w:sz w:val="24"/>
          <w:szCs w:val="24"/>
        </w:rPr>
        <w:t xml:space="preserve">. Amsterdam: Van </w:t>
      </w:r>
      <w:proofErr w:type="spellStart"/>
      <w:r w:rsidRPr="00F721B4">
        <w:rPr>
          <w:rFonts w:asciiTheme="majorBidi" w:eastAsia="PingFang SC" w:hAnsiTheme="majorBidi" w:cstheme="majorBidi"/>
          <w:sz w:val="24"/>
          <w:szCs w:val="24"/>
        </w:rPr>
        <w:t>Hoeve</w:t>
      </w:r>
      <w:proofErr w:type="spellEnd"/>
      <w:r w:rsidRPr="00F721B4">
        <w:rPr>
          <w:rFonts w:asciiTheme="majorBidi" w:eastAsia="PingFang SC" w:hAnsiTheme="majorBidi" w:cstheme="majorBidi"/>
          <w:sz w:val="24"/>
          <w:szCs w:val="24"/>
        </w:rPr>
        <w:t>, 1980.</w:t>
      </w:r>
    </w:p>
    <w:p w14:paraId="47ADC6F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0B6562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Wack</w:t>
      </w:r>
      <w:proofErr w:type="spellEnd"/>
      <w:r w:rsidRPr="00F721B4">
        <w:rPr>
          <w:rFonts w:asciiTheme="majorBidi" w:eastAsia="PingFang SC" w:hAnsiTheme="majorBidi" w:cstheme="majorBidi"/>
          <w:sz w:val="24"/>
          <w:szCs w:val="24"/>
        </w:rPr>
        <w:t xml:space="preserve">, Mary Frances. “From Mental Faculties to Magical Philters: The Entry of Magic into Academic Medical Writings on Lovesickness, 13th-17th Centuries.” </w:t>
      </w:r>
      <w:r w:rsidRPr="00F721B4">
        <w:rPr>
          <w:rFonts w:asciiTheme="majorBidi" w:eastAsia="PingFang SC" w:hAnsiTheme="majorBidi" w:cstheme="majorBidi"/>
          <w:i/>
          <w:iCs/>
          <w:sz w:val="24"/>
          <w:szCs w:val="24"/>
        </w:rPr>
        <w:t>Eros and Anteros</w:t>
      </w:r>
      <w:r w:rsidRPr="00F721B4">
        <w:rPr>
          <w:rFonts w:asciiTheme="majorBidi" w:eastAsia="PingFang SC" w:hAnsiTheme="majorBidi" w:cstheme="majorBidi"/>
          <w:sz w:val="24"/>
          <w:szCs w:val="24"/>
        </w:rPr>
        <w:t xml:space="preserve"> (1992): 9–31.</w:t>
      </w:r>
    </w:p>
    <w:p w14:paraId="1E141C5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049101EB" w14:textId="619A5BAD" w:rsidR="00393019"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Waddell, Mark A. “The World, as it Might Be: Iconography and Probabilism in the Mundus </w:t>
      </w:r>
      <w:proofErr w:type="spellStart"/>
      <w:r w:rsidRPr="00F721B4">
        <w:rPr>
          <w:rFonts w:asciiTheme="majorBidi" w:eastAsia="PingFang SC" w:hAnsiTheme="majorBidi" w:cstheme="majorBidi"/>
          <w:sz w:val="24"/>
          <w:szCs w:val="24"/>
        </w:rPr>
        <w:t>Subterraneus</w:t>
      </w:r>
      <w:proofErr w:type="spellEnd"/>
      <w:r w:rsidRPr="00F721B4">
        <w:rPr>
          <w:rFonts w:asciiTheme="majorBidi" w:eastAsia="PingFang SC" w:hAnsiTheme="majorBidi" w:cstheme="majorBidi"/>
          <w:sz w:val="24"/>
          <w:szCs w:val="24"/>
        </w:rPr>
        <w:t xml:space="preserve"> of Athanasius Kircher.” </w:t>
      </w:r>
      <w:r w:rsidRPr="00F721B4">
        <w:rPr>
          <w:rFonts w:asciiTheme="majorBidi" w:eastAsia="PingFang SC" w:hAnsiTheme="majorBidi" w:cstheme="majorBidi"/>
          <w:i/>
          <w:iCs/>
          <w:sz w:val="24"/>
          <w:szCs w:val="24"/>
        </w:rPr>
        <w:t>Centaurus</w:t>
      </w:r>
      <w:r w:rsidRPr="00F721B4">
        <w:rPr>
          <w:rFonts w:asciiTheme="majorBidi" w:eastAsia="PingFang SC" w:hAnsiTheme="majorBidi" w:cstheme="majorBidi"/>
          <w:sz w:val="24"/>
          <w:szCs w:val="24"/>
        </w:rPr>
        <w:t xml:space="preserve"> 48, no. 1 (2006): 3–22.</w:t>
      </w:r>
    </w:p>
    <w:p w14:paraId="4A033796" w14:textId="77777777" w:rsidR="00393019" w:rsidRPr="00F721B4" w:rsidRDefault="00393019" w:rsidP="00F97C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PingFang SC" w:hAnsiTheme="majorBidi" w:cstheme="majorBidi"/>
          <w:sz w:val="24"/>
          <w:szCs w:val="24"/>
        </w:rPr>
      </w:pPr>
    </w:p>
    <w:p w14:paraId="78785D91" w14:textId="79111CFF"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sz w:val="24"/>
          <w:szCs w:val="24"/>
        </w:rPr>
        <w:t xml:space="preserve">“Magic and Artifice in the Collection of Athanasius Kircher.” </w:t>
      </w:r>
      <w:r w:rsidR="00393019" w:rsidRPr="00F721B4">
        <w:rPr>
          <w:rFonts w:asciiTheme="majorBidi" w:eastAsia="PingFang SC" w:hAnsiTheme="majorBidi" w:cstheme="majorBidi"/>
          <w:i/>
          <w:iCs/>
          <w:sz w:val="24"/>
          <w:szCs w:val="24"/>
        </w:rPr>
        <w:t>Endeavour</w:t>
      </w:r>
      <w:r w:rsidR="00393019" w:rsidRPr="00F721B4">
        <w:rPr>
          <w:rFonts w:asciiTheme="majorBidi" w:eastAsia="PingFang SC" w:hAnsiTheme="majorBidi" w:cstheme="majorBidi"/>
          <w:sz w:val="24"/>
          <w:szCs w:val="24"/>
        </w:rPr>
        <w:t xml:space="preserve"> 34, no. 1 (2010): 30–34.</w:t>
      </w:r>
    </w:p>
    <w:p w14:paraId="3CAA68F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08A2ED6" w14:textId="2B1D4179"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 xml:space="preserve">. </w:t>
      </w:r>
      <w:r w:rsidR="00393019" w:rsidRPr="00F721B4">
        <w:rPr>
          <w:rFonts w:asciiTheme="majorBidi" w:eastAsia="PingFang SC" w:hAnsiTheme="majorBidi" w:cstheme="majorBidi"/>
          <w:i/>
          <w:iCs/>
          <w:sz w:val="24"/>
          <w:szCs w:val="24"/>
        </w:rPr>
        <w:t>Jesuit Science and the End of Nature’s Secrets</w:t>
      </w:r>
      <w:r w:rsidR="00393019" w:rsidRPr="00F721B4">
        <w:rPr>
          <w:rFonts w:asciiTheme="majorBidi" w:eastAsia="PingFang SC" w:hAnsiTheme="majorBidi" w:cstheme="majorBidi"/>
          <w:sz w:val="24"/>
          <w:szCs w:val="24"/>
        </w:rPr>
        <w:t>. Burlington, VT: Ashgate, 2015.</w:t>
      </w:r>
    </w:p>
    <w:p w14:paraId="0033B6C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AF81E5A" w14:textId="0B7B3DCF" w:rsidR="00393019" w:rsidRPr="00F721B4"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4"/>
          <w:szCs w:val="24"/>
        </w:rPr>
        <w:t xml:space="preserve">Wade, Nicholas J. </w:t>
      </w:r>
      <w:r w:rsidR="00393019" w:rsidRPr="00F721B4">
        <w:rPr>
          <w:rFonts w:asciiTheme="majorBidi" w:eastAsia="PingFang SC" w:hAnsiTheme="majorBidi" w:cstheme="majorBidi"/>
          <w:i/>
          <w:iCs/>
          <w:sz w:val="24"/>
          <w:szCs w:val="24"/>
        </w:rPr>
        <w:t>A Natural History of Vision</w:t>
      </w:r>
      <w:r w:rsidR="00393019" w:rsidRPr="00F721B4">
        <w:rPr>
          <w:rFonts w:asciiTheme="majorBidi" w:eastAsia="PingFang SC" w:hAnsiTheme="majorBidi" w:cstheme="majorBidi"/>
          <w:sz w:val="24"/>
          <w:szCs w:val="24"/>
        </w:rPr>
        <w:t>. Cambridge, MA: MIT Press, 1998.</w:t>
      </w:r>
    </w:p>
    <w:p w14:paraId="7BB13AA9"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924570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Waite, Gary K. </w:t>
      </w:r>
      <w:r w:rsidRPr="00F721B4">
        <w:rPr>
          <w:rFonts w:asciiTheme="majorBidi" w:eastAsia="PingFang SC" w:hAnsiTheme="majorBidi" w:cstheme="majorBidi"/>
          <w:i/>
          <w:iCs/>
          <w:sz w:val="24"/>
          <w:szCs w:val="24"/>
        </w:rPr>
        <w:t>Heresy, Magic, and Witchcraft in Early Modern Europe</w:t>
      </w:r>
      <w:r w:rsidRPr="00F721B4">
        <w:rPr>
          <w:rFonts w:asciiTheme="majorBidi" w:eastAsia="PingFang SC" w:hAnsiTheme="majorBidi" w:cstheme="majorBidi"/>
          <w:sz w:val="24"/>
          <w:szCs w:val="24"/>
        </w:rPr>
        <w:t>. New York: Palgrave Macmillan, 2003.</w:t>
      </w:r>
    </w:p>
    <w:p w14:paraId="622CC96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B37E81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Walker, D. P. </w:t>
      </w:r>
      <w:r w:rsidRPr="00F721B4">
        <w:rPr>
          <w:rFonts w:asciiTheme="majorBidi" w:hAnsiTheme="majorBidi" w:cstheme="majorBidi"/>
          <w:i/>
          <w:iCs/>
          <w:sz w:val="24"/>
          <w:szCs w:val="24"/>
        </w:rPr>
        <w:t>Spiritual and Demonic Magic from Ficino to Campanella</w:t>
      </w:r>
      <w:r w:rsidRPr="00F721B4">
        <w:rPr>
          <w:rFonts w:asciiTheme="majorBidi" w:hAnsiTheme="majorBidi" w:cstheme="majorBidi"/>
          <w:sz w:val="24"/>
          <w:szCs w:val="24"/>
        </w:rPr>
        <w:t>. Notre Dame: University of Notre Dame Press, 1958.</w:t>
      </w:r>
    </w:p>
    <w:p w14:paraId="5ACF622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0F4EA4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Walton, Michael. </w:t>
      </w:r>
      <w:r w:rsidRPr="00F721B4">
        <w:rPr>
          <w:rFonts w:asciiTheme="majorBidi" w:eastAsia="PingFang SC" w:hAnsiTheme="majorBidi" w:cstheme="majorBidi"/>
          <w:i/>
          <w:iCs/>
          <w:sz w:val="24"/>
          <w:szCs w:val="24"/>
        </w:rPr>
        <w:t>Genesis and the Chemical Philosophy: True Christian Science in the Sixteenth and Seventeenth Centuries</w:t>
      </w:r>
      <w:r w:rsidRPr="00F721B4">
        <w:rPr>
          <w:rFonts w:asciiTheme="majorBidi" w:eastAsia="PingFang SC" w:hAnsiTheme="majorBidi" w:cstheme="majorBidi"/>
          <w:sz w:val="24"/>
          <w:szCs w:val="24"/>
        </w:rPr>
        <w:t>. New York: AMS Press, 2011.</w:t>
      </w:r>
    </w:p>
    <w:p w14:paraId="2ECD630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85D530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Warner, Marina. </w:t>
      </w:r>
      <w:r w:rsidRPr="00F721B4">
        <w:rPr>
          <w:rFonts w:asciiTheme="majorBidi" w:eastAsia="PingFang SC" w:hAnsiTheme="majorBidi" w:cstheme="majorBidi"/>
          <w:i/>
          <w:iCs/>
          <w:sz w:val="24"/>
          <w:szCs w:val="24"/>
        </w:rPr>
        <w:t>Phantasmagoria: Spirit Visions, Metaphors, and Media into the Twenty-First Century</w:t>
      </w:r>
      <w:r w:rsidRPr="00F721B4">
        <w:rPr>
          <w:rFonts w:asciiTheme="majorBidi" w:eastAsia="PingFang SC" w:hAnsiTheme="majorBidi" w:cstheme="majorBidi"/>
          <w:sz w:val="24"/>
          <w:szCs w:val="24"/>
        </w:rPr>
        <w:t>. Oxford: Oxford University Press, 2008.</w:t>
      </w:r>
    </w:p>
    <w:p w14:paraId="4F46BF3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823212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Wedin</w:t>
      </w:r>
      <w:proofErr w:type="spellEnd"/>
      <w:r w:rsidRPr="00F721B4">
        <w:rPr>
          <w:rFonts w:asciiTheme="majorBidi" w:eastAsia="PingFang SC" w:hAnsiTheme="majorBidi" w:cstheme="majorBidi"/>
          <w:sz w:val="24"/>
          <w:szCs w:val="24"/>
        </w:rPr>
        <w:t xml:space="preserve">, Michael. </w:t>
      </w:r>
      <w:r w:rsidRPr="00F721B4">
        <w:rPr>
          <w:rFonts w:asciiTheme="majorBidi" w:eastAsia="PingFang SC" w:hAnsiTheme="majorBidi" w:cstheme="majorBidi"/>
          <w:i/>
          <w:iCs/>
          <w:sz w:val="24"/>
          <w:szCs w:val="24"/>
        </w:rPr>
        <w:t>Mind and Imagination in Aristotle</w:t>
      </w:r>
      <w:r w:rsidRPr="00F721B4">
        <w:rPr>
          <w:rFonts w:asciiTheme="majorBidi" w:eastAsia="PingFang SC" w:hAnsiTheme="majorBidi" w:cstheme="majorBidi"/>
          <w:sz w:val="24"/>
          <w:szCs w:val="24"/>
        </w:rPr>
        <w:t>. New Haven: Yale University, 1988.</w:t>
      </w:r>
    </w:p>
    <w:p w14:paraId="26BBFCDC"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4E04B0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Weil, Mark. “The Devotion of the Forty Hours and Roman Baroque Illusions.” </w:t>
      </w:r>
      <w:r w:rsidRPr="00F721B4">
        <w:rPr>
          <w:rFonts w:asciiTheme="majorBidi" w:eastAsia="PingFang SC" w:hAnsiTheme="majorBidi" w:cstheme="majorBidi"/>
          <w:i/>
          <w:iCs/>
          <w:sz w:val="24"/>
          <w:szCs w:val="24"/>
        </w:rPr>
        <w:t xml:space="preserve">Journal of the Warburg and </w:t>
      </w:r>
      <w:proofErr w:type="spellStart"/>
      <w:r w:rsidRPr="00F721B4">
        <w:rPr>
          <w:rFonts w:asciiTheme="majorBidi" w:eastAsia="PingFang SC" w:hAnsiTheme="majorBidi" w:cstheme="majorBidi"/>
          <w:i/>
          <w:iCs/>
          <w:sz w:val="24"/>
          <w:szCs w:val="24"/>
        </w:rPr>
        <w:t>Courtauld</w:t>
      </w:r>
      <w:proofErr w:type="spellEnd"/>
      <w:r w:rsidRPr="00F721B4">
        <w:rPr>
          <w:rFonts w:asciiTheme="majorBidi" w:eastAsia="PingFang SC" w:hAnsiTheme="majorBidi" w:cstheme="majorBidi"/>
          <w:i/>
          <w:iCs/>
          <w:sz w:val="24"/>
          <w:szCs w:val="24"/>
        </w:rPr>
        <w:t xml:space="preserve"> Institutes</w:t>
      </w:r>
      <w:r w:rsidRPr="00F721B4">
        <w:rPr>
          <w:rFonts w:asciiTheme="majorBidi" w:eastAsia="PingFang SC" w:hAnsiTheme="majorBidi" w:cstheme="majorBidi"/>
          <w:sz w:val="24"/>
          <w:szCs w:val="24"/>
        </w:rPr>
        <w:t xml:space="preserve"> 37 (1974): 218–48.</w:t>
      </w:r>
    </w:p>
    <w:p w14:paraId="70F368D2" w14:textId="77777777" w:rsidR="00B059AF" w:rsidRPr="00F721B4" w:rsidRDefault="00B059AF" w:rsidP="00CE23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PingFang SC" w:hAnsiTheme="majorBidi" w:cstheme="majorBidi"/>
          <w:sz w:val="24"/>
          <w:szCs w:val="24"/>
        </w:rPr>
      </w:pPr>
    </w:p>
    <w:p w14:paraId="4FCDBFA2" w14:textId="77777777" w:rsidR="00FA23A5" w:rsidRDefault="00FA23A5"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1F0B950" w14:textId="13160BC2"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lastRenderedPageBreak/>
        <w:t>Welie</w:t>
      </w:r>
      <w:proofErr w:type="spellEnd"/>
      <w:r w:rsidRPr="00F721B4">
        <w:rPr>
          <w:rFonts w:asciiTheme="majorBidi" w:eastAsia="PingFang SC" w:hAnsiTheme="majorBidi" w:cstheme="majorBidi"/>
          <w:sz w:val="24"/>
          <w:szCs w:val="24"/>
        </w:rPr>
        <w:t xml:space="preserve">, Jos V. M. “Ignatius of Loyola on Medical Education. Or: Should Today’s Jesuits Continue to Run Health Sciences Schools.” </w:t>
      </w:r>
      <w:r w:rsidRPr="00F721B4">
        <w:rPr>
          <w:rFonts w:asciiTheme="majorBidi" w:eastAsia="PingFang SC" w:hAnsiTheme="majorBidi" w:cstheme="majorBidi"/>
          <w:i/>
          <w:iCs/>
          <w:sz w:val="24"/>
          <w:szCs w:val="24"/>
        </w:rPr>
        <w:t>Early Science and Medicine</w:t>
      </w:r>
      <w:r w:rsidRPr="00F721B4">
        <w:rPr>
          <w:rFonts w:asciiTheme="majorBidi" w:eastAsia="PingFang SC" w:hAnsiTheme="majorBidi" w:cstheme="majorBidi"/>
          <w:sz w:val="24"/>
          <w:szCs w:val="24"/>
        </w:rPr>
        <w:t xml:space="preserve"> 8, no. 1 (2003): 26–43.</w:t>
      </w:r>
    </w:p>
    <w:p w14:paraId="3B0215CB"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A0ADD98"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Wilding, Nick. “Science and Counter-Reformation.” In </w:t>
      </w:r>
      <w:r w:rsidRPr="00F721B4">
        <w:rPr>
          <w:rFonts w:asciiTheme="majorBidi" w:hAnsiTheme="majorBidi" w:cstheme="majorBidi"/>
          <w:i/>
          <w:iCs/>
          <w:sz w:val="24"/>
          <w:szCs w:val="24"/>
        </w:rPr>
        <w:t>The Ashgate Research Companion to the Counter-Reformation</w:t>
      </w:r>
      <w:r w:rsidRPr="00F721B4">
        <w:rPr>
          <w:rFonts w:asciiTheme="majorBidi" w:hAnsiTheme="majorBidi" w:cstheme="majorBidi"/>
          <w:sz w:val="24"/>
          <w:szCs w:val="24"/>
        </w:rPr>
        <w:t xml:space="preserve">, edited by Alexandra </w:t>
      </w:r>
      <w:proofErr w:type="spellStart"/>
      <w:r w:rsidRPr="00F721B4">
        <w:rPr>
          <w:rFonts w:asciiTheme="majorBidi" w:hAnsiTheme="majorBidi" w:cstheme="majorBidi"/>
          <w:sz w:val="24"/>
          <w:szCs w:val="24"/>
        </w:rPr>
        <w:t>Bamji</w:t>
      </w:r>
      <w:proofErr w:type="spellEnd"/>
      <w:r w:rsidRPr="00F721B4">
        <w:rPr>
          <w:rFonts w:asciiTheme="majorBidi" w:hAnsiTheme="majorBidi" w:cstheme="majorBidi"/>
          <w:sz w:val="24"/>
          <w:szCs w:val="24"/>
        </w:rPr>
        <w:t xml:space="preserve">, Geert H Janssen, and Mary </w:t>
      </w:r>
      <w:proofErr w:type="spellStart"/>
      <w:r w:rsidRPr="00F721B4">
        <w:rPr>
          <w:rFonts w:asciiTheme="majorBidi" w:hAnsiTheme="majorBidi" w:cstheme="majorBidi"/>
          <w:sz w:val="24"/>
          <w:szCs w:val="24"/>
        </w:rPr>
        <w:t>Laven</w:t>
      </w:r>
      <w:proofErr w:type="spellEnd"/>
      <w:r w:rsidRPr="00F721B4">
        <w:rPr>
          <w:rFonts w:asciiTheme="majorBidi" w:hAnsiTheme="majorBidi" w:cstheme="majorBidi"/>
          <w:sz w:val="24"/>
          <w:szCs w:val="24"/>
        </w:rPr>
        <w:t>, 319–35. Farnham: Ashgate, 2013.</w:t>
      </w:r>
    </w:p>
    <w:p w14:paraId="6DE3E9A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5B88B3C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Willach, Rolf. </w:t>
      </w:r>
      <w:r w:rsidRPr="00F721B4">
        <w:rPr>
          <w:rFonts w:asciiTheme="majorBidi" w:eastAsia="PingFang SC" w:hAnsiTheme="majorBidi" w:cstheme="majorBidi"/>
          <w:i/>
          <w:iCs/>
          <w:sz w:val="24"/>
          <w:szCs w:val="24"/>
        </w:rPr>
        <w:t>The Long Route to the Invention of the Telescope</w:t>
      </w:r>
      <w:r w:rsidRPr="00F721B4">
        <w:rPr>
          <w:rFonts w:asciiTheme="majorBidi" w:eastAsia="PingFang SC" w:hAnsiTheme="majorBidi" w:cstheme="majorBidi"/>
          <w:sz w:val="24"/>
          <w:szCs w:val="24"/>
        </w:rPr>
        <w:t>. Philadelphia: American Philosophical Society, 2008.</w:t>
      </w:r>
    </w:p>
    <w:p w14:paraId="2665544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85ED4C1"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Wilson, Catherine. </w:t>
      </w:r>
      <w:r w:rsidRPr="00F721B4">
        <w:rPr>
          <w:rFonts w:asciiTheme="majorBidi" w:eastAsia="PingFang SC" w:hAnsiTheme="majorBidi" w:cstheme="majorBidi"/>
          <w:i/>
          <w:iCs/>
          <w:sz w:val="24"/>
          <w:szCs w:val="24"/>
        </w:rPr>
        <w:t>The Invisible World: Early Modern Philosophy and the Invention of the Microscope</w:t>
      </w:r>
      <w:r w:rsidRPr="00F721B4">
        <w:rPr>
          <w:rFonts w:asciiTheme="majorBidi" w:eastAsia="PingFang SC" w:hAnsiTheme="majorBidi" w:cstheme="majorBidi"/>
          <w:sz w:val="24"/>
          <w:szCs w:val="24"/>
        </w:rPr>
        <w:t>. Princeton NJ: Princeton University Press, 1995.</w:t>
      </w:r>
    </w:p>
    <w:p w14:paraId="0914A2FE"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7BDAA8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Winkler, Mary, and Albert Van </w:t>
      </w:r>
      <w:proofErr w:type="spellStart"/>
      <w:r w:rsidRPr="00F721B4">
        <w:rPr>
          <w:rFonts w:asciiTheme="majorBidi" w:eastAsia="PingFang SC" w:hAnsiTheme="majorBidi" w:cstheme="majorBidi"/>
          <w:sz w:val="24"/>
          <w:szCs w:val="24"/>
        </w:rPr>
        <w:t>Helden</w:t>
      </w:r>
      <w:proofErr w:type="spellEnd"/>
      <w:r w:rsidRPr="00F721B4">
        <w:rPr>
          <w:rFonts w:asciiTheme="majorBidi" w:eastAsia="PingFang SC" w:hAnsiTheme="majorBidi" w:cstheme="majorBidi"/>
          <w:sz w:val="24"/>
          <w:szCs w:val="24"/>
        </w:rPr>
        <w:t xml:space="preserve">. “Representing the Heavens: Galileo and Visual Astronomy.” </w:t>
      </w:r>
      <w:r w:rsidRPr="00F721B4">
        <w:rPr>
          <w:rFonts w:asciiTheme="majorBidi" w:eastAsia="PingFang SC" w:hAnsiTheme="majorBidi" w:cstheme="majorBidi"/>
          <w:i/>
          <w:iCs/>
          <w:sz w:val="24"/>
          <w:szCs w:val="24"/>
        </w:rPr>
        <w:t>Isis</w:t>
      </w:r>
      <w:r w:rsidRPr="00F721B4">
        <w:rPr>
          <w:rFonts w:asciiTheme="majorBidi" w:eastAsia="PingFang SC" w:hAnsiTheme="majorBidi" w:cstheme="majorBidi"/>
          <w:sz w:val="24"/>
          <w:szCs w:val="24"/>
        </w:rPr>
        <w:t xml:space="preserve"> 83, no. 2 (1992): 194–217.</w:t>
      </w:r>
    </w:p>
    <w:p w14:paraId="42452A4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7274E40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Wise, M. “Making Visible.” </w:t>
      </w:r>
      <w:r w:rsidRPr="00F721B4">
        <w:rPr>
          <w:rFonts w:asciiTheme="majorBidi" w:eastAsia="PingFang SC" w:hAnsiTheme="majorBidi" w:cstheme="majorBidi"/>
          <w:i/>
          <w:iCs/>
          <w:sz w:val="24"/>
          <w:szCs w:val="24"/>
        </w:rPr>
        <w:t>Isis</w:t>
      </w:r>
      <w:r w:rsidRPr="00F721B4">
        <w:rPr>
          <w:rFonts w:asciiTheme="majorBidi" w:eastAsia="PingFang SC" w:hAnsiTheme="majorBidi" w:cstheme="majorBidi"/>
          <w:sz w:val="24"/>
          <w:szCs w:val="24"/>
        </w:rPr>
        <w:t xml:space="preserve"> (2006): 75–82.</w:t>
      </w:r>
    </w:p>
    <w:p w14:paraId="095BC2E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0509E7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proofErr w:type="spellStart"/>
      <w:r w:rsidRPr="00F721B4">
        <w:rPr>
          <w:rFonts w:asciiTheme="majorBidi" w:hAnsiTheme="majorBidi" w:cstheme="majorBidi"/>
          <w:sz w:val="24"/>
          <w:szCs w:val="24"/>
        </w:rPr>
        <w:t>Wittkower</w:t>
      </w:r>
      <w:proofErr w:type="spellEnd"/>
      <w:r w:rsidRPr="00F721B4">
        <w:rPr>
          <w:rFonts w:asciiTheme="majorBidi" w:hAnsiTheme="majorBidi" w:cstheme="majorBidi"/>
          <w:sz w:val="24"/>
          <w:szCs w:val="24"/>
        </w:rPr>
        <w:t xml:space="preserve">, Rudolf, and Irma B. Jaffe, eds. </w:t>
      </w:r>
      <w:r w:rsidRPr="00F721B4">
        <w:rPr>
          <w:rFonts w:asciiTheme="majorBidi" w:hAnsiTheme="majorBidi" w:cstheme="majorBidi"/>
          <w:i/>
          <w:iCs/>
          <w:sz w:val="24"/>
          <w:szCs w:val="24"/>
        </w:rPr>
        <w:t>Baroque Art: The Jesuit Contribution.</w:t>
      </w:r>
      <w:r w:rsidRPr="00F721B4">
        <w:rPr>
          <w:rFonts w:asciiTheme="majorBidi" w:hAnsiTheme="majorBidi" w:cstheme="majorBidi"/>
          <w:sz w:val="24"/>
          <w:szCs w:val="24"/>
        </w:rPr>
        <w:t xml:space="preserve"> New York: Fordham University Press, 1972.</w:t>
      </w:r>
    </w:p>
    <w:p w14:paraId="4FDB00F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FC0A1C7" w14:textId="11FEDD42"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Wolfe, Charles T., and </w:t>
      </w:r>
      <w:proofErr w:type="spellStart"/>
      <w:r w:rsidRPr="00F721B4">
        <w:rPr>
          <w:rFonts w:asciiTheme="majorBidi" w:hAnsiTheme="majorBidi" w:cstheme="majorBidi"/>
          <w:sz w:val="24"/>
          <w:szCs w:val="24"/>
        </w:rPr>
        <w:t>Ofer</w:t>
      </w:r>
      <w:proofErr w:type="spellEnd"/>
      <w:r w:rsidRPr="00F721B4">
        <w:rPr>
          <w:rFonts w:asciiTheme="majorBidi" w:hAnsiTheme="majorBidi" w:cstheme="majorBidi"/>
          <w:sz w:val="24"/>
          <w:szCs w:val="24"/>
        </w:rPr>
        <w:t xml:space="preserve"> Gal, eds. </w:t>
      </w:r>
      <w:r w:rsidRPr="00F721B4">
        <w:rPr>
          <w:rFonts w:asciiTheme="majorBidi" w:hAnsiTheme="majorBidi" w:cstheme="majorBidi"/>
          <w:i/>
          <w:iCs/>
          <w:sz w:val="24"/>
          <w:szCs w:val="24"/>
        </w:rPr>
        <w:t>The Body as Object and Instrument of Knowledge</w:t>
      </w:r>
      <w:r w:rsidR="00CE23E2">
        <w:rPr>
          <w:rFonts w:asciiTheme="majorBidi" w:hAnsiTheme="majorBidi" w:cstheme="majorBidi"/>
          <w:i/>
          <w:iCs/>
          <w:sz w:val="24"/>
          <w:szCs w:val="24"/>
        </w:rPr>
        <w:t>:</w:t>
      </w:r>
      <w:r w:rsidRPr="00F721B4">
        <w:rPr>
          <w:rFonts w:asciiTheme="majorBidi" w:hAnsiTheme="majorBidi" w:cstheme="majorBidi"/>
          <w:i/>
          <w:iCs/>
          <w:sz w:val="24"/>
          <w:szCs w:val="24"/>
        </w:rPr>
        <w:t xml:space="preserve"> Embodied </w:t>
      </w:r>
      <w:proofErr w:type="spellStart"/>
      <w:r w:rsidRPr="00F721B4">
        <w:rPr>
          <w:rFonts w:asciiTheme="majorBidi" w:hAnsiTheme="majorBidi" w:cstheme="majorBidi"/>
          <w:i/>
          <w:iCs/>
          <w:sz w:val="24"/>
          <w:szCs w:val="24"/>
        </w:rPr>
        <w:t>Emipircism</w:t>
      </w:r>
      <w:proofErr w:type="spellEnd"/>
      <w:r w:rsidRPr="00F721B4">
        <w:rPr>
          <w:rFonts w:asciiTheme="majorBidi" w:hAnsiTheme="majorBidi" w:cstheme="majorBidi"/>
          <w:i/>
          <w:iCs/>
          <w:sz w:val="24"/>
          <w:szCs w:val="24"/>
        </w:rPr>
        <w:t xml:space="preserve"> in Early Modern Science</w:t>
      </w:r>
      <w:r w:rsidRPr="00F721B4">
        <w:rPr>
          <w:rFonts w:asciiTheme="majorBidi" w:hAnsiTheme="majorBidi" w:cstheme="majorBidi"/>
          <w:sz w:val="24"/>
          <w:szCs w:val="24"/>
        </w:rPr>
        <w:t>. Dordrecht: Springer, 2010.</w:t>
      </w:r>
    </w:p>
    <w:p w14:paraId="3C0B22EA"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24739C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Worcester, Thomas, ed. </w:t>
      </w:r>
      <w:r w:rsidRPr="00F721B4">
        <w:rPr>
          <w:rFonts w:asciiTheme="majorBidi" w:hAnsiTheme="majorBidi" w:cstheme="majorBidi"/>
          <w:i/>
          <w:iCs/>
          <w:sz w:val="24"/>
          <w:szCs w:val="24"/>
        </w:rPr>
        <w:t>The Cambridge Companion to the Jesuits</w:t>
      </w:r>
      <w:r w:rsidRPr="00F721B4">
        <w:rPr>
          <w:rFonts w:asciiTheme="majorBidi" w:hAnsiTheme="majorBidi" w:cstheme="majorBidi"/>
          <w:sz w:val="24"/>
          <w:szCs w:val="24"/>
        </w:rPr>
        <w:t>. Cambridge, UK: Cambridge University Press, 2008.</w:t>
      </w:r>
    </w:p>
    <w:p w14:paraId="517F9DA5"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7CF9870"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Wright, Jonathan. </w:t>
      </w:r>
      <w:r w:rsidRPr="00F721B4">
        <w:rPr>
          <w:rFonts w:asciiTheme="majorBidi" w:eastAsia="PingFang SC" w:hAnsiTheme="majorBidi" w:cstheme="majorBidi"/>
          <w:i/>
          <w:iCs/>
          <w:sz w:val="24"/>
          <w:szCs w:val="24"/>
        </w:rPr>
        <w:t>God’s Soldiers: Adventure, Politics, Intrigue, and Power: A History of the Jesuits</w:t>
      </w:r>
      <w:r w:rsidRPr="00F721B4">
        <w:rPr>
          <w:rFonts w:asciiTheme="majorBidi" w:eastAsia="PingFang SC" w:hAnsiTheme="majorBidi" w:cstheme="majorBidi"/>
          <w:sz w:val="24"/>
          <w:szCs w:val="24"/>
        </w:rPr>
        <w:t>. New York: Doubleday, 2004.</w:t>
      </w:r>
    </w:p>
    <w:p w14:paraId="6217BDD4"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43DA503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sidRPr="00F721B4">
        <w:rPr>
          <w:rFonts w:asciiTheme="majorBidi" w:eastAsia="PingFang SC" w:hAnsiTheme="majorBidi" w:cstheme="majorBidi"/>
          <w:sz w:val="24"/>
          <w:szCs w:val="24"/>
        </w:rPr>
        <w:t xml:space="preserve">Yates, Frances A. </w:t>
      </w:r>
      <w:r w:rsidRPr="00F721B4">
        <w:rPr>
          <w:rFonts w:asciiTheme="majorBidi" w:eastAsia="PingFang SC" w:hAnsiTheme="majorBidi" w:cstheme="majorBidi"/>
          <w:i/>
          <w:iCs/>
          <w:sz w:val="24"/>
          <w:szCs w:val="24"/>
        </w:rPr>
        <w:t xml:space="preserve">Giordano </w:t>
      </w:r>
      <w:proofErr w:type="gramStart"/>
      <w:r w:rsidRPr="00F721B4">
        <w:rPr>
          <w:rFonts w:asciiTheme="majorBidi" w:eastAsia="PingFang SC" w:hAnsiTheme="majorBidi" w:cstheme="majorBidi"/>
          <w:i/>
          <w:iCs/>
          <w:sz w:val="24"/>
          <w:szCs w:val="24"/>
        </w:rPr>
        <w:t>Bruno</w:t>
      </w:r>
      <w:proofErr w:type="gramEnd"/>
      <w:r w:rsidRPr="00F721B4">
        <w:rPr>
          <w:rFonts w:asciiTheme="majorBidi" w:eastAsia="PingFang SC" w:hAnsiTheme="majorBidi" w:cstheme="majorBidi"/>
          <w:i/>
          <w:iCs/>
          <w:sz w:val="24"/>
          <w:szCs w:val="24"/>
        </w:rPr>
        <w:t xml:space="preserve"> and the Hermetic Tradition</w:t>
      </w:r>
      <w:r w:rsidRPr="00F721B4">
        <w:rPr>
          <w:rFonts w:asciiTheme="majorBidi" w:eastAsia="PingFang SC" w:hAnsiTheme="majorBidi" w:cstheme="majorBidi"/>
          <w:sz w:val="24"/>
          <w:szCs w:val="24"/>
        </w:rPr>
        <w:t>. Chicago: University of Chicago Press, 1964.</w:t>
      </w:r>
    </w:p>
    <w:p w14:paraId="29455FBF"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576FA93"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Yiu</w:t>
      </w:r>
      <w:proofErr w:type="spellEnd"/>
      <w:r w:rsidRPr="00F721B4">
        <w:rPr>
          <w:rFonts w:asciiTheme="majorBidi" w:eastAsia="PingFang SC" w:hAnsiTheme="majorBidi" w:cstheme="majorBidi"/>
          <w:sz w:val="24"/>
          <w:szCs w:val="24"/>
        </w:rPr>
        <w:t xml:space="preserve">, Yvonne. “The Mirror and Painting in Early Renaissance Texts.” </w:t>
      </w:r>
      <w:r w:rsidRPr="00F721B4">
        <w:rPr>
          <w:rFonts w:asciiTheme="majorBidi" w:eastAsia="PingFang SC" w:hAnsiTheme="majorBidi" w:cstheme="majorBidi"/>
          <w:i/>
          <w:iCs/>
          <w:sz w:val="24"/>
          <w:szCs w:val="24"/>
        </w:rPr>
        <w:t>Early Science and Medicine</w:t>
      </w:r>
      <w:r w:rsidRPr="00F721B4">
        <w:rPr>
          <w:rFonts w:asciiTheme="majorBidi" w:eastAsia="PingFang SC" w:hAnsiTheme="majorBidi" w:cstheme="majorBidi"/>
          <w:sz w:val="24"/>
          <w:szCs w:val="24"/>
        </w:rPr>
        <w:t xml:space="preserve"> 10, no. 2 (2005): 187–210.</w:t>
      </w:r>
    </w:p>
    <w:p w14:paraId="2077D197"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2FB04ED2"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hAnsiTheme="majorBidi" w:cstheme="majorBidi"/>
          <w:sz w:val="24"/>
          <w:szCs w:val="24"/>
        </w:rPr>
      </w:pPr>
      <w:r w:rsidRPr="00F721B4">
        <w:rPr>
          <w:rFonts w:asciiTheme="majorBidi" w:hAnsiTheme="majorBidi" w:cstheme="majorBidi"/>
          <w:sz w:val="24"/>
          <w:szCs w:val="24"/>
        </w:rPr>
        <w:t xml:space="preserve">Vila, Anne C., ed. </w:t>
      </w:r>
      <w:r w:rsidRPr="00F721B4">
        <w:rPr>
          <w:rFonts w:asciiTheme="majorBidi" w:hAnsiTheme="majorBidi" w:cstheme="majorBidi"/>
          <w:i/>
          <w:iCs/>
          <w:sz w:val="24"/>
          <w:szCs w:val="24"/>
        </w:rPr>
        <w:t>A Cultural History of the Senses in the Age of the Enlightenment</w:t>
      </w:r>
      <w:r w:rsidRPr="00F721B4">
        <w:rPr>
          <w:rFonts w:asciiTheme="majorBidi" w:hAnsiTheme="majorBidi" w:cstheme="majorBidi"/>
          <w:sz w:val="24"/>
          <w:szCs w:val="24"/>
        </w:rPr>
        <w:t>. London: Bloomsbury, 2014.</w:t>
      </w:r>
    </w:p>
    <w:p w14:paraId="19CC9446" w14:textId="77777777" w:rsidR="00393019" w:rsidRPr="00F721B4" w:rsidRDefault="00393019"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1E604EC3" w14:textId="491F7E77" w:rsidR="00393019" w:rsidRDefault="00393019"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roofErr w:type="spellStart"/>
      <w:r w:rsidRPr="00F721B4">
        <w:rPr>
          <w:rFonts w:asciiTheme="majorBidi" w:eastAsia="PingFang SC" w:hAnsiTheme="majorBidi" w:cstheme="majorBidi"/>
          <w:sz w:val="24"/>
          <w:szCs w:val="24"/>
        </w:rPr>
        <w:t>Ziggelaar</w:t>
      </w:r>
      <w:proofErr w:type="spellEnd"/>
      <w:r w:rsidRPr="00F721B4">
        <w:rPr>
          <w:rFonts w:asciiTheme="majorBidi" w:eastAsia="PingFang SC" w:hAnsiTheme="majorBidi" w:cstheme="majorBidi"/>
          <w:sz w:val="24"/>
          <w:szCs w:val="24"/>
        </w:rPr>
        <w:t xml:space="preserve">, A. “The Sine Law of Refraction Derived from the Principle of Fermat - Prior to Fermat? The Theses of Wilhelm </w:t>
      </w:r>
      <w:proofErr w:type="spellStart"/>
      <w:r w:rsidRPr="00F721B4">
        <w:rPr>
          <w:rFonts w:asciiTheme="majorBidi" w:eastAsia="PingFang SC" w:hAnsiTheme="majorBidi" w:cstheme="majorBidi"/>
          <w:sz w:val="24"/>
          <w:szCs w:val="24"/>
        </w:rPr>
        <w:t>Boelmans</w:t>
      </w:r>
      <w:proofErr w:type="spellEnd"/>
      <w:r w:rsidRPr="00F721B4">
        <w:rPr>
          <w:rFonts w:asciiTheme="majorBidi" w:eastAsia="PingFang SC" w:hAnsiTheme="majorBidi" w:cstheme="majorBidi"/>
          <w:sz w:val="24"/>
          <w:szCs w:val="24"/>
        </w:rPr>
        <w:t xml:space="preserve"> S.J. In 1634.” </w:t>
      </w:r>
      <w:r w:rsidRPr="00F721B4">
        <w:rPr>
          <w:rFonts w:asciiTheme="majorBidi" w:eastAsia="PingFang SC" w:hAnsiTheme="majorBidi" w:cstheme="majorBidi"/>
          <w:i/>
          <w:iCs/>
          <w:sz w:val="24"/>
          <w:szCs w:val="24"/>
        </w:rPr>
        <w:t>Centaurus</w:t>
      </w:r>
      <w:r w:rsidRPr="00F721B4">
        <w:rPr>
          <w:rFonts w:asciiTheme="majorBidi" w:eastAsia="PingFang SC" w:hAnsiTheme="majorBidi" w:cstheme="majorBidi"/>
          <w:sz w:val="24"/>
          <w:szCs w:val="24"/>
        </w:rPr>
        <w:t xml:space="preserve"> (1980): 246–62.</w:t>
      </w:r>
    </w:p>
    <w:p w14:paraId="58436C4D" w14:textId="77777777" w:rsidR="00F97CBA" w:rsidRPr="00F721B4" w:rsidRDefault="00F97CBA" w:rsidP="00B059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p>
    <w:p w14:paraId="6FBA4682" w14:textId="2B77502B" w:rsidR="00393019" w:rsidRDefault="00CE23E2" w:rsidP="00393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heme="majorBidi" w:eastAsia="PingFang SC" w:hAnsiTheme="majorBidi" w:cstheme="majorBidi"/>
          <w:sz w:val="24"/>
          <w:szCs w:val="24"/>
        </w:rPr>
      </w:pPr>
      <w:r>
        <w:rPr>
          <w:rFonts w:asciiTheme="majorBidi" w:hAnsiTheme="majorBidi" w:cstheme="majorBidi"/>
          <w:sz w:val="28"/>
          <w:szCs w:val="28"/>
        </w:rPr>
        <w:t>———</w:t>
      </w:r>
      <w:r w:rsidRPr="00F721B4">
        <w:rPr>
          <w:rFonts w:asciiTheme="majorBidi" w:hAnsiTheme="majorBidi" w:cstheme="majorBidi"/>
          <w:sz w:val="24"/>
          <w:szCs w:val="24"/>
        </w:rPr>
        <w:t>.</w:t>
      </w:r>
      <w:r w:rsidR="00393019" w:rsidRPr="00F721B4">
        <w:rPr>
          <w:rFonts w:asciiTheme="majorBidi" w:eastAsia="PingFang SC" w:hAnsiTheme="majorBidi" w:cstheme="majorBidi"/>
          <w:sz w:val="24"/>
          <w:szCs w:val="24"/>
        </w:rPr>
        <w:t xml:space="preserve"> </w:t>
      </w:r>
      <w:r w:rsidR="00393019" w:rsidRPr="00F721B4">
        <w:rPr>
          <w:rFonts w:asciiTheme="majorBidi" w:eastAsia="PingFang SC" w:hAnsiTheme="majorBidi" w:cstheme="majorBidi"/>
          <w:i/>
          <w:iCs/>
          <w:sz w:val="24"/>
          <w:szCs w:val="24"/>
        </w:rPr>
        <w:t xml:space="preserve">François De </w:t>
      </w:r>
      <w:proofErr w:type="spellStart"/>
      <w:r w:rsidR="00393019" w:rsidRPr="00F721B4">
        <w:rPr>
          <w:rFonts w:asciiTheme="majorBidi" w:eastAsia="PingFang SC" w:hAnsiTheme="majorBidi" w:cstheme="majorBidi"/>
          <w:i/>
          <w:iCs/>
          <w:sz w:val="24"/>
          <w:szCs w:val="24"/>
        </w:rPr>
        <w:t>Aguilón</w:t>
      </w:r>
      <w:proofErr w:type="spellEnd"/>
      <w:r w:rsidR="00393019" w:rsidRPr="00F721B4">
        <w:rPr>
          <w:rFonts w:asciiTheme="majorBidi" w:eastAsia="PingFang SC" w:hAnsiTheme="majorBidi" w:cstheme="majorBidi"/>
          <w:i/>
          <w:iCs/>
          <w:sz w:val="24"/>
          <w:szCs w:val="24"/>
        </w:rPr>
        <w:t>, S.J. (1567-1617), Scientist and Architect</w:t>
      </w:r>
      <w:r w:rsidR="00393019" w:rsidRPr="00F721B4">
        <w:rPr>
          <w:rFonts w:asciiTheme="majorBidi" w:eastAsia="PingFang SC" w:hAnsiTheme="majorBidi" w:cstheme="majorBidi"/>
          <w:sz w:val="24"/>
          <w:szCs w:val="24"/>
        </w:rPr>
        <w:t xml:space="preserve">. Roma: </w:t>
      </w:r>
      <w:proofErr w:type="spellStart"/>
      <w:r w:rsidR="00393019" w:rsidRPr="00F721B4">
        <w:rPr>
          <w:rFonts w:asciiTheme="majorBidi" w:eastAsia="PingFang SC" w:hAnsiTheme="majorBidi" w:cstheme="majorBidi"/>
          <w:sz w:val="24"/>
          <w:szCs w:val="24"/>
        </w:rPr>
        <w:t>Institutum</w:t>
      </w:r>
      <w:proofErr w:type="spellEnd"/>
      <w:r w:rsidR="00393019" w:rsidRPr="00F721B4">
        <w:rPr>
          <w:rFonts w:asciiTheme="majorBidi" w:eastAsia="PingFang SC" w:hAnsiTheme="majorBidi" w:cstheme="majorBidi"/>
          <w:sz w:val="24"/>
          <w:szCs w:val="24"/>
        </w:rPr>
        <w:t xml:space="preserve"> </w:t>
      </w:r>
      <w:proofErr w:type="spellStart"/>
      <w:r w:rsidR="00393019" w:rsidRPr="00F721B4">
        <w:rPr>
          <w:rFonts w:asciiTheme="majorBidi" w:eastAsia="PingFang SC" w:hAnsiTheme="majorBidi" w:cstheme="majorBidi"/>
          <w:sz w:val="24"/>
          <w:szCs w:val="24"/>
        </w:rPr>
        <w:t>Historicum</w:t>
      </w:r>
      <w:proofErr w:type="spellEnd"/>
      <w:r w:rsidR="00393019" w:rsidRPr="00F721B4">
        <w:rPr>
          <w:rFonts w:asciiTheme="majorBidi" w:eastAsia="PingFang SC" w:hAnsiTheme="majorBidi" w:cstheme="majorBidi"/>
          <w:sz w:val="24"/>
          <w:szCs w:val="24"/>
        </w:rPr>
        <w:t xml:space="preserve"> S.I, 1983.</w:t>
      </w:r>
    </w:p>
    <w:p w14:paraId="39079009" w14:textId="1D499002" w:rsidR="001B6D27" w:rsidRPr="00F721B4" w:rsidRDefault="001B6D27" w:rsidP="00BE08A4">
      <w:pPr>
        <w:tabs>
          <w:tab w:val="left" w:pos="1080"/>
          <w:tab w:val="left" w:pos="1800"/>
          <w:tab w:val="left" w:pos="2520"/>
          <w:tab w:val="left" w:pos="3240"/>
          <w:tab w:val="left" w:pos="3960"/>
          <w:tab w:val="left" w:pos="4680"/>
        </w:tabs>
        <w:spacing w:line="288" w:lineRule="auto"/>
        <w:ind w:firstLine="720"/>
        <w:rPr>
          <w:sz w:val="24"/>
          <w:szCs w:val="24"/>
        </w:rPr>
      </w:pPr>
    </w:p>
    <w:sectPr w:rsidR="001B6D27" w:rsidRPr="00F721B4" w:rsidSect="00E57976">
      <w:footerReference w:type="default" r:id="rId46"/>
      <w:endnotePr>
        <w:numFmt w:val="decimal"/>
      </w:endnotePr>
      <w:pgSz w:w="12240" w:h="15840"/>
      <w:pgMar w:top="1439" w:right="1439" w:bottom="1439" w:left="1439" w:header="609" w:footer="609" w:gutter="0"/>
      <w:pgNumType w:start="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FBB8B" w14:textId="77777777" w:rsidR="00DD062E" w:rsidRDefault="00DD062E">
      <w:r>
        <w:separator/>
      </w:r>
    </w:p>
  </w:endnote>
  <w:endnote w:type="continuationSeparator" w:id="0">
    <w:p w14:paraId="7EC832EF" w14:textId="77777777" w:rsidR="00DD062E" w:rsidRDefault="00DD0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ochin">
    <w:panose1 w:val="02000603020000020003"/>
    <w:charset w:val="00"/>
    <w:family w:val="auto"/>
    <w:pitch w:val="variable"/>
    <w:sig w:usb0="800002FF" w:usb1="4000004A" w:usb2="00000000" w:usb3="00000000" w:csb0="00000007"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PingFang SC">
    <w:panose1 w:val="020B0400000000000000"/>
    <w:charset w:val="86"/>
    <w:family w:val="swiss"/>
    <w:pitch w:val="variable"/>
    <w:sig w:usb0="A00002FF" w:usb1="7ACFFDFB" w:usb2="00000017"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4428281"/>
      <w:docPartObj>
        <w:docPartGallery w:val="Page Numbers (Bottom of Page)"/>
        <w:docPartUnique/>
      </w:docPartObj>
    </w:sdtPr>
    <w:sdtEndPr>
      <w:rPr>
        <w:rStyle w:val="PageNumber"/>
      </w:rPr>
    </w:sdtEndPr>
    <w:sdtContent>
      <w:p w14:paraId="546043D9" w14:textId="58AD5887" w:rsidR="00B83205" w:rsidRDefault="00B83205" w:rsidP="000F17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B4764E" w14:textId="77777777" w:rsidR="00B83205" w:rsidRDefault="00B83205" w:rsidP="006E0A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6A40" w14:textId="65D8D71A" w:rsidR="001B6D27" w:rsidRPr="00B83205" w:rsidRDefault="001B6D27" w:rsidP="006E0A97">
    <w:pPr>
      <w:tabs>
        <w:tab w:val="left" w:pos="3304"/>
        <w:tab w:val="right" w:pos="9362"/>
      </w:tabs>
      <w:ind w:right="360"/>
      <w:jc w:val="center"/>
      <w:rPr>
        <w:smallCaps/>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E5DA" w14:textId="2D730D4B" w:rsidR="00CE35B9" w:rsidRPr="00CE35B9" w:rsidRDefault="00CE35B9" w:rsidP="00CE35B9">
    <w:pPr>
      <w:jc w:val="right"/>
      <w:rPr>
        <w:rFonts w:ascii="Helvetica" w:hAnsi="Helvetica" w:cs="Helvetica"/>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8120675"/>
      <w:docPartObj>
        <w:docPartGallery w:val="Page Numbers (Bottom of Page)"/>
        <w:docPartUnique/>
      </w:docPartObj>
    </w:sdtPr>
    <w:sdtEndPr>
      <w:rPr>
        <w:rStyle w:val="PageNumber"/>
      </w:rPr>
    </w:sdtEndPr>
    <w:sdtContent>
      <w:p w14:paraId="318109C5" w14:textId="77777777" w:rsidR="000F17AC" w:rsidRDefault="000F17AC" w:rsidP="00055B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E6094E5" w14:textId="77777777" w:rsidR="000F17AC" w:rsidRPr="00B83205" w:rsidRDefault="000F17AC" w:rsidP="006E0A97">
    <w:pPr>
      <w:tabs>
        <w:tab w:val="left" w:pos="3304"/>
        <w:tab w:val="right" w:pos="9362"/>
      </w:tabs>
      <w:ind w:right="360"/>
      <w:jc w:val="center"/>
      <w:rPr>
        <w:smallCaps/>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szCs w:val="24"/>
      </w:rPr>
      <w:id w:val="-792055074"/>
      <w:docPartObj>
        <w:docPartGallery w:val="Page Numbers (Bottom of Page)"/>
        <w:docPartUnique/>
      </w:docPartObj>
    </w:sdtPr>
    <w:sdtEndPr>
      <w:rPr>
        <w:rStyle w:val="PageNumber"/>
      </w:rPr>
    </w:sdtEndPr>
    <w:sdtContent>
      <w:p w14:paraId="62050AA9" w14:textId="77777777" w:rsidR="000F17AC" w:rsidRPr="00D32F86" w:rsidRDefault="000F17AC" w:rsidP="00055B96">
        <w:pPr>
          <w:pStyle w:val="Footer"/>
          <w:framePr w:wrap="none" w:vAnchor="text" w:hAnchor="margin" w:xAlign="center" w:y="1"/>
          <w:rPr>
            <w:rStyle w:val="PageNumber"/>
            <w:sz w:val="24"/>
            <w:szCs w:val="24"/>
          </w:rPr>
        </w:pPr>
        <w:r w:rsidRPr="00D32F86">
          <w:rPr>
            <w:rStyle w:val="PageNumber"/>
            <w:sz w:val="24"/>
            <w:szCs w:val="24"/>
          </w:rPr>
          <w:fldChar w:fldCharType="begin"/>
        </w:r>
        <w:r w:rsidRPr="00D32F86">
          <w:rPr>
            <w:rStyle w:val="PageNumber"/>
            <w:sz w:val="24"/>
            <w:szCs w:val="24"/>
          </w:rPr>
          <w:instrText xml:space="preserve"> PAGE </w:instrText>
        </w:r>
        <w:r w:rsidRPr="00D32F86">
          <w:rPr>
            <w:rStyle w:val="PageNumber"/>
            <w:sz w:val="24"/>
            <w:szCs w:val="24"/>
          </w:rPr>
          <w:fldChar w:fldCharType="separate"/>
        </w:r>
        <w:r w:rsidRPr="00D32F86">
          <w:rPr>
            <w:rStyle w:val="PageNumber"/>
            <w:noProof/>
            <w:sz w:val="24"/>
            <w:szCs w:val="24"/>
          </w:rPr>
          <w:t>i</w:t>
        </w:r>
        <w:r w:rsidRPr="00D32F86">
          <w:rPr>
            <w:rStyle w:val="PageNumber"/>
            <w:sz w:val="24"/>
            <w:szCs w:val="24"/>
          </w:rPr>
          <w:fldChar w:fldCharType="end"/>
        </w:r>
      </w:p>
    </w:sdtContent>
  </w:sdt>
  <w:p w14:paraId="7676EE07" w14:textId="77777777" w:rsidR="000F17AC" w:rsidRPr="00D32F86" w:rsidRDefault="000F17AC" w:rsidP="00CE35B9">
    <w:pPr>
      <w:jc w:val="right"/>
      <w:rPr>
        <w:rFonts w:ascii="Helvetica" w:hAnsi="Helvetica" w:cs="Helvetica"/>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szCs w:val="24"/>
      </w:rPr>
      <w:id w:val="-1581980047"/>
      <w:docPartObj>
        <w:docPartGallery w:val="Page Numbers (Bottom of Page)"/>
        <w:docPartUnique/>
      </w:docPartObj>
    </w:sdtPr>
    <w:sdtEndPr>
      <w:rPr>
        <w:rStyle w:val="PageNumber"/>
      </w:rPr>
    </w:sdtEndPr>
    <w:sdtContent>
      <w:p w14:paraId="6FE1EA00" w14:textId="77777777" w:rsidR="008A449E" w:rsidRPr="000F17AC" w:rsidRDefault="008A449E" w:rsidP="00055B96">
        <w:pPr>
          <w:pStyle w:val="Footer"/>
          <w:framePr w:wrap="none" w:vAnchor="text" w:hAnchor="margin" w:xAlign="center" w:y="1"/>
          <w:rPr>
            <w:rStyle w:val="PageNumber"/>
            <w:sz w:val="24"/>
            <w:szCs w:val="24"/>
          </w:rPr>
        </w:pPr>
        <w:r w:rsidRPr="000F17AC">
          <w:rPr>
            <w:rStyle w:val="PageNumber"/>
            <w:sz w:val="24"/>
            <w:szCs w:val="24"/>
          </w:rPr>
          <w:fldChar w:fldCharType="begin"/>
        </w:r>
        <w:r w:rsidRPr="000F17AC">
          <w:rPr>
            <w:rStyle w:val="PageNumber"/>
            <w:sz w:val="24"/>
            <w:szCs w:val="24"/>
          </w:rPr>
          <w:instrText xml:space="preserve"> PAGE </w:instrText>
        </w:r>
        <w:r w:rsidRPr="000F17AC">
          <w:rPr>
            <w:rStyle w:val="PageNumber"/>
            <w:sz w:val="24"/>
            <w:szCs w:val="24"/>
          </w:rPr>
          <w:fldChar w:fldCharType="separate"/>
        </w:r>
        <w:r w:rsidRPr="000F17AC">
          <w:rPr>
            <w:rStyle w:val="PageNumber"/>
            <w:noProof/>
            <w:sz w:val="24"/>
            <w:szCs w:val="24"/>
          </w:rPr>
          <w:t>1</w:t>
        </w:r>
        <w:r w:rsidRPr="000F17AC">
          <w:rPr>
            <w:rStyle w:val="PageNumber"/>
            <w:sz w:val="24"/>
            <w:szCs w:val="24"/>
          </w:rPr>
          <w:fldChar w:fldCharType="end"/>
        </w:r>
      </w:p>
    </w:sdtContent>
  </w:sdt>
  <w:p w14:paraId="48DAF71D" w14:textId="77777777" w:rsidR="008A449E" w:rsidRPr="000F17AC" w:rsidRDefault="008A449E" w:rsidP="006E0A97">
    <w:pPr>
      <w:tabs>
        <w:tab w:val="left" w:pos="3304"/>
        <w:tab w:val="right" w:pos="9362"/>
      </w:tabs>
      <w:ind w:right="360"/>
      <w:jc w:val="center"/>
      <w:rPr>
        <w:smallCap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6382A" w14:textId="77777777" w:rsidR="00DD062E" w:rsidRDefault="00DD062E">
      <w:r>
        <w:separator/>
      </w:r>
    </w:p>
  </w:footnote>
  <w:footnote w:type="continuationSeparator" w:id="0">
    <w:p w14:paraId="5A02CA0C" w14:textId="77777777" w:rsidR="00DD062E" w:rsidRDefault="00DD062E">
      <w:r>
        <w:continuationSeparator/>
      </w:r>
    </w:p>
  </w:footnote>
  <w:footnote w:id="1">
    <w:p w14:paraId="74183469" w14:textId="2EBB90B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William B</w:t>
      </w:r>
      <w:r w:rsidR="000C32F2">
        <w:rPr>
          <w:rFonts w:asciiTheme="majorBidi" w:hAnsiTheme="majorBidi" w:cstheme="majorBidi"/>
          <w:sz w:val="24"/>
          <w:szCs w:val="24"/>
        </w:rPr>
        <w:t>.</w:t>
      </w:r>
      <w:r w:rsidRPr="00D5448B">
        <w:rPr>
          <w:rFonts w:asciiTheme="majorBidi" w:hAnsiTheme="majorBidi" w:cstheme="majorBidi"/>
          <w:sz w:val="24"/>
          <w:szCs w:val="24"/>
        </w:rPr>
        <w:t xml:space="preserve"> Ashworth, “Catholicism and Early Modern Science,” in </w:t>
      </w:r>
      <w:r w:rsidRPr="00D5448B">
        <w:rPr>
          <w:rFonts w:asciiTheme="majorBidi" w:hAnsiTheme="majorBidi" w:cstheme="majorBidi"/>
          <w:i/>
          <w:sz w:val="24"/>
          <w:szCs w:val="24"/>
        </w:rPr>
        <w:t xml:space="preserve">God and Nature: Historical Essays on the Encounter </w:t>
      </w:r>
      <w:r w:rsidR="000C32F2">
        <w:rPr>
          <w:rFonts w:asciiTheme="majorBidi" w:hAnsiTheme="majorBidi" w:cstheme="majorBidi"/>
          <w:i/>
          <w:sz w:val="24"/>
          <w:szCs w:val="24"/>
        </w:rPr>
        <w:t>b</w:t>
      </w:r>
      <w:r w:rsidRPr="00D5448B">
        <w:rPr>
          <w:rFonts w:asciiTheme="majorBidi" w:hAnsiTheme="majorBidi" w:cstheme="majorBidi"/>
          <w:i/>
          <w:sz w:val="24"/>
          <w:szCs w:val="24"/>
        </w:rPr>
        <w:t>etween Christianity and Science</w:t>
      </w:r>
      <w:r w:rsidRPr="00D5448B">
        <w:rPr>
          <w:rFonts w:asciiTheme="majorBidi" w:hAnsiTheme="majorBidi" w:cstheme="majorBidi"/>
          <w:sz w:val="24"/>
          <w:szCs w:val="24"/>
        </w:rPr>
        <w:t>, ed. David C</w:t>
      </w:r>
      <w:r w:rsidR="000C32F2">
        <w:rPr>
          <w:rFonts w:asciiTheme="majorBidi" w:hAnsiTheme="majorBidi" w:cstheme="majorBidi"/>
          <w:sz w:val="24"/>
          <w:szCs w:val="24"/>
        </w:rPr>
        <w:t>.</w:t>
      </w:r>
      <w:r w:rsidRPr="00D5448B">
        <w:rPr>
          <w:rFonts w:asciiTheme="majorBidi" w:hAnsiTheme="majorBidi" w:cstheme="majorBidi"/>
          <w:sz w:val="24"/>
          <w:szCs w:val="24"/>
        </w:rPr>
        <w:t xml:space="preserve"> Lindberg, and Ronald L</w:t>
      </w:r>
      <w:r w:rsidR="000C32F2">
        <w:rPr>
          <w:rFonts w:asciiTheme="majorBidi" w:hAnsiTheme="majorBidi" w:cstheme="majorBidi"/>
          <w:sz w:val="24"/>
          <w:szCs w:val="24"/>
        </w:rPr>
        <w:t>.</w:t>
      </w:r>
      <w:r w:rsidRPr="00D5448B">
        <w:rPr>
          <w:rFonts w:asciiTheme="majorBidi" w:hAnsiTheme="majorBidi" w:cstheme="majorBidi"/>
          <w:sz w:val="24"/>
          <w:szCs w:val="24"/>
        </w:rPr>
        <w:t xml:space="preserve"> Numbers (Berkeley: University of California Press, 1986), 154–160; Agust</w:t>
      </w:r>
      <w:r w:rsidR="00E529E5">
        <w:rPr>
          <w:rFonts w:asciiTheme="majorBidi" w:hAnsiTheme="majorBidi" w:cstheme="majorBidi"/>
          <w:sz w:val="24"/>
          <w:szCs w:val="24"/>
        </w:rPr>
        <w:t>í</w:t>
      </w:r>
      <w:r w:rsidRPr="00D5448B">
        <w:rPr>
          <w:rFonts w:asciiTheme="majorBidi" w:hAnsiTheme="majorBidi" w:cstheme="majorBidi"/>
          <w:sz w:val="24"/>
          <w:szCs w:val="24"/>
        </w:rPr>
        <w:t xml:space="preserve">n </w:t>
      </w:r>
      <w:r w:rsidR="00E529E5">
        <w:rPr>
          <w:rFonts w:asciiTheme="majorBidi" w:hAnsiTheme="majorBidi" w:cstheme="majorBidi"/>
          <w:sz w:val="24"/>
          <w:szCs w:val="24"/>
        </w:rPr>
        <w:t>Udías</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 xml:space="preserve">Jesuit Contribution to Science: A History </w:t>
      </w:r>
      <w:r w:rsidRPr="00D5448B">
        <w:rPr>
          <w:rFonts w:asciiTheme="majorBidi" w:hAnsiTheme="majorBidi" w:cstheme="majorBidi"/>
          <w:sz w:val="24"/>
          <w:szCs w:val="24"/>
        </w:rPr>
        <w:t>(New York: New York, 2015), 47–50.</w:t>
      </w:r>
    </w:p>
    <w:p w14:paraId="6CABE27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
    <w:p w14:paraId="5F9FA657" w14:textId="7EB94CC1"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Peter Dear, </w:t>
      </w:r>
      <w:r w:rsidRPr="00D5448B">
        <w:rPr>
          <w:rFonts w:asciiTheme="majorBidi" w:hAnsiTheme="majorBidi" w:cstheme="majorBidi"/>
          <w:i/>
          <w:sz w:val="24"/>
          <w:szCs w:val="24"/>
        </w:rPr>
        <w:t>Discipline and Experience: The Mathematical Way in the Scientific Revolution</w:t>
      </w:r>
      <w:r w:rsidRPr="00D5448B">
        <w:rPr>
          <w:rFonts w:asciiTheme="majorBidi" w:hAnsiTheme="majorBidi" w:cstheme="majorBidi"/>
          <w:sz w:val="24"/>
          <w:szCs w:val="24"/>
        </w:rPr>
        <w:t xml:space="preserve"> (Chicago: University of Chicago Press, 1995); Ofer Gal and Raz Chen-Morris. “Baroque Optics and the Disappearance of the Observer: From Kepler’s Optics to Descartes’ Doubt.” </w:t>
      </w:r>
      <w:r w:rsidRPr="00D5448B">
        <w:rPr>
          <w:rFonts w:asciiTheme="majorBidi" w:hAnsiTheme="majorBidi" w:cstheme="majorBidi"/>
          <w:i/>
          <w:sz w:val="24"/>
          <w:szCs w:val="24"/>
        </w:rPr>
        <w:t>Journal of the History of Ideas</w:t>
      </w:r>
      <w:r w:rsidRPr="00D5448B">
        <w:rPr>
          <w:rFonts w:asciiTheme="majorBidi" w:hAnsiTheme="majorBidi" w:cstheme="majorBidi"/>
          <w:sz w:val="24"/>
          <w:szCs w:val="24"/>
        </w:rPr>
        <w:t xml:space="preserve"> 71, no. 2 (2010): 191–217; Isabelle Pantin, “Simulachrum, Species, Forma, Imago: What Was Transported </w:t>
      </w:r>
      <w:r w:rsidR="003A2DD5">
        <w:rPr>
          <w:rFonts w:asciiTheme="majorBidi" w:hAnsiTheme="majorBidi" w:cstheme="majorBidi"/>
          <w:sz w:val="24"/>
          <w:szCs w:val="24"/>
        </w:rPr>
        <w:t>b</w:t>
      </w:r>
      <w:r w:rsidRPr="00D5448B">
        <w:rPr>
          <w:rFonts w:asciiTheme="majorBidi" w:hAnsiTheme="majorBidi" w:cstheme="majorBidi"/>
          <w:sz w:val="24"/>
          <w:szCs w:val="24"/>
        </w:rPr>
        <w:t xml:space="preserve">y Light </w:t>
      </w:r>
      <w:r w:rsidR="000C32F2">
        <w:rPr>
          <w:rFonts w:asciiTheme="majorBidi" w:hAnsiTheme="majorBidi" w:cstheme="majorBidi"/>
          <w:sz w:val="24"/>
          <w:szCs w:val="24"/>
        </w:rPr>
        <w:t>i</w:t>
      </w:r>
      <w:r w:rsidRPr="00D5448B">
        <w:rPr>
          <w:rFonts w:asciiTheme="majorBidi" w:hAnsiTheme="majorBidi" w:cstheme="majorBidi"/>
          <w:sz w:val="24"/>
          <w:szCs w:val="24"/>
        </w:rPr>
        <w:t xml:space="preserve">nto the Camera Obscura?: Divergent Conceptions of Realism Revealed </w:t>
      </w:r>
      <w:r w:rsidR="000C32F2">
        <w:rPr>
          <w:rFonts w:asciiTheme="majorBidi" w:hAnsiTheme="majorBidi" w:cstheme="majorBidi"/>
          <w:sz w:val="24"/>
          <w:szCs w:val="24"/>
        </w:rPr>
        <w:t>b</w:t>
      </w:r>
      <w:r w:rsidRPr="00D5448B">
        <w:rPr>
          <w:rFonts w:asciiTheme="majorBidi" w:hAnsiTheme="majorBidi" w:cstheme="majorBidi"/>
          <w:sz w:val="24"/>
          <w:szCs w:val="24"/>
        </w:rPr>
        <w:t xml:space="preserve">y Lexical Ambiguities </w:t>
      </w:r>
      <w:r w:rsidR="000C32F2">
        <w:rPr>
          <w:rFonts w:asciiTheme="majorBidi" w:hAnsiTheme="majorBidi" w:cstheme="majorBidi"/>
          <w:sz w:val="24"/>
          <w:szCs w:val="24"/>
        </w:rPr>
        <w:t>a</w:t>
      </w:r>
      <w:r w:rsidRPr="00D5448B">
        <w:rPr>
          <w:rFonts w:asciiTheme="majorBidi" w:hAnsiTheme="majorBidi" w:cstheme="majorBidi"/>
          <w:sz w:val="24"/>
          <w:szCs w:val="24"/>
        </w:rPr>
        <w:t xml:space="preserve">t the Beginning of the Seventeenth Century.” </w:t>
      </w:r>
      <w:r w:rsidRPr="00D5448B">
        <w:rPr>
          <w:rFonts w:asciiTheme="majorBidi" w:hAnsiTheme="majorBidi" w:cstheme="majorBidi"/>
          <w:i/>
          <w:sz w:val="24"/>
          <w:szCs w:val="24"/>
        </w:rPr>
        <w:t>Early Science and Medicine</w:t>
      </w:r>
      <w:r w:rsidRPr="00D5448B">
        <w:rPr>
          <w:rFonts w:asciiTheme="majorBidi" w:hAnsiTheme="majorBidi" w:cstheme="majorBidi"/>
          <w:sz w:val="24"/>
          <w:szCs w:val="24"/>
        </w:rPr>
        <w:t xml:space="preserve"> 13, no. 3 (2008): 245–69; Sven Dupré, “The Return of the Species: Jesuit Responses to Kepler’s New Theory of Images,” in </w:t>
      </w:r>
      <w:r w:rsidRPr="00D5448B">
        <w:rPr>
          <w:rFonts w:asciiTheme="majorBidi" w:hAnsiTheme="majorBidi" w:cstheme="majorBidi"/>
          <w:i/>
          <w:sz w:val="24"/>
          <w:szCs w:val="24"/>
        </w:rPr>
        <w:t>Religion and the Senses in Early Modern Europe</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Wietse de Boer and Christine Göttler (Leiden: Brill, 2013), 473–87</w:t>
      </w:r>
      <w:r w:rsidR="001166DE">
        <w:rPr>
          <w:rFonts w:asciiTheme="majorBidi" w:hAnsiTheme="majorBidi" w:cstheme="majorBidi"/>
          <w:sz w:val="24"/>
          <w:szCs w:val="24"/>
        </w:rPr>
        <w:t>.</w:t>
      </w:r>
    </w:p>
  </w:footnote>
  <w:footnote w:id="3">
    <w:p w14:paraId="0ABD3DBC" w14:textId="191B161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w:t>
      </w:r>
      <w:r w:rsidR="00601367">
        <w:rPr>
          <w:rFonts w:asciiTheme="majorBidi" w:hAnsiTheme="majorBidi" w:cstheme="majorBidi"/>
          <w:sz w:val="24"/>
          <w:szCs w:val="24"/>
        </w:rPr>
        <w:t>.</w:t>
      </w:r>
      <w:r w:rsidRPr="00D5448B">
        <w:rPr>
          <w:rFonts w:asciiTheme="majorBidi" w:hAnsiTheme="majorBidi" w:cstheme="majorBidi"/>
          <w:sz w:val="24"/>
          <w:szCs w:val="24"/>
        </w:rPr>
        <w:t xml:space="preserve"> Mark Smith, “Getting the Big Picture in Perspectivist Optics.” </w:t>
      </w:r>
      <w:r w:rsidRPr="00D5448B">
        <w:rPr>
          <w:rFonts w:asciiTheme="majorBidi" w:hAnsiTheme="majorBidi" w:cstheme="majorBidi"/>
          <w:i/>
          <w:sz w:val="24"/>
          <w:szCs w:val="24"/>
        </w:rPr>
        <w:t>Isis</w:t>
      </w:r>
      <w:r w:rsidRPr="00D5448B">
        <w:rPr>
          <w:rFonts w:asciiTheme="majorBidi" w:hAnsiTheme="majorBidi" w:cstheme="majorBidi"/>
          <w:sz w:val="24"/>
          <w:szCs w:val="24"/>
        </w:rPr>
        <w:t xml:space="preserve"> 72, no. 264 (1981): 568–89; A. Mark Smith, </w:t>
      </w:r>
      <w:r w:rsidRPr="00D5448B">
        <w:rPr>
          <w:rFonts w:asciiTheme="majorBidi" w:hAnsiTheme="majorBidi" w:cstheme="majorBidi"/>
          <w:i/>
          <w:sz w:val="24"/>
          <w:szCs w:val="24"/>
        </w:rPr>
        <w:t xml:space="preserve">From Sight to Light: The Passage </w:t>
      </w:r>
      <w:r w:rsidR="00E200B6">
        <w:rPr>
          <w:rFonts w:asciiTheme="majorBidi" w:hAnsiTheme="majorBidi" w:cstheme="majorBidi"/>
          <w:i/>
          <w:sz w:val="24"/>
          <w:szCs w:val="24"/>
        </w:rPr>
        <w:t>f</w:t>
      </w:r>
      <w:r w:rsidRPr="00D5448B">
        <w:rPr>
          <w:rFonts w:asciiTheme="majorBidi" w:hAnsiTheme="majorBidi" w:cstheme="majorBidi"/>
          <w:i/>
          <w:sz w:val="24"/>
          <w:szCs w:val="24"/>
        </w:rPr>
        <w:t>rom Ancient to Modern Optics</w:t>
      </w:r>
      <w:r w:rsidRPr="00D5448B">
        <w:rPr>
          <w:rFonts w:asciiTheme="majorBidi" w:hAnsiTheme="majorBidi" w:cstheme="majorBidi"/>
          <w:sz w:val="24"/>
          <w:szCs w:val="24"/>
        </w:rPr>
        <w:t xml:space="preserve"> (Chicago: University of Chicago Press, 2014).</w:t>
      </w:r>
    </w:p>
    <w:p w14:paraId="3F2A5E5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
    <w:p w14:paraId="18F61EE1" w14:textId="577148F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Stephen Straker, “Kepler, Tycho, and the ‘Optical Part of Astronomy’: The Genesis of Kepler’s Theory of Pinhole Images,” </w:t>
      </w:r>
      <w:r w:rsidRPr="00D5448B">
        <w:rPr>
          <w:rFonts w:asciiTheme="majorBidi" w:hAnsiTheme="majorBidi" w:cstheme="majorBidi"/>
          <w:i/>
          <w:sz w:val="24"/>
          <w:szCs w:val="24"/>
        </w:rPr>
        <w:t>Archive for the History of Exact Sciences</w:t>
      </w:r>
      <w:r w:rsidRPr="00D5448B">
        <w:rPr>
          <w:rFonts w:asciiTheme="majorBidi" w:hAnsiTheme="majorBidi" w:cstheme="majorBidi"/>
          <w:sz w:val="24"/>
          <w:szCs w:val="24"/>
        </w:rPr>
        <w:t xml:space="preserve">, 24:4 (1981): 267–93; David C. Lindberg, </w:t>
      </w:r>
      <w:r w:rsidRPr="00D5448B">
        <w:rPr>
          <w:rFonts w:asciiTheme="majorBidi" w:hAnsiTheme="majorBidi" w:cstheme="majorBidi"/>
          <w:i/>
          <w:sz w:val="24"/>
          <w:szCs w:val="24"/>
        </w:rPr>
        <w:t xml:space="preserve">Theories of Vision </w:t>
      </w:r>
      <w:r w:rsidR="00E200B6">
        <w:rPr>
          <w:rFonts w:asciiTheme="majorBidi" w:hAnsiTheme="majorBidi" w:cstheme="majorBidi"/>
          <w:i/>
          <w:sz w:val="24"/>
          <w:szCs w:val="24"/>
        </w:rPr>
        <w:t>f</w:t>
      </w:r>
      <w:r w:rsidRPr="00D5448B">
        <w:rPr>
          <w:rFonts w:asciiTheme="majorBidi" w:hAnsiTheme="majorBidi" w:cstheme="majorBidi"/>
          <w:i/>
          <w:sz w:val="24"/>
          <w:szCs w:val="24"/>
        </w:rPr>
        <w:t>rom Al-Kindi to Kepler</w:t>
      </w:r>
      <w:r w:rsidRPr="00D5448B">
        <w:rPr>
          <w:rFonts w:asciiTheme="majorBidi" w:hAnsiTheme="majorBidi" w:cstheme="majorBidi"/>
          <w:sz w:val="24"/>
          <w:szCs w:val="24"/>
        </w:rPr>
        <w:t xml:space="preserve"> (Chicago: University of Chicago Press, 1976);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w:t>
      </w:r>
    </w:p>
    <w:p w14:paraId="3008985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
    <w:p w14:paraId="350B5F74" w14:textId="54C8804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Abdelhamid I. Sabra, </w:t>
      </w:r>
      <w:r w:rsidRPr="00D5448B">
        <w:rPr>
          <w:rFonts w:asciiTheme="majorBidi" w:hAnsiTheme="majorBidi" w:cstheme="majorBidi"/>
          <w:i/>
          <w:sz w:val="24"/>
          <w:szCs w:val="24"/>
        </w:rPr>
        <w:t>Theories of Light, From Descartes to Newton</w:t>
      </w:r>
      <w:r w:rsidRPr="00D5448B">
        <w:rPr>
          <w:rFonts w:asciiTheme="majorBidi" w:hAnsiTheme="majorBidi" w:cstheme="majorBidi"/>
          <w:sz w:val="24"/>
          <w:szCs w:val="24"/>
        </w:rPr>
        <w:t xml:space="preserve"> (Cambridge: Cambridge University Press, 1981). A tempering of Sabra’s account with a focus on Huygens, Fokko Dijksterhuis, </w:t>
      </w:r>
      <w:r w:rsidRPr="00D5448B">
        <w:rPr>
          <w:rFonts w:asciiTheme="majorBidi" w:hAnsiTheme="majorBidi" w:cstheme="majorBidi"/>
          <w:i/>
          <w:sz w:val="24"/>
          <w:szCs w:val="24"/>
        </w:rPr>
        <w:t>Lenses and Waves</w:t>
      </w:r>
      <w:r w:rsidR="00E200B6">
        <w:rPr>
          <w:rFonts w:asciiTheme="majorBidi" w:hAnsiTheme="majorBidi" w:cstheme="majorBidi"/>
          <w:i/>
          <w:sz w:val="24"/>
          <w:szCs w:val="24"/>
        </w:rPr>
        <w:t>:</w:t>
      </w:r>
      <w:r w:rsidRPr="00D5448B">
        <w:rPr>
          <w:rFonts w:asciiTheme="majorBidi" w:hAnsiTheme="majorBidi" w:cstheme="majorBidi"/>
          <w:i/>
          <w:sz w:val="24"/>
          <w:szCs w:val="24"/>
        </w:rPr>
        <w:t xml:space="preserve"> Christiaan Huygens and the Mathematical Science of Optics in the Seventeenth Century</w:t>
      </w:r>
      <w:r w:rsidRPr="00D5448B">
        <w:rPr>
          <w:rFonts w:asciiTheme="majorBidi" w:hAnsiTheme="majorBidi" w:cstheme="majorBidi"/>
          <w:sz w:val="24"/>
          <w:szCs w:val="24"/>
        </w:rPr>
        <w:t xml:space="preserve"> (New York: Springer, 2005).</w:t>
      </w:r>
    </w:p>
    <w:p w14:paraId="2AEDA1E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6">
    <w:p w14:paraId="1059A415" w14:textId="79699FD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Samuel Y. Edgerton, </w:t>
      </w:r>
      <w:r w:rsidRPr="00D5448B">
        <w:rPr>
          <w:rFonts w:asciiTheme="majorBidi" w:hAnsiTheme="majorBidi" w:cstheme="majorBidi"/>
          <w:i/>
          <w:sz w:val="24"/>
          <w:szCs w:val="24"/>
        </w:rPr>
        <w:t>The Heritage of Giotto’s Geometry: Art and Science on the Eve of the Scientific Revolution</w:t>
      </w:r>
      <w:r w:rsidRPr="00D5448B">
        <w:rPr>
          <w:rFonts w:asciiTheme="majorBidi" w:hAnsiTheme="majorBidi" w:cstheme="majorBidi"/>
          <w:sz w:val="24"/>
          <w:szCs w:val="24"/>
        </w:rPr>
        <w:t xml:space="preserve"> (Ithaca: Cornell University Press, 1991); Samuel Y. Edgerton, </w:t>
      </w:r>
      <w:r w:rsidRPr="00D5448B">
        <w:rPr>
          <w:rFonts w:asciiTheme="majorBidi" w:hAnsiTheme="majorBidi" w:cstheme="majorBidi"/>
          <w:i/>
          <w:sz w:val="24"/>
          <w:szCs w:val="24"/>
        </w:rPr>
        <w:t>The Mirror, the Window, and the Telescope: How Renaissance Linear Perspective Changed Our Vision of the Universe</w:t>
      </w:r>
      <w:r w:rsidRPr="00D5448B">
        <w:rPr>
          <w:rFonts w:asciiTheme="majorBidi" w:hAnsiTheme="majorBidi" w:cstheme="majorBidi"/>
          <w:sz w:val="24"/>
          <w:szCs w:val="24"/>
        </w:rPr>
        <w:t xml:space="preserve"> (Ithaca: Cornell University Press, 2009); Martin Kemp, </w:t>
      </w:r>
      <w:r w:rsidRPr="00D5448B">
        <w:rPr>
          <w:rFonts w:asciiTheme="majorBidi" w:hAnsiTheme="majorBidi" w:cstheme="majorBidi"/>
          <w:i/>
          <w:sz w:val="24"/>
          <w:szCs w:val="24"/>
        </w:rPr>
        <w:t xml:space="preserve">The Science of Art: Optical Themes in Western Art </w:t>
      </w:r>
      <w:r w:rsidR="00E200B6">
        <w:rPr>
          <w:rFonts w:asciiTheme="majorBidi" w:hAnsiTheme="majorBidi" w:cstheme="majorBidi"/>
          <w:i/>
          <w:sz w:val="24"/>
          <w:szCs w:val="24"/>
        </w:rPr>
        <w:t>f</w:t>
      </w:r>
      <w:r w:rsidRPr="00D5448B">
        <w:rPr>
          <w:rFonts w:asciiTheme="majorBidi" w:hAnsiTheme="majorBidi" w:cstheme="majorBidi"/>
          <w:i/>
          <w:sz w:val="24"/>
          <w:szCs w:val="24"/>
        </w:rPr>
        <w:t>rom Brunelleschi to Seurat</w:t>
      </w:r>
      <w:r w:rsidRPr="00D5448B">
        <w:rPr>
          <w:rFonts w:asciiTheme="majorBidi" w:hAnsiTheme="majorBidi" w:cstheme="majorBidi"/>
          <w:sz w:val="24"/>
          <w:szCs w:val="24"/>
        </w:rPr>
        <w:t xml:space="preserve"> (New Haven: Yale University Press, 1992).</w:t>
      </w:r>
    </w:p>
    <w:p w14:paraId="642500E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7">
    <w:p w14:paraId="59F88348" w14:textId="7AA047A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Rolf Willach, </w:t>
      </w:r>
      <w:r w:rsidRPr="00D5448B">
        <w:rPr>
          <w:rFonts w:asciiTheme="majorBidi" w:hAnsiTheme="majorBidi" w:cstheme="majorBidi"/>
          <w:i/>
          <w:sz w:val="24"/>
          <w:szCs w:val="24"/>
        </w:rPr>
        <w:t>The Long Route to the Invention of the Telescope</w:t>
      </w:r>
      <w:r w:rsidRPr="00D5448B">
        <w:rPr>
          <w:rFonts w:asciiTheme="majorBidi" w:hAnsiTheme="majorBidi" w:cstheme="majorBidi"/>
          <w:sz w:val="24"/>
          <w:szCs w:val="24"/>
        </w:rPr>
        <w:t xml:space="preserve"> (Philadelphia: American Philosophical Society, 2008); Vincent Ilardi, </w:t>
      </w:r>
      <w:r w:rsidRPr="00D5448B">
        <w:rPr>
          <w:rFonts w:asciiTheme="majorBidi" w:hAnsiTheme="majorBidi" w:cstheme="majorBidi"/>
          <w:i/>
          <w:sz w:val="24"/>
          <w:szCs w:val="24"/>
        </w:rPr>
        <w:t xml:space="preserve">Renaissance Vision </w:t>
      </w:r>
      <w:r w:rsidR="00E200B6">
        <w:rPr>
          <w:rFonts w:asciiTheme="majorBidi" w:hAnsiTheme="majorBidi" w:cstheme="majorBidi"/>
          <w:i/>
          <w:sz w:val="24"/>
          <w:szCs w:val="24"/>
        </w:rPr>
        <w:t>f</w:t>
      </w:r>
      <w:r w:rsidRPr="00D5448B">
        <w:rPr>
          <w:rFonts w:asciiTheme="majorBidi" w:hAnsiTheme="majorBidi" w:cstheme="majorBidi"/>
          <w:i/>
          <w:sz w:val="24"/>
          <w:szCs w:val="24"/>
        </w:rPr>
        <w:t>rom Spectacles to Telescopes</w:t>
      </w:r>
      <w:r w:rsidRPr="00D5448B">
        <w:rPr>
          <w:rFonts w:asciiTheme="majorBidi" w:hAnsiTheme="majorBidi" w:cstheme="majorBidi"/>
          <w:sz w:val="24"/>
          <w:szCs w:val="24"/>
        </w:rPr>
        <w:t xml:space="preserve"> (</w:t>
      </w:r>
      <w:r w:rsidR="00AE46C0">
        <w:rPr>
          <w:rFonts w:asciiTheme="majorBidi" w:hAnsiTheme="majorBidi" w:cstheme="majorBidi"/>
          <w:sz w:val="24"/>
          <w:szCs w:val="24"/>
        </w:rPr>
        <w:t>Philadelphia</w:t>
      </w:r>
      <w:r w:rsidRPr="00D5448B">
        <w:rPr>
          <w:rFonts w:asciiTheme="majorBidi" w:hAnsiTheme="majorBidi" w:cstheme="majorBidi"/>
          <w:sz w:val="24"/>
          <w:szCs w:val="24"/>
        </w:rPr>
        <w:t xml:space="preserve">: American Philosophical Society, 2007). One might also consider the edited volume, </w:t>
      </w:r>
      <w:r w:rsidR="00E529E5" w:rsidRPr="00E529E5">
        <w:rPr>
          <w:rFonts w:asciiTheme="majorBidi" w:hAnsiTheme="majorBidi" w:cstheme="majorBidi"/>
          <w:sz w:val="24"/>
          <w:szCs w:val="24"/>
        </w:rPr>
        <w:t>Albert Van Helden</w:t>
      </w:r>
      <w:r w:rsidR="00E529E5" w:rsidRPr="00E529E5">
        <w:rPr>
          <w:rFonts w:asciiTheme="majorBidi" w:hAnsiTheme="majorBidi" w:cstheme="majorBidi"/>
          <w:i/>
          <w:iCs/>
          <w:sz w:val="24"/>
          <w:szCs w:val="24"/>
        </w:rPr>
        <w:t xml:space="preserve">, </w:t>
      </w:r>
      <w:r w:rsidR="00E529E5" w:rsidRPr="004313A8">
        <w:rPr>
          <w:rFonts w:asciiTheme="majorBidi" w:hAnsiTheme="majorBidi" w:cstheme="majorBidi"/>
          <w:sz w:val="24"/>
          <w:szCs w:val="24"/>
        </w:rPr>
        <w:t>et al</w:t>
      </w:r>
      <w:r w:rsidR="00E529E5" w:rsidRPr="00E529E5">
        <w:rPr>
          <w:rFonts w:asciiTheme="majorBidi" w:hAnsiTheme="majorBidi" w:cstheme="majorBidi"/>
          <w:i/>
          <w:iCs/>
          <w:sz w:val="24"/>
          <w:szCs w:val="24"/>
        </w:rPr>
        <w:t>.</w:t>
      </w:r>
      <w:r w:rsidR="00E529E5" w:rsidRPr="00E529E5">
        <w:rPr>
          <w:rFonts w:asciiTheme="majorBidi" w:hAnsiTheme="majorBidi" w:cstheme="majorBidi"/>
          <w:sz w:val="24"/>
          <w:szCs w:val="24"/>
        </w:rPr>
        <w:t xml:space="preserve">, eds. </w:t>
      </w:r>
      <w:r w:rsidR="00E529E5" w:rsidRPr="00E529E5">
        <w:rPr>
          <w:rFonts w:asciiTheme="majorBidi" w:hAnsiTheme="majorBidi" w:cstheme="majorBidi"/>
          <w:i/>
          <w:iCs/>
          <w:sz w:val="24"/>
          <w:szCs w:val="24"/>
        </w:rPr>
        <w:t>The Origins of the Telescope</w:t>
      </w:r>
      <w:r w:rsidR="00E529E5" w:rsidRPr="00E529E5">
        <w:rPr>
          <w:rFonts w:asciiTheme="majorBidi" w:hAnsiTheme="majorBidi" w:cstheme="majorBidi"/>
          <w:sz w:val="24"/>
          <w:szCs w:val="24"/>
        </w:rPr>
        <w:t xml:space="preserve"> (Amsterdam: KNAW Press, 2010).</w:t>
      </w:r>
    </w:p>
    <w:p w14:paraId="71E9B22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8">
    <w:p w14:paraId="2DD15034" w14:textId="2D65406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these themes see Sven Dupré, “Ausonio’s Mirrors and Galileo’s Lenses: The Telescope and Sixteenth-Century Practical Optical Knowledge.” </w:t>
      </w:r>
      <w:r w:rsidRPr="00D5448B">
        <w:rPr>
          <w:rFonts w:asciiTheme="majorBidi" w:hAnsiTheme="majorBidi" w:cstheme="majorBidi"/>
          <w:i/>
          <w:sz w:val="24"/>
          <w:szCs w:val="24"/>
        </w:rPr>
        <w:t>Galilaeana</w:t>
      </w:r>
      <w:r w:rsidRPr="00D5448B">
        <w:rPr>
          <w:rFonts w:asciiTheme="majorBidi" w:hAnsiTheme="majorBidi" w:cstheme="majorBidi"/>
          <w:sz w:val="24"/>
          <w:szCs w:val="24"/>
        </w:rPr>
        <w:t xml:space="preserve"> 2 (2005): 1000–</w:t>
      </w:r>
      <w:r w:rsidR="00E529E5">
        <w:rPr>
          <w:rFonts w:asciiTheme="majorBidi" w:hAnsiTheme="majorBidi" w:cstheme="majorBidi"/>
          <w:sz w:val="24"/>
          <w:szCs w:val="24"/>
        </w:rPr>
        <w:t>10</w:t>
      </w:r>
      <w:r w:rsidRPr="00D5448B">
        <w:rPr>
          <w:rFonts w:asciiTheme="majorBidi" w:hAnsiTheme="majorBidi" w:cstheme="majorBidi"/>
          <w:sz w:val="24"/>
          <w:szCs w:val="24"/>
        </w:rPr>
        <w:t xml:space="preserve">38; Sven Dupré, and Michael Korey. “Inside the Kunstkammer: The Circulation of Optical Knowledge and Instruments </w:t>
      </w:r>
      <w:r w:rsidR="00E200B6">
        <w:rPr>
          <w:rFonts w:asciiTheme="majorBidi" w:hAnsiTheme="majorBidi" w:cstheme="majorBidi"/>
          <w:sz w:val="24"/>
          <w:szCs w:val="24"/>
        </w:rPr>
        <w:t>a</w:t>
      </w:r>
      <w:r w:rsidRPr="00D5448B">
        <w:rPr>
          <w:rFonts w:asciiTheme="majorBidi" w:hAnsiTheme="majorBidi" w:cstheme="majorBidi"/>
          <w:sz w:val="24"/>
          <w:szCs w:val="24"/>
        </w:rPr>
        <w:t xml:space="preserve">t the Dresden Court.” </w:t>
      </w:r>
      <w:r w:rsidRPr="00D5448B">
        <w:rPr>
          <w:rFonts w:asciiTheme="majorBidi" w:hAnsiTheme="majorBidi" w:cstheme="majorBidi"/>
          <w:i/>
          <w:sz w:val="24"/>
          <w:szCs w:val="24"/>
        </w:rPr>
        <w:t>Studies in History and Philosophy of Science Part A</w:t>
      </w:r>
      <w:r w:rsidRPr="00D5448B">
        <w:rPr>
          <w:rFonts w:asciiTheme="majorBidi" w:hAnsiTheme="majorBidi" w:cstheme="majorBidi"/>
          <w:sz w:val="24"/>
          <w:szCs w:val="24"/>
        </w:rPr>
        <w:t xml:space="preserve"> 40, no. 4 (2009): 405–20.</w:t>
      </w:r>
    </w:p>
    <w:p w14:paraId="2064004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9">
    <w:p w14:paraId="51FE95B5" w14:textId="376BE70F"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AE46C0" w:rsidRPr="00AE46C0">
        <w:rPr>
          <w:rFonts w:asciiTheme="majorBidi" w:hAnsiTheme="majorBidi" w:cstheme="majorBidi"/>
          <w:sz w:val="24"/>
          <w:szCs w:val="24"/>
        </w:rPr>
        <w:t xml:space="preserve">Tawrin Baker, “Color, Cosmos, Oculus: Vision, Color, and the Eye in Jacopo Zabarella and Hieronymus Fabricius Ab Aquapendente,” </w:t>
      </w:r>
      <w:r w:rsidR="00AE46C0">
        <w:rPr>
          <w:rFonts w:asciiTheme="majorBidi" w:hAnsiTheme="majorBidi" w:cstheme="majorBidi"/>
          <w:sz w:val="24"/>
          <w:szCs w:val="24"/>
        </w:rPr>
        <w:t>Ph.D.</w:t>
      </w:r>
      <w:r w:rsidR="00AE46C0" w:rsidRPr="00AE46C0">
        <w:rPr>
          <w:rFonts w:asciiTheme="majorBidi" w:hAnsiTheme="majorBidi" w:cstheme="majorBidi"/>
          <w:sz w:val="24"/>
          <w:szCs w:val="24"/>
        </w:rPr>
        <w:t xml:space="preserve"> Dissertation, (Indiana University, 2014)</w:t>
      </w:r>
      <w:r w:rsidRPr="00D5448B">
        <w:rPr>
          <w:rFonts w:asciiTheme="majorBidi" w:hAnsiTheme="majorBidi" w:cstheme="majorBidi"/>
          <w:sz w:val="24"/>
          <w:szCs w:val="24"/>
        </w:rPr>
        <w:t xml:space="preserve">; also Tawrin Baker, “Kepler’s Optics: Ocular Anatomy, the Visual Faculty, and the Continuity-Discontinuity Debate.” </w:t>
      </w:r>
      <w:r w:rsidRPr="00D5448B">
        <w:rPr>
          <w:rFonts w:asciiTheme="majorBidi" w:hAnsiTheme="majorBidi" w:cstheme="majorBidi"/>
          <w:i/>
          <w:sz w:val="24"/>
          <w:szCs w:val="24"/>
        </w:rPr>
        <w:t>Studies in History and Philosophy of Science Part A</w:t>
      </w:r>
      <w:r w:rsidRPr="00D5448B">
        <w:rPr>
          <w:rFonts w:asciiTheme="majorBidi" w:hAnsiTheme="majorBidi" w:cstheme="majorBidi"/>
          <w:sz w:val="24"/>
          <w:szCs w:val="24"/>
        </w:rPr>
        <w:t xml:space="preserve"> 59 (2016): 115–20.</w:t>
      </w:r>
    </w:p>
    <w:p w14:paraId="418BEB9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0">
    <w:p w14:paraId="2EC23126" w14:textId="13B8DB73"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Eileen Reeves, </w:t>
      </w:r>
      <w:r w:rsidRPr="00D5448B">
        <w:rPr>
          <w:rFonts w:asciiTheme="majorBidi" w:hAnsiTheme="majorBidi" w:cstheme="majorBidi"/>
          <w:i/>
          <w:sz w:val="24"/>
          <w:szCs w:val="24"/>
        </w:rPr>
        <w:t>Galileo’s Glassworks: The Telescope and the Mirror</w:t>
      </w:r>
      <w:r w:rsidRPr="00D5448B">
        <w:rPr>
          <w:rFonts w:asciiTheme="majorBidi" w:hAnsiTheme="majorBidi" w:cstheme="majorBidi"/>
          <w:sz w:val="24"/>
          <w:szCs w:val="24"/>
        </w:rPr>
        <w:t xml:space="preserve">. (Cambridge, MA: Harvard University Press, 2008) Eileen Reeves, </w:t>
      </w:r>
      <w:r w:rsidRPr="00D5448B">
        <w:rPr>
          <w:rFonts w:asciiTheme="majorBidi" w:hAnsiTheme="majorBidi" w:cstheme="majorBidi"/>
          <w:i/>
          <w:sz w:val="24"/>
          <w:szCs w:val="24"/>
        </w:rPr>
        <w:t>Evening News: Optics, Astronomy, and Journalism in Early Modern Europe</w:t>
      </w:r>
      <w:r w:rsidRPr="00D5448B">
        <w:rPr>
          <w:rFonts w:asciiTheme="majorBidi" w:hAnsiTheme="majorBidi" w:cstheme="majorBidi"/>
          <w:sz w:val="24"/>
          <w:szCs w:val="24"/>
        </w:rPr>
        <w:t xml:space="preserve"> (</w:t>
      </w:r>
      <w:r w:rsidR="00AE46C0">
        <w:rPr>
          <w:rFonts w:asciiTheme="majorBidi" w:hAnsiTheme="majorBidi" w:cstheme="majorBidi"/>
          <w:sz w:val="24"/>
          <w:szCs w:val="24"/>
        </w:rPr>
        <w:t>Philadelphia</w:t>
      </w:r>
      <w:r w:rsidRPr="00D5448B">
        <w:rPr>
          <w:rFonts w:asciiTheme="majorBidi" w:hAnsiTheme="majorBidi" w:cstheme="majorBidi"/>
          <w:sz w:val="24"/>
          <w:szCs w:val="24"/>
        </w:rPr>
        <w:t xml:space="preserve">: University of Pennsylvania Press, 2014); </w:t>
      </w:r>
      <w:r w:rsidR="003774EB" w:rsidRPr="00D5448B">
        <w:rPr>
          <w:rFonts w:asciiTheme="majorBidi" w:hAnsiTheme="majorBidi" w:cstheme="majorBidi"/>
          <w:sz w:val="24"/>
          <w:szCs w:val="24"/>
        </w:rPr>
        <w:t xml:space="preserve">Sanam </w:t>
      </w:r>
      <w:r w:rsidRPr="00D5448B">
        <w:rPr>
          <w:rFonts w:asciiTheme="majorBidi" w:hAnsiTheme="majorBidi" w:cstheme="majorBidi"/>
          <w:sz w:val="24"/>
          <w:szCs w:val="24"/>
        </w:rPr>
        <w:t xml:space="preserve">Nader-Esfahani, “Knowledge and Representation </w:t>
      </w:r>
      <w:r w:rsidR="00E200B6">
        <w:rPr>
          <w:rFonts w:asciiTheme="majorBidi" w:hAnsiTheme="majorBidi" w:cstheme="majorBidi"/>
          <w:sz w:val="24"/>
          <w:szCs w:val="24"/>
        </w:rPr>
        <w:t>t</w:t>
      </w:r>
      <w:r w:rsidRPr="00D5448B">
        <w:rPr>
          <w:rFonts w:asciiTheme="majorBidi" w:hAnsiTheme="majorBidi" w:cstheme="majorBidi"/>
          <w:sz w:val="24"/>
          <w:szCs w:val="24"/>
        </w:rPr>
        <w:t xml:space="preserve">hrough Baroque Eyes: Literature and Optics in France and Italy Ca. 1600-1640.,” </w:t>
      </w:r>
      <w:r w:rsidR="00AE46C0">
        <w:rPr>
          <w:rFonts w:asciiTheme="majorBidi" w:hAnsiTheme="majorBidi" w:cstheme="majorBidi"/>
          <w:sz w:val="24"/>
          <w:szCs w:val="24"/>
        </w:rPr>
        <w:t>Ph.D.</w:t>
      </w:r>
      <w:r w:rsidR="003774EB">
        <w:rPr>
          <w:rFonts w:asciiTheme="majorBidi" w:hAnsiTheme="majorBidi" w:cstheme="majorBidi"/>
          <w:sz w:val="24"/>
          <w:szCs w:val="24"/>
        </w:rPr>
        <w:t xml:space="preserve"> D</w:t>
      </w:r>
      <w:r w:rsidRPr="00D5448B">
        <w:rPr>
          <w:rFonts w:asciiTheme="majorBidi" w:hAnsiTheme="majorBidi" w:cstheme="majorBidi"/>
          <w:sz w:val="24"/>
          <w:szCs w:val="24"/>
        </w:rPr>
        <w:t>iss</w:t>
      </w:r>
      <w:r w:rsidR="003774EB">
        <w:rPr>
          <w:rFonts w:asciiTheme="majorBidi" w:hAnsiTheme="majorBidi" w:cstheme="majorBidi"/>
          <w:sz w:val="24"/>
          <w:szCs w:val="24"/>
        </w:rPr>
        <w:t>ertation</w:t>
      </w:r>
      <w:r w:rsidRPr="00D5448B">
        <w:rPr>
          <w:rFonts w:asciiTheme="majorBidi" w:hAnsiTheme="majorBidi" w:cstheme="majorBidi"/>
          <w:sz w:val="24"/>
          <w:szCs w:val="24"/>
        </w:rPr>
        <w:t>, Harvard University, 2016.</w:t>
      </w:r>
    </w:p>
  </w:footnote>
  <w:footnote w:id="11">
    <w:p w14:paraId="6AE443F6" w14:textId="0F837470"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instance, A. Mark </w:t>
      </w:r>
      <w:r w:rsidR="00E200B6">
        <w:rPr>
          <w:rFonts w:asciiTheme="majorBidi" w:hAnsiTheme="majorBidi" w:cstheme="majorBidi"/>
          <w:sz w:val="24"/>
          <w:szCs w:val="24"/>
        </w:rPr>
        <w:t xml:space="preserve">Smith </w:t>
      </w:r>
      <w:r w:rsidRPr="00D5448B">
        <w:rPr>
          <w:rFonts w:asciiTheme="majorBidi" w:hAnsiTheme="majorBidi" w:cstheme="majorBidi"/>
          <w:sz w:val="24"/>
          <w:szCs w:val="24"/>
        </w:rPr>
        <w:t xml:space="preserve">emphasizes the role of the mathematical and theoretical in seventeenth-century optics.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373–416.</w:t>
      </w:r>
    </w:p>
  </w:footnote>
  <w:footnote w:id="12">
    <w:p w14:paraId="5210274E" w14:textId="2FD8C73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As Margarita Dikovitskaya also indicates, such a transformation also coincided with the overall cultural shift within history itself, Margarita Dikovitskaya, </w:t>
      </w:r>
      <w:r w:rsidRPr="00D5448B">
        <w:rPr>
          <w:rFonts w:asciiTheme="majorBidi" w:hAnsiTheme="majorBidi" w:cstheme="majorBidi"/>
          <w:i/>
          <w:sz w:val="24"/>
          <w:szCs w:val="24"/>
        </w:rPr>
        <w:t>Visual Culture: The Study of the Visual After the Cultural Turn</w:t>
      </w:r>
      <w:r w:rsidRPr="00D5448B">
        <w:rPr>
          <w:rFonts w:asciiTheme="majorBidi" w:hAnsiTheme="majorBidi" w:cstheme="majorBidi"/>
          <w:sz w:val="24"/>
          <w:szCs w:val="24"/>
        </w:rPr>
        <w:t xml:space="preserve"> (Cambridge, MA: MIT, 2006), 5.</w:t>
      </w:r>
    </w:p>
    <w:p w14:paraId="2A600D0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
    <w:p w14:paraId="50C0CDC0" w14:textId="41E1BE2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Iwan Morus, “Seeing and Believing Science.” </w:t>
      </w:r>
      <w:r w:rsidRPr="00D5448B">
        <w:rPr>
          <w:rFonts w:asciiTheme="majorBidi" w:hAnsiTheme="majorBidi" w:cstheme="majorBidi"/>
          <w:i/>
          <w:sz w:val="24"/>
          <w:szCs w:val="24"/>
        </w:rPr>
        <w:t>ISIS</w:t>
      </w:r>
      <w:r w:rsidRPr="00D5448B">
        <w:rPr>
          <w:rFonts w:asciiTheme="majorBidi" w:hAnsiTheme="majorBidi" w:cstheme="majorBidi"/>
          <w:sz w:val="24"/>
          <w:szCs w:val="24"/>
        </w:rPr>
        <w:t xml:space="preserve"> 97, no. 1 (2006): 109.</w:t>
      </w:r>
    </w:p>
    <w:p w14:paraId="0C47F55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4">
    <w:p w14:paraId="0FA2269B" w14:textId="3F9C066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 noticeable exception is Eileen Reeves in </w:t>
      </w:r>
      <w:r w:rsidRPr="00D5448B">
        <w:rPr>
          <w:rFonts w:asciiTheme="majorBidi" w:hAnsiTheme="majorBidi" w:cstheme="majorBidi"/>
          <w:i/>
          <w:sz w:val="24"/>
          <w:szCs w:val="24"/>
        </w:rPr>
        <w:t>Evening News</w:t>
      </w:r>
      <w:r w:rsidRPr="00D5448B">
        <w:rPr>
          <w:rFonts w:asciiTheme="majorBidi" w:hAnsiTheme="majorBidi" w:cstheme="majorBidi"/>
          <w:sz w:val="24"/>
          <w:szCs w:val="24"/>
        </w:rPr>
        <w:t>, 135–138.</w:t>
      </w:r>
    </w:p>
    <w:p w14:paraId="5FADE08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5">
    <w:p w14:paraId="5AAFB258" w14:textId="58C54945"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Evonne Levy, “Early Modern Jesuit Arts and Jesuit Visual Culture: A View </w:t>
      </w:r>
      <w:r w:rsidR="00E200B6">
        <w:rPr>
          <w:rFonts w:asciiTheme="majorBidi" w:hAnsiTheme="majorBidi" w:cstheme="majorBidi"/>
          <w:sz w:val="24"/>
          <w:szCs w:val="24"/>
        </w:rPr>
        <w:t>f</w:t>
      </w:r>
      <w:r w:rsidRPr="00D5448B">
        <w:rPr>
          <w:rFonts w:asciiTheme="majorBidi" w:hAnsiTheme="majorBidi" w:cstheme="majorBidi"/>
          <w:sz w:val="24"/>
          <w:szCs w:val="24"/>
        </w:rPr>
        <w:t xml:space="preserve">rom the Twenty-First Century.” </w:t>
      </w:r>
      <w:r w:rsidRPr="00D5448B">
        <w:rPr>
          <w:rFonts w:asciiTheme="majorBidi" w:hAnsiTheme="majorBidi" w:cstheme="majorBidi"/>
          <w:i/>
          <w:sz w:val="24"/>
          <w:szCs w:val="24"/>
        </w:rPr>
        <w:t>Journal of Jesuit Studies</w:t>
      </w:r>
      <w:r w:rsidRPr="00D5448B">
        <w:rPr>
          <w:rFonts w:asciiTheme="majorBidi" w:hAnsiTheme="majorBidi" w:cstheme="majorBidi"/>
          <w:sz w:val="24"/>
          <w:szCs w:val="24"/>
        </w:rPr>
        <w:t xml:space="preserve"> 1 (2014): 66–87; Alison Fleming, “Jesuit Visual Culture: Communication, Globalization, and Relationships.” </w:t>
      </w:r>
      <w:r w:rsidRPr="00D5448B">
        <w:rPr>
          <w:rFonts w:asciiTheme="majorBidi" w:hAnsiTheme="majorBidi" w:cstheme="majorBidi"/>
          <w:i/>
          <w:sz w:val="24"/>
          <w:szCs w:val="24"/>
        </w:rPr>
        <w:t>Journal of Jesuit Studies</w:t>
      </w:r>
      <w:r w:rsidRPr="00D5448B">
        <w:rPr>
          <w:rFonts w:asciiTheme="majorBidi" w:hAnsiTheme="majorBidi" w:cstheme="majorBidi"/>
          <w:sz w:val="24"/>
          <w:szCs w:val="24"/>
        </w:rPr>
        <w:t xml:space="preserve"> 6, no. 2 (2019): 187–95; and Mia M. Mochizuki, “Jesuit Visual Culture in a Machine Age,” </w:t>
      </w:r>
      <w:r w:rsidR="00E529E5">
        <w:rPr>
          <w:rFonts w:asciiTheme="majorBidi" w:hAnsiTheme="majorBidi" w:cstheme="majorBidi"/>
          <w:sz w:val="24"/>
          <w:szCs w:val="24"/>
        </w:rPr>
        <w:t>i</w:t>
      </w:r>
      <w:r w:rsidRPr="00D5448B">
        <w:rPr>
          <w:rFonts w:asciiTheme="majorBidi" w:hAnsiTheme="majorBidi" w:cstheme="majorBidi"/>
          <w:sz w:val="24"/>
          <w:szCs w:val="24"/>
        </w:rPr>
        <w:t>n The Oxford Handbook of the Jesuits, ed</w:t>
      </w:r>
      <w:r w:rsidR="00E529E5">
        <w:rPr>
          <w:rFonts w:asciiTheme="majorBidi" w:hAnsiTheme="majorBidi" w:cstheme="majorBidi"/>
          <w:sz w:val="24"/>
          <w:szCs w:val="24"/>
        </w:rPr>
        <w:t>.</w:t>
      </w:r>
      <w:r w:rsidRPr="00D5448B">
        <w:rPr>
          <w:rFonts w:asciiTheme="majorBidi" w:hAnsiTheme="majorBidi" w:cstheme="majorBidi"/>
          <w:sz w:val="24"/>
          <w:szCs w:val="24"/>
        </w:rPr>
        <w:t xml:space="preserve"> Ines G. Županov (Oxford: Oxford University Press, 2018), 1–35; Ralph Dekonick “The Society of Spectacle: The Jesuits and the Visual Arts in the Low Countries,” in </w:t>
      </w:r>
      <w:r w:rsidRPr="00D5448B">
        <w:rPr>
          <w:rFonts w:asciiTheme="majorBidi" w:hAnsiTheme="majorBidi" w:cstheme="majorBidi"/>
          <w:i/>
          <w:sz w:val="24"/>
          <w:szCs w:val="24"/>
        </w:rPr>
        <w:t xml:space="preserve">The Jesuits of the Low Countries : Identity and Impact (1540-1773): Proceedings of the International Congress </w:t>
      </w:r>
      <w:r w:rsidR="00E200B6">
        <w:rPr>
          <w:rFonts w:asciiTheme="majorBidi" w:hAnsiTheme="majorBidi" w:cstheme="majorBidi"/>
          <w:i/>
          <w:sz w:val="24"/>
          <w:szCs w:val="24"/>
        </w:rPr>
        <w:t>a</w:t>
      </w:r>
      <w:r w:rsidRPr="00D5448B">
        <w:rPr>
          <w:rFonts w:asciiTheme="majorBidi" w:hAnsiTheme="majorBidi" w:cstheme="majorBidi"/>
          <w:i/>
          <w:sz w:val="24"/>
          <w:szCs w:val="24"/>
        </w:rPr>
        <w:t>t the Faculty of Theology and Religious Studies</w:t>
      </w:r>
      <w:r w:rsidRPr="00D5448B">
        <w:rPr>
          <w:rFonts w:asciiTheme="majorBidi" w:hAnsiTheme="majorBidi" w:cstheme="majorBidi"/>
          <w:sz w:val="24"/>
          <w:szCs w:val="24"/>
        </w:rPr>
        <w:t>, ed</w:t>
      </w:r>
      <w:r w:rsidR="00E529E5">
        <w:rPr>
          <w:rFonts w:asciiTheme="majorBidi" w:hAnsiTheme="majorBidi" w:cstheme="majorBidi"/>
          <w:sz w:val="24"/>
          <w:szCs w:val="24"/>
        </w:rPr>
        <w:t>.</w:t>
      </w:r>
      <w:r w:rsidRPr="00D5448B">
        <w:rPr>
          <w:rFonts w:asciiTheme="majorBidi" w:hAnsiTheme="majorBidi" w:cstheme="majorBidi"/>
          <w:sz w:val="24"/>
          <w:szCs w:val="24"/>
        </w:rPr>
        <w:t xml:space="preserve"> Rob Faesen (Leuven: Peeters, 2012), 82.</w:t>
      </w:r>
    </w:p>
  </w:footnote>
  <w:footnote w:id="16">
    <w:p w14:paraId="2159AFFD" w14:textId="2C8A74D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Ralph Dekoninck, </w:t>
      </w:r>
      <w:r w:rsidRPr="00D5448B">
        <w:rPr>
          <w:rFonts w:asciiTheme="majorBidi" w:hAnsiTheme="majorBidi" w:cstheme="majorBidi"/>
          <w:i/>
          <w:sz w:val="24"/>
          <w:szCs w:val="24"/>
        </w:rPr>
        <w:t xml:space="preserve">Ad Imaginem: Statuts, Fonctions </w:t>
      </w:r>
      <w:r w:rsidR="00BF20E6">
        <w:rPr>
          <w:rFonts w:asciiTheme="majorBidi" w:hAnsiTheme="majorBidi" w:cstheme="majorBidi"/>
          <w:i/>
          <w:sz w:val="24"/>
          <w:szCs w:val="24"/>
        </w:rPr>
        <w:t>e</w:t>
      </w:r>
      <w:r w:rsidRPr="00D5448B">
        <w:rPr>
          <w:rFonts w:asciiTheme="majorBidi" w:hAnsiTheme="majorBidi" w:cstheme="majorBidi"/>
          <w:i/>
          <w:sz w:val="24"/>
          <w:szCs w:val="24"/>
        </w:rPr>
        <w:t xml:space="preserve">t Usages </w:t>
      </w:r>
      <w:r w:rsidR="00BF20E6">
        <w:rPr>
          <w:rFonts w:asciiTheme="majorBidi" w:hAnsiTheme="majorBidi" w:cstheme="majorBidi"/>
          <w:i/>
          <w:sz w:val="24"/>
          <w:szCs w:val="24"/>
        </w:rPr>
        <w:t>d</w:t>
      </w:r>
      <w:r w:rsidRPr="00D5448B">
        <w:rPr>
          <w:rFonts w:asciiTheme="majorBidi" w:hAnsiTheme="majorBidi" w:cstheme="majorBidi"/>
          <w:i/>
          <w:sz w:val="24"/>
          <w:szCs w:val="24"/>
        </w:rPr>
        <w:t xml:space="preserve">e </w:t>
      </w:r>
      <w:r w:rsidR="00BF20E6">
        <w:rPr>
          <w:rFonts w:asciiTheme="majorBidi" w:hAnsiTheme="majorBidi" w:cstheme="majorBidi"/>
          <w:i/>
          <w:sz w:val="24"/>
          <w:szCs w:val="24"/>
        </w:rPr>
        <w:t>l</w:t>
      </w:r>
      <w:r w:rsidRPr="00D5448B">
        <w:rPr>
          <w:rFonts w:asciiTheme="majorBidi" w:hAnsiTheme="majorBidi" w:cstheme="majorBidi"/>
          <w:i/>
          <w:sz w:val="24"/>
          <w:szCs w:val="24"/>
        </w:rPr>
        <w:t xml:space="preserve">’Image </w:t>
      </w:r>
      <w:r w:rsidR="00BF20E6">
        <w:rPr>
          <w:rFonts w:asciiTheme="majorBidi" w:hAnsiTheme="majorBidi" w:cstheme="majorBidi"/>
          <w:i/>
          <w:sz w:val="24"/>
          <w:szCs w:val="24"/>
        </w:rPr>
        <w:t>d</w:t>
      </w:r>
      <w:r w:rsidRPr="00D5448B">
        <w:rPr>
          <w:rFonts w:asciiTheme="majorBidi" w:hAnsiTheme="majorBidi" w:cstheme="majorBidi"/>
          <w:i/>
          <w:sz w:val="24"/>
          <w:szCs w:val="24"/>
        </w:rPr>
        <w:t xml:space="preserve">ans </w:t>
      </w:r>
      <w:r w:rsidR="00BF20E6">
        <w:rPr>
          <w:rFonts w:asciiTheme="majorBidi" w:hAnsiTheme="majorBidi" w:cstheme="majorBidi"/>
          <w:i/>
          <w:sz w:val="24"/>
          <w:szCs w:val="24"/>
        </w:rPr>
        <w:t>l</w:t>
      </w:r>
      <w:r w:rsidRPr="00D5448B">
        <w:rPr>
          <w:rFonts w:asciiTheme="majorBidi" w:hAnsiTheme="majorBidi" w:cstheme="majorBidi"/>
          <w:i/>
          <w:sz w:val="24"/>
          <w:szCs w:val="24"/>
        </w:rPr>
        <w:t xml:space="preserve">a Littérature Spirituelle Jésuite </w:t>
      </w:r>
      <w:r w:rsidR="00BF20E6">
        <w:rPr>
          <w:rFonts w:asciiTheme="majorBidi" w:hAnsiTheme="majorBidi" w:cstheme="majorBidi"/>
          <w:i/>
          <w:sz w:val="24"/>
          <w:szCs w:val="24"/>
        </w:rPr>
        <w:t>d</w:t>
      </w:r>
      <w:r w:rsidRPr="00D5448B">
        <w:rPr>
          <w:rFonts w:asciiTheme="majorBidi" w:hAnsiTheme="majorBidi" w:cstheme="majorBidi"/>
          <w:i/>
          <w:sz w:val="24"/>
          <w:szCs w:val="24"/>
        </w:rPr>
        <w:t>u X</w:t>
      </w:r>
      <w:r w:rsidR="00BF20E6">
        <w:rPr>
          <w:rFonts w:asciiTheme="majorBidi" w:hAnsiTheme="majorBidi" w:cstheme="majorBidi"/>
          <w:i/>
          <w:sz w:val="24"/>
          <w:szCs w:val="24"/>
        </w:rPr>
        <w:t>VII</w:t>
      </w:r>
      <w:r w:rsidRPr="00D5448B">
        <w:rPr>
          <w:rFonts w:asciiTheme="majorBidi" w:hAnsiTheme="majorBidi" w:cstheme="majorBidi"/>
          <w:i/>
          <w:sz w:val="24"/>
          <w:szCs w:val="24"/>
        </w:rPr>
        <w:t>e Siècle</w:t>
      </w:r>
      <w:r w:rsidRPr="00D5448B">
        <w:rPr>
          <w:rFonts w:asciiTheme="majorBidi" w:hAnsiTheme="majorBidi" w:cstheme="majorBidi"/>
          <w:sz w:val="24"/>
          <w:szCs w:val="24"/>
        </w:rPr>
        <w:t xml:space="preserve"> (Genève: Droz), 2005. For a historical analysis of Dekoninck’s work see Levy, “Early Modern Jesuit Arts and Jesuit Visual Culture</w:t>
      </w:r>
      <w:r w:rsidR="00BF20E6">
        <w:rPr>
          <w:rFonts w:asciiTheme="majorBidi" w:hAnsiTheme="majorBidi" w:cstheme="majorBidi"/>
          <w:sz w:val="24"/>
          <w:szCs w:val="24"/>
        </w:rPr>
        <w:t>,</w:t>
      </w:r>
      <w:r w:rsidRPr="00D5448B">
        <w:rPr>
          <w:rFonts w:asciiTheme="majorBidi" w:hAnsiTheme="majorBidi" w:cstheme="majorBidi"/>
          <w:sz w:val="24"/>
          <w:szCs w:val="24"/>
        </w:rPr>
        <w:t xml:space="preserve">” 75; For a background on the historiographical development of ‘visual culture’ more broadly, as well as its application to the early modern period, see Hal Foster, ed. </w:t>
      </w:r>
      <w:r w:rsidRPr="00D5448B">
        <w:rPr>
          <w:rFonts w:asciiTheme="majorBidi" w:hAnsiTheme="majorBidi" w:cstheme="majorBidi"/>
          <w:i/>
          <w:sz w:val="24"/>
          <w:szCs w:val="24"/>
        </w:rPr>
        <w:t>Vision and Visuality</w:t>
      </w:r>
      <w:r w:rsidRPr="00D5448B">
        <w:rPr>
          <w:rFonts w:asciiTheme="majorBidi" w:hAnsiTheme="majorBidi" w:cstheme="majorBidi"/>
          <w:sz w:val="24"/>
          <w:szCs w:val="24"/>
        </w:rPr>
        <w:t xml:space="preserve"> (Seattle: Bay Press, 2009), particularly the essay by Martin Jay, “Scopic Regimes of Modernity,” 3–28.</w:t>
      </w:r>
    </w:p>
    <w:p w14:paraId="56B1ADA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7">
    <w:p w14:paraId="08C14478" w14:textId="7960C7E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AE46C0" w:rsidRPr="00D5448B">
        <w:rPr>
          <w:rFonts w:asciiTheme="majorBidi" w:hAnsiTheme="majorBidi" w:cstheme="majorBidi"/>
          <w:sz w:val="24"/>
          <w:szCs w:val="24"/>
        </w:rPr>
        <w:t xml:space="preserve">John W. O’Malley and Gauvin Alexander Bailey, eds. </w:t>
      </w:r>
      <w:r w:rsidR="00AE46C0" w:rsidRPr="00D5448B">
        <w:rPr>
          <w:rFonts w:asciiTheme="majorBidi" w:hAnsiTheme="majorBidi" w:cstheme="majorBidi"/>
          <w:i/>
          <w:sz w:val="24"/>
          <w:szCs w:val="24"/>
        </w:rPr>
        <w:t>The Jesuits and the Arts: 1540-1773</w:t>
      </w:r>
      <w:r w:rsidR="00AE46C0" w:rsidRPr="00D5448B">
        <w:rPr>
          <w:rFonts w:asciiTheme="majorBidi" w:hAnsiTheme="majorBidi" w:cstheme="majorBidi"/>
          <w:sz w:val="24"/>
          <w:szCs w:val="24"/>
        </w:rPr>
        <w:t xml:space="preserve"> (Philadelphia: Saint Joseph’s Univ</w:t>
      </w:r>
      <w:r w:rsidR="00AE46C0">
        <w:rPr>
          <w:rFonts w:asciiTheme="majorBidi" w:hAnsiTheme="majorBidi" w:cstheme="majorBidi"/>
          <w:sz w:val="24"/>
          <w:szCs w:val="24"/>
        </w:rPr>
        <w:t>ersity</w:t>
      </w:r>
      <w:r w:rsidR="00AE46C0" w:rsidRPr="00D5448B">
        <w:rPr>
          <w:rFonts w:asciiTheme="majorBidi" w:hAnsiTheme="majorBidi" w:cstheme="majorBidi"/>
          <w:sz w:val="24"/>
          <w:szCs w:val="24"/>
        </w:rPr>
        <w:t xml:space="preserve"> Press, 2006)</w:t>
      </w:r>
      <w:r w:rsidRPr="00D5448B">
        <w:rPr>
          <w:rFonts w:asciiTheme="majorBidi" w:hAnsiTheme="majorBidi" w:cstheme="majorBidi"/>
          <w:sz w:val="24"/>
          <w:szCs w:val="24"/>
        </w:rPr>
        <w:t>.</w:t>
      </w:r>
    </w:p>
    <w:p w14:paraId="10E28F2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8">
    <w:p w14:paraId="796C74F9" w14:textId="5E9AFD6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Evonne Levy, </w:t>
      </w:r>
      <w:r w:rsidRPr="00D5448B">
        <w:rPr>
          <w:rFonts w:asciiTheme="majorBidi" w:hAnsiTheme="majorBidi" w:cstheme="majorBidi"/>
          <w:i/>
          <w:sz w:val="24"/>
          <w:szCs w:val="24"/>
        </w:rPr>
        <w:t>Propaganda and the Jesuit Baroque</w:t>
      </w:r>
      <w:r w:rsidRPr="00D5448B">
        <w:rPr>
          <w:rFonts w:asciiTheme="majorBidi" w:hAnsiTheme="majorBidi" w:cstheme="majorBidi"/>
          <w:sz w:val="24"/>
          <w:szCs w:val="24"/>
        </w:rPr>
        <w:t xml:space="preserve"> (Berkeley: University of California Press, 2004). See also the edited volume, Elisabeth Oy-Marra and Volker R. Remmert, eds. </w:t>
      </w:r>
      <w:r w:rsidRPr="00D5448B">
        <w:rPr>
          <w:rFonts w:asciiTheme="majorBidi" w:hAnsiTheme="majorBidi" w:cstheme="majorBidi"/>
          <w:i/>
          <w:sz w:val="24"/>
          <w:szCs w:val="24"/>
        </w:rPr>
        <w:t xml:space="preserve">Le Monde Est </w:t>
      </w:r>
      <w:r w:rsidR="00BF20E6">
        <w:rPr>
          <w:rFonts w:asciiTheme="majorBidi" w:hAnsiTheme="majorBidi" w:cstheme="majorBidi"/>
          <w:i/>
          <w:sz w:val="24"/>
          <w:szCs w:val="24"/>
        </w:rPr>
        <w:t>u</w:t>
      </w:r>
      <w:r w:rsidRPr="00D5448B">
        <w:rPr>
          <w:rFonts w:asciiTheme="majorBidi" w:hAnsiTheme="majorBidi" w:cstheme="majorBidi"/>
          <w:i/>
          <w:sz w:val="24"/>
          <w:szCs w:val="24"/>
        </w:rPr>
        <w:t>ne Peinture</w:t>
      </w:r>
      <w:r w:rsidRPr="00D5448B">
        <w:rPr>
          <w:rFonts w:asciiTheme="majorBidi" w:hAnsiTheme="majorBidi" w:cstheme="majorBidi"/>
          <w:sz w:val="24"/>
          <w:szCs w:val="24"/>
        </w:rPr>
        <w:t xml:space="preserve"> (Berlin: Akademie Verlag, 2011).</w:t>
      </w:r>
    </w:p>
    <w:p w14:paraId="7AF8F6C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
    <w:p w14:paraId="50D07C4D" w14:textId="32B67B3C"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Volker R</w:t>
      </w:r>
      <w:r w:rsidR="00BF20E6">
        <w:rPr>
          <w:rFonts w:asciiTheme="majorBidi" w:hAnsiTheme="majorBidi" w:cstheme="majorBidi"/>
          <w:sz w:val="24"/>
          <w:szCs w:val="24"/>
        </w:rPr>
        <w:t>.</w:t>
      </w:r>
      <w:r w:rsidRPr="00D5448B">
        <w:rPr>
          <w:rFonts w:asciiTheme="majorBidi" w:hAnsiTheme="majorBidi" w:cstheme="majorBidi"/>
          <w:sz w:val="24"/>
          <w:szCs w:val="24"/>
        </w:rPr>
        <w:t xml:space="preserve"> Remmert, “Visuelle Strategien Zur Konturierung Eines Jesuitischen Wissensreiches,” in </w:t>
      </w:r>
      <w:r w:rsidRPr="00D5448B">
        <w:rPr>
          <w:rFonts w:asciiTheme="majorBidi" w:hAnsiTheme="majorBidi" w:cstheme="majorBidi"/>
          <w:i/>
          <w:sz w:val="24"/>
          <w:szCs w:val="24"/>
        </w:rPr>
        <w:t xml:space="preserve">Le Monde Est </w:t>
      </w:r>
      <w:r w:rsidR="00BF20E6">
        <w:rPr>
          <w:rFonts w:asciiTheme="majorBidi" w:hAnsiTheme="majorBidi" w:cstheme="majorBidi"/>
          <w:i/>
          <w:sz w:val="24"/>
          <w:szCs w:val="24"/>
        </w:rPr>
        <w:t>u</w:t>
      </w:r>
      <w:r w:rsidRPr="00D5448B">
        <w:rPr>
          <w:rFonts w:asciiTheme="majorBidi" w:hAnsiTheme="majorBidi" w:cstheme="majorBidi"/>
          <w:i/>
          <w:sz w:val="24"/>
          <w:szCs w:val="24"/>
        </w:rPr>
        <w:t>ne Peinture</w:t>
      </w:r>
      <w:r w:rsidRPr="00D5448B">
        <w:rPr>
          <w:rFonts w:asciiTheme="majorBidi" w:hAnsiTheme="majorBidi" w:cstheme="majorBidi"/>
          <w:sz w:val="24"/>
          <w:szCs w:val="24"/>
        </w:rPr>
        <w:t>, 85–108.</w:t>
      </w:r>
    </w:p>
  </w:footnote>
  <w:footnote w:id="20">
    <w:p w14:paraId="693D7BF3" w14:textId="737C64B1"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Martin Jay also questions any essentialist reading of early modern optics in “Scopic Regimes of Modernity,” in </w:t>
      </w:r>
      <w:r w:rsidRPr="00D5448B">
        <w:rPr>
          <w:rFonts w:asciiTheme="majorBidi" w:hAnsiTheme="majorBidi" w:cstheme="majorBidi"/>
          <w:i/>
          <w:sz w:val="24"/>
          <w:szCs w:val="24"/>
        </w:rPr>
        <w:t>Vision and Visuality</w:t>
      </w:r>
      <w:r w:rsidRPr="00D5448B">
        <w:rPr>
          <w:rFonts w:asciiTheme="majorBidi" w:hAnsiTheme="majorBidi" w:cstheme="majorBidi"/>
          <w:sz w:val="24"/>
          <w:szCs w:val="24"/>
        </w:rPr>
        <w:t xml:space="preserve">, 3–28. For the role of visual hegemony see </w:t>
      </w:r>
      <w:r w:rsidR="00036ED5" w:rsidRPr="00D5448B">
        <w:rPr>
          <w:rFonts w:asciiTheme="majorBidi" w:hAnsiTheme="majorBidi" w:cstheme="majorBidi"/>
          <w:sz w:val="24"/>
          <w:szCs w:val="24"/>
        </w:rPr>
        <w:t xml:space="preserve">David </w:t>
      </w:r>
      <w:r w:rsidRPr="00D5448B">
        <w:rPr>
          <w:rFonts w:asciiTheme="majorBidi" w:hAnsiTheme="majorBidi" w:cstheme="majorBidi"/>
          <w:sz w:val="24"/>
          <w:szCs w:val="24"/>
        </w:rPr>
        <w:t>Kleinberg-Levin, ed.</w:t>
      </w:r>
      <w:r w:rsidR="00036ED5">
        <w:rPr>
          <w:rFonts w:asciiTheme="majorBidi" w:hAnsiTheme="majorBidi" w:cstheme="majorBidi"/>
          <w:sz w:val="24"/>
          <w:szCs w:val="24"/>
        </w:rPr>
        <w:t>,</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Modernity and the Hegemony of Vision</w:t>
      </w:r>
      <w:r w:rsidRPr="00D5448B">
        <w:rPr>
          <w:rFonts w:asciiTheme="majorBidi" w:hAnsiTheme="majorBidi" w:cstheme="majorBidi"/>
          <w:sz w:val="24"/>
          <w:szCs w:val="24"/>
        </w:rPr>
        <w:t xml:space="preserve"> (Berkeley: University of California Press, 1993).</w:t>
      </w:r>
    </w:p>
  </w:footnote>
  <w:footnote w:id="21">
    <w:p w14:paraId="76C8FB48" w14:textId="3C20AC6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Mordechai Feingold, “Preface,” in </w:t>
      </w:r>
      <w:r w:rsidRPr="00D5448B">
        <w:rPr>
          <w:rFonts w:asciiTheme="majorBidi" w:hAnsiTheme="majorBidi" w:cstheme="majorBidi"/>
          <w:i/>
          <w:sz w:val="24"/>
          <w:szCs w:val="24"/>
        </w:rPr>
        <w:t>Jesuit Science and the Republic of Letters</w:t>
      </w:r>
      <w:r w:rsidRPr="00D5448B">
        <w:rPr>
          <w:rFonts w:asciiTheme="majorBidi" w:hAnsiTheme="majorBidi" w:cstheme="majorBidi"/>
          <w:sz w:val="24"/>
          <w:szCs w:val="24"/>
        </w:rPr>
        <w:t>, ed</w:t>
      </w:r>
      <w:r w:rsidR="00E529E5">
        <w:rPr>
          <w:rFonts w:asciiTheme="majorBidi" w:hAnsiTheme="majorBidi" w:cstheme="majorBidi"/>
          <w:sz w:val="24"/>
          <w:szCs w:val="24"/>
        </w:rPr>
        <w:t xml:space="preserve">. </w:t>
      </w:r>
      <w:r w:rsidRPr="00D5448B">
        <w:rPr>
          <w:rFonts w:asciiTheme="majorBidi" w:hAnsiTheme="majorBidi" w:cstheme="majorBidi"/>
          <w:sz w:val="24"/>
          <w:szCs w:val="24"/>
        </w:rPr>
        <w:t>Mordechai Feingold (London: MIT Press, 2003), vii.</w:t>
      </w:r>
    </w:p>
    <w:p w14:paraId="4C83B3F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2">
    <w:p w14:paraId="175CE97A" w14:textId="564D50D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 helpful starting place to understand the diverse cultural and intellectual contribution the Jesuits made are within the following volumes: John W. O’Malley,</w:t>
      </w:r>
      <w:r w:rsidR="00E529E5">
        <w:rPr>
          <w:rFonts w:asciiTheme="majorBidi" w:hAnsiTheme="majorBidi" w:cstheme="majorBidi"/>
          <w:sz w:val="24"/>
          <w:szCs w:val="24"/>
        </w:rPr>
        <w:t xml:space="preserve"> </w:t>
      </w:r>
      <w:r w:rsidR="00E529E5" w:rsidRPr="004313A8">
        <w:rPr>
          <w:rFonts w:asciiTheme="majorBidi" w:hAnsiTheme="majorBidi" w:cstheme="majorBidi"/>
          <w:sz w:val="24"/>
          <w:szCs w:val="24"/>
        </w:rPr>
        <w:t>et al.,</w:t>
      </w:r>
      <w:r w:rsidR="00E529E5">
        <w:rPr>
          <w:rFonts w:asciiTheme="majorBidi" w:hAnsiTheme="majorBidi" w:cstheme="majorBidi"/>
          <w:sz w:val="24"/>
          <w:szCs w:val="24"/>
        </w:rPr>
        <w:t xml:space="preserve"> eds.</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The Jesuits: Cultures, Sciences, and the Arts, 1540</w:t>
      </w:r>
      <w:r w:rsidRPr="00D5448B">
        <w:rPr>
          <w:rFonts w:asciiTheme="majorBidi" w:hAnsiTheme="majorBidi" w:cstheme="majorBidi"/>
          <w:sz w:val="24"/>
          <w:szCs w:val="24"/>
        </w:rPr>
        <w:t>–</w:t>
      </w:r>
      <w:r w:rsidRPr="00D5448B">
        <w:rPr>
          <w:rFonts w:asciiTheme="majorBidi" w:hAnsiTheme="majorBidi" w:cstheme="majorBidi"/>
          <w:i/>
          <w:sz w:val="24"/>
          <w:szCs w:val="24"/>
        </w:rPr>
        <w:t>1773</w:t>
      </w:r>
      <w:r w:rsidRPr="00D5448B">
        <w:rPr>
          <w:rFonts w:asciiTheme="majorBidi" w:hAnsiTheme="majorBidi" w:cstheme="majorBidi"/>
          <w:sz w:val="24"/>
          <w:szCs w:val="24"/>
        </w:rPr>
        <w:t xml:space="preserve"> (Toronto: University of Toronto Press, 1999); </w:t>
      </w:r>
      <w:r w:rsidR="00E529E5" w:rsidRPr="00D5448B">
        <w:rPr>
          <w:rFonts w:asciiTheme="majorBidi" w:hAnsiTheme="majorBidi" w:cstheme="majorBidi"/>
          <w:sz w:val="24"/>
          <w:szCs w:val="24"/>
        </w:rPr>
        <w:t>John W. O’Malley,</w:t>
      </w:r>
      <w:r w:rsidR="00E529E5">
        <w:rPr>
          <w:rFonts w:asciiTheme="majorBidi" w:hAnsiTheme="majorBidi" w:cstheme="majorBidi"/>
          <w:sz w:val="24"/>
          <w:szCs w:val="24"/>
        </w:rPr>
        <w:t xml:space="preserve"> </w:t>
      </w:r>
      <w:r w:rsidR="00E529E5" w:rsidRPr="004313A8">
        <w:rPr>
          <w:rFonts w:asciiTheme="majorBidi" w:hAnsiTheme="majorBidi" w:cstheme="majorBidi"/>
          <w:sz w:val="24"/>
          <w:szCs w:val="24"/>
        </w:rPr>
        <w:t>et al.,</w:t>
      </w:r>
      <w:r w:rsidR="00E529E5">
        <w:rPr>
          <w:rFonts w:asciiTheme="majorBidi" w:hAnsiTheme="majorBidi" w:cstheme="majorBidi"/>
          <w:sz w:val="24"/>
          <w:szCs w:val="24"/>
        </w:rPr>
        <w:t xml:space="preserve"> eds.</w:t>
      </w:r>
      <w:r w:rsidR="00E529E5" w:rsidRPr="00D5448B">
        <w:rPr>
          <w:rFonts w:asciiTheme="majorBidi" w:hAnsiTheme="majorBidi" w:cstheme="majorBidi"/>
          <w:sz w:val="24"/>
          <w:szCs w:val="24"/>
        </w:rPr>
        <w:t xml:space="preserve"> </w:t>
      </w:r>
      <w:r w:rsidRPr="00D5448B">
        <w:rPr>
          <w:rFonts w:asciiTheme="majorBidi" w:hAnsiTheme="majorBidi" w:cstheme="majorBidi"/>
          <w:i/>
          <w:sz w:val="24"/>
          <w:szCs w:val="24"/>
        </w:rPr>
        <w:t>The Jesuits II: Cultures, Sciences, and the Arts, 1540</w:t>
      </w:r>
      <w:r w:rsidRPr="00D5448B">
        <w:rPr>
          <w:rFonts w:asciiTheme="majorBidi" w:hAnsiTheme="majorBidi" w:cstheme="majorBidi"/>
          <w:sz w:val="24"/>
          <w:szCs w:val="24"/>
        </w:rPr>
        <w:t>–</w:t>
      </w:r>
      <w:r w:rsidRPr="00D5448B">
        <w:rPr>
          <w:rFonts w:asciiTheme="majorBidi" w:hAnsiTheme="majorBidi" w:cstheme="majorBidi"/>
          <w:i/>
          <w:sz w:val="24"/>
          <w:szCs w:val="24"/>
        </w:rPr>
        <w:t>1773</w:t>
      </w:r>
      <w:r w:rsidRPr="00D5448B">
        <w:rPr>
          <w:rFonts w:asciiTheme="majorBidi" w:hAnsiTheme="majorBidi" w:cstheme="majorBidi"/>
          <w:sz w:val="24"/>
          <w:szCs w:val="24"/>
        </w:rPr>
        <w:t xml:space="preserve"> (Toronto: University of Toronto Press, 2006); O’Malley</w:t>
      </w:r>
      <w:r w:rsidR="00AE46C0">
        <w:rPr>
          <w:rFonts w:asciiTheme="majorBidi" w:hAnsiTheme="majorBidi" w:cstheme="majorBidi"/>
          <w:sz w:val="24"/>
          <w:szCs w:val="24"/>
        </w:rPr>
        <w:t xml:space="preserve"> and</w:t>
      </w:r>
      <w:r w:rsidRPr="00D5448B">
        <w:rPr>
          <w:rFonts w:asciiTheme="majorBidi" w:hAnsiTheme="majorBidi" w:cstheme="majorBidi"/>
          <w:sz w:val="24"/>
          <w:szCs w:val="24"/>
        </w:rPr>
        <w:t xml:space="preserve"> Bailey, eds. </w:t>
      </w:r>
      <w:r w:rsidRPr="00D5448B">
        <w:rPr>
          <w:rFonts w:asciiTheme="majorBidi" w:hAnsiTheme="majorBidi" w:cstheme="majorBidi"/>
          <w:i/>
          <w:sz w:val="24"/>
          <w:szCs w:val="24"/>
        </w:rPr>
        <w:t>The Jesuits and the Arts</w:t>
      </w:r>
      <w:r w:rsidRPr="00D5448B">
        <w:rPr>
          <w:rFonts w:asciiTheme="majorBidi" w:hAnsiTheme="majorBidi" w:cstheme="majorBidi"/>
          <w:sz w:val="24"/>
          <w:szCs w:val="24"/>
        </w:rPr>
        <w:t>.</w:t>
      </w:r>
    </w:p>
  </w:footnote>
  <w:footnote w:id="23">
    <w:p w14:paraId="6275AB95" w14:textId="739C6A9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Steven Shapin, “Understanding the Merton Thesis,” </w:t>
      </w:r>
      <w:r w:rsidRPr="00D5448B">
        <w:rPr>
          <w:rFonts w:asciiTheme="majorBidi" w:hAnsiTheme="majorBidi" w:cstheme="majorBidi"/>
          <w:i/>
          <w:sz w:val="24"/>
          <w:szCs w:val="24"/>
        </w:rPr>
        <w:t>Isis</w:t>
      </w:r>
      <w:r w:rsidRPr="00D5448B">
        <w:rPr>
          <w:rFonts w:asciiTheme="majorBidi" w:hAnsiTheme="majorBidi" w:cstheme="majorBidi"/>
          <w:sz w:val="24"/>
          <w:szCs w:val="24"/>
        </w:rPr>
        <w:t xml:space="preserve"> 79, no. 4 (1988): 594–605.</w:t>
      </w:r>
    </w:p>
    <w:p w14:paraId="52B2FF5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4">
    <w:p w14:paraId="57447128" w14:textId="37FACBF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Steven J. Harris, “Transposing the Merton Thesis: Apostolic Spirituality and the Establishment of the Jesuit Scientific Tradition.” </w:t>
      </w:r>
      <w:r w:rsidRPr="00D5448B">
        <w:rPr>
          <w:rFonts w:asciiTheme="majorBidi" w:hAnsiTheme="majorBidi" w:cstheme="majorBidi"/>
          <w:i/>
          <w:sz w:val="24"/>
          <w:szCs w:val="24"/>
        </w:rPr>
        <w:t>Science in Context</w:t>
      </w:r>
      <w:r w:rsidRPr="00D5448B">
        <w:rPr>
          <w:rFonts w:asciiTheme="majorBidi" w:hAnsiTheme="majorBidi" w:cstheme="majorBidi"/>
          <w:sz w:val="24"/>
          <w:szCs w:val="24"/>
        </w:rPr>
        <w:t xml:space="preserve"> 3, no. 01 (1989): 29–65.</w:t>
      </w:r>
    </w:p>
    <w:p w14:paraId="2B701D1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5">
    <w:p w14:paraId="77B5F94C" w14:textId="071820E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William B.  Ashworth, “Light of Reason, Light of Nature. Catholic and Protestant Metaphors of Scientific Knowledge.” </w:t>
      </w:r>
      <w:r w:rsidRPr="00D5448B">
        <w:rPr>
          <w:rFonts w:asciiTheme="majorBidi" w:hAnsiTheme="majorBidi" w:cstheme="majorBidi"/>
          <w:i/>
          <w:sz w:val="24"/>
          <w:szCs w:val="24"/>
        </w:rPr>
        <w:t>Science in Context</w:t>
      </w:r>
      <w:r w:rsidRPr="00D5448B">
        <w:rPr>
          <w:rFonts w:asciiTheme="majorBidi" w:hAnsiTheme="majorBidi" w:cstheme="majorBidi"/>
          <w:sz w:val="24"/>
          <w:szCs w:val="24"/>
        </w:rPr>
        <w:t xml:space="preserve"> 3, no. 01 (1989): 89–107; Mark Waddell, </w:t>
      </w:r>
      <w:r w:rsidRPr="00D5448B">
        <w:rPr>
          <w:rFonts w:asciiTheme="majorBidi" w:hAnsiTheme="majorBidi" w:cstheme="majorBidi"/>
          <w:i/>
          <w:sz w:val="24"/>
          <w:szCs w:val="24"/>
        </w:rPr>
        <w:t>Jesuit Science and the End of Nature’s Secrets</w:t>
      </w:r>
      <w:r w:rsidRPr="00D5448B">
        <w:rPr>
          <w:rFonts w:asciiTheme="majorBidi" w:hAnsiTheme="majorBidi" w:cstheme="majorBidi"/>
          <w:sz w:val="24"/>
          <w:szCs w:val="24"/>
        </w:rPr>
        <w:t xml:space="preserve"> (Burlington, VT: Ashgate, 2015); Dupré, “The Return of the Species</w:t>
      </w:r>
      <w:r w:rsidR="000A26A8">
        <w:rPr>
          <w:rFonts w:asciiTheme="majorBidi" w:hAnsiTheme="majorBidi" w:cstheme="majorBidi"/>
          <w:sz w:val="24"/>
          <w:szCs w:val="24"/>
        </w:rPr>
        <w:t>,”</w:t>
      </w:r>
      <w:r w:rsidRPr="00D5448B">
        <w:rPr>
          <w:rFonts w:asciiTheme="majorBidi" w:hAnsiTheme="majorBidi" w:cstheme="majorBidi"/>
          <w:sz w:val="24"/>
          <w:szCs w:val="24"/>
        </w:rPr>
        <w:t xml:space="preserve"> in </w:t>
      </w:r>
      <w:r w:rsidRPr="00D5448B">
        <w:rPr>
          <w:rFonts w:asciiTheme="majorBidi" w:hAnsiTheme="majorBidi" w:cstheme="majorBidi"/>
          <w:i/>
          <w:sz w:val="24"/>
          <w:szCs w:val="24"/>
        </w:rPr>
        <w:t>Religion and the</w:t>
      </w:r>
      <w:r w:rsidR="000A26A8">
        <w:rPr>
          <w:rFonts w:asciiTheme="majorBidi" w:hAnsiTheme="majorBidi" w:cstheme="majorBidi"/>
          <w:i/>
          <w:sz w:val="24"/>
          <w:szCs w:val="24"/>
        </w:rPr>
        <w:t xml:space="preserve"> Senses</w:t>
      </w:r>
      <w:r w:rsidRPr="00D5448B">
        <w:rPr>
          <w:rFonts w:asciiTheme="majorBidi" w:hAnsiTheme="majorBidi" w:cstheme="majorBidi"/>
          <w:sz w:val="24"/>
          <w:szCs w:val="24"/>
        </w:rPr>
        <w:t>, ed</w:t>
      </w:r>
      <w:r w:rsidR="00E529E5">
        <w:rPr>
          <w:rFonts w:asciiTheme="majorBidi" w:hAnsiTheme="majorBidi" w:cstheme="majorBidi"/>
          <w:sz w:val="24"/>
          <w:szCs w:val="24"/>
        </w:rPr>
        <w:t>.</w:t>
      </w:r>
      <w:r w:rsidRPr="00D5448B">
        <w:rPr>
          <w:rFonts w:asciiTheme="majorBidi" w:hAnsiTheme="majorBidi" w:cstheme="majorBidi"/>
          <w:sz w:val="24"/>
          <w:szCs w:val="24"/>
        </w:rPr>
        <w:t xml:space="preserve"> </w:t>
      </w:r>
      <w:r w:rsidR="000A26A8">
        <w:rPr>
          <w:rFonts w:asciiTheme="majorBidi" w:hAnsiTheme="majorBidi" w:cstheme="majorBidi"/>
          <w:sz w:val="24"/>
          <w:szCs w:val="24"/>
        </w:rPr>
        <w:t>De</w:t>
      </w:r>
      <w:r w:rsidRPr="00D5448B">
        <w:rPr>
          <w:rFonts w:asciiTheme="majorBidi" w:hAnsiTheme="majorBidi" w:cstheme="majorBidi"/>
          <w:sz w:val="24"/>
          <w:szCs w:val="24"/>
        </w:rPr>
        <w:t xml:space="preserve"> Boer and Göttler, 473–87.</w:t>
      </w:r>
    </w:p>
    <w:p w14:paraId="43B3A7F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6">
    <w:p w14:paraId="1B29DCC9"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Steven Harris explains the Merton thesis as “the elucidation of the scale of values uniting and motivating them (a group)</w:t>
      </w:r>
      <w:r w:rsidR="00036ED5">
        <w:rPr>
          <w:rFonts w:asciiTheme="majorBidi" w:hAnsiTheme="majorBidi" w:cstheme="majorBidi"/>
          <w:sz w:val="24"/>
          <w:szCs w:val="24"/>
        </w:rPr>
        <w:t>”</w:t>
      </w:r>
      <w:r w:rsidRPr="00D5448B">
        <w:rPr>
          <w:rFonts w:asciiTheme="majorBidi" w:hAnsiTheme="majorBidi" w:cstheme="majorBidi"/>
          <w:sz w:val="24"/>
          <w:szCs w:val="24"/>
        </w:rPr>
        <w:t>; Steven J</w:t>
      </w:r>
      <w:r w:rsidR="00036ED5">
        <w:rPr>
          <w:rFonts w:asciiTheme="majorBidi" w:hAnsiTheme="majorBidi" w:cstheme="majorBidi"/>
          <w:sz w:val="24"/>
          <w:szCs w:val="24"/>
        </w:rPr>
        <w:t>.</w:t>
      </w:r>
      <w:r w:rsidRPr="00D5448B">
        <w:rPr>
          <w:rFonts w:asciiTheme="majorBidi" w:hAnsiTheme="majorBidi" w:cstheme="majorBidi"/>
          <w:sz w:val="24"/>
          <w:szCs w:val="24"/>
        </w:rPr>
        <w:t xml:space="preserve"> Harris, “Transposing the Merton Thesis,”</w:t>
      </w:r>
      <w:r w:rsidR="00E529E5">
        <w:rPr>
          <w:rFonts w:asciiTheme="majorBidi" w:hAnsiTheme="majorBidi" w:cstheme="majorBidi"/>
          <w:sz w:val="24"/>
          <w:szCs w:val="24"/>
        </w:rPr>
        <w:t xml:space="preserve"> </w:t>
      </w:r>
      <w:r w:rsidRPr="00D5448B">
        <w:rPr>
          <w:rFonts w:asciiTheme="majorBidi" w:hAnsiTheme="majorBidi" w:cstheme="majorBidi"/>
          <w:sz w:val="24"/>
          <w:szCs w:val="24"/>
        </w:rPr>
        <w:t>30.</w:t>
      </w:r>
    </w:p>
  </w:footnote>
  <w:footnote w:id="27">
    <w:p w14:paraId="3007CE62" w14:textId="606F666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Feingold,</w:t>
      </w:r>
      <w:r w:rsidR="00AC1765">
        <w:rPr>
          <w:rFonts w:asciiTheme="majorBidi" w:hAnsiTheme="majorBidi" w:cstheme="majorBidi"/>
          <w:sz w:val="24"/>
          <w:szCs w:val="24"/>
        </w:rPr>
        <w:t xml:space="preserve"> ed.</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Jesuit Science and the Republic of Letters</w:t>
      </w:r>
      <w:r w:rsidRPr="00D5448B">
        <w:rPr>
          <w:rFonts w:asciiTheme="majorBidi" w:hAnsiTheme="majorBidi" w:cstheme="majorBidi"/>
          <w:sz w:val="24"/>
          <w:szCs w:val="24"/>
        </w:rPr>
        <w:t xml:space="preserve">; Mordechai Feingold, </w:t>
      </w:r>
      <w:r w:rsidRPr="00D5448B">
        <w:rPr>
          <w:rFonts w:asciiTheme="majorBidi" w:hAnsiTheme="majorBidi" w:cstheme="majorBidi"/>
          <w:i/>
          <w:sz w:val="24"/>
          <w:szCs w:val="24"/>
        </w:rPr>
        <w:t xml:space="preserve">The New Science and Jesuit Science: Seventeenth Century Perspectives </w:t>
      </w:r>
      <w:r w:rsidRPr="00D5448B">
        <w:rPr>
          <w:rFonts w:asciiTheme="majorBidi" w:hAnsiTheme="majorBidi" w:cstheme="majorBidi"/>
          <w:sz w:val="24"/>
          <w:szCs w:val="24"/>
        </w:rPr>
        <w:t>(Dordrecht: Kluwer Academic Publishers, 2003).</w:t>
      </w:r>
    </w:p>
    <w:p w14:paraId="2CB74D6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8">
    <w:p w14:paraId="36854464" w14:textId="0F219B8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helpful overview, see Kathleen Crowther, “The Scientific Revolution,” in </w:t>
      </w:r>
      <w:r w:rsidRPr="00D5448B">
        <w:rPr>
          <w:rFonts w:asciiTheme="majorBidi" w:hAnsiTheme="majorBidi" w:cstheme="majorBidi"/>
          <w:i/>
          <w:sz w:val="24"/>
          <w:szCs w:val="24"/>
        </w:rPr>
        <w:t>The Oxford Handbook of Early Modern European History, 1350</w:t>
      </w:r>
      <w:r w:rsidR="00E529E5">
        <w:rPr>
          <w:rFonts w:asciiTheme="majorBidi" w:hAnsiTheme="majorBidi" w:cstheme="majorBidi"/>
          <w:i/>
          <w:sz w:val="24"/>
          <w:szCs w:val="24"/>
        </w:rPr>
        <w:t>–</w:t>
      </w:r>
      <w:r w:rsidRPr="00D5448B">
        <w:rPr>
          <w:rFonts w:asciiTheme="majorBidi" w:hAnsiTheme="majorBidi" w:cstheme="majorBidi"/>
          <w:i/>
          <w:sz w:val="24"/>
          <w:szCs w:val="24"/>
        </w:rPr>
        <w:t>1750</w:t>
      </w:r>
      <w:r w:rsidRPr="00D5448B">
        <w:rPr>
          <w:rFonts w:asciiTheme="majorBidi" w:hAnsiTheme="majorBidi" w:cstheme="majorBidi"/>
          <w:sz w:val="24"/>
          <w:szCs w:val="24"/>
        </w:rPr>
        <w:t>, ed. Hamish Scott (Oxford: Oxford University Press, 2015)</w:t>
      </w:r>
      <w:r w:rsidR="003774EB">
        <w:rPr>
          <w:rFonts w:asciiTheme="majorBidi" w:hAnsiTheme="majorBidi" w:cstheme="majorBidi"/>
          <w:sz w:val="24"/>
          <w:szCs w:val="24"/>
        </w:rPr>
        <w:t>,</w:t>
      </w:r>
      <w:r w:rsidRPr="00D5448B">
        <w:rPr>
          <w:rFonts w:asciiTheme="majorBidi" w:hAnsiTheme="majorBidi" w:cstheme="majorBidi"/>
          <w:sz w:val="24"/>
          <w:szCs w:val="24"/>
        </w:rPr>
        <w:t xml:space="preserve"> 56–80.</w:t>
      </w:r>
    </w:p>
    <w:p w14:paraId="175735A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9">
    <w:p w14:paraId="319D9269" w14:textId="07B0F07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Other examples of analyzing the Jesuits with respect to the scientific revolution narrative, Michael Elazar, </w:t>
      </w:r>
      <w:r w:rsidRPr="00D5448B">
        <w:rPr>
          <w:rFonts w:asciiTheme="majorBidi" w:hAnsiTheme="majorBidi" w:cstheme="majorBidi"/>
          <w:i/>
          <w:sz w:val="24"/>
          <w:szCs w:val="24"/>
        </w:rPr>
        <w:t>Honor</w:t>
      </w:r>
      <w:r w:rsidR="00036ED5">
        <w:rPr>
          <w:rFonts w:asciiTheme="majorBidi" w:hAnsiTheme="majorBidi" w:cstheme="majorBidi"/>
          <w:i/>
          <w:sz w:val="24"/>
          <w:szCs w:val="24"/>
        </w:rPr>
        <w:t>è</w:t>
      </w:r>
      <w:r w:rsidRPr="00D5448B">
        <w:rPr>
          <w:rFonts w:asciiTheme="majorBidi" w:hAnsiTheme="majorBidi" w:cstheme="majorBidi"/>
          <w:i/>
          <w:sz w:val="24"/>
          <w:szCs w:val="24"/>
        </w:rPr>
        <w:t xml:space="preserve"> Fabri and the Concept of Impetus</w:t>
      </w:r>
      <w:r w:rsidR="00036ED5">
        <w:rPr>
          <w:rFonts w:asciiTheme="majorBidi" w:hAnsiTheme="majorBidi" w:cstheme="majorBidi"/>
          <w:i/>
          <w:sz w:val="24"/>
          <w:szCs w:val="24"/>
        </w:rPr>
        <w:t>:</w:t>
      </w:r>
      <w:r w:rsidRPr="00D5448B">
        <w:rPr>
          <w:rFonts w:asciiTheme="majorBidi" w:hAnsiTheme="majorBidi" w:cstheme="majorBidi"/>
          <w:i/>
          <w:sz w:val="24"/>
          <w:szCs w:val="24"/>
        </w:rPr>
        <w:t xml:space="preserve"> </w:t>
      </w:r>
      <w:r w:rsidR="00036ED5">
        <w:rPr>
          <w:rFonts w:asciiTheme="majorBidi" w:hAnsiTheme="majorBidi" w:cstheme="majorBidi"/>
          <w:i/>
          <w:sz w:val="24"/>
          <w:szCs w:val="24"/>
        </w:rPr>
        <w:t>A</w:t>
      </w:r>
      <w:r w:rsidRPr="00D5448B">
        <w:rPr>
          <w:rFonts w:asciiTheme="majorBidi" w:hAnsiTheme="majorBidi" w:cstheme="majorBidi"/>
          <w:i/>
          <w:sz w:val="24"/>
          <w:szCs w:val="24"/>
        </w:rPr>
        <w:t xml:space="preserve"> Bridge Between Conceptual Frameworks </w:t>
      </w:r>
      <w:r w:rsidRPr="00D5448B">
        <w:rPr>
          <w:rFonts w:asciiTheme="majorBidi" w:hAnsiTheme="majorBidi" w:cstheme="majorBidi"/>
          <w:sz w:val="24"/>
          <w:szCs w:val="24"/>
        </w:rPr>
        <w:t xml:space="preserve">(Dordrecht: Springer, 2011); Michael Elazar and Rivka Feldhay, “Jesuit Conceptions of Impetus </w:t>
      </w:r>
      <w:r w:rsidR="00036ED5">
        <w:rPr>
          <w:rFonts w:asciiTheme="majorBidi" w:hAnsiTheme="majorBidi" w:cstheme="majorBidi"/>
          <w:sz w:val="24"/>
          <w:szCs w:val="24"/>
        </w:rPr>
        <w:t>a</w:t>
      </w:r>
      <w:r w:rsidRPr="00D5448B">
        <w:rPr>
          <w:rFonts w:asciiTheme="majorBidi" w:hAnsiTheme="majorBidi" w:cstheme="majorBidi"/>
          <w:sz w:val="24"/>
          <w:szCs w:val="24"/>
        </w:rPr>
        <w:t xml:space="preserve">fter Galileo: Honoré Fabri, Paolo Casati, and Francesco Eschinardi,” in </w:t>
      </w:r>
      <w:r w:rsidRPr="00D5448B">
        <w:rPr>
          <w:rFonts w:asciiTheme="majorBidi" w:hAnsiTheme="majorBidi" w:cstheme="majorBidi"/>
          <w:i/>
          <w:sz w:val="24"/>
          <w:szCs w:val="24"/>
        </w:rPr>
        <w:t>Emergence and Expansion of Preclassical Mechanics</w:t>
      </w:r>
      <w:r w:rsidRPr="00D5448B">
        <w:rPr>
          <w:rFonts w:asciiTheme="majorBidi" w:hAnsiTheme="majorBidi" w:cstheme="majorBidi"/>
          <w:sz w:val="24"/>
          <w:szCs w:val="24"/>
        </w:rPr>
        <w:t>, ed. Rivka Feldhay</w:t>
      </w:r>
      <w:r w:rsidR="00E529E5">
        <w:rPr>
          <w:rFonts w:asciiTheme="majorBidi" w:hAnsiTheme="majorBidi" w:cstheme="majorBidi"/>
          <w:iCs/>
          <w:sz w:val="24"/>
          <w:szCs w:val="24"/>
        </w:rPr>
        <w:t xml:space="preserve">, </w:t>
      </w:r>
      <w:r w:rsidR="00AE46C0" w:rsidRPr="004313A8">
        <w:rPr>
          <w:rFonts w:asciiTheme="majorBidi" w:hAnsiTheme="majorBidi" w:cstheme="majorBidi"/>
          <w:iCs/>
          <w:sz w:val="24"/>
          <w:szCs w:val="24"/>
        </w:rPr>
        <w:t>et al.</w:t>
      </w:r>
      <w:r w:rsidRPr="00D5448B">
        <w:rPr>
          <w:rFonts w:asciiTheme="majorBidi" w:hAnsiTheme="majorBidi" w:cstheme="majorBidi"/>
          <w:sz w:val="24"/>
          <w:szCs w:val="24"/>
        </w:rPr>
        <w:t xml:space="preserve"> (Cham: Springer International Publishing, 2018), 285–323.</w:t>
      </w:r>
    </w:p>
    <w:p w14:paraId="2A06386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0">
    <w:p w14:paraId="05069712"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Michael John Gorman, </w:t>
      </w:r>
      <w:r w:rsidRPr="00D5448B">
        <w:rPr>
          <w:rFonts w:asciiTheme="majorBidi" w:hAnsiTheme="majorBidi" w:cstheme="majorBidi"/>
          <w:i/>
          <w:sz w:val="24"/>
          <w:szCs w:val="24"/>
        </w:rPr>
        <w:t xml:space="preserve">The Scientific Counter-Revolution: The Jesuits and the Invention of Modern Science </w:t>
      </w:r>
      <w:r w:rsidRPr="00D5448B">
        <w:rPr>
          <w:rFonts w:asciiTheme="majorBidi" w:hAnsiTheme="majorBidi" w:cstheme="majorBidi"/>
          <w:sz w:val="24"/>
          <w:szCs w:val="24"/>
        </w:rPr>
        <w:t>(London: Bloomsburry, 2020).</w:t>
      </w:r>
    </w:p>
  </w:footnote>
  <w:footnote w:id="31">
    <w:p w14:paraId="68DE479B" w14:textId="4BADED0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helpful overview of the development of the term and its associated problems, see Thomas A. Brady, “Confessionalization: The Career of a Concept,” in </w:t>
      </w:r>
      <w:r w:rsidRPr="00D5448B">
        <w:rPr>
          <w:rFonts w:asciiTheme="majorBidi" w:hAnsiTheme="majorBidi" w:cstheme="majorBidi"/>
          <w:i/>
          <w:sz w:val="24"/>
          <w:szCs w:val="24"/>
        </w:rPr>
        <w:t>Confessionalization in Europe, 1555-1700: Essays in Honor and Memory of Bodo Nischan</w:t>
      </w:r>
      <w:r w:rsidRPr="00D5448B">
        <w:rPr>
          <w:rFonts w:asciiTheme="majorBidi" w:hAnsiTheme="majorBidi" w:cstheme="majorBidi"/>
          <w:sz w:val="24"/>
          <w:szCs w:val="24"/>
        </w:rPr>
        <w:t>, ed. John M. Headley, Hans J. Hillerbrand, and Anthony J. Papalas (London: Routledge, 2017), 1–20.</w:t>
      </w:r>
    </w:p>
    <w:p w14:paraId="6A6C09A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2">
    <w:p w14:paraId="326DFCBF" w14:textId="4DBC18A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John W. O’Malley, “The Historiography of the Society of Jesus,” in </w:t>
      </w:r>
      <w:r w:rsidRPr="00D5448B">
        <w:rPr>
          <w:rFonts w:asciiTheme="majorBidi" w:hAnsiTheme="majorBidi" w:cstheme="majorBidi"/>
          <w:i/>
          <w:sz w:val="24"/>
          <w:szCs w:val="24"/>
        </w:rPr>
        <w:t>The Jesuits</w:t>
      </w:r>
      <w:r w:rsidRPr="00D5448B">
        <w:rPr>
          <w:rFonts w:asciiTheme="majorBidi" w:hAnsiTheme="majorBidi" w:cstheme="majorBidi"/>
          <w:sz w:val="24"/>
          <w:szCs w:val="24"/>
        </w:rPr>
        <w:t>, 25.</w:t>
      </w:r>
    </w:p>
    <w:p w14:paraId="440A7A3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3">
    <w:p w14:paraId="4085F365" w14:textId="4A76FF21"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Rienk Vermij, </w:t>
      </w:r>
      <w:r w:rsidRPr="00D5448B">
        <w:rPr>
          <w:rFonts w:asciiTheme="majorBidi" w:hAnsiTheme="majorBidi" w:cstheme="majorBidi"/>
          <w:i/>
          <w:sz w:val="24"/>
          <w:szCs w:val="24"/>
        </w:rPr>
        <w:t xml:space="preserve">Thinking on Earthquakes in Early Modern Europe: Firm Beliefs on Shaky Ground </w:t>
      </w:r>
      <w:r w:rsidRPr="00D5448B">
        <w:rPr>
          <w:rFonts w:asciiTheme="majorBidi" w:hAnsiTheme="majorBidi" w:cstheme="majorBidi"/>
          <w:sz w:val="24"/>
          <w:szCs w:val="24"/>
        </w:rPr>
        <w:t>(Abingdon, UK: Routledge, 2021), 3–4.</w:t>
      </w:r>
    </w:p>
  </w:footnote>
  <w:footnote w:id="34">
    <w:p w14:paraId="6DD73285" w14:textId="354E3F72"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Sven Dupré, “Images in the Air: Optical Games, Magic and Imagination,” in </w:t>
      </w:r>
      <w:r w:rsidRPr="00D5448B">
        <w:rPr>
          <w:rFonts w:asciiTheme="majorBidi" w:hAnsiTheme="majorBidi" w:cstheme="majorBidi"/>
          <w:i/>
          <w:sz w:val="24"/>
          <w:szCs w:val="24"/>
        </w:rPr>
        <w:t>Spirits Unseen: The Representation of Subtle Bodies in Early Modern European Culture</w:t>
      </w:r>
      <w:r w:rsidRPr="00D5448B">
        <w:rPr>
          <w:rFonts w:asciiTheme="majorBidi" w:hAnsiTheme="majorBidi" w:cstheme="majorBidi"/>
          <w:sz w:val="24"/>
          <w:szCs w:val="24"/>
        </w:rPr>
        <w:t>, ed</w:t>
      </w:r>
      <w:r w:rsidR="00E529E5">
        <w:rPr>
          <w:rFonts w:asciiTheme="majorBidi" w:hAnsiTheme="majorBidi" w:cstheme="majorBidi"/>
          <w:sz w:val="24"/>
          <w:szCs w:val="24"/>
        </w:rPr>
        <w:t>.</w:t>
      </w:r>
      <w:r w:rsidRPr="00D5448B">
        <w:rPr>
          <w:rFonts w:asciiTheme="majorBidi" w:hAnsiTheme="majorBidi" w:cstheme="majorBidi"/>
          <w:sz w:val="24"/>
          <w:szCs w:val="24"/>
        </w:rPr>
        <w:t xml:space="preserve"> Christine Göttler and Wolfgang Neuber (Leiden: Brill, 2008), 71–92; Richard Turck, “Optics and Sceptics: The Philosophical Foundations of Hobbes’s Political Thought,” in </w:t>
      </w:r>
      <w:r w:rsidRPr="00D5448B">
        <w:rPr>
          <w:rFonts w:asciiTheme="majorBidi" w:hAnsiTheme="majorBidi" w:cstheme="majorBidi"/>
          <w:i/>
          <w:sz w:val="24"/>
          <w:szCs w:val="24"/>
        </w:rPr>
        <w:t>Conscience and Casuistry in Early Modern Europe</w:t>
      </w:r>
      <w:r w:rsidRPr="00D5448B">
        <w:rPr>
          <w:rFonts w:asciiTheme="majorBidi" w:hAnsiTheme="majorBidi" w:cstheme="majorBidi"/>
          <w:sz w:val="24"/>
          <w:szCs w:val="24"/>
        </w:rPr>
        <w:t>, ed</w:t>
      </w:r>
      <w:r w:rsidR="00E529E5">
        <w:rPr>
          <w:rFonts w:asciiTheme="majorBidi" w:hAnsiTheme="majorBidi" w:cstheme="majorBidi"/>
          <w:sz w:val="24"/>
          <w:szCs w:val="24"/>
        </w:rPr>
        <w:t>.</w:t>
      </w:r>
      <w:r w:rsidRPr="00D5448B">
        <w:rPr>
          <w:rFonts w:asciiTheme="majorBidi" w:hAnsiTheme="majorBidi" w:cstheme="majorBidi"/>
          <w:sz w:val="24"/>
          <w:szCs w:val="24"/>
        </w:rPr>
        <w:t xml:space="preserve"> Edmund Leites (Cambridge: Cambridge University Press, 1988), 235–63; Enrique García Santo-Tomás, “Fortunes of the Occhiali Politici in Early Modern Spain: Optics, Vision, Points of View.” </w:t>
      </w:r>
      <w:r w:rsidRPr="00D5448B">
        <w:rPr>
          <w:rFonts w:asciiTheme="majorBidi" w:hAnsiTheme="majorBidi" w:cstheme="majorBidi"/>
          <w:i/>
          <w:sz w:val="24"/>
          <w:szCs w:val="24"/>
        </w:rPr>
        <w:t>PMLA</w:t>
      </w:r>
      <w:r w:rsidRPr="00D5448B">
        <w:rPr>
          <w:rFonts w:asciiTheme="majorBidi" w:hAnsiTheme="majorBidi" w:cstheme="majorBidi"/>
          <w:sz w:val="24"/>
          <w:szCs w:val="24"/>
        </w:rPr>
        <w:t xml:space="preserve"> 124, no. 1 (2009): 59–75; Yvonne Petry, “Vision, Medicine, and Magic,” in </w:t>
      </w:r>
      <w:r w:rsidRPr="00D5448B">
        <w:rPr>
          <w:rFonts w:asciiTheme="majorBidi" w:hAnsiTheme="majorBidi" w:cstheme="majorBidi"/>
          <w:i/>
          <w:sz w:val="24"/>
          <w:szCs w:val="24"/>
        </w:rPr>
        <w:t>Religion and the Senses in Early Modern Europe</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Wietse de Boer and Christine Göttler (Leiden: Brill, 2013), 455–72.</w:t>
      </w:r>
    </w:p>
  </w:footnote>
  <w:footnote w:id="35">
    <w:p w14:paraId="73BA076F" w14:textId="083F343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Mary Thomas Crane, “Optics,” In </w:t>
      </w:r>
      <w:r w:rsidRPr="00D5448B">
        <w:rPr>
          <w:rFonts w:asciiTheme="majorBidi" w:hAnsiTheme="majorBidi" w:cstheme="majorBidi"/>
          <w:i/>
          <w:sz w:val="24"/>
          <w:szCs w:val="24"/>
        </w:rPr>
        <w:t>Early Modern Theatricality</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Henry S. Turner, (Oxford, UK: Oxford University Press, 2013), 250–269.</w:t>
      </w:r>
    </w:p>
    <w:p w14:paraId="7BC33DC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6">
    <w:p w14:paraId="42BC158D" w14:textId="0C25072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instance, Sven Dupré, “Ausonio’s Mirrors and Galileo’s Lenses: The Telescope and Sixteenth-Century Practical Optical Knowledge.” </w:t>
      </w:r>
      <w:r w:rsidRPr="00D5448B">
        <w:rPr>
          <w:rFonts w:asciiTheme="majorBidi" w:hAnsiTheme="majorBidi" w:cstheme="majorBidi"/>
          <w:i/>
          <w:sz w:val="24"/>
          <w:szCs w:val="24"/>
        </w:rPr>
        <w:t>Galilaeana</w:t>
      </w:r>
      <w:r w:rsidRPr="00D5448B">
        <w:rPr>
          <w:rFonts w:asciiTheme="majorBidi" w:hAnsiTheme="majorBidi" w:cstheme="majorBidi"/>
          <w:sz w:val="24"/>
          <w:szCs w:val="24"/>
        </w:rPr>
        <w:t xml:space="preserve"> 2 (2005): 1000–38; also Rienk Vermij, “Instruments and the Making of a Philosopher. Spinoza’s Career in Optics.” </w:t>
      </w:r>
      <w:r w:rsidRPr="00D5448B">
        <w:rPr>
          <w:rFonts w:asciiTheme="majorBidi" w:hAnsiTheme="majorBidi" w:cstheme="majorBidi"/>
          <w:i/>
          <w:sz w:val="24"/>
          <w:szCs w:val="24"/>
        </w:rPr>
        <w:t>Intellectual History Review</w:t>
      </w:r>
      <w:r w:rsidRPr="00D5448B">
        <w:rPr>
          <w:rFonts w:asciiTheme="majorBidi" w:hAnsiTheme="majorBidi" w:cstheme="majorBidi"/>
          <w:sz w:val="24"/>
          <w:szCs w:val="24"/>
        </w:rPr>
        <w:t xml:space="preserve"> 23, no. 1 (2013): 65–81.</w:t>
      </w:r>
    </w:p>
    <w:p w14:paraId="03904EB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7">
    <w:p w14:paraId="44938F2D" w14:textId="29241FB3"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w:t>
      </w:r>
      <w:r w:rsidR="003774EB">
        <w:rPr>
          <w:rFonts w:asciiTheme="majorBidi" w:hAnsiTheme="majorBidi" w:cstheme="majorBidi"/>
          <w:sz w:val="24"/>
          <w:szCs w:val="24"/>
        </w:rPr>
        <w:t>.</w:t>
      </w:r>
      <w:r w:rsidRPr="00D5448B">
        <w:rPr>
          <w:rFonts w:asciiTheme="majorBidi" w:hAnsiTheme="majorBidi" w:cstheme="majorBidi"/>
          <w:sz w:val="24"/>
          <w:szCs w:val="24"/>
        </w:rPr>
        <w:t xml:space="preserve"> Mark. Smith, “Saving the Appearances of the Appearances: The Foundations of Classical Geometrical Optics.” </w:t>
      </w:r>
      <w:r w:rsidRPr="00D5448B">
        <w:rPr>
          <w:rFonts w:asciiTheme="majorBidi" w:hAnsiTheme="majorBidi" w:cstheme="majorBidi"/>
          <w:i/>
          <w:sz w:val="24"/>
          <w:szCs w:val="24"/>
        </w:rPr>
        <w:t xml:space="preserve">Archive for </w:t>
      </w:r>
      <w:r w:rsidR="00787493">
        <w:rPr>
          <w:rFonts w:asciiTheme="majorBidi" w:hAnsiTheme="majorBidi" w:cstheme="majorBidi"/>
          <w:i/>
          <w:sz w:val="24"/>
          <w:szCs w:val="24"/>
        </w:rPr>
        <w:t>H</w:t>
      </w:r>
      <w:r w:rsidRPr="00D5448B">
        <w:rPr>
          <w:rFonts w:asciiTheme="majorBidi" w:hAnsiTheme="majorBidi" w:cstheme="majorBidi"/>
          <w:i/>
          <w:sz w:val="24"/>
          <w:szCs w:val="24"/>
        </w:rPr>
        <w:t xml:space="preserve">istory of </w:t>
      </w:r>
      <w:r w:rsidR="00787493">
        <w:rPr>
          <w:rFonts w:asciiTheme="majorBidi" w:hAnsiTheme="majorBidi" w:cstheme="majorBidi"/>
          <w:i/>
          <w:sz w:val="24"/>
          <w:szCs w:val="24"/>
        </w:rPr>
        <w:t>E</w:t>
      </w:r>
      <w:r w:rsidRPr="00D5448B">
        <w:rPr>
          <w:rFonts w:asciiTheme="majorBidi" w:hAnsiTheme="majorBidi" w:cstheme="majorBidi"/>
          <w:i/>
          <w:sz w:val="24"/>
          <w:szCs w:val="24"/>
        </w:rPr>
        <w:t>xact</w:t>
      </w:r>
      <w:r w:rsidR="00787493">
        <w:rPr>
          <w:rFonts w:asciiTheme="majorBidi" w:hAnsiTheme="majorBidi" w:cstheme="majorBidi"/>
          <w:i/>
          <w:sz w:val="24"/>
          <w:szCs w:val="24"/>
        </w:rPr>
        <w:t xml:space="preserve"> S</w:t>
      </w:r>
      <w:r w:rsidRPr="00D5448B">
        <w:rPr>
          <w:rFonts w:asciiTheme="majorBidi" w:hAnsiTheme="majorBidi" w:cstheme="majorBidi"/>
          <w:i/>
          <w:sz w:val="24"/>
          <w:szCs w:val="24"/>
        </w:rPr>
        <w:t>ciences</w:t>
      </w:r>
      <w:r w:rsidRPr="00D5448B">
        <w:rPr>
          <w:rFonts w:asciiTheme="majorBidi" w:hAnsiTheme="majorBidi" w:cstheme="majorBidi"/>
          <w:sz w:val="24"/>
          <w:szCs w:val="24"/>
        </w:rPr>
        <w:t xml:space="preserve"> 24, no. 2 (1981): 73–99;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2.</w:t>
      </w:r>
    </w:p>
  </w:footnote>
  <w:footnote w:id="38">
    <w:p w14:paraId="6BE879BA" w14:textId="5227A8E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One of the more interesting accounts of this aspect is Dallas G. Denery, </w:t>
      </w:r>
      <w:r w:rsidRPr="00D5448B">
        <w:rPr>
          <w:rFonts w:asciiTheme="majorBidi" w:hAnsiTheme="majorBidi" w:cstheme="majorBidi"/>
          <w:i/>
          <w:sz w:val="24"/>
          <w:szCs w:val="24"/>
        </w:rPr>
        <w:t xml:space="preserve">Seeing and Being Seen in the Later Medieval World: Optics, Theology, and Religious Life </w:t>
      </w:r>
      <w:r w:rsidRPr="00D5448B">
        <w:rPr>
          <w:rFonts w:asciiTheme="majorBidi" w:hAnsiTheme="majorBidi" w:cstheme="majorBidi"/>
          <w:sz w:val="24"/>
          <w:szCs w:val="24"/>
        </w:rPr>
        <w:t>(Cambridge, UK: Cambridge University Press, 2005).</w:t>
      </w:r>
    </w:p>
    <w:p w14:paraId="56868BA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9">
    <w:p w14:paraId="5092C03E" w14:textId="02A7EC7F"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One person who has also questioned such a connection is Matthew Milner, </w:t>
      </w:r>
      <w:r w:rsidRPr="00D5448B">
        <w:rPr>
          <w:rFonts w:asciiTheme="majorBidi" w:hAnsiTheme="majorBidi" w:cstheme="majorBidi"/>
          <w:i/>
          <w:sz w:val="24"/>
          <w:szCs w:val="24"/>
        </w:rPr>
        <w:t xml:space="preserve">The Senses and the English Reformation </w:t>
      </w:r>
      <w:r w:rsidRPr="00D5448B">
        <w:rPr>
          <w:rFonts w:asciiTheme="majorBidi" w:hAnsiTheme="majorBidi" w:cstheme="majorBidi"/>
          <w:sz w:val="24"/>
          <w:szCs w:val="24"/>
        </w:rPr>
        <w:t>(Burlington, VT: Ashgate, 2011), 25–28.</w:t>
      </w:r>
    </w:p>
    <w:p w14:paraId="7F28766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0">
    <w:p w14:paraId="28E5E51D" w14:textId="4E5395C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Outliers to this trend are the following: Stuart Clark, </w:t>
      </w:r>
      <w:r w:rsidRPr="00D5448B">
        <w:rPr>
          <w:rFonts w:asciiTheme="majorBidi" w:hAnsiTheme="majorBidi" w:cstheme="majorBidi"/>
          <w:i/>
          <w:sz w:val="24"/>
          <w:szCs w:val="24"/>
        </w:rPr>
        <w:t>Vanities of the Eye: Vision in Early Modern European Culture</w:t>
      </w:r>
      <w:r w:rsidRPr="00D5448B">
        <w:rPr>
          <w:rFonts w:asciiTheme="majorBidi" w:hAnsiTheme="majorBidi" w:cstheme="majorBidi"/>
          <w:sz w:val="24"/>
          <w:szCs w:val="24"/>
        </w:rPr>
        <w:t xml:space="preserve"> (Oxford: Oxford University Press, 2007), 6; Jurgis </w:t>
      </w:r>
      <w:r w:rsidR="00AC1765" w:rsidRPr="00D5448B">
        <w:rPr>
          <w:rFonts w:asciiTheme="majorBidi" w:hAnsiTheme="majorBidi" w:cstheme="majorBidi"/>
          <w:sz w:val="24"/>
          <w:szCs w:val="24"/>
        </w:rPr>
        <w:t>Baltrušaitis</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Anamorphic Art</w:t>
      </w:r>
      <w:r w:rsidRPr="00D5448B">
        <w:rPr>
          <w:rFonts w:asciiTheme="majorBidi" w:hAnsiTheme="majorBidi" w:cstheme="majorBidi"/>
          <w:sz w:val="24"/>
          <w:szCs w:val="24"/>
        </w:rPr>
        <w:t xml:space="preserve">, </w:t>
      </w:r>
      <w:r w:rsidR="004F0E5F">
        <w:rPr>
          <w:rFonts w:asciiTheme="majorBidi" w:hAnsiTheme="majorBidi" w:cstheme="majorBidi"/>
          <w:sz w:val="24"/>
          <w:szCs w:val="24"/>
        </w:rPr>
        <w:t>trans.</w:t>
      </w:r>
      <w:r w:rsidRPr="00D5448B">
        <w:rPr>
          <w:rFonts w:asciiTheme="majorBidi" w:hAnsiTheme="majorBidi" w:cstheme="majorBidi"/>
          <w:sz w:val="24"/>
          <w:szCs w:val="24"/>
        </w:rPr>
        <w:t xml:space="preserve"> W. J. Strachan (New York: Harry N. Abrams, Inc., 1977); Rosalie Colie, </w:t>
      </w:r>
      <w:r w:rsidRPr="00D5448B">
        <w:rPr>
          <w:rFonts w:asciiTheme="majorBidi" w:hAnsiTheme="majorBidi" w:cstheme="majorBidi"/>
          <w:i/>
          <w:sz w:val="24"/>
          <w:szCs w:val="24"/>
        </w:rPr>
        <w:t>Paradoxia Epidemica</w:t>
      </w:r>
      <w:r w:rsidR="00585E46">
        <w:rPr>
          <w:rFonts w:asciiTheme="majorBidi" w:hAnsiTheme="majorBidi" w:cstheme="majorBidi"/>
          <w:i/>
          <w:sz w:val="24"/>
          <w:szCs w:val="24"/>
        </w:rPr>
        <w:t>:</w:t>
      </w:r>
      <w:r w:rsidRPr="00D5448B">
        <w:rPr>
          <w:rFonts w:asciiTheme="majorBidi" w:hAnsiTheme="majorBidi" w:cstheme="majorBidi"/>
          <w:i/>
          <w:sz w:val="24"/>
          <w:szCs w:val="24"/>
        </w:rPr>
        <w:t xml:space="preserve"> </w:t>
      </w:r>
      <w:r w:rsidR="00585E46">
        <w:rPr>
          <w:rFonts w:asciiTheme="majorBidi" w:hAnsiTheme="majorBidi" w:cstheme="majorBidi"/>
          <w:i/>
          <w:sz w:val="24"/>
          <w:szCs w:val="24"/>
        </w:rPr>
        <w:t>T</w:t>
      </w:r>
      <w:r w:rsidRPr="00D5448B">
        <w:rPr>
          <w:rFonts w:asciiTheme="majorBidi" w:hAnsiTheme="majorBidi" w:cstheme="majorBidi"/>
          <w:i/>
          <w:sz w:val="24"/>
          <w:szCs w:val="24"/>
        </w:rPr>
        <w:t>he Renaissance Tradition of Paradox</w:t>
      </w:r>
      <w:r w:rsidRPr="00D5448B">
        <w:rPr>
          <w:rFonts w:asciiTheme="majorBidi" w:hAnsiTheme="majorBidi" w:cstheme="majorBidi"/>
          <w:sz w:val="24"/>
          <w:szCs w:val="24"/>
        </w:rPr>
        <w:t xml:space="preserve"> (Princeton, New Jersey: Princeton University Press, 1966); Lyle Massey, </w:t>
      </w:r>
      <w:r w:rsidRPr="00D5448B">
        <w:rPr>
          <w:rFonts w:asciiTheme="majorBidi" w:hAnsiTheme="majorBidi" w:cstheme="majorBidi"/>
          <w:i/>
          <w:sz w:val="24"/>
          <w:szCs w:val="24"/>
        </w:rPr>
        <w:t>Picturing Space, Displacing Bodies: Anamorphosis in Early Modern Theories of Perspective</w:t>
      </w:r>
      <w:r w:rsidRPr="00D5448B">
        <w:rPr>
          <w:rFonts w:asciiTheme="majorBidi" w:hAnsiTheme="majorBidi" w:cstheme="majorBidi"/>
          <w:sz w:val="24"/>
          <w:szCs w:val="24"/>
        </w:rPr>
        <w:t xml:space="preserve"> (University Park, PA: Penn State Press, 2007).</w:t>
      </w:r>
    </w:p>
    <w:p w14:paraId="77A5D8F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1">
    <w:p w14:paraId="1693542B"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Lyle Massey argues this with respect to Descartes in Massey, </w:t>
      </w:r>
      <w:r w:rsidRPr="00D5448B">
        <w:rPr>
          <w:rFonts w:asciiTheme="majorBidi" w:hAnsiTheme="majorBidi" w:cstheme="majorBidi"/>
          <w:i/>
          <w:sz w:val="24"/>
          <w:szCs w:val="24"/>
        </w:rPr>
        <w:t>Picturing Space, Displacing Bodies</w:t>
      </w:r>
      <w:r w:rsidRPr="00D5448B">
        <w:rPr>
          <w:rFonts w:asciiTheme="majorBidi" w:hAnsiTheme="majorBidi" w:cstheme="majorBidi"/>
          <w:sz w:val="24"/>
          <w:szCs w:val="24"/>
        </w:rPr>
        <w:t>.</w:t>
      </w:r>
    </w:p>
  </w:footnote>
  <w:footnote w:id="42">
    <w:p w14:paraId="2D10A5CD"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 Mark Smith, “Getting the Big Picture in Perspectivist Optics.” </w:t>
      </w:r>
      <w:r w:rsidRPr="00D5448B">
        <w:rPr>
          <w:rFonts w:asciiTheme="majorBidi" w:hAnsiTheme="majorBidi" w:cstheme="majorBidi"/>
          <w:i/>
          <w:sz w:val="24"/>
          <w:szCs w:val="24"/>
        </w:rPr>
        <w:t>Isis</w:t>
      </w:r>
      <w:r w:rsidRPr="00D5448B">
        <w:rPr>
          <w:rFonts w:asciiTheme="majorBidi" w:hAnsiTheme="majorBidi" w:cstheme="majorBidi"/>
          <w:sz w:val="24"/>
          <w:szCs w:val="24"/>
        </w:rPr>
        <w:t xml:space="preserve"> 72, no. 264 (1981): 568–89.</w:t>
      </w:r>
    </w:p>
  </w:footnote>
  <w:footnote w:id="43">
    <w:p w14:paraId="72B57B71" w14:textId="68CC4D4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an overview see Lindberg, </w:t>
      </w:r>
      <w:r w:rsidRPr="00D5448B">
        <w:rPr>
          <w:rFonts w:asciiTheme="majorBidi" w:hAnsiTheme="majorBidi" w:cstheme="majorBidi"/>
          <w:i/>
          <w:sz w:val="24"/>
          <w:szCs w:val="24"/>
        </w:rPr>
        <w:t>Theories of Vision</w:t>
      </w:r>
      <w:r w:rsidRPr="00D5448B">
        <w:rPr>
          <w:rFonts w:asciiTheme="majorBidi" w:hAnsiTheme="majorBidi" w:cstheme="majorBidi"/>
          <w:sz w:val="24"/>
          <w:szCs w:val="24"/>
        </w:rPr>
        <w:t>, 109–16</w:t>
      </w:r>
      <w:r w:rsidR="00495C31">
        <w:rPr>
          <w:rFonts w:asciiTheme="majorBidi" w:hAnsiTheme="majorBidi" w:cstheme="majorBidi"/>
          <w:sz w:val="24"/>
          <w:szCs w:val="24"/>
        </w:rPr>
        <w:t>.</w:t>
      </w:r>
    </w:p>
    <w:p w14:paraId="00BE61E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4">
    <w:p w14:paraId="374D9350"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 Mark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xml:space="preserve">, 181–227; A. Mark Smith, “What is the History of Medieval Optics Really About?” </w:t>
      </w:r>
      <w:r w:rsidRPr="00D5448B">
        <w:rPr>
          <w:rFonts w:asciiTheme="majorBidi" w:hAnsiTheme="majorBidi" w:cstheme="majorBidi"/>
          <w:i/>
          <w:sz w:val="24"/>
          <w:szCs w:val="24"/>
        </w:rPr>
        <w:t>Proceedings of the American Philosophical Society</w:t>
      </w:r>
      <w:r w:rsidRPr="00D5448B">
        <w:rPr>
          <w:rFonts w:asciiTheme="majorBidi" w:hAnsiTheme="majorBidi" w:cstheme="majorBidi"/>
          <w:sz w:val="24"/>
          <w:szCs w:val="24"/>
        </w:rPr>
        <w:t xml:space="preserve"> (2004): 180–94.</w:t>
      </w:r>
    </w:p>
  </w:footnote>
  <w:footnote w:id="45">
    <w:p w14:paraId="3619483E" w14:textId="22BEE07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Gérard Simon, “Behind the Mirror,” </w:t>
      </w:r>
      <w:r w:rsidRPr="00690AD2">
        <w:rPr>
          <w:rFonts w:asciiTheme="majorBidi" w:hAnsiTheme="majorBidi" w:cstheme="majorBidi"/>
          <w:i/>
          <w:iCs/>
          <w:sz w:val="24"/>
          <w:szCs w:val="24"/>
        </w:rPr>
        <w:t>Graduate Faculty Philosophy Journal</w:t>
      </w:r>
      <w:r w:rsidRPr="00D5448B">
        <w:rPr>
          <w:rFonts w:asciiTheme="majorBidi" w:hAnsiTheme="majorBidi" w:cstheme="majorBidi"/>
          <w:sz w:val="24"/>
          <w:szCs w:val="24"/>
        </w:rPr>
        <w:t xml:space="preserve"> 12 (1987), 311–50.</w:t>
      </w:r>
    </w:p>
    <w:p w14:paraId="0FB51CC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6">
    <w:p w14:paraId="02F546BF" w14:textId="321CE4F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Katherine H. Tachau, </w:t>
      </w:r>
      <w:r w:rsidRPr="00D5448B">
        <w:rPr>
          <w:rFonts w:asciiTheme="majorBidi" w:hAnsiTheme="majorBidi" w:cstheme="majorBidi"/>
          <w:i/>
          <w:sz w:val="24"/>
          <w:szCs w:val="24"/>
        </w:rPr>
        <w:t>Vision and Certitude in the Age of Ockham: Optics, Epistemology, and the Foundations of Semantics, 1250</w:t>
      </w:r>
      <w:r w:rsidR="00E529E5">
        <w:rPr>
          <w:rFonts w:asciiTheme="majorBidi" w:hAnsiTheme="majorBidi" w:cstheme="majorBidi"/>
          <w:i/>
          <w:sz w:val="24"/>
          <w:szCs w:val="24"/>
        </w:rPr>
        <w:t>–</w:t>
      </w:r>
      <w:r w:rsidRPr="00D5448B">
        <w:rPr>
          <w:rFonts w:asciiTheme="majorBidi" w:hAnsiTheme="majorBidi" w:cstheme="majorBidi"/>
          <w:i/>
          <w:sz w:val="24"/>
          <w:szCs w:val="24"/>
        </w:rPr>
        <w:t>1345</w:t>
      </w:r>
      <w:r w:rsidRPr="00D5448B">
        <w:rPr>
          <w:rFonts w:asciiTheme="majorBidi" w:hAnsiTheme="majorBidi" w:cstheme="majorBidi"/>
          <w:sz w:val="24"/>
          <w:szCs w:val="24"/>
        </w:rPr>
        <w:t xml:space="preserve"> (Leiden: Brill, 1988); Robert Pasnau, </w:t>
      </w:r>
      <w:r w:rsidRPr="00D5448B">
        <w:rPr>
          <w:rFonts w:asciiTheme="majorBidi" w:hAnsiTheme="majorBidi" w:cstheme="majorBidi"/>
          <w:i/>
          <w:sz w:val="24"/>
          <w:szCs w:val="24"/>
        </w:rPr>
        <w:t>Theories of Cognition in the Later Middle Ages</w:t>
      </w:r>
      <w:r w:rsidRPr="00D5448B">
        <w:rPr>
          <w:rFonts w:asciiTheme="majorBidi" w:hAnsiTheme="majorBidi" w:cstheme="majorBidi"/>
          <w:sz w:val="24"/>
          <w:szCs w:val="24"/>
        </w:rPr>
        <w:t xml:space="preserve"> (Cambridge: Cambridge University Press, 1997); Suzanne Conklin Akbari, </w:t>
      </w:r>
      <w:r w:rsidRPr="00D5448B">
        <w:rPr>
          <w:rFonts w:asciiTheme="majorBidi" w:hAnsiTheme="majorBidi" w:cstheme="majorBidi"/>
          <w:i/>
          <w:sz w:val="24"/>
          <w:szCs w:val="24"/>
        </w:rPr>
        <w:t>Seeing Through the Veil: Optical Theory and Medieval Allegory</w:t>
      </w:r>
      <w:r w:rsidRPr="00D5448B">
        <w:rPr>
          <w:rFonts w:asciiTheme="majorBidi" w:hAnsiTheme="majorBidi" w:cstheme="majorBidi"/>
          <w:sz w:val="24"/>
          <w:szCs w:val="24"/>
        </w:rPr>
        <w:t xml:space="preserve"> (Toronto: University of Toronto Press, 2004); Dallas G. Denery, </w:t>
      </w:r>
      <w:r w:rsidRPr="00D5448B">
        <w:rPr>
          <w:rFonts w:asciiTheme="majorBidi" w:hAnsiTheme="majorBidi" w:cstheme="majorBidi"/>
          <w:i/>
          <w:sz w:val="24"/>
          <w:szCs w:val="24"/>
        </w:rPr>
        <w:t>Seeing and Being Seen in the Later Medieval World: Optics, Theology, and Religious Life</w:t>
      </w:r>
      <w:r w:rsidRPr="00D5448B">
        <w:rPr>
          <w:rFonts w:asciiTheme="majorBidi" w:hAnsiTheme="majorBidi" w:cstheme="majorBidi"/>
          <w:sz w:val="24"/>
          <w:szCs w:val="24"/>
        </w:rPr>
        <w:t xml:space="preserve"> (Cambridge, UK: Cambridge University Press, 2005); Peter Brown, </w:t>
      </w:r>
      <w:r w:rsidRPr="00D5448B">
        <w:rPr>
          <w:rFonts w:asciiTheme="majorBidi" w:hAnsiTheme="majorBidi" w:cstheme="majorBidi"/>
          <w:i/>
          <w:sz w:val="24"/>
          <w:szCs w:val="24"/>
        </w:rPr>
        <w:t>Chaucer and the Making of Optical Space</w:t>
      </w:r>
      <w:r w:rsidRPr="00D5448B">
        <w:rPr>
          <w:rFonts w:asciiTheme="majorBidi" w:hAnsiTheme="majorBidi" w:cstheme="majorBidi"/>
          <w:sz w:val="24"/>
          <w:szCs w:val="24"/>
        </w:rPr>
        <w:t xml:space="preserve"> (Oxford: Peter Lang, 2007).</w:t>
      </w:r>
    </w:p>
    <w:p w14:paraId="198835C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7">
    <w:p w14:paraId="16A7C729" w14:textId="1982E56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Rayna Kalas, </w:t>
      </w:r>
      <w:r w:rsidRPr="00D5448B">
        <w:rPr>
          <w:rFonts w:asciiTheme="majorBidi" w:hAnsiTheme="majorBidi" w:cstheme="majorBidi"/>
          <w:i/>
          <w:sz w:val="24"/>
          <w:szCs w:val="24"/>
        </w:rPr>
        <w:t>Frame, Glass, Verse: The Technology of Poetic Invention in the English Renaissance</w:t>
      </w:r>
      <w:r w:rsidRPr="00D5448B">
        <w:rPr>
          <w:rFonts w:asciiTheme="majorBidi" w:hAnsiTheme="majorBidi" w:cstheme="majorBidi"/>
          <w:sz w:val="24"/>
          <w:szCs w:val="24"/>
        </w:rPr>
        <w:t xml:space="preserve"> (Ithaca: Cornell University Press, 2007), 41.</w:t>
      </w:r>
    </w:p>
    <w:p w14:paraId="4DA83A2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8">
    <w:p w14:paraId="3D902519" w14:textId="43632E31"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Cynthia Hahn, “Visio Dei: Changes in Medieval Visuality,” in </w:t>
      </w:r>
      <w:r w:rsidRPr="00D5448B">
        <w:rPr>
          <w:rFonts w:asciiTheme="majorBidi" w:hAnsiTheme="majorBidi" w:cstheme="majorBidi"/>
          <w:i/>
          <w:sz w:val="24"/>
          <w:szCs w:val="24"/>
        </w:rPr>
        <w:t>Visuality Before and Beyond the Renaissance: Seeing as Others Saw</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Robert S. Nelson (Cambridge, UK: Cambridge University Press, 2000), 181.</w:t>
      </w:r>
    </w:p>
  </w:footnote>
  <w:footnote w:id="49">
    <w:p w14:paraId="5DEBF936" w14:textId="49CD0C6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xml:space="preserve">, 278; David Lindberg, “Introduction,” in </w:t>
      </w:r>
      <w:r w:rsidRPr="00D5448B">
        <w:rPr>
          <w:rFonts w:asciiTheme="majorBidi" w:hAnsiTheme="majorBidi" w:cstheme="majorBidi"/>
          <w:i/>
          <w:sz w:val="24"/>
          <w:szCs w:val="24"/>
        </w:rPr>
        <w:t>John Pecham and the Science of Optics: Perspectiva Communis</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David C</w:t>
      </w:r>
      <w:r w:rsidR="00E529E5">
        <w:rPr>
          <w:rFonts w:asciiTheme="majorBidi" w:hAnsiTheme="majorBidi" w:cstheme="majorBidi"/>
          <w:sz w:val="24"/>
          <w:szCs w:val="24"/>
        </w:rPr>
        <w:t>.</w:t>
      </w:r>
      <w:r w:rsidRPr="00D5448B">
        <w:rPr>
          <w:rFonts w:asciiTheme="majorBidi" w:hAnsiTheme="majorBidi" w:cstheme="majorBidi"/>
          <w:sz w:val="24"/>
          <w:szCs w:val="24"/>
        </w:rPr>
        <w:t xml:space="preserve"> Lindberg (Madison, University of Wisconsin Press, 1970), 29–30.</w:t>
      </w:r>
    </w:p>
    <w:p w14:paraId="5A60CB9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0">
    <w:p w14:paraId="40C4713F" w14:textId="4E6F3E5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8B6879">
        <w:rPr>
          <w:rFonts w:asciiTheme="majorBidi" w:hAnsiTheme="majorBidi" w:cstheme="majorBidi"/>
          <w:sz w:val="24"/>
          <w:szCs w:val="24"/>
        </w:rPr>
        <w:t>Witelo</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Vitellonis Mathematici doctissimi peri optikes</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Georg Tannstetter and Petrus Apianus (Nuremberg: Joann Petreiu</w:t>
      </w:r>
      <w:r w:rsidR="008B6879">
        <w:rPr>
          <w:rFonts w:asciiTheme="majorBidi" w:hAnsiTheme="majorBidi" w:cstheme="majorBidi"/>
          <w:sz w:val="24"/>
          <w:szCs w:val="24"/>
        </w:rPr>
        <w:t>s</w:t>
      </w:r>
      <w:r w:rsidRPr="00D5448B">
        <w:rPr>
          <w:rFonts w:asciiTheme="majorBidi" w:hAnsiTheme="majorBidi" w:cstheme="majorBidi"/>
          <w:sz w:val="24"/>
          <w:szCs w:val="24"/>
        </w:rPr>
        <w:t xml:space="preserve">, 1535); </w:t>
      </w:r>
      <w:r w:rsidR="00BA17E7">
        <w:rPr>
          <w:rFonts w:asciiTheme="majorBidi" w:hAnsiTheme="majorBidi" w:cstheme="majorBidi"/>
          <w:sz w:val="24"/>
          <w:szCs w:val="24"/>
        </w:rPr>
        <w:t>Alhacen</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Opticae Thesaurus Alhazeni Arabis libri September, nunc primum editi</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Federico Risnero (Basil: Episcopios, 1572).</w:t>
      </w:r>
    </w:p>
    <w:p w14:paraId="1CB76B5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1">
    <w:p w14:paraId="4B39558D" w14:textId="177C8EAB"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BA17E7">
        <w:rPr>
          <w:rFonts w:asciiTheme="majorBidi" w:hAnsiTheme="majorBidi" w:cstheme="majorBidi"/>
          <w:sz w:val="24"/>
          <w:szCs w:val="24"/>
        </w:rPr>
        <w:t>Alhacen</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Opticae Thesaurus Alhazeni Arabis</w:t>
      </w:r>
      <w:r w:rsidR="004004F2">
        <w:rPr>
          <w:rFonts w:asciiTheme="majorBidi" w:hAnsiTheme="majorBidi" w:cstheme="majorBidi"/>
          <w:iCs/>
          <w:sz w:val="24"/>
          <w:szCs w:val="24"/>
        </w:rPr>
        <w:t>, verso of title page</w:t>
      </w:r>
      <w:r w:rsidRPr="00D5448B">
        <w:rPr>
          <w:rFonts w:asciiTheme="majorBidi" w:hAnsiTheme="majorBidi" w:cstheme="majorBidi"/>
          <w:sz w:val="24"/>
          <w:szCs w:val="24"/>
        </w:rPr>
        <w:t>: Triplicis visus, directi, reflexi &amp; refracti, de quo optica disputat, argumenta.</w:t>
      </w:r>
    </w:p>
  </w:footnote>
  <w:footnote w:id="52">
    <w:p w14:paraId="7193EFFD" w14:textId="439CE8D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recent example on the relationship between optics and poetry see Jane Partner, </w:t>
      </w:r>
      <w:r w:rsidRPr="00D5448B">
        <w:rPr>
          <w:rFonts w:asciiTheme="majorBidi" w:hAnsiTheme="majorBidi" w:cstheme="majorBidi"/>
          <w:i/>
          <w:sz w:val="24"/>
          <w:szCs w:val="24"/>
        </w:rPr>
        <w:t xml:space="preserve">Poetry and Vision in Early Modern England </w:t>
      </w:r>
      <w:r w:rsidRPr="00D5448B">
        <w:rPr>
          <w:rFonts w:asciiTheme="majorBidi" w:hAnsiTheme="majorBidi" w:cstheme="majorBidi"/>
          <w:sz w:val="24"/>
          <w:szCs w:val="24"/>
        </w:rPr>
        <w:t>(Cham, Switzerland: Palgrave Macmillan, 2018).</w:t>
      </w:r>
    </w:p>
    <w:p w14:paraId="759DD8A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3">
    <w:p w14:paraId="536AC115" w14:textId="438D2FE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Sven Dupré, “Trading Luxury Glass, Picturing Collections and Consuming Objects of Knowledge in Early Seventeenth-Century Antwerp.” </w:t>
      </w:r>
      <w:r w:rsidRPr="00D5448B">
        <w:rPr>
          <w:rFonts w:asciiTheme="majorBidi" w:hAnsiTheme="majorBidi" w:cstheme="majorBidi"/>
          <w:i/>
          <w:sz w:val="24"/>
          <w:szCs w:val="24"/>
        </w:rPr>
        <w:t>Intellectual history review</w:t>
      </w:r>
      <w:r w:rsidRPr="00D5448B">
        <w:rPr>
          <w:rFonts w:asciiTheme="majorBidi" w:hAnsiTheme="majorBidi" w:cstheme="majorBidi"/>
          <w:sz w:val="24"/>
          <w:szCs w:val="24"/>
        </w:rPr>
        <w:t xml:space="preserve"> 20, no. 1 (2010): 53–78.</w:t>
      </w:r>
    </w:p>
    <w:p w14:paraId="1A734B1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4">
    <w:p w14:paraId="417E2C5A" w14:textId="1CFE3C04"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Yvonne Yiu, “The Mirror and Painting in Early Renaissance Texts.” </w:t>
      </w:r>
      <w:r w:rsidRPr="00D5448B">
        <w:rPr>
          <w:rFonts w:asciiTheme="majorBidi" w:hAnsiTheme="majorBidi" w:cstheme="majorBidi"/>
          <w:i/>
          <w:sz w:val="24"/>
          <w:szCs w:val="24"/>
        </w:rPr>
        <w:t>Early Science and Medicine</w:t>
      </w:r>
      <w:r w:rsidRPr="00D5448B">
        <w:rPr>
          <w:rFonts w:asciiTheme="majorBidi" w:hAnsiTheme="majorBidi" w:cstheme="majorBidi"/>
          <w:sz w:val="24"/>
          <w:szCs w:val="24"/>
        </w:rPr>
        <w:t xml:space="preserve"> 10, no. 2 (2005): 187–210; Nancy Frelick, ed. </w:t>
      </w:r>
      <w:r w:rsidRPr="00D5448B">
        <w:rPr>
          <w:rFonts w:asciiTheme="majorBidi" w:hAnsiTheme="majorBidi" w:cstheme="majorBidi"/>
          <w:i/>
          <w:sz w:val="24"/>
          <w:szCs w:val="24"/>
        </w:rPr>
        <w:t>The Mirror in Medieval and Early Modern Cultures</w:t>
      </w:r>
      <w:r w:rsidR="00E529E5">
        <w:rPr>
          <w:rFonts w:asciiTheme="majorBidi" w:hAnsiTheme="majorBidi" w:cstheme="majorBidi"/>
          <w:i/>
          <w:sz w:val="24"/>
          <w:szCs w:val="24"/>
        </w:rPr>
        <w:t>:</w:t>
      </w:r>
      <w:r w:rsidRPr="00D5448B">
        <w:rPr>
          <w:rFonts w:asciiTheme="majorBidi" w:hAnsiTheme="majorBidi" w:cstheme="majorBidi"/>
          <w:i/>
          <w:sz w:val="24"/>
          <w:szCs w:val="24"/>
        </w:rPr>
        <w:t xml:space="preserve"> Specular Reflections</w:t>
      </w:r>
      <w:r w:rsidRPr="00D5448B">
        <w:rPr>
          <w:rFonts w:asciiTheme="majorBidi" w:hAnsiTheme="majorBidi" w:cstheme="majorBidi"/>
          <w:sz w:val="24"/>
          <w:szCs w:val="24"/>
        </w:rPr>
        <w:t xml:space="preserve"> (Turnhout, Belgium: Brepols, 2016); Nancy Frelick, “Introduction,” in </w:t>
      </w:r>
      <w:r w:rsidRPr="00D5448B">
        <w:rPr>
          <w:rFonts w:asciiTheme="majorBidi" w:hAnsiTheme="majorBidi" w:cstheme="majorBidi"/>
          <w:i/>
          <w:sz w:val="24"/>
          <w:szCs w:val="24"/>
        </w:rPr>
        <w:t>The Mirror in Medieval and Early Modern</w:t>
      </w:r>
      <w:r w:rsidRPr="00D5448B">
        <w:rPr>
          <w:rFonts w:asciiTheme="majorBidi" w:hAnsiTheme="majorBidi" w:cstheme="majorBidi"/>
          <w:sz w:val="24"/>
          <w:szCs w:val="24"/>
        </w:rPr>
        <w:t>, 1–29.</w:t>
      </w:r>
    </w:p>
  </w:footnote>
  <w:footnote w:id="55">
    <w:p w14:paraId="20785DDA" w14:textId="5413B41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 helpful overview that makes this point, although in a broader context is Mark Pendergrast, </w:t>
      </w:r>
      <w:r w:rsidRPr="00D5448B">
        <w:rPr>
          <w:rFonts w:asciiTheme="majorBidi" w:hAnsiTheme="majorBidi" w:cstheme="majorBidi"/>
          <w:i/>
          <w:sz w:val="24"/>
          <w:szCs w:val="24"/>
        </w:rPr>
        <w:t xml:space="preserve">Mirror Mirror: A History of the Human Love Affair </w:t>
      </w:r>
      <w:r w:rsidR="00E529E5">
        <w:rPr>
          <w:rFonts w:asciiTheme="majorBidi" w:hAnsiTheme="majorBidi" w:cstheme="majorBidi"/>
          <w:i/>
          <w:sz w:val="24"/>
          <w:szCs w:val="24"/>
        </w:rPr>
        <w:t>w</w:t>
      </w:r>
      <w:r w:rsidRPr="00D5448B">
        <w:rPr>
          <w:rFonts w:asciiTheme="majorBidi" w:hAnsiTheme="majorBidi" w:cstheme="majorBidi"/>
          <w:i/>
          <w:sz w:val="24"/>
          <w:szCs w:val="24"/>
        </w:rPr>
        <w:t>ith Reflection</w:t>
      </w:r>
      <w:r w:rsidRPr="00D5448B">
        <w:rPr>
          <w:rFonts w:asciiTheme="majorBidi" w:hAnsiTheme="majorBidi" w:cstheme="majorBidi"/>
          <w:sz w:val="24"/>
          <w:szCs w:val="24"/>
        </w:rPr>
        <w:t xml:space="preserve"> (New York: Basic Books, 2004).</w:t>
      </w:r>
    </w:p>
    <w:p w14:paraId="12F0222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6">
    <w:p w14:paraId="44B52FEA" w14:textId="215A350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As an example, Sven Dupré, “Ausonio’s Mirrors and Galileo’s Lenses: The Telescope and Sixteenth-Century Practical Optical Knowledge.” </w:t>
      </w:r>
      <w:r w:rsidRPr="00D5448B">
        <w:rPr>
          <w:rFonts w:asciiTheme="majorBidi" w:hAnsiTheme="majorBidi" w:cstheme="majorBidi"/>
          <w:i/>
          <w:sz w:val="24"/>
          <w:szCs w:val="24"/>
        </w:rPr>
        <w:t>Galilaeana</w:t>
      </w:r>
      <w:r w:rsidRPr="00D5448B">
        <w:rPr>
          <w:rFonts w:asciiTheme="majorBidi" w:hAnsiTheme="majorBidi" w:cstheme="majorBidi"/>
          <w:sz w:val="24"/>
          <w:szCs w:val="24"/>
        </w:rPr>
        <w:t xml:space="preserve"> 2 (2005): 1000–</w:t>
      </w:r>
      <w:r w:rsidR="00E529E5">
        <w:rPr>
          <w:rFonts w:asciiTheme="majorBidi" w:hAnsiTheme="majorBidi" w:cstheme="majorBidi"/>
          <w:sz w:val="24"/>
          <w:szCs w:val="24"/>
        </w:rPr>
        <w:t>10</w:t>
      </w:r>
      <w:r w:rsidRPr="00D5448B">
        <w:rPr>
          <w:rFonts w:asciiTheme="majorBidi" w:hAnsiTheme="majorBidi" w:cstheme="majorBidi"/>
          <w:sz w:val="24"/>
          <w:szCs w:val="24"/>
        </w:rPr>
        <w:t>38.</w:t>
      </w:r>
    </w:p>
    <w:p w14:paraId="1CB18D7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7">
    <w:p w14:paraId="75FBF4ED" w14:textId="628BBC2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Reeves, </w:t>
      </w:r>
      <w:r w:rsidRPr="00D5448B">
        <w:rPr>
          <w:rFonts w:asciiTheme="majorBidi" w:hAnsiTheme="majorBidi" w:cstheme="majorBidi"/>
          <w:i/>
          <w:sz w:val="24"/>
          <w:szCs w:val="24"/>
        </w:rPr>
        <w:t>Evening News</w:t>
      </w:r>
      <w:r w:rsidRPr="00D5448B">
        <w:rPr>
          <w:rFonts w:asciiTheme="majorBidi" w:hAnsiTheme="majorBidi" w:cstheme="majorBidi"/>
          <w:sz w:val="24"/>
          <w:szCs w:val="24"/>
        </w:rPr>
        <w:t>, 139–140.</w:t>
      </w:r>
    </w:p>
    <w:p w14:paraId="25BD31E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8">
    <w:p w14:paraId="5DF02EE4" w14:textId="15901CE5"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Katrien Vanagt, “Suspicious Spectacles. Medical Perspecti</w:t>
      </w:r>
      <w:r w:rsidR="007D1571">
        <w:rPr>
          <w:rFonts w:asciiTheme="majorBidi" w:hAnsiTheme="majorBidi" w:cstheme="majorBidi"/>
          <w:sz w:val="24"/>
          <w:szCs w:val="24"/>
        </w:rPr>
        <w:t>ve</w:t>
      </w:r>
      <w:r w:rsidRPr="00D5448B">
        <w:rPr>
          <w:rFonts w:asciiTheme="majorBidi" w:hAnsiTheme="majorBidi" w:cstheme="majorBidi"/>
          <w:sz w:val="24"/>
          <w:szCs w:val="24"/>
        </w:rPr>
        <w:t xml:space="preserve">s on Eyeglasses, the Case of Hieronymus Mercurialis,” in </w:t>
      </w:r>
      <w:r w:rsidRPr="00D5448B">
        <w:rPr>
          <w:rFonts w:asciiTheme="majorBidi" w:hAnsiTheme="majorBidi" w:cstheme="majorBidi"/>
          <w:i/>
          <w:sz w:val="24"/>
          <w:szCs w:val="24"/>
        </w:rPr>
        <w:t>The Origins of the Telescope</w:t>
      </w:r>
      <w:r w:rsidRPr="00D5448B">
        <w:rPr>
          <w:rFonts w:asciiTheme="majorBidi" w:hAnsiTheme="majorBidi" w:cstheme="majorBidi"/>
          <w:sz w:val="24"/>
          <w:szCs w:val="24"/>
        </w:rPr>
        <w:t>, 118–120.</w:t>
      </w:r>
    </w:p>
  </w:footnote>
  <w:footnote w:id="59">
    <w:p w14:paraId="6243D856" w14:textId="663044A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William Eamon, </w:t>
      </w:r>
      <w:r w:rsidRPr="00D5448B">
        <w:rPr>
          <w:rFonts w:asciiTheme="majorBidi" w:hAnsiTheme="majorBidi" w:cstheme="majorBidi"/>
          <w:i/>
          <w:sz w:val="24"/>
          <w:szCs w:val="24"/>
        </w:rPr>
        <w:t>Science and the Secrets of Nature: Books of Secrets in Medieval and Early Modern Culture</w:t>
      </w:r>
      <w:r w:rsidRPr="00D5448B">
        <w:rPr>
          <w:rFonts w:asciiTheme="majorBidi" w:hAnsiTheme="majorBidi" w:cstheme="majorBidi"/>
          <w:sz w:val="24"/>
          <w:szCs w:val="24"/>
        </w:rPr>
        <w:t xml:space="preserve"> (</w:t>
      </w:r>
      <w:r w:rsidR="003A2DD5">
        <w:rPr>
          <w:rFonts w:asciiTheme="majorBidi" w:hAnsiTheme="majorBidi" w:cstheme="majorBidi"/>
          <w:sz w:val="24"/>
          <w:szCs w:val="24"/>
        </w:rPr>
        <w:t>Princeton</w:t>
      </w:r>
      <w:r w:rsidRPr="00D5448B">
        <w:rPr>
          <w:rFonts w:asciiTheme="majorBidi" w:hAnsiTheme="majorBidi" w:cstheme="majorBidi"/>
          <w:sz w:val="24"/>
          <w:szCs w:val="24"/>
        </w:rPr>
        <w:t>: Princeton University Press, 1994).</w:t>
      </w:r>
    </w:p>
    <w:p w14:paraId="64C7B84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60">
    <w:p w14:paraId="2F5328D7" w14:textId="3ED548F3"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Arianna Borrelli, “Thinking </w:t>
      </w:r>
      <w:r w:rsidR="007D1571">
        <w:rPr>
          <w:rFonts w:asciiTheme="majorBidi" w:hAnsiTheme="majorBidi" w:cstheme="majorBidi"/>
          <w:sz w:val="24"/>
          <w:szCs w:val="24"/>
        </w:rPr>
        <w:t>w</w:t>
      </w:r>
      <w:r w:rsidRPr="00D5448B">
        <w:rPr>
          <w:rFonts w:asciiTheme="majorBidi" w:hAnsiTheme="majorBidi" w:cstheme="majorBidi"/>
          <w:sz w:val="24"/>
          <w:szCs w:val="24"/>
        </w:rPr>
        <w:t xml:space="preserve">ith Optical Objects: Glass Spheres, Lenses and Refraction in Giovan Battista Della Portas Optical Writings.” </w:t>
      </w:r>
      <w:r w:rsidRPr="00D5448B">
        <w:rPr>
          <w:rFonts w:asciiTheme="majorBidi" w:hAnsiTheme="majorBidi" w:cstheme="majorBidi"/>
          <w:i/>
          <w:sz w:val="24"/>
          <w:szCs w:val="24"/>
        </w:rPr>
        <w:t>Journal of Early Modern Studies</w:t>
      </w:r>
      <w:r w:rsidRPr="00D5448B">
        <w:rPr>
          <w:rFonts w:asciiTheme="majorBidi" w:hAnsiTheme="majorBidi" w:cstheme="majorBidi"/>
          <w:sz w:val="24"/>
          <w:szCs w:val="24"/>
        </w:rPr>
        <w:t xml:space="preserve"> 3, no. 1 (2014): 39–61; Paolo Galluzzi, “The Secret of the Eyeglass,” in </w:t>
      </w:r>
      <w:r w:rsidRPr="00D5448B">
        <w:rPr>
          <w:rFonts w:asciiTheme="majorBidi" w:hAnsiTheme="majorBidi" w:cstheme="majorBidi"/>
          <w:i/>
          <w:sz w:val="24"/>
          <w:szCs w:val="24"/>
        </w:rPr>
        <w:t>The Lynx and the Telescope</w:t>
      </w:r>
      <w:r w:rsidRPr="00D5448B">
        <w:rPr>
          <w:rFonts w:asciiTheme="majorBidi" w:hAnsiTheme="majorBidi" w:cstheme="majorBidi"/>
          <w:sz w:val="24"/>
          <w:szCs w:val="24"/>
        </w:rPr>
        <w:t xml:space="preserve"> (Leiden: Brill, 2017), 1–24.</w:t>
      </w:r>
    </w:p>
  </w:footnote>
  <w:footnote w:id="61">
    <w:p w14:paraId="2452893D"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Giambattista Della Porta, </w:t>
      </w:r>
      <w:r w:rsidRPr="00D5448B">
        <w:rPr>
          <w:rFonts w:asciiTheme="majorBidi" w:hAnsiTheme="majorBidi" w:cstheme="majorBidi"/>
          <w:i/>
          <w:sz w:val="24"/>
          <w:szCs w:val="24"/>
        </w:rPr>
        <w:t>Natural Magick</w:t>
      </w:r>
      <w:r w:rsidRPr="00D5448B">
        <w:rPr>
          <w:rFonts w:asciiTheme="majorBidi" w:hAnsiTheme="majorBidi" w:cstheme="majorBidi"/>
          <w:sz w:val="24"/>
          <w:szCs w:val="24"/>
        </w:rPr>
        <w:t xml:space="preserve"> (London: Printed for John Wright, 1669), 365.</w:t>
      </w:r>
    </w:p>
  </w:footnote>
  <w:footnote w:id="62">
    <w:p w14:paraId="0D67A76E" w14:textId="5CF5594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Jean Pena, “De us</w:t>
      </w:r>
      <w:r w:rsidR="007D1571">
        <w:rPr>
          <w:rFonts w:asciiTheme="majorBidi" w:hAnsiTheme="majorBidi" w:cstheme="majorBidi"/>
          <w:sz w:val="24"/>
          <w:szCs w:val="24"/>
        </w:rPr>
        <w:t>u</w:t>
      </w:r>
      <w:r w:rsidRPr="00D5448B">
        <w:rPr>
          <w:rFonts w:asciiTheme="majorBidi" w:hAnsiTheme="majorBidi" w:cstheme="majorBidi"/>
          <w:sz w:val="24"/>
          <w:szCs w:val="24"/>
        </w:rPr>
        <w:t xml:space="preserve"> optices,” in </w:t>
      </w:r>
      <w:r w:rsidRPr="00D5448B">
        <w:rPr>
          <w:rFonts w:asciiTheme="majorBidi" w:hAnsiTheme="majorBidi" w:cstheme="majorBidi"/>
          <w:i/>
          <w:sz w:val="24"/>
          <w:szCs w:val="24"/>
        </w:rPr>
        <w:t xml:space="preserve">Euclidis Optica et </w:t>
      </w:r>
      <w:r w:rsidR="00BA17E7">
        <w:rPr>
          <w:rFonts w:asciiTheme="majorBidi" w:hAnsiTheme="majorBidi" w:cstheme="majorBidi"/>
          <w:i/>
          <w:sz w:val="24"/>
          <w:szCs w:val="24"/>
        </w:rPr>
        <w:t>c</w:t>
      </w:r>
      <w:r w:rsidRPr="00D5448B">
        <w:rPr>
          <w:rFonts w:asciiTheme="majorBidi" w:hAnsiTheme="majorBidi" w:cstheme="majorBidi"/>
          <w:i/>
          <w:sz w:val="24"/>
          <w:szCs w:val="24"/>
        </w:rPr>
        <w:t>atoptrica</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Jean Pena (Paris: Andreas Wechulus, 1557), bbivr: Quid ergo prohibet mulieres versutas hoc speculo, hominum oculos ludificare, ut evocatos manes mortuorum se videre existiment, cùm tamen aut pueri aut statuae alicuius delitescentis simulacrum in aëre extra speculum videant?</w:t>
      </w:r>
    </w:p>
    <w:p w14:paraId="4B6FD33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63">
    <w:p w14:paraId="5C8ED843" w14:textId="2A685CC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Sven Dupré, “Images in the Air,” in </w:t>
      </w:r>
      <w:r w:rsidRPr="00D5448B">
        <w:rPr>
          <w:rFonts w:asciiTheme="majorBidi" w:hAnsiTheme="majorBidi" w:cstheme="majorBidi"/>
          <w:i/>
          <w:sz w:val="24"/>
          <w:szCs w:val="24"/>
        </w:rPr>
        <w:t>Spirits Unseen</w:t>
      </w:r>
      <w:r w:rsidRPr="00D5448B">
        <w:rPr>
          <w:rFonts w:asciiTheme="majorBidi" w:hAnsiTheme="majorBidi" w:cstheme="majorBidi"/>
          <w:sz w:val="24"/>
          <w:szCs w:val="24"/>
        </w:rPr>
        <w:t>, 73.</w:t>
      </w:r>
    </w:p>
  </w:footnote>
  <w:footnote w:id="64">
    <w:p w14:paraId="6F0B701B" w14:textId="1C05A7B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This is in contrast to the following: Straker, “Kepler, Tycho, and the </w:t>
      </w:r>
      <w:r w:rsidR="003774EB">
        <w:rPr>
          <w:rFonts w:asciiTheme="majorBidi" w:hAnsiTheme="majorBidi" w:cstheme="majorBidi"/>
          <w:sz w:val="24"/>
          <w:szCs w:val="24"/>
        </w:rPr>
        <w:t>‘</w:t>
      </w:r>
      <w:r w:rsidRPr="00D5448B">
        <w:rPr>
          <w:rFonts w:asciiTheme="majorBidi" w:hAnsiTheme="majorBidi" w:cstheme="majorBidi"/>
          <w:sz w:val="24"/>
          <w:szCs w:val="24"/>
        </w:rPr>
        <w:t>Optical Part of Astronomy</w:t>
      </w:r>
      <w:r w:rsidR="003774EB">
        <w:rPr>
          <w:rFonts w:asciiTheme="majorBidi" w:hAnsiTheme="majorBidi" w:cstheme="majorBidi"/>
          <w:sz w:val="24"/>
          <w:szCs w:val="24"/>
        </w:rPr>
        <w:t>’</w:t>
      </w:r>
      <w:r w:rsidR="004F0E5F">
        <w:rPr>
          <w:rFonts w:asciiTheme="majorBidi" w:hAnsiTheme="majorBidi" w:cstheme="majorBidi"/>
          <w:sz w:val="24"/>
          <w:szCs w:val="24"/>
        </w:rPr>
        <w:t>,</w:t>
      </w:r>
      <w:r w:rsidRPr="00D5448B">
        <w:rPr>
          <w:rFonts w:asciiTheme="majorBidi" w:hAnsiTheme="majorBidi" w:cstheme="majorBidi"/>
          <w:sz w:val="24"/>
          <w:szCs w:val="24"/>
        </w:rPr>
        <w:t xml:space="preserve">” 267–93; Lindberg, </w:t>
      </w:r>
      <w:r w:rsidRPr="00D5448B">
        <w:rPr>
          <w:rFonts w:asciiTheme="majorBidi" w:hAnsiTheme="majorBidi" w:cstheme="majorBidi"/>
          <w:i/>
          <w:sz w:val="24"/>
          <w:szCs w:val="24"/>
        </w:rPr>
        <w:t>Theories of Vision</w:t>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Gal and Chen-Morris, “Baroque Optics and the Disappearance of the Observer,” 191–217.</w:t>
      </w:r>
    </w:p>
    <w:p w14:paraId="1FFFD1B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65">
    <w:p w14:paraId="24D8BFFC" w14:textId="20D27AFE"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mentions this in a book to Herwart von Hohenburg in 1602, two years before the publication of his </w:t>
      </w:r>
      <w:r w:rsidRPr="00D5448B">
        <w:rPr>
          <w:rFonts w:asciiTheme="majorBidi" w:hAnsiTheme="majorBidi" w:cstheme="majorBidi"/>
          <w:i/>
          <w:sz w:val="24"/>
          <w:szCs w:val="24"/>
        </w:rPr>
        <w:t>Ad Vitellionem</w:t>
      </w:r>
      <w:r w:rsidRPr="00D5448B">
        <w:rPr>
          <w:rFonts w:asciiTheme="majorBidi" w:hAnsiTheme="majorBidi" w:cstheme="majorBidi"/>
          <w:sz w:val="24"/>
          <w:szCs w:val="24"/>
        </w:rPr>
        <w:t xml:space="preserve">. See Raz Chen-Morris, </w:t>
      </w:r>
      <w:r w:rsidRPr="00D5448B">
        <w:rPr>
          <w:rFonts w:asciiTheme="majorBidi" w:hAnsiTheme="majorBidi" w:cstheme="majorBidi"/>
          <w:i/>
          <w:sz w:val="24"/>
          <w:szCs w:val="24"/>
        </w:rPr>
        <w:t>Measuring Shadows: Kepler</w:t>
      </w:r>
      <w:r w:rsidR="007D1571">
        <w:rPr>
          <w:rFonts w:asciiTheme="majorBidi" w:hAnsiTheme="majorBidi" w:cstheme="majorBidi"/>
          <w:i/>
          <w:sz w:val="24"/>
          <w:szCs w:val="24"/>
        </w:rPr>
        <w:t>’</w:t>
      </w:r>
      <w:r w:rsidRPr="00D5448B">
        <w:rPr>
          <w:rFonts w:asciiTheme="majorBidi" w:hAnsiTheme="majorBidi" w:cstheme="majorBidi"/>
          <w:i/>
          <w:sz w:val="24"/>
          <w:szCs w:val="24"/>
        </w:rPr>
        <w:t>s Optics of Invisibility</w:t>
      </w:r>
      <w:r w:rsidRPr="00D5448B">
        <w:rPr>
          <w:rFonts w:asciiTheme="majorBidi" w:hAnsiTheme="majorBidi" w:cstheme="majorBidi"/>
          <w:sz w:val="24"/>
          <w:szCs w:val="24"/>
        </w:rPr>
        <w:t xml:space="preserve"> (University Park, PA: Penn State Press, 2016), 3.</w:t>
      </w:r>
    </w:p>
  </w:footnote>
  <w:footnote w:id="66">
    <w:p w14:paraId="2A49E9E9" w14:textId="341C9F0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Johannes Kepler, </w:t>
      </w:r>
      <w:r w:rsidRPr="00D5448B">
        <w:rPr>
          <w:rFonts w:asciiTheme="majorBidi" w:hAnsiTheme="majorBidi" w:cstheme="majorBidi"/>
          <w:i/>
          <w:sz w:val="24"/>
          <w:szCs w:val="24"/>
        </w:rPr>
        <w:t>Optics: Paralipomena to Witelo &amp; Optical Part of Astronomy</w:t>
      </w:r>
      <w:r w:rsidRPr="00D5448B">
        <w:rPr>
          <w:rFonts w:asciiTheme="majorBidi" w:hAnsiTheme="majorBidi" w:cstheme="majorBidi"/>
          <w:sz w:val="24"/>
          <w:szCs w:val="24"/>
        </w:rPr>
        <w:t>, trans</w:t>
      </w:r>
      <w:r w:rsidR="00E529E5">
        <w:rPr>
          <w:rFonts w:asciiTheme="majorBidi" w:hAnsiTheme="majorBidi" w:cstheme="majorBidi"/>
          <w:sz w:val="24"/>
          <w:szCs w:val="24"/>
        </w:rPr>
        <w:t xml:space="preserve">. </w:t>
      </w:r>
      <w:r w:rsidRPr="00D5448B">
        <w:rPr>
          <w:rFonts w:asciiTheme="majorBidi" w:hAnsiTheme="majorBidi" w:cstheme="majorBidi"/>
          <w:sz w:val="24"/>
          <w:szCs w:val="24"/>
        </w:rPr>
        <w:t>William H. Donahue (Santa Fe: Green Lion Press, 2000), 3.</w:t>
      </w:r>
    </w:p>
    <w:p w14:paraId="490E026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67">
    <w:p w14:paraId="709F4E6F" w14:textId="1FEC2855"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David Lindberg, “The Genesis of Kepler’s Theory of Light: Light Metaphysics </w:t>
      </w:r>
      <w:r w:rsidR="00E529E5">
        <w:rPr>
          <w:rFonts w:asciiTheme="majorBidi" w:hAnsiTheme="majorBidi" w:cstheme="majorBidi"/>
          <w:sz w:val="24"/>
          <w:szCs w:val="24"/>
        </w:rPr>
        <w:t>f</w:t>
      </w:r>
      <w:r w:rsidRPr="00D5448B">
        <w:rPr>
          <w:rFonts w:asciiTheme="majorBidi" w:hAnsiTheme="majorBidi" w:cstheme="majorBidi"/>
          <w:sz w:val="24"/>
          <w:szCs w:val="24"/>
        </w:rPr>
        <w:t xml:space="preserve">rom Plotinus to Kepler,” </w:t>
      </w:r>
      <w:r w:rsidRPr="00D5448B">
        <w:rPr>
          <w:rFonts w:asciiTheme="majorBidi" w:hAnsiTheme="majorBidi" w:cstheme="majorBidi"/>
          <w:i/>
          <w:sz w:val="24"/>
          <w:szCs w:val="24"/>
        </w:rPr>
        <w:t>Osiris</w:t>
      </w:r>
      <w:r w:rsidRPr="00D5448B">
        <w:rPr>
          <w:rFonts w:asciiTheme="majorBidi" w:hAnsiTheme="majorBidi" w:cstheme="majorBidi"/>
          <w:sz w:val="24"/>
          <w:szCs w:val="24"/>
        </w:rPr>
        <w:t xml:space="preserve"> 2 (1986): 4–42; Owen Gingerich, “Kepler’s Trinitarian Cosmology,” </w:t>
      </w:r>
      <w:r w:rsidRPr="00D5448B">
        <w:rPr>
          <w:rFonts w:asciiTheme="majorBidi" w:hAnsiTheme="majorBidi" w:cstheme="majorBidi"/>
          <w:i/>
          <w:sz w:val="24"/>
          <w:szCs w:val="24"/>
        </w:rPr>
        <w:t>Theology and Science</w:t>
      </w:r>
      <w:r w:rsidRPr="00D5448B">
        <w:rPr>
          <w:rFonts w:asciiTheme="majorBidi" w:hAnsiTheme="majorBidi" w:cstheme="majorBidi"/>
          <w:sz w:val="24"/>
          <w:szCs w:val="24"/>
        </w:rPr>
        <w:t xml:space="preserve"> 9, no. 1 (2011): 45–51.</w:t>
      </w:r>
    </w:p>
  </w:footnote>
  <w:footnote w:id="68">
    <w:p w14:paraId="2A90DA68" w14:textId="397ECCA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Optics</w:t>
      </w:r>
      <w:r w:rsidRPr="00D5448B">
        <w:rPr>
          <w:rFonts w:asciiTheme="majorBidi" w:hAnsiTheme="majorBidi" w:cstheme="majorBidi"/>
          <w:sz w:val="24"/>
          <w:szCs w:val="24"/>
        </w:rPr>
        <w:t>, trans</w:t>
      </w:r>
      <w:r w:rsidR="00E529E5">
        <w:rPr>
          <w:rFonts w:asciiTheme="majorBidi" w:hAnsiTheme="majorBidi" w:cstheme="majorBidi"/>
          <w:sz w:val="24"/>
          <w:szCs w:val="24"/>
        </w:rPr>
        <w:t>.</w:t>
      </w:r>
      <w:r w:rsidRPr="00D5448B">
        <w:rPr>
          <w:rFonts w:asciiTheme="majorBidi" w:hAnsiTheme="majorBidi" w:cstheme="majorBidi"/>
          <w:sz w:val="24"/>
          <w:szCs w:val="24"/>
        </w:rPr>
        <w:t xml:space="preserve"> Donahue, 19.</w:t>
      </w:r>
    </w:p>
    <w:p w14:paraId="507D4AE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69">
    <w:p w14:paraId="121798C8" w14:textId="0D6B73C3"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Optics</w:t>
      </w:r>
      <w:r w:rsidRPr="00D5448B">
        <w:rPr>
          <w:rFonts w:asciiTheme="majorBidi" w:hAnsiTheme="majorBidi" w:cstheme="majorBidi"/>
          <w:sz w:val="24"/>
          <w:szCs w:val="24"/>
        </w:rPr>
        <w:t>, tran</w:t>
      </w:r>
      <w:r w:rsidR="00E529E5">
        <w:rPr>
          <w:rFonts w:asciiTheme="majorBidi" w:hAnsiTheme="majorBidi" w:cstheme="majorBidi"/>
          <w:sz w:val="24"/>
          <w:szCs w:val="24"/>
        </w:rPr>
        <w:t>s.</w:t>
      </w:r>
      <w:r w:rsidRPr="00D5448B">
        <w:rPr>
          <w:rFonts w:asciiTheme="majorBidi" w:hAnsiTheme="majorBidi" w:cstheme="majorBidi"/>
          <w:sz w:val="24"/>
          <w:szCs w:val="24"/>
        </w:rPr>
        <w:t xml:space="preserve"> Donahue, 68–71.</w:t>
      </w:r>
    </w:p>
  </w:footnote>
  <w:footnote w:id="70">
    <w:p w14:paraId="2E4CF1B2" w14:textId="71B04B6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this point, see Baker, “Color, Cosmos, Oculus,</w:t>
      </w:r>
      <w:r w:rsidR="00AE46C0">
        <w:rPr>
          <w:rFonts w:asciiTheme="majorBidi" w:hAnsiTheme="majorBidi" w:cstheme="majorBidi"/>
          <w:sz w:val="24"/>
          <w:szCs w:val="24"/>
        </w:rPr>
        <w:t>”</w:t>
      </w:r>
      <w:r w:rsidRPr="00D5448B">
        <w:rPr>
          <w:rFonts w:asciiTheme="majorBidi" w:hAnsiTheme="majorBidi" w:cstheme="majorBidi"/>
          <w:sz w:val="24"/>
          <w:szCs w:val="24"/>
        </w:rPr>
        <w:t xml:space="preserve"> 154.</w:t>
      </w:r>
    </w:p>
    <w:p w14:paraId="1349781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71">
    <w:p w14:paraId="58E1069D" w14:textId="07B3F5B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Optics</w:t>
      </w:r>
      <w:r w:rsidRPr="00D5448B">
        <w:rPr>
          <w:rFonts w:asciiTheme="majorBidi" w:hAnsiTheme="majorBidi" w:cstheme="majorBidi"/>
          <w:sz w:val="24"/>
          <w:szCs w:val="24"/>
        </w:rPr>
        <w:t xml:space="preserve">, </w:t>
      </w:r>
      <w:r w:rsidR="00E529E5">
        <w:rPr>
          <w:rFonts w:asciiTheme="majorBidi" w:hAnsiTheme="majorBidi" w:cstheme="majorBidi"/>
          <w:sz w:val="24"/>
          <w:szCs w:val="24"/>
        </w:rPr>
        <w:t>trans.</w:t>
      </w:r>
      <w:r w:rsidRPr="00D5448B">
        <w:rPr>
          <w:rFonts w:asciiTheme="majorBidi" w:hAnsiTheme="majorBidi" w:cstheme="majorBidi"/>
          <w:sz w:val="24"/>
          <w:szCs w:val="24"/>
        </w:rPr>
        <w:t xml:space="preserve"> Donahue, 77.</w:t>
      </w:r>
    </w:p>
    <w:p w14:paraId="1DE5183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72">
    <w:p w14:paraId="4BC7A3C7" w14:textId="049039A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Optics</w:t>
      </w:r>
      <w:r w:rsidRPr="00D5448B">
        <w:rPr>
          <w:rFonts w:asciiTheme="majorBidi" w:hAnsiTheme="majorBidi" w:cstheme="majorBidi"/>
          <w:sz w:val="24"/>
          <w:szCs w:val="24"/>
        </w:rPr>
        <w:t xml:space="preserve">, </w:t>
      </w:r>
      <w:r w:rsidR="00E529E5">
        <w:rPr>
          <w:rFonts w:asciiTheme="majorBidi" w:hAnsiTheme="majorBidi" w:cstheme="majorBidi"/>
          <w:sz w:val="24"/>
          <w:szCs w:val="24"/>
        </w:rPr>
        <w:t>trans.</w:t>
      </w:r>
      <w:r w:rsidRPr="00D5448B">
        <w:rPr>
          <w:rFonts w:asciiTheme="majorBidi" w:hAnsiTheme="majorBidi" w:cstheme="majorBidi"/>
          <w:sz w:val="24"/>
          <w:szCs w:val="24"/>
        </w:rPr>
        <w:t xml:space="preserve"> Donahue, 210.</w:t>
      </w:r>
    </w:p>
    <w:p w14:paraId="2C00CA2F" w14:textId="3A05B315"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73">
    <w:p w14:paraId="44E2F4F7"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Paula Findlen, “Jokes of Nature and Jokes of Knowledge: The Playfulness of Scientific Discourse in Early Modern Europe.,” </w:t>
      </w:r>
      <w:r w:rsidRPr="00D5448B">
        <w:rPr>
          <w:rFonts w:asciiTheme="majorBidi" w:hAnsiTheme="majorBidi" w:cstheme="majorBidi"/>
          <w:i/>
          <w:sz w:val="24"/>
          <w:szCs w:val="24"/>
        </w:rPr>
        <w:t>Renaissance Quarterly</w:t>
      </w:r>
      <w:r w:rsidRPr="00D5448B">
        <w:rPr>
          <w:rFonts w:asciiTheme="majorBidi" w:hAnsiTheme="majorBidi" w:cstheme="majorBidi"/>
          <w:sz w:val="24"/>
          <w:szCs w:val="24"/>
        </w:rPr>
        <w:t xml:space="preserve"> 43, no. 2 (1990): 292–331.</w:t>
      </w:r>
    </w:p>
  </w:footnote>
  <w:footnote w:id="74">
    <w:p w14:paraId="51DC823E" w14:textId="78DF919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As the catalogue of Sven Dupré and Michael Korey indicate, the fact that optics was among the most important topics within the Dresden Kunstkammer may be noticed by the way in which the optical objects on display were updated in the early to mid-seventeenth century as new optical instruments developed; Sven Dupré and Michael Korey. “Inside the Kunstkammer: The Circulation of Optical Knowledge and Instruments </w:t>
      </w:r>
      <w:r w:rsidR="00E529E5">
        <w:rPr>
          <w:rFonts w:asciiTheme="majorBidi" w:hAnsiTheme="majorBidi" w:cstheme="majorBidi"/>
          <w:sz w:val="24"/>
          <w:szCs w:val="24"/>
        </w:rPr>
        <w:t>a</w:t>
      </w:r>
      <w:r w:rsidRPr="00D5448B">
        <w:rPr>
          <w:rFonts w:asciiTheme="majorBidi" w:hAnsiTheme="majorBidi" w:cstheme="majorBidi"/>
          <w:sz w:val="24"/>
          <w:szCs w:val="24"/>
        </w:rPr>
        <w:t xml:space="preserve">t the Dresden Court.” </w:t>
      </w:r>
      <w:r w:rsidRPr="00D5448B">
        <w:rPr>
          <w:rFonts w:asciiTheme="majorBidi" w:hAnsiTheme="majorBidi" w:cstheme="majorBidi"/>
          <w:i/>
          <w:sz w:val="24"/>
          <w:szCs w:val="24"/>
        </w:rPr>
        <w:t>Studies in History and Philosophy of Science Part A</w:t>
      </w:r>
      <w:r w:rsidRPr="00D5448B">
        <w:rPr>
          <w:rFonts w:asciiTheme="majorBidi" w:hAnsiTheme="majorBidi" w:cstheme="majorBidi"/>
          <w:sz w:val="24"/>
          <w:szCs w:val="24"/>
        </w:rPr>
        <w:t xml:space="preserve"> 40, no. 4 (2009): 405–20.</w:t>
      </w:r>
    </w:p>
    <w:p w14:paraId="33E0EE8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75">
    <w:p w14:paraId="137D6E8D" w14:textId="35EC7E1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Optics</w:t>
      </w:r>
      <w:r w:rsidRPr="00D5448B">
        <w:rPr>
          <w:rFonts w:asciiTheme="majorBidi" w:hAnsiTheme="majorBidi" w:cstheme="majorBidi"/>
          <w:sz w:val="24"/>
          <w:szCs w:val="24"/>
        </w:rPr>
        <w:t xml:space="preserve">, </w:t>
      </w:r>
      <w:r w:rsidR="00E529E5">
        <w:rPr>
          <w:rFonts w:asciiTheme="majorBidi" w:hAnsiTheme="majorBidi" w:cstheme="majorBidi"/>
          <w:sz w:val="24"/>
          <w:szCs w:val="24"/>
        </w:rPr>
        <w:t>trans.</w:t>
      </w:r>
      <w:r w:rsidRPr="00D5448B">
        <w:rPr>
          <w:rFonts w:asciiTheme="majorBidi" w:hAnsiTheme="majorBidi" w:cstheme="majorBidi"/>
          <w:sz w:val="24"/>
          <w:szCs w:val="24"/>
        </w:rPr>
        <w:t xml:space="preserve"> Donahue, 194.</w:t>
      </w:r>
    </w:p>
  </w:footnote>
  <w:footnote w:id="76">
    <w:p w14:paraId="4E06CB86" w14:textId="452B2E9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Johannes Kepler, </w:t>
      </w:r>
      <w:r w:rsidRPr="00D5448B">
        <w:rPr>
          <w:rFonts w:asciiTheme="majorBidi" w:hAnsiTheme="majorBidi" w:cstheme="majorBidi"/>
          <w:i/>
          <w:sz w:val="24"/>
          <w:szCs w:val="24"/>
        </w:rPr>
        <w:t>Kepler’s Somnium: The Dream, or Posthumous Work on Lunar Astronomy</w:t>
      </w:r>
      <w:r w:rsidRPr="00D5448B">
        <w:rPr>
          <w:rFonts w:asciiTheme="majorBidi" w:hAnsiTheme="majorBidi" w:cstheme="majorBidi"/>
          <w:sz w:val="24"/>
          <w:szCs w:val="24"/>
        </w:rPr>
        <w:t xml:space="preserve">, </w:t>
      </w:r>
      <w:r w:rsidR="004F0E5F">
        <w:rPr>
          <w:rFonts w:asciiTheme="majorBidi" w:hAnsiTheme="majorBidi" w:cstheme="majorBidi"/>
          <w:sz w:val="24"/>
          <w:szCs w:val="24"/>
        </w:rPr>
        <w:t>trans.</w:t>
      </w:r>
      <w:r w:rsidRPr="00D5448B">
        <w:rPr>
          <w:rFonts w:asciiTheme="majorBidi" w:hAnsiTheme="majorBidi" w:cstheme="majorBidi"/>
          <w:sz w:val="24"/>
          <w:szCs w:val="24"/>
        </w:rPr>
        <w:t xml:space="preserve"> Edward Rosen (Madison: University of Wisconsin Press, 1967), 57–58.</w:t>
      </w:r>
    </w:p>
  </w:footnote>
  <w:footnote w:id="77">
    <w:p w14:paraId="75BAA546" w14:textId="572B6C0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Antoni Malet, “Kepler’s legacy: telescopes and geometrical optics, 1611</w:t>
      </w:r>
      <w:r w:rsidR="00E529E5">
        <w:rPr>
          <w:rFonts w:asciiTheme="majorBidi" w:hAnsiTheme="majorBidi" w:cstheme="majorBidi"/>
          <w:sz w:val="24"/>
          <w:szCs w:val="24"/>
        </w:rPr>
        <w:t>–</w:t>
      </w:r>
      <w:r w:rsidRPr="00D5448B">
        <w:rPr>
          <w:rFonts w:asciiTheme="majorBidi" w:hAnsiTheme="majorBidi" w:cstheme="majorBidi"/>
          <w:sz w:val="24"/>
          <w:szCs w:val="24"/>
        </w:rPr>
        <w:t xml:space="preserve">1669,” in </w:t>
      </w:r>
      <w:r w:rsidRPr="00D5448B">
        <w:rPr>
          <w:rFonts w:asciiTheme="majorBidi" w:hAnsiTheme="majorBidi" w:cstheme="majorBidi"/>
          <w:i/>
          <w:sz w:val="24"/>
          <w:szCs w:val="24"/>
        </w:rPr>
        <w:t>The Origins of the Telescop</w:t>
      </w:r>
      <w:r w:rsidR="00E529E5">
        <w:rPr>
          <w:rFonts w:asciiTheme="majorBidi" w:hAnsiTheme="majorBidi" w:cstheme="majorBidi"/>
          <w:i/>
          <w:sz w:val="24"/>
          <w:szCs w:val="24"/>
        </w:rPr>
        <w:t>e</w:t>
      </w:r>
      <w:r w:rsidRPr="00D5448B">
        <w:rPr>
          <w:rFonts w:asciiTheme="majorBidi" w:hAnsiTheme="majorBidi" w:cstheme="majorBidi"/>
          <w:sz w:val="24"/>
          <w:szCs w:val="24"/>
        </w:rPr>
        <w:t>, 281–300.</w:t>
      </w:r>
    </w:p>
    <w:p w14:paraId="37DB870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78">
    <w:p w14:paraId="10F11876" w14:textId="0C442E94" w:rsidR="00495C31"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Olivier Darrigol, </w:t>
      </w:r>
      <w:r w:rsidRPr="00D5448B">
        <w:rPr>
          <w:rFonts w:asciiTheme="majorBidi" w:hAnsiTheme="majorBidi" w:cstheme="majorBidi"/>
          <w:i/>
          <w:sz w:val="24"/>
          <w:szCs w:val="24"/>
        </w:rPr>
        <w:t xml:space="preserve">A History of Optics </w:t>
      </w:r>
      <w:r w:rsidR="007D1571">
        <w:rPr>
          <w:rFonts w:asciiTheme="majorBidi" w:hAnsiTheme="majorBidi" w:cstheme="majorBidi"/>
          <w:i/>
          <w:sz w:val="24"/>
          <w:szCs w:val="24"/>
        </w:rPr>
        <w:t>f</w:t>
      </w:r>
      <w:r w:rsidRPr="00D5448B">
        <w:rPr>
          <w:rFonts w:asciiTheme="majorBidi" w:hAnsiTheme="majorBidi" w:cstheme="majorBidi"/>
          <w:i/>
          <w:sz w:val="24"/>
          <w:szCs w:val="24"/>
        </w:rPr>
        <w:t>rom Greek Antiquity to the Nineteenth Century</w:t>
      </w:r>
      <w:r w:rsidRPr="00D5448B">
        <w:rPr>
          <w:rFonts w:asciiTheme="majorBidi" w:hAnsiTheme="majorBidi" w:cstheme="majorBidi"/>
          <w:sz w:val="24"/>
          <w:szCs w:val="24"/>
        </w:rPr>
        <w:t xml:space="preserve"> (Oxford: Oxford University Press, 2012), 37.</w:t>
      </w:r>
    </w:p>
  </w:footnote>
  <w:footnote w:id="79">
    <w:p w14:paraId="447B7B54" w14:textId="7BD9075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Peter Dear, “The Mechanical Universe </w:t>
      </w:r>
      <w:r w:rsidR="007D1571">
        <w:rPr>
          <w:rFonts w:asciiTheme="majorBidi" w:hAnsiTheme="majorBidi" w:cstheme="majorBidi"/>
          <w:sz w:val="24"/>
          <w:szCs w:val="24"/>
        </w:rPr>
        <w:t>f</w:t>
      </w:r>
      <w:r w:rsidRPr="00D5448B">
        <w:rPr>
          <w:rFonts w:asciiTheme="majorBidi" w:hAnsiTheme="majorBidi" w:cstheme="majorBidi"/>
          <w:sz w:val="24"/>
          <w:szCs w:val="24"/>
        </w:rPr>
        <w:t xml:space="preserve">rom Galileo to Newton,” in </w:t>
      </w:r>
      <w:r w:rsidRPr="00D5448B">
        <w:rPr>
          <w:rFonts w:asciiTheme="majorBidi" w:hAnsiTheme="majorBidi" w:cstheme="majorBidi"/>
          <w:i/>
          <w:sz w:val="24"/>
          <w:szCs w:val="24"/>
        </w:rPr>
        <w:t>The Intelligibility of Nature: How Science Makes Sense of the World</w:t>
      </w:r>
      <w:r w:rsidRPr="00D5448B">
        <w:rPr>
          <w:rFonts w:asciiTheme="majorBidi" w:hAnsiTheme="majorBidi" w:cstheme="majorBidi"/>
          <w:sz w:val="24"/>
          <w:szCs w:val="24"/>
        </w:rPr>
        <w:t>, (Chicago: The University of Chicago Press, 2008), 15–38.</w:t>
      </w:r>
    </w:p>
    <w:p w14:paraId="4FFC6E7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80">
    <w:p w14:paraId="503710E5" w14:textId="2227032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Jeffrey K. McDonough, “Descartes’ Optics,” in </w:t>
      </w:r>
      <w:r w:rsidRPr="00D5448B">
        <w:rPr>
          <w:rFonts w:asciiTheme="majorBidi" w:hAnsiTheme="majorBidi" w:cstheme="majorBidi"/>
          <w:i/>
          <w:sz w:val="24"/>
          <w:szCs w:val="24"/>
        </w:rPr>
        <w:t>The Cambridge Descartes Lexicon</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Larry Nolan (Cambridge: Cambridge University Press, 2010), 550–59.</w:t>
      </w:r>
    </w:p>
    <w:p w14:paraId="4DB1D2C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81">
    <w:p w14:paraId="6B8FF0B0"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Darrigol, </w:t>
      </w:r>
      <w:r w:rsidRPr="00D5448B">
        <w:rPr>
          <w:rFonts w:asciiTheme="majorBidi" w:hAnsiTheme="majorBidi" w:cstheme="majorBidi"/>
          <w:i/>
          <w:sz w:val="24"/>
          <w:szCs w:val="24"/>
        </w:rPr>
        <w:t>A History of Optics</w:t>
      </w:r>
      <w:r w:rsidRPr="00D5448B">
        <w:rPr>
          <w:rFonts w:asciiTheme="majorBidi" w:hAnsiTheme="majorBidi" w:cstheme="majorBidi"/>
          <w:sz w:val="24"/>
          <w:szCs w:val="24"/>
        </w:rPr>
        <w:t>, 41.</w:t>
      </w:r>
    </w:p>
  </w:footnote>
  <w:footnote w:id="82">
    <w:p w14:paraId="0C11856E" w14:textId="39EFF8A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Darrigol, </w:t>
      </w:r>
      <w:r w:rsidRPr="00D5448B">
        <w:rPr>
          <w:rFonts w:asciiTheme="majorBidi" w:hAnsiTheme="majorBidi" w:cstheme="majorBidi"/>
          <w:i/>
          <w:sz w:val="24"/>
          <w:szCs w:val="24"/>
        </w:rPr>
        <w:t>A History of Optics</w:t>
      </w:r>
      <w:r w:rsidRPr="00D5448B">
        <w:rPr>
          <w:rFonts w:asciiTheme="majorBidi" w:hAnsiTheme="majorBidi" w:cstheme="majorBidi"/>
          <w:sz w:val="24"/>
          <w:szCs w:val="24"/>
        </w:rPr>
        <w:t>, 39.</w:t>
      </w:r>
    </w:p>
    <w:p w14:paraId="462403A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83">
    <w:p w14:paraId="1738793F" w14:textId="6EABF7D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Dear, “Mechanism: Descartes Builds a Universe,” in </w:t>
      </w:r>
      <w:r w:rsidRPr="00D5448B">
        <w:rPr>
          <w:rFonts w:asciiTheme="majorBidi" w:hAnsiTheme="majorBidi" w:cstheme="majorBidi"/>
          <w:i/>
          <w:sz w:val="24"/>
          <w:szCs w:val="24"/>
        </w:rPr>
        <w:t>Revolutionizing the Sciences</w:t>
      </w:r>
      <w:r w:rsidRPr="00D5448B">
        <w:rPr>
          <w:rFonts w:asciiTheme="majorBidi" w:hAnsiTheme="majorBidi" w:cstheme="majorBidi"/>
          <w:sz w:val="24"/>
          <w:szCs w:val="24"/>
        </w:rPr>
        <w:t>, 85.</w:t>
      </w:r>
    </w:p>
    <w:p w14:paraId="5650412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84">
    <w:p w14:paraId="6C9026C6"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Darrigol, </w:t>
      </w:r>
      <w:r w:rsidRPr="00D5448B">
        <w:rPr>
          <w:rFonts w:asciiTheme="majorBidi" w:hAnsiTheme="majorBidi" w:cstheme="majorBidi"/>
          <w:i/>
          <w:sz w:val="24"/>
          <w:szCs w:val="24"/>
        </w:rPr>
        <w:t xml:space="preserve">A History of Optics, </w:t>
      </w:r>
      <w:r w:rsidRPr="00D5448B">
        <w:rPr>
          <w:rFonts w:asciiTheme="majorBidi" w:hAnsiTheme="majorBidi" w:cstheme="majorBidi"/>
          <w:sz w:val="24"/>
          <w:szCs w:val="24"/>
        </w:rPr>
        <w:t>47.</w:t>
      </w:r>
    </w:p>
  </w:footnote>
  <w:footnote w:id="85">
    <w:p w14:paraId="712C5F4E" w14:textId="5FE0892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René Descartes, “Discourse on Method,” in </w:t>
      </w:r>
      <w:r w:rsidRPr="00D5448B">
        <w:rPr>
          <w:rFonts w:asciiTheme="majorBidi" w:hAnsiTheme="majorBidi" w:cstheme="majorBidi"/>
          <w:i/>
          <w:sz w:val="24"/>
          <w:szCs w:val="24"/>
        </w:rPr>
        <w:t>Discourse on Method, Optics, Geometry, and Meteorology</w:t>
      </w:r>
      <w:r w:rsidRPr="00D5448B">
        <w:rPr>
          <w:rFonts w:asciiTheme="majorBidi" w:hAnsiTheme="majorBidi" w:cstheme="majorBidi"/>
          <w:sz w:val="24"/>
          <w:szCs w:val="24"/>
        </w:rPr>
        <w:t xml:space="preserve">, </w:t>
      </w:r>
      <w:r w:rsidR="00E529E5">
        <w:rPr>
          <w:rFonts w:asciiTheme="majorBidi" w:hAnsiTheme="majorBidi" w:cstheme="majorBidi"/>
          <w:sz w:val="24"/>
          <w:szCs w:val="24"/>
        </w:rPr>
        <w:t>trans.</w:t>
      </w:r>
      <w:r w:rsidRPr="00D5448B">
        <w:rPr>
          <w:rFonts w:asciiTheme="majorBidi" w:hAnsiTheme="majorBidi" w:cstheme="majorBidi"/>
          <w:sz w:val="24"/>
          <w:szCs w:val="24"/>
        </w:rPr>
        <w:t xml:space="preserve"> Paul J. Olscamp (Indianpolis: Hackett Publishing, 2001),</w:t>
      </w:r>
      <w:r w:rsidRPr="00D5448B">
        <w:rPr>
          <w:rFonts w:asciiTheme="majorBidi" w:hAnsiTheme="majorBidi" w:cstheme="majorBidi"/>
          <w:i/>
          <w:sz w:val="24"/>
          <w:szCs w:val="24"/>
        </w:rPr>
        <w:t xml:space="preserve"> </w:t>
      </w:r>
      <w:r w:rsidRPr="00D5448B">
        <w:rPr>
          <w:rFonts w:asciiTheme="majorBidi" w:hAnsiTheme="majorBidi" w:cstheme="majorBidi"/>
          <w:sz w:val="24"/>
          <w:szCs w:val="24"/>
        </w:rPr>
        <w:t>89.</w:t>
      </w:r>
    </w:p>
    <w:p w14:paraId="43FA6D0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86">
    <w:p w14:paraId="4E512A65" w14:textId="79360A9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Darrigol, </w:t>
      </w:r>
      <w:r w:rsidRPr="00D5448B">
        <w:rPr>
          <w:rFonts w:asciiTheme="majorBidi" w:hAnsiTheme="majorBidi" w:cstheme="majorBidi"/>
          <w:i/>
          <w:sz w:val="24"/>
          <w:szCs w:val="24"/>
        </w:rPr>
        <w:t xml:space="preserve">A History of Optics, </w:t>
      </w:r>
      <w:r w:rsidRPr="00D5448B">
        <w:rPr>
          <w:rFonts w:asciiTheme="majorBidi" w:hAnsiTheme="majorBidi" w:cstheme="majorBidi"/>
          <w:sz w:val="24"/>
          <w:szCs w:val="24"/>
        </w:rPr>
        <w:t>37.</w:t>
      </w:r>
    </w:p>
    <w:p w14:paraId="294173F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87">
    <w:p w14:paraId="1AD456A9" w14:textId="1DC505E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Katrien Vanagt, “Early Modern Medical Thinking on Vision and the Camera Obscura. V.F. Plempius’ Ophthalmographia,” in </w:t>
      </w:r>
      <w:r w:rsidRPr="00D5448B">
        <w:rPr>
          <w:rFonts w:asciiTheme="majorBidi" w:hAnsiTheme="majorBidi" w:cstheme="majorBidi"/>
          <w:i/>
          <w:sz w:val="24"/>
          <w:szCs w:val="24"/>
        </w:rPr>
        <w:t xml:space="preserve">Blood, Sweat, and Tears: The Changing Concepts of Physiology </w:t>
      </w:r>
      <w:r w:rsidR="00E60478">
        <w:rPr>
          <w:rFonts w:asciiTheme="majorBidi" w:hAnsiTheme="majorBidi" w:cstheme="majorBidi"/>
          <w:i/>
          <w:sz w:val="24"/>
          <w:szCs w:val="24"/>
        </w:rPr>
        <w:t>f</w:t>
      </w:r>
      <w:r w:rsidRPr="00D5448B">
        <w:rPr>
          <w:rFonts w:asciiTheme="majorBidi" w:hAnsiTheme="majorBidi" w:cstheme="majorBidi"/>
          <w:i/>
          <w:sz w:val="24"/>
          <w:szCs w:val="24"/>
        </w:rPr>
        <w:t xml:space="preserve">rom Antiquity </w:t>
      </w:r>
      <w:r w:rsidR="00E60478">
        <w:rPr>
          <w:rFonts w:asciiTheme="majorBidi" w:hAnsiTheme="majorBidi" w:cstheme="majorBidi"/>
          <w:i/>
          <w:sz w:val="24"/>
          <w:szCs w:val="24"/>
        </w:rPr>
        <w:t>i</w:t>
      </w:r>
      <w:r w:rsidRPr="00D5448B">
        <w:rPr>
          <w:rFonts w:asciiTheme="majorBidi" w:hAnsiTheme="majorBidi" w:cstheme="majorBidi"/>
          <w:i/>
          <w:sz w:val="24"/>
          <w:szCs w:val="24"/>
        </w:rPr>
        <w:t>nto Early Modern Europe</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H. F. J. Horstmanshoff, Helen King, and Claus Zittel (Leiden: Brill, 2012), 569–93.</w:t>
      </w:r>
    </w:p>
  </w:footnote>
  <w:footnote w:id="88">
    <w:p w14:paraId="5F0D4F6F" w14:textId="4F0B73A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instance, as noted in Chapter Three below, Kircher’s diagram of the eye is the same as what was in Descartes’s works even though Kircher himself does not attribute it as such.</w:t>
      </w:r>
    </w:p>
    <w:p w14:paraId="0561614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89">
    <w:p w14:paraId="1CAD3E73" w14:textId="03DCD74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 similar point made by Roger Ariew, “Descartes and the Jesuits: Doubt, Novelty, and the Eucharist,” in </w:t>
      </w:r>
      <w:r w:rsidRPr="00D5448B">
        <w:rPr>
          <w:rFonts w:asciiTheme="majorBidi" w:hAnsiTheme="majorBidi" w:cstheme="majorBidi"/>
          <w:i/>
          <w:sz w:val="24"/>
          <w:szCs w:val="24"/>
        </w:rPr>
        <w:t>Jesuit Science and the Republic of Letters</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Mordechai Feingold (Cambridge, MA: MIT Press, 2003), 157–94.</w:t>
      </w:r>
    </w:p>
    <w:p w14:paraId="4A3C72E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90">
    <w:p w14:paraId="3D41958C" w14:textId="211344E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Franco Giudice, “The Most Curious of Sciences: Hobbes’s Optics,” in </w:t>
      </w:r>
      <w:r w:rsidRPr="00D5448B">
        <w:rPr>
          <w:rFonts w:asciiTheme="majorBidi" w:hAnsiTheme="majorBidi" w:cstheme="majorBidi"/>
          <w:i/>
          <w:sz w:val="24"/>
          <w:szCs w:val="24"/>
        </w:rPr>
        <w:t>The Oxford Handbook of Hobbes</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Al P. Martinich and Kinch Hoekstra (Oxford: Oxford </w:t>
      </w:r>
      <w:r w:rsidR="00E529E5">
        <w:rPr>
          <w:rFonts w:asciiTheme="majorBidi" w:hAnsiTheme="majorBidi" w:cstheme="majorBidi"/>
          <w:sz w:val="24"/>
          <w:szCs w:val="24"/>
        </w:rPr>
        <w:t>U</w:t>
      </w:r>
      <w:r w:rsidRPr="00D5448B">
        <w:rPr>
          <w:rFonts w:asciiTheme="majorBidi" w:hAnsiTheme="majorBidi" w:cstheme="majorBidi"/>
          <w:sz w:val="24"/>
          <w:szCs w:val="24"/>
        </w:rPr>
        <w:t xml:space="preserve">niversity </w:t>
      </w:r>
      <w:r w:rsidR="00E529E5">
        <w:rPr>
          <w:rFonts w:asciiTheme="majorBidi" w:hAnsiTheme="majorBidi" w:cstheme="majorBidi"/>
          <w:sz w:val="24"/>
          <w:szCs w:val="24"/>
        </w:rPr>
        <w:t>P</w:t>
      </w:r>
      <w:r w:rsidRPr="00D5448B">
        <w:rPr>
          <w:rFonts w:asciiTheme="majorBidi" w:hAnsiTheme="majorBidi" w:cstheme="majorBidi"/>
          <w:sz w:val="24"/>
          <w:szCs w:val="24"/>
        </w:rPr>
        <w:t>ress, 2016), 162.</w:t>
      </w:r>
    </w:p>
  </w:footnote>
  <w:footnote w:id="91">
    <w:p w14:paraId="1812F88C" w14:textId="0C10B7C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Giudice, “The Most Curious of Sciences: Hobbes’s Optics,” in </w:t>
      </w:r>
      <w:r w:rsidRPr="00D5448B">
        <w:rPr>
          <w:rFonts w:asciiTheme="majorBidi" w:hAnsiTheme="majorBidi" w:cstheme="majorBidi"/>
          <w:i/>
          <w:sz w:val="24"/>
          <w:szCs w:val="24"/>
        </w:rPr>
        <w:t>The Oxford Handbook of Hobbes</w:t>
      </w:r>
      <w:r w:rsidRPr="00D5448B">
        <w:rPr>
          <w:rFonts w:asciiTheme="majorBidi" w:hAnsiTheme="majorBidi" w:cstheme="majorBidi"/>
          <w:sz w:val="24"/>
          <w:szCs w:val="24"/>
        </w:rPr>
        <w:t>, 165.</w:t>
      </w:r>
    </w:p>
    <w:p w14:paraId="7867E99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92">
    <w:p w14:paraId="2AD5E0C9" w14:textId="4578656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Giudice, “The Most Curious of Sciences: Hobbes’s Optics,” in </w:t>
      </w:r>
      <w:r w:rsidRPr="00D5448B">
        <w:rPr>
          <w:rFonts w:asciiTheme="majorBidi" w:hAnsiTheme="majorBidi" w:cstheme="majorBidi"/>
          <w:i/>
          <w:sz w:val="24"/>
          <w:szCs w:val="24"/>
        </w:rPr>
        <w:t>The Oxford Handbook of Hobbes</w:t>
      </w:r>
      <w:r w:rsidRPr="00D5448B">
        <w:rPr>
          <w:rFonts w:asciiTheme="majorBidi" w:hAnsiTheme="majorBidi" w:cstheme="majorBidi"/>
          <w:sz w:val="24"/>
          <w:szCs w:val="24"/>
        </w:rPr>
        <w:t>, 166.</w:t>
      </w:r>
    </w:p>
    <w:p w14:paraId="36D7C2E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93">
    <w:p w14:paraId="6A1D5542" w14:textId="5B33A659"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Richard Turck, “Optics and Sceptics: The Philosophical Foundations of Hobbes’s Political Thought,” in </w:t>
      </w:r>
      <w:r w:rsidRPr="00D5448B">
        <w:rPr>
          <w:rFonts w:asciiTheme="majorBidi" w:hAnsiTheme="majorBidi" w:cstheme="majorBidi"/>
          <w:i/>
          <w:sz w:val="24"/>
          <w:szCs w:val="24"/>
        </w:rPr>
        <w:t>Conscience and Casuistry in Early Modern Europe</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Edmund Leites (Cambridge: Cambridge University Press, 1988), 235–63.</w:t>
      </w:r>
    </w:p>
  </w:footnote>
  <w:footnote w:id="94">
    <w:p w14:paraId="025CC7CE" w14:textId="0E5D6D5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Dijksterhuis, </w:t>
      </w:r>
      <w:r w:rsidRPr="00D5448B">
        <w:rPr>
          <w:rFonts w:asciiTheme="majorBidi" w:hAnsiTheme="majorBidi" w:cstheme="majorBidi"/>
          <w:i/>
          <w:sz w:val="24"/>
          <w:szCs w:val="24"/>
        </w:rPr>
        <w:t>Lenses and Waves</w:t>
      </w:r>
      <w:r w:rsidRPr="00D5448B">
        <w:rPr>
          <w:rFonts w:asciiTheme="majorBidi" w:hAnsiTheme="majorBidi" w:cstheme="majorBidi"/>
          <w:sz w:val="24"/>
          <w:szCs w:val="24"/>
        </w:rPr>
        <w:t>, 1–4.</w:t>
      </w:r>
    </w:p>
    <w:p w14:paraId="31377BE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95">
    <w:p w14:paraId="3C69E2DB" w14:textId="3898ADE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Alan E. Shapiro, “Images: Real and Virtual, Projected and Perceived, From Kepler to Dechales.” </w:t>
      </w:r>
      <w:r w:rsidRPr="00D5448B">
        <w:rPr>
          <w:rFonts w:asciiTheme="majorBidi" w:hAnsiTheme="majorBidi" w:cstheme="majorBidi"/>
          <w:i/>
          <w:sz w:val="24"/>
          <w:szCs w:val="24"/>
        </w:rPr>
        <w:t>Early Science and Medicine</w:t>
      </w:r>
      <w:r w:rsidRPr="00D5448B">
        <w:rPr>
          <w:rFonts w:asciiTheme="majorBidi" w:hAnsiTheme="majorBidi" w:cstheme="majorBidi"/>
          <w:sz w:val="24"/>
          <w:szCs w:val="24"/>
        </w:rPr>
        <w:t xml:space="preserve"> 13, no. 3 (2008): 270–312.</w:t>
      </w:r>
    </w:p>
    <w:p w14:paraId="545422C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96">
    <w:p w14:paraId="4530CE2B"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Darrigol, </w:t>
      </w:r>
      <w:r w:rsidRPr="00D5448B">
        <w:rPr>
          <w:rFonts w:asciiTheme="majorBidi" w:hAnsiTheme="majorBidi" w:cstheme="majorBidi"/>
          <w:i/>
          <w:sz w:val="24"/>
          <w:szCs w:val="24"/>
        </w:rPr>
        <w:t>A History of Optics</w:t>
      </w:r>
      <w:r w:rsidRPr="00D5448B">
        <w:rPr>
          <w:rFonts w:asciiTheme="majorBidi" w:hAnsiTheme="majorBidi" w:cstheme="majorBidi"/>
          <w:sz w:val="24"/>
          <w:szCs w:val="24"/>
        </w:rPr>
        <w:t>, 83–85.</w:t>
      </w:r>
    </w:p>
  </w:footnote>
  <w:footnote w:id="97">
    <w:p w14:paraId="7C621398" w14:textId="3AC6038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Though a few other Jesuits were not satisfied with Newton’s interpretation. Agust</w:t>
      </w:r>
      <w:r w:rsidR="00E529E5">
        <w:rPr>
          <w:rFonts w:asciiTheme="majorBidi" w:hAnsiTheme="majorBidi" w:cstheme="majorBidi"/>
          <w:sz w:val="24"/>
          <w:szCs w:val="24"/>
        </w:rPr>
        <w:t>í</w:t>
      </w:r>
      <w:r w:rsidRPr="00D5448B">
        <w:rPr>
          <w:rFonts w:asciiTheme="majorBidi" w:hAnsiTheme="majorBidi" w:cstheme="majorBidi"/>
          <w:sz w:val="24"/>
          <w:szCs w:val="24"/>
        </w:rPr>
        <w:t xml:space="preserve">n </w:t>
      </w:r>
      <w:r w:rsidR="00E529E5">
        <w:rPr>
          <w:rFonts w:asciiTheme="majorBidi" w:hAnsiTheme="majorBidi" w:cstheme="majorBidi"/>
          <w:sz w:val="24"/>
          <w:szCs w:val="24"/>
        </w:rPr>
        <w:t>Udías</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 xml:space="preserve">Jesuit Contribution to Science: A History </w:t>
      </w:r>
      <w:r w:rsidRPr="00D5448B">
        <w:rPr>
          <w:rFonts w:asciiTheme="majorBidi" w:hAnsiTheme="majorBidi" w:cstheme="majorBidi"/>
          <w:sz w:val="24"/>
          <w:szCs w:val="24"/>
        </w:rPr>
        <w:t>(New York: New York, 2015), 48.</w:t>
      </w:r>
    </w:p>
    <w:p w14:paraId="5983365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98">
    <w:p w14:paraId="5996B577" w14:textId="19C802E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 N. Cantor, </w:t>
      </w:r>
      <w:r w:rsidRPr="00D5448B">
        <w:rPr>
          <w:rFonts w:asciiTheme="majorBidi" w:hAnsiTheme="majorBidi" w:cstheme="majorBidi"/>
          <w:i/>
          <w:sz w:val="24"/>
          <w:szCs w:val="24"/>
        </w:rPr>
        <w:t>Optics After Newton: Theories of Light in Britain and Ireland, 1704-1840</w:t>
      </w:r>
      <w:r w:rsidRPr="00D5448B">
        <w:rPr>
          <w:rFonts w:asciiTheme="majorBidi" w:hAnsiTheme="majorBidi" w:cstheme="majorBidi"/>
          <w:sz w:val="24"/>
          <w:szCs w:val="24"/>
        </w:rPr>
        <w:t>. (Manchester, UK: Manchester University Press, 1983).</w:t>
      </w:r>
    </w:p>
    <w:p w14:paraId="2923BE8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99">
    <w:p w14:paraId="05BC6AD4" w14:textId="6A88738B"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role of instruments in the transformation of optics, see Ilardi, </w:t>
      </w:r>
      <w:r w:rsidRPr="00D5448B">
        <w:rPr>
          <w:rFonts w:asciiTheme="majorBidi" w:hAnsiTheme="majorBidi" w:cstheme="majorBidi"/>
          <w:i/>
          <w:sz w:val="24"/>
          <w:szCs w:val="24"/>
        </w:rPr>
        <w:t xml:space="preserve">Renaissance Vision </w:t>
      </w:r>
      <w:r w:rsidR="00E60478">
        <w:rPr>
          <w:rFonts w:asciiTheme="majorBidi" w:hAnsiTheme="majorBidi" w:cstheme="majorBidi"/>
          <w:i/>
          <w:sz w:val="24"/>
          <w:szCs w:val="24"/>
        </w:rPr>
        <w:t>f</w:t>
      </w:r>
      <w:r w:rsidRPr="00D5448B">
        <w:rPr>
          <w:rFonts w:asciiTheme="majorBidi" w:hAnsiTheme="majorBidi" w:cstheme="majorBidi"/>
          <w:i/>
          <w:sz w:val="24"/>
          <w:szCs w:val="24"/>
        </w:rPr>
        <w:t>rom Spectacles to Telescopes</w:t>
      </w:r>
      <w:r w:rsidRPr="00D5448B">
        <w:rPr>
          <w:rFonts w:asciiTheme="majorBidi" w:hAnsiTheme="majorBidi" w:cstheme="majorBidi"/>
          <w:sz w:val="24"/>
          <w:szCs w:val="24"/>
        </w:rPr>
        <w:t>.</w:t>
      </w:r>
    </w:p>
  </w:footnote>
  <w:footnote w:id="100">
    <w:p w14:paraId="285AFD44" w14:textId="5B50B80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the interpretation that the history of vision is that of the </w:t>
      </w:r>
      <w:r w:rsidR="00E529E5" w:rsidRPr="00D5448B">
        <w:rPr>
          <w:rFonts w:asciiTheme="majorBidi" w:hAnsiTheme="majorBidi" w:cstheme="majorBidi"/>
          <w:sz w:val="24"/>
          <w:szCs w:val="24"/>
        </w:rPr>
        <w:t>ever-increased</w:t>
      </w:r>
      <w:r w:rsidRPr="00D5448B">
        <w:rPr>
          <w:rFonts w:asciiTheme="majorBidi" w:hAnsiTheme="majorBidi" w:cstheme="majorBidi"/>
          <w:sz w:val="24"/>
          <w:szCs w:val="24"/>
        </w:rPr>
        <w:t xml:space="preserve"> rationalization of sight, see William Ivins and Martin Kemp: William Ivins Jr. </w:t>
      </w:r>
      <w:r w:rsidRPr="00D5448B">
        <w:rPr>
          <w:rFonts w:asciiTheme="majorBidi" w:hAnsiTheme="majorBidi" w:cstheme="majorBidi"/>
          <w:i/>
          <w:sz w:val="24"/>
          <w:szCs w:val="24"/>
        </w:rPr>
        <w:t>On the Rationalization of Sight: With an Examination of Three Renaissance Texts on Perspective</w:t>
      </w:r>
      <w:r w:rsidR="00E529E5">
        <w:rPr>
          <w:rFonts w:asciiTheme="majorBidi" w:hAnsiTheme="majorBidi" w:cstheme="majorBidi"/>
          <w:sz w:val="24"/>
          <w:szCs w:val="24"/>
        </w:rPr>
        <w:t xml:space="preserve"> (</w:t>
      </w:r>
      <w:r w:rsidRPr="00D5448B">
        <w:rPr>
          <w:rFonts w:asciiTheme="majorBidi" w:hAnsiTheme="majorBidi" w:cstheme="majorBidi"/>
          <w:sz w:val="24"/>
          <w:szCs w:val="24"/>
        </w:rPr>
        <w:t>New York: The Metropolitan Museum of Art, 1938</w:t>
      </w:r>
      <w:r w:rsidR="00E529E5">
        <w:rPr>
          <w:rFonts w:asciiTheme="majorBidi" w:hAnsiTheme="majorBidi" w:cstheme="majorBidi"/>
          <w:sz w:val="24"/>
          <w:szCs w:val="24"/>
        </w:rPr>
        <w:t>)</w:t>
      </w:r>
      <w:r w:rsidRPr="00D5448B">
        <w:rPr>
          <w:rFonts w:asciiTheme="majorBidi" w:hAnsiTheme="majorBidi" w:cstheme="majorBidi"/>
          <w:sz w:val="24"/>
          <w:szCs w:val="24"/>
        </w:rPr>
        <w:t xml:space="preserve">; Kemp, “Linear Perspective </w:t>
      </w:r>
      <w:r w:rsidR="00E529E5">
        <w:rPr>
          <w:rFonts w:asciiTheme="majorBidi" w:hAnsiTheme="majorBidi" w:cstheme="majorBidi"/>
          <w:sz w:val="24"/>
          <w:szCs w:val="24"/>
        </w:rPr>
        <w:t>f</w:t>
      </w:r>
      <w:r w:rsidRPr="00D5448B">
        <w:rPr>
          <w:rFonts w:asciiTheme="majorBidi" w:hAnsiTheme="majorBidi" w:cstheme="majorBidi"/>
          <w:sz w:val="24"/>
          <w:szCs w:val="24"/>
        </w:rPr>
        <w:t xml:space="preserve">rom Dürer to Galileo,” in </w:t>
      </w:r>
      <w:r w:rsidRPr="00D5448B">
        <w:rPr>
          <w:rFonts w:asciiTheme="majorBidi" w:hAnsiTheme="majorBidi" w:cstheme="majorBidi"/>
          <w:i/>
          <w:sz w:val="24"/>
          <w:szCs w:val="24"/>
        </w:rPr>
        <w:t>The Science of Art</w:t>
      </w:r>
      <w:r w:rsidR="004F0E5F">
        <w:rPr>
          <w:rFonts w:asciiTheme="majorBidi" w:hAnsiTheme="majorBidi" w:cstheme="majorBidi"/>
          <w:sz w:val="24"/>
          <w:szCs w:val="24"/>
        </w:rPr>
        <w:t>, 53–98.</w:t>
      </w:r>
    </w:p>
    <w:p w14:paraId="42B1AC5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01">
    <w:p w14:paraId="45B2E0A9" w14:textId="352DEC8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Clark, </w:t>
      </w:r>
      <w:r w:rsidRPr="00D5448B">
        <w:rPr>
          <w:rFonts w:asciiTheme="majorBidi" w:hAnsiTheme="majorBidi" w:cstheme="majorBidi"/>
          <w:i/>
          <w:sz w:val="24"/>
          <w:szCs w:val="24"/>
        </w:rPr>
        <w:t>Vanities of the Eye</w:t>
      </w:r>
      <w:r w:rsidRPr="00D5448B">
        <w:rPr>
          <w:rFonts w:asciiTheme="majorBidi" w:hAnsiTheme="majorBidi" w:cstheme="majorBidi"/>
          <w:sz w:val="24"/>
          <w:szCs w:val="24"/>
        </w:rPr>
        <w:t>.</w:t>
      </w:r>
    </w:p>
    <w:p w14:paraId="3DD8169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02">
    <w:p w14:paraId="7A618DC1" w14:textId="1F74D88C"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Stuart Clark, </w:t>
      </w:r>
      <w:r w:rsidRPr="00D5448B">
        <w:rPr>
          <w:rFonts w:asciiTheme="majorBidi" w:hAnsiTheme="majorBidi" w:cstheme="majorBidi"/>
          <w:i/>
          <w:sz w:val="24"/>
          <w:szCs w:val="24"/>
        </w:rPr>
        <w:t xml:space="preserve">Thinking </w:t>
      </w:r>
      <w:r w:rsidR="00E529E5">
        <w:rPr>
          <w:rFonts w:asciiTheme="majorBidi" w:hAnsiTheme="majorBidi" w:cstheme="majorBidi"/>
          <w:i/>
          <w:sz w:val="24"/>
          <w:szCs w:val="24"/>
        </w:rPr>
        <w:t>w</w:t>
      </w:r>
      <w:r w:rsidRPr="00D5448B">
        <w:rPr>
          <w:rFonts w:asciiTheme="majorBidi" w:hAnsiTheme="majorBidi" w:cstheme="majorBidi"/>
          <w:i/>
          <w:sz w:val="24"/>
          <w:szCs w:val="24"/>
        </w:rPr>
        <w:t xml:space="preserve">ith Demons: The Idea of Witchcraft in Early Modern Europe </w:t>
      </w:r>
      <w:r w:rsidRPr="00D5448B">
        <w:rPr>
          <w:rFonts w:asciiTheme="majorBidi" w:hAnsiTheme="majorBidi" w:cstheme="majorBidi"/>
          <w:sz w:val="24"/>
          <w:szCs w:val="24"/>
        </w:rPr>
        <w:t>(Oxford: Oxford University Press, 1999).</w:t>
      </w:r>
    </w:p>
  </w:footnote>
  <w:footnote w:id="103">
    <w:p w14:paraId="0B882791"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George Hakewill, </w:t>
      </w:r>
      <w:r w:rsidRPr="00D5448B">
        <w:rPr>
          <w:rFonts w:asciiTheme="majorBidi" w:hAnsiTheme="majorBidi" w:cstheme="majorBidi"/>
          <w:i/>
          <w:sz w:val="24"/>
          <w:szCs w:val="24"/>
        </w:rPr>
        <w:t>Vanities of the Eye</w:t>
      </w:r>
      <w:r w:rsidRPr="00D5448B">
        <w:rPr>
          <w:rFonts w:asciiTheme="majorBidi" w:hAnsiTheme="majorBidi" w:cstheme="majorBidi"/>
          <w:sz w:val="24"/>
          <w:szCs w:val="24"/>
        </w:rPr>
        <w:t xml:space="preserve"> (Oxford: Joseph Barnes, 1615), 51 in a chapter titled “Of the false report, which the eie makes to the inner faculties, in the apprehensiō of natural things”</w:t>
      </w:r>
    </w:p>
  </w:footnote>
  <w:footnote w:id="104">
    <w:p w14:paraId="0162A24C" w14:textId="25E6878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Mary Frances Wack, “From Mental Faculties to Magical Philters: The Entry of Magic Into Academic Medical Writings on Lovesickness, 13th-17th Centuries,” </w:t>
      </w:r>
      <w:r w:rsidRPr="00D5448B">
        <w:rPr>
          <w:rFonts w:asciiTheme="majorBidi" w:hAnsiTheme="majorBidi" w:cstheme="majorBidi"/>
          <w:i/>
          <w:sz w:val="24"/>
          <w:szCs w:val="24"/>
        </w:rPr>
        <w:t>Eros and Anteros</w:t>
      </w:r>
      <w:r w:rsidRPr="00D5448B">
        <w:rPr>
          <w:rFonts w:asciiTheme="majorBidi" w:hAnsiTheme="majorBidi" w:cstheme="majorBidi"/>
          <w:sz w:val="24"/>
          <w:szCs w:val="24"/>
        </w:rPr>
        <w:t xml:space="preserve"> (1992): 9–31.</w:t>
      </w:r>
    </w:p>
    <w:p w14:paraId="17E916A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05">
    <w:p w14:paraId="3FF8EF10" w14:textId="6F957B59"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Translated by Robert Goulding in Robert Goulding, “Deceiving the Senses in the Thirteenth Century: Trickery and Illusion in the Secretum Philosophorum,” in </w:t>
      </w:r>
      <w:r w:rsidRPr="00D5448B">
        <w:rPr>
          <w:rFonts w:asciiTheme="majorBidi" w:hAnsiTheme="majorBidi" w:cstheme="majorBidi"/>
          <w:i/>
          <w:sz w:val="24"/>
          <w:szCs w:val="24"/>
        </w:rPr>
        <w:t>Magic and the Classical Tradition</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Charles Burnett, and William Francis Ryan (London: Warburg Institute, 2006), 156.</w:t>
      </w:r>
    </w:p>
  </w:footnote>
  <w:footnote w:id="106">
    <w:p w14:paraId="4BF80E28" w14:textId="64163C9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Pecham, </w:t>
      </w:r>
      <w:r w:rsidRPr="00D5448B">
        <w:rPr>
          <w:rFonts w:asciiTheme="majorBidi" w:hAnsiTheme="majorBidi" w:cstheme="majorBidi"/>
          <w:i/>
          <w:sz w:val="24"/>
          <w:szCs w:val="24"/>
        </w:rPr>
        <w:t>John Pecham and the Science of Optics</w:t>
      </w:r>
      <w:r w:rsidRPr="00D5448B">
        <w:rPr>
          <w:rFonts w:asciiTheme="majorBidi" w:hAnsiTheme="majorBidi" w:cstheme="majorBidi"/>
          <w:sz w:val="24"/>
          <w:szCs w:val="24"/>
        </w:rPr>
        <w:t>, 163.</w:t>
      </w:r>
    </w:p>
    <w:p w14:paraId="441F2A5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07">
    <w:p w14:paraId="0643F591" w14:textId="5120988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development of mirrors, see Ilardi, </w:t>
      </w:r>
      <w:r w:rsidRPr="00D5448B">
        <w:rPr>
          <w:rFonts w:asciiTheme="majorBidi" w:hAnsiTheme="majorBidi" w:cstheme="majorBidi"/>
          <w:i/>
          <w:sz w:val="24"/>
          <w:szCs w:val="24"/>
        </w:rPr>
        <w:t xml:space="preserve">Renaissance Vision </w:t>
      </w:r>
      <w:r w:rsidR="00E529E5">
        <w:rPr>
          <w:rFonts w:asciiTheme="majorBidi" w:hAnsiTheme="majorBidi" w:cstheme="majorBidi"/>
          <w:i/>
          <w:sz w:val="24"/>
          <w:szCs w:val="24"/>
        </w:rPr>
        <w:t>f</w:t>
      </w:r>
      <w:r w:rsidRPr="00D5448B">
        <w:rPr>
          <w:rFonts w:asciiTheme="majorBidi" w:hAnsiTheme="majorBidi" w:cstheme="majorBidi"/>
          <w:i/>
          <w:sz w:val="24"/>
          <w:szCs w:val="24"/>
        </w:rPr>
        <w:t>rom Spectacles to Telescopes</w:t>
      </w:r>
      <w:r w:rsidRPr="00D5448B">
        <w:rPr>
          <w:rFonts w:asciiTheme="majorBidi" w:hAnsiTheme="majorBidi" w:cstheme="majorBidi"/>
          <w:sz w:val="24"/>
          <w:szCs w:val="24"/>
        </w:rPr>
        <w:t>.</w:t>
      </w:r>
    </w:p>
  </w:footnote>
  <w:footnote w:id="108">
    <w:p w14:paraId="783077C4" w14:textId="7AA95D3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John Dee, “Preface,” in Euclid,</w:t>
      </w:r>
      <w:r w:rsidRPr="00D5448B">
        <w:rPr>
          <w:rFonts w:asciiTheme="majorBidi" w:hAnsiTheme="majorBidi" w:cstheme="majorBidi"/>
          <w:i/>
          <w:sz w:val="24"/>
          <w:szCs w:val="24"/>
        </w:rPr>
        <w:t xml:space="preserve"> Elements of Geometrie of Euclid of Megara</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John Dee</w:t>
      </w:r>
      <w:r w:rsidRPr="00D5448B">
        <w:rPr>
          <w:rFonts w:asciiTheme="majorBidi" w:hAnsiTheme="majorBidi" w:cstheme="majorBidi"/>
          <w:i/>
          <w:sz w:val="24"/>
          <w:szCs w:val="24"/>
        </w:rPr>
        <w:t xml:space="preserve"> </w:t>
      </w:r>
      <w:r w:rsidRPr="00D5448B">
        <w:rPr>
          <w:rFonts w:asciiTheme="majorBidi" w:hAnsiTheme="majorBidi" w:cstheme="majorBidi"/>
          <w:sz w:val="24"/>
          <w:szCs w:val="24"/>
        </w:rPr>
        <w:t>(London: John Daye, 1570), b.jv.</w:t>
      </w:r>
    </w:p>
    <w:p w14:paraId="4E6A1DF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09">
    <w:p w14:paraId="766F8DF7" w14:textId="6F4F6A94"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The social meaning of vision is explored from many different angles in Robert Nelson</w:t>
      </w:r>
      <w:r w:rsidR="00E529E5">
        <w:rPr>
          <w:rFonts w:asciiTheme="majorBidi" w:hAnsiTheme="majorBidi" w:cstheme="majorBidi"/>
          <w:sz w:val="24"/>
          <w:szCs w:val="24"/>
        </w:rPr>
        <w:t>, ed.</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Visuality Before and Beyond the Renaissance: Seeing as Others Saw</w:t>
      </w:r>
      <w:r w:rsidRPr="00D5448B">
        <w:rPr>
          <w:rFonts w:asciiTheme="majorBidi" w:hAnsiTheme="majorBidi" w:cstheme="majorBidi"/>
          <w:sz w:val="24"/>
          <w:szCs w:val="24"/>
        </w:rPr>
        <w:t xml:space="preserve"> (Cambridge, UK: Cambridge University Press, 2000).</w:t>
      </w:r>
    </w:p>
  </w:footnote>
  <w:footnote w:id="110">
    <w:p w14:paraId="30A62EFF" w14:textId="580C408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Paula Findlen, “Jokes of Nature and Jokes of Knowledge: The Playfulness of Scientific Discourse in Early Modern Europe.” </w:t>
      </w:r>
      <w:r w:rsidRPr="00D5448B">
        <w:rPr>
          <w:rFonts w:asciiTheme="majorBidi" w:hAnsiTheme="majorBidi" w:cstheme="majorBidi"/>
          <w:i/>
          <w:sz w:val="24"/>
          <w:szCs w:val="24"/>
        </w:rPr>
        <w:t>Renaissance Quarterly</w:t>
      </w:r>
      <w:r w:rsidRPr="00D5448B">
        <w:rPr>
          <w:rFonts w:asciiTheme="majorBidi" w:hAnsiTheme="majorBidi" w:cstheme="majorBidi"/>
          <w:sz w:val="24"/>
          <w:szCs w:val="24"/>
        </w:rPr>
        <w:t xml:space="preserve"> 43, no. 2 (1990): 292–331.</w:t>
      </w:r>
    </w:p>
    <w:p w14:paraId="6913826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11">
    <w:p w14:paraId="7265C69F" w14:textId="20914F3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Eamon, </w:t>
      </w:r>
      <w:r w:rsidRPr="00D5448B">
        <w:rPr>
          <w:rFonts w:asciiTheme="majorBidi" w:hAnsiTheme="majorBidi" w:cstheme="majorBidi"/>
          <w:i/>
          <w:sz w:val="24"/>
          <w:szCs w:val="24"/>
        </w:rPr>
        <w:t>Science and the Secrets of Nature</w:t>
      </w:r>
      <w:r w:rsidRPr="00D5448B">
        <w:rPr>
          <w:rFonts w:asciiTheme="majorBidi" w:hAnsiTheme="majorBidi" w:cstheme="majorBidi"/>
          <w:sz w:val="24"/>
          <w:szCs w:val="24"/>
        </w:rPr>
        <w:t>.</w:t>
      </w:r>
    </w:p>
  </w:footnote>
  <w:footnote w:id="112">
    <w:p w14:paraId="4581C7BC" w14:textId="2C7EBF0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Sven Dupré, “Images in the Air: Optical Games, Magic and Imagination,” </w:t>
      </w:r>
      <w:r w:rsidRPr="00D5448B">
        <w:rPr>
          <w:rFonts w:asciiTheme="majorBidi" w:hAnsiTheme="majorBidi" w:cstheme="majorBidi"/>
          <w:i/>
          <w:sz w:val="24"/>
          <w:szCs w:val="24"/>
        </w:rPr>
        <w:t>Early Scien</w:t>
      </w:r>
      <w:r w:rsidR="00E60478">
        <w:rPr>
          <w:rFonts w:asciiTheme="majorBidi" w:hAnsiTheme="majorBidi" w:cstheme="majorBidi"/>
          <w:i/>
          <w:sz w:val="24"/>
          <w:szCs w:val="24"/>
        </w:rPr>
        <w:t>ce</w:t>
      </w:r>
      <w:r w:rsidRPr="00D5448B">
        <w:rPr>
          <w:rFonts w:asciiTheme="majorBidi" w:hAnsiTheme="majorBidi" w:cstheme="majorBidi"/>
          <w:i/>
          <w:sz w:val="24"/>
          <w:szCs w:val="24"/>
        </w:rPr>
        <w:t xml:space="preserve"> and Medicine</w:t>
      </w:r>
      <w:r w:rsidRPr="00D5448B">
        <w:rPr>
          <w:rFonts w:asciiTheme="majorBidi" w:hAnsiTheme="majorBidi" w:cstheme="majorBidi"/>
          <w:sz w:val="24"/>
          <w:szCs w:val="24"/>
        </w:rPr>
        <w:t xml:space="preserve"> 13 (2008): 225–27.</w:t>
      </w:r>
    </w:p>
    <w:p w14:paraId="1574257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13">
    <w:p w14:paraId="1ED84872"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part of the background see, Wolfgang Lefèvre, ed. </w:t>
      </w:r>
      <w:r w:rsidRPr="00D5448B">
        <w:rPr>
          <w:rFonts w:asciiTheme="majorBidi" w:hAnsiTheme="majorBidi" w:cstheme="majorBidi"/>
          <w:i/>
          <w:sz w:val="24"/>
          <w:szCs w:val="24"/>
        </w:rPr>
        <w:t>Inside the Camera Obscura–Optics and Art Under the Spell of the Projected Image</w:t>
      </w:r>
      <w:r w:rsidRPr="00D5448B">
        <w:rPr>
          <w:rFonts w:asciiTheme="majorBidi" w:hAnsiTheme="majorBidi" w:cstheme="majorBidi"/>
          <w:sz w:val="24"/>
          <w:szCs w:val="24"/>
        </w:rPr>
        <w:t xml:space="preserve"> Berlin, (Germany: Max Planck Institute for the History of Science, 2007), 43.</w:t>
      </w:r>
    </w:p>
  </w:footnote>
  <w:footnote w:id="114">
    <w:p w14:paraId="6A600C63" w14:textId="1A795DB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This is the point made by Reginald Scot in </w:t>
      </w:r>
      <w:r w:rsidRPr="00D5448B">
        <w:rPr>
          <w:rFonts w:asciiTheme="majorBidi" w:hAnsiTheme="majorBidi" w:cstheme="majorBidi"/>
          <w:i/>
          <w:sz w:val="24"/>
          <w:szCs w:val="24"/>
        </w:rPr>
        <w:t>The Discoverie of Witchcraft</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Brinsley Nicholson (London: Longmans, 1886), 257–58</w:t>
      </w:r>
      <w:r w:rsidR="00495C31">
        <w:rPr>
          <w:rFonts w:asciiTheme="majorBidi" w:hAnsiTheme="majorBidi" w:cstheme="majorBidi"/>
          <w:sz w:val="24"/>
          <w:szCs w:val="24"/>
        </w:rPr>
        <w:t>.</w:t>
      </w:r>
    </w:p>
    <w:p w14:paraId="3D0C5E0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15">
    <w:p w14:paraId="01C81D0B" w14:textId="7DBE406E"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Gottfried Smoll, </w:t>
      </w:r>
      <w:r w:rsidRPr="00D5448B">
        <w:rPr>
          <w:rFonts w:asciiTheme="majorBidi" w:hAnsiTheme="majorBidi" w:cstheme="majorBidi"/>
          <w:i/>
          <w:sz w:val="24"/>
          <w:szCs w:val="24"/>
        </w:rPr>
        <w:t>Manuale rerum admirabilium</w:t>
      </w:r>
      <w:r w:rsidRPr="00D5448B">
        <w:rPr>
          <w:rFonts w:asciiTheme="majorBidi" w:hAnsiTheme="majorBidi" w:cstheme="majorBidi"/>
          <w:sz w:val="24"/>
          <w:szCs w:val="24"/>
        </w:rPr>
        <w:t xml:space="preserve"> (Hamburg: Froben</w:t>
      </w:r>
      <w:r w:rsidR="00DB1783">
        <w:rPr>
          <w:rFonts w:asciiTheme="majorBidi" w:hAnsiTheme="majorBidi" w:cstheme="majorBidi"/>
          <w:sz w:val="24"/>
          <w:szCs w:val="24"/>
        </w:rPr>
        <w:t>ius</w:t>
      </w:r>
      <w:r w:rsidRPr="00D5448B">
        <w:rPr>
          <w:rFonts w:asciiTheme="majorBidi" w:hAnsiTheme="majorBidi" w:cstheme="majorBidi"/>
          <w:sz w:val="24"/>
          <w:szCs w:val="24"/>
        </w:rPr>
        <w:t>, 1610), 80–82.</w:t>
      </w:r>
    </w:p>
  </w:footnote>
  <w:footnote w:id="116">
    <w:p w14:paraId="750ED1C3" w14:textId="1E80807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Baltrušaitis, </w:t>
      </w:r>
      <w:r w:rsidRPr="00D5448B">
        <w:rPr>
          <w:rFonts w:asciiTheme="majorBidi" w:hAnsiTheme="majorBidi" w:cstheme="majorBidi"/>
          <w:i/>
          <w:sz w:val="24"/>
          <w:szCs w:val="24"/>
        </w:rPr>
        <w:t>Anamorphic Art</w:t>
      </w:r>
      <w:r w:rsidRPr="00D5448B">
        <w:rPr>
          <w:rFonts w:asciiTheme="majorBidi" w:hAnsiTheme="majorBidi" w:cstheme="majorBidi"/>
          <w:sz w:val="24"/>
          <w:szCs w:val="24"/>
        </w:rPr>
        <w:t>, 13.</w:t>
      </w:r>
    </w:p>
    <w:p w14:paraId="42CC74F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17">
    <w:p w14:paraId="54920A78" w14:textId="39E1539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Baltrušaitis, </w:t>
      </w:r>
      <w:r w:rsidRPr="00B9461F">
        <w:rPr>
          <w:rFonts w:asciiTheme="majorBidi" w:hAnsiTheme="majorBidi" w:cstheme="majorBidi"/>
          <w:i/>
          <w:iCs/>
          <w:sz w:val="24"/>
          <w:szCs w:val="24"/>
        </w:rPr>
        <w:t>Anamorphic Art</w:t>
      </w:r>
      <w:r w:rsidRPr="00D5448B">
        <w:rPr>
          <w:rFonts w:asciiTheme="majorBidi" w:hAnsiTheme="majorBidi" w:cstheme="majorBidi"/>
          <w:sz w:val="24"/>
          <w:szCs w:val="24"/>
        </w:rPr>
        <w:t>, 28</w:t>
      </w:r>
      <w:r w:rsidR="00495C31">
        <w:rPr>
          <w:rFonts w:asciiTheme="majorBidi" w:hAnsiTheme="majorBidi" w:cstheme="majorBidi"/>
          <w:sz w:val="24"/>
          <w:szCs w:val="24"/>
        </w:rPr>
        <w:t>.</w:t>
      </w:r>
    </w:p>
    <w:p w14:paraId="1450FF4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18">
    <w:p w14:paraId="01A88C44" w14:textId="44114B4D"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similar point, albeit not </w:t>
      </w:r>
      <w:r w:rsidR="00E773BB" w:rsidRPr="00D5448B">
        <w:rPr>
          <w:rFonts w:asciiTheme="majorBidi" w:hAnsiTheme="majorBidi" w:cstheme="majorBidi"/>
          <w:sz w:val="24"/>
          <w:szCs w:val="24"/>
        </w:rPr>
        <w:t>about</w:t>
      </w:r>
      <w:r w:rsidRPr="00D5448B">
        <w:rPr>
          <w:rFonts w:asciiTheme="majorBidi" w:hAnsiTheme="majorBidi" w:cstheme="majorBidi"/>
          <w:sz w:val="24"/>
          <w:szCs w:val="24"/>
        </w:rPr>
        <w:t xml:space="preserve"> Niceron, see Sven Dupré, “The Historiography of Perspective and Reflexy-Const in Netherlandish Art,” in </w:t>
      </w:r>
      <w:r w:rsidRPr="00D5448B">
        <w:rPr>
          <w:rFonts w:asciiTheme="majorBidi" w:hAnsiTheme="majorBidi" w:cstheme="majorBidi"/>
          <w:i/>
          <w:sz w:val="24"/>
          <w:szCs w:val="24"/>
        </w:rPr>
        <w:t>Netherlands Yearbook for History of Art/</w:t>
      </w:r>
      <w:r w:rsidR="00B9461F">
        <w:rPr>
          <w:rFonts w:asciiTheme="majorBidi" w:hAnsiTheme="majorBidi" w:cstheme="majorBidi"/>
          <w:i/>
          <w:sz w:val="24"/>
          <w:szCs w:val="24"/>
        </w:rPr>
        <w:t>N</w:t>
      </w:r>
      <w:r w:rsidRPr="00D5448B">
        <w:rPr>
          <w:rFonts w:asciiTheme="majorBidi" w:hAnsiTheme="majorBidi" w:cstheme="majorBidi"/>
          <w:i/>
          <w:sz w:val="24"/>
          <w:szCs w:val="24"/>
        </w:rPr>
        <w:t xml:space="preserve">ederlands Kunsthistorisch Jaarboek </w:t>
      </w:r>
      <w:r w:rsidRPr="00D5448B">
        <w:rPr>
          <w:rFonts w:asciiTheme="majorBidi" w:hAnsiTheme="majorBidi" w:cstheme="majorBidi"/>
          <w:sz w:val="24"/>
          <w:szCs w:val="24"/>
        </w:rPr>
        <w:t>(Leiden: Brill, 2011), 34–61.</w:t>
      </w:r>
    </w:p>
  </w:footnote>
  <w:footnote w:id="119">
    <w:p w14:paraId="3A19CB0B" w14:textId="3589F264"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Massey, </w:t>
      </w:r>
      <w:r w:rsidRPr="00D5448B">
        <w:rPr>
          <w:rFonts w:asciiTheme="majorBidi" w:hAnsiTheme="majorBidi" w:cstheme="majorBidi"/>
          <w:i/>
          <w:sz w:val="24"/>
          <w:szCs w:val="24"/>
        </w:rPr>
        <w:t>Picturing Space, Displacing Bodies</w:t>
      </w:r>
      <w:r w:rsidRPr="00D5448B">
        <w:rPr>
          <w:rFonts w:asciiTheme="majorBidi" w:hAnsiTheme="majorBidi" w:cstheme="majorBidi"/>
          <w:sz w:val="24"/>
          <w:szCs w:val="24"/>
        </w:rPr>
        <w:t>.</w:t>
      </w:r>
    </w:p>
  </w:footnote>
  <w:footnote w:id="120">
    <w:p w14:paraId="0A8F43A3"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similar point, see Sven Dupré, “Inside the Camera Obscura: Kepler’s Experiment and Theory of Optical Imagery,” </w:t>
      </w:r>
      <w:r w:rsidRPr="00D5448B">
        <w:rPr>
          <w:rFonts w:asciiTheme="majorBidi" w:hAnsiTheme="majorBidi" w:cstheme="majorBidi"/>
          <w:i/>
          <w:sz w:val="24"/>
          <w:szCs w:val="24"/>
        </w:rPr>
        <w:t>Early science and medicine</w:t>
      </w:r>
      <w:r w:rsidRPr="00D5448B">
        <w:rPr>
          <w:rFonts w:asciiTheme="majorBidi" w:hAnsiTheme="majorBidi" w:cstheme="majorBidi"/>
          <w:sz w:val="24"/>
          <w:szCs w:val="24"/>
        </w:rPr>
        <w:t xml:space="preserve"> 13, no. 3 (2008): 219–244.</w:t>
      </w:r>
    </w:p>
  </w:footnote>
  <w:footnote w:id="121">
    <w:p w14:paraId="35226C9A" w14:textId="7173C0EC"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 recent example which misses entirely the visual </w:t>
      </w:r>
      <w:r w:rsidR="004F0E5F" w:rsidRPr="00D5448B">
        <w:rPr>
          <w:rFonts w:asciiTheme="majorBidi" w:hAnsiTheme="majorBidi" w:cstheme="majorBidi"/>
          <w:sz w:val="24"/>
          <w:szCs w:val="24"/>
        </w:rPr>
        <w:t>instability</w:t>
      </w:r>
      <w:r w:rsidRPr="00D5448B">
        <w:rPr>
          <w:rFonts w:asciiTheme="majorBidi" w:hAnsiTheme="majorBidi" w:cstheme="majorBidi"/>
          <w:sz w:val="24"/>
          <w:szCs w:val="24"/>
        </w:rPr>
        <w:t xml:space="preserve"> of the period is Ofer Gal and Raz Chen-Morris, </w:t>
      </w:r>
      <w:r w:rsidRPr="00D5448B">
        <w:rPr>
          <w:rFonts w:asciiTheme="majorBidi" w:hAnsiTheme="majorBidi" w:cstheme="majorBidi"/>
          <w:i/>
          <w:sz w:val="24"/>
          <w:szCs w:val="24"/>
        </w:rPr>
        <w:t xml:space="preserve">Baroque Science </w:t>
      </w:r>
      <w:r w:rsidRPr="00D5448B">
        <w:rPr>
          <w:rFonts w:asciiTheme="majorBidi" w:hAnsiTheme="majorBidi" w:cstheme="majorBidi"/>
          <w:sz w:val="24"/>
          <w:szCs w:val="24"/>
        </w:rPr>
        <w:t>(Chicago: University of Chicago Press, 2013).</w:t>
      </w:r>
    </w:p>
  </w:footnote>
  <w:footnote w:id="122">
    <w:p w14:paraId="04AD261E" w14:textId="42FBB6A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Franciscus de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xml:space="preserve"> (Antwerp: </w:t>
      </w:r>
      <w:r w:rsidR="00E7168F">
        <w:rPr>
          <w:rFonts w:asciiTheme="majorBidi" w:hAnsiTheme="majorBidi" w:cstheme="majorBidi"/>
          <w:sz w:val="24"/>
          <w:szCs w:val="24"/>
        </w:rPr>
        <w:t>Plantin</w:t>
      </w:r>
      <w:r w:rsidRPr="00D5448B">
        <w:rPr>
          <w:rFonts w:asciiTheme="majorBidi" w:hAnsiTheme="majorBidi" w:cstheme="majorBidi"/>
          <w:sz w:val="24"/>
          <w:szCs w:val="24"/>
        </w:rPr>
        <w:t>, 1613), frontispiece</w:t>
      </w:r>
      <w:r w:rsidR="000A26A8">
        <w:rPr>
          <w:rFonts w:asciiTheme="majorBidi" w:hAnsiTheme="majorBidi" w:cstheme="majorBidi"/>
          <w:sz w:val="24"/>
          <w:szCs w:val="24"/>
        </w:rPr>
        <w:t xml:space="preserve">: </w:t>
      </w:r>
      <w:r w:rsidR="000A26A8" w:rsidRPr="00D5448B">
        <w:rPr>
          <w:rFonts w:asciiTheme="majorBidi" w:hAnsiTheme="majorBidi" w:cstheme="majorBidi"/>
          <w:sz w:val="24"/>
          <w:szCs w:val="24"/>
        </w:rPr>
        <w:t>Philosophis iuxtà ac Mathematicis utiles</w:t>
      </w:r>
      <w:r w:rsidR="000A26A8">
        <w:rPr>
          <w:rFonts w:asciiTheme="majorBidi" w:hAnsiTheme="majorBidi" w:cstheme="majorBidi"/>
          <w:sz w:val="24"/>
          <w:szCs w:val="24"/>
        </w:rPr>
        <w:t>.</w:t>
      </w:r>
    </w:p>
  </w:footnote>
  <w:footnote w:id="123">
    <w:p w14:paraId="019BFC08" w14:textId="0B3251CF"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the standard narrative, see Gal and Chen-Morris, “Baroque Optics and the Disappearance of the Observer,” 191–217; Smith, </w:t>
      </w:r>
      <w:r w:rsidRPr="00D5448B">
        <w:rPr>
          <w:rFonts w:asciiTheme="majorBidi" w:hAnsiTheme="majorBidi" w:cstheme="majorBidi"/>
          <w:i/>
          <w:sz w:val="24"/>
          <w:szCs w:val="24"/>
        </w:rPr>
        <w:t>Sight to Light</w:t>
      </w:r>
      <w:r w:rsidRPr="00D5448B">
        <w:rPr>
          <w:rFonts w:asciiTheme="majorBidi" w:hAnsiTheme="majorBidi" w:cstheme="majorBidi"/>
          <w:sz w:val="24"/>
          <w:szCs w:val="24"/>
        </w:rPr>
        <w:t>, 373–416; Lindberg</w:t>
      </w:r>
      <w:r w:rsidRPr="00D5448B">
        <w:rPr>
          <w:rFonts w:asciiTheme="majorBidi" w:hAnsiTheme="majorBidi" w:cstheme="majorBidi"/>
          <w:i/>
          <w:sz w:val="24"/>
          <w:szCs w:val="24"/>
        </w:rPr>
        <w:t>, Theories of Vision</w:t>
      </w:r>
      <w:r w:rsidRPr="00D5448B">
        <w:rPr>
          <w:rFonts w:asciiTheme="majorBidi" w:hAnsiTheme="majorBidi" w:cstheme="majorBidi"/>
          <w:sz w:val="24"/>
          <w:szCs w:val="24"/>
        </w:rPr>
        <w:t>, 188–208.</w:t>
      </w:r>
    </w:p>
  </w:footnote>
  <w:footnote w:id="124">
    <w:p w14:paraId="58207C0C" w14:textId="025E39D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John W. O’Malley, </w:t>
      </w:r>
      <w:r w:rsidRPr="00D5448B">
        <w:rPr>
          <w:rFonts w:asciiTheme="majorBidi" w:hAnsiTheme="majorBidi" w:cstheme="majorBidi"/>
          <w:i/>
          <w:sz w:val="24"/>
          <w:szCs w:val="24"/>
        </w:rPr>
        <w:t>The First Jesuits</w:t>
      </w:r>
      <w:r w:rsidRPr="00D5448B">
        <w:rPr>
          <w:rFonts w:asciiTheme="majorBidi" w:hAnsiTheme="majorBidi" w:cstheme="majorBidi"/>
          <w:sz w:val="24"/>
          <w:szCs w:val="24"/>
        </w:rPr>
        <w:t xml:space="preserve"> (Cambridge, MA: Harvard University Press, 1993), 51–90.</w:t>
      </w:r>
    </w:p>
    <w:p w14:paraId="73DC8D1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25">
    <w:p w14:paraId="7143BA97" w14:textId="6F1CC15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Dale Van Kley has recently put forward this thesis in his book Dale K. Van Kley, </w:t>
      </w:r>
      <w:r w:rsidRPr="00D5448B">
        <w:rPr>
          <w:rFonts w:asciiTheme="majorBidi" w:hAnsiTheme="majorBidi" w:cstheme="majorBidi"/>
          <w:i/>
          <w:sz w:val="24"/>
          <w:szCs w:val="24"/>
        </w:rPr>
        <w:t>Reform Catholicism and the International Suppression of the Jesuits in Enlightenment Europe</w:t>
      </w:r>
      <w:r w:rsidRPr="00D5448B">
        <w:rPr>
          <w:rFonts w:asciiTheme="majorBidi" w:hAnsiTheme="majorBidi" w:cstheme="majorBidi"/>
          <w:sz w:val="24"/>
          <w:szCs w:val="24"/>
        </w:rPr>
        <w:t xml:space="preserve"> (New Haven: Yale University Press, 2018).</w:t>
      </w:r>
    </w:p>
    <w:p w14:paraId="3D31C9E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26">
    <w:p w14:paraId="4E5A1D2E"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Mario Biagioli, “The Social Status of Italian Mathematicians, 1450-1600,” </w:t>
      </w:r>
      <w:r w:rsidRPr="00D5448B">
        <w:rPr>
          <w:rFonts w:asciiTheme="majorBidi" w:hAnsiTheme="majorBidi" w:cstheme="majorBidi"/>
          <w:i/>
          <w:sz w:val="24"/>
          <w:szCs w:val="24"/>
        </w:rPr>
        <w:t>History of Science</w:t>
      </w:r>
      <w:r w:rsidRPr="00D5448B">
        <w:rPr>
          <w:rFonts w:asciiTheme="majorBidi" w:hAnsiTheme="majorBidi" w:cstheme="majorBidi"/>
          <w:sz w:val="24"/>
          <w:szCs w:val="24"/>
        </w:rPr>
        <w:t xml:space="preserve"> 27 (1989): 41–95.</w:t>
      </w:r>
    </w:p>
  </w:footnote>
  <w:footnote w:id="127">
    <w:p w14:paraId="721E3DF5" w14:textId="3A1B455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xml:space="preserve">. Romano Gatto, “Jesuit Mathematics,” in </w:t>
      </w:r>
      <w:r w:rsidRPr="00D5448B">
        <w:rPr>
          <w:rFonts w:asciiTheme="majorBidi" w:hAnsiTheme="majorBidi" w:cstheme="majorBidi"/>
          <w:i/>
          <w:sz w:val="24"/>
          <w:szCs w:val="24"/>
        </w:rPr>
        <w:t>The Oxford Handbook of the Jesuits</w:t>
      </w:r>
      <w:r w:rsidRPr="00D5448B">
        <w:rPr>
          <w:rFonts w:asciiTheme="majorBidi" w:hAnsiTheme="majorBidi" w:cstheme="majorBidi"/>
          <w:sz w:val="24"/>
          <w:szCs w:val="24"/>
        </w:rPr>
        <w:t xml:space="preserve">, ed. Ines G. Županov Oxford University Press, 2018), 637–69. Others have very subtly recognized the Jesuits’s influence. For instance, Matthew Jones has an entire chapter titled “Geometry as Spiritual Exercise,” which assumes the influence of the Jesuits without </w:t>
      </w:r>
      <w:r w:rsidR="00E773BB" w:rsidRPr="00D5448B">
        <w:rPr>
          <w:rFonts w:asciiTheme="majorBidi" w:hAnsiTheme="majorBidi" w:cstheme="majorBidi"/>
          <w:sz w:val="24"/>
          <w:szCs w:val="24"/>
        </w:rPr>
        <w:t>arguing</w:t>
      </w:r>
      <w:r w:rsidRPr="00D5448B">
        <w:rPr>
          <w:rFonts w:asciiTheme="majorBidi" w:hAnsiTheme="majorBidi" w:cstheme="majorBidi"/>
          <w:sz w:val="24"/>
          <w:szCs w:val="24"/>
        </w:rPr>
        <w:t xml:space="preserve"> for the point as such, Matthew L Jones, </w:t>
      </w:r>
      <w:r w:rsidRPr="00D5448B">
        <w:rPr>
          <w:rFonts w:asciiTheme="majorBidi" w:hAnsiTheme="majorBidi" w:cstheme="majorBidi"/>
          <w:i/>
          <w:sz w:val="24"/>
          <w:szCs w:val="24"/>
        </w:rPr>
        <w:t xml:space="preserve">The Good Life in the Scientific Revolution: Descartes, Pascal, Leibniz, and the Cultivation of Virtue </w:t>
      </w:r>
      <w:r w:rsidRPr="00D5448B">
        <w:rPr>
          <w:rFonts w:asciiTheme="majorBidi" w:hAnsiTheme="majorBidi" w:cstheme="majorBidi"/>
          <w:sz w:val="24"/>
          <w:szCs w:val="24"/>
        </w:rPr>
        <w:t>(University of Chicago Press, 2008), 15–54.</w:t>
      </w:r>
    </w:p>
    <w:p w14:paraId="433ECFD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28">
    <w:p w14:paraId="0D3BCE74" w14:textId="5BB8A41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Hellyer, </w:t>
      </w:r>
      <w:r w:rsidRPr="00D5448B">
        <w:rPr>
          <w:rFonts w:asciiTheme="majorBidi" w:hAnsiTheme="majorBidi" w:cstheme="majorBidi"/>
          <w:i/>
          <w:sz w:val="24"/>
          <w:szCs w:val="24"/>
        </w:rPr>
        <w:t>Catholic Physics</w:t>
      </w:r>
      <w:r w:rsidRPr="00D5448B">
        <w:rPr>
          <w:rFonts w:asciiTheme="majorBidi" w:hAnsiTheme="majorBidi" w:cstheme="majorBidi"/>
          <w:sz w:val="24"/>
          <w:szCs w:val="24"/>
        </w:rPr>
        <w:t>, 119–22.</w:t>
      </w:r>
    </w:p>
    <w:p w14:paraId="557C655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29">
    <w:p w14:paraId="4A6BE1BA" w14:textId="2048AA0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xml:space="preserve">, 30. On the influence and importance of Suarez, see Robert Maryks and Juan Antonio Senent de Frutos, eds. </w:t>
      </w:r>
      <w:r w:rsidRPr="00D5448B">
        <w:rPr>
          <w:rFonts w:asciiTheme="majorBidi" w:hAnsiTheme="majorBidi" w:cstheme="majorBidi"/>
          <w:i/>
          <w:sz w:val="24"/>
          <w:szCs w:val="24"/>
        </w:rPr>
        <w:t>Francisco Suárez (1548-1617) Jesuits and the Complexities of Modernity</w:t>
      </w:r>
      <w:r w:rsidRPr="00D5448B">
        <w:rPr>
          <w:rFonts w:asciiTheme="majorBidi" w:hAnsiTheme="majorBidi" w:cstheme="majorBidi"/>
          <w:sz w:val="24"/>
          <w:szCs w:val="24"/>
        </w:rPr>
        <w:t xml:space="preserve"> (Leiden: Brill, 2019).</w:t>
      </w:r>
    </w:p>
    <w:p w14:paraId="1EAF85D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0">
    <w:p w14:paraId="27BF6F25" w14:textId="4EAE64E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James M. Lattis, </w:t>
      </w:r>
      <w:r w:rsidRPr="00D5448B">
        <w:rPr>
          <w:rFonts w:asciiTheme="majorBidi" w:hAnsiTheme="majorBidi" w:cstheme="majorBidi"/>
          <w:i/>
          <w:sz w:val="24"/>
          <w:szCs w:val="24"/>
        </w:rPr>
        <w:t xml:space="preserve">Between Copernicus and Galileo: Christoph Clavius and the Collapse of Ptolemaic Cosmology </w:t>
      </w:r>
      <w:r w:rsidRPr="00D5448B">
        <w:rPr>
          <w:rFonts w:asciiTheme="majorBidi" w:hAnsiTheme="majorBidi" w:cstheme="majorBidi"/>
          <w:sz w:val="24"/>
          <w:szCs w:val="24"/>
        </w:rPr>
        <w:t>(Chicago: University of Chicago Press, 1994).</w:t>
      </w:r>
    </w:p>
    <w:p w14:paraId="13616C3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1">
    <w:p w14:paraId="7617985C" w14:textId="1B81A80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18–22.</w:t>
      </w:r>
    </w:p>
    <w:p w14:paraId="58185F9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2">
    <w:p w14:paraId="023CEAED" w14:textId="3A1853D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role of Clavius in instituting Jesuit mathematics, see Romano Gatto, “Christoph Clavius’ “</w:t>
      </w:r>
      <w:r w:rsidR="00FB7B32">
        <w:rPr>
          <w:rFonts w:asciiTheme="majorBidi" w:hAnsiTheme="majorBidi" w:cstheme="majorBidi"/>
          <w:sz w:val="24"/>
          <w:szCs w:val="24"/>
        </w:rPr>
        <w:t>O</w:t>
      </w:r>
      <w:r w:rsidRPr="00D5448B">
        <w:rPr>
          <w:rFonts w:asciiTheme="majorBidi" w:hAnsiTheme="majorBidi" w:cstheme="majorBidi"/>
          <w:sz w:val="24"/>
          <w:szCs w:val="24"/>
        </w:rPr>
        <w:t xml:space="preserve">rdo Servandus in Addiscendis Disciplinis Mathematicis” and the Teaching of Mathematics in Jesuit Colleges </w:t>
      </w:r>
      <w:r w:rsidR="003A5566">
        <w:rPr>
          <w:rFonts w:asciiTheme="majorBidi" w:hAnsiTheme="majorBidi" w:cstheme="majorBidi"/>
          <w:sz w:val="24"/>
          <w:szCs w:val="24"/>
        </w:rPr>
        <w:t>a</w:t>
      </w:r>
      <w:r w:rsidRPr="00D5448B">
        <w:rPr>
          <w:rFonts w:asciiTheme="majorBidi" w:hAnsiTheme="majorBidi" w:cstheme="majorBidi"/>
          <w:sz w:val="24"/>
          <w:szCs w:val="24"/>
        </w:rPr>
        <w:t xml:space="preserve">t the Beginning of the Modern Era.” </w:t>
      </w:r>
      <w:r w:rsidRPr="00D5448B">
        <w:rPr>
          <w:rFonts w:asciiTheme="majorBidi" w:hAnsiTheme="majorBidi" w:cstheme="majorBidi"/>
          <w:i/>
          <w:sz w:val="24"/>
          <w:szCs w:val="24"/>
        </w:rPr>
        <w:t>Science &amp; Education</w:t>
      </w:r>
      <w:r w:rsidRPr="00D5448B">
        <w:rPr>
          <w:rFonts w:asciiTheme="majorBidi" w:hAnsiTheme="majorBidi" w:cstheme="majorBidi"/>
          <w:sz w:val="24"/>
          <w:szCs w:val="24"/>
        </w:rPr>
        <w:t xml:space="preserve"> 15 (2006): 235–58.</w:t>
      </w:r>
    </w:p>
    <w:p w14:paraId="5256129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3">
    <w:p w14:paraId="760D2FFB" w14:textId="4B14D5E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It is even quite likely that Villalpando’s commentary on Ezekiel evidences Clavius’s optical influence. On the influence of Clavius, see Jesús Paradinas Fuentes, “Las Matemáticas En La “ratio Studiorum” De Los Jesuitas,” </w:t>
      </w:r>
      <w:r w:rsidRPr="00D5448B">
        <w:rPr>
          <w:rFonts w:asciiTheme="majorBidi" w:hAnsiTheme="majorBidi" w:cstheme="majorBidi"/>
          <w:i/>
          <w:sz w:val="24"/>
          <w:szCs w:val="24"/>
        </w:rPr>
        <w:t>Llul</w:t>
      </w:r>
      <w:r w:rsidRPr="00D5448B">
        <w:rPr>
          <w:rFonts w:asciiTheme="majorBidi" w:hAnsiTheme="majorBidi" w:cstheme="majorBidi"/>
          <w:sz w:val="24"/>
          <w:szCs w:val="24"/>
        </w:rPr>
        <w:t xml:space="preserve"> 35 (2012): 129–162.</w:t>
      </w:r>
    </w:p>
    <w:p w14:paraId="795E894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4">
    <w:p w14:paraId="72F69EA1" w14:textId="3AC4855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0A26A8">
        <w:rPr>
          <w:rFonts w:asciiTheme="majorBidi" w:hAnsiTheme="majorBidi" w:cstheme="majorBidi"/>
          <w:sz w:val="24"/>
          <w:szCs w:val="24"/>
        </w:rPr>
        <w:t xml:space="preserve">Christoph Clavius, </w:t>
      </w:r>
      <w:r w:rsidRPr="00D5448B">
        <w:rPr>
          <w:rFonts w:asciiTheme="majorBidi" w:hAnsiTheme="majorBidi" w:cstheme="majorBidi"/>
          <w:sz w:val="24"/>
          <w:szCs w:val="24"/>
        </w:rPr>
        <w:t>“Teaching Mathematics in Jesuit Colleges (c. 1581 and 1594),” in</w:t>
      </w:r>
      <w:r w:rsidR="000A26A8">
        <w:rPr>
          <w:rFonts w:asciiTheme="majorBidi" w:hAnsiTheme="majorBidi" w:cstheme="majorBidi"/>
          <w:sz w:val="24"/>
          <w:szCs w:val="24"/>
        </w:rPr>
        <w:t xml:space="preserve"> </w:t>
      </w:r>
      <w:r w:rsidRPr="00D5448B">
        <w:rPr>
          <w:rFonts w:asciiTheme="majorBidi" w:hAnsiTheme="majorBidi" w:cstheme="majorBidi"/>
          <w:i/>
          <w:sz w:val="24"/>
          <w:szCs w:val="24"/>
        </w:rPr>
        <w:t>Jesuit Pedagogy, 1540-1616: A Reader</w:t>
      </w:r>
      <w:r w:rsidR="000A26A8">
        <w:rPr>
          <w:rFonts w:asciiTheme="majorBidi" w:hAnsiTheme="majorBidi" w:cstheme="majorBidi"/>
          <w:iCs/>
          <w:sz w:val="24"/>
          <w:szCs w:val="24"/>
        </w:rPr>
        <w:t xml:space="preserve">, ed. </w:t>
      </w:r>
      <w:r w:rsidR="000A26A8" w:rsidRPr="00D5448B">
        <w:rPr>
          <w:rFonts w:asciiTheme="majorBidi" w:hAnsiTheme="majorBidi" w:cstheme="majorBidi"/>
          <w:sz w:val="24"/>
          <w:szCs w:val="24"/>
        </w:rPr>
        <w:t>Cristiano Casalini, and Claude Nicholas Pavur</w:t>
      </w:r>
      <w:r w:rsidRPr="00D5448B">
        <w:rPr>
          <w:rFonts w:asciiTheme="majorBidi" w:hAnsiTheme="majorBidi" w:cstheme="majorBidi"/>
          <w:sz w:val="24"/>
          <w:szCs w:val="24"/>
        </w:rPr>
        <w:t xml:space="preserve"> (Boston: Institute of Jesuit Sources, 2016), 290. See also </w:t>
      </w:r>
      <w:r w:rsidRPr="00D5448B">
        <w:rPr>
          <w:rFonts w:asciiTheme="majorBidi" w:hAnsiTheme="majorBidi" w:cstheme="majorBidi"/>
          <w:i/>
          <w:sz w:val="24"/>
          <w:szCs w:val="24"/>
        </w:rPr>
        <w:t>Monumenta paedagogica Societatis Iesu</w:t>
      </w:r>
      <w:r w:rsidRPr="00D5448B">
        <w:rPr>
          <w:rFonts w:asciiTheme="majorBidi" w:hAnsiTheme="majorBidi" w:cstheme="majorBidi"/>
          <w:sz w:val="24"/>
          <w:szCs w:val="24"/>
        </w:rPr>
        <w:t>, ed. Ladislaus Lukács</w:t>
      </w:r>
      <w:r w:rsidRPr="00D5448B">
        <w:rPr>
          <w:rFonts w:asciiTheme="majorBidi" w:hAnsiTheme="majorBidi" w:cstheme="majorBidi"/>
          <w:i/>
          <w:sz w:val="24"/>
          <w:szCs w:val="24"/>
        </w:rPr>
        <w:t xml:space="preserve"> </w:t>
      </w:r>
      <w:r w:rsidRPr="00D5448B">
        <w:rPr>
          <w:rFonts w:asciiTheme="majorBidi" w:hAnsiTheme="majorBidi" w:cstheme="majorBidi"/>
          <w:sz w:val="24"/>
          <w:szCs w:val="24"/>
        </w:rPr>
        <w:t>(Rome: Institutum Historicum Societatis Iesu, 1965–1992), 7:114.</w:t>
      </w:r>
    </w:p>
    <w:p w14:paraId="203D194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5">
    <w:p w14:paraId="7A306D5D" w14:textId="5B1A4BF1"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0A26A8">
        <w:rPr>
          <w:rFonts w:asciiTheme="majorBidi" w:hAnsiTheme="majorBidi" w:cstheme="majorBidi"/>
          <w:sz w:val="24"/>
          <w:szCs w:val="24"/>
        </w:rPr>
        <w:t xml:space="preserve">Clavius, </w:t>
      </w:r>
      <w:r w:rsidRPr="00D5448B">
        <w:rPr>
          <w:rFonts w:asciiTheme="majorBidi" w:hAnsiTheme="majorBidi" w:cstheme="majorBidi"/>
          <w:sz w:val="24"/>
          <w:szCs w:val="24"/>
        </w:rPr>
        <w:t xml:space="preserve">“Teaching Mathematics in Jesuit Colleges (c. 1581 and 1594),” in </w:t>
      </w:r>
      <w:r w:rsidRPr="00D5448B">
        <w:rPr>
          <w:rFonts w:asciiTheme="majorBidi" w:hAnsiTheme="majorBidi" w:cstheme="majorBidi"/>
          <w:i/>
          <w:sz w:val="24"/>
          <w:szCs w:val="24"/>
        </w:rPr>
        <w:t>Jesuit Pedagogy, 1540-1616: A Reader</w:t>
      </w:r>
      <w:r w:rsidR="000A26A8">
        <w:rPr>
          <w:rFonts w:asciiTheme="majorBidi" w:hAnsiTheme="majorBidi" w:cstheme="majorBidi"/>
          <w:iCs/>
          <w:sz w:val="24"/>
          <w:szCs w:val="24"/>
        </w:rPr>
        <w:t>,</w:t>
      </w:r>
      <w:r w:rsidRPr="00D5448B">
        <w:rPr>
          <w:rFonts w:asciiTheme="majorBidi" w:hAnsiTheme="majorBidi" w:cstheme="majorBidi"/>
          <w:sz w:val="24"/>
          <w:szCs w:val="24"/>
        </w:rPr>
        <w:t xml:space="preserve"> 287. See </w:t>
      </w:r>
      <w:r w:rsidRPr="00D5448B">
        <w:rPr>
          <w:rFonts w:asciiTheme="majorBidi" w:hAnsiTheme="majorBidi" w:cstheme="majorBidi"/>
          <w:i/>
          <w:sz w:val="24"/>
          <w:szCs w:val="24"/>
        </w:rPr>
        <w:t>Monumenta paedagogica Societatis Iesu</w:t>
      </w:r>
      <w:r w:rsidRPr="00D5448B">
        <w:rPr>
          <w:rFonts w:asciiTheme="majorBidi" w:hAnsiTheme="majorBidi" w:cstheme="majorBidi"/>
          <w:sz w:val="24"/>
          <w:szCs w:val="24"/>
        </w:rPr>
        <w:t>, ed. Lukács: 7:112.</w:t>
      </w:r>
    </w:p>
  </w:footnote>
  <w:footnote w:id="136">
    <w:p w14:paraId="2EE071C3" w14:textId="62FF801F"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0A26A8">
        <w:rPr>
          <w:rFonts w:asciiTheme="majorBidi" w:hAnsiTheme="majorBidi" w:cstheme="majorBidi"/>
          <w:sz w:val="24"/>
          <w:szCs w:val="24"/>
        </w:rPr>
        <w:t xml:space="preserve">Clavius, </w:t>
      </w:r>
      <w:r w:rsidRPr="00D5448B">
        <w:rPr>
          <w:rFonts w:asciiTheme="majorBidi" w:hAnsiTheme="majorBidi" w:cstheme="majorBidi"/>
          <w:sz w:val="24"/>
          <w:szCs w:val="24"/>
        </w:rPr>
        <w:t xml:space="preserve">“Teaching Mathematics in Jesuit Colleges (c. 1581 and 1594),” in </w:t>
      </w:r>
      <w:r w:rsidRPr="00D5448B">
        <w:rPr>
          <w:rFonts w:asciiTheme="majorBidi" w:hAnsiTheme="majorBidi" w:cstheme="majorBidi"/>
          <w:i/>
          <w:sz w:val="24"/>
          <w:szCs w:val="24"/>
        </w:rPr>
        <w:t>Jesuit Pedagogy, 1540-1616: A Reader</w:t>
      </w:r>
      <w:r w:rsidR="000A26A8">
        <w:rPr>
          <w:rFonts w:asciiTheme="majorBidi" w:hAnsiTheme="majorBidi" w:cstheme="majorBidi"/>
          <w:iCs/>
          <w:sz w:val="24"/>
          <w:szCs w:val="24"/>
        </w:rPr>
        <w:t xml:space="preserve">, ed. </w:t>
      </w:r>
      <w:r w:rsidR="000A26A8" w:rsidRPr="00D5448B">
        <w:rPr>
          <w:rFonts w:asciiTheme="majorBidi" w:hAnsiTheme="majorBidi" w:cstheme="majorBidi"/>
          <w:sz w:val="24"/>
          <w:szCs w:val="24"/>
        </w:rPr>
        <w:t>Cristiano Casalini, and Claude Nicholas Pavur</w:t>
      </w:r>
      <w:r w:rsidRPr="00D5448B">
        <w:rPr>
          <w:rFonts w:asciiTheme="majorBidi" w:hAnsiTheme="majorBidi" w:cstheme="majorBidi"/>
          <w:sz w:val="24"/>
          <w:szCs w:val="24"/>
        </w:rPr>
        <w:t xml:space="preserve"> (Boston: Institute of Jesuit Sources, 2016), 284. See also </w:t>
      </w:r>
      <w:r w:rsidRPr="00D5448B">
        <w:rPr>
          <w:rFonts w:asciiTheme="majorBidi" w:hAnsiTheme="majorBidi" w:cstheme="majorBidi"/>
          <w:i/>
          <w:sz w:val="24"/>
          <w:szCs w:val="24"/>
        </w:rPr>
        <w:t>Monumenta paedagogica Societatis Iesu</w:t>
      </w:r>
      <w:r w:rsidRPr="00D5448B">
        <w:rPr>
          <w:rFonts w:asciiTheme="majorBidi" w:hAnsiTheme="majorBidi" w:cstheme="majorBidi"/>
          <w:sz w:val="24"/>
          <w:szCs w:val="24"/>
        </w:rPr>
        <w:t>, ed. Ladislaus Lukács, 7:110.</w:t>
      </w:r>
    </w:p>
    <w:p w14:paraId="7EE3227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7">
    <w:p w14:paraId="73790BBF" w14:textId="6AAE1D1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The </w:t>
      </w:r>
      <w:r w:rsidRPr="00D5448B">
        <w:rPr>
          <w:rFonts w:asciiTheme="majorBidi" w:hAnsiTheme="majorBidi" w:cstheme="majorBidi"/>
          <w:i/>
          <w:sz w:val="24"/>
          <w:szCs w:val="24"/>
        </w:rPr>
        <w:t>Perspectiva communis</w:t>
      </w:r>
      <w:r w:rsidRPr="00D5448B">
        <w:rPr>
          <w:rFonts w:asciiTheme="majorBidi" w:hAnsiTheme="majorBidi" w:cstheme="majorBidi"/>
          <w:sz w:val="24"/>
          <w:szCs w:val="24"/>
        </w:rPr>
        <w:t xml:space="preserve"> exists widespread in both manuscript and printed formats. According to David Lindberg’s assessment it exists in sixty-two manuscript copies in the thirteenth century, twenty-nine from the fourteenth century, twenty-six from the fifteenth century, two from the sixteenth century, one from the seventeenth. It was first printed in 1482 or 1483, being reprinted nine times throughout the sixteenth century, including an Italian translation. By 1627 the eleventh Latin edition of the work had been produced in Europe. David Lindberg, “Introduction,” in </w:t>
      </w:r>
      <w:r w:rsidRPr="00D5448B">
        <w:rPr>
          <w:rFonts w:asciiTheme="majorBidi" w:hAnsiTheme="majorBidi" w:cstheme="majorBidi"/>
          <w:i/>
          <w:sz w:val="24"/>
          <w:szCs w:val="24"/>
        </w:rPr>
        <w:t>John Pecham and the Science of Optics</w:t>
      </w:r>
      <w:r w:rsidRPr="00D5448B">
        <w:rPr>
          <w:rFonts w:asciiTheme="majorBidi" w:hAnsiTheme="majorBidi" w:cstheme="majorBidi"/>
          <w:sz w:val="24"/>
          <w:szCs w:val="24"/>
        </w:rPr>
        <w:t>, 29.</w:t>
      </w:r>
    </w:p>
    <w:p w14:paraId="349E46D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38">
    <w:p w14:paraId="05C48A4A" w14:textId="6A044819"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Angela Axworthy, “Oronce Fine and Sacrobosco: From the Edition of the </w:t>
      </w:r>
      <w:r w:rsidRPr="00D5448B">
        <w:rPr>
          <w:rFonts w:asciiTheme="majorBidi" w:hAnsiTheme="majorBidi" w:cstheme="majorBidi"/>
          <w:i/>
          <w:sz w:val="24"/>
          <w:szCs w:val="24"/>
        </w:rPr>
        <w:t xml:space="preserve">Tractatus de sphaera </w:t>
      </w:r>
      <w:r w:rsidRPr="00D5448B">
        <w:rPr>
          <w:rFonts w:asciiTheme="majorBidi" w:hAnsiTheme="majorBidi" w:cstheme="majorBidi"/>
          <w:sz w:val="24"/>
          <w:szCs w:val="24"/>
        </w:rPr>
        <w:t xml:space="preserve">(1516) to the </w:t>
      </w:r>
      <w:r w:rsidRPr="00D5448B">
        <w:rPr>
          <w:rFonts w:asciiTheme="majorBidi" w:hAnsiTheme="majorBidi" w:cstheme="majorBidi"/>
          <w:i/>
          <w:sz w:val="24"/>
          <w:szCs w:val="24"/>
        </w:rPr>
        <w:t>Cosmographia</w:t>
      </w:r>
      <w:r w:rsidRPr="00D5448B">
        <w:rPr>
          <w:rFonts w:asciiTheme="majorBidi" w:hAnsiTheme="majorBidi" w:cstheme="majorBidi"/>
          <w:sz w:val="24"/>
          <w:szCs w:val="24"/>
        </w:rPr>
        <w:t xml:space="preserve"> (1532)” in Matteo Valleriani, ed. </w:t>
      </w:r>
      <w:r w:rsidRPr="00D5448B">
        <w:rPr>
          <w:rFonts w:asciiTheme="majorBidi" w:hAnsiTheme="majorBidi" w:cstheme="majorBidi"/>
          <w:i/>
          <w:sz w:val="24"/>
          <w:szCs w:val="24"/>
        </w:rPr>
        <w:t>De Sphaera of Johannes De Sacrobosco in the Early Modern Period: The Authors of the Commentaries</w:t>
      </w:r>
      <w:r w:rsidRPr="00D5448B">
        <w:rPr>
          <w:rFonts w:asciiTheme="majorBidi" w:hAnsiTheme="majorBidi" w:cstheme="majorBidi"/>
          <w:sz w:val="24"/>
          <w:szCs w:val="24"/>
        </w:rPr>
        <w:t xml:space="preserve"> (Cham: Springer, 2020), 186</w:t>
      </w:r>
      <w:r w:rsidR="00AC6EBA">
        <w:rPr>
          <w:rFonts w:asciiTheme="majorBidi" w:hAnsiTheme="majorBidi" w:cstheme="majorBidi"/>
          <w:sz w:val="24"/>
          <w:szCs w:val="24"/>
        </w:rPr>
        <w:t>–</w:t>
      </w:r>
      <w:r w:rsidRPr="00D5448B">
        <w:rPr>
          <w:rFonts w:asciiTheme="majorBidi" w:hAnsiTheme="majorBidi" w:cstheme="majorBidi"/>
          <w:sz w:val="24"/>
          <w:szCs w:val="24"/>
        </w:rPr>
        <w:t>187.</w:t>
      </w:r>
    </w:p>
  </w:footnote>
  <w:footnote w:id="139">
    <w:p w14:paraId="5FF9DB93" w14:textId="3710268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See “Teaching Mathematics in Jesuit Colleges (c. 1581 and 1594),” in </w:t>
      </w:r>
      <w:r w:rsidRPr="00D5448B">
        <w:rPr>
          <w:rFonts w:asciiTheme="majorBidi" w:hAnsiTheme="majorBidi" w:cstheme="majorBidi"/>
          <w:i/>
          <w:sz w:val="24"/>
          <w:szCs w:val="24"/>
        </w:rPr>
        <w:t>Jesuit Pedagogy, 1540-1616: A Reader</w:t>
      </w:r>
      <w:r w:rsidRPr="00D5448B">
        <w:rPr>
          <w:rFonts w:asciiTheme="majorBidi" w:hAnsiTheme="majorBidi" w:cstheme="majorBidi"/>
          <w:sz w:val="24"/>
          <w:szCs w:val="24"/>
        </w:rPr>
        <w:t>, 289.</w:t>
      </w:r>
    </w:p>
    <w:p w14:paraId="01A3F2E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40">
    <w:p w14:paraId="0F697411" w14:textId="09A9345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Pendergrast, </w:t>
      </w:r>
      <w:r w:rsidRPr="00D5448B">
        <w:rPr>
          <w:rFonts w:asciiTheme="majorBidi" w:hAnsiTheme="majorBidi" w:cstheme="majorBidi"/>
          <w:i/>
          <w:sz w:val="24"/>
          <w:szCs w:val="24"/>
        </w:rPr>
        <w:t>Mirror Mirror</w:t>
      </w:r>
      <w:r w:rsidRPr="00D5448B">
        <w:rPr>
          <w:rFonts w:asciiTheme="majorBidi" w:hAnsiTheme="majorBidi" w:cstheme="majorBidi"/>
          <w:sz w:val="24"/>
          <w:szCs w:val="24"/>
        </w:rPr>
        <w:t>, 60–62.</w:t>
      </w:r>
    </w:p>
    <w:p w14:paraId="3B49096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41">
    <w:p w14:paraId="5B966599" w14:textId="5CE03D1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Pendergrast, </w:t>
      </w:r>
      <w:r w:rsidRPr="00D5448B">
        <w:rPr>
          <w:rFonts w:asciiTheme="majorBidi" w:hAnsiTheme="majorBidi" w:cstheme="majorBidi"/>
          <w:i/>
          <w:sz w:val="24"/>
          <w:szCs w:val="24"/>
        </w:rPr>
        <w:t>Mirror</w:t>
      </w:r>
      <w:r w:rsidR="000A26A8">
        <w:rPr>
          <w:rFonts w:asciiTheme="majorBidi" w:hAnsiTheme="majorBidi" w:cstheme="majorBidi"/>
          <w:i/>
          <w:sz w:val="24"/>
          <w:szCs w:val="24"/>
        </w:rPr>
        <w:t xml:space="preserve"> Mirror</w:t>
      </w:r>
      <w:r w:rsidRPr="00D5448B">
        <w:rPr>
          <w:rFonts w:asciiTheme="majorBidi" w:hAnsiTheme="majorBidi" w:cstheme="majorBidi"/>
          <w:sz w:val="24"/>
          <w:szCs w:val="24"/>
        </w:rPr>
        <w:t xml:space="preserve">, 72. For a broader cultural history of burning mirrors, see Gregory Lynall, “‘Bundling Up the Sun-Beams’: Burning Mirrors in Eighteenth-Century Knowledge and Culture,” </w:t>
      </w:r>
      <w:r w:rsidRPr="00D5448B">
        <w:rPr>
          <w:rFonts w:asciiTheme="majorBidi" w:hAnsiTheme="majorBidi" w:cstheme="majorBidi"/>
          <w:i/>
          <w:sz w:val="24"/>
          <w:szCs w:val="24"/>
        </w:rPr>
        <w:t>Journal for Eighteenth-Century Studies</w:t>
      </w:r>
      <w:r w:rsidRPr="00D5448B">
        <w:rPr>
          <w:rFonts w:asciiTheme="majorBidi" w:hAnsiTheme="majorBidi" w:cstheme="majorBidi"/>
          <w:sz w:val="24"/>
          <w:szCs w:val="24"/>
        </w:rPr>
        <w:t xml:space="preserve"> 36, no. 4 (2013): 477–490.</w:t>
      </w:r>
    </w:p>
  </w:footnote>
  <w:footnote w:id="142">
    <w:p w14:paraId="33C48BFA" w14:textId="7BFB858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Francisco Ghevara, </w:t>
      </w:r>
      <w:r w:rsidRPr="00D5448B">
        <w:rPr>
          <w:rFonts w:asciiTheme="majorBidi" w:hAnsiTheme="majorBidi" w:cstheme="majorBidi"/>
          <w:i/>
          <w:sz w:val="24"/>
          <w:szCs w:val="24"/>
        </w:rPr>
        <w:t>Speculum ustorium verae ac primigeniae suae formae restitutum</w:t>
      </w:r>
      <w:r w:rsidRPr="00D5448B">
        <w:rPr>
          <w:rFonts w:asciiTheme="majorBidi" w:hAnsiTheme="majorBidi" w:cstheme="majorBidi"/>
          <w:sz w:val="24"/>
          <w:szCs w:val="24"/>
        </w:rPr>
        <w:t xml:space="preserve"> (Rome: Bartholomae</w:t>
      </w:r>
      <w:r w:rsidR="00BA17E7">
        <w:rPr>
          <w:rFonts w:asciiTheme="majorBidi" w:hAnsiTheme="majorBidi" w:cstheme="majorBidi"/>
          <w:sz w:val="24"/>
          <w:szCs w:val="24"/>
        </w:rPr>
        <w:t>us</w:t>
      </w:r>
      <w:r w:rsidRPr="00D5448B">
        <w:rPr>
          <w:rFonts w:asciiTheme="majorBidi" w:hAnsiTheme="majorBidi" w:cstheme="majorBidi"/>
          <w:sz w:val="24"/>
          <w:szCs w:val="24"/>
        </w:rPr>
        <w:t xml:space="preserve"> Zannett</w:t>
      </w:r>
      <w:r w:rsidR="00BA17E7">
        <w:rPr>
          <w:rFonts w:asciiTheme="majorBidi" w:hAnsiTheme="majorBidi" w:cstheme="majorBidi"/>
          <w:sz w:val="24"/>
          <w:szCs w:val="24"/>
        </w:rPr>
        <w:t>i</w:t>
      </w:r>
      <w:r w:rsidRPr="00D5448B">
        <w:rPr>
          <w:rFonts w:asciiTheme="majorBidi" w:hAnsiTheme="majorBidi" w:cstheme="majorBidi"/>
          <w:sz w:val="24"/>
          <w:szCs w:val="24"/>
        </w:rPr>
        <w:t xml:space="preserve">, 1613). The </w:t>
      </w:r>
      <w:r w:rsidR="000A26A8">
        <w:rPr>
          <w:rFonts w:asciiTheme="majorBidi" w:hAnsiTheme="majorBidi" w:cstheme="majorBidi"/>
          <w:sz w:val="24"/>
          <w:szCs w:val="24"/>
        </w:rPr>
        <w:t>text</w:t>
      </w:r>
      <w:r w:rsidRPr="00D5448B">
        <w:rPr>
          <w:rFonts w:asciiTheme="majorBidi" w:hAnsiTheme="majorBidi" w:cstheme="majorBidi"/>
          <w:sz w:val="24"/>
          <w:szCs w:val="24"/>
        </w:rPr>
        <w:t xml:space="preserve"> clearly interprets mathematics as stemming from Clavius and burning mirrors as part of optics.</w:t>
      </w:r>
    </w:p>
    <w:p w14:paraId="7B3F90C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43">
    <w:p w14:paraId="163AD728" w14:textId="67D8633F"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Heinrich Engelgrave, </w:t>
      </w:r>
      <w:r w:rsidRPr="00D5448B">
        <w:rPr>
          <w:rFonts w:asciiTheme="majorBidi" w:hAnsiTheme="majorBidi" w:cstheme="majorBidi"/>
          <w:i/>
          <w:sz w:val="24"/>
          <w:szCs w:val="24"/>
        </w:rPr>
        <w:t>Lux Evangelica, Pars I</w:t>
      </w:r>
      <w:r w:rsidRPr="00D5448B">
        <w:rPr>
          <w:rFonts w:asciiTheme="majorBidi" w:hAnsiTheme="majorBidi" w:cstheme="majorBidi"/>
          <w:sz w:val="24"/>
          <w:szCs w:val="24"/>
        </w:rPr>
        <w:t xml:space="preserve"> (Antwerp: Widow and Heirs of Joann</w:t>
      </w:r>
      <w:r w:rsidR="00BA17E7">
        <w:rPr>
          <w:rFonts w:asciiTheme="majorBidi" w:hAnsiTheme="majorBidi" w:cstheme="majorBidi"/>
          <w:sz w:val="24"/>
          <w:szCs w:val="24"/>
        </w:rPr>
        <w:t>e</w:t>
      </w:r>
      <w:r w:rsidRPr="00D5448B">
        <w:rPr>
          <w:rFonts w:asciiTheme="majorBidi" w:hAnsiTheme="majorBidi" w:cstheme="majorBidi"/>
          <w:sz w:val="24"/>
          <w:szCs w:val="24"/>
        </w:rPr>
        <w:t>s Gnobbar</w:t>
      </w:r>
      <w:r w:rsidR="00BA17E7">
        <w:rPr>
          <w:rFonts w:asciiTheme="majorBidi" w:hAnsiTheme="majorBidi" w:cstheme="majorBidi"/>
          <w:sz w:val="24"/>
          <w:szCs w:val="24"/>
        </w:rPr>
        <w:t>us</w:t>
      </w:r>
      <w:r w:rsidR="00FB7B32">
        <w:rPr>
          <w:rFonts w:asciiTheme="majorBidi" w:hAnsiTheme="majorBidi" w:cstheme="majorBidi"/>
          <w:sz w:val="24"/>
          <w:szCs w:val="24"/>
        </w:rPr>
        <w:t>, 1654</w:t>
      </w:r>
      <w:r w:rsidRPr="00D5448B">
        <w:rPr>
          <w:rFonts w:asciiTheme="majorBidi" w:hAnsiTheme="majorBidi" w:cstheme="majorBidi"/>
          <w:sz w:val="24"/>
          <w:szCs w:val="24"/>
        </w:rPr>
        <w:t>), 433</w:t>
      </w:r>
      <w:r w:rsidR="00495C31">
        <w:rPr>
          <w:rFonts w:asciiTheme="majorBidi" w:hAnsiTheme="majorBidi" w:cstheme="majorBidi"/>
          <w:sz w:val="24"/>
          <w:szCs w:val="24"/>
        </w:rPr>
        <w:t>.</w:t>
      </w:r>
    </w:p>
    <w:p w14:paraId="736461B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44">
    <w:p w14:paraId="6A5CCB22" w14:textId="6D05B70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John Donnelly, “Antonio Possevino, S.</w:t>
      </w:r>
      <w:r w:rsidR="000A26A8">
        <w:rPr>
          <w:rFonts w:asciiTheme="majorBidi" w:hAnsiTheme="majorBidi" w:cstheme="majorBidi"/>
          <w:sz w:val="24"/>
          <w:szCs w:val="24"/>
        </w:rPr>
        <w:t>J</w:t>
      </w:r>
      <w:r w:rsidRPr="00D5448B">
        <w:rPr>
          <w:rFonts w:asciiTheme="majorBidi" w:hAnsiTheme="majorBidi" w:cstheme="majorBidi"/>
          <w:sz w:val="24"/>
          <w:szCs w:val="24"/>
        </w:rPr>
        <w:t xml:space="preserve">. </w:t>
      </w:r>
      <w:r w:rsidR="000A26A8">
        <w:rPr>
          <w:rFonts w:asciiTheme="majorBidi" w:hAnsiTheme="majorBidi" w:cstheme="majorBidi"/>
          <w:sz w:val="24"/>
          <w:szCs w:val="24"/>
        </w:rPr>
        <w:t>a</w:t>
      </w:r>
      <w:r w:rsidRPr="00D5448B">
        <w:rPr>
          <w:rFonts w:asciiTheme="majorBidi" w:hAnsiTheme="majorBidi" w:cstheme="majorBidi"/>
          <w:sz w:val="24"/>
          <w:szCs w:val="24"/>
        </w:rPr>
        <w:t xml:space="preserve">s a Counter-Reformation Critic of the Arts.,” </w:t>
      </w:r>
      <w:r w:rsidRPr="00D5448B">
        <w:rPr>
          <w:rFonts w:asciiTheme="majorBidi" w:hAnsiTheme="majorBidi" w:cstheme="majorBidi"/>
          <w:i/>
          <w:sz w:val="24"/>
          <w:szCs w:val="24"/>
        </w:rPr>
        <w:t>Journal of the Rocky Mountain Medieval and Renaissance Association</w:t>
      </w:r>
      <w:r w:rsidRPr="00D5448B">
        <w:rPr>
          <w:rFonts w:asciiTheme="majorBidi" w:hAnsiTheme="majorBidi" w:cstheme="majorBidi"/>
          <w:sz w:val="24"/>
          <w:szCs w:val="24"/>
        </w:rPr>
        <w:t xml:space="preserve"> 3 (1982): 153–64.</w:t>
      </w:r>
    </w:p>
    <w:p w14:paraId="0F4B194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45">
    <w:p w14:paraId="04E9BAA3" w14:textId="4F167AC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Antonio Possevino, </w:t>
      </w:r>
      <w:r w:rsidR="00DB1783">
        <w:rPr>
          <w:rFonts w:asciiTheme="majorBidi" w:hAnsiTheme="majorBidi" w:cstheme="majorBidi"/>
          <w:i/>
          <w:sz w:val="24"/>
          <w:szCs w:val="24"/>
        </w:rPr>
        <w:t>Bibliotheca selecta</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Vol 2</w:t>
      </w:r>
      <w:r w:rsidRPr="00D5448B">
        <w:rPr>
          <w:rFonts w:asciiTheme="majorBidi" w:hAnsiTheme="majorBidi" w:cstheme="majorBidi"/>
          <w:sz w:val="24"/>
          <w:szCs w:val="24"/>
        </w:rPr>
        <w:t xml:space="preserve"> (Rome: </w:t>
      </w:r>
      <w:r w:rsidR="00DB1783">
        <w:rPr>
          <w:rFonts w:asciiTheme="majorBidi" w:hAnsiTheme="majorBidi" w:cstheme="majorBidi"/>
          <w:sz w:val="24"/>
          <w:szCs w:val="24"/>
        </w:rPr>
        <w:t xml:space="preserve">Typographia </w:t>
      </w:r>
      <w:r w:rsidRPr="00D5448B">
        <w:rPr>
          <w:rFonts w:asciiTheme="majorBidi" w:hAnsiTheme="majorBidi" w:cstheme="majorBidi"/>
          <w:sz w:val="24"/>
          <w:szCs w:val="24"/>
        </w:rPr>
        <w:t xml:space="preserve">Apostolica Vaticana, 1593), </w:t>
      </w:r>
      <w:r w:rsidR="00DB1783">
        <w:rPr>
          <w:rFonts w:asciiTheme="majorBidi" w:hAnsiTheme="majorBidi" w:cstheme="majorBidi"/>
          <w:sz w:val="24"/>
          <w:szCs w:val="24"/>
        </w:rPr>
        <w:t>2:</w:t>
      </w:r>
      <w:r w:rsidRPr="00D5448B">
        <w:rPr>
          <w:rFonts w:asciiTheme="majorBidi" w:hAnsiTheme="majorBidi" w:cstheme="majorBidi"/>
          <w:sz w:val="24"/>
          <w:szCs w:val="24"/>
        </w:rPr>
        <w:t xml:space="preserve">313: Sané verò cum Pictura utatur optica ratiocinatione. For background on Possevino, see </w:t>
      </w:r>
      <w:r w:rsidRPr="00D5448B">
        <w:rPr>
          <w:rFonts w:asciiTheme="majorBidi" w:hAnsiTheme="majorBidi" w:cstheme="majorBidi"/>
          <w:i/>
          <w:sz w:val="24"/>
          <w:szCs w:val="24"/>
        </w:rPr>
        <w:t>Jesuit and Arts</w:t>
      </w:r>
      <w:r w:rsidRPr="00D5448B">
        <w:rPr>
          <w:rFonts w:asciiTheme="majorBidi" w:hAnsiTheme="majorBidi" w:cstheme="majorBidi"/>
          <w:sz w:val="24"/>
          <w:szCs w:val="24"/>
        </w:rPr>
        <w:t xml:space="preserve"> 1540-1773, 127;  Koen Vermeir,“Historicizing Culture: A Revaluation of Early Modern Science and Culture,” in </w:t>
      </w:r>
      <w:r w:rsidRPr="00D5448B">
        <w:rPr>
          <w:rFonts w:asciiTheme="majorBidi" w:hAnsiTheme="majorBidi" w:cstheme="majorBidi"/>
          <w:i/>
          <w:sz w:val="24"/>
          <w:szCs w:val="24"/>
        </w:rPr>
        <w:t>Cultures Without Culturalis</w:t>
      </w:r>
      <w:r w:rsidR="003E139F">
        <w:rPr>
          <w:rFonts w:asciiTheme="majorBidi" w:hAnsiTheme="majorBidi" w:cstheme="majorBidi"/>
          <w:i/>
          <w:sz w:val="24"/>
          <w:szCs w:val="24"/>
        </w:rPr>
        <w:t>m</w:t>
      </w:r>
      <w:r w:rsidRPr="00D5448B">
        <w:rPr>
          <w:rFonts w:asciiTheme="majorBidi" w:hAnsiTheme="majorBidi" w:cstheme="majorBidi"/>
          <w:i/>
          <w:sz w:val="24"/>
          <w:szCs w:val="24"/>
        </w:rPr>
        <w:t>: The Making of Scientific Knowledge</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Karine Chemla and Fox Keller,</w:t>
      </w:r>
      <w:r w:rsidR="00E60478">
        <w:rPr>
          <w:rFonts w:asciiTheme="majorBidi" w:hAnsiTheme="majorBidi" w:cstheme="majorBidi"/>
          <w:sz w:val="24"/>
          <w:szCs w:val="24"/>
        </w:rPr>
        <w:t xml:space="preserve"> (Durham: Duke University Press, 2017),</w:t>
      </w:r>
      <w:r w:rsidRPr="00D5448B">
        <w:rPr>
          <w:rFonts w:asciiTheme="majorBidi" w:hAnsiTheme="majorBidi" w:cstheme="majorBidi"/>
          <w:sz w:val="24"/>
          <w:szCs w:val="24"/>
        </w:rPr>
        <w:t xml:space="preserve"> 232.</w:t>
      </w:r>
    </w:p>
    <w:p w14:paraId="2C7051E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46">
    <w:p w14:paraId="15A9A62E" w14:textId="45E6911D"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This point is recently made in Sven Dupré, ed. </w:t>
      </w:r>
      <w:r w:rsidRPr="00D5448B">
        <w:rPr>
          <w:rFonts w:asciiTheme="majorBidi" w:hAnsiTheme="majorBidi" w:cstheme="majorBidi"/>
          <w:i/>
          <w:sz w:val="24"/>
          <w:szCs w:val="24"/>
        </w:rPr>
        <w:t>Perspective as Practice: Renaissance Cultures of Optics</w:t>
      </w:r>
      <w:r w:rsidRPr="00D5448B">
        <w:rPr>
          <w:rFonts w:asciiTheme="majorBidi" w:hAnsiTheme="majorBidi" w:cstheme="majorBidi"/>
          <w:sz w:val="24"/>
          <w:szCs w:val="24"/>
        </w:rPr>
        <w:t xml:space="preserve"> (Turnhout: Brepols, 2019).</w:t>
      </w:r>
    </w:p>
  </w:footnote>
  <w:footnote w:id="147">
    <w:p w14:paraId="2858F792" w14:textId="6C01B95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Claude Dechales, </w:t>
      </w:r>
      <w:r w:rsidRPr="00D5448B">
        <w:rPr>
          <w:rFonts w:asciiTheme="majorBidi" w:hAnsiTheme="majorBidi" w:cstheme="majorBidi"/>
          <w:i/>
          <w:sz w:val="24"/>
          <w:szCs w:val="24"/>
        </w:rPr>
        <w:t xml:space="preserve">Cursus seu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undus </w:t>
      </w:r>
      <w:r w:rsidR="00BA17E7">
        <w:rPr>
          <w:rFonts w:asciiTheme="majorBidi" w:hAnsiTheme="majorBidi" w:cstheme="majorBidi"/>
          <w:i/>
          <w:sz w:val="24"/>
          <w:szCs w:val="24"/>
        </w:rPr>
        <w:t>m</w:t>
      </w:r>
      <w:r w:rsidRPr="00D5448B">
        <w:rPr>
          <w:rFonts w:asciiTheme="majorBidi" w:hAnsiTheme="majorBidi" w:cstheme="majorBidi"/>
          <w:i/>
          <w:sz w:val="24"/>
          <w:szCs w:val="24"/>
        </w:rPr>
        <w:t>athematicus, 3 volumes</w:t>
      </w:r>
      <w:r w:rsidRPr="00D5448B">
        <w:rPr>
          <w:rFonts w:asciiTheme="majorBidi" w:hAnsiTheme="majorBidi" w:cstheme="majorBidi"/>
          <w:sz w:val="24"/>
          <w:szCs w:val="24"/>
        </w:rPr>
        <w:t xml:space="preserve"> (Lyon: </w:t>
      </w:r>
      <w:r w:rsidR="00BA17E7" w:rsidRPr="009C3209">
        <w:rPr>
          <w:rFonts w:asciiTheme="majorBidi" w:hAnsiTheme="majorBidi" w:cstheme="majorBidi"/>
          <w:sz w:val="24"/>
          <w:szCs w:val="24"/>
        </w:rPr>
        <w:t>Anissonius, Joan Posuel</w:t>
      </w:r>
      <w:r w:rsidR="00BA17E7">
        <w:rPr>
          <w:rFonts w:asciiTheme="majorBidi" w:hAnsiTheme="majorBidi" w:cstheme="majorBidi"/>
          <w:sz w:val="24"/>
          <w:szCs w:val="24"/>
        </w:rPr>
        <w:t>,</w:t>
      </w:r>
      <w:r w:rsidR="00BA17E7" w:rsidRPr="009C3209">
        <w:rPr>
          <w:rFonts w:asciiTheme="majorBidi" w:hAnsiTheme="majorBidi" w:cstheme="majorBidi"/>
          <w:sz w:val="24"/>
          <w:szCs w:val="24"/>
        </w:rPr>
        <w:t xml:space="preserve"> and Claude Rigaud</w:t>
      </w:r>
      <w:r w:rsidRPr="00D5448B">
        <w:rPr>
          <w:rFonts w:asciiTheme="majorBidi" w:hAnsiTheme="majorBidi" w:cstheme="majorBidi"/>
          <w:sz w:val="24"/>
          <w:szCs w:val="24"/>
        </w:rPr>
        <w:t>, 1690), 64–74.</w:t>
      </w:r>
    </w:p>
    <w:p w14:paraId="19303CF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48">
    <w:p w14:paraId="781E731A" w14:textId="1AE050EB"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Pr="00D5448B">
        <w:rPr>
          <w:rFonts w:asciiTheme="majorBidi" w:hAnsiTheme="majorBidi" w:cstheme="majorBidi"/>
          <w:i/>
          <w:sz w:val="24"/>
          <w:szCs w:val="24"/>
        </w:rPr>
        <w:t xml:space="preserve">Monumenta paedagogica Societatis Iesu, </w:t>
      </w:r>
      <w:r w:rsidRPr="00D5448B">
        <w:rPr>
          <w:rFonts w:asciiTheme="majorBidi" w:hAnsiTheme="majorBidi" w:cstheme="majorBidi"/>
          <w:sz w:val="24"/>
          <w:szCs w:val="24"/>
        </w:rPr>
        <w:t>ed. Lukács, 5:106: In secondo vero libro de Anima, exposit</w:t>
      </w:r>
      <w:r w:rsidR="00D21C3A">
        <w:rPr>
          <w:rFonts w:asciiTheme="majorBidi" w:hAnsiTheme="majorBidi" w:cstheme="majorBidi"/>
          <w:sz w:val="24"/>
          <w:szCs w:val="24"/>
        </w:rPr>
        <w:t>i</w:t>
      </w:r>
      <w:r w:rsidRPr="00D5448B">
        <w:rPr>
          <w:rFonts w:asciiTheme="majorBidi" w:hAnsiTheme="majorBidi" w:cstheme="majorBidi"/>
          <w:sz w:val="24"/>
          <w:szCs w:val="24"/>
        </w:rPr>
        <w:t>s sensorii</w:t>
      </w:r>
      <w:r w:rsidR="00D21C3A">
        <w:rPr>
          <w:rFonts w:asciiTheme="majorBidi" w:hAnsiTheme="majorBidi" w:cstheme="majorBidi"/>
          <w:sz w:val="24"/>
          <w:szCs w:val="24"/>
        </w:rPr>
        <w:t>s</w:t>
      </w:r>
      <w:r w:rsidRPr="00D5448B">
        <w:rPr>
          <w:rFonts w:asciiTheme="majorBidi" w:hAnsiTheme="majorBidi" w:cstheme="majorBidi"/>
          <w:sz w:val="24"/>
          <w:szCs w:val="24"/>
        </w:rPr>
        <w:t>, non digrediantur philosoph</w:t>
      </w:r>
      <w:r w:rsidR="00D21C3A">
        <w:rPr>
          <w:rFonts w:asciiTheme="majorBidi" w:hAnsiTheme="majorBidi" w:cstheme="majorBidi"/>
          <w:sz w:val="24"/>
          <w:szCs w:val="24"/>
        </w:rPr>
        <w:t>i</w:t>
      </w:r>
      <w:r w:rsidRPr="00D5448B">
        <w:rPr>
          <w:rFonts w:asciiTheme="majorBidi" w:hAnsiTheme="majorBidi" w:cstheme="majorBidi"/>
          <w:sz w:val="24"/>
          <w:szCs w:val="24"/>
        </w:rPr>
        <w:t xml:space="preserve"> in Anatomiam, </w:t>
      </w:r>
      <w:r w:rsidR="00D21C3A">
        <w:rPr>
          <w:rFonts w:asciiTheme="majorBidi" w:hAnsiTheme="majorBidi" w:cstheme="majorBidi"/>
          <w:sz w:val="24"/>
          <w:szCs w:val="24"/>
        </w:rPr>
        <w:t>e</w:t>
      </w:r>
      <w:r w:rsidRPr="00D5448B">
        <w:rPr>
          <w:rFonts w:asciiTheme="majorBidi" w:hAnsiTheme="majorBidi" w:cstheme="majorBidi"/>
          <w:sz w:val="24"/>
          <w:szCs w:val="24"/>
        </w:rPr>
        <w:t>t ca</w:t>
      </w:r>
      <w:r w:rsidR="00D21C3A">
        <w:rPr>
          <w:rFonts w:asciiTheme="majorBidi" w:hAnsiTheme="majorBidi" w:cstheme="majorBidi"/>
          <w:sz w:val="24"/>
          <w:szCs w:val="24"/>
        </w:rPr>
        <w:t>e</w:t>
      </w:r>
      <w:r w:rsidRPr="00D5448B">
        <w:rPr>
          <w:rFonts w:asciiTheme="majorBidi" w:hAnsiTheme="majorBidi" w:cstheme="majorBidi"/>
          <w:sz w:val="24"/>
          <w:szCs w:val="24"/>
        </w:rPr>
        <w:t>ter</w:t>
      </w:r>
      <w:r w:rsidR="001B07EE">
        <w:rPr>
          <w:rFonts w:asciiTheme="majorBidi" w:hAnsiTheme="majorBidi" w:cstheme="majorBidi"/>
          <w:sz w:val="24"/>
          <w:szCs w:val="24"/>
        </w:rPr>
        <w:t>a</w:t>
      </w:r>
      <w:r w:rsidRPr="00D5448B">
        <w:rPr>
          <w:rFonts w:asciiTheme="majorBidi" w:hAnsiTheme="majorBidi" w:cstheme="majorBidi"/>
          <w:sz w:val="24"/>
          <w:szCs w:val="24"/>
        </w:rPr>
        <w:t>, qua</w:t>
      </w:r>
      <w:r w:rsidR="001B07EE">
        <w:rPr>
          <w:rFonts w:asciiTheme="majorBidi" w:hAnsiTheme="majorBidi" w:cstheme="majorBidi"/>
          <w:sz w:val="24"/>
          <w:szCs w:val="24"/>
        </w:rPr>
        <w:t>e</w:t>
      </w:r>
      <w:r w:rsidRPr="00D5448B">
        <w:rPr>
          <w:rFonts w:asciiTheme="majorBidi" w:hAnsiTheme="majorBidi" w:cstheme="majorBidi"/>
          <w:sz w:val="24"/>
          <w:szCs w:val="24"/>
        </w:rPr>
        <w:t>, medicorum sunt.</w:t>
      </w:r>
    </w:p>
  </w:footnote>
  <w:footnote w:id="149">
    <w:p w14:paraId="4332AF32" w14:textId="6A9E804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Pr="00D5448B">
        <w:rPr>
          <w:rFonts w:asciiTheme="majorBidi" w:hAnsiTheme="majorBidi" w:cstheme="majorBidi"/>
          <w:i/>
          <w:sz w:val="24"/>
          <w:szCs w:val="24"/>
        </w:rPr>
        <w:t>Monumenta paedagogica Societatis Iesu</w:t>
      </w:r>
      <w:r w:rsidR="002D5304">
        <w:rPr>
          <w:rFonts w:asciiTheme="majorBidi" w:hAnsiTheme="majorBidi" w:cstheme="majorBidi"/>
          <w:iCs/>
          <w:sz w:val="24"/>
          <w:szCs w:val="24"/>
        </w:rPr>
        <w:t xml:space="preserve">, </w:t>
      </w:r>
      <w:r w:rsidR="002D5304" w:rsidRPr="00D5448B">
        <w:rPr>
          <w:rFonts w:asciiTheme="majorBidi" w:hAnsiTheme="majorBidi" w:cstheme="majorBidi"/>
          <w:sz w:val="24"/>
          <w:szCs w:val="24"/>
        </w:rPr>
        <w:t xml:space="preserve">ed. </w:t>
      </w:r>
      <w:r w:rsidR="002D5304" w:rsidRPr="002D5304">
        <w:rPr>
          <w:rFonts w:asciiTheme="majorBidi" w:hAnsiTheme="majorBidi" w:cstheme="majorBidi"/>
          <w:iCs/>
          <w:sz w:val="24"/>
          <w:szCs w:val="24"/>
        </w:rPr>
        <w:t>Lukács</w:t>
      </w:r>
      <w:r w:rsidR="002D5304">
        <w:rPr>
          <w:rFonts w:asciiTheme="majorBidi" w:hAnsiTheme="majorBidi" w:cstheme="majorBidi"/>
          <w:iCs/>
          <w:sz w:val="24"/>
          <w:szCs w:val="24"/>
        </w:rPr>
        <w:t xml:space="preserve">, </w:t>
      </w:r>
      <w:r w:rsidR="002D5304" w:rsidRPr="002D5304">
        <w:rPr>
          <w:rFonts w:asciiTheme="majorBidi" w:hAnsiTheme="majorBidi" w:cstheme="majorBidi"/>
          <w:iCs/>
          <w:sz w:val="24"/>
          <w:szCs w:val="24"/>
        </w:rPr>
        <w:t>5</w:t>
      </w:r>
      <w:r w:rsidR="002D5304">
        <w:rPr>
          <w:rFonts w:asciiTheme="majorBidi" w:hAnsiTheme="majorBidi" w:cstheme="majorBidi"/>
          <w:sz w:val="24"/>
          <w:szCs w:val="24"/>
        </w:rPr>
        <w:t>:</w:t>
      </w:r>
      <w:r w:rsidRPr="00D5448B">
        <w:rPr>
          <w:rFonts w:asciiTheme="majorBidi" w:hAnsiTheme="majorBidi" w:cstheme="majorBidi"/>
          <w:sz w:val="24"/>
          <w:szCs w:val="24"/>
        </w:rPr>
        <w:t>398.</w:t>
      </w:r>
    </w:p>
    <w:p w14:paraId="5DAB18E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50">
    <w:p w14:paraId="0A77E9A8" w14:textId="07E62C5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Jos V. M Welie, “Ignatius of Loyola on Medical Education: Or, Should Today’s Jesuits Continue to Run Health Sciences Schools?”</w:t>
      </w:r>
      <w:r w:rsidR="003E139F">
        <w:rPr>
          <w:rFonts w:asciiTheme="majorBidi" w:hAnsiTheme="majorBidi" w:cstheme="majorBidi"/>
          <w:sz w:val="24"/>
          <w:szCs w:val="24"/>
        </w:rPr>
        <w:t>,</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Early Science and Medicine</w:t>
      </w:r>
      <w:r w:rsidRPr="00D5448B">
        <w:rPr>
          <w:rFonts w:asciiTheme="majorBidi" w:hAnsiTheme="majorBidi" w:cstheme="majorBidi"/>
          <w:sz w:val="24"/>
          <w:szCs w:val="24"/>
        </w:rPr>
        <w:t xml:space="preserve"> 8 (2003), 26–43.</w:t>
      </w:r>
    </w:p>
    <w:p w14:paraId="244076E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51">
    <w:p w14:paraId="354B995D" w14:textId="581D44B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Aristotle, </w:t>
      </w:r>
      <w:r w:rsidRPr="00D5448B">
        <w:rPr>
          <w:rFonts w:asciiTheme="majorBidi" w:hAnsiTheme="majorBidi" w:cstheme="majorBidi"/>
          <w:i/>
          <w:sz w:val="24"/>
          <w:szCs w:val="24"/>
        </w:rPr>
        <w:t>De Anima</w:t>
      </w:r>
      <w:r w:rsidRPr="00D5448B">
        <w:rPr>
          <w:rFonts w:asciiTheme="majorBidi" w:hAnsiTheme="majorBidi" w:cstheme="majorBidi"/>
          <w:sz w:val="24"/>
          <w:szCs w:val="24"/>
        </w:rPr>
        <w:t xml:space="preserve"> II, 417b 21–23.</w:t>
      </w:r>
    </w:p>
    <w:p w14:paraId="75E21C6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52">
    <w:p w14:paraId="30475BA1" w14:textId="1B013514"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Katharine Park, “The Organic Soul.,” in </w:t>
      </w:r>
      <w:r w:rsidRPr="00D5448B">
        <w:rPr>
          <w:rFonts w:asciiTheme="majorBidi" w:hAnsiTheme="majorBidi" w:cstheme="majorBidi"/>
          <w:i/>
          <w:sz w:val="24"/>
          <w:szCs w:val="24"/>
        </w:rPr>
        <w:t>Cambridge History of Renaissance Philosophy</w:t>
      </w:r>
      <w:r w:rsidRPr="00D5448B">
        <w:rPr>
          <w:rFonts w:asciiTheme="majorBidi" w:hAnsiTheme="majorBidi" w:cstheme="majorBidi"/>
          <w:sz w:val="24"/>
          <w:szCs w:val="24"/>
        </w:rPr>
        <w:t xml:space="preserve"> (Cambridge, UK: Cambridge University Press, 1988), 464–84.</w:t>
      </w:r>
    </w:p>
  </w:footnote>
  <w:footnote w:id="153">
    <w:p w14:paraId="3C92F6F8" w14:textId="1664D59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Francisco de Toledus, </w:t>
      </w:r>
      <w:r w:rsidRPr="00D5448B">
        <w:rPr>
          <w:rFonts w:asciiTheme="majorBidi" w:hAnsiTheme="majorBidi" w:cstheme="majorBidi"/>
          <w:i/>
          <w:sz w:val="24"/>
          <w:szCs w:val="24"/>
        </w:rPr>
        <w:t>Commentaria, una cum quaestionibus, in tres libros Aristotelis de anima</w:t>
      </w:r>
      <w:r w:rsidRPr="00D5448B">
        <w:rPr>
          <w:rFonts w:asciiTheme="majorBidi" w:hAnsiTheme="majorBidi" w:cstheme="majorBidi"/>
          <w:sz w:val="24"/>
          <w:szCs w:val="24"/>
        </w:rPr>
        <w:t xml:space="preserve"> (Venice: </w:t>
      </w:r>
      <w:r w:rsidR="00DB1783">
        <w:rPr>
          <w:rFonts w:asciiTheme="majorBidi" w:hAnsiTheme="majorBidi" w:cstheme="majorBidi"/>
          <w:sz w:val="24"/>
          <w:szCs w:val="24"/>
        </w:rPr>
        <w:t>Giunti</w:t>
      </w:r>
      <w:r w:rsidRPr="00D5448B">
        <w:rPr>
          <w:rFonts w:asciiTheme="majorBidi" w:hAnsiTheme="majorBidi" w:cstheme="majorBidi"/>
          <w:sz w:val="24"/>
          <w:szCs w:val="24"/>
        </w:rPr>
        <w:t xml:space="preserve">, 1585), 85v: </w:t>
      </w:r>
      <w:r w:rsidRPr="00D5448B">
        <w:rPr>
          <w:rFonts w:asciiTheme="majorBidi" w:hAnsiTheme="majorBidi" w:cstheme="majorBidi"/>
          <w:i/>
          <w:sz w:val="24"/>
          <w:szCs w:val="24"/>
        </w:rPr>
        <w:t>Quaestio XVI</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An oculus fit sensorium visus</w:t>
      </w:r>
      <w:r w:rsidRPr="00D5448B">
        <w:rPr>
          <w:rFonts w:asciiTheme="majorBidi" w:hAnsiTheme="majorBidi" w:cstheme="majorBidi"/>
          <w:sz w:val="24"/>
          <w:szCs w:val="24"/>
        </w:rPr>
        <w:t>.</w:t>
      </w:r>
    </w:p>
    <w:p w14:paraId="35629B6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54">
    <w:p w14:paraId="6D196CDF" w14:textId="08748F7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Toledus, </w:t>
      </w:r>
      <w:r w:rsidRPr="00D5448B">
        <w:rPr>
          <w:rFonts w:asciiTheme="majorBidi" w:hAnsiTheme="majorBidi" w:cstheme="majorBidi"/>
          <w:i/>
          <w:sz w:val="24"/>
          <w:szCs w:val="24"/>
        </w:rPr>
        <w:t>Commentaria</w:t>
      </w:r>
      <w:r w:rsidRPr="00D5448B">
        <w:rPr>
          <w:rFonts w:asciiTheme="majorBidi" w:hAnsiTheme="majorBidi" w:cstheme="majorBidi"/>
          <w:sz w:val="24"/>
          <w:szCs w:val="24"/>
        </w:rPr>
        <w:t>, 85v–86v</w:t>
      </w:r>
      <w:r w:rsidR="00495C31">
        <w:rPr>
          <w:rFonts w:asciiTheme="majorBidi" w:hAnsiTheme="majorBidi" w:cstheme="majorBidi"/>
          <w:sz w:val="24"/>
          <w:szCs w:val="24"/>
        </w:rPr>
        <w:t>.</w:t>
      </w:r>
    </w:p>
    <w:p w14:paraId="7AAFC81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55">
    <w:p w14:paraId="03728C9E" w14:textId="454A6465"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Pr="00D5448B">
        <w:rPr>
          <w:rFonts w:asciiTheme="majorBidi" w:hAnsiTheme="majorBidi" w:cstheme="majorBidi"/>
          <w:i/>
          <w:sz w:val="24"/>
          <w:szCs w:val="24"/>
        </w:rPr>
        <w:t>Commentarii Collegii Conimbricensis S. J. In tres libros de Anima Aristotelis Stagiritae</w:t>
      </w:r>
      <w:r w:rsidRPr="00D5448B">
        <w:rPr>
          <w:rFonts w:asciiTheme="majorBidi" w:hAnsiTheme="majorBidi" w:cstheme="majorBidi"/>
          <w:sz w:val="24"/>
          <w:szCs w:val="24"/>
        </w:rPr>
        <w:t xml:space="preserve"> (Coimbra: </w:t>
      </w:r>
      <w:r w:rsidR="00BA17E7">
        <w:rPr>
          <w:rFonts w:asciiTheme="majorBidi" w:hAnsiTheme="majorBidi" w:cstheme="majorBidi"/>
          <w:sz w:val="24"/>
          <w:szCs w:val="24"/>
        </w:rPr>
        <w:t>Antonius a Mariz</w:t>
      </w:r>
      <w:r w:rsidRPr="00D5448B">
        <w:rPr>
          <w:rFonts w:asciiTheme="majorBidi" w:hAnsiTheme="majorBidi" w:cstheme="majorBidi"/>
          <w:sz w:val="24"/>
          <w:szCs w:val="24"/>
        </w:rPr>
        <w:t>, 1598), 188.</w:t>
      </w:r>
    </w:p>
  </w:footnote>
  <w:footnote w:id="156">
    <w:p w14:paraId="5C894890" w14:textId="449C766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Daniel Heider, “Introduction,” in Daniel Heider, ed. </w:t>
      </w:r>
      <w:r w:rsidRPr="00D5448B">
        <w:rPr>
          <w:rFonts w:asciiTheme="majorBidi" w:hAnsiTheme="majorBidi" w:cstheme="majorBidi"/>
          <w:i/>
          <w:sz w:val="24"/>
          <w:szCs w:val="24"/>
        </w:rPr>
        <w:t>Cognitive Psychology in Early Jesuit Scholasticism</w:t>
      </w:r>
      <w:r w:rsidRPr="00D5448B">
        <w:rPr>
          <w:rFonts w:asciiTheme="majorBidi" w:hAnsiTheme="majorBidi" w:cstheme="majorBidi"/>
          <w:sz w:val="24"/>
          <w:szCs w:val="24"/>
        </w:rPr>
        <w:t xml:space="preserve"> (Neunkirchen-Seelscheid, Germany: Editiones Scholasticae, 2016), 1–11.</w:t>
      </w:r>
    </w:p>
    <w:p w14:paraId="4177D32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57">
    <w:p w14:paraId="19B19AE0" w14:textId="2CEBF7F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Alison Simmons, “Jesuit Aristotelian Education: </w:t>
      </w:r>
      <w:r w:rsidRPr="00D5448B">
        <w:rPr>
          <w:rFonts w:asciiTheme="majorBidi" w:hAnsiTheme="majorBidi" w:cstheme="majorBidi"/>
          <w:i/>
          <w:sz w:val="24"/>
          <w:szCs w:val="24"/>
        </w:rPr>
        <w:t>De Anima</w:t>
      </w:r>
      <w:r w:rsidRPr="00D5448B">
        <w:rPr>
          <w:rFonts w:asciiTheme="majorBidi" w:hAnsiTheme="majorBidi" w:cstheme="majorBidi"/>
          <w:sz w:val="24"/>
          <w:szCs w:val="24"/>
        </w:rPr>
        <w:t xml:space="preserve"> Commentaries,” in O’Malley,</w:t>
      </w:r>
      <w:r w:rsidR="000A26A8">
        <w:rPr>
          <w:rFonts w:asciiTheme="majorBidi" w:hAnsiTheme="majorBidi" w:cstheme="majorBidi"/>
          <w:sz w:val="24"/>
          <w:szCs w:val="24"/>
        </w:rPr>
        <w:t xml:space="preserve"> </w:t>
      </w:r>
      <w:r w:rsidR="000A26A8" w:rsidRPr="004313A8">
        <w:rPr>
          <w:rFonts w:asciiTheme="majorBidi" w:hAnsiTheme="majorBidi" w:cstheme="majorBidi"/>
          <w:sz w:val="24"/>
          <w:szCs w:val="24"/>
        </w:rPr>
        <w:t>et al.,</w:t>
      </w:r>
      <w:r w:rsidR="000A26A8">
        <w:rPr>
          <w:rFonts w:asciiTheme="majorBidi" w:hAnsiTheme="majorBidi" w:cstheme="majorBidi"/>
          <w:sz w:val="24"/>
          <w:szCs w:val="24"/>
        </w:rPr>
        <w:t xml:space="preserve"> eds.</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The Jesuits</w:t>
      </w:r>
      <w:r w:rsidRPr="00D5448B">
        <w:rPr>
          <w:rFonts w:asciiTheme="majorBidi" w:hAnsiTheme="majorBidi" w:cstheme="majorBidi"/>
          <w:sz w:val="24"/>
          <w:szCs w:val="24"/>
        </w:rPr>
        <w:t>, 530.</w:t>
      </w:r>
    </w:p>
    <w:p w14:paraId="7394FAD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58">
    <w:p w14:paraId="4D8F3FB1" w14:textId="09CBED46"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Simmons, “Jesuit Aristotelian Education: </w:t>
      </w:r>
      <w:r w:rsidRPr="006026E6">
        <w:rPr>
          <w:rFonts w:asciiTheme="majorBidi" w:hAnsiTheme="majorBidi" w:cstheme="majorBidi"/>
          <w:i/>
          <w:iCs/>
          <w:sz w:val="24"/>
          <w:szCs w:val="24"/>
        </w:rPr>
        <w:t>De Anima</w:t>
      </w:r>
      <w:r w:rsidRPr="00D5448B">
        <w:rPr>
          <w:rFonts w:asciiTheme="majorBidi" w:hAnsiTheme="majorBidi" w:cstheme="majorBidi"/>
          <w:sz w:val="24"/>
          <w:szCs w:val="24"/>
        </w:rPr>
        <w:t xml:space="preserve"> Commentaries,”</w:t>
      </w:r>
      <w:r w:rsidR="006026E6">
        <w:rPr>
          <w:rFonts w:asciiTheme="majorBidi" w:hAnsiTheme="majorBidi" w:cstheme="majorBidi"/>
          <w:sz w:val="24"/>
          <w:szCs w:val="24"/>
        </w:rPr>
        <w:t xml:space="preserve"> </w:t>
      </w:r>
      <w:r w:rsidR="000A26A8" w:rsidRPr="00D5448B">
        <w:rPr>
          <w:rFonts w:asciiTheme="majorBidi" w:hAnsiTheme="majorBidi" w:cstheme="majorBidi"/>
          <w:sz w:val="24"/>
          <w:szCs w:val="24"/>
        </w:rPr>
        <w:t>in O’Malley,</w:t>
      </w:r>
      <w:r w:rsidR="000A26A8">
        <w:rPr>
          <w:rFonts w:asciiTheme="majorBidi" w:hAnsiTheme="majorBidi" w:cstheme="majorBidi"/>
          <w:sz w:val="24"/>
          <w:szCs w:val="24"/>
        </w:rPr>
        <w:t xml:space="preserve"> </w:t>
      </w:r>
      <w:r w:rsidR="000A26A8" w:rsidRPr="004313A8">
        <w:rPr>
          <w:rFonts w:asciiTheme="majorBidi" w:hAnsiTheme="majorBidi" w:cstheme="majorBidi"/>
          <w:sz w:val="24"/>
          <w:szCs w:val="24"/>
        </w:rPr>
        <w:t>et al.,</w:t>
      </w:r>
      <w:r w:rsidR="000A26A8">
        <w:rPr>
          <w:rFonts w:asciiTheme="majorBidi" w:hAnsiTheme="majorBidi" w:cstheme="majorBidi"/>
          <w:sz w:val="24"/>
          <w:szCs w:val="24"/>
        </w:rPr>
        <w:t xml:space="preserve"> eds.</w:t>
      </w:r>
      <w:r w:rsidR="000A26A8" w:rsidRPr="00D5448B">
        <w:rPr>
          <w:rFonts w:asciiTheme="majorBidi" w:hAnsiTheme="majorBidi" w:cstheme="majorBidi"/>
          <w:sz w:val="24"/>
          <w:szCs w:val="24"/>
        </w:rPr>
        <w:t xml:space="preserve"> </w:t>
      </w:r>
      <w:r w:rsidR="000A26A8" w:rsidRPr="00D5448B">
        <w:rPr>
          <w:rFonts w:asciiTheme="majorBidi" w:hAnsiTheme="majorBidi" w:cstheme="majorBidi"/>
          <w:i/>
          <w:sz w:val="24"/>
          <w:szCs w:val="24"/>
        </w:rPr>
        <w:t>The Jesuits</w:t>
      </w:r>
      <w:r w:rsidR="000A26A8" w:rsidRPr="00D5448B">
        <w:rPr>
          <w:rFonts w:asciiTheme="majorBidi" w:hAnsiTheme="majorBidi" w:cstheme="majorBidi"/>
          <w:sz w:val="24"/>
          <w:szCs w:val="24"/>
        </w:rPr>
        <w:t>,</w:t>
      </w:r>
      <w:r w:rsidR="000A26A8">
        <w:rPr>
          <w:rFonts w:asciiTheme="majorBidi" w:hAnsiTheme="majorBidi" w:cstheme="majorBidi"/>
          <w:sz w:val="24"/>
          <w:szCs w:val="24"/>
        </w:rPr>
        <w:t xml:space="preserve"> </w:t>
      </w:r>
      <w:r w:rsidRPr="00D5448B">
        <w:rPr>
          <w:rFonts w:asciiTheme="majorBidi" w:hAnsiTheme="majorBidi" w:cstheme="majorBidi"/>
          <w:sz w:val="24"/>
          <w:szCs w:val="24"/>
        </w:rPr>
        <w:t>531–533.</w:t>
      </w:r>
    </w:p>
  </w:footnote>
  <w:footnote w:id="159">
    <w:p w14:paraId="0B8B4B9C" w14:textId="3569410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Michael Edwards, “Body, Soul and Anatomy in Late Aristotelian Psychology,” in </w:t>
      </w:r>
      <w:r w:rsidRPr="00D5448B">
        <w:rPr>
          <w:rFonts w:asciiTheme="majorBidi" w:hAnsiTheme="majorBidi" w:cstheme="majorBidi"/>
          <w:i/>
          <w:sz w:val="24"/>
          <w:szCs w:val="24"/>
        </w:rPr>
        <w:t>Matter and Form in Early Modern Science and Philosophy</w:t>
      </w:r>
      <w:r w:rsidR="000A26A8">
        <w:rPr>
          <w:rFonts w:asciiTheme="majorBidi" w:hAnsiTheme="majorBidi" w:cstheme="majorBidi"/>
          <w:iCs/>
          <w:sz w:val="24"/>
          <w:szCs w:val="24"/>
        </w:rPr>
        <w:t xml:space="preserve">, ed. </w:t>
      </w:r>
      <w:r w:rsidR="000A26A8" w:rsidRPr="00D5448B">
        <w:rPr>
          <w:rFonts w:asciiTheme="majorBidi" w:hAnsiTheme="majorBidi" w:cstheme="majorBidi"/>
          <w:sz w:val="24"/>
          <w:szCs w:val="24"/>
        </w:rPr>
        <w:t>Gideon Manning</w:t>
      </w:r>
      <w:r w:rsidR="000A26A8">
        <w:rPr>
          <w:rFonts w:asciiTheme="majorBidi" w:hAnsiTheme="majorBidi" w:cstheme="majorBidi"/>
          <w:sz w:val="24"/>
          <w:szCs w:val="24"/>
        </w:rPr>
        <w:t xml:space="preserve"> </w:t>
      </w:r>
      <w:r w:rsidRPr="00D5448B">
        <w:rPr>
          <w:rFonts w:asciiTheme="majorBidi" w:hAnsiTheme="majorBidi" w:cstheme="majorBidi"/>
          <w:sz w:val="24"/>
          <w:szCs w:val="24"/>
        </w:rPr>
        <w:t>(Leiden: Brill, 2012), 43.</w:t>
      </w:r>
    </w:p>
    <w:p w14:paraId="21F0D23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60">
    <w:p w14:paraId="02315872" w14:textId="2EBD1039" w:rsidR="006026E6"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Coimbra,</w:t>
      </w:r>
      <w:r w:rsidRPr="00D5448B">
        <w:rPr>
          <w:rFonts w:asciiTheme="majorBidi" w:hAnsiTheme="majorBidi" w:cstheme="majorBidi"/>
          <w:i/>
          <w:sz w:val="24"/>
          <w:szCs w:val="24"/>
        </w:rPr>
        <w:t xml:space="preserve"> De Anima</w:t>
      </w:r>
      <w:r w:rsidRPr="00D5448B">
        <w:rPr>
          <w:rFonts w:asciiTheme="majorBidi" w:hAnsiTheme="majorBidi" w:cstheme="majorBidi"/>
          <w:sz w:val="24"/>
          <w:szCs w:val="24"/>
        </w:rPr>
        <w:t>, 272.d.e It should be noted that not all agreed in the supremacy of the visual experience. At the beginning of the sixteenth century, Charles de Bovelles composed his Liber de sensibus (1509) in which he argued that hearing was superior to sight. Within the development of Christian theology such an indication was likely connected to Romans 10:17, faith came from hearing: fides ex auditu. Hilmar Pabe, “Interior Sight in Peter Canisius’ Meditations on Advent,” in Wietse De Boer, Karl Enenkel and Walter Melion, eds., J</w:t>
      </w:r>
      <w:r w:rsidRPr="00D5448B">
        <w:rPr>
          <w:rFonts w:asciiTheme="majorBidi" w:hAnsiTheme="majorBidi" w:cstheme="majorBidi"/>
          <w:i/>
          <w:sz w:val="24"/>
          <w:szCs w:val="24"/>
        </w:rPr>
        <w:t>esuit Image Theory</w:t>
      </w:r>
      <w:r w:rsidRPr="00D5448B">
        <w:rPr>
          <w:rFonts w:asciiTheme="majorBidi" w:hAnsiTheme="majorBidi" w:cstheme="majorBidi"/>
          <w:sz w:val="24"/>
          <w:szCs w:val="24"/>
        </w:rPr>
        <w:t>, (Leiden: Brill, 2016), 266.</w:t>
      </w:r>
    </w:p>
    <w:p w14:paraId="262433C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61">
    <w:p w14:paraId="3A1AB43A" w14:textId="55E3F1D3" w:rsidR="006026E6"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Bernd Roling, “Light from Within - the Debate on the Glorified Body in Jesuit Theology: Francesco Suárez, Adam Tanner and Rodrigo Arriaga,” in Danijela Kambaskovic, and Charlest T. Wolfe, eds., </w:t>
      </w:r>
      <w:r w:rsidRPr="00D5448B">
        <w:rPr>
          <w:rFonts w:asciiTheme="majorBidi" w:hAnsiTheme="majorBidi" w:cstheme="majorBidi"/>
          <w:i/>
          <w:sz w:val="24"/>
          <w:szCs w:val="24"/>
        </w:rPr>
        <w:t>Cognitive Psychology in Early Jesuit Scholasticism</w:t>
      </w:r>
      <w:r w:rsidRPr="00D5448B">
        <w:rPr>
          <w:rFonts w:asciiTheme="majorBidi" w:hAnsiTheme="majorBidi" w:cstheme="majorBidi"/>
          <w:sz w:val="24"/>
          <w:szCs w:val="24"/>
        </w:rPr>
        <w:t xml:space="preserve">, 123–159; “The Senses in Philosophy and Science,” in Herman Roodenburg, ed. </w:t>
      </w:r>
      <w:r w:rsidRPr="00D5448B">
        <w:rPr>
          <w:rFonts w:asciiTheme="majorBidi" w:hAnsiTheme="majorBidi" w:cstheme="majorBidi"/>
          <w:i/>
          <w:sz w:val="24"/>
          <w:szCs w:val="24"/>
        </w:rPr>
        <w:t>A Cultural History of the Senses in the Renaissance</w:t>
      </w:r>
      <w:r w:rsidRPr="00D5448B">
        <w:rPr>
          <w:rFonts w:asciiTheme="majorBidi" w:hAnsiTheme="majorBidi" w:cstheme="majorBidi"/>
          <w:sz w:val="24"/>
          <w:szCs w:val="24"/>
        </w:rPr>
        <w:t xml:space="preserve"> (London: Bloombury, 2014), 110.</w:t>
      </w:r>
    </w:p>
    <w:p w14:paraId="24C107E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62">
    <w:p w14:paraId="2D80F25C" w14:textId="77777777" w:rsidR="006026E6" w:rsidRPr="00D5448B"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The Jesuit authors were not without precedent in affirming the significance of the visual sense. Plato referred to “the eye of the soul” intending to convey the ethical significance of the eye, Plato, Republic VII, 527d. In his Metaphysics, Aristotle wrote, “we prefer sight, generally speaking, to all other senses… [O]f all the sense, sight best helps us to know things, and reveals many distinctions.” Aristotle, Metaphysics, 980a25. In his </w:t>
      </w:r>
      <w:r w:rsidRPr="00D5448B">
        <w:rPr>
          <w:rFonts w:asciiTheme="majorBidi" w:hAnsiTheme="majorBidi" w:cstheme="majorBidi"/>
          <w:i/>
          <w:sz w:val="24"/>
          <w:szCs w:val="24"/>
        </w:rPr>
        <w:t>Summa Theologica</w:t>
      </w:r>
      <w:r w:rsidRPr="00D5448B">
        <w:rPr>
          <w:rFonts w:asciiTheme="majorBidi" w:hAnsiTheme="majorBidi" w:cstheme="majorBidi"/>
          <w:sz w:val="24"/>
          <w:szCs w:val="24"/>
        </w:rPr>
        <w:t>, the medieval theologian and philosopher Thomas Aquinas listed sight and hearing as “most concerned with beauty…which ministers to reason.” Thomas Aquinas, Summa Theologica, II.1 xxvii</w:t>
      </w:r>
      <w:r>
        <w:rPr>
          <w:rFonts w:asciiTheme="majorBidi" w:hAnsiTheme="majorBidi" w:cstheme="majorBidi"/>
          <w:sz w:val="24"/>
          <w:szCs w:val="24"/>
        </w:rPr>
        <w:t>.</w:t>
      </w:r>
    </w:p>
  </w:footnote>
  <w:footnote w:id="163">
    <w:p w14:paraId="78F6AAC1" w14:textId="1C58804F" w:rsidR="006026E6"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32.</w:t>
      </w:r>
    </w:p>
    <w:p w14:paraId="0A3F1F4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64">
    <w:p w14:paraId="2A01A840" w14:textId="32A0CD8D" w:rsidR="006026E6"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32, 43–46.</w:t>
      </w:r>
    </w:p>
    <w:p w14:paraId="5DFA685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65">
    <w:p w14:paraId="1CA055BA" w14:textId="6A82EFA8" w:rsidR="006026E6"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Sight to Light</w:t>
      </w:r>
      <w:r w:rsidRPr="00D5448B">
        <w:rPr>
          <w:rFonts w:asciiTheme="majorBidi" w:hAnsiTheme="majorBidi" w:cstheme="majorBidi"/>
          <w:sz w:val="24"/>
          <w:szCs w:val="24"/>
        </w:rPr>
        <w:t>, 246–250.</w:t>
      </w:r>
    </w:p>
    <w:p w14:paraId="3C30F67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66">
    <w:p w14:paraId="4B41CE68"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 xml:space="preserve">From Sight to Light, </w:t>
      </w:r>
      <w:r w:rsidRPr="00D5448B">
        <w:rPr>
          <w:rFonts w:asciiTheme="majorBidi" w:hAnsiTheme="majorBidi" w:cstheme="majorBidi"/>
          <w:sz w:val="24"/>
          <w:szCs w:val="24"/>
        </w:rPr>
        <w:t>152–153.</w:t>
      </w:r>
    </w:p>
  </w:footnote>
  <w:footnote w:id="167">
    <w:p w14:paraId="3C091951" w14:textId="3D6D2048" w:rsidR="006026E6"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266–270.</w:t>
      </w:r>
    </w:p>
    <w:p w14:paraId="1E7C423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68">
    <w:p w14:paraId="441D0F58" w14:textId="77777777" w:rsidR="006026E6" w:rsidRPr="00D5448B"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Katherine H Tachau, </w:t>
      </w:r>
      <w:r w:rsidRPr="00D5448B">
        <w:rPr>
          <w:rFonts w:asciiTheme="majorBidi" w:hAnsiTheme="majorBidi" w:cstheme="majorBidi"/>
          <w:i/>
          <w:sz w:val="24"/>
          <w:szCs w:val="24"/>
        </w:rPr>
        <w:t xml:space="preserve">Vision and Certitude in the Age of Ockham: Optics, Epistemology, and the Foundations of Semantics, 1250-1345 </w:t>
      </w:r>
      <w:r w:rsidRPr="00D5448B">
        <w:rPr>
          <w:rFonts w:asciiTheme="majorBidi" w:hAnsiTheme="majorBidi" w:cstheme="majorBidi"/>
          <w:sz w:val="24"/>
          <w:szCs w:val="24"/>
        </w:rPr>
        <w:t>(Leiden: Brill, 1988).</w:t>
      </w:r>
    </w:p>
  </w:footnote>
  <w:footnote w:id="169">
    <w:p w14:paraId="37DE27B7" w14:textId="2004626A" w:rsidR="006026E6"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Paul G. Kuntz, “The Hierarchical Vision of St. Robert Bellarmino,” in </w:t>
      </w:r>
      <w:r w:rsidRPr="00D5448B">
        <w:rPr>
          <w:rFonts w:asciiTheme="majorBidi" w:hAnsiTheme="majorBidi" w:cstheme="majorBidi"/>
          <w:i/>
          <w:sz w:val="24"/>
          <w:szCs w:val="24"/>
        </w:rPr>
        <w:t>Acta Conventus Neo-Latini Turonensis</w:t>
      </w:r>
      <w:r w:rsidRPr="00D5448B">
        <w:rPr>
          <w:rFonts w:asciiTheme="majorBidi" w:hAnsiTheme="majorBidi" w:cstheme="majorBidi"/>
          <w:sz w:val="24"/>
          <w:szCs w:val="24"/>
        </w:rPr>
        <w:t>, ed. Jean-Claude Margolin (Paris: J. Vrin, 1980), 959–977.</w:t>
      </w:r>
    </w:p>
    <w:p w14:paraId="634045B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70">
    <w:p w14:paraId="60A66F98" w14:textId="734340BB" w:rsidR="006026E6" w:rsidRPr="00D5448B" w:rsidRDefault="006026E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Bellarmine, </w:t>
      </w:r>
      <w:r w:rsidRPr="00D5448B">
        <w:rPr>
          <w:rFonts w:asciiTheme="majorBidi" w:hAnsiTheme="majorBidi" w:cstheme="majorBidi"/>
          <w:i/>
          <w:sz w:val="24"/>
          <w:szCs w:val="24"/>
        </w:rPr>
        <w:t>De ascensione mentis</w:t>
      </w:r>
      <w:r w:rsidR="008A595B">
        <w:rPr>
          <w:rFonts w:asciiTheme="majorBidi" w:hAnsiTheme="majorBidi" w:cstheme="majorBidi"/>
          <w:i/>
          <w:sz w:val="24"/>
          <w:szCs w:val="24"/>
        </w:rPr>
        <w:t xml:space="preserve"> in Deum</w:t>
      </w:r>
      <w:r w:rsidR="008A595B">
        <w:rPr>
          <w:rFonts w:asciiTheme="majorBidi" w:hAnsiTheme="majorBidi" w:cstheme="majorBidi"/>
          <w:iCs/>
          <w:sz w:val="24"/>
          <w:szCs w:val="24"/>
        </w:rPr>
        <w:t xml:space="preserve"> (Rome: Jacobus Mascardus, 1615)</w:t>
      </w:r>
      <w:r w:rsidRPr="00D5448B">
        <w:rPr>
          <w:rFonts w:asciiTheme="majorBidi" w:hAnsiTheme="majorBidi" w:cstheme="majorBidi"/>
          <w:sz w:val="24"/>
          <w:szCs w:val="24"/>
        </w:rPr>
        <w:t>, 44: Attolle nunc, anima, oculos mentis ad Deum, &amp; cogita quanta virtus, quanta efficacitas, quanta potentia in Domino Deo tuo fit.</w:t>
      </w:r>
    </w:p>
  </w:footnote>
  <w:footnote w:id="171">
    <w:p w14:paraId="047EB590" w14:textId="33BF42B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English from Robert Bellarmine, </w:t>
      </w:r>
      <w:r w:rsidRPr="00D5448B">
        <w:rPr>
          <w:rFonts w:asciiTheme="majorBidi" w:hAnsiTheme="majorBidi" w:cstheme="majorBidi"/>
          <w:i/>
          <w:sz w:val="24"/>
          <w:szCs w:val="24"/>
        </w:rPr>
        <w:t>The soul’s ascension to God</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H. Hall (London: Robert Gibson, 1703), 68; Original </w:t>
      </w:r>
      <w:r w:rsidR="003E139F">
        <w:rPr>
          <w:rFonts w:asciiTheme="majorBidi" w:hAnsiTheme="majorBidi" w:cstheme="majorBidi"/>
          <w:sz w:val="24"/>
          <w:szCs w:val="24"/>
        </w:rPr>
        <w:t>L</w:t>
      </w:r>
      <w:r w:rsidRPr="00D5448B">
        <w:rPr>
          <w:rFonts w:asciiTheme="majorBidi" w:hAnsiTheme="majorBidi" w:cstheme="majorBidi"/>
          <w:sz w:val="24"/>
          <w:szCs w:val="24"/>
        </w:rPr>
        <w:t xml:space="preserve">atin text in Bellarmine, </w:t>
      </w:r>
      <w:r w:rsidRPr="00D5448B">
        <w:rPr>
          <w:rFonts w:asciiTheme="majorBidi" w:hAnsiTheme="majorBidi" w:cstheme="majorBidi"/>
          <w:i/>
          <w:sz w:val="24"/>
          <w:szCs w:val="24"/>
        </w:rPr>
        <w:t>De ascensione mentis</w:t>
      </w:r>
      <w:r w:rsidRPr="00D5448B">
        <w:rPr>
          <w:rFonts w:asciiTheme="majorBidi" w:hAnsiTheme="majorBidi" w:cstheme="majorBidi"/>
          <w:sz w:val="24"/>
          <w:szCs w:val="24"/>
        </w:rPr>
        <w:t>, 97: Ac ut in actione videndi ponamus exemplum. Homo ut vident, eget potentia visiva quae distincta est ab anima, quae propriè vivit; eget obiecto, idest, corpore colorato extra se posito, eget lumine Solis, aut alicuius abterius corporis luminosi; eget medio, idest, corpore perspicuo; eget specie sensibili, quae ab obietto ad oculos deferatur; eget organo corporali, idest, oculo variis humoribus, &amp; tunicis carneis instructo; eget spiritibus sensitivis, &amp; nervis opticis, per quos spiritus illi transeant; eget distantia proportionata; eget applicatione potentiae. Ecce quantis adminiculis indigent homines, &amp; animantia caetera.</w:t>
      </w:r>
    </w:p>
    <w:p w14:paraId="4B6F3A0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72">
    <w:p w14:paraId="0C07F576" w14:textId="0511E65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Villalpando, </w:t>
      </w:r>
      <w:r w:rsidRPr="00D5448B">
        <w:rPr>
          <w:rFonts w:asciiTheme="majorBidi" w:hAnsiTheme="majorBidi" w:cstheme="majorBidi"/>
          <w:i/>
          <w:sz w:val="24"/>
          <w:szCs w:val="24"/>
        </w:rPr>
        <w:t>In Ezechielem, Vol 2</w:t>
      </w:r>
      <w:r w:rsidRPr="00D5448B">
        <w:rPr>
          <w:rFonts w:asciiTheme="majorBidi" w:hAnsiTheme="majorBidi" w:cstheme="majorBidi"/>
          <w:sz w:val="24"/>
          <w:szCs w:val="24"/>
        </w:rPr>
        <w:t xml:space="preserve">, 56;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xml:space="preserve">, 48; </w:t>
      </w:r>
      <w:r w:rsidR="00DB1783" w:rsidRPr="00D5448B">
        <w:rPr>
          <w:rFonts w:asciiTheme="majorBidi" w:hAnsiTheme="majorBidi" w:cstheme="majorBidi"/>
          <w:sz w:val="24"/>
          <w:szCs w:val="24"/>
        </w:rPr>
        <w:t xml:space="preserve">Zacharia Traber, </w:t>
      </w:r>
      <w:r w:rsidR="00DB1783" w:rsidRPr="00D5448B">
        <w:rPr>
          <w:rFonts w:asciiTheme="majorBidi" w:hAnsiTheme="majorBidi" w:cstheme="majorBidi"/>
          <w:i/>
          <w:sz w:val="24"/>
          <w:szCs w:val="24"/>
        </w:rPr>
        <w:t xml:space="preserve">Nervus </w:t>
      </w:r>
      <w:r w:rsidR="00DB1783">
        <w:rPr>
          <w:rFonts w:asciiTheme="majorBidi" w:hAnsiTheme="majorBidi" w:cstheme="majorBidi"/>
          <w:i/>
          <w:sz w:val="24"/>
          <w:szCs w:val="24"/>
        </w:rPr>
        <w:t>o</w:t>
      </w:r>
      <w:r w:rsidR="00DB1783" w:rsidRPr="00D5448B">
        <w:rPr>
          <w:rFonts w:asciiTheme="majorBidi" w:hAnsiTheme="majorBidi" w:cstheme="majorBidi"/>
          <w:i/>
          <w:sz w:val="24"/>
          <w:szCs w:val="24"/>
        </w:rPr>
        <w:t>pticus sive tractatus theoricus</w:t>
      </w:r>
      <w:r w:rsidR="00DB1783" w:rsidRPr="00D5448B">
        <w:rPr>
          <w:rFonts w:asciiTheme="majorBidi" w:hAnsiTheme="majorBidi" w:cstheme="majorBidi"/>
          <w:sz w:val="24"/>
          <w:szCs w:val="24"/>
        </w:rPr>
        <w:t xml:space="preserve"> (Vienna: J. C. Cosmerovius, 1675),</w:t>
      </w:r>
      <w:r w:rsidRPr="00D5448B">
        <w:rPr>
          <w:rFonts w:asciiTheme="majorBidi" w:hAnsiTheme="majorBidi" w:cstheme="majorBidi"/>
          <w:sz w:val="24"/>
          <w:szCs w:val="24"/>
        </w:rPr>
        <w:t xml:space="preserve"> 43;  Kircher, </w:t>
      </w:r>
      <w:r w:rsidRPr="00D5448B">
        <w:rPr>
          <w:rFonts w:asciiTheme="majorBidi" w:hAnsiTheme="majorBidi" w:cstheme="majorBidi"/>
          <w:i/>
          <w:sz w:val="24"/>
          <w:szCs w:val="24"/>
        </w:rPr>
        <w:t>Ars magna</w:t>
      </w:r>
      <w:r w:rsidRPr="00D5448B">
        <w:rPr>
          <w:rFonts w:asciiTheme="majorBidi" w:hAnsiTheme="majorBidi" w:cstheme="majorBidi"/>
          <w:sz w:val="24"/>
          <w:szCs w:val="24"/>
        </w:rPr>
        <w:t xml:space="preserve">, 160–161; </w:t>
      </w:r>
      <w:r w:rsidR="00DB1783" w:rsidRPr="00D5448B">
        <w:rPr>
          <w:rFonts w:asciiTheme="majorBidi" w:hAnsiTheme="majorBidi" w:cstheme="majorBidi"/>
          <w:sz w:val="24"/>
          <w:szCs w:val="24"/>
        </w:rPr>
        <w:t xml:space="preserve">Gaspar Schott, </w:t>
      </w:r>
      <w:r w:rsidR="00DB1783" w:rsidRPr="00D5448B">
        <w:rPr>
          <w:rFonts w:asciiTheme="majorBidi" w:hAnsiTheme="majorBidi" w:cstheme="majorBidi"/>
          <w:i/>
          <w:sz w:val="24"/>
          <w:szCs w:val="24"/>
        </w:rPr>
        <w:t>Magia universalis naturae et artis</w:t>
      </w:r>
      <w:r w:rsidR="00DB1783" w:rsidRPr="00D5448B">
        <w:rPr>
          <w:rFonts w:asciiTheme="majorBidi" w:hAnsiTheme="majorBidi" w:cstheme="majorBidi"/>
          <w:sz w:val="24"/>
          <w:szCs w:val="24"/>
        </w:rPr>
        <w:t xml:space="preserve"> (Würzburg: Henricus Pigrin, 1657), 1:</w:t>
      </w:r>
      <w:r w:rsidRPr="00D5448B">
        <w:rPr>
          <w:rFonts w:asciiTheme="majorBidi" w:hAnsiTheme="majorBidi" w:cstheme="majorBidi"/>
          <w:sz w:val="24"/>
          <w:szCs w:val="24"/>
        </w:rPr>
        <w:t xml:space="preserve">77; Grimaldi, </w:t>
      </w:r>
      <w:r w:rsidRPr="00D5448B">
        <w:rPr>
          <w:rFonts w:asciiTheme="majorBidi" w:hAnsiTheme="majorBidi" w:cstheme="majorBidi"/>
          <w:i/>
          <w:sz w:val="24"/>
          <w:szCs w:val="24"/>
        </w:rPr>
        <w:t>De lumine</w:t>
      </w:r>
      <w:r w:rsidRPr="00D5448B">
        <w:rPr>
          <w:rFonts w:asciiTheme="majorBidi" w:hAnsiTheme="majorBidi" w:cstheme="majorBidi"/>
          <w:sz w:val="24"/>
          <w:szCs w:val="24"/>
        </w:rPr>
        <w:t>, 284.</w:t>
      </w:r>
    </w:p>
    <w:p w14:paraId="1ABDD87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73">
    <w:p w14:paraId="2860776B" w14:textId="00253C2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example,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xml:space="preserve">, 48: quo pacto </w:t>
      </w:r>
      <w:r w:rsidR="00ED604C">
        <w:rPr>
          <w:rFonts w:asciiTheme="majorBidi" w:hAnsiTheme="majorBidi" w:cstheme="majorBidi"/>
          <w:sz w:val="24"/>
          <w:szCs w:val="24"/>
        </w:rPr>
        <w:t>C</w:t>
      </w:r>
      <w:r w:rsidRPr="00D5448B">
        <w:rPr>
          <w:rFonts w:asciiTheme="majorBidi" w:hAnsiTheme="majorBidi" w:cstheme="majorBidi"/>
          <w:sz w:val="24"/>
          <w:szCs w:val="24"/>
        </w:rPr>
        <w:t>aesaris imago, etsi ab ipso toto genere diffideat, eum tamen expressa similitudine repraesentat.</w:t>
      </w:r>
    </w:p>
    <w:p w14:paraId="2F8224A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74">
    <w:p w14:paraId="17D1FA00" w14:textId="1BCC642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The precise </w:t>
      </w:r>
      <w:r w:rsidR="006026E6">
        <w:rPr>
          <w:rFonts w:asciiTheme="majorBidi" w:hAnsiTheme="majorBidi" w:cstheme="majorBidi"/>
          <w:sz w:val="24"/>
          <w:szCs w:val="24"/>
        </w:rPr>
        <w:t>origin</w:t>
      </w:r>
      <w:r w:rsidRPr="00D5448B">
        <w:rPr>
          <w:rFonts w:asciiTheme="majorBidi" w:hAnsiTheme="majorBidi" w:cstheme="majorBidi"/>
          <w:sz w:val="24"/>
          <w:szCs w:val="24"/>
        </w:rPr>
        <w:t xml:space="preserve"> of</w:t>
      </w:r>
      <w:r w:rsidR="006026E6">
        <w:rPr>
          <w:rFonts w:asciiTheme="majorBidi" w:hAnsiTheme="majorBidi" w:cstheme="majorBidi"/>
          <w:sz w:val="24"/>
          <w:szCs w:val="24"/>
        </w:rPr>
        <w:t xml:space="preserve"> the statue metaphor</w:t>
      </w:r>
      <w:r w:rsidRPr="00D5448B">
        <w:rPr>
          <w:rFonts w:asciiTheme="majorBidi" w:hAnsiTheme="majorBidi" w:cstheme="majorBidi"/>
          <w:sz w:val="24"/>
          <w:szCs w:val="24"/>
        </w:rPr>
        <w:t xml:space="preserve"> is difficult to clearly identify, but likely goes back to Roger Bacon and Bonaventura. Thomas Maloney, “Roger Bacon on the </w:t>
      </w:r>
      <w:r w:rsidRPr="00D5448B">
        <w:rPr>
          <w:rFonts w:asciiTheme="majorBidi" w:hAnsiTheme="majorBidi" w:cstheme="majorBidi"/>
          <w:i/>
          <w:sz w:val="24"/>
          <w:szCs w:val="24"/>
        </w:rPr>
        <w:t>Significatum</w:t>
      </w:r>
      <w:r w:rsidRPr="00D5448B">
        <w:rPr>
          <w:rFonts w:asciiTheme="majorBidi" w:hAnsiTheme="majorBidi" w:cstheme="majorBidi"/>
          <w:sz w:val="24"/>
          <w:szCs w:val="24"/>
        </w:rPr>
        <w:t xml:space="preserve"> of Words,” in Lucie Brind’Amour and Eugen Vance, eds., </w:t>
      </w:r>
      <w:r w:rsidRPr="00D5448B">
        <w:rPr>
          <w:rFonts w:asciiTheme="majorBidi" w:hAnsiTheme="majorBidi" w:cstheme="majorBidi"/>
          <w:i/>
          <w:sz w:val="24"/>
          <w:szCs w:val="24"/>
        </w:rPr>
        <w:t>Archéologie du signs</w:t>
      </w:r>
      <w:r w:rsidRPr="00D5448B">
        <w:rPr>
          <w:rFonts w:asciiTheme="majorBidi" w:hAnsiTheme="majorBidi" w:cstheme="majorBidi"/>
          <w:sz w:val="24"/>
          <w:szCs w:val="24"/>
        </w:rPr>
        <w:t xml:space="preserve"> (Toronto: Pontifical Institute of Mediaeval Studies, 1983), 187–211.</w:t>
      </w:r>
    </w:p>
  </w:footnote>
  <w:footnote w:id="175">
    <w:p w14:paraId="1937B617" w14:textId="2EC4C4C8" w:rsidR="00C161AF"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Francesco Maurolyco, </w:t>
      </w:r>
      <w:r w:rsidRPr="00D5448B">
        <w:rPr>
          <w:rFonts w:asciiTheme="majorBidi" w:hAnsiTheme="majorBidi" w:cstheme="majorBidi"/>
          <w:i/>
          <w:sz w:val="24"/>
          <w:szCs w:val="24"/>
        </w:rPr>
        <w:t>Photismi de lumine</w:t>
      </w:r>
      <w:r w:rsidRPr="00D5448B">
        <w:rPr>
          <w:rFonts w:asciiTheme="majorBidi" w:hAnsiTheme="majorBidi" w:cstheme="majorBidi"/>
          <w:sz w:val="24"/>
          <w:szCs w:val="24"/>
        </w:rPr>
        <w:t xml:space="preserve"> (Naples: Tarquin</w:t>
      </w:r>
      <w:r w:rsidR="00DB1783">
        <w:rPr>
          <w:rFonts w:asciiTheme="majorBidi" w:hAnsiTheme="majorBidi" w:cstheme="majorBidi"/>
          <w:sz w:val="24"/>
          <w:szCs w:val="24"/>
        </w:rPr>
        <w:t>ius</w:t>
      </w:r>
      <w:r w:rsidRPr="00D5448B">
        <w:rPr>
          <w:rFonts w:asciiTheme="majorBidi" w:hAnsiTheme="majorBidi" w:cstheme="majorBidi"/>
          <w:sz w:val="24"/>
          <w:szCs w:val="24"/>
        </w:rPr>
        <w:t xml:space="preserve"> Longi, 1611); Francesco Maurolyco, </w:t>
      </w:r>
      <w:r w:rsidRPr="00D5448B">
        <w:rPr>
          <w:rFonts w:asciiTheme="majorBidi" w:hAnsiTheme="majorBidi" w:cstheme="majorBidi"/>
          <w:i/>
          <w:sz w:val="24"/>
          <w:szCs w:val="24"/>
        </w:rPr>
        <w:t xml:space="preserve">Theoremata de </w:t>
      </w:r>
      <w:r w:rsidR="00DB1783">
        <w:rPr>
          <w:rFonts w:asciiTheme="majorBidi" w:hAnsiTheme="majorBidi" w:cstheme="majorBidi"/>
          <w:i/>
          <w:sz w:val="24"/>
          <w:szCs w:val="24"/>
        </w:rPr>
        <w:t>l</w:t>
      </w:r>
      <w:r w:rsidRPr="00D5448B">
        <w:rPr>
          <w:rFonts w:asciiTheme="majorBidi" w:hAnsiTheme="majorBidi" w:cstheme="majorBidi"/>
          <w:i/>
          <w:sz w:val="24"/>
          <w:szCs w:val="24"/>
        </w:rPr>
        <w:t>umine et umbra</w:t>
      </w:r>
      <w:r w:rsidRPr="00D5448B">
        <w:rPr>
          <w:rFonts w:asciiTheme="majorBidi" w:hAnsiTheme="majorBidi" w:cstheme="majorBidi"/>
          <w:sz w:val="24"/>
          <w:szCs w:val="24"/>
        </w:rPr>
        <w:t xml:space="preserve"> (</w:t>
      </w:r>
      <w:r w:rsidR="00DB1783">
        <w:rPr>
          <w:rFonts w:asciiTheme="majorBidi" w:hAnsiTheme="majorBidi" w:cstheme="majorBidi"/>
          <w:sz w:val="24"/>
          <w:szCs w:val="24"/>
        </w:rPr>
        <w:t>Lyon</w:t>
      </w:r>
      <w:r w:rsidRPr="00D5448B">
        <w:rPr>
          <w:rFonts w:asciiTheme="majorBidi" w:hAnsiTheme="majorBidi" w:cstheme="majorBidi"/>
          <w:sz w:val="24"/>
          <w:szCs w:val="24"/>
        </w:rPr>
        <w:t xml:space="preserve">: </w:t>
      </w:r>
      <w:r w:rsidR="00DB1783" w:rsidRPr="009C3209">
        <w:rPr>
          <w:rFonts w:asciiTheme="majorBidi" w:hAnsiTheme="majorBidi" w:cstheme="majorBidi"/>
          <w:sz w:val="24"/>
          <w:szCs w:val="24"/>
        </w:rPr>
        <w:t>Barthélemy Vincent</w:t>
      </w:r>
      <w:r w:rsidR="00DB1783">
        <w:rPr>
          <w:rFonts w:asciiTheme="majorBidi" w:hAnsiTheme="majorBidi" w:cstheme="majorBidi"/>
          <w:sz w:val="24"/>
          <w:szCs w:val="24"/>
        </w:rPr>
        <w:t>, 1613</w:t>
      </w:r>
      <w:r w:rsidRPr="00D5448B">
        <w:rPr>
          <w:rFonts w:asciiTheme="majorBidi" w:hAnsiTheme="majorBidi" w:cstheme="majorBidi"/>
          <w:sz w:val="24"/>
          <w:szCs w:val="24"/>
        </w:rPr>
        <w:t>).</w:t>
      </w:r>
    </w:p>
    <w:p w14:paraId="4DBDF1A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76">
    <w:p w14:paraId="0951445C" w14:textId="77777777" w:rsidR="00C161AF" w:rsidRPr="00D5448B"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Sight to Light</w:t>
      </w:r>
      <w:r w:rsidRPr="00D5448B">
        <w:rPr>
          <w:rFonts w:asciiTheme="majorBidi" w:hAnsiTheme="majorBidi" w:cstheme="majorBidi"/>
          <w:sz w:val="24"/>
          <w:szCs w:val="24"/>
        </w:rPr>
        <w:t>, 338.</w:t>
      </w:r>
    </w:p>
  </w:footnote>
  <w:footnote w:id="177">
    <w:p w14:paraId="5353FAD2" w14:textId="3E1D6BF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Latis, </w:t>
      </w:r>
      <w:r w:rsidRPr="00D5448B">
        <w:rPr>
          <w:rFonts w:asciiTheme="majorBidi" w:hAnsiTheme="majorBidi" w:cstheme="majorBidi"/>
          <w:i/>
          <w:sz w:val="24"/>
          <w:szCs w:val="24"/>
        </w:rPr>
        <w:t>Between Copernicus and Galileo</w:t>
      </w:r>
      <w:r w:rsidRPr="00D5448B">
        <w:rPr>
          <w:rFonts w:asciiTheme="majorBidi" w:hAnsiTheme="majorBidi" w:cstheme="majorBidi"/>
          <w:sz w:val="24"/>
          <w:szCs w:val="24"/>
        </w:rPr>
        <w:t>, 19</w:t>
      </w:r>
      <w:r w:rsidR="00495C31">
        <w:rPr>
          <w:rFonts w:asciiTheme="majorBidi" w:hAnsiTheme="majorBidi" w:cstheme="majorBidi"/>
          <w:sz w:val="24"/>
          <w:szCs w:val="24"/>
        </w:rPr>
        <w:t>.</w:t>
      </w:r>
    </w:p>
    <w:p w14:paraId="09C47BB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78">
    <w:p w14:paraId="57CA39EE" w14:textId="51CAD4C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Letters between Clavius and the wealthy nobleman, Giovanni Giacomo Staserio, indicate the way in which Staserio was the patron of the publication of the 1611 edition. Riccardo Bellè, “Il Corpus Ottico Mauroliciano: Origini E Sviluppo.” </w:t>
      </w:r>
      <w:r w:rsidRPr="00D5448B">
        <w:rPr>
          <w:rFonts w:asciiTheme="majorBidi" w:hAnsiTheme="majorBidi" w:cstheme="majorBidi"/>
          <w:i/>
          <w:sz w:val="24"/>
          <w:szCs w:val="24"/>
        </w:rPr>
        <w:t>Nuncius Istituto e Museo di Storia della Scienza Firenze</w:t>
      </w:r>
      <w:r w:rsidRPr="00D5448B">
        <w:rPr>
          <w:rFonts w:asciiTheme="majorBidi" w:hAnsiTheme="majorBidi" w:cstheme="majorBidi"/>
          <w:sz w:val="24"/>
          <w:szCs w:val="24"/>
        </w:rPr>
        <w:t>. (2006): 13.</w:t>
      </w:r>
    </w:p>
    <w:p w14:paraId="6D52949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79">
    <w:p w14:paraId="041D5208" w14:textId="47F44F52"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Maurolico, Francesco. </w:t>
      </w:r>
      <w:r w:rsidRPr="00D5448B">
        <w:rPr>
          <w:rFonts w:asciiTheme="majorBidi" w:hAnsiTheme="majorBidi" w:cstheme="majorBidi"/>
          <w:i/>
          <w:sz w:val="24"/>
          <w:szCs w:val="24"/>
        </w:rPr>
        <w:t>The Photismi De Lumine of Maurolycus: A Chapter in Late Medieval Optics</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Henry Crew (New York: The Macmillan company, 1940), 4.</w:t>
      </w:r>
    </w:p>
  </w:footnote>
  <w:footnote w:id="180">
    <w:p w14:paraId="73E0A5F7" w14:textId="141B2FB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Ugo Baldini suggests that these notes might provide an early clue as to optical instruction at the Collegio Romano, in “The Academy of Mathematics,” in </w:t>
      </w:r>
      <w:r w:rsidRPr="00D5448B">
        <w:rPr>
          <w:rFonts w:asciiTheme="majorBidi" w:hAnsiTheme="majorBidi" w:cstheme="majorBidi"/>
          <w:i/>
          <w:sz w:val="24"/>
          <w:szCs w:val="24"/>
        </w:rPr>
        <w:t>Jesuit Science and the Republic of Letters</w:t>
      </w:r>
      <w:r w:rsidRPr="00D5448B">
        <w:rPr>
          <w:rFonts w:asciiTheme="majorBidi" w:hAnsiTheme="majorBidi" w:cstheme="majorBidi"/>
          <w:sz w:val="24"/>
          <w:szCs w:val="24"/>
        </w:rPr>
        <w:t>, 74–75, n. 14.</w:t>
      </w:r>
    </w:p>
    <w:p w14:paraId="72021E4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81">
    <w:p w14:paraId="045C10C3" w14:textId="5650565E" w:rsidR="00C161AF"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instance, Francesco Maurolico, </w:t>
      </w:r>
      <w:r w:rsidRPr="00D5448B">
        <w:rPr>
          <w:rFonts w:asciiTheme="majorBidi" w:hAnsiTheme="majorBidi" w:cstheme="majorBidi"/>
          <w:i/>
          <w:sz w:val="24"/>
          <w:szCs w:val="24"/>
        </w:rPr>
        <w:t>The Photismi De Lumine of Maurolycus: A Chapter in Late Medieval Optics</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Henry Crew (New York: The Macmillan company, 1940), 110.</w:t>
      </w:r>
    </w:p>
    <w:p w14:paraId="630E469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82">
    <w:p w14:paraId="5AFBCC20" w14:textId="35B5EA2A" w:rsidR="00C161AF"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Maurolyco, </w:t>
      </w:r>
      <w:r w:rsidRPr="00D5448B">
        <w:rPr>
          <w:rFonts w:asciiTheme="majorBidi" w:hAnsiTheme="majorBidi" w:cstheme="majorBidi"/>
          <w:i/>
          <w:sz w:val="24"/>
          <w:szCs w:val="24"/>
        </w:rPr>
        <w:t>Photisimi</w:t>
      </w:r>
      <w:r w:rsidRPr="00D5448B">
        <w:rPr>
          <w:rFonts w:asciiTheme="majorBidi" w:hAnsiTheme="majorBidi" w:cstheme="majorBidi"/>
          <w:sz w:val="24"/>
          <w:szCs w:val="24"/>
        </w:rPr>
        <w:t>, 69–75.</w:t>
      </w:r>
    </w:p>
    <w:p w14:paraId="1EE51DA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83">
    <w:p w14:paraId="08D2C5D0" w14:textId="77777777" w:rsidR="00C161AF" w:rsidRPr="00D5448B"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Maurolyco, </w:t>
      </w:r>
      <w:r w:rsidRPr="00D5448B">
        <w:rPr>
          <w:rFonts w:asciiTheme="majorBidi" w:hAnsiTheme="majorBidi" w:cstheme="majorBidi"/>
          <w:i/>
          <w:sz w:val="24"/>
          <w:szCs w:val="24"/>
        </w:rPr>
        <w:t>Photisimi</w:t>
      </w:r>
      <w:r w:rsidRPr="00D5448B">
        <w:rPr>
          <w:rFonts w:asciiTheme="majorBidi" w:hAnsiTheme="majorBidi" w:cstheme="majorBidi"/>
          <w:sz w:val="24"/>
          <w:szCs w:val="24"/>
        </w:rPr>
        <w:t>, 69–80.</w:t>
      </w:r>
    </w:p>
  </w:footnote>
  <w:footnote w:id="184">
    <w:p w14:paraId="18FB7C67" w14:textId="56AF8C0C" w:rsidR="00C161AF"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288</w:t>
      </w:r>
      <w:r w:rsidR="00947356">
        <w:rPr>
          <w:rFonts w:asciiTheme="majorBidi" w:hAnsiTheme="majorBidi" w:cstheme="majorBidi"/>
          <w:sz w:val="24"/>
          <w:szCs w:val="24"/>
        </w:rPr>
        <w:t>, 340.</w:t>
      </w:r>
    </w:p>
    <w:p w14:paraId="279C964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85">
    <w:p w14:paraId="1E4933F1" w14:textId="3D3E0D8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Maurolyco, </w:t>
      </w:r>
      <w:r w:rsidRPr="00D5448B">
        <w:rPr>
          <w:rFonts w:asciiTheme="majorBidi" w:hAnsiTheme="majorBidi" w:cstheme="majorBidi"/>
          <w:i/>
          <w:sz w:val="24"/>
          <w:szCs w:val="24"/>
        </w:rPr>
        <w:t>Photismi de lumine</w:t>
      </w:r>
      <w:r w:rsidRPr="00D5448B">
        <w:rPr>
          <w:rFonts w:asciiTheme="majorBidi" w:hAnsiTheme="majorBidi" w:cstheme="majorBidi"/>
          <w:sz w:val="24"/>
          <w:szCs w:val="24"/>
        </w:rPr>
        <w:t xml:space="preserve"> (1611), 69.</w:t>
      </w:r>
    </w:p>
    <w:p w14:paraId="109A489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86">
    <w:p w14:paraId="795A63B6" w14:textId="0232061D"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Maurol</w:t>
      </w:r>
      <w:r w:rsidR="00947356">
        <w:rPr>
          <w:rFonts w:asciiTheme="majorBidi" w:hAnsiTheme="majorBidi" w:cstheme="majorBidi"/>
          <w:sz w:val="24"/>
          <w:szCs w:val="24"/>
        </w:rPr>
        <w:t>y</w:t>
      </w:r>
      <w:r w:rsidRPr="00D5448B">
        <w:rPr>
          <w:rFonts w:asciiTheme="majorBidi" w:hAnsiTheme="majorBidi" w:cstheme="majorBidi"/>
          <w:sz w:val="24"/>
          <w:szCs w:val="24"/>
        </w:rPr>
        <w:t xml:space="preserve">co, </w:t>
      </w:r>
      <w:r w:rsidRPr="00D5448B">
        <w:rPr>
          <w:rFonts w:asciiTheme="majorBidi" w:hAnsiTheme="majorBidi" w:cstheme="majorBidi"/>
          <w:i/>
          <w:sz w:val="24"/>
          <w:szCs w:val="24"/>
        </w:rPr>
        <w:t>The Photismi De Lumine of Maurolycus</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Henry Crew, 30.</w:t>
      </w:r>
    </w:p>
  </w:footnote>
  <w:footnote w:id="187">
    <w:p w14:paraId="4D37CE8A" w14:textId="09E094F1" w:rsidR="00C161AF"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Thomas Frangenberg, “Perspectivist Aristotelianism: Three Case-Studies of Cinquecento Visual Theory,” </w:t>
      </w:r>
      <w:r w:rsidRPr="00D5448B">
        <w:rPr>
          <w:rFonts w:asciiTheme="majorBidi" w:hAnsiTheme="majorBidi" w:cstheme="majorBidi"/>
          <w:i/>
          <w:sz w:val="24"/>
          <w:szCs w:val="24"/>
        </w:rPr>
        <w:t>Journal of the Warburg and Courtauld Institutes</w:t>
      </w:r>
      <w:r w:rsidRPr="00D5448B">
        <w:rPr>
          <w:rFonts w:asciiTheme="majorBidi" w:hAnsiTheme="majorBidi" w:cstheme="majorBidi"/>
          <w:sz w:val="24"/>
          <w:szCs w:val="24"/>
        </w:rPr>
        <w:t xml:space="preserve"> 54 (1991), 142.</w:t>
      </w:r>
    </w:p>
    <w:p w14:paraId="07BE963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88">
    <w:p w14:paraId="53E25C76" w14:textId="557D3E3F"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René Taylor, “Hermetism and Mystical Architecture in the Society of Jesus,” in Rudolf Wittkower, and Irma B. Jaffe, eds., </w:t>
      </w:r>
      <w:r w:rsidRPr="00D5448B">
        <w:rPr>
          <w:rFonts w:asciiTheme="majorBidi" w:hAnsiTheme="majorBidi" w:cstheme="majorBidi"/>
          <w:i/>
          <w:sz w:val="24"/>
          <w:szCs w:val="24"/>
        </w:rPr>
        <w:t>Baroque Art: The Jesuit Contribution</w:t>
      </w:r>
      <w:r w:rsidRPr="00D5448B">
        <w:rPr>
          <w:rFonts w:asciiTheme="majorBidi" w:hAnsiTheme="majorBidi" w:cstheme="majorBidi"/>
          <w:sz w:val="24"/>
          <w:szCs w:val="24"/>
        </w:rPr>
        <w:t xml:space="preserve"> (New York: Fordham University Press, 1972), 67.</w:t>
      </w:r>
    </w:p>
  </w:footnote>
  <w:footnote w:id="189">
    <w:p w14:paraId="2E020B1C" w14:textId="3595FD2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Juan Bautista Villalpando, </w:t>
      </w:r>
      <w:r w:rsidR="008B6879">
        <w:rPr>
          <w:rFonts w:asciiTheme="majorBidi" w:hAnsiTheme="majorBidi" w:cstheme="majorBidi"/>
          <w:i/>
          <w:sz w:val="24"/>
          <w:szCs w:val="24"/>
        </w:rPr>
        <w:t>In Ezechielem explanationes</w:t>
      </w:r>
      <w:r w:rsidRPr="00D5448B">
        <w:rPr>
          <w:rFonts w:asciiTheme="majorBidi" w:hAnsiTheme="majorBidi" w:cstheme="majorBidi"/>
          <w:i/>
          <w:sz w:val="24"/>
          <w:szCs w:val="24"/>
        </w:rPr>
        <w:t>, Tome I</w:t>
      </w:r>
      <w:r w:rsidRPr="00D5448B">
        <w:rPr>
          <w:rFonts w:asciiTheme="majorBidi" w:hAnsiTheme="majorBidi" w:cstheme="majorBidi"/>
          <w:sz w:val="24"/>
          <w:szCs w:val="24"/>
        </w:rPr>
        <w:t xml:space="preserve"> (Rome: Aloysi</w:t>
      </w:r>
      <w:r w:rsidR="008B6879">
        <w:rPr>
          <w:rFonts w:asciiTheme="majorBidi" w:hAnsiTheme="majorBidi" w:cstheme="majorBidi"/>
          <w:sz w:val="24"/>
          <w:szCs w:val="24"/>
        </w:rPr>
        <w:t>us</w:t>
      </w:r>
      <w:r w:rsidRPr="00D5448B">
        <w:rPr>
          <w:rFonts w:asciiTheme="majorBidi" w:hAnsiTheme="majorBidi" w:cstheme="majorBidi"/>
          <w:sz w:val="24"/>
          <w:szCs w:val="24"/>
        </w:rPr>
        <w:t xml:space="preserve"> Zannetti, 1596–1604), </w:t>
      </w:r>
      <w:r w:rsidR="008B6879">
        <w:rPr>
          <w:rFonts w:asciiTheme="majorBidi" w:hAnsiTheme="majorBidi" w:cstheme="majorBidi"/>
          <w:sz w:val="24"/>
          <w:szCs w:val="24"/>
        </w:rPr>
        <w:t>1:</w:t>
      </w:r>
      <w:r w:rsidRPr="00D5448B">
        <w:rPr>
          <w:rFonts w:asciiTheme="majorBidi" w:hAnsiTheme="majorBidi" w:cstheme="majorBidi"/>
          <w:sz w:val="24"/>
          <w:szCs w:val="24"/>
        </w:rPr>
        <w:t>V.</w:t>
      </w:r>
    </w:p>
    <w:p w14:paraId="561D589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0">
    <w:p w14:paraId="1DB95469" w14:textId="3EDD9FFB" w:rsidR="00C161AF"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Villalpando, </w:t>
      </w:r>
      <w:r w:rsidR="008B6879">
        <w:rPr>
          <w:rFonts w:asciiTheme="majorBidi" w:hAnsiTheme="majorBidi" w:cstheme="majorBidi"/>
          <w:i/>
          <w:sz w:val="24"/>
          <w:szCs w:val="24"/>
        </w:rPr>
        <w:t>In Ezechielem explanationes</w:t>
      </w:r>
      <w:r w:rsidRPr="00D5448B">
        <w:rPr>
          <w:rFonts w:asciiTheme="majorBidi" w:hAnsiTheme="majorBidi" w:cstheme="majorBidi"/>
          <w:i/>
          <w:sz w:val="24"/>
          <w:szCs w:val="24"/>
        </w:rPr>
        <w:t>,</w:t>
      </w:r>
      <w:r w:rsidR="008B6879">
        <w:rPr>
          <w:rFonts w:asciiTheme="majorBidi" w:hAnsiTheme="majorBidi" w:cstheme="majorBidi"/>
          <w:sz w:val="24"/>
          <w:szCs w:val="24"/>
        </w:rPr>
        <w:t>1:</w:t>
      </w:r>
      <w:r w:rsidRPr="00D5448B">
        <w:rPr>
          <w:rFonts w:asciiTheme="majorBidi" w:hAnsiTheme="majorBidi" w:cstheme="majorBidi"/>
          <w:sz w:val="24"/>
          <w:szCs w:val="24"/>
        </w:rPr>
        <w:t>IX–XIII.</w:t>
      </w:r>
    </w:p>
    <w:p w14:paraId="574F405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1">
    <w:p w14:paraId="69E7F424" w14:textId="16633EFE" w:rsidR="00C161AF"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One example is Matthias Hafenreffer’s </w:t>
      </w:r>
      <w:r w:rsidRPr="00D5448B">
        <w:rPr>
          <w:rFonts w:asciiTheme="majorBidi" w:hAnsiTheme="majorBidi" w:cstheme="majorBidi"/>
          <w:i/>
          <w:sz w:val="24"/>
          <w:szCs w:val="24"/>
        </w:rPr>
        <w:t>Templum Ezechielis</w:t>
      </w:r>
      <w:r w:rsidRPr="00D5448B">
        <w:rPr>
          <w:rFonts w:asciiTheme="majorBidi" w:hAnsiTheme="majorBidi" w:cstheme="majorBidi"/>
          <w:sz w:val="24"/>
          <w:szCs w:val="24"/>
        </w:rPr>
        <w:t xml:space="preserve"> (</w:t>
      </w:r>
      <w:r w:rsidR="00BA17E7" w:rsidRPr="009C3209">
        <w:rPr>
          <w:rFonts w:asciiTheme="majorBidi" w:hAnsiTheme="majorBidi" w:cstheme="majorBidi"/>
          <w:sz w:val="24"/>
          <w:szCs w:val="24"/>
        </w:rPr>
        <w:t>Tübingen: Johannes Bernerus</w:t>
      </w:r>
      <w:r w:rsidRPr="00D5448B">
        <w:rPr>
          <w:rFonts w:asciiTheme="majorBidi" w:hAnsiTheme="majorBidi" w:cstheme="majorBidi"/>
          <w:sz w:val="24"/>
          <w:szCs w:val="24"/>
        </w:rPr>
        <w:t>, 1613), which contains an appendix explaining the nature of Geometry. Of note is the fact that Hafenreffer indicates that Michael Maestlin and Johannes Kepler each helped Hafenreffer explain what he meant by geometrical proportion.</w:t>
      </w:r>
    </w:p>
    <w:p w14:paraId="7874486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2">
    <w:p w14:paraId="028E0B88" w14:textId="200A5EC1" w:rsidR="00C161AF" w:rsidRDefault="00C161A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Tessa Morrison, “Introduction,” in </w:t>
      </w:r>
      <w:r w:rsidRPr="00D5448B">
        <w:rPr>
          <w:rFonts w:asciiTheme="majorBidi" w:hAnsiTheme="majorBidi" w:cstheme="majorBidi"/>
          <w:i/>
          <w:sz w:val="24"/>
          <w:szCs w:val="24"/>
        </w:rPr>
        <w:t>Juan Bautista Villalpando’s Ezechielem Explanationes: A Sixteenth-Century Architectural Text</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Tessa Morrison (Lewiston, NY: Edwin Mellen Press, 2009), 83.</w:t>
      </w:r>
    </w:p>
    <w:p w14:paraId="48E1C29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3">
    <w:p w14:paraId="36AA1F47" w14:textId="17F308B4" w:rsidR="003B78D0" w:rsidRDefault="003B78D0"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Juan Bautista Villalpando, </w:t>
      </w:r>
      <w:r w:rsidR="008B6879">
        <w:rPr>
          <w:rFonts w:asciiTheme="majorBidi" w:hAnsiTheme="majorBidi" w:cstheme="majorBidi"/>
          <w:i/>
          <w:sz w:val="24"/>
          <w:szCs w:val="24"/>
        </w:rPr>
        <w:t>In Ezechielem explanationes</w:t>
      </w:r>
      <w:r w:rsidRPr="00D5448B">
        <w:rPr>
          <w:rFonts w:asciiTheme="majorBidi" w:hAnsiTheme="majorBidi" w:cstheme="majorBidi"/>
          <w:i/>
          <w:sz w:val="24"/>
          <w:szCs w:val="24"/>
        </w:rPr>
        <w:t xml:space="preserve">, </w:t>
      </w:r>
      <w:r w:rsidR="008B6879">
        <w:rPr>
          <w:rFonts w:asciiTheme="majorBidi" w:hAnsiTheme="majorBidi" w:cstheme="majorBidi"/>
          <w:iCs/>
          <w:sz w:val="24"/>
          <w:szCs w:val="24"/>
        </w:rPr>
        <w:t>2:</w:t>
      </w:r>
      <w:r w:rsidRPr="00D5448B">
        <w:rPr>
          <w:rFonts w:asciiTheme="majorBidi" w:hAnsiTheme="majorBidi" w:cstheme="majorBidi"/>
          <w:sz w:val="24"/>
          <w:szCs w:val="24"/>
        </w:rPr>
        <w:t>19.</w:t>
      </w:r>
    </w:p>
    <w:p w14:paraId="61A19FC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4">
    <w:p w14:paraId="377EAEBA" w14:textId="107C8771" w:rsidR="003B78D0" w:rsidRDefault="003B78D0"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Morrison, “Introduction,” in </w:t>
      </w:r>
      <w:r w:rsidRPr="00D5448B">
        <w:rPr>
          <w:rFonts w:asciiTheme="majorBidi" w:hAnsiTheme="majorBidi" w:cstheme="majorBidi"/>
          <w:i/>
          <w:sz w:val="24"/>
          <w:szCs w:val="24"/>
        </w:rPr>
        <w:t>Juan Bautista Villalpando's Ezechielem Explanationes</w:t>
      </w:r>
      <w:r w:rsidRPr="00D5448B">
        <w:rPr>
          <w:rFonts w:asciiTheme="majorBidi" w:hAnsiTheme="majorBidi" w:cstheme="majorBidi"/>
          <w:sz w:val="24"/>
          <w:szCs w:val="24"/>
        </w:rPr>
        <w:t>, 50.</w:t>
      </w:r>
    </w:p>
    <w:p w14:paraId="1464B93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5">
    <w:p w14:paraId="1201D76F" w14:textId="77225189" w:rsidR="003B78D0" w:rsidRDefault="003B78D0"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Morrison, “Introduction,” in </w:t>
      </w:r>
      <w:r w:rsidRPr="00D5448B">
        <w:rPr>
          <w:rFonts w:asciiTheme="majorBidi" w:hAnsiTheme="majorBidi" w:cstheme="majorBidi"/>
          <w:i/>
          <w:sz w:val="24"/>
          <w:szCs w:val="24"/>
        </w:rPr>
        <w:t>Juan Bautista Villalpando's Ezechielem Explanationes</w:t>
      </w:r>
      <w:r w:rsidRPr="00D5448B">
        <w:rPr>
          <w:rFonts w:asciiTheme="majorBidi" w:hAnsiTheme="majorBidi" w:cstheme="majorBidi"/>
          <w:sz w:val="24"/>
          <w:szCs w:val="24"/>
        </w:rPr>
        <w:t>, 6.</w:t>
      </w:r>
    </w:p>
    <w:p w14:paraId="7A9EFDC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6">
    <w:p w14:paraId="6BB28A33" w14:textId="6B7F5572" w:rsidR="003B78D0" w:rsidRPr="00D5448B" w:rsidRDefault="003B78D0"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Juan Bautista Villalpando, </w:t>
      </w:r>
      <w:r w:rsidR="008B6879">
        <w:rPr>
          <w:rFonts w:asciiTheme="majorBidi" w:hAnsiTheme="majorBidi" w:cstheme="majorBidi"/>
          <w:i/>
          <w:sz w:val="24"/>
          <w:szCs w:val="24"/>
        </w:rPr>
        <w:t xml:space="preserve">In Ezechielem </w:t>
      </w:r>
      <w:r w:rsidR="008B6879" w:rsidRPr="008B6879">
        <w:rPr>
          <w:rFonts w:asciiTheme="majorBidi" w:hAnsiTheme="majorBidi" w:cstheme="majorBidi"/>
          <w:i/>
          <w:sz w:val="24"/>
          <w:szCs w:val="24"/>
        </w:rPr>
        <w:t>explanations</w:t>
      </w:r>
      <w:r w:rsidR="008B6879">
        <w:rPr>
          <w:rFonts w:asciiTheme="majorBidi" w:hAnsiTheme="majorBidi" w:cstheme="majorBidi"/>
          <w:iCs/>
          <w:sz w:val="24"/>
          <w:szCs w:val="24"/>
        </w:rPr>
        <w:t>, 2:</w:t>
      </w:r>
      <w:r w:rsidRPr="008B6879">
        <w:rPr>
          <w:rFonts w:asciiTheme="majorBidi" w:hAnsiTheme="majorBidi" w:cstheme="majorBidi"/>
          <w:iCs/>
          <w:sz w:val="24"/>
          <w:szCs w:val="24"/>
        </w:rPr>
        <w:t>140</w:t>
      </w:r>
      <w:r w:rsidRPr="00D5448B">
        <w:rPr>
          <w:rFonts w:asciiTheme="majorBidi" w:hAnsiTheme="majorBidi" w:cstheme="majorBidi"/>
          <w:sz w:val="24"/>
          <w:szCs w:val="24"/>
        </w:rPr>
        <w:t>.</w:t>
      </w:r>
    </w:p>
  </w:footnote>
  <w:footnote w:id="197">
    <w:p w14:paraId="762BC7CE" w14:textId="407BF6F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Juan Bautista Villalpando, </w:t>
      </w:r>
      <w:r w:rsidR="008B6879">
        <w:rPr>
          <w:rFonts w:asciiTheme="majorBidi" w:hAnsiTheme="majorBidi" w:cstheme="majorBidi"/>
          <w:i/>
          <w:sz w:val="24"/>
          <w:szCs w:val="24"/>
        </w:rPr>
        <w:t>In Ezechielem explanationes</w:t>
      </w:r>
      <w:r w:rsidRPr="00D5448B">
        <w:rPr>
          <w:rFonts w:asciiTheme="majorBidi" w:hAnsiTheme="majorBidi" w:cstheme="majorBidi"/>
          <w:i/>
          <w:sz w:val="24"/>
          <w:szCs w:val="24"/>
        </w:rPr>
        <w:t xml:space="preserve">, </w:t>
      </w:r>
      <w:r w:rsidR="008B6879">
        <w:rPr>
          <w:rFonts w:asciiTheme="majorBidi" w:hAnsiTheme="majorBidi" w:cstheme="majorBidi"/>
          <w:iCs/>
          <w:sz w:val="24"/>
          <w:szCs w:val="24"/>
        </w:rPr>
        <w:t>2:</w:t>
      </w:r>
      <w:r w:rsidRPr="00D5448B">
        <w:rPr>
          <w:rFonts w:asciiTheme="majorBidi" w:hAnsiTheme="majorBidi" w:cstheme="majorBidi"/>
          <w:sz w:val="24"/>
          <w:szCs w:val="24"/>
        </w:rPr>
        <w:t>62.</w:t>
      </w:r>
    </w:p>
    <w:p w14:paraId="6EBD686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8">
    <w:p w14:paraId="284B065A" w14:textId="735BCE26" w:rsidR="003B78D0" w:rsidRDefault="003B78D0"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Villalpando, </w:t>
      </w:r>
      <w:r w:rsidR="008B6879">
        <w:rPr>
          <w:rFonts w:asciiTheme="majorBidi" w:hAnsiTheme="majorBidi" w:cstheme="majorBidi"/>
          <w:i/>
          <w:sz w:val="24"/>
          <w:szCs w:val="24"/>
        </w:rPr>
        <w:t xml:space="preserve">In Ezechielem </w:t>
      </w:r>
      <w:r w:rsidR="008B6879">
        <w:rPr>
          <w:rFonts w:asciiTheme="majorBidi" w:hAnsiTheme="majorBidi" w:cstheme="majorBidi"/>
          <w:iCs/>
          <w:sz w:val="24"/>
          <w:szCs w:val="24"/>
        </w:rPr>
        <w:t>explanations, 2:</w:t>
      </w:r>
      <w:r w:rsidRPr="008B6879">
        <w:rPr>
          <w:rFonts w:asciiTheme="majorBidi" w:hAnsiTheme="majorBidi" w:cstheme="majorBidi"/>
          <w:iCs/>
          <w:sz w:val="24"/>
          <w:szCs w:val="24"/>
        </w:rPr>
        <w:t>Lectori</w:t>
      </w:r>
      <w:r w:rsidRPr="00D5448B">
        <w:rPr>
          <w:rFonts w:asciiTheme="majorBidi" w:hAnsiTheme="majorBidi" w:cstheme="majorBidi"/>
          <w:sz w:val="24"/>
          <w:szCs w:val="24"/>
        </w:rPr>
        <w:t>: disputatis ijs, quae essent necessaria, &amp; quae potissimum Theologis conducerent ad imaginem Templi cogitatione informandam.</w:t>
      </w:r>
    </w:p>
    <w:p w14:paraId="24007C9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199">
    <w:p w14:paraId="229AA165" w14:textId="77777777" w:rsidR="003B78D0" w:rsidRPr="00D5448B" w:rsidRDefault="003B78D0"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This is suggestive of the way in which Pecham’s </w:t>
      </w:r>
      <w:r w:rsidRPr="00D5448B">
        <w:rPr>
          <w:rFonts w:asciiTheme="majorBidi" w:hAnsiTheme="majorBidi" w:cstheme="majorBidi"/>
          <w:i/>
          <w:sz w:val="24"/>
          <w:szCs w:val="24"/>
        </w:rPr>
        <w:t>Perspectiva communis</w:t>
      </w:r>
      <w:r w:rsidRPr="00D5448B">
        <w:rPr>
          <w:rFonts w:asciiTheme="majorBidi" w:hAnsiTheme="majorBidi" w:cstheme="majorBidi"/>
          <w:sz w:val="24"/>
          <w:szCs w:val="24"/>
        </w:rPr>
        <w:t xml:space="preserve"> was a well-known work in the sixteenth century</w:t>
      </w:r>
    </w:p>
  </w:footnote>
  <w:footnote w:id="200">
    <w:p w14:paraId="098CE8D2" w14:textId="20B6C853" w:rsidR="003B78D0" w:rsidRPr="00D5448B" w:rsidRDefault="003B78D0"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Villalpando, </w:t>
      </w:r>
      <w:r w:rsidR="008B6879">
        <w:rPr>
          <w:rFonts w:asciiTheme="majorBidi" w:hAnsiTheme="majorBidi" w:cstheme="majorBidi"/>
          <w:i/>
          <w:sz w:val="24"/>
          <w:szCs w:val="24"/>
        </w:rPr>
        <w:t>In Ezechielem explanations</w:t>
      </w:r>
      <w:r w:rsidR="008B6879">
        <w:rPr>
          <w:rFonts w:asciiTheme="majorBidi" w:hAnsiTheme="majorBidi" w:cstheme="majorBidi"/>
          <w:iCs/>
          <w:sz w:val="24"/>
          <w:szCs w:val="24"/>
        </w:rPr>
        <w:t>, 2:</w:t>
      </w:r>
      <w:r w:rsidRPr="00D5448B">
        <w:rPr>
          <w:rFonts w:asciiTheme="majorBidi" w:hAnsiTheme="majorBidi" w:cstheme="majorBidi"/>
          <w:sz w:val="24"/>
          <w:szCs w:val="24"/>
        </w:rPr>
        <w:t xml:space="preserve">52. Berthold Hub, “Aristotle’s ‘Bloody Mirror’ and Natural Science in Medieval and Early Modern Europe,” in Nancy Frelick, ed., </w:t>
      </w:r>
      <w:r w:rsidRPr="00D5448B">
        <w:rPr>
          <w:rFonts w:asciiTheme="majorBidi" w:hAnsiTheme="majorBidi" w:cstheme="majorBidi"/>
          <w:i/>
          <w:sz w:val="24"/>
          <w:szCs w:val="24"/>
        </w:rPr>
        <w:t>The Mirror in Medieval and Early Modern Cultures Specular Reflections</w:t>
      </w:r>
      <w:r w:rsidRPr="00D5448B">
        <w:rPr>
          <w:rFonts w:asciiTheme="majorBidi" w:hAnsiTheme="majorBidi" w:cstheme="majorBidi"/>
          <w:sz w:val="24"/>
          <w:szCs w:val="24"/>
        </w:rPr>
        <w:t xml:space="preserve"> (Turnhout, Belgium: Brepols, 2016), 32–71.</w:t>
      </w:r>
    </w:p>
  </w:footnote>
  <w:footnote w:id="201">
    <w:p w14:paraId="49953F8A" w14:textId="41B99A2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Villalpando, </w:t>
      </w:r>
      <w:r w:rsidRPr="00D5448B">
        <w:rPr>
          <w:rFonts w:asciiTheme="majorBidi" w:hAnsiTheme="majorBidi" w:cstheme="majorBidi"/>
          <w:i/>
          <w:sz w:val="24"/>
          <w:szCs w:val="24"/>
        </w:rPr>
        <w:t xml:space="preserve">In Ezechielem, </w:t>
      </w:r>
      <w:r w:rsidR="00EA4605">
        <w:rPr>
          <w:rFonts w:asciiTheme="majorBidi" w:hAnsiTheme="majorBidi" w:cstheme="majorBidi"/>
          <w:i/>
          <w:sz w:val="24"/>
          <w:szCs w:val="24"/>
        </w:rPr>
        <w:t>Tome</w:t>
      </w:r>
      <w:r w:rsidRPr="00D5448B">
        <w:rPr>
          <w:rFonts w:asciiTheme="majorBidi" w:hAnsiTheme="majorBidi" w:cstheme="majorBidi"/>
          <w:i/>
          <w:sz w:val="24"/>
          <w:szCs w:val="24"/>
        </w:rPr>
        <w:t xml:space="preserve"> II, </w:t>
      </w:r>
      <w:r w:rsidRPr="00D5448B">
        <w:rPr>
          <w:rFonts w:asciiTheme="majorBidi" w:hAnsiTheme="majorBidi" w:cstheme="majorBidi"/>
          <w:sz w:val="24"/>
          <w:szCs w:val="24"/>
        </w:rPr>
        <w:t>53: daemonis insultu factum fit.</w:t>
      </w:r>
    </w:p>
    <w:p w14:paraId="085AD0F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02">
    <w:p w14:paraId="7DB36400" w14:textId="61BFD90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Villalpando, </w:t>
      </w:r>
      <w:r w:rsidRPr="00D5448B">
        <w:rPr>
          <w:rFonts w:asciiTheme="majorBidi" w:hAnsiTheme="majorBidi" w:cstheme="majorBidi"/>
          <w:i/>
          <w:sz w:val="24"/>
          <w:szCs w:val="24"/>
        </w:rPr>
        <w:t xml:space="preserve">In Ezechielem, </w:t>
      </w:r>
      <w:r w:rsidR="00EA4605">
        <w:rPr>
          <w:rFonts w:asciiTheme="majorBidi" w:hAnsiTheme="majorBidi" w:cstheme="majorBidi"/>
          <w:i/>
          <w:sz w:val="24"/>
          <w:szCs w:val="24"/>
        </w:rPr>
        <w:t>Tome II</w:t>
      </w:r>
      <w:r w:rsidRPr="00D5448B">
        <w:rPr>
          <w:rFonts w:asciiTheme="majorBidi" w:hAnsiTheme="majorBidi" w:cstheme="majorBidi"/>
          <w:sz w:val="24"/>
          <w:szCs w:val="24"/>
        </w:rPr>
        <w:t>, 48. Among the sources listed: Plato, Seneca, Chalcidius, Lactantius, Galenus, Hippocrates, Aristotle, Euclid, Ptolemy, Alchindi, Vitello.</w:t>
      </w:r>
    </w:p>
  </w:footnote>
  <w:footnote w:id="203">
    <w:p w14:paraId="666AC8B6" w14:textId="77777777" w:rsidR="00E3431F" w:rsidRPr="00D5448B"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Villalpando, </w:t>
      </w:r>
      <w:r w:rsidRPr="00D5448B">
        <w:rPr>
          <w:rFonts w:asciiTheme="majorBidi" w:hAnsiTheme="majorBidi" w:cstheme="majorBidi"/>
          <w:i/>
          <w:sz w:val="24"/>
          <w:szCs w:val="24"/>
        </w:rPr>
        <w:t xml:space="preserve">In Ezechielem, </w:t>
      </w:r>
      <w:r>
        <w:rPr>
          <w:rFonts w:asciiTheme="majorBidi" w:hAnsiTheme="majorBidi" w:cstheme="majorBidi"/>
          <w:i/>
          <w:sz w:val="24"/>
          <w:szCs w:val="24"/>
        </w:rPr>
        <w:t>Tome</w:t>
      </w:r>
      <w:r w:rsidRPr="00D5448B">
        <w:rPr>
          <w:rFonts w:asciiTheme="majorBidi" w:hAnsiTheme="majorBidi" w:cstheme="majorBidi"/>
          <w:i/>
          <w:sz w:val="24"/>
          <w:szCs w:val="24"/>
        </w:rPr>
        <w:t xml:space="preserve"> II, </w:t>
      </w:r>
      <w:r w:rsidRPr="00D5448B">
        <w:rPr>
          <w:rFonts w:asciiTheme="majorBidi" w:hAnsiTheme="majorBidi" w:cstheme="majorBidi"/>
          <w:sz w:val="24"/>
          <w:szCs w:val="24"/>
        </w:rPr>
        <w:t>55-57.</w:t>
      </w:r>
    </w:p>
  </w:footnote>
  <w:footnote w:id="204">
    <w:p w14:paraId="748B9321" w14:textId="1F0E3EB6"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Villalpando, </w:t>
      </w:r>
      <w:r w:rsidRPr="00D5448B">
        <w:rPr>
          <w:rFonts w:asciiTheme="majorBidi" w:hAnsiTheme="majorBidi" w:cstheme="majorBidi"/>
          <w:i/>
          <w:sz w:val="24"/>
          <w:szCs w:val="24"/>
        </w:rPr>
        <w:t xml:space="preserve">In Ezechielem, </w:t>
      </w:r>
      <w:r>
        <w:rPr>
          <w:rFonts w:asciiTheme="majorBidi" w:hAnsiTheme="majorBidi" w:cstheme="majorBidi"/>
          <w:i/>
          <w:sz w:val="24"/>
          <w:szCs w:val="24"/>
        </w:rPr>
        <w:t>Tome</w:t>
      </w:r>
      <w:r w:rsidRPr="00D5448B">
        <w:rPr>
          <w:rFonts w:asciiTheme="majorBidi" w:hAnsiTheme="majorBidi" w:cstheme="majorBidi"/>
          <w:i/>
          <w:sz w:val="24"/>
          <w:szCs w:val="24"/>
        </w:rPr>
        <w:t xml:space="preserve"> II, </w:t>
      </w:r>
      <w:r w:rsidRPr="00D5448B">
        <w:rPr>
          <w:rFonts w:asciiTheme="majorBidi" w:hAnsiTheme="majorBidi" w:cstheme="majorBidi"/>
          <w:sz w:val="24"/>
          <w:szCs w:val="24"/>
        </w:rPr>
        <w:t>54.</w:t>
      </w:r>
    </w:p>
    <w:p w14:paraId="0088967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05">
    <w:p w14:paraId="25E4521A" w14:textId="340385BA" w:rsidR="00E3431F" w:rsidRPr="00D5448B"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Morrison, “Introduction,” in </w:t>
      </w:r>
      <w:r w:rsidRPr="00D5448B">
        <w:rPr>
          <w:rFonts w:asciiTheme="majorBidi" w:hAnsiTheme="majorBidi" w:cstheme="majorBidi"/>
          <w:i/>
          <w:sz w:val="24"/>
          <w:szCs w:val="24"/>
        </w:rPr>
        <w:t>Juan Bautista Villalpando’s Ezechielem Explanationes</w:t>
      </w:r>
      <w:r w:rsidRPr="00D5448B">
        <w:rPr>
          <w:rFonts w:asciiTheme="majorBidi" w:hAnsiTheme="majorBidi" w:cstheme="majorBidi"/>
          <w:sz w:val="24"/>
          <w:szCs w:val="24"/>
        </w:rPr>
        <w:t>, 80.</w:t>
      </w:r>
    </w:p>
  </w:footnote>
  <w:footnote w:id="206">
    <w:p w14:paraId="2A833A87" w14:textId="13007473"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Ugo Baldini, “The Academy of Mathematics,” in </w:t>
      </w:r>
      <w:r w:rsidRPr="00D5448B">
        <w:rPr>
          <w:rFonts w:asciiTheme="majorBidi" w:hAnsiTheme="majorBidi" w:cstheme="majorBidi"/>
          <w:i/>
          <w:sz w:val="24"/>
          <w:szCs w:val="24"/>
        </w:rPr>
        <w:t>Jesuit Science and the Republic of Letters</w:t>
      </w:r>
      <w:r w:rsidRPr="00D5448B">
        <w:rPr>
          <w:rFonts w:asciiTheme="majorBidi" w:hAnsiTheme="majorBidi" w:cstheme="majorBidi"/>
          <w:sz w:val="24"/>
          <w:szCs w:val="24"/>
        </w:rPr>
        <w:t xml:space="preserve"> (Cambridge, MA: MIT Press, 2003), 62.</w:t>
      </w:r>
    </w:p>
    <w:p w14:paraId="13801BE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07">
    <w:p w14:paraId="65C43F1E" w14:textId="34BA12EA"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Franciscus de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xml:space="preserve"> (Antwerp: Viduam et Filios Io. Moreti, 1613).</w:t>
      </w:r>
    </w:p>
    <w:p w14:paraId="6174757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08">
    <w:p w14:paraId="34B65D28" w14:textId="68C6045C"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p. **4v</w:t>
      </w:r>
      <w:r w:rsidR="00495C31">
        <w:rPr>
          <w:rFonts w:asciiTheme="majorBidi" w:hAnsiTheme="majorBidi" w:cstheme="majorBidi"/>
          <w:sz w:val="24"/>
          <w:szCs w:val="24"/>
        </w:rPr>
        <w:t>.</w:t>
      </w:r>
    </w:p>
    <w:p w14:paraId="0FA2258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09">
    <w:p w14:paraId="532099A7" w14:textId="77777777" w:rsidR="00E3431F" w:rsidRPr="00D5448B"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One may notice this tripartite division on the engraving frontispiece of Frederich Risner’s edition of Witello: “Triplicis visus, directi, reflexi, &amp; refracti, de quo optica disputat, argumenta”, Witello, </w:t>
      </w:r>
      <w:r w:rsidRPr="00D5448B">
        <w:rPr>
          <w:rFonts w:asciiTheme="majorBidi" w:hAnsiTheme="majorBidi" w:cstheme="majorBidi"/>
          <w:i/>
          <w:sz w:val="24"/>
          <w:szCs w:val="24"/>
        </w:rPr>
        <w:t>Opticae Thesaurus</w:t>
      </w:r>
      <w:r w:rsidRPr="00D5448B">
        <w:rPr>
          <w:rFonts w:asciiTheme="majorBidi" w:hAnsiTheme="majorBidi" w:cstheme="majorBidi"/>
          <w:sz w:val="24"/>
          <w:szCs w:val="24"/>
        </w:rPr>
        <w:t>.</w:t>
      </w:r>
    </w:p>
  </w:footnote>
  <w:footnote w:id="210">
    <w:p w14:paraId="24B37882" w14:textId="5A855E70"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Nicholas J. Wade, </w:t>
      </w:r>
      <w:r w:rsidRPr="00D5448B">
        <w:rPr>
          <w:rFonts w:asciiTheme="majorBidi" w:hAnsiTheme="majorBidi" w:cstheme="majorBidi"/>
          <w:i/>
          <w:sz w:val="24"/>
          <w:szCs w:val="24"/>
        </w:rPr>
        <w:t xml:space="preserve">A Natural History of Vision </w:t>
      </w:r>
      <w:r w:rsidRPr="00D5448B">
        <w:rPr>
          <w:rFonts w:asciiTheme="majorBidi" w:hAnsiTheme="majorBidi" w:cstheme="majorBidi"/>
          <w:sz w:val="24"/>
          <w:szCs w:val="24"/>
        </w:rPr>
        <w:t>(Cambridge, MA: MIT Press, 1998).</w:t>
      </w:r>
    </w:p>
    <w:p w14:paraId="4984DEB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11">
    <w:p w14:paraId="1422C8BA" w14:textId="09608E70"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Charles Parkhurst, “Aguilonius’ Optics and Rubens’ Color,” </w:t>
      </w:r>
      <w:r w:rsidRPr="00D5448B">
        <w:rPr>
          <w:rFonts w:asciiTheme="majorBidi" w:hAnsiTheme="majorBidi" w:cstheme="majorBidi"/>
          <w:i/>
          <w:sz w:val="24"/>
          <w:szCs w:val="24"/>
        </w:rPr>
        <w:t>Nederlands kunsthistorisch jaarboek</w:t>
      </w:r>
      <w:r w:rsidRPr="00D5448B">
        <w:rPr>
          <w:rFonts w:asciiTheme="majorBidi" w:hAnsiTheme="majorBidi" w:cstheme="majorBidi"/>
          <w:sz w:val="24"/>
          <w:szCs w:val="24"/>
        </w:rPr>
        <w:t xml:space="preserve"> 12 (1961): 25–49.</w:t>
      </w:r>
    </w:p>
    <w:p w14:paraId="5845198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12">
    <w:p w14:paraId="157B5593" w14:textId="77777777" w:rsidR="00E3431F" w:rsidRPr="00D5448B"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Historians of science, and their editors and publishers more specifically, have utilized many of these engravings on published books to represent various aspects of early modern science, allowing them to achieve a seeming canonicity for representing essential aspects of early modern science.</w:t>
      </w:r>
      <w:r w:rsidRPr="00D5448B">
        <w:rPr>
          <w:rFonts w:asciiTheme="majorBidi" w:hAnsiTheme="majorBidi" w:cstheme="majorBidi"/>
          <w:sz w:val="24"/>
          <w:szCs w:val="24"/>
          <w:vertAlign w:val="superscript"/>
        </w:rPr>
        <w:t xml:space="preserve">⁠ </w:t>
      </w:r>
      <w:r w:rsidRPr="00D5448B">
        <w:rPr>
          <w:rFonts w:asciiTheme="majorBidi" w:hAnsiTheme="majorBidi" w:cstheme="majorBidi"/>
          <w:sz w:val="24"/>
          <w:szCs w:val="24"/>
        </w:rPr>
        <w:t xml:space="preserve">See Peter Dear, </w:t>
      </w:r>
      <w:r w:rsidRPr="00D5448B">
        <w:rPr>
          <w:rFonts w:asciiTheme="majorBidi" w:hAnsiTheme="majorBidi" w:cstheme="majorBidi"/>
          <w:i/>
          <w:sz w:val="24"/>
          <w:szCs w:val="24"/>
        </w:rPr>
        <w:t>Discipline &amp; Experience: The Mathematical Way in the Scientific Revolution</w:t>
      </w:r>
      <w:r w:rsidRPr="00D5448B">
        <w:rPr>
          <w:rFonts w:asciiTheme="majorBidi" w:hAnsiTheme="majorBidi" w:cstheme="majorBidi"/>
          <w:sz w:val="24"/>
          <w:szCs w:val="24"/>
        </w:rPr>
        <w:t xml:space="preserve"> (Chicago: University of Chicago Press, 1995). It is also quite common on book covers, such as William Shea, </w:t>
      </w:r>
      <w:r w:rsidRPr="00D5448B">
        <w:rPr>
          <w:rFonts w:asciiTheme="majorBidi" w:hAnsiTheme="majorBidi" w:cstheme="majorBidi"/>
          <w:i/>
          <w:sz w:val="24"/>
          <w:szCs w:val="24"/>
        </w:rPr>
        <w:t>Science and the Visual Image in the Enlightenment</w:t>
      </w:r>
      <w:r w:rsidRPr="00D5448B">
        <w:rPr>
          <w:rFonts w:asciiTheme="majorBidi" w:hAnsiTheme="majorBidi" w:cstheme="majorBidi"/>
          <w:sz w:val="24"/>
          <w:szCs w:val="24"/>
        </w:rPr>
        <w:t xml:space="preserve"> (Canton, MA: Science History Publications, 2000).</w:t>
      </w:r>
    </w:p>
  </w:footnote>
  <w:footnote w:id="213">
    <w:p w14:paraId="70604755" w14:textId="6DF05A41"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August Ziggelaar, François de Augilónius, S.J. (1567–1617), scientist and architect (Rome: Institutum Historicum S.I., 1983), 29–30. Demonstrating his allegiance to Spain and to the Holy Roman Emperor, during this time Pedro wrote a short pamphlet about Duke Charles of Burgundy, great-grandfather of Emperor Charles V, dedicating it to Philip II. The title of the book was </w:t>
      </w:r>
      <w:r w:rsidRPr="00D5448B">
        <w:rPr>
          <w:rFonts w:asciiTheme="majorBidi" w:hAnsiTheme="majorBidi" w:cstheme="majorBidi"/>
          <w:i/>
          <w:sz w:val="24"/>
          <w:szCs w:val="24"/>
        </w:rPr>
        <w:t>Historia del Duque Carlos de Borgoña, bisagüelo del Emperor Carlos Quinto</w:t>
      </w:r>
      <w:r w:rsidRPr="00D5448B">
        <w:rPr>
          <w:rFonts w:asciiTheme="majorBidi" w:hAnsiTheme="majorBidi" w:cstheme="majorBidi"/>
          <w:sz w:val="24"/>
          <w:szCs w:val="24"/>
        </w:rPr>
        <w:t>.</w:t>
      </w:r>
    </w:p>
    <w:p w14:paraId="38C35B2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14">
    <w:p w14:paraId="389D749A" w14:textId="4EDC5B05"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August Ziggelaar, François de Augilónius, S.J. (1567-1617), scientist and architect (Rome: Institutum Historicum S.I., 1983), 34. This point is based upon the fact that in 1588 the Jesuits had added a mathematics course as part of the philosophy curriculum</w:t>
      </w:r>
      <w:r w:rsidR="00495C31">
        <w:rPr>
          <w:rFonts w:asciiTheme="majorBidi" w:hAnsiTheme="majorBidi" w:cstheme="majorBidi"/>
          <w:sz w:val="24"/>
          <w:szCs w:val="24"/>
        </w:rPr>
        <w:t>.</w:t>
      </w:r>
    </w:p>
    <w:p w14:paraId="769CA49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15">
    <w:p w14:paraId="0B8F0101" w14:textId="7263CDAF"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According to Van Helmont, Aguilonius experimented in chrysop</w:t>
      </w:r>
      <w:r>
        <w:rPr>
          <w:rFonts w:asciiTheme="majorBidi" w:hAnsiTheme="majorBidi" w:cstheme="majorBidi"/>
          <w:sz w:val="24"/>
          <w:szCs w:val="24"/>
        </w:rPr>
        <w:t>o</w:t>
      </w:r>
      <w:r w:rsidRPr="00D5448B">
        <w:rPr>
          <w:rFonts w:asciiTheme="majorBidi" w:hAnsiTheme="majorBidi" w:cstheme="majorBidi"/>
          <w:sz w:val="24"/>
          <w:szCs w:val="24"/>
        </w:rPr>
        <w:t xml:space="preserve">ea in the late 1590s, although failed. However, he does point out that Aguilonius chemically changed several gems, and that the Jesuits were selling them to churches throughout Italy for decoration. Martha Baldwin, “Alchemy and the Society of Jesus in the Seventeenth Century: Strange Bedfellows.” </w:t>
      </w:r>
      <w:r w:rsidRPr="00D5448B">
        <w:rPr>
          <w:rFonts w:asciiTheme="majorBidi" w:hAnsiTheme="majorBidi" w:cstheme="majorBidi"/>
          <w:i/>
          <w:sz w:val="24"/>
          <w:szCs w:val="24"/>
        </w:rPr>
        <w:t>Ambix</w:t>
      </w:r>
      <w:r w:rsidRPr="00D5448B">
        <w:rPr>
          <w:rFonts w:asciiTheme="majorBidi" w:hAnsiTheme="majorBidi" w:cstheme="majorBidi"/>
          <w:sz w:val="24"/>
          <w:szCs w:val="24"/>
        </w:rPr>
        <w:t xml:space="preserve"> 40 (1993): 45.</w:t>
      </w:r>
    </w:p>
    <w:p w14:paraId="79D6AAA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16">
    <w:p w14:paraId="08263AAA" w14:textId="77777777" w:rsidR="00E3431F" w:rsidRP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lang w:val="nl-NL"/>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August Ziggelaar, François de Augilónius, S.J. (1567-1617), scientist and architect (Rome: Institutum Historicum S.I., 1983), 38–40. During his time at Antwerp, Aguilonius also worked as the “Procurator,” the “Admonitor,” as well as the “Prefect of Health.” The experience as Confessor even shaped his reflection on the science of vision, as he uses the example of hearing unusual confessions of Princes to normalize dreams that might otherwise seem bizarre. If it was normal for a Prince to have a strange Confession, so also is it normal to have a bizarre dream. </w:t>
      </w:r>
      <w:r w:rsidRPr="00E3431F">
        <w:rPr>
          <w:rFonts w:asciiTheme="majorBidi" w:hAnsiTheme="majorBidi" w:cstheme="majorBidi"/>
          <w:sz w:val="24"/>
          <w:szCs w:val="24"/>
          <w:lang w:val="nl-NL"/>
        </w:rPr>
        <w:t xml:space="preserve">Aguilonius, </w:t>
      </w:r>
      <w:r w:rsidRPr="00E3431F">
        <w:rPr>
          <w:rFonts w:asciiTheme="majorBidi" w:hAnsiTheme="majorBidi" w:cstheme="majorBidi"/>
          <w:i/>
          <w:sz w:val="24"/>
          <w:szCs w:val="24"/>
          <w:lang w:val="nl-NL"/>
        </w:rPr>
        <w:t>Opticorum libri sex</w:t>
      </w:r>
      <w:r w:rsidRPr="00E3431F">
        <w:rPr>
          <w:rFonts w:asciiTheme="majorBidi" w:hAnsiTheme="majorBidi" w:cstheme="majorBidi"/>
          <w:sz w:val="24"/>
          <w:szCs w:val="24"/>
          <w:lang w:val="nl-NL"/>
        </w:rPr>
        <w:t>, 234.</w:t>
      </w:r>
    </w:p>
  </w:footnote>
  <w:footnote w:id="217">
    <w:p w14:paraId="3DA5412F" w14:textId="3B5EDC02"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lang w:val="nl-NL"/>
        </w:rPr>
      </w:pPr>
      <w:r w:rsidRPr="00D5448B">
        <w:rPr>
          <w:rFonts w:asciiTheme="majorBidi" w:hAnsiTheme="majorBidi" w:cstheme="majorBidi"/>
          <w:sz w:val="24"/>
          <w:szCs w:val="24"/>
          <w:vertAlign w:val="superscript"/>
        </w:rPr>
        <w:footnoteRef/>
      </w:r>
      <w:r w:rsidRPr="00E3431F">
        <w:rPr>
          <w:rFonts w:asciiTheme="majorBidi" w:hAnsiTheme="majorBidi" w:cstheme="majorBidi"/>
          <w:sz w:val="24"/>
          <w:szCs w:val="24"/>
          <w:lang w:val="nl-NL"/>
        </w:rPr>
        <w:t xml:space="preserve"> August Ziggelaar, </w:t>
      </w:r>
      <w:r w:rsidRPr="00E3431F">
        <w:rPr>
          <w:rFonts w:asciiTheme="majorBidi" w:hAnsiTheme="majorBidi" w:cstheme="majorBidi"/>
          <w:i/>
          <w:sz w:val="24"/>
          <w:szCs w:val="24"/>
          <w:lang w:val="nl-NL"/>
        </w:rPr>
        <w:t xml:space="preserve">François de Augilónius, S.J., </w:t>
      </w:r>
      <w:r w:rsidRPr="00E3431F">
        <w:rPr>
          <w:rFonts w:asciiTheme="majorBidi" w:hAnsiTheme="majorBidi" w:cstheme="majorBidi"/>
          <w:sz w:val="24"/>
          <w:szCs w:val="24"/>
          <w:lang w:val="nl-NL"/>
        </w:rPr>
        <w:t>40–41.</w:t>
      </w:r>
    </w:p>
    <w:p w14:paraId="412B09E0" w14:textId="77777777" w:rsidR="00495C31" w:rsidRPr="00E3431F"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lang w:val="nl-NL"/>
        </w:rPr>
      </w:pPr>
    </w:p>
  </w:footnote>
  <w:footnote w:id="218">
    <w:p w14:paraId="07C26F1C" w14:textId="2B26A55A"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though, would not live to </w:t>
      </w:r>
      <w:r>
        <w:rPr>
          <w:rFonts w:asciiTheme="majorBidi" w:hAnsiTheme="majorBidi" w:cstheme="majorBidi"/>
          <w:sz w:val="24"/>
          <w:szCs w:val="24"/>
        </w:rPr>
        <w:t>complete</w:t>
      </w:r>
      <w:r w:rsidRPr="00D5448B">
        <w:rPr>
          <w:rFonts w:asciiTheme="majorBidi" w:hAnsiTheme="majorBidi" w:cstheme="majorBidi"/>
          <w:sz w:val="24"/>
          <w:szCs w:val="24"/>
        </w:rPr>
        <w:t xml:space="preserve"> his efforts, as he died in 1617, at the age of fifty-one years, before completing the catoptrics or dioptrics. The manuscripts containing part of each of “catoptrics” and “dioptrics” exists at the archive in Bibliothèque royale de Belgique, MS 5780 f. 215-315. Some historians recognize them as part of the lecture notes of Aguilonius’s student, Gregory de Saint-Vincent. For this, see Ad Meskens, “Jesuits, Mechanics and the Squaring of the Circle,” in I</w:t>
      </w:r>
      <w:r w:rsidRPr="00D5448B">
        <w:rPr>
          <w:rFonts w:asciiTheme="majorBidi" w:hAnsiTheme="majorBidi" w:cstheme="majorBidi"/>
          <w:i/>
          <w:sz w:val="24"/>
          <w:szCs w:val="24"/>
        </w:rPr>
        <w:t>nnovation and Experience in the Early Baroque in the Southern Netherlands: The Case of the Jesuit Church in Antwerp</w:t>
      </w:r>
      <w:r w:rsidRPr="00D5448B">
        <w:rPr>
          <w:rFonts w:asciiTheme="majorBidi" w:hAnsiTheme="majorBidi" w:cstheme="majorBidi"/>
          <w:sz w:val="24"/>
          <w:szCs w:val="24"/>
        </w:rPr>
        <w:t>,</w:t>
      </w:r>
      <w:r w:rsidR="00004D33">
        <w:rPr>
          <w:rFonts w:asciiTheme="majorBidi" w:hAnsiTheme="majorBidi" w:cstheme="majorBidi"/>
          <w:sz w:val="24"/>
          <w:szCs w:val="24"/>
        </w:rPr>
        <w:t xml:space="preserve"> ed. </w:t>
      </w:r>
      <w:r w:rsidR="00004D33" w:rsidRPr="00D5448B">
        <w:rPr>
          <w:rFonts w:asciiTheme="majorBidi" w:hAnsiTheme="majorBidi" w:cstheme="majorBidi"/>
          <w:sz w:val="24"/>
          <w:szCs w:val="24"/>
        </w:rPr>
        <w:t>Piet Lombaerde</w:t>
      </w:r>
      <w:r w:rsidRPr="00D5448B">
        <w:rPr>
          <w:rFonts w:asciiTheme="majorBidi" w:hAnsiTheme="majorBidi" w:cstheme="majorBidi"/>
          <w:sz w:val="24"/>
          <w:szCs w:val="24"/>
        </w:rPr>
        <w:t xml:space="preserve"> (Turnhout, Belgium: Brepols, 2008), 68.</w:t>
      </w:r>
    </w:p>
    <w:p w14:paraId="04A2326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19">
    <w:p w14:paraId="6112052C" w14:textId="488F66C2" w:rsidR="00E3431F" w:rsidRPr="00D5448B"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Ad Meskens, “The jesuit Mathematics School in Antwerp in the Early Seventeenth Century,” </w:t>
      </w:r>
      <w:r w:rsidRPr="00D5448B">
        <w:rPr>
          <w:rFonts w:asciiTheme="majorBidi" w:hAnsiTheme="majorBidi" w:cstheme="majorBidi"/>
          <w:i/>
          <w:sz w:val="24"/>
          <w:szCs w:val="24"/>
        </w:rPr>
        <w:t>The Seventeenth Century</w:t>
      </w:r>
      <w:r w:rsidRPr="00D5448B">
        <w:rPr>
          <w:rFonts w:asciiTheme="majorBidi" w:hAnsiTheme="majorBidi" w:cstheme="majorBidi"/>
          <w:sz w:val="24"/>
          <w:szCs w:val="24"/>
        </w:rPr>
        <w:t xml:space="preserve"> 12, no. 1 (1997): 12. Scribani himself was a Jesuit theologian, born in Italy and trained at Cologne. Two treatises he was well known for was a popular adaptation of the Spiritual Exercises for ordinary people, as well as his V</w:t>
      </w:r>
      <w:r w:rsidRPr="00D5448B">
        <w:rPr>
          <w:rFonts w:asciiTheme="majorBidi" w:hAnsiTheme="majorBidi" w:cstheme="majorBidi"/>
          <w:i/>
          <w:sz w:val="24"/>
          <w:szCs w:val="24"/>
        </w:rPr>
        <w:t>eridicus Belgicus</w:t>
      </w:r>
      <w:r w:rsidRPr="00D5448B">
        <w:rPr>
          <w:rFonts w:asciiTheme="majorBidi" w:hAnsiTheme="majorBidi" w:cstheme="majorBidi"/>
          <w:sz w:val="24"/>
          <w:szCs w:val="24"/>
        </w:rPr>
        <w:t xml:space="preserve">, which used St. Bonaventure and Pelagius to explain the differences between orthodox and heretical theology. This latter text went through Dutch, Latin, and German translations. Louis Châtellier, </w:t>
      </w:r>
      <w:r w:rsidRPr="00D5448B">
        <w:rPr>
          <w:rFonts w:asciiTheme="majorBidi" w:hAnsiTheme="majorBidi" w:cstheme="majorBidi"/>
          <w:i/>
          <w:sz w:val="24"/>
          <w:szCs w:val="24"/>
        </w:rPr>
        <w:t>The Europe of the Devout: The Catholic Reformation and the Formation of a New Society</w:t>
      </w:r>
      <w:r w:rsidRPr="00D5448B">
        <w:rPr>
          <w:rFonts w:asciiTheme="majorBidi" w:hAnsiTheme="majorBidi" w:cstheme="majorBidi"/>
          <w:sz w:val="24"/>
          <w:szCs w:val="24"/>
        </w:rPr>
        <w:t xml:space="preserve"> (Cambridge: Cambridge University Press, 1989), 82.; H. Höpfl, “The Political thought of the Jesuits in the Low Countries,” in Rob Faesen, and Leo Kenis, eds. </w:t>
      </w:r>
      <w:r w:rsidRPr="00D5448B">
        <w:rPr>
          <w:rFonts w:asciiTheme="majorBidi" w:hAnsiTheme="majorBidi" w:cstheme="majorBidi"/>
          <w:i/>
          <w:sz w:val="24"/>
          <w:szCs w:val="24"/>
        </w:rPr>
        <w:t xml:space="preserve">The Jesuits of the Low Countries: Identity and Impact (1540-1773): Proceedings of the International Congress </w:t>
      </w:r>
      <w:r>
        <w:rPr>
          <w:rFonts w:asciiTheme="majorBidi" w:hAnsiTheme="majorBidi" w:cstheme="majorBidi"/>
          <w:i/>
          <w:sz w:val="24"/>
          <w:szCs w:val="24"/>
        </w:rPr>
        <w:t>a</w:t>
      </w:r>
      <w:r w:rsidRPr="00D5448B">
        <w:rPr>
          <w:rFonts w:asciiTheme="majorBidi" w:hAnsiTheme="majorBidi" w:cstheme="majorBidi"/>
          <w:i/>
          <w:sz w:val="24"/>
          <w:szCs w:val="24"/>
        </w:rPr>
        <w:t>t the Faculty of Theology and Religious Studies</w:t>
      </w:r>
      <w:r w:rsidRPr="00D5448B">
        <w:rPr>
          <w:rFonts w:asciiTheme="majorBidi" w:hAnsiTheme="majorBidi" w:cstheme="majorBidi"/>
          <w:sz w:val="24"/>
          <w:szCs w:val="24"/>
        </w:rPr>
        <w:t xml:space="preserve"> (Leuven: Peeters, 2012), 62.</w:t>
      </w:r>
    </w:p>
  </w:footnote>
  <w:footnote w:id="220">
    <w:p w14:paraId="0F8CD005" w14:textId="5D7488E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de Angelo</w:t>
      </w:r>
      <w:r w:rsidR="0067671A">
        <w:rPr>
          <w:rFonts w:asciiTheme="majorBidi" w:hAnsiTheme="majorBidi" w:cstheme="majorBidi"/>
          <w:sz w:val="24"/>
          <w:szCs w:val="24"/>
        </w:rPr>
        <w:t xml:space="preserve"> de</w:t>
      </w:r>
      <w:r w:rsidRPr="00D5448B">
        <w:rPr>
          <w:rFonts w:asciiTheme="majorBidi" w:hAnsiTheme="majorBidi" w:cstheme="majorBidi"/>
          <w:sz w:val="24"/>
          <w:szCs w:val="24"/>
        </w:rPr>
        <w:t xml:space="preserve"> Bruycker, “To the Adornment and Honour of the City: The Mathematics Course of the Flemish Jesuits in the Seventeenth Century.” </w:t>
      </w:r>
      <w:r w:rsidRPr="00D5448B">
        <w:rPr>
          <w:rFonts w:asciiTheme="majorBidi" w:hAnsiTheme="majorBidi" w:cstheme="majorBidi"/>
          <w:i/>
          <w:sz w:val="24"/>
          <w:szCs w:val="24"/>
        </w:rPr>
        <w:t>BSHM Bulletin</w:t>
      </w:r>
      <w:r w:rsidRPr="00D5448B">
        <w:rPr>
          <w:rFonts w:asciiTheme="majorBidi" w:hAnsiTheme="majorBidi" w:cstheme="majorBidi"/>
          <w:sz w:val="24"/>
          <w:szCs w:val="24"/>
        </w:rPr>
        <w:t xml:space="preserve"> 24, no. 3 (2009): 138.</w:t>
      </w:r>
    </w:p>
    <w:p w14:paraId="5AB5374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21">
    <w:p w14:paraId="68237598" w14:textId="75165018"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77057F" w:rsidRPr="00D5448B">
        <w:rPr>
          <w:rFonts w:asciiTheme="majorBidi" w:hAnsiTheme="majorBidi" w:cstheme="majorBidi"/>
          <w:sz w:val="24"/>
          <w:szCs w:val="24"/>
        </w:rPr>
        <w:t xml:space="preserve">G. H. W. Vanpaemel, “Jesuit Science in the Spanish Netherlands,” in </w:t>
      </w:r>
      <w:r w:rsidR="0077057F" w:rsidRPr="00D5448B">
        <w:rPr>
          <w:rFonts w:asciiTheme="majorBidi" w:hAnsiTheme="majorBidi" w:cstheme="majorBidi"/>
          <w:i/>
          <w:sz w:val="24"/>
          <w:szCs w:val="24"/>
        </w:rPr>
        <w:t>Jesuit Science and the Republic of Letters</w:t>
      </w:r>
      <w:r w:rsidR="0077057F"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0077057F" w:rsidRPr="00D5448B">
        <w:rPr>
          <w:rFonts w:asciiTheme="majorBidi" w:hAnsiTheme="majorBidi" w:cstheme="majorBidi"/>
          <w:sz w:val="24"/>
          <w:szCs w:val="24"/>
        </w:rPr>
        <w:t xml:space="preserve"> Feingold, 394. Vanpaemel even surmises that this explains why the Jesuits in the Flandro-Belgian province declined later in the seventeenth</w:t>
      </w:r>
      <w:r w:rsidR="0077057F">
        <w:rPr>
          <w:rFonts w:asciiTheme="majorBidi" w:hAnsiTheme="majorBidi" w:cstheme="majorBidi"/>
          <w:sz w:val="24"/>
          <w:szCs w:val="24"/>
        </w:rPr>
        <w:t xml:space="preserve"> </w:t>
      </w:r>
      <w:r w:rsidR="0077057F" w:rsidRPr="00D5448B">
        <w:rPr>
          <w:rFonts w:asciiTheme="majorBidi" w:hAnsiTheme="majorBidi" w:cstheme="majorBidi"/>
          <w:sz w:val="24"/>
          <w:szCs w:val="24"/>
        </w:rPr>
        <w:t>century.</w:t>
      </w:r>
      <w:r w:rsidR="0077057F">
        <w:rPr>
          <w:rFonts w:asciiTheme="majorBidi" w:hAnsiTheme="majorBidi" w:cstheme="majorBidi"/>
          <w:sz w:val="24"/>
          <w:szCs w:val="24"/>
        </w:rPr>
        <w:t xml:space="preserve"> </w:t>
      </w:r>
      <w:r w:rsidRPr="00D5448B">
        <w:rPr>
          <w:rFonts w:asciiTheme="majorBidi" w:hAnsiTheme="majorBidi" w:cstheme="majorBidi"/>
          <w:sz w:val="24"/>
          <w:szCs w:val="24"/>
        </w:rPr>
        <w:t xml:space="preserve">Angelo de Bruycker, “To the Adornment and Honour of the City: The Mathematics Course of the Flemish Jesuits in the Seventeenth Century.” </w:t>
      </w:r>
      <w:r w:rsidRPr="00D5448B">
        <w:rPr>
          <w:rFonts w:asciiTheme="majorBidi" w:hAnsiTheme="majorBidi" w:cstheme="majorBidi"/>
          <w:i/>
          <w:sz w:val="24"/>
          <w:szCs w:val="24"/>
        </w:rPr>
        <w:t>BSHM Bulletin</w:t>
      </w:r>
      <w:r w:rsidRPr="00D5448B">
        <w:rPr>
          <w:rFonts w:asciiTheme="majorBidi" w:hAnsiTheme="majorBidi" w:cstheme="majorBidi"/>
          <w:sz w:val="24"/>
          <w:szCs w:val="24"/>
        </w:rPr>
        <w:t xml:space="preserve"> 24, no. 3 (2009): 139.</w:t>
      </w:r>
    </w:p>
    <w:p w14:paraId="740B967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22">
    <w:p w14:paraId="33633338" w14:textId="1096B93A" w:rsidR="00E3431F" w:rsidRPr="00D5448B"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Judith Pollmann, </w:t>
      </w:r>
      <w:r w:rsidRPr="00D5448B">
        <w:rPr>
          <w:rFonts w:asciiTheme="majorBidi" w:hAnsiTheme="majorBidi" w:cstheme="majorBidi"/>
          <w:i/>
          <w:sz w:val="24"/>
          <w:szCs w:val="24"/>
        </w:rPr>
        <w:t>Catholic Identity and the Revolt in the Netherlands, 1520-1635</w:t>
      </w:r>
      <w:r w:rsidRPr="00D5448B">
        <w:rPr>
          <w:rFonts w:asciiTheme="majorBidi" w:hAnsiTheme="majorBidi" w:cstheme="majorBidi"/>
          <w:sz w:val="24"/>
          <w:szCs w:val="24"/>
        </w:rPr>
        <w:t xml:space="preserve"> (Oxford: Oxford University Press, 2010), 143–146; On the role of mathematics schools by Clavius and its relationship to the mathematics school in Antwerp, see Vanpaemel, “Jesuit Science in the Spanish Netherlands,” in </w:t>
      </w:r>
      <w:r w:rsidRPr="00D5448B">
        <w:rPr>
          <w:rFonts w:asciiTheme="majorBidi" w:hAnsiTheme="majorBidi" w:cstheme="majorBidi"/>
          <w:i/>
          <w:sz w:val="24"/>
          <w:szCs w:val="24"/>
        </w:rPr>
        <w:t>Jesuit Science and the Republic of Letters</w:t>
      </w:r>
      <w:r w:rsidRPr="00D5448B">
        <w:rPr>
          <w:rFonts w:asciiTheme="majorBidi" w:hAnsiTheme="majorBidi" w:cstheme="majorBidi"/>
          <w:sz w:val="24"/>
          <w:szCs w:val="24"/>
        </w:rPr>
        <w:t>,</w:t>
      </w:r>
      <w:r w:rsidR="00AC1765">
        <w:rPr>
          <w:rFonts w:asciiTheme="majorBidi" w:hAnsiTheme="majorBidi" w:cstheme="majorBidi"/>
          <w:sz w:val="24"/>
          <w:szCs w:val="24"/>
        </w:rPr>
        <w:t xml:space="preserve"> ed. Feingold,</w:t>
      </w:r>
      <w:r w:rsidRPr="00D5448B">
        <w:rPr>
          <w:rFonts w:asciiTheme="majorBidi" w:hAnsiTheme="majorBidi" w:cstheme="majorBidi"/>
          <w:sz w:val="24"/>
          <w:szCs w:val="24"/>
        </w:rPr>
        <w:t xml:space="preserve"> 136–37.</w:t>
      </w:r>
    </w:p>
  </w:footnote>
  <w:footnote w:id="223">
    <w:p w14:paraId="7FB0AD80" w14:textId="7B99174B"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Jeffrey Muller, “The Jesuit Strategy of Accommodation,” in De Boer, Enenkel, Melion, eds. </w:t>
      </w:r>
      <w:r w:rsidRPr="00D5448B">
        <w:rPr>
          <w:rFonts w:asciiTheme="majorBidi" w:hAnsiTheme="majorBidi" w:cstheme="majorBidi"/>
          <w:i/>
          <w:sz w:val="24"/>
          <w:szCs w:val="24"/>
        </w:rPr>
        <w:t>Jesuit Image Theory</w:t>
      </w:r>
      <w:r w:rsidR="000A26A8">
        <w:rPr>
          <w:rFonts w:asciiTheme="majorBidi" w:hAnsiTheme="majorBidi" w:cstheme="majorBidi"/>
          <w:sz w:val="24"/>
          <w:szCs w:val="24"/>
        </w:rPr>
        <w:t xml:space="preserve">, </w:t>
      </w:r>
      <w:r w:rsidRPr="00D5448B">
        <w:rPr>
          <w:rFonts w:asciiTheme="majorBidi" w:hAnsiTheme="majorBidi" w:cstheme="majorBidi"/>
          <w:sz w:val="24"/>
          <w:szCs w:val="24"/>
        </w:rPr>
        <w:t>485–89.</w:t>
      </w:r>
    </w:p>
    <w:p w14:paraId="3B1F890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24">
    <w:p w14:paraId="2C4C6B1A" w14:textId="43D8202A"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The exact role of the Jesuits in the Antwerp book trade is a story still waiting to be fully told. It is interesting to note that before the suppression of the Jesuits in 1773, the Jesuits never had their own printing press. However, many printers in Antwerp at the time, identified the location of their printing house near a Jesuit location, Paul Begheyn, “Jesuits in the Low Countries and their Publications,” in Begheyn, Paul, Bernard Deprez, and Rob Faesen, eds. </w:t>
      </w:r>
      <w:r w:rsidRPr="00D5448B">
        <w:rPr>
          <w:rFonts w:asciiTheme="majorBidi" w:hAnsiTheme="majorBidi" w:cstheme="majorBidi"/>
          <w:i/>
          <w:sz w:val="24"/>
          <w:szCs w:val="24"/>
        </w:rPr>
        <w:t>Jesuit Books in the Low Countries 1540-1773: A Selection From the Maurits Sabbe Library</w:t>
      </w:r>
      <w:r w:rsidRPr="00D5448B">
        <w:rPr>
          <w:rFonts w:asciiTheme="majorBidi" w:hAnsiTheme="majorBidi" w:cstheme="majorBidi"/>
          <w:sz w:val="24"/>
          <w:szCs w:val="24"/>
        </w:rPr>
        <w:t xml:space="preserve"> (Peeters: Leuven, 2009), xxiii. The significance of the Plantin Press among the Jesuits might be recognized by the fact that it published the first bibliography of Jesuit publication in 1608, the </w:t>
      </w:r>
      <w:r w:rsidRPr="00D5448B">
        <w:rPr>
          <w:rFonts w:asciiTheme="majorBidi" w:hAnsiTheme="majorBidi" w:cstheme="majorBidi"/>
          <w:i/>
          <w:sz w:val="24"/>
          <w:szCs w:val="24"/>
        </w:rPr>
        <w:t>Illustrium scriptorum religionis Societatis Iesu catalogus</w:t>
      </w:r>
      <w:r w:rsidRPr="00D5448B">
        <w:rPr>
          <w:rFonts w:asciiTheme="majorBidi" w:hAnsiTheme="majorBidi" w:cstheme="majorBidi"/>
          <w:sz w:val="24"/>
          <w:szCs w:val="24"/>
        </w:rPr>
        <w:t xml:space="preserve">, which was organized by the Spaniard Pedro de Ribadeneira. P. Begheyn, “The Jesuits in the Low Countries: Apostles of the Printing Press,” in Faesen, Rob, and Leo Kenis, eds. </w:t>
      </w:r>
      <w:r w:rsidRPr="00D5448B">
        <w:rPr>
          <w:rFonts w:asciiTheme="majorBidi" w:hAnsiTheme="majorBidi" w:cstheme="majorBidi"/>
          <w:i/>
          <w:sz w:val="24"/>
          <w:szCs w:val="24"/>
        </w:rPr>
        <w:t>The Jesuits of the Low Countries : Identity and Impact (1540-1773): Proceedings of the International Congress At the Faculty of Theology and Religious Studies</w:t>
      </w:r>
      <w:r w:rsidRPr="00D5448B">
        <w:rPr>
          <w:rFonts w:asciiTheme="majorBidi" w:hAnsiTheme="majorBidi" w:cstheme="majorBidi"/>
          <w:sz w:val="24"/>
          <w:szCs w:val="24"/>
        </w:rPr>
        <w:t xml:space="preserve"> (Leuven: Peeters, 2012), 132</w:t>
      </w:r>
      <w:r w:rsidR="000A26A8">
        <w:rPr>
          <w:rFonts w:asciiTheme="majorBidi" w:hAnsiTheme="majorBidi" w:cstheme="majorBidi"/>
          <w:sz w:val="24"/>
          <w:szCs w:val="24"/>
        </w:rPr>
        <w:t>–</w:t>
      </w:r>
      <w:r w:rsidRPr="00D5448B">
        <w:rPr>
          <w:rFonts w:asciiTheme="majorBidi" w:hAnsiTheme="majorBidi" w:cstheme="majorBidi"/>
          <w:sz w:val="24"/>
          <w:szCs w:val="24"/>
        </w:rPr>
        <w:t>33.</w:t>
      </w:r>
    </w:p>
    <w:p w14:paraId="5556D08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25">
    <w:p w14:paraId="0AB58DBB" w14:textId="7E8BEDF7"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Ad Meskens, “The Jesuit Mathematics School in Antwerp in the Early Seventeenth Century,” </w:t>
      </w:r>
      <w:r w:rsidRPr="00D5448B">
        <w:rPr>
          <w:rFonts w:asciiTheme="majorBidi" w:hAnsiTheme="majorBidi" w:cstheme="majorBidi"/>
          <w:i/>
          <w:sz w:val="24"/>
          <w:szCs w:val="24"/>
        </w:rPr>
        <w:t>The Seventeenth Century</w:t>
      </w:r>
      <w:r w:rsidRPr="00D5448B">
        <w:rPr>
          <w:rFonts w:asciiTheme="majorBidi" w:hAnsiTheme="majorBidi" w:cstheme="majorBidi"/>
          <w:sz w:val="24"/>
          <w:szCs w:val="24"/>
        </w:rPr>
        <w:t xml:space="preserve"> 12, no. 1 (1997): 14.</w:t>
      </w:r>
    </w:p>
    <w:p w14:paraId="59350BC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26">
    <w:p w14:paraId="720AE4C5" w14:textId="63118C42"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Fernando González de León, </w:t>
      </w:r>
      <w:r w:rsidRPr="00D5448B">
        <w:rPr>
          <w:rFonts w:asciiTheme="majorBidi" w:hAnsiTheme="majorBidi" w:cstheme="majorBidi"/>
          <w:i/>
          <w:sz w:val="24"/>
          <w:szCs w:val="24"/>
        </w:rPr>
        <w:t>The Road to Rocroi: Class, Culture, and Command in the Spanish Army of Flanders, 1567-1659</w:t>
      </w:r>
      <w:r w:rsidRPr="00D5448B">
        <w:rPr>
          <w:rFonts w:asciiTheme="majorBidi" w:hAnsiTheme="majorBidi" w:cstheme="majorBidi"/>
          <w:sz w:val="24"/>
          <w:szCs w:val="24"/>
        </w:rPr>
        <w:t xml:space="preserve"> (Leiden: Brill, 2009), 105–06.</w:t>
      </w:r>
    </w:p>
    <w:p w14:paraId="333EBE4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27">
    <w:p w14:paraId="26F74F5B" w14:textId="77777777" w:rsidR="00E3431F" w:rsidRPr="00D5448B"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xml:space="preserve">, frontispiece: </w:t>
      </w:r>
      <w:r w:rsidRPr="00D5448B">
        <w:rPr>
          <w:rFonts w:asciiTheme="majorBidi" w:hAnsiTheme="majorBidi" w:cstheme="majorBidi"/>
          <w:i/>
          <w:sz w:val="24"/>
          <w:szCs w:val="24"/>
        </w:rPr>
        <w:t>Philosophis iuxtà ac Mathematicis utiles</w:t>
      </w:r>
      <w:r w:rsidRPr="00D5448B">
        <w:rPr>
          <w:rFonts w:asciiTheme="majorBidi" w:hAnsiTheme="majorBidi" w:cstheme="majorBidi"/>
          <w:sz w:val="24"/>
          <w:szCs w:val="24"/>
        </w:rPr>
        <w:t>.</w:t>
      </w:r>
    </w:p>
  </w:footnote>
  <w:footnote w:id="228">
    <w:p w14:paraId="3537CF74" w14:textId="0917999F"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See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17, 36.</w:t>
      </w:r>
    </w:p>
    <w:p w14:paraId="696D0FB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29">
    <w:p w14:paraId="391E6E3C" w14:textId="1801176F"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See the contributions in Daniel Heider, ed. </w:t>
      </w:r>
      <w:r w:rsidRPr="00D5448B">
        <w:rPr>
          <w:rFonts w:asciiTheme="majorBidi" w:hAnsiTheme="majorBidi" w:cstheme="majorBidi"/>
          <w:i/>
          <w:sz w:val="24"/>
          <w:szCs w:val="24"/>
        </w:rPr>
        <w:t>Cognitive Psychology in Early Jesuit Scholasticism</w:t>
      </w:r>
      <w:r w:rsidRPr="00D5448B">
        <w:rPr>
          <w:rFonts w:asciiTheme="majorBidi" w:hAnsiTheme="majorBidi" w:cstheme="majorBidi"/>
          <w:sz w:val="24"/>
          <w:szCs w:val="24"/>
        </w:rPr>
        <w:t xml:space="preserve"> (Neunkirchen-Seelscheid, Germany: Editiones Scholasticae, 2016).</w:t>
      </w:r>
    </w:p>
    <w:p w14:paraId="7CECAE0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30">
    <w:p w14:paraId="5F77B489" w14:textId="1EDD1EEF" w:rsidR="00E3431F" w:rsidRDefault="00E3431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17.</w:t>
      </w:r>
    </w:p>
    <w:p w14:paraId="23F868F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31">
    <w:p w14:paraId="220C987D" w14:textId="77777777" w:rsidR="00F47941" w:rsidRPr="00D5448B"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Specifically Book II, Chapter 7, Question 5, Article 3;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17.</w:t>
      </w:r>
    </w:p>
  </w:footnote>
  <w:footnote w:id="232">
    <w:p w14:paraId="5842B4BF" w14:textId="0BDF1FFA"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Coimbra, </w:t>
      </w:r>
      <w:r w:rsidRPr="00D5448B">
        <w:rPr>
          <w:rFonts w:asciiTheme="majorBidi" w:hAnsiTheme="majorBidi" w:cstheme="majorBidi"/>
          <w:i/>
          <w:sz w:val="24"/>
          <w:szCs w:val="24"/>
        </w:rPr>
        <w:t>De Anima</w:t>
      </w:r>
      <w:r w:rsidRPr="00D5448B">
        <w:rPr>
          <w:rFonts w:asciiTheme="majorBidi" w:hAnsiTheme="majorBidi" w:cstheme="majorBidi"/>
          <w:sz w:val="24"/>
          <w:szCs w:val="24"/>
        </w:rPr>
        <w:t>, 164: Non est tamen inficiandum pupillae non nihil ess</w:t>
      </w:r>
      <w:r>
        <w:rPr>
          <w:rFonts w:asciiTheme="majorBidi" w:hAnsiTheme="majorBidi" w:cstheme="majorBidi"/>
          <w:sz w:val="24"/>
          <w:szCs w:val="24"/>
        </w:rPr>
        <w:t>e</w:t>
      </w:r>
      <w:r w:rsidRPr="00D5448B">
        <w:rPr>
          <w:rFonts w:asciiTheme="majorBidi" w:hAnsiTheme="majorBidi" w:cstheme="majorBidi"/>
          <w:sz w:val="24"/>
          <w:szCs w:val="24"/>
        </w:rPr>
        <w:t xml:space="preserve"> innatum lucis, </w:t>
      </w:r>
      <w:r w:rsidR="00BD19CB">
        <w:rPr>
          <w:rFonts w:asciiTheme="majorBidi" w:hAnsiTheme="majorBidi" w:cstheme="majorBidi"/>
          <w:sz w:val="24"/>
          <w:szCs w:val="24"/>
        </w:rPr>
        <w:t>ut</w:t>
      </w:r>
      <w:r w:rsidR="00BD19CB" w:rsidRPr="00D5448B">
        <w:rPr>
          <w:rFonts w:asciiTheme="majorBidi" w:hAnsiTheme="majorBidi" w:cstheme="majorBidi"/>
          <w:sz w:val="24"/>
          <w:szCs w:val="24"/>
        </w:rPr>
        <w:t xml:space="preserve"> </w:t>
      </w:r>
      <w:r w:rsidRPr="00D5448B">
        <w:rPr>
          <w:rFonts w:asciiTheme="majorBidi" w:hAnsiTheme="majorBidi" w:cstheme="majorBidi"/>
          <w:sz w:val="24"/>
          <w:szCs w:val="24"/>
        </w:rPr>
        <w:t xml:space="preserve">quasi tessera hospitem, &amp; </w:t>
      </w:r>
      <w:r w:rsidR="00BD19CB">
        <w:rPr>
          <w:rFonts w:asciiTheme="majorBidi" w:hAnsiTheme="majorBidi" w:cstheme="majorBidi"/>
          <w:sz w:val="24"/>
          <w:szCs w:val="24"/>
        </w:rPr>
        <w:t>affinem</w:t>
      </w:r>
      <w:r w:rsidR="00BD19CB" w:rsidRPr="00D5448B">
        <w:rPr>
          <w:rFonts w:asciiTheme="majorBidi" w:hAnsiTheme="majorBidi" w:cstheme="majorBidi"/>
          <w:sz w:val="24"/>
          <w:szCs w:val="24"/>
        </w:rPr>
        <w:t xml:space="preserve"> </w:t>
      </w:r>
      <w:r w:rsidRPr="00D5448B">
        <w:rPr>
          <w:rFonts w:asciiTheme="majorBidi" w:hAnsiTheme="majorBidi" w:cstheme="majorBidi"/>
          <w:sz w:val="24"/>
          <w:szCs w:val="24"/>
        </w:rPr>
        <w:t xml:space="preserve">suum, hoc est, lucem, qua species </w:t>
      </w:r>
      <w:r w:rsidR="00431591">
        <w:rPr>
          <w:rFonts w:asciiTheme="majorBidi" w:hAnsiTheme="majorBidi" w:cstheme="majorBidi"/>
          <w:sz w:val="24"/>
          <w:szCs w:val="24"/>
        </w:rPr>
        <w:t>u</w:t>
      </w:r>
      <w:r w:rsidRPr="00D5448B">
        <w:rPr>
          <w:rFonts w:asciiTheme="majorBidi" w:hAnsiTheme="majorBidi" w:cstheme="majorBidi"/>
          <w:sz w:val="24"/>
          <w:szCs w:val="24"/>
        </w:rPr>
        <w:t>ehitur, se</w:t>
      </w:r>
      <w:r w:rsidR="00431591">
        <w:rPr>
          <w:rFonts w:asciiTheme="majorBidi" w:hAnsiTheme="majorBidi" w:cstheme="majorBidi"/>
          <w:sz w:val="24"/>
          <w:szCs w:val="24"/>
        </w:rPr>
        <w:t xml:space="preserve"> </w:t>
      </w:r>
      <w:r w:rsidRPr="00D5448B">
        <w:rPr>
          <w:rFonts w:asciiTheme="majorBidi" w:hAnsiTheme="majorBidi" w:cstheme="majorBidi"/>
          <w:sz w:val="24"/>
          <w:szCs w:val="24"/>
        </w:rPr>
        <w:t>se extrinsecus insinuantem recipiat, eique ut minister familiaris praesto adsit.</w:t>
      </w:r>
    </w:p>
    <w:p w14:paraId="09DA6A4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33">
    <w:p w14:paraId="121CEC37" w14:textId="1B2CD375"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Coimbra, </w:t>
      </w:r>
      <w:r w:rsidRPr="00D5448B">
        <w:rPr>
          <w:rFonts w:asciiTheme="majorBidi" w:hAnsiTheme="majorBidi" w:cstheme="majorBidi"/>
          <w:i/>
          <w:sz w:val="24"/>
          <w:szCs w:val="24"/>
        </w:rPr>
        <w:t>De Anima</w:t>
      </w:r>
      <w:r w:rsidRPr="00D5448B">
        <w:rPr>
          <w:rFonts w:asciiTheme="majorBidi" w:hAnsiTheme="majorBidi" w:cstheme="majorBidi"/>
          <w:sz w:val="24"/>
          <w:szCs w:val="24"/>
        </w:rPr>
        <w:t>, 164.</w:t>
      </w:r>
    </w:p>
    <w:p w14:paraId="21B8EDE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34">
    <w:p w14:paraId="7A9EB1E0" w14:textId="4E8C35F9"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17.</w:t>
      </w:r>
    </w:p>
    <w:p w14:paraId="73FF76F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35">
    <w:p w14:paraId="351ACB8C" w14:textId="2A84801C"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18.</w:t>
      </w:r>
    </w:p>
    <w:p w14:paraId="38336EA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36">
    <w:p w14:paraId="648F6280" w14:textId="77777777" w:rsidR="00F47941" w:rsidRPr="00D5448B"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48.</w:t>
      </w:r>
    </w:p>
  </w:footnote>
  <w:footnote w:id="237">
    <w:p w14:paraId="6BC2A4E2" w14:textId="28285376"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48: quo pacto Caesaris imago, este ab ipso toto genere dissideat, hum tamen expressa similitudine repraesentat.</w:t>
      </w:r>
    </w:p>
    <w:p w14:paraId="2E168D1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38">
    <w:p w14:paraId="253C70E2" w14:textId="322F802D"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48–51.</w:t>
      </w:r>
    </w:p>
    <w:p w14:paraId="6355098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39">
    <w:p w14:paraId="1AC34E78" w14:textId="77777777" w:rsidR="00F47941" w:rsidRPr="00D5448B"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49: vocantur formae sine materia.</w:t>
      </w:r>
    </w:p>
  </w:footnote>
  <w:footnote w:id="240">
    <w:p w14:paraId="509A2601" w14:textId="505A5475"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75: Non aliud quam rerum imaginem (lux) assumit, quam sive formam, sive simulachrum, sive idolum, sive species aut spectrum apelles, nihil interest, si modo id solum, quod rem repraesentat, intelligas. It is interesting to note that in Aguilon’s Index, “Species, Imago, Forma, Simulachrum” are all listed as synonymous with the others the others. For each, the index instructs the reader to “vide” the others. For instance, “Species. Vide Forma, Imago, Simulachrum.”</w:t>
      </w:r>
    </w:p>
    <w:p w14:paraId="3466E7F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41">
    <w:p w14:paraId="44B0DCE3" w14:textId="6ADECCCB"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Pantin, “Simulachrum, Species, Forma, Imago</w:t>
      </w:r>
      <w:r w:rsidR="000A26A8">
        <w:rPr>
          <w:rFonts w:asciiTheme="majorBidi" w:hAnsiTheme="majorBidi" w:cstheme="majorBidi"/>
          <w:sz w:val="24"/>
          <w:szCs w:val="24"/>
        </w:rPr>
        <w:t>,”</w:t>
      </w:r>
      <w:r w:rsidRPr="00D5448B">
        <w:rPr>
          <w:rFonts w:asciiTheme="majorBidi" w:hAnsiTheme="majorBidi" w:cstheme="majorBidi"/>
          <w:sz w:val="24"/>
          <w:szCs w:val="24"/>
        </w:rPr>
        <w:t xml:space="preserve"> 259, n. 45.</w:t>
      </w:r>
    </w:p>
    <w:p w14:paraId="0063799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42">
    <w:p w14:paraId="5016D937" w14:textId="033B5FDC"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0A26A8" w:rsidRPr="00D5448B">
        <w:rPr>
          <w:rFonts w:asciiTheme="majorBidi" w:hAnsiTheme="majorBidi" w:cstheme="majorBidi"/>
          <w:sz w:val="24"/>
          <w:szCs w:val="24"/>
        </w:rPr>
        <w:t>Pantin, “Simulachrum, Species, Forma, Imago</w:t>
      </w:r>
      <w:r w:rsidR="000A26A8">
        <w:rPr>
          <w:rFonts w:asciiTheme="majorBidi" w:hAnsiTheme="majorBidi" w:cstheme="majorBidi"/>
          <w:sz w:val="24"/>
          <w:szCs w:val="24"/>
        </w:rPr>
        <w:t>,”</w:t>
      </w:r>
      <w:r w:rsidRPr="00D5448B">
        <w:rPr>
          <w:rFonts w:asciiTheme="majorBidi" w:hAnsiTheme="majorBidi" w:cstheme="majorBidi"/>
          <w:sz w:val="24"/>
          <w:szCs w:val="24"/>
        </w:rPr>
        <w:t xml:space="preserve"> 262.</w:t>
      </w:r>
    </w:p>
    <w:p w14:paraId="17D9268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43">
    <w:p w14:paraId="1797EA46" w14:textId="77777777" w:rsidR="00F47941" w:rsidRPr="00D5448B"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This will be an important topic in Chapter Three and Five below.</w:t>
      </w:r>
    </w:p>
  </w:footnote>
  <w:footnote w:id="244">
    <w:p w14:paraId="68AA6218" w14:textId="00A80CAF"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456: Optices non ignarum vult esse Architectuur.</w:t>
      </w:r>
    </w:p>
    <w:p w14:paraId="49FB4EA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45">
    <w:p w14:paraId="6B822462" w14:textId="49046FC3"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Sven Dupré makes a similar point, Sven Dupré, “Aguilón, Vitruvianism and His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xml:space="preserve">,” in </w:t>
      </w:r>
      <w:r w:rsidRPr="00D5448B">
        <w:rPr>
          <w:rFonts w:asciiTheme="majorBidi" w:hAnsiTheme="majorBidi" w:cstheme="majorBidi"/>
          <w:i/>
          <w:sz w:val="24"/>
          <w:szCs w:val="24"/>
        </w:rPr>
        <w:t>Innovation and Experience in the Early Baroque in the Southern Netherlands: The Case of the Jesuit Church in Antwerp</w:t>
      </w:r>
      <w:r w:rsidRPr="00D5448B">
        <w:rPr>
          <w:rFonts w:asciiTheme="majorBidi" w:hAnsiTheme="majorBidi" w:cstheme="majorBidi"/>
          <w:sz w:val="24"/>
          <w:szCs w:val="24"/>
        </w:rPr>
        <w:t>, ed. Piet Lombaerde (Turnhout, Belgium: Brepols, 2008), 65.</w:t>
      </w:r>
    </w:p>
    <w:p w14:paraId="4A405D7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46">
    <w:p w14:paraId="7ABAB27E" w14:textId="224D641C"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258–260.</w:t>
      </w:r>
    </w:p>
    <w:p w14:paraId="0E06588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47">
    <w:p w14:paraId="675E8561" w14:textId="77777777" w:rsidR="00F47941" w:rsidRPr="00D5448B"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263.</w:t>
      </w:r>
    </w:p>
  </w:footnote>
  <w:footnote w:id="248">
    <w:p w14:paraId="411C0D78" w14:textId="77777777" w:rsidR="00F47941" w:rsidRPr="00D5448B"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154</w:t>
      </w:r>
      <w:r>
        <w:rPr>
          <w:rFonts w:asciiTheme="majorBidi" w:hAnsiTheme="majorBidi" w:cstheme="majorBidi"/>
          <w:sz w:val="24"/>
          <w:szCs w:val="24"/>
        </w:rPr>
        <w:t>.</w:t>
      </w:r>
    </w:p>
  </w:footnote>
  <w:footnote w:id="249">
    <w:p w14:paraId="11B6D378" w14:textId="247EB1B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214: Non licet nobis in dubium sensus istos revocare, ne &amp; in Christo de fide eorum deliberetur; ne fortè dictatur, quòd falsò satanam prospectarit de caelo praecipitatum: aut falsò vocem Patris audierit de ipso testificatam: aut deceptus sit cùm Petri socrum tetigit: aut album posteà unguenti senserit spiritum, quod in sepulturam suam acceptavit: alium posteà vini sapore, quod in sanguinis sui memoriam consecravit. Sic enim &amp; Marcion phantasma eum maluit credere, totius corporis in illo dedignatus veritatem.</w:t>
      </w:r>
    </w:p>
    <w:p w14:paraId="2B73C92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50">
    <w:p w14:paraId="7C85B87C" w14:textId="77777777" w:rsidR="00F47941" w:rsidRPr="00D5448B"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Justo González, </w:t>
      </w:r>
      <w:r w:rsidRPr="00D5448B">
        <w:rPr>
          <w:rFonts w:asciiTheme="majorBidi" w:hAnsiTheme="majorBidi" w:cstheme="majorBidi"/>
          <w:i/>
          <w:sz w:val="24"/>
          <w:szCs w:val="24"/>
        </w:rPr>
        <w:t>The Early Church to the Dawn of the Reformation</w:t>
      </w:r>
      <w:r w:rsidRPr="00D5448B">
        <w:rPr>
          <w:rFonts w:asciiTheme="majorBidi" w:hAnsiTheme="majorBidi" w:cstheme="majorBidi"/>
          <w:sz w:val="24"/>
          <w:szCs w:val="24"/>
        </w:rPr>
        <w:t>, vol. 1</w:t>
      </w:r>
      <w:r w:rsidRPr="00D5448B">
        <w:rPr>
          <w:rFonts w:asciiTheme="majorBidi" w:hAnsiTheme="majorBidi" w:cstheme="majorBidi"/>
          <w:i/>
          <w:sz w:val="24"/>
          <w:szCs w:val="24"/>
        </w:rPr>
        <w:t xml:space="preserve"> </w:t>
      </w:r>
      <w:r w:rsidRPr="00D5448B">
        <w:rPr>
          <w:rFonts w:asciiTheme="majorBidi" w:hAnsiTheme="majorBidi" w:cstheme="majorBidi"/>
          <w:sz w:val="24"/>
          <w:szCs w:val="24"/>
        </w:rPr>
        <w:t>(San Francisco: HarperSanFrancisco, 1984), 73–77.</w:t>
      </w:r>
    </w:p>
  </w:footnote>
  <w:footnote w:id="251">
    <w:p w14:paraId="31036DED" w14:textId="13F91F63"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doctrinal debates at Trent and its enduring influence in Catholic thinking, see John W O’Malley, </w:t>
      </w:r>
      <w:r w:rsidRPr="00D5448B">
        <w:rPr>
          <w:rFonts w:asciiTheme="majorBidi" w:hAnsiTheme="majorBidi" w:cstheme="majorBidi"/>
          <w:i/>
          <w:sz w:val="24"/>
          <w:szCs w:val="24"/>
        </w:rPr>
        <w:t>Trent: What Happened at the Council</w:t>
      </w:r>
      <w:r w:rsidRPr="00D5448B">
        <w:rPr>
          <w:rFonts w:asciiTheme="majorBidi" w:hAnsiTheme="majorBidi" w:cstheme="majorBidi"/>
          <w:sz w:val="24"/>
          <w:szCs w:val="24"/>
        </w:rPr>
        <w:t xml:space="preserve"> (Cambridge, MA: Belknap Press of Harvard University Press, 2013).</w:t>
      </w:r>
    </w:p>
    <w:p w14:paraId="5735C53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52">
    <w:p w14:paraId="22FC6E5E" w14:textId="1409AA69" w:rsidR="00F47941" w:rsidRPr="00D5448B"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Jean DeBruevil, </w:t>
      </w:r>
      <w:r w:rsidRPr="00D5448B">
        <w:rPr>
          <w:rFonts w:asciiTheme="majorBidi" w:hAnsiTheme="majorBidi" w:cstheme="majorBidi"/>
          <w:i/>
          <w:sz w:val="24"/>
          <w:szCs w:val="24"/>
        </w:rPr>
        <w:t>La perspective practique</w:t>
      </w:r>
      <w:r w:rsidRPr="00D5448B">
        <w:rPr>
          <w:rFonts w:asciiTheme="majorBidi" w:hAnsiTheme="majorBidi" w:cstheme="majorBidi"/>
          <w:sz w:val="24"/>
          <w:szCs w:val="24"/>
        </w:rPr>
        <w:t xml:space="preserve"> (Paris: </w:t>
      </w:r>
      <w:r w:rsidR="00BA17E7" w:rsidRPr="009C3209">
        <w:rPr>
          <w:rFonts w:asciiTheme="majorBidi" w:hAnsiTheme="majorBidi" w:cstheme="majorBidi"/>
          <w:sz w:val="24"/>
          <w:szCs w:val="24"/>
        </w:rPr>
        <w:t>Melchior Tavernier and François L'Anglois</w:t>
      </w:r>
      <w:r w:rsidRPr="00D5448B">
        <w:rPr>
          <w:rFonts w:asciiTheme="majorBidi" w:hAnsiTheme="majorBidi" w:cstheme="majorBidi"/>
          <w:sz w:val="24"/>
          <w:szCs w:val="24"/>
        </w:rPr>
        <w:t>, 1642).</w:t>
      </w:r>
    </w:p>
  </w:footnote>
  <w:footnote w:id="253">
    <w:p w14:paraId="66B88B22" w14:textId="44DCE923"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0A26A8" w:rsidRPr="00D5448B">
        <w:rPr>
          <w:rFonts w:asciiTheme="majorBidi" w:hAnsiTheme="majorBidi" w:cstheme="majorBidi"/>
          <w:sz w:val="24"/>
          <w:szCs w:val="24"/>
        </w:rPr>
        <w:t>Dupré, “The Return of the Species</w:t>
      </w:r>
      <w:r w:rsidR="000A26A8">
        <w:rPr>
          <w:rFonts w:asciiTheme="majorBidi" w:hAnsiTheme="majorBidi" w:cstheme="majorBidi"/>
          <w:sz w:val="24"/>
          <w:szCs w:val="24"/>
        </w:rPr>
        <w:t>,”</w:t>
      </w:r>
      <w:r w:rsidR="000A26A8" w:rsidRPr="00D5448B">
        <w:rPr>
          <w:rFonts w:asciiTheme="majorBidi" w:hAnsiTheme="majorBidi" w:cstheme="majorBidi"/>
          <w:sz w:val="24"/>
          <w:szCs w:val="24"/>
        </w:rPr>
        <w:t xml:space="preserve"> in </w:t>
      </w:r>
      <w:r w:rsidR="000A26A8" w:rsidRPr="00D5448B">
        <w:rPr>
          <w:rFonts w:asciiTheme="majorBidi" w:hAnsiTheme="majorBidi" w:cstheme="majorBidi"/>
          <w:i/>
          <w:sz w:val="24"/>
          <w:szCs w:val="24"/>
        </w:rPr>
        <w:t>Religion and the</w:t>
      </w:r>
      <w:r w:rsidR="000A26A8">
        <w:rPr>
          <w:rFonts w:asciiTheme="majorBidi" w:hAnsiTheme="majorBidi" w:cstheme="majorBidi"/>
          <w:i/>
          <w:sz w:val="24"/>
          <w:szCs w:val="24"/>
        </w:rPr>
        <w:t xml:space="preserve"> Senses</w:t>
      </w:r>
      <w:r w:rsidR="000A26A8" w:rsidRPr="00D5448B">
        <w:rPr>
          <w:rFonts w:asciiTheme="majorBidi" w:hAnsiTheme="majorBidi" w:cstheme="majorBidi"/>
          <w:sz w:val="24"/>
          <w:szCs w:val="24"/>
        </w:rPr>
        <w:t>, ed</w:t>
      </w:r>
      <w:r w:rsidR="000A26A8">
        <w:rPr>
          <w:rFonts w:asciiTheme="majorBidi" w:hAnsiTheme="majorBidi" w:cstheme="majorBidi"/>
          <w:sz w:val="24"/>
          <w:szCs w:val="24"/>
        </w:rPr>
        <w:t>.</w:t>
      </w:r>
      <w:r w:rsidR="000A26A8" w:rsidRPr="00D5448B">
        <w:rPr>
          <w:rFonts w:asciiTheme="majorBidi" w:hAnsiTheme="majorBidi" w:cstheme="majorBidi"/>
          <w:sz w:val="24"/>
          <w:szCs w:val="24"/>
        </w:rPr>
        <w:t xml:space="preserve"> </w:t>
      </w:r>
      <w:r w:rsidR="000A26A8">
        <w:rPr>
          <w:rFonts w:asciiTheme="majorBidi" w:hAnsiTheme="majorBidi" w:cstheme="majorBidi"/>
          <w:sz w:val="24"/>
          <w:szCs w:val="24"/>
        </w:rPr>
        <w:t>De</w:t>
      </w:r>
      <w:r w:rsidR="000A26A8" w:rsidRPr="00D5448B">
        <w:rPr>
          <w:rFonts w:asciiTheme="majorBidi" w:hAnsiTheme="majorBidi" w:cstheme="majorBidi"/>
          <w:sz w:val="24"/>
          <w:szCs w:val="24"/>
        </w:rPr>
        <w:t xml:space="preserve"> Boer and Göttler</w:t>
      </w:r>
      <w:r w:rsidRPr="00D5448B">
        <w:rPr>
          <w:rFonts w:asciiTheme="majorBidi" w:hAnsiTheme="majorBidi" w:cstheme="majorBidi"/>
          <w:sz w:val="24"/>
          <w:szCs w:val="24"/>
        </w:rPr>
        <w:t>, 473–487.</w:t>
      </w:r>
    </w:p>
    <w:p w14:paraId="69E8C91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54">
    <w:p w14:paraId="50BE7623" w14:textId="22776E58" w:rsidR="00F47941" w:rsidRDefault="00F4794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João Cabeleira Marques Coelho, “Inãcio Vieira: Optics and Perspective as Instruments Towards a Sensitive Space,” </w:t>
      </w:r>
      <w:r w:rsidRPr="00D5448B">
        <w:rPr>
          <w:rFonts w:asciiTheme="majorBidi" w:hAnsiTheme="majorBidi" w:cstheme="majorBidi"/>
          <w:i/>
          <w:sz w:val="24"/>
          <w:szCs w:val="24"/>
        </w:rPr>
        <w:t>Nexus Network Journal</w:t>
      </w:r>
      <w:r w:rsidRPr="00D5448B">
        <w:rPr>
          <w:rFonts w:asciiTheme="majorBidi" w:hAnsiTheme="majorBidi" w:cstheme="majorBidi"/>
          <w:sz w:val="24"/>
          <w:szCs w:val="24"/>
        </w:rPr>
        <w:t xml:space="preserve"> 13, no. 2 (2011): 315–335.</w:t>
      </w:r>
    </w:p>
    <w:p w14:paraId="5AD0EA8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55">
    <w:p w14:paraId="1F8FE968" w14:textId="77777777" w:rsidR="006D6FDF" w:rsidRPr="00D5448B" w:rsidRDefault="006D6FD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Van Looy, Herman. “A Chronology and Historical Analysis of the Mathematical Manuscripts of Gregorius a Sancto Vincentio (1584–1667).” </w:t>
      </w:r>
      <w:r w:rsidRPr="00D5448B">
        <w:rPr>
          <w:rFonts w:asciiTheme="majorBidi" w:hAnsiTheme="majorBidi" w:cstheme="majorBidi"/>
          <w:i/>
          <w:sz w:val="24"/>
          <w:szCs w:val="24"/>
        </w:rPr>
        <w:t>Historia Mathematica</w:t>
      </w:r>
      <w:r w:rsidRPr="00D5448B">
        <w:rPr>
          <w:rFonts w:asciiTheme="majorBidi" w:hAnsiTheme="majorBidi" w:cstheme="majorBidi"/>
          <w:sz w:val="24"/>
          <w:szCs w:val="24"/>
        </w:rPr>
        <w:t xml:space="preserve"> 11, no. 1 (1984): 57–75; Ad Meskens, “The Jesuit Mathematics School in Antwerp in the Early Seventeenth Century,” </w:t>
      </w:r>
      <w:r w:rsidRPr="00D5448B">
        <w:rPr>
          <w:rFonts w:asciiTheme="majorBidi" w:hAnsiTheme="majorBidi" w:cstheme="majorBidi"/>
          <w:i/>
          <w:sz w:val="24"/>
          <w:szCs w:val="24"/>
        </w:rPr>
        <w:t>The Seventeenth Century</w:t>
      </w:r>
      <w:r w:rsidRPr="00D5448B">
        <w:rPr>
          <w:rFonts w:asciiTheme="majorBidi" w:hAnsiTheme="majorBidi" w:cstheme="majorBidi"/>
          <w:sz w:val="24"/>
          <w:szCs w:val="24"/>
        </w:rPr>
        <w:t xml:space="preserve"> 12, no. 1 (1997): 16.</w:t>
      </w:r>
    </w:p>
  </w:footnote>
  <w:footnote w:id="256">
    <w:p w14:paraId="2B6A51C2" w14:textId="77777777" w:rsidR="00D520DD" w:rsidRDefault="00D520DD"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p w14:paraId="0AA3BB35" w14:textId="030D2C54" w:rsidR="006D6FDF" w:rsidRDefault="006D6FD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Cornelius a Lapide</w:t>
      </w:r>
      <w:r w:rsidRPr="00D5448B">
        <w:rPr>
          <w:rFonts w:asciiTheme="majorBidi" w:hAnsiTheme="majorBidi" w:cstheme="majorBidi"/>
          <w:i/>
          <w:sz w:val="24"/>
          <w:szCs w:val="24"/>
        </w:rPr>
        <w:t xml:space="preserve">, Commentarius in </w:t>
      </w:r>
      <w:r w:rsidR="002D5304">
        <w:rPr>
          <w:rFonts w:asciiTheme="majorBidi" w:hAnsiTheme="majorBidi" w:cstheme="majorBidi"/>
          <w:i/>
          <w:sz w:val="24"/>
          <w:szCs w:val="24"/>
        </w:rPr>
        <w:t>e</w:t>
      </w:r>
      <w:r w:rsidRPr="00D5448B">
        <w:rPr>
          <w:rFonts w:asciiTheme="majorBidi" w:hAnsiTheme="majorBidi" w:cstheme="majorBidi"/>
          <w:i/>
          <w:sz w:val="24"/>
          <w:szCs w:val="24"/>
        </w:rPr>
        <w:t xml:space="preserve">pistolas </w:t>
      </w:r>
      <w:r w:rsidR="002D5304">
        <w:rPr>
          <w:rFonts w:asciiTheme="majorBidi" w:hAnsiTheme="majorBidi" w:cstheme="majorBidi"/>
          <w:i/>
          <w:sz w:val="24"/>
          <w:szCs w:val="24"/>
        </w:rPr>
        <w:t>c</w:t>
      </w:r>
      <w:r w:rsidRPr="00D5448B">
        <w:rPr>
          <w:rFonts w:asciiTheme="majorBidi" w:hAnsiTheme="majorBidi" w:cstheme="majorBidi"/>
          <w:i/>
          <w:sz w:val="24"/>
          <w:szCs w:val="24"/>
        </w:rPr>
        <w:t>anonicas</w:t>
      </w:r>
      <w:r w:rsidRPr="00D5448B">
        <w:rPr>
          <w:rFonts w:asciiTheme="majorBidi" w:hAnsiTheme="majorBidi" w:cstheme="majorBidi"/>
          <w:sz w:val="24"/>
          <w:szCs w:val="24"/>
        </w:rPr>
        <w:t xml:space="preserve"> (Venice: Hieronym</w:t>
      </w:r>
      <w:r w:rsidR="002D5304">
        <w:rPr>
          <w:rFonts w:asciiTheme="majorBidi" w:hAnsiTheme="majorBidi" w:cstheme="majorBidi"/>
          <w:sz w:val="24"/>
          <w:szCs w:val="24"/>
        </w:rPr>
        <w:t>us</w:t>
      </w:r>
      <w:r w:rsidRPr="00D5448B">
        <w:rPr>
          <w:rFonts w:asciiTheme="majorBidi" w:hAnsiTheme="majorBidi" w:cstheme="majorBidi"/>
          <w:sz w:val="24"/>
          <w:szCs w:val="24"/>
        </w:rPr>
        <w:t xml:space="preserve"> Albriti</w:t>
      </w:r>
      <w:r w:rsidR="002D5304">
        <w:rPr>
          <w:rFonts w:asciiTheme="majorBidi" w:hAnsiTheme="majorBidi" w:cstheme="majorBidi"/>
          <w:sz w:val="24"/>
          <w:szCs w:val="24"/>
        </w:rPr>
        <w:t>us</w:t>
      </w:r>
      <w:r w:rsidRPr="00D5448B">
        <w:rPr>
          <w:rFonts w:asciiTheme="majorBidi" w:hAnsiTheme="majorBidi" w:cstheme="majorBidi"/>
          <w:sz w:val="24"/>
          <w:szCs w:val="24"/>
        </w:rPr>
        <w:t>, 1717), 71.</w:t>
      </w:r>
    </w:p>
    <w:p w14:paraId="011CC07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57">
    <w:p w14:paraId="17FD8B42" w14:textId="470FF90F" w:rsidR="006D6FDF" w:rsidRDefault="006D6FD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Vopiscus Fortunatus Plempius, </w:t>
      </w:r>
      <w:r w:rsidRPr="00D5448B">
        <w:rPr>
          <w:rFonts w:asciiTheme="majorBidi" w:hAnsiTheme="majorBidi" w:cstheme="majorBidi"/>
          <w:i/>
          <w:sz w:val="24"/>
          <w:szCs w:val="24"/>
        </w:rPr>
        <w:t xml:space="preserve">Ophthalmographia, sive </w:t>
      </w:r>
      <w:r w:rsidR="00DB1783">
        <w:rPr>
          <w:rFonts w:asciiTheme="majorBidi" w:hAnsiTheme="majorBidi" w:cstheme="majorBidi"/>
          <w:i/>
          <w:sz w:val="24"/>
          <w:szCs w:val="24"/>
        </w:rPr>
        <w:t>t</w:t>
      </w:r>
      <w:r w:rsidRPr="00D5448B">
        <w:rPr>
          <w:rFonts w:asciiTheme="majorBidi" w:hAnsiTheme="majorBidi" w:cstheme="majorBidi"/>
          <w:i/>
          <w:sz w:val="24"/>
          <w:szCs w:val="24"/>
        </w:rPr>
        <w:t>ractatio de oculi fabrici</w:t>
      </w:r>
      <w:r w:rsidRPr="00D5448B">
        <w:rPr>
          <w:rFonts w:asciiTheme="majorBidi" w:hAnsiTheme="majorBidi" w:cstheme="majorBidi"/>
          <w:sz w:val="24"/>
          <w:szCs w:val="24"/>
        </w:rPr>
        <w:t xml:space="preserve"> (Amsterdam: Hen</w:t>
      </w:r>
      <w:r w:rsidR="00DB1783">
        <w:rPr>
          <w:rFonts w:asciiTheme="majorBidi" w:hAnsiTheme="majorBidi" w:cstheme="majorBidi"/>
          <w:sz w:val="24"/>
          <w:szCs w:val="24"/>
        </w:rPr>
        <w:t>drick</w:t>
      </w:r>
      <w:r w:rsidRPr="00D5448B">
        <w:rPr>
          <w:rFonts w:asciiTheme="majorBidi" w:hAnsiTheme="majorBidi" w:cstheme="majorBidi"/>
          <w:sz w:val="24"/>
          <w:szCs w:val="24"/>
        </w:rPr>
        <w:t xml:space="preserve"> Lauren</w:t>
      </w:r>
      <w:r w:rsidR="00DB1783">
        <w:rPr>
          <w:rFonts w:asciiTheme="majorBidi" w:hAnsiTheme="majorBidi" w:cstheme="majorBidi"/>
          <w:sz w:val="24"/>
          <w:szCs w:val="24"/>
        </w:rPr>
        <w:t>sz</w:t>
      </w:r>
      <w:r w:rsidRPr="00D5448B">
        <w:rPr>
          <w:rFonts w:asciiTheme="majorBidi" w:hAnsiTheme="majorBidi" w:cstheme="majorBidi"/>
          <w:sz w:val="24"/>
          <w:szCs w:val="24"/>
        </w:rPr>
        <w:t xml:space="preserve">, 1632), 64; Hugo Sempilius, </w:t>
      </w:r>
      <w:r w:rsidRPr="00D5448B">
        <w:rPr>
          <w:rFonts w:asciiTheme="majorBidi" w:hAnsiTheme="majorBidi" w:cstheme="majorBidi"/>
          <w:i/>
          <w:sz w:val="24"/>
          <w:szCs w:val="24"/>
        </w:rPr>
        <w:t xml:space="preserve">De </w:t>
      </w:r>
      <w:r w:rsidR="00DB1783">
        <w:rPr>
          <w:rFonts w:asciiTheme="majorBidi" w:hAnsiTheme="majorBidi" w:cstheme="majorBidi"/>
          <w:i/>
          <w:sz w:val="24"/>
          <w:szCs w:val="24"/>
        </w:rPr>
        <w:t>m</w:t>
      </w:r>
      <w:r w:rsidRPr="00D5448B">
        <w:rPr>
          <w:rFonts w:asciiTheme="majorBidi" w:hAnsiTheme="majorBidi" w:cstheme="majorBidi"/>
          <w:i/>
          <w:sz w:val="24"/>
          <w:szCs w:val="24"/>
        </w:rPr>
        <w:t xml:space="preserve">athematicis </w:t>
      </w:r>
      <w:r w:rsidR="00DB1783">
        <w:rPr>
          <w:rFonts w:asciiTheme="majorBidi" w:hAnsiTheme="majorBidi" w:cstheme="majorBidi"/>
          <w:i/>
          <w:sz w:val="24"/>
          <w:szCs w:val="24"/>
        </w:rPr>
        <w:t>d</w:t>
      </w:r>
      <w:r w:rsidRPr="00D5448B">
        <w:rPr>
          <w:rFonts w:asciiTheme="majorBidi" w:hAnsiTheme="majorBidi" w:cstheme="majorBidi"/>
          <w:i/>
          <w:sz w:val="24"/>
          <w:szCs w:val="24"/>
        </w:rPr>
        <w:t>isciplinis</w:t>
      </w:r>
      <w:r w:rsidRPr="00D5448B">
        <w:rPr>
          <w:rFonts w:asciiTheme="majorBidi" w:hAnsiTheme="majorBidi" w:cstheme="majorBidi"/>
          <w:sz w:val="24"/>
          <w:szCs w:val="24"/>
        </w:rPr>
        <w:t xml:space="preserve"> (Antwerp: </w:t>
      </w:r>
      <w:r w:rsidR="00BA17E7">
        <w:rPr>
          <w:rFonts w:asciiTheme="majorBidi" w:hAnsiTheme="majorBidi" w:cstheme="majorBidi"/>
          <w:sz w:val="24"/>
          <w:szCs w:val="24"/>
        </w:rPr>
        <w:t>Plantin</w:t>
      </w:r>
      <w:r w:rsidRPr="00D5448B">
        <w:rPr>
          <w:rFonts w:asciiTheme="majorBidi" w:hAnsiTheme="majorBidi" w:cstheme="majorBidi"/>
          <w:sz w:val="24"/>
          <w:szCs w:val="24"/>
        </w:rPr>
        <w:t>, 1635) 63–64.</w:t>
      </w:r>
    </w:p>
    <w:p w14:paraId="4AD282E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58">
    <w:p w14:paraId="74D40FA2" w14:textId="08F49DAE" w:rsidR="006D6FDF" w:rsidRDefault="006D6FD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lang w:val="nl-NL"/>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Vanagt, “Early Modern Medical Thinking on Vision and the Camera Obscura,” in </w:t>
      </w:r>
      <w:r w:rsidRPr="00D5448B">
        <w:rPr>
          <w:rFonts w:asciiTheme="majorBidi" w:hAnsiTheme="majorBidi" w:cstheme="majorBidi"/>
          <w:i/>
          <w:sz w:val="24"/>
          <w:szCs w:val="24"/>
        </w:rPr>
        <w:t>Blood, Sweat, and Tears</w:t>
      </w:r>
      <w:r w:rsidRPr="006D6FDF">
        <w:rPr>
          <w:rFonts w:asciiTheme="majorBidi" w:hAnsiTheme="majorBidi" w:cstheme="majorBidi"/>
          <w:sz w:val="24"/>
          <w:szCs w:val="24"/>
          <w:lang w:val="nl-NL"/>
        </w:rPr>
        <w:t>, 569–93.</w:t>
      </w:r>
    </w:p>
    <w:p w14:paraId="2B51D3CF" w14:textId="77777777" w:rsidR="00495C31" w:rsidRPr="006D6FDF"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lang w:val="nl-NL"/>
        </w:rPr>
      </w:pPr>
    </w:p>
  </w:footnote>
  <w:footnote w:id="259">
    <w:p w14:paraId="061695F5" w14:textId="7D377D7E" w:rsidR="00592496" w:rsidRDefault="0059249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Piet Lombaerde, “The Façade and the Towers of the Jesuit Church in the Urban Landscape of Antwerp during the Seventeenth Century,” in </w:t>
      </w:r>
      <w:r w:rsidRPr="00D5448B">
        <w:rPr>
          <w:rFonts w:asciiTheme="majorBidi" w:hAnsiTheme="majorBidi" w:cstheme="majorBidi"/>
          <w:i/>
          <w:sz w:val="24"/>
          <w:szCs w:val="24"/>
        </w:rPr>
        <w:t>Innovation and Experience in the Early Baroque in the Southern Netherlands: The Case of the Jesuit Church in Antwerp</w:t>
      </w:r>
      <w:r w:rsidRPr="00D5448B">
        <w:rPr>
          <w:rFonts w:asciiTheme="majorBidi" w:hAnsiTheme="majorBidi" w:cstheme="majorBidi"/>
          <w:sz w:val="24"/>
          <w:szCs w:val="24"/>
        </w:rPr>
        <w:t xml:space="preserve"> (Turnhout, Belgium: Brepols, 2008), 67–76.</w:t>
      </w:r>
    </w:p>
    <w:p w14:paraId="54D64E0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60">
    <w:p w14:paraId="2B839213" w14:textId="51F23A5D" w:rsidR="00592496" w:rsidRPr="00D5448B" w:rsidRDefault="0059249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Ad Meskens, “The </w:t>
      </w:r>
      <w:r>
        <w:rPr>
          <w:rFonts w:asciiTheme="majorBidi" w:hAnsiTheme="majorBidi" w:cstheme="majorBidi"/>
          <w:sz w:val="24"/>
          <w:szCs w:val="24"/>
        </w:rPr>
        <w:t>J</w:t>
      </w:r>
      <w:r w:rsidRPr="00D5448B">
        <w:rPr>
          <w:rFonts w:asciiTheme="majorBidi" w:hAnsiTheme="majorBidi" w:cstheme="majorBidi"/>
          <w:sz w:val="24"/>
          <w:szCs w:val="24"/>
        </w:rPr>
        <w:t xml:space="preserve">esuit Mathematics School in Antwerp in the Early Seventeenth Century,” </w:t>
      </w:r>
      <w:r w:rsidRPr="00D5448B">
        <w:rPr>
          <w:rFonts w:asciiTheme="majorBidi" w:hAnsiTheme="majorBidi" w:cstheme="majorBidi"/>
          <w:i/>
          <w:sz w:val="24"/>
          <w:szCs w:val="24"/>
        </w:rPr>
        <w:t>The Seventeenth Century</w:t>
      </w:r>
      <w:r w:rsidRPr="00D5448B">
        <w:rPr>
          <w:rFonts w:asciiTheme="majorBidi" w:hAnsiTheme="majorBidi" w:cstheme="majorBidi"/>
          <w:sz w:val="24"/>
          <w:szCs w:val="24"/>
        </w:rPr>
        <w:t xml:space="preserve"> 12, no. 1 (1997): 14. The Dutch Jesuit writer Maximilian van der Sandt, oftentimes known as Sandaeus, wrote the emblem book </w:t>
      </w:r>
      <w:r w:rsidRPr="00592496">
        <w:rPr>
          <w:rFonts w:asciiTheme="majorBidi" w:hAnsiTheme="majorBidi" w:cstheme="majorBidi"/>
          <w:i/>
          <w:iCs/>
          <w:sz w:val="24"/>
          <w:szCs w:val="24"/>
        </w:rPr>
        <w:t>Maria Gemma Mystica</w:t>
      </w:r>
      <w:r w:rsidRPr="00D5448B">
        <w:rPr>
          <w:rFonts w:asciiTheme="majorBidi" w:hAnsiTheme="majorBidi" w:cstheme="majorBidi"/>
          <w:sz w:val="24"/>
          <w:szCs w:val="24"/>
        </w:rPr>
        <w:t xml:space="preserve"> in 1631, in which he compared the qualities of the Virgin to the properties of precious stone</w:t>
      </w:r>
      <w:r>
        <w:rPr>
          <w:rFonts w:asciiTheme="majorBidi" w:hAnsiTheme="majorBidi" w:cstheme="majorBidi"/>
          <w:sz w:val="24"/>
          <w:szCs w:val="24"/>
        </w:rPr>
        <w:t>s</w:t>
      </w:r>
      <w:r w:rsidRPr="00D5448B">
        <w:rPr>
          <w:rFonts w:asciiTheme="majorBidi" w:hAnsiTheme="majorBidi" w:cstheme="majorBidi"/>
          <w:sz w:val="24"/>
          <w:szCs w:val="24"/>
        </w:rPr>
        <w:t xml:space="preserve"> and their utilization in construction. Knaap, “Marvels and Marbles in the Antwerp Jesuit Church,” </w:t>
      </w:r>
      <w:r w:rsidR="000A26A8">
        <w:rPr>
          <w:rFonts w:asciiTheme="majorBidi" w:hAnsiTheme="majorBidi" w:cstheme="majorBidi"/>
          <w:sz w:val="24"/>
          <w:szCs w:val="24"/>
        </w:rPr>
        <w:t xml:space="preserve">in </w:t>
      </w:r>
      <w:r w:rsidR="000A26A8" w:rsidRPr="00D5448B">
        <w:rPr>
          <w:rFonts w:asciiTheme="majorBidi" w:hAnsiTheme="majorBidi" w:cstheme="majorBidi"/>
          <w:sz w:val="24"/>
          <w:szCs w:val="24"/>
        </w:rPr>
        <w:t xml:space="preserve">De Boer, Enenkel, Melion, eds. </w:t>
      </w:r>
      <w:r w:rsidR="000A26A8" w:rsidRPr="00D5448B">
        <w:rPr>
          <w:rFonts w:asciiTheme="majorBidi" w:hAnsiTheme="majorBidi" w:cstheme="majorBidi"/>
          <w:i/>
          <w:sz w:val="24"/>
          <w:szCs w:val="24"/>
        </w:rPr>
        <w:t>Jesuit Image Theory</w:t>
      </w:r>
      <w:r w:rsidRPr="00D5448B">
        <w:rPr>
          <w:rFonts w:asciiTheme="majorBidi" w:hAnsiTheme="majorBidi" w:cstheme="majorBidi"/>
          <w:sz w:val="24"/>
          <w:szCs w:val="24"/>
        </w:rPr>
        <w:t>, 385</w:t>
      </w:r>
      <w:r w:rsidR="0067671A">
        <w:rPr>
          <w:rFonts w:asciiTheme="majorBidi" w:hAnsiTheme="majorBidi" w:cstheme="majorBidi"/>
          <w:sz w:val="24"/>
          <w:szCs w:val="24"/>
        </w:rPr>
        <w:t>–</w:t>
      </w:r>
      <w:r w:rsidRPr="00D5448B">
        <w:rPr>
          <w:rFonts w:asciiTheme="majorBidi" w:hAnsiTheme="majorBidi" w:cstheme="majorBidi"/>
          <w:sz w:val="24"/>
          <w:szCs w:val="24"/>
        </w:rPr>
        <w:t>386.</w:t>
      </w:r>
    </w:p>
  </w:footnote>
  <w:footnote w:id="261">
    <w:p w14:paraId="7187B3F9" w14:textId="3C7D0531" w:rsidR="00592496" w:rsidRDefault="00592496"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Pr>
          <w:rFonts w:asciiTheme="majorBidi" w:hAnsiTheme="majorBidi" w:cstheme="majorBidi"/>
          <w:sz w:val="24"/>
          <w:szCs w:val="24"/>
        </w:rPr>
        <w:t xml:space="preserve">Orazio </w:t>
      </w:r>
      <w:r w:rsidRPr="00D5448B">
        <w:rPr>
          <w:rFonts w:asciiTheme="majorBidi" w:hAnsiTheme="majorBidi" w:cstheme="majorBidi"/>
          <w:sz w:val="24"/>
          <w:szCs w:val="24"/>
        </w:rPr>
        <w:t>Grassi</w:t>
      </w:r>
      <w:r>
        <w:rPr>
          <w:rFonts w:asciiTheme="majorBidi" w:hAnsiTheme="majorBidi" w:cstheme="majorBidi"/>
          <w:sz w:val="24"/>
          <w:szCs w:val="24"/>
        </w:rPr>
        <w:t>, building a church in Rome,</w:t>
      </w:r>
      <w:r w:rsidRPr="00D5448B">
        <w:rPr>
          <w:rFonts w:asciiTheme="majorBidi" w:hAnsiTheme="majorBidi" w:cstheme="majorBidi"/>
          <w:sz w:val="24"/>
          <w:szCs w:val="24"/>
        </w:rPr>
        <w:t xml:space="preserve"> was going to follow the lead of the Flemish Jesuits, and thus counteracts the prevailing narrative that influence flowed from Rome out. In this case Belgium </w:t>
      </w:r>
      <w:r>
        <w:rPr>
          <w:rFonts w:asciiTheme="majorBidi" w:hAnsiTheme="majorBidi" w:cstheme="majorBidi"/>
          <w:sz w:val="24"/>
          <w:szCs w:val="24"/>
        </w:rPr>
        <w:t>influenced</w:t>
      </w:r>
      <w:r w:rsidRPr="00D5448B">
        <w:rPr>
          <w:rFonts w:asciiTheme="majorBidi" w:hAnsiTheme="majorBidi" w:cstheme="majorBidi"/>
          <w:sz w:val="24"/>
          <w:szCs w:val="24"/>
        </w:rPr>
        <w:t xml:space="preserve"> Rome. Evonne Levy, “Early Modern Jesuit Arts and Jesuit Visual Culture: A View From the Twenty-First Century.” </w:t>
      </w:r>
      <w:r w:rsidRPr="00D5448B">
        <w:rPr>
          <w:rFonts w:asciiTheme="majorBidi" w:hAnsiTheme="majorBidi" w:cstheme="majorBidi"/>
          <w:i/>
          <w:sz w:val="24"/>
          <w:szCs w:val="24"/>
        </w:rPr>
        <w:t>Journal of Jesuit Studies</w:t>
      </w:r>
      <w:r w:rsidRPr="00D5448B">
        <w:rPr>
          <w:rFonts w:asciiTheme="majorBidi" w:hAnsiTheme="majorBidi" w:cstheme="majorBidi"/>
          <w:sz w:val="24"/>
          <w:szCs w:val="24"/>
        </w:rPr>
        <w:t xml:space="preserve"> 1 (2014): 70.</w:t>
      </w:r>
    </w:p>
    <w:p w14:paraId="233CF2A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62">
    <w:p w14:paraId="0172AB73" w14:textId="3B041C46" w:rsidR="00F979B9" w:rsidRPr="00D5448B" w:rsidRDefault="00F979B9"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8B6879">
        <w:rPr>
          <w:rFonts w:asciiTheme="majorBidi" w:hAnsiTheme="majorBidi" w:cstheme="majorBidi"/>
          <w:sz w:val="24"/>
          <w:szCs w:val="24"/>
        </w:rPr>
        <w:t>Niccolò</w:t>
      </w:r>
      <w:r w:rsidR="008B6879" w:rsidRPr="00D5448B">
        <w:rPr>
          <w:rFonts w:asciiTheme="majorBidi" w:hAnsiTheme="majorBidi" w:cstheme="majorBidi"/>
          <w:sz w:val="24"/>
          <w:szCs w:val="24"/>
        </w:rPr>
        <w:t xml:space="preserve"> Zucchi, </w:t>
      </w:r>
      <w:r w:rsidR="008B6879" w:rsidRPr="00D5448B">
        <w:rPr>
          <w:rFonts w:asciiTheme="majorBidi" w:hAnsiTheme="majorBidi" w:cstheme="majorBidi"/>
          <w:i/>
          <w:sz w:val="24"/>
          <w:szCs w:val="24"/>
        </w:rPr>
        <w:t>Optica philosophiae, experimentis et ratione, pars prima</w:t>
      </w:r>
      <w:r w:rsidR="008B6879" w:rsidRPr="00D5448B">
        <w:rPr>
          <w:rFonts w:asciiTheme="majorBidi" w:hAnsiTheme="majorBidi" w:cstheme="majorBidi"/>
          <w:sz w:val="24"/>
          <w:szCs w:val="24"/>
        </w:rPr>
        <w:t xml:space="preserve"> (Leiden: Guilleimum Barbier, 1652)</w:t>
      </w:r>
      <w:r w:rsidRPr="00D5448B">
        <w:rPr>
          <w:rFonts w:asciiTheme="majorBidi" w:hAnsiTheme="majorBidi" w:cstheme="majorBidi"/>
          <w:sz w:val="24"/>
          <w:szCs w:val="24"/>
        </w:rPr>
        <w:t xml:space="preserve">, </w:t>
      </w:r>
      <w:r w:rsidR="008B6879">
        <w:rPr>
          <w:rFonts w:asciiTheme="majorBidi" w:hAnsiTheme="majorBidi" w:cstheme="majorBidi"/>
          <w:sz w:val="24"/>
          <w:szCs w:val="24"/>
        </w:rPr>
        <w:t>1:</w:t>
      </w:r>
      <w:r w:rsidRPr="00D5448B">
        <w:rPr>
          <w:rFonts w:asciiTheme="majorBidi" w:hAnsiTheme="majorBidi" w:cstheme="majorBidi"/>
          <w:sz w:val="24"/>
          <w:szCs w:val="24"/>
        </w:rPr>
        <w:t xml:space="preserve">113, 170; Gaspar Schott, </w:t>
      </w:r>
      <w:r w:rsidRPr="00D5448B">
        <w:rPr>
          <w:rFonts w:asciiTheme="majorBidi" w:hAnsiTheme="majorBidi" w:cstheme="majorBidi"/>
          <w:i/>
          <w:sz w:val="24"/>
          <w:szCs w:val="24"/>
        </w:rPr>
        <w:t xml:space="preserve">Magia </w:t>
      </w:r>
      <w:r w:rsidR="00DB1783">
        <w:rPr>
          <w:rFonts w:asciiTheme="majorBidi" w:hAnsiTheme="majorBidi" w:cstheme="majorBidi"/>
          <w:i/>
          <w:sz w:val="24"/>
          <w:szCs w:val="24"/>
        </w:rPr>
        <w:t>u</w:t>
      </w:r>
      <w:r w:rsidRPr="00D5448B">
        <w:rPr>
          <w:rFonts w:asciiTheme="majorBidi" w:hAnsiTheme="majorBidi" w:cstheme="majorBidi"/>
          <w:i/>
          <w:sz w:val="24"/>
          <w:szCs w:val="24"/>
        </w:rPr>
        <w:t>niversalis</w:t>
      </w:r>
      <w:r w:rsidRPr="00D5448B">
        <w:rPr>
          <w:rFonts w:asciiTheme="majorBidi" w:hAnsiTheme="majorBidi" w:cstheme="majorBidi"/>
          <w:sz w:val="24"/>
          <w:szCs w:val="24"/>
        </w:rPr>
        <w:t xml:space="preserve">, 88; Honoré Fabri, </w:t>
      </w:r>
      <w:r w:rsidRPr="00D5448B">
        <w:rPr>
          <w:rFonts w:asciiTheme="majorBidi" w:hAnsiTheme="majorBidi" w:cstheme="majorBidi"/>
          <w:i/>
          <w:sz w:val="24"/>
          <w:szCs w:val="24"/>
        </w:rPr>
        <w:t xml:space="preserve">Physica, </w:t>
      </w:r>
      <w:r w:rsidR="00BA17E7">
        <w:rPr>
          <w:rFonts w:asciiTheme="majorBidi" w:hAnsiTheme="majorBidi" w:cstheme="majorBidi"/>
          <w:i/>
          <w:sz w:val="24"/>
          <w:szCs w:val="24"/>
        </w:rPr>
        <w:t>i</w:t>
      </w:r>
      <w:r w:rsidRPr="00D5448B">
        <w:rPr>
          <w:rFonts w:asciiTheme="majorBidi" w:hAnsiTheme="majorBidi" w:cstheme="majorBidi"/>
          <w:i/>
          <w:sz w:val="24"/>
          <w:szCs w:val="24"/>
        </w:rPr>
        <w:t xml:space="preserve">d </w:t>
      </w:r>
      <w:r w:rsidR="00BA17E7">
        <w:rPr>
          <w:rFonts w:asciiTheme="majorBidi" w:hAnsiTheme="majorBidi" w:cstheme="majorBidi"/>
          <w:i/>
          <w:sz w:val="24"/>
          <w:szCs w:val="24"/>
        </w:rPr>
        <w:t>e</w:t>
      </w:r>
      <w:r w:rsidRPr="00D5448B">
        <w:rPr>
          <w:rFonts w:asciiTheme="majorBidi" w:hAnsiTheme="majorBidi" w:cstheme="majorBidi"/>
          <w:i/>
          <w:sz w:val="24"/>
          <w:szCs w:val="24"/>
        </w:rPr>
        <w:t xml:space="preserve">st, </w:t>
      </w:r>
      <w:r w:rsidR="00BA17E7">
        <w:rPr>
          <w:rFonts w:asciiTheme="majorBidi" w:hAnsiTheme="majorBidi" w:cstheme="majorBidi"/>
          <w:i/>
          <w:sz w:val="24"/>
          <w:szCs w:val="24"/>
        </w:rPr>
        <w:t>s</w:t>
      </w:r>
      <w:r w:rsidRPr="00D5448B">
        <w:rPr>
          <w:rFonts w:asciiTheme="majorBidi" w:hAnsiTheme="majorBidi" w:cstheme="majorBidi"/>
          <w:i/>
          <w:sz w:val="24"/>
          <w:szCs w:val="24"/>
        </w:rPr>
        <w:t xml:space="preserve">cientia </w:t>
      </w:r>
      <w:r w:rsidR="00BA17E7">
        <w:rPr>
          <w:rFonts w:asciiTheme="majorBidi" w:hAnsiTheme="majorBidi" w:cstheme="majorBidi"/>
          <w:i/>
          <w:sz w:val="24"/>
          <w:szCs w:val="24"/>
        </w:rPr>
        <w:t>r</w:t>
      </w:r>
      <w:r w:rsidRPr="00D5448B">
        <w:rPr>
          <w:rFonts w:asciiTheme="majorBidi" w:hAnsiTheme="majorBidi" w:cstheme="majorBidi"/>
          <w:i/>
          <w:sz w:val="24"/>
          <w:szCs w:val="24"/>
        </w:rPr>
        <w:t xml:space="preserve">erum </w:t>
      </w:r>
      <w:r w:rsidR="00BA17E7">
        <w:rPr>
          <w:rFonts w:asciiTheme="majorBidi" w:hAnsiTheme="majorBidi" w:cstheme="majorBidi"/>
          <w:i/>
          <w:sz w:val="24"/>
          <w:szCs w:val="24"/>
        </w:rPr>
        <w:t>c</w:t>
      </w:r>
      <w:r w:rsidRPr="00D5448B">
        <w:rPr>
          <w:rFonts w:asciiTheme="majorBidi" w:hAnsiTheme="majorBidi" w:cstheme="majorBidi"/>
          <w:i/>
          <w:sz w:val="24"/>
          <w:szCs w:val="24"/>
        </w:rPr>
        <w:t>orporearum</w:t>
      </w:r>
      <w:r w:rsidRPr="00D5448B">
        <w:rPr>
          <w:rFonts w:asciiTheme="majorBidi" w:hAnsiTheme="majorBidi" w:cstheme="majorBidi"/>
          <w:sz w:val="24"/>
          <w:szCs w:val="24"/>
        </w:rPr>
        <w:t xml:space="preserve"> (</w:t>
      </w:r>
      <w:r w:rsidR="00BA17E7">
        <w:rPr>
          <w:rFonts w:asciiTheme="majorBidi" w:hAnsiTheme="majorBidi" w:cstheme="majorBidi"/>
          <w:sz w:val="24"/>
          <w:szCs w:val="24"/>
        </w:rPr>
        <w:t>Lyon</w:t>
      </w:r>
      <w:r w:rsidRPr="00D5448B">
        <w:rPr>
          <w:rFonts w:asciiTheme="majorBidi" w:hAnsiTheme="majorBidi" w:cstheme="majorBidi"/>
          <w:sz w:val="24"/>
          <w:szCs w:val="24"/>
        </w:rPr>
        <w:t>: Laurenti</w:t>
      </w:r>
      <w:r w:rsidR="00BA17E7">
        <w:rPr>
          <w:rFonts w:asciiTheme="majorBidi" w:hAnsiTheme="majorBidi" w:cstheme="majorBidi"/>
          <w:sz w:val="24"/>
          <w:szCs w:val="24"/>
        </w:rPr>
        <w:t>us</w:t>
      </w:r>
      <w:r w:rsidRPr="00D5448B">
        <w:rPr>
          <w:rFonts w:asciiTheme="majorBidi" w:hAnsiTheme="majorBidi" w:cstheme="majorBidi"/>
          <w:sz w:val="24"/>
          <w:szCs w:val="24"/>
        </w:rPr>
        <w:t xml:space="preserve"> Anisson, 1670), 80; Andreas Tacquet, </w:t>
      </w:r>
      <w:r w:rsidRPr="00D5448B">
        <w:rPr>
          <w:rFonts w:asciiTheme="majorBidi" w:hAnsiTheme="majorBidi" w:cstheme="majorBidi"/>
          <w:i/>
          <w:sz w:val="24"/>
          <w:szCs w:val="24"/>
        </w:rPr>
        <w:t>Opera mathematica</w:t>
      </w:r>
      <w:r w:rsidRPr="00D5448B">
        <w:rPr>
          <w:rFonts w:asciiTheme="majorBidi" w:hAnsiTheme="majorBidi" w:cstheme="majorBidi"/>
          <w:sz w:val="24"/>
          <w:szCs w:val="24"/>
        </w:rPr>
        <w:t xml:space="preserve"> (Antwerp: </w:t>
      </w:r>
      <w:r w:rsidR="00347CE5">
        <w:rPr>
          <w:rFonts w:asciiTheme="majorBidi" w:hAnsiTheme="majorBidi" w:cstheme="majorBidi"/>
          <w:sz w:val="24"/>
          <w:szCs w:val="24"/>
        </w:rPr>
        <w:t>Jacob</w:t>
      </w:r>
      <w:r w:rsidRPr="00D5448B">
        <w:rPr>
          <w:rFonts w:asciiTheme="majorBidi" w:hAnsiTheme="majorBidi" w:cstheme="majorBidi"/>
          <w:sz w:val="24"/>
          <w:szCs w:val="24"/>
        </w:rPr>
        <w:t xml:space="preserve"> Meursiu</w:t>
      </w:r>
      <w:r w:rsidR="00347CE5">
        <w:rPr>
          <w:rFonts w:asciiTheme="majorBidi" w:hAnsiTheme="majorBidi" w:cstheme="majorBidi"/>
          <w:sz w:val="24"/>
          <w:szCs w:val="24"/>
        </w:rPr>
        <w:t>s</w:t>
      </w:r>
      <w:r w:rsidRPr="00D5448B">
        <w:rPr>
          <w:rFonts w:asciiTheme="majorBidi" w:hAnsiTheme="majorBidi" w:cstheme="majorBidi"/>
          <w:sz w:val="24"/>
          <w:szCs w:val="24"/>
        </w:rPr>
        <w:t xml:space="preserve">, 1669), 209; Ignace Pardies, </w:t>
      </w:r>
      <w:r w:rsidRPr="00D5448B">
        <w:rPr>
          <w:rFonts w:asciiTheme="majorBidi" w:hAnsiTheme="majorBidi" w:cstheme="majorBidi"/>
          <w:i/>
          <w:sz w:val="24"/>
          <w:szCs w:val="24"/>
        </w:rPr>
        <w:t xml:space="preserve">Theses </w:t>
      </w:r>
      <w:r w:rsidR="00DB1783">
        <w:rPr>
          <w:rFonts w:asciiTheme="majorBidi" w:hAnsiTheme="majorBidi" w:cstheme="majorBidi"/>
          <w:i/>
          <w:sz w:val="24"/>
          <w:szCs w:val="24"/>
        </w:rPr>
        <w:t>m</w:t>
      </w:r>
      <w:r w:rsidRPr="00D5448B">
        <w:rPr>
          <w:rFonts w:asciiTheme="majorBidi" w:hAnsiTheme="majorBidi" w:cstheme="majorBidi"/>
          <w:i/>
          <w:sz w:val="24"/>
          <w:szCs w:val="24"/>
        </w:rPr>
        <w:t xml:space="preserve">athematicae de </w:t>
      </w:r>
      <w:r w:rsidR="00DB1783">
        <w:rPr>
          <w:rFonts w:asciiTheme="majorBidi" w:hAnsiTheme="majorBidi" w:cstheme="majorBidi"/>
          <w:i/>
          <w:sz w:val="24"/>
          <w:szCs w:val="24"/>
        </w:rPr>
        <w:t>o</w:t>
      </w:r>
      <w:r w:rsidRPr="00D5448B">
        <w:rPr>
          <w:rFonts w:asciiTheme="majorBidi" w:hAnsiTheme="majorBidi" w:cstheme="majorBidi"/>
          <w:i/>
          <w:sz w:val="24"/>
          <w:szCs w:val="24"/>
        </w:rPr>
        <w:t>ptica</w:t>
      </w:r>
      <w:r w:rsidRPr="00D5448B">
        <w:rPr>
          <w:rFonts w:asciiTheme="majorBidi" w:hAnsiTheme="majorBidi" w:cstheme="majorBidi"/>
          <w:sz w:val="24"/>
          <w:szCs w:val="24"/>
        </w:rPr>
        <w:t xml:space="preserve"> (Paris: Alexandr</w:t>
      </w:r>
      <w:r w:rsidR="00DB1783">
        <w:rPr>
          <w:rFonts w:asciiTheme="majorBidi" w:hAnsiTheme="majorBidi" w:cstheme="majorBidi"/>
          <w:sz w:val="24"/>
          <w:szCs w:val="24"/>
        </w:rPr>
        <w:t>e</w:t>
      </w:r>
      <w:r w:rsidRPr="00D5448B">
        <w:rPr>
          <w:rFonts w:asciiTheme="majorBidi" w:hAnsiTheme="majorBidi" w:cstheme="majorBidi"/>
          <w:sz w:val="24"/>
          <w:szCs w:val="24"/>
        </w:rPr>
        <w:t xml:space="preserve"> Milon, 1671), 4; Pierre Ango, </w:t>
      </w:r>
      <w:r w:rsidRPr="00D5448B">
        <w:rPr>
          <w:rFonts w:asciiTheme="majorBidi" w:hAnsiTheme="majorBidi" w:cstheme="majorBidi"/>
          <w:i/>
          <w:sz w:val="24"/>
          <w:szCs w:val="24"/>
        </w:rPr>
        <w:t>L’Optique</w:t>
      </w:r>
      <w:r w:rsidRPr="00D5448B">
        <w:rPr>
          <w:rFonts w:asciiTheme="majorBidi" w:hAnsiTheme="majorBidi" w:cstheme="majorBidi"/>
          <w:sz w:val="24"/>
          <w:szCs w:val="24"/>
        </w:rPr>
        <w:t xml:space="preserve"> (Paris: Estienne Michellet</w:t>
      </w:r>
      <w:r w:rsidR="00BA17E7">
        <w:rPr>
          <w:rFonts w:asciiTheme="majorBidi" w:hAnsiTheme="majorBidi" w:cstheme="majorBidi"/>
          <w:sz w:val="24"/>
          <w:szCs w:val="24"/>
        </w:rPr>
        <w:t>, 1682</w:t>
      </w:r>
      <w:r w:rsidRPr="00D5448B">
        <w:rPr>
          <w:rFonts w:asciiTheme="majorBidi" w:hAnsiTheme="majorBidi" w:cstheme="majorBidi"/>
          <w:sz w:val="24"/>
          <w:szCs w:val="24"/>
        </w:rPr>
        <w:t>), 187.</w:t>
      </w:r>
    </w:p>
  </w:footnote>
  <w:footnote w:id="263">
    <w:p w14:paraId="2EF2C401" w14:textId="77777777" w:rsidR="00D572A2" w:rsidRPr="00D5448B"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the standard view, see A. Mark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 373–416.</w:t>
      </w:r>
    </w:p>
  </w:footnote>
  <w:footnote w:id="264">
    <w:p w14:paraId="68878C98" w14:textId="7436DAC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Jeffrey Smith, </w:t>
      </w:r>
      <w:r w:rsidRPr="00D5448B">
        <w:rPr>
          <w:rFonts w:asciiTheme="majorBidi" w:hAnsiTheme="majorBidi" w:cstheme="majorBidi"/>
          <w:i/>
          <w:sz w:val="24"/>
          <w:szCs w:val="24"/>
        </w:rPr>
        <w:t xml:space="preserve">Sensuous Worship: Jesuits and the Art of the Early Catholic Reformation in Germany </w:t>
      </w:r>
      <w:r w:rsidRPr="00D5448B">
        <w:rPr>
          <w:rFonts w:asciiTheme="majorBidi" w:hAnsiTheme="majorBidi" w:cstheme="majorBidi"/>
          <w:sz w:val="24"/>
          <w:szCs w:val="24"/>
        </w:rPr>
        <w:t xml:space="preserve">(Princeton: Princeton University Press, 2002); Dekoninck, </w:t>
      </w:r>
      <w:r w:rsidRPr="00D5448B">
        <w:rPr>
          <w:rFonts w:asciiTheme="majorBidi" w:hAnsiTheme="majorBidi" w:cstheme="majorBidi"/>
          <w:i/>
          <w:sz w:val="24"/>
          <w:szCs w:val="24"/>
        </w:rPr>
        <w:t>Ad Imaginem</w:t>
      </w:r>
      <w:r w:rsidRPr="00D5448B">
        <w:rPr>
          <w:rFonts w:asciiTheme="majorBidi" w:hAnsiTheme="majorBidi" w:cstheme="majorBidi"/>
          <w:sz w:val="24"/>
          <w:szCs w:val="24"/>
        </w:rPr>
        <w:t xml:space="preserve">; </w:t>
      </w:r>
      <w:r w:rsidR="000A26A8" w:rsidRPr="00D5448B">
        <w:rPr>
          <w:rFonts w:asciiTheme="majorBidi" w:hAnsiTheme="majorBidi" w:cstheme="majorBidi"/>
          <w:sz w:val="24"/>
          <w:szCs w:val="24"/>
        </w:rPr>
        <w:t xml:space="preserve">De Boer, Enenkel, Melion, eds. </w:t>
      </w:r>
      <w:r w:rsidR="000A26A8" w:rsidRPr="00D5448B">
        <w:rPr>
          <w:rFonts w:asciiTheme="majorBidi" w:hAnsiTheme="majorBidi" w:cstheme="majorBidi"/>
          <w:i/>
          <w:sz w:val="24"/>
          <w:szCs w:val="24"/>
        </w:rPr>
        <w:t>Jesuit Image Theory</w:t>
      </w:r>
      <w:r w:rsidRPr="00D5448B">
        <w:rPr>
          <w:rFonts w:asciiTheme="majorBidi" w:hAnsiTheme="majorBidi" w:cstheme="majorBidi"/>
          <w:sz w:val="24"/>
          <w:szCs w:val="24"/>
        </w:rPr>
        <w:t>.</w:t>
      </w:r>
    </w:p>
    <w:p w14:paraId="777498E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65">
    <w:p w14:paraId="33299C3B" w14:textId="4F1BAD9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John O’Malley, “Trent, Sacred Images, and Catholics’ Senses of the Sensuous,” in Marcia B. Hall, and Tracy E. Cooper, eds. </w:t>
      </w:r>
      <w:r w:rsidRPr="00D5448B">
        <w:rPr>
          <w:rFonts w:asciiTheme="majorBidi" w:hAnsiTheme="majorBidi" w:cstheme="majorBidi"/>
          <w:i/>
          <w:sz w:val="24"/>
          <w:szCs w:val="24"/>
        </w:rPr>
        <w:t>The Sensuous in the Counter-Reformation Church</w:t>
      </w:r>
      <w:r w:rsidRPr="00D5448B">
        <w:rPr>
          <w:rFonts w:asciiTheme="majorBidi" w:hAnsiTheme="majorBidi" w:cstheme="majorBidi"/>
          <w:sz w:val="24"/>
          <w:szCs w:val="24"/>
        </w:rPr>
        <w:t xml:space="preserve"> (2013: Cambridge Unviersity Press, 2013), 28–48.</w:t>
      </w:r>
    </w:p>
    <w:p w14:paraId="73E0411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66">
    <w:p w14:paraId="5E5B4452" w14:textId="7D2D0BA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Walter Melion, “Introduction,” in Wietse De Boer, Karl A</w:t>
      </w:r>
      <w:r w:rsidR="00FD5C7D">
        <w:rPr>
          <w:rFonts w:asciiTheme="majorBidi" w:hAnsiTheme="majorBidi" w:cstheme="majorBidi"/>
          <w:sz w:val="24"/>
          <w:szCs w:val="24"/>
        </w:rPr>
        <w:t xml:space="preserve">. </w:t>
      </w:r>
      <w:r w:rsidRPr="00D5448B">
        <w:rPr>
          <w:rFonts w:asciiTheme="majorBidi" w:hAnsiTheme="majorBidi" w:cstheme="majorBidi"/>
          <w:sz w:val="24"/>
          <w:szCs w:val="24"/>
        </w:rPr>
        <w:t>E</w:t>
      </w:r>
      <w:r w:rsidR="00FD5C7D">
        <w:rPr>
          <w:rFonts w:asciiTheme="majorBidi" w:hAnsiTheme="majorBidi" w:cstheme="majorBidi"/>
          <w:sz w:val="24"/>
          <w:szCs w:val="24"/>
        </w:rPr>
        <w:t>.</w:t>
      </w:r>
      <w:r w:rsidRPr="00D5448B">
        <w:rPr>
          <w:rFonts w:asciiTheme="majorBidi" w:hAnsiTheme="majorBidi" w:cstheme="majorBidi"/>
          <w:sz w:val="24"/>
          <w:szCs w:val="24"/>
        </w:rPr>
        <w:t xml:space="preserve"> Enenkel, and Walter Melion, eds. </w:t>
      </w:r>
      <w:r w:rsidRPr="00D5448B">
        <w:rPr>
          <w:rFonts w:asciiTheme="majorBidi" w:hAnsiTheme="majorBidi" w:cstheme="majorBidi"/>
          <w:i/>
          <w:sz w:val="24"/>
          <w:szCs w:val="24"/>
        </w:rPr>
        <w:t>Jesuit Image Theory</w:t>
      </w:r>
      <w:r w:rsidRPr="00D5448B">
        <w:rPr>
          <w:rFonts w:asciiTheme="majorBidi" w:hAnsiTheme="majorBidi" w:cstheme="majorBidi"/>
          <w:sz w:val="24"/>
          <w:szCs w:val="24"/>
        </w:rPr>
        <w:t xml:space="preserve"> (Leiden: Brill, 2016), 1–54.</w:t>
      </w:r>
    </w:p>
    <w:p w14:paraId="4424136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67">
    <w:p w14:paraId="6E58E32A" w14:textId="370D5253"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background see “Introduction,” in Peter M. Daly and Richard G Dimler, </w:t>
      </w:r>
      <w:r w:rsidRPr="00D5448B">
        <w:rPr>
          <w:rFonts w:asciiTheme="majorBidi" w:hAnsiTheme="majorBidi" w:cstheme="majorBidi"/>
          <w:i/>
          <w:sz w:val="24"/>
          <w:szCs w:val="24"/>
        </w:rPr>
        <w:t xml:space="preserve">The Jesuit Emblem in the European Context </w:t>
      </w:r>
      <w:r w:rsidRPr="00D5448B">
        <w:rPr>
          <w:rFonts w:asciiTheme="majorBidi" w:hAnsiTheme="majorBidi" w:cstheme="majorBidi"/>
          <w:sz w:val="24"/>
          <w:szCs w:val="24"/>
        </w:rPr>
        <w:t>(Philadelphia: Saint Joseph’s University Press, 2016), 1–21.</w:t>
      </w:r>
    </w:p>
  </w:footnote>
  <w:footnote w:id="268">
    <w:p w14:paraId="630FB93E" w14:textId="0F4BAEE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Daly and Dimler, </w:t>
      </w:r>
      <w:r w:rsidRPr="00D5448B">
        <w:rPr>
          <w:rFonts w:asciiTheme="majorBidi" w:hAnsiTheme="majorBidi" w:cstheme="majorBidi"/>
          <w:i/>
          <w:sz w:val="24"/>
          <w:szCs w:val="24"/>
        </w:rPr>
        <w:t>The Jesuit Emblem in the European</w:t>
      </w:r>
      <w:r w:rsidR="00804836">
        <w:rPr>
          <w:rFonts w:asciiTheme="majorBidi" w:hAnsiTheme="majorBidi" w:cstheme="majorBidi"/>
          <w:i/>
          <w:sz w:val="24"/>
          <w:szCs w:val="24"/>
        </w:rPr>
        <w:t xml:space="preserve"> Context</w:t>
      </w:r>
      <w:r w:rsidRPr="00D5448B">
        <w:rPr>
          <w:rFonts w:asciiTheme="majorBidi" w:hAnsiTheme="majorBidi" w:cstheme="majorBidi"/>
          <w:sz w:val="24"/>
          <w:szCs w:val="24"/>
        </w:rPr>
        <w:t>, 34.</w:t>
      </w:r>
    </w:p>
    <w:p w14:paraId="768D25A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69">
    <w:p w14:paraId="3977F7D8" w14:textId="1FEA2AB2" w:rsidR="00D572A2"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 Richard Dimler, “Current Jesuit Emblem Studies: An Overview,” In </w:t>
      </w:r>
      <w:r w:rsidRPr="00D5448B">
        <w:rPr>
          <w:rFonts w:asciiTheme="majorBidi" w:hAnsiTheme="majorBidi" w:cstheme="majorBidi"/>
          <w:i/>
          <w:sz w:val="24"/>
          <w:szCs w:val="24"/>
        </w:rPr>
        <w:t>Emblem Studies in Honour of Peter M. Daly</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Michael Bath, Pedro F. Campa, and Daniel S. Russell (Baden, Germany: Verlag Valentin Koerner, 2002), 72.</w:t>
      </w:r>
    </w:p>
    <w:p w14:paraId="7574BCF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70">
    <w:p w14:paraId="4A6BE24C" w14:textId="1A822274" w:rsidR="00D572A2"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Jonathan Wright, </w:t>
      </w:r>
      <w:r w:rsidRPr="00D5448B">
        <w:rPr>
          <w:rFonts w:asciiTheme="majorBidi" w:hAnsiTheme="majorBidi" w:cstheme="majorBidi"/>
          <w:i/>
          <w:sz w:val="24"/>
          <w:szCs w:val="24"/>
        </w:rPr>
        <w:t>God’s Soldiers: Adventure, Politics, Intrigue, and Power: A History of the Jesuits</w:t>
      </w:r>
      <w:r w:rsidRPr="00D5448B">
        <w:rPr>
          <w:rFonts w:asciiTheme="majorBidi" w:hAnsiTheme="majorBidi" w:cstheme="majorBidi"/>
          <w:sz w:val="24"/>
          <w:szCs w:val="24"/>
        </w:rPr>
        <w:t xml:space="preserve"> (New York: Doubleday, 2004), 47.</w:t>
      </w:r>
    </w:p>
    <w:p w14:paraId="0D70840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71">
    <w:p w14:paraId="27D56CBB" w14:textId="3084AEE5" w:rsidR="00D572A2"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Dimler, “Current Jesuit Emblem Studies: An Overview,</w:t>
      </w:r>
      <w:r w:rsidR="00004D33">
        <w:rPr>
          <w:rFonts w:asciiTheme="majorBidi" w:hAnsiTheme="majorBidi" w:cstheme="majorBidi"/>
          <w:sz w:val="24"/>
          <w:szCs w:val="24"/>
        </w:rPr>
        <w:t>”</w:t>
      </w:r>
      <w:r w:rsidRPr="00D5448B">
        <w:rPr>
          <w:rFonts w:asciiTheme="majorBidi" w:hAnsiTheme="majorBidi" w:cstheme="majorBidi"/>
          <w:sz w:val="24"/>
          <w:szCs w:val="24"/>
        </w:rPr>
        <w:t xml:space="preserve"> 71. Forty-eight of Nadal’s illustrations were mentioned in the correspondence between Borja and Nadal. Borja sent pictures to Nadal in 1561.</w:t>
      </w:r>
    </w:p>
    <w:p w14:paraId="6D36583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72">
    <w:p w14:paraId="41B903B9" w14:textId="77777777" w:rsidR="00D572A2" w:rsidRPr="00D5448B"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Joseph P. Lea, ed. </w:t>
      </w:r>
      <w:r w:rsidRPr="00D5448B">
        <w:rPr>
          <w:rFonts w:asciiTheme="majorBidi" w:hAnsiTheme="majorBidi" w:cstheme="majorBidi"/>
          <w:i/>
          <w:sz w:val="24"/>
          <w:szCs w:val="24"/>
        </w:rPr>
        <w:t>Annotations and Meditations on the Gospels</w:t>
      </w:r>
      <w:r w:rsidRPr="00D5448B">
        <w:rPr>
          <w:rFonts w:asciiTheme="majorBidi" w:hAnsiTheme="majorBidi" w:cstheme="majorBidi"/>
          <w:sz w:val="24"/>
          <w:szCs w:val="24"/>
        </w:rPr>
        <w:t>, 4 Vols. (Philadelphia: Saint Joseph’s University Press, 2014).</w:t>
      </w:r>
    </w:p>
  </w:footnote>
  <w:footnote w:id="273">
    <w:p w14:paraId="529C9119" w14:textId="58E210D6" w:rsidR="00D572A2"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Gitta Bertram, “Elevating Optics: The Title Page </w:t>
      </w:r>
      <w:r w:rsidR="00004D33">
        <w:rPr>
          <w:rFonts w:asciiTheme="majorBidi" w:hAnsiTheme="majorBidi" w:cstheme="majorBidi"/>
          <w:sz w:val="24"/>
          <w:szCs w:val="24"/>
        </w:rPr>
        <w:t>b</w:t>
      </w:r>
      <w:r w:rsidRPr="00D5448B">
        <w:rPr>
          <w:rFonts w:asciiTheme="majorBidi" w:hAnsiTheme="majorBidi" w:cstheme="majorBidi"/>
          <w:sz w:val="24"/>
          <w:szCs w:val="24"/>
        </w:rPr>
        <w:t xml:space="preserve">y Peter Paul Rubens of Franciscus Aguilonius’s Opticorum Libri Sex (1613) in </w:t>
      </w:r>
      <w:r w:rsidR="00004D33">
        <w:rPr>
          <w:rFonts w:asciiTheme="majorBidi" w:hAnsiTheme="majorBidi" w:cstheme="majorBidi"/>
          <w:sz w:val="24"/>
          <w:szCs w:val="24"/>
        </w:rPr>
        <w:t>i</w:t>
      </w:r>
      <w:r w:rsidRPr="00D5448B">
        <w:rPr>
          <w:rFonts w:asciiTheme="majorBidi" w:hAnsiTheme="majorBidi" w:cstheme="majorBidi"/>
          <w:sz w:val="24"/>
          <w:szCs w:val="24"/>
        </w:rPr>
        <w:t xml:space="preserve">ts Historical Context,” </w:t>
      </w:r>
      <w:r w:rsidRPr="00D5448B">
        <w:rPr>
          <w:rFonts w:asciiTheme="majorBidi" w:hAnsiTheme="majorBidi" w:cstheme="majorBidi"/>
          <w:i/>
          <w:sz w:val="24"/>
          <w:szCs w:val="24"/>
        </w:rPr>
        <w:t>Explorations in Renaissance culture</w:t>
      </w:r>
      <w:r w:rsidRPr="00D5448B">
        <w:rPr>
          <w:rFonts w:asciiTheme="majorBidi" w:hAnsiTheme="majorBidi" w:cstheme="majorBidi"/>
          <w:sz w:val="24"/>
          <w:szCs w:val="24"/>
        </w:rPr>
        <w:t xml:space="preserve"> (2016): 221–23.</w:t>
      </w:r>
    </w:p>
    <w:p w14:paraId="73ACD50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74">
    <w:p w14:paraId="5B774FA9" w14:textId="487668D4" w:rsidR="00D572A2"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Sven Dupré, “The Return of the Species: Jesuit Responses to Kepler’s New Theory of Images,” in </w:t>
      </w:r>
      <w:r w:rsidRPr="00D5448B">
        <w:rPr>
          <w:rFonts w:asciiTheme="majorBidi" w:hAnsiTheme="majorBidi" w:cstheme="majorBidi"/>
          <w:i/>
          <w:sz w:val="24"/>
          <w:szCs w:val="24"/>
        </w:rPr>
        <w:t>Religion and the Senses in Early Modern Europe</w:t>
      </w:r>
      <w:r w:rsidRPr="00D5448B">
        <w:rPr>
          <w:rFonts w:asciiTheme="majorBidi" w:hAnsiTheme="majorBidi" w:cstheme="majorBidi"/>
          <w:sz w:val="24"/>
          <w:szCs w:val="24"/>
        </w:rPr>
        <w:t>, ed. Wietse de Boer, and Christine Göttler (Leiden: Brill, 2013), 475.</w:t>
      </w:r>
    </w:p>
    <w:p w14:paraId="01A078D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75">
    <w:p w14:paraId="7A878F8F" w14:textId="56EDE318" w:rsidR="00D572A2" w:rsidRPr="00D5448B"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Walter Melion, “‘</w:t>
      </w:r>
      <w:r w:rsidRPr="00D5448B">
        <w:rPr>
          <w:rFonts w:asciiTheme="majorBidi" w:hAnsiTheme="majorBidi" w:cstheme="majorBidi"/>
          <w:i/>
          <w:sz w:val="24"/>
          <w:szCs w:val="24"/>
        </w:rPr>
        <w:t xml:space="preserve">Quae </w:t>
      </w:r>
      <w:r>
        <w:rPr>
          <w:rFonts w:asciiTheme="majorBidi" w:hAnsiTheme="majorBidi" w:cstheme="majorBidi"/>
          <w:i/>
          <w:sz w:val="24"/>
          <w:szCs w:val="24"/>
        </w:rPr>
        <w:t>l</w:t>
      </w:r>
      <w:r w:rsidRPr="00D5448B">
        <w:rPr>
          <w:rFonts w:asciiTheme="majorBidi" w:hAnsiTheme="majorBidi" w:cstheme="majorBidi"/>
          <w:i/>
          <w:sz w:val="24"/>
          <w:szCs w:val="24"/>
        </w:rPr>
        <w:t xml:space="preserve">ecta Canisius </w:t>
      </w:r>
      <w:r>
        <w:rPr>
          <w:rFonts w:asciiTheme="majorBidi" w:hAnsiTheme="majorBidi" w:cstheme="majorBidi"/>
          <w:i/>
          <w:sz w:val="24"/>
          <w:szCs w:val="24"/>
        </w:rPr>
        <w:t>o</w:t>
      </w:r>
      <w:r w:rsidRPr="00D5448B">
        <w:rPr>
          <w:rFonts w:asciiTheme="majorBidi" w:hAnsiTheme="majorBidi" w:cstheme="majorBidi"/>
          <w:i/>
          <w:sz w:val="24"/>
          <w:szCs w:val="24"/>
        </w:rPr>
        <w:t>ffert et Spectata Diu</w:t>
      </w:r>
      <w:r w:rsidRPr="00D5448B">
        <w:rPr>
          <w:rFonts w:asciiTheme="majorBidi" w:hAnsiTheme="majorBidi" w:cstheme="majorBidi"/>
          <w:sz w:val="24"/>
          <w:szCs w:val="24"/>
        </w:rPr>
        <w:t xml:space="preserve">’: The pictorial images in Petrus Canisius’s </w:t>
      </w:r>
      <w:r w:rsidRPr="00D5448B">
        <w:rPr>
          <w:rFonts w:asciiTheme="majorBidi" w:hAnsiTheme="majorBidi" w:cstheme="majorBidi"/>
          <w:i/>
          <w:sz w:val="24"/>
          <w:szCs w:val="24"/>
        </w:rPr>
        <w:t>De Maria Virgine</w:t>
      </w:r>
      <w:r w:rsidRPr="00D5448B">
        <w:rPr>
          <w:rFonts w:asciiTheme="majorBidi" w:hAnsiTheme="majorBidi" w:cstheme="majorBidi"/>
          <w:sz w:val="24"/>
          <w:szCs w:val="24"/>
        </w:rPr>
        <w:t xml:space="preserve"> of 1577/1583,” in Walter S. Melion, and Lee Palmer Wandel, eds. </w:t>
      </w:r>
      <w:r w:rsidRPr="00D5448B">
        <w:rPr>
          <w:rFonts w:asciiTheme="majorBidi" w:hAnsiTheme="majorBidi" w:cstheme="majorBidi"/>
          <w:i/>
          <w:sz w:val="24"/>
          <w:szCs w:val="24"/>
        </w:rPr>
        <w:t>Early Modern Eyes</w:t>
      </w:r>
      <w:r w:rsidRPr="00D5448B">
        <w:rPr>
          <w:rFonts w:asciiTheme="majorBidi" w:hAnsiTheme="majorBidi" w:cstheme="majorBidi"/>
          <w:sz w:val="24"/>
          <w:szCs w:val="24"/>
        </w:rPr>
        <w:t xml:space="preserve"> (Leiden: Brill, 2010): 237.</w:t>
      </w:r>
    </w:p>
  </w:footnote>
  <w:footnote w:id="276">
    <w:p w14:paraId="6562EC5F" w14:textId="04489232" w:rsidR="00D572A2"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The best book on Jesuit image theory is </w:t>
      </w:r>
      <w:r w:rsidR="000A26A8">
        <w:rPr>
          <w:rFonts w:asciiTheme="majorBidi" w:hAnsiTheme="majorBidi" w:cstheme="majorBidi"/>
          <w:sz w:val="24"/>
          <w:szCs w:val="24"/>
        </w:rPr>
        <w:t xml:space="preserve">in </w:t>
      </w:r>
      <w:r w:rsidR="000A26A8" w:rsidRPr="00D5448B">
        <w:rPr>
          <w:rFonts w:asciiTheme="majorBidi" w:hAnsiTheme="majorBidi" w:cstheme="majorBidi"/>
          <w:sz w:val="24"/>
          <w:szCs w:val="24"/>
        </w:rPr>
        <w:t xml:space="preserve">De Boer, Enenkel, Melion, eds. </w:t>
      </w:r>
      <w:r w:rsidR="000A26A8" w:rsidRPr="00D5448B">
        <w:rPr>
          <w:rFonts w:asciiTheme="majorBidi" w:hAnsiTheme="majorBidi" w:cstheme="majorBidi"/>
          <w:i/>
          <w:sz w:val="24"/>
          <w:szCs w:val="24"/>
        </w:rPr>
        <w:t>Jesuit Image Theory</w:t>
      </w:r>
      <w:r w:rsidRPr="00D5448B">
        <w:rPr>
          <w:rFonts w:asciiTheme="majorBidi" w:hAnsiTheme="majorBidi" w:cstheme="majorBidi"/>
          <w:sz w:val="24"/>
          <w:szCs w:val="24"/>
        </w:rPr>
        <w:t>.</w:t>
      </w:r>
    </w:p>
    <w:p w14:paraId="6F1D439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77">
    <w:p w14:paraId="114C61CD" w14:textId="77777777" w:rsidR="00D572A2" w:rsidRPr="00D5448B"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51: Qualis est Caesaris effigies, sive picta, sive sculpta, sive caelata, sive plana, sive bullae aut statuae in modum conficta…Huius generis non esse visibiles species demonstrator.</w:t>
      </w:r>
    </w:p>
  </w:footnote>
  <w:footnote w:id="278">
    <w:p w14:paraId="3A50A427" w14:textId="50B6920A" w:rsidR="00D572A2" w:rsidRDefault="00D572A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w:t>
      </w:r>
      <w:r w:rsidRPr="00D5448B">
        <w:rPr>
          <w:rFonts w:asciiTheme="majorBidi" w:hAnsiTheme="majorBidi" w:cstheme="majorBidi"/>
          <w:sz w:val="24"/>
          <w:szCs w:val="24"/>
        </w:rPr>
        <w:t>, 43: ars nature aemula.</w:t>
      </w:r>
    </w:p>
    <w:p w14:paraId="070D5B3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79">
    <w:p w14:paraId="62A0EBF1" w14:textId="6006D4E1" w:rsidR="007F2252" w:rsidRPr="00D5448B" w:rsidRDefault="007F225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Melion, “Introduction,” in </w:t>
      </w:r>
      <w:r w:rsidR="00004D33" w:rsidRPr="00D5448B">
        <w:rPr>
          <w:rFonts w:asciiTheme="majorBidi" w:hAnsiTheme="majorBidi" w:cstheme="majorBidi"/>
          <w:sz w:val="24"/>
          <w:szCs w:val="24"/>
        </w:rPr>
        <w:t xml:space="preserve">De Boer, Enenkel, Melion, eds. </w:t>
      </w:r>
      <w:r w:rsidRPr="00D5448B">
        <w:rPr>
          <w:rFonts w:asciiTheme="majorBidi" w:hAnsiTheme="majorBidi" w:cstheme="majorBidi"/>
          <w:i/>
          <w:sz w:val="24"/>
          <w:szCs w:val="24"/>
        </w:rPr>
        <w:t>Jesuit Image Theory</w:t>
      </w:r>
      <w:r w:rsidRPr="00D5448B">
        <w:rPr>
          <w:rFonts w:asciiTheme="majorBidi" w:hAnsiTheme="majorBidi" w:cstheme="majorBidi"/>
          <w:sz w:val="24"/>
          <w:szCs w:val="24"/>
        </w:rPr>
        <w:t>, 9.</w:t>
      </w:r>
    </w:p>
  </w:footnote>
  <w:footnote w:id="280">
    <w:p w14:paraId="116B2164" w14:textId="2671B8DB" w:rsidR="007F2252" w:rsidRDefault="007F225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apologetic nature of Jan David, see Melion, “Introduction,” </w:t>
      </w:r>
      <w:r w:rsidR="000A26A8">
        <w:rPr>
          <w:rFonts w:asciiTheme="majorBidi" w:hAnsiTheme="majorBidi" w:cstheme="majorBidi"/>
          <w:sz w:val="24"/>
          <w:szCs w:val="24"/>
        </w:rPr>
        <w:t xml:space="preserve">in </w:t>
      </w:r>
      <w:r w:rsidR="000A26A8" w:rsidRPr="00D5448B">
        <w:rPr>
          <w:rFonts w:asciiTheme="majorBidi" w:hAnsiTheme="majorBidi" w:cstheme="majorBidi"/>
          <w:sz w:val="24"/>
          <w:szCs w:val="24"/>
        </w:rPr>
        <w:t xml:space="preserve">De Boer, Enenkel, Melion, eds. </w:t>
      </w:r>
      <w:r w:rsidR="000A26A8" w:rsidRPr="00D5448B">
        <w:rPr>
          <w:rFonts w:asciiTheme="majorBidi" w:hAnsiTheme="majorBidi" w:cstheme="majorBidi"/>
          <w:i/>
          <w:sz w:val="24"/>
          <w:szCs w:val="24"/>
        </w:rPr>
        <w:t>Jesuit Image Theory</w:t>
      </w:r>
      <w:r w:rsidR="000A26A8" w:rsidRPr="00D5448B">
        <w:rPr>
          <w:rFonts w:asciiTheme="majorBidi" w:hAnsiTheme="majorBidi" w:cstheme="majorBidi"/>
          <w:sz w:val="24"/>
          <w:szCs w:val="24"/>
        </w:rPr>
        <w:t xml:space="preserve">, </w:t>
      </w:r>
      <w:r w:rsidRPr="00D5448B">
        <w:rPr>
          <w:rFonts w:asciiTheme="majorBidi" w:hAnsiTheme="majorBidi" w:cstheme="majorBidi"/>
          <w:sz w:val="24"/>
          <w:szCs w:val="24"/>
        </w:rPr>
        <w:t>9.</w:t>
      </w:r>
    </w:p>
    <w:p w14:paraId="73CD7BE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81">
    <w:p w14:paraId="55ECA157" w14:textId="2D173EA9" w:rsidR="007F2252" w:rsidRDefault="007F225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Jan David, </w:t>
      </w:r>
      <w:r w:rsidRPr="00D5448B">
        <w:rPr>
          <w:rFonts w:asciiTheme="majorBidi" w:hAnsiTheme="majorBidi" w:cstheme="majorBidi"/>
          <w:i/>
          <w:sz w:val="24"/>
          <w:szCs w:val="24"/>
        </w:rPr>
        <w:t xml:space="preserve">Veridicus </w:t>
      </w:r>
      <w:r w:rsidR="00BA17E7">
        <w:rPr>
          <w:rFonts w:asciiTheme="majorBidi" w:hAnsiTheme="majorBidi" w:cstheme="majorBidi"/>
          <w:i/>
          <w:sz w:val="24"/>
          <w:szCs w:val="24"/>
        </w:rPr>
        <w:t>c</w:t>
      </w:r>
      <w:r w:rsidRPr="00D5448B">
        <w:rPr>
          <w:rFonts w:asciiTheme="majorBidi" w:hAnsiTheme="majorBidi" w:cstheme="majorBidi"/>
          <w:i/>
          <w:sz w:val="24"/>
          <w:szCs w:val="24"/>
        </w:rPr>
        <w:t>hristianus</w:t>
      </w:r>
      <w:r w:rsidRPr="00D5448B">
        <w:rPr>
          <w:rFonts w:asciiTheme="majorBidi" w:hAnsiTheme="majorBidi" w:cstheme="majorBidi"/>
          <w:sz w:val="24"/>
          <w:szCs w:val="24"/>
        </w:rPr>
        <w:t xml:space="preserve"> (Antwerp: </w:t>
      </w:r>
      <w:r w:rsidR="00E7168F">
        <w:rPr>
          <w:rFonts w:asciiTheme="majorBidi" w:hAnsiTheme="majorBidi" w:cstheme="majorBidi"/>
          <w:sz w:val="24"/>
          <w:szCs w:val="24"/>
        </w:rPr>
        <w:t>Plantin</w:t>
      </w:r>
      <w:r w:rsidRPr="00D5448B">
        <w:rPr>
          <w:rFonts w:asciiTheme="majorBidi" w:hAnsiTheme="majorBidi" w:cstheme="majorBidi"/>
          <w:sz w:val="24"/>
          <w:szCs w:val="24"/>
        </w:rPr>
        <w:t>, 1601), 218: In hanc usque horam disputant acutissimi Philosophi qua ratione fiat visio: an radiorum ex oculis in obiectum ejaculatione, an vero specierum rei visae in oculos admissione.</w:t>
      </w:r>
    </w:p>
    <w:p w14:paraId="6FCBA90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82">
    <w:p w14:paraId="71F6604B" w14:textId="7320E80E" w:rsidR="007F2252" w:rsidRDefault="007F225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David, </w:t>
      </w:r>
      <w:r w:rsidRPr="00D5448B">
        <w:rPr>
          <w:rFonts w:asciiTheme="majorBidi" w:hAnsiTheme="majorBidi" w:cstheme="majorBidi"/>
          <w:i/>
          <w:sz w:val="24"/>
          <w:szCs w:val="24"/>
        </w:rPr>
        <w:t>Veridicus Christianus</w:t>
      </w:r>
      <w:r w:rsidRPr="00D5448B">
        <w:rPr>
          <w:rFonts w:asciiTheme="majorBidi" w:hAnsiTheme="majorBidi" w:cstheme="majorBidi"/>
          <w:sz w:val="24"/>
          <w:szCs w:val="24"/>
        </w:rPr>
        <w:t>, 281: oculos tantae esse excellentiae tamque rarae structurae, ut subtilissima fugiat ingenia iusta ipsorum comprehensio.</w:t>
      </w:r>
    </w:p>
    <w:p w14:paraId="5073520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83">
    <w:p w14:paraId="55C8E402" w14:textId="731DC002" w:rsidR="007F2252" w:rsidRDefault="007F225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Ralph Dekoninck, “The Jesuit </w:t>
      </w:r>
      <w:r w:rsidRPr="00D5448B">
        <w:rPr>
          <w:rFonts w:asciiTheme="majorBidi" w:hAnsiTheme="majorBidi" w:cstheme="majorBidi"/>
          <w:i/>
          <w:sz w:val="24"/>
          <w:szCs w:val="24"/>
        </w:rPr>
        <w:t>Ars</w:t>
      </w:r>
      <w:r w:rsidRPr="00D5448B">
        <w:rPr>
          <w:rFonts w:asciiTheme="majorBidi" w:hAnsiTheme="majorBidi" w:cstheme="majorBidi"/>
          <w:sz w:val="24"/>
          <w:szCs w:val="24"/>
        </w:rPr>
        <w:t xml:space="preserve"> and </w:t>
      </w:r>
      <w:r w:rsidRPr="00D5448B">
        <w:rPr>
          <w:rFonts w:asciiTheme="majorBidi" w:hAnsiTheme="majorBidi" w:cstheme="majorBidi"/>
          <w:i/>
          <w:sz w:val="24"/>
          <w:szCs w:val="24"/>
        </w:rPr>
        <w:t>Scientia Symbolica</w:t>
      </w:r>
      <w:r w:rsidRPr="00D5448B">
        <w:rPr>
          <w:rFonts w:asciiTheme="majorBidi" w:hAnsiTheme="majorBidi" w:cstheme="majorBidi"/>
          <w:sz w:val="24"/>
          <w:szCs w:val="24"/>
        </w:rPr>
        <w:t>: From Richeome and Sandaeus to Masen and Ménestrier,” in</w:t>
      </w:r>
      <w:r w:rsidR="00004D33">
        <w:rPr>
          <w:rFonts w:asciiTheme="majorBidi" w:hAnsiTheme="majorBidi" w:cstheme="majorBidi"/>
          <w:sz w:val="24"/>
          <w:szCs w:val="24"/>
        </w:rPr>
        <w:t xml:space="preserve"> </w:t>
      </w:r>
      <w:r w:rsidR="00004D33" w:rsidRPr="00D5448B">
        <w:rPr>
          <w:rFonts w:asciiTheme="majorBidi" w:hAnsiTheme="majorBidi" w:cstheme="majorBidi"/>
          <w:sz w:val="24"/>
          <w:szCs w:val="24"/>
        </w:rPr>
        <w:t>De Boer, Enenkel, Melion, eds.</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Jesuit Image Theory</w:t>
      </w:r>
      <w:r w:rsidRPr="00D5448B">
        <w:rPr>
          <w:rFonts w:asciiTheme="majorBidi" w:hAnsiTheme="majorBidi" w:cstheme="majorBidi"/>
          <w:sz w:val="24"/>
          <w:szCs w:val="24"/>
        </w:rPr>
        <w:t>, 74.</w:t>
      </w:r>
    </w:p>
    <w:p w14:paraId="575C102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84">
    <w:p w14:paraId="1346CF13" w14:textId="01E472BA" w:rsidR="00E521F2" w:rsidRDefault="00E521F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the background to this see Wietse de Boer, “The Early Jesuits and the Catholic Debate about Scared Images,” in </w:t>
      </w:r>
      <w:r w:rsidR="000A26A8" w:rsidRPr="00D5448B">
        <w:rPr>
          <w:rFonts w:asciiTheme="majorBidi" w:hAnsiTheme="majorBidi" w:cstheme="majorBidi"/>
          <w:sz w:val="24"/>
          <w:szCs w:val="24"/>
        </w:rPr>
        <w:t xml:space="preserve">De Boer, Enenkel, Melion, eds. </w:t>
      </w:r>
      <w:r w:rsidR="000A26A8" w:rsidRPr="00D5448B">
        <w:rPr>
          <w:rFonts w:asciiTheme="majorBidi" w:hAnsiTheme="majorBidi" w:cstheme="majorBidi"/>
          <w:i/>
          <w:sz w:val="24"/>
          <w:szCs w:val="24"/>
        </w:rPr>
        <w:t>Jesuit Image Theory</w:t>
      </w:r>
      <w:r w:rsidR="000A26A8" w:rsidRPr="00D5448B">
        <w:rPr>
          <w:rFonts w:asciiTheme="majorBidi" w:hAnsiTheme="majorBidi" w:cstheme="majorBidi"/>
          <w:sz w:val="24"/>
          <w:szCs w:val="24"/>
        </w:rPr>
        <w:t xml:space="preserve">, </w:t>
      </w:r>
      <w:r w:rsidRPr="00D5448B">
        <w:rPr>
          <w:rFonts w:asciiTheme="majorBidi" w:hAnsiTheme="majorBidi" w:cstheme="majorBidi"/>
          <w:sz w:val="24"/>
          <w:szCs w:val="24"/>
        </w:rPr>
        <w:t>53–73.</w:t>
      </w:r>
    </w:p>
    <w:p w14:paraId="3411F2C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85">
    <w:p w14:paraId="1E82D9D5" w14:textId="2F9BB8C1" w:rsidR="00E521F2" w:rsidRDefault="00E521F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Louis Richeome, </w:t>
      </w:r>
      <w:r w:rsidRPr="00D5448B">
        <w:rPr>
          <w:rFonts w:asciiTheme="majorBidi" w:hAnsiTheme="majorBidi" w:cstheme="majorBidi"/>
          <w:i/>
          <w:sz w:val="24"/>
          <w:szCs w:val="24"/>
        </w:rPr>
        <w:t>La spiritual peinture</w:t>
      </w:r>
      <w:r w:rsidRPr="00D5448B">
        <w:rPr>
          <w:rFonts w:asciiTheme="majorBidi" w:hAnsiTheme="majorBidi" w:cstheme="majorBidi"/>
          <w:sz w:val="24"/>
          <w:szCs w:val="24"/>
        </w:rPr>
        <w:t xml:space="preserve"> (Lyon: P. Rigaud, 1611), 138-150.</w:t>
      </w:r>
    </w:p>
    <w:p w14:paraId="040B834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86">
    <w:p w14:paraId="615A2214" w14:textId="77777777" w:rsidR="00E521F2" w:rsidRPr="00D5448B" w:rsidRDefault="00E521F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Richeome, </w:t>
      </w:r>
      <w:r w:rsidRPr="00D5448B">
        <w:rPr>
          <w:rFonts w:asciiTheme="majorBidi" w:hAnsiTheme="majorBidi" w:cstheme="majorBidi"/>
          <w:i/>
          <w:sz w:val="24"/>
          <w:szCs w:val="24"/>
        </w:rPr>
        <w:t>La spiritual peinture</w:t>
      </w:r>
      <w:r w:rsidRPr="00D5448B">
        <w:rPr>
          <w:rFonts w:asciiTheme="majorBidi" w:hAnsiTheme="majorBidi" w:cstheme="majorBidi"/>
          <w:sz w:val="24"/>
          <w:szCs w:val="24"/>
        </w:rPr>
        <w:t>, 138. “On dict, que c’est l’image de l’image, ou comme parlent les Filosofes, l’espece &amp;semblāce de l’image, qui vole par l’air, &amp; paruient à l’oeil.</w:t>
      </w:r>
    </w:p>
  </w:footnote>
  <w:footnote w:id="287">
    <w:p w14:paraId="770B4A63" w14:textId="77777777" w:rsidR="00E521F2" w:rsidRPr="00D5448B" w:rsidRDefault="00E521F2"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Richeome, </w:t>
      </w:r>
      <w:r w:rsidRPr="00D5448B">
        <w:rPr>
          <w:rFonts w:asciiTheme="majorBidi" w:hAnsiTheme="majorBidi" w:cstheme="majorBidi"/>
          <w:i/>
          <w:sz w:val="24"/>
          <w:szCs w:val="24"/>
        </w:rPr>
        <w:t>La spiritual peinture</w:t>
      </w:r>
      <w:r w:rsidRPr="00D5448B">
        <w:rPr>
          <w:rFonts w:asciiTheme="majorBidi" w:hAnsiTheme="majorBidi" w:cstheme="majorBidi"/>
          <w:sz w:val="24"/>
          <w:szCs w:val="24"/>
        </w:rPr>
        <w:t>, 141: la veüe se faict comme les autres sentimens par la reception de la chose representée, &amp; non par la diffusion de la veüe.</w:t>
      </w:r>
    </w:p>
  </w:footnote>
  <w:footnote w:id="288">
    <w:p w14:paraId="22B1ABF0" w14:textId="48B8195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Christoph Scheiner, </w:t>
      </w:r>
      <w:r w:rsidRPr="00D5448B">
        <w:rPr>
          <w:rFonts w:asciiTheme="majorBidi" w:hAnsiTheme="majorBidi" w:cstheme="majorBidi"/>
          <w:i/>
          <w:sz w:val="24"/>
          <w:szCs w:val="24"/>
        </w:rPr>
        <w:t xml:space="preserve">Oculus: </w:t>
      </w:r>
      <w:r w:rsidR="00DB1783">
        <w:rPr>
          <w:rFonts w:asciiTheme="majorBidi" w:hAnsiTheme="majorBidi" w:cstheme="majorBidi"/>
          <w:i/>
          <w:sz w:val="24"/>
          <w:szCs w:val="24"/>
        </w:rPr>
        <w:t>Fundamentum opticum</w:t>
      </w:r>
      <w:r w:rsidRPr="00D5448B">
        <w:rPr>
          <w:rFonts w:asciiTheme="majorBidi" w:hAnsiTheme="majorBidi" w:cstheme="majorBidi"/>
          <w:sz w:val="24"/>
          <w:szCs w:val="24"/>
        </w:rPr>
        <w:t xml:space="preserve"> (Innsbruck: Danielem Agricolam, 1619), 137: Easdem insuper formales non virtuales tantum esse obiectorum imagines.</w:t>
      </w:r>
    </w:p>
    <w:p w14:paraId="59B1746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89">
    <w:p w14:paraId="151DD4AE" w14:textId="107D1521"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0A26A8" w:rsidRPr="00D5448B">
        <w:rPr>
          <w:rFonts w:asciiTheme="majorBidi" w:hAnsiTheme="majorBidi" w:cstheme="majorBidi"/>
          <w:sz w:val="24"/>
          <w:szCs w:val="24"/>
        </w:rPr>
        <w:t>Pantin, “Simulachrum, Species, Forma, Imago</w:t>
      </w:r>
      <w:r w:rsidR="000A26A8">
        <w:rPr>
          <w:rFonts w:asciiTheme="majorBidi" w:hAnsiTheme="majorBidi" w:cstheme="majorBidi"/>
          <w:sz w:val="24"/>
          <w:szCs w:val="24"/>
        </w:rPr>
        <w:t>,”</w:t>
      </w:r>
      <w:r w:rsidR="000A26A8" w:rsidRPr="00D5448B">
        <w:rPr>
          <w:rFonts w:asciiTheme="majorBidi" w:hAnsiTheme="majorBidi" w:cstheme="majorBidi"/>
          <w:sz w:val="24"/>
          <w:szCs w:val="24"/>
        </w:rPr>
        <w:t xml:space="preserve"> </w:t>
      </w:r>
      <w:r w:rsidRPr="00D5448B">
        <w:rPr>
          <w:rFonts w:asciiTheme="majorBidi" w:hAnsiTheme="majorBidi" w:cstheme="majorBidi"/>
          <w:sz w:val="24"/>
          <w:szCs w:val="24"/>
        </w:rPr>
        <w:t xml:space="preserve">245–269; </w:t>
      </w:r>
      <w:r w:rsidR="000A26A8" w:rsidRPr="00D5448B">
        <w:rPr>
          <w:rFonts w:asciiTheme="majorBidi" w:hAnsiTheme="majorBidi" w:cstheme="majorBidi"/>
          <w:sz w:val="24"/>
          <w:szCs w:val="24"/>
        </w:rPr>
        <w:t>Dupré, “The Return of the Species</w:t>
      </w:r>
      <w:r w:rsidR="000A26A8">
        <w:rPr>
          <w:rFonts w:asciiTheme="majorBidi" w:hAnsiTheme="majorBidi" w:cstheme="majorBidi"/>
          <w:sz w:val="24"/>
          <w:szCs w:val="24"/>
        </w:rPr>
        <w:t>,”</w:t>
      </w:r>
      <w:r w:rsidR="000A26A8" w:rsidRPr="00D5448B">
        <w:rPr>
          <w:rFonts w:asciiTheme="majorBidi" w:hAnsiTheme="majorBidi" w:cstheme="majorBidi"/>
          <w:sz w:val="24"/>
          <w:szCs w:val="24"/>
        </w:rPr>
        <w:t xml:space="preserve"> in </w:t>
      </w:r>
      <w:r w:rsidR="000A26A8" w:rsidRPr="00D5448B">
        <w:rPr>
          <w:rFonts w:asciiTheme="majorBidi" w:hAnsiTheme="majorBidi" w:cstheme="majorBidi"/>
          <w:i/>
          <w:sz w:val="24"/>
          <w:szCs w:val="24"/>
        </w:rPr>
        <w:t>Religion and the</w:t>
      </w:r>
      <w:r w:rsidR="000A26A8">
        <w:rPr>
          <w:rFonts w:asciiTheme="majorBidi" w:hAnsiTheme="majorBidi" w:cstheme="majorBidi"/>
          <w:i/>
          <w:sz w:val="24"/>
          <w:szCs w:val="24"/>
        </w:rPr>
        <w:t xml:space="preserve"> Senses</w:t>
      </w:r>
      <w:r w:rsidR="000A26A8" w:rsidRPr="00D5448B">
        <w:rPr>
          <w:rFonts w:asciiTheme="majorBidi" w:hAnsiTheme="majorBidi" w:cstheme="majorBidi"/>
          <w:sz w:val="24"/>
          <w:szCs w:val="24"/>
        </w:rPr>
        <w:t xml:space="preserve">, </w:t>
      </w:r>
      <w:r w:rsidRPr="00D5448B">
        <w:rPr>
          <w:rFonts w:asciiTheme="majorBidi" w:hAnsiTheme="majorBidi" w:cstheme="majorBidi"/>
          <w:sz w:val="24"/>
          <w:szCs w:val="24"/>
        </w:rPr>
        <w:t>473–487.</w:t>
      </w:r>
    </w:p>
  </w:footnote>
  <w:footnote w:id="290">
    <w:p w14:paraId="592078D7" w14:textId="07CA692F" w:rsidR="000630A8" w:rsidRDefault="000630A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Wolfgang Lefèvre, “The Optical Camera Obscura I: A Short Exposition,” in Wolfgang Lefèvre, ed. </w:t>
      </w:r>
      <w:r w:rsidRPr="00D5448B">
        <w:rPr>
          <w:rFonts w:asciiTheme="majorBidi" w:hAnsiTheme="majorBidi" w:cstheme="majorBidi"/>
          <w:i/>
          <w:sz w:val="24"/>
          <w:szCs w:val="24"/>
        </w:rPr>
        <w:t>Inside the Camera Obscura–Optics and Art Under the Spell of the Projected Image</w:t>
      </w:r>
      <w:r w:rsidRPr="00D5448B">
        <w:rPr>
          <w:rFonts w:asciiTheme="majorBidi" w:hAnsiTheme="majorBidi" w:cstheme="majorBidi"/>
          <w:sz w:val="24"/>
          <w:szCs w:val="24"/>
        </w:rPr>
        <w:t xml:space="preserve"> (Berlin: Max Planck Institute for the History of Science, 2007), 9.</w:t>
      </w:r>
    </w:p>
    <w:p w14:paraId="7B31EF8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91">
    <w:p w14:paraId="025F3348" w14:textId="05E3EE19"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Abdelhamid Sabra, “Alhazen’s Optics in Europe: Some Notes on What It Said and What It Did Not Say,” in </w:t>
      </w:r>
      <w:r w:rsidRPr="00D5448B">
        <w:rPr>
          <w:rFonts w:asciiTheme="majorBidi" w:hAnsiTheme="majorBidi" w:cstheme="majorBidi"/>
          <w:i/>
          <w:sz w:val="24"/>
          <w:szCs w:val="24"/>
        </w:rPr>
        <w:t>Inside the Camera Obscura</w:t>
      </w:r>
      <w:r w:rsidR="00004D33">
        <w:rPr>
          <w:rFonts w:asciiTheme="majorBidi" w:hAnsiTheme="majorBidi" w:cstheme="majorBidi"/>
          <w:iCs/>
          <w:sz w:val="24"/>
          <w:szCs w:val="24"/>
        </w:rPr>
        <w:t xml:space="preserve">, ed. </w:t>
      </w:r>
      <w:r w:rsidR="00004D33" w:rsidRPr="00D5448B">
        <w:rPr>
          <w:rFonts w:asciiTheme="majorBidi" w:hAnsiTheme="majorBidi" w:cstheme="majorBidi"/>
          <w:sz w:val="24"/>
          <w:szCs w:val="24"/>
        </w:rPr>
        <w:t>Wolfgang</w:t>
      </w:r>
      <w:r w:rsidRPr="00D5448B">
        <w:rPr>
          <w:rFonts w:asciiTheme="majorBidi" w:hAnsiTheme="majorBidi" w:cstheme="majorBidi"/>
          <w:sz w:val="24"/>
          <w:szCs w:val="24"/>
        </w:rPr>
        <w:t>, 53–57.</w:t>
      </w:r>
    </w:p>
  </w:footnote>
  <w:footnote w:id="292">
    <w:p w14:paraId="193F09BB" w14:textId="58347E3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BA17E7">
        <w:rPr>
          <w:rFonts w:asciiTheme="majorBidi" w:hAnsiTheme="majorBidi" w:cstheme="majorBidi"/>
          <w:sz w:val="24"/>
          <w:szCs w:val="24"/>
        </w:rPr>
        <w:t>Alhacen,</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 xml:space="preserve">Theory of Visual Perception: A Critical Edition, </w:t>
      </w:r>
      <w:r w:rsidR="008A595B">
        <w:rPr>
          <w:rFonts w:asciiTheme="majorBidi" w:hAnsiTheme="majorBidi" w:cstheme="majorBidi"/>
          <w:i/>
          <w:sz w:val="24"/>
          <w:szCs w:val="24"/>
        </w:rPr>
        <w:t>w</w:t>
      </w:r>
      <w:r w:rsidRPr="00D5448B">
        <w:rPr>
          <w:rFonts w:asciiTheme="majorBidi" w:hAnsiTheme="majorBidi" w:cstheme="majorBidi"/>
          <w:i/>
          <w:sz w:val="24"/>
          <w:szCs w:val="24"/>
        </w:rPr>
        <w:t>ith English Translation and Commentary, of the First Three Books of Alhacen’s De Aspectibus, the Medieval Latin Version of Ibn Al-Haytham’s Kitab Al-Manazir</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A. Mark Smith (Philadelphia: American Philosophical Society, 2001), </w:t>
      </w:r>
      <w:r w:rsidR="008A595B">
        <w:rPr>
          <w:rFonts w:asciiTheme="majorBidi" w:hAnsiTheme="majorBidi" w:cstheme="majorBidi"/>
          <w:sz w:val="24"/>
          <w:szCs w:val="24"/>
        </w:rPr>
        <w:t>2:</w:t>
      </w:r>
      <w:r w:rsidRPr="00D5448B">
        <w:rPr>
          <w:rFonts w:asciiTheme="majorBidi" w:hAnsiTheme="majorBidi" w:cstheme="majorBidi"/>
          <w:sz w:val="24"/>
          <w:szCs w:val="24"/>
        </w:rPr>
        <w:t>379</w:t>
      </w:r>
      <w:r w:rsidR="00495C31">
        <w:rPr>
          <w:rFonts w:asciiTheme="majorBidi" w:hAnsiTheme="majorBidi" w:cstheme="majorBidi"/>
          <w:sz w:val="24"/>
          <w:szCs w:val="24"/>
        </w:rPr>
        <w:t>.</w:t>
      </w:r>
    </w:p>
    <w:p w14:paraId="70DBB58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93">
    <w:p w14:paraId="084CEFA2" w14:textId="4B127856" w:rsidR="00F46F4C" w:rsidRDefault="00F46F4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Sabra, “Alhazen’s Optics in Europe,” 54</w:t>
      </w:r>
      <w:r w:rsidR="00495C31">
        <w:rPr>
          <w:rFonts w:asciiTheme="majorBidi" w:hAnsiTheme="majorBidi" w:cstheme="majorBidi"/>
          <w:sz w:val="24"/>
          <w:szCs w:val="24"/>
        </w:rPr>
        <w:t>.</w:t>
      </w:r>
    </w:p>
    <w:p w14:paraId="1E9F5E6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94">
    <w:p w14:paraId="0A91C8FC" w14:textId="0EB898C3" w:rsidR="00F46F4C" w:rsidRPr="00D5448B" w:rsidRDefault="00F46F4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Sabra, “Alhazen’s Optics in Europe,”</w:t>
      </w:r>
      <w:r w:rsidR="00DC7BC2">
        <w:rPr>
          <w:rFonts w:asciiTheme="majorBidi" w:hAnsiTheme="majorBidi" w:cstheme="majorBidi"/>
          <w:sz w:val="24"/>
          <w:szCs w:val="24"/>
        </w:rPr>
        <w:t xml:space="preserve"> </w:t>
      </w:r>
      <w:r w:rsidRPr="00D5448B">
        <w:rPr>
          <w:rFonts w:asciiTheme="majorBidi" w:hAnsiTheme="majorBidi" w:cstheme="majorBidi"/>
          <w:sz w:val="24"/>
          <w:szCs w:val="24"/>
        </w:rPr>
        <w:t>54, n. 34.</w:t>
      </w:r>
    </w:p>
  </w:footnote>
  <w:footnote w:id="295">
    <w:p w14:paraId="5D44A8D9" w14:textId="62F4484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Vanagt, “Early Modern Medical Thinking on Vision and the Camera Obscura,” in </w:t>
      </w:r>
      <w:r w:rsidRPr="00D5448B">
        <w:rPr>
          <w:rFonts w:asciiTheme="majorBidi" w:hAnsiTheme="majorBidi" w:cstheme="majorBidi"/>
          <w:i/>
          <w:sz w:val="24"/>
          <w:szCs w:val="24"/>
        </w:rPr>
        <w:t>Blood, Sweat, and Tears</w:t>
      </w:r>
      <w:r w:rsidRPr="00D5448B">
        <w:rPr>
          <w:rFonts w:asciiTheme="majorBidi" w:hAnsiTheme="majorBidi" w:cstheme="majorBidi"/>
          <w:sz w:val="24"/>
          <w:szCs w:val="24"/>
        </w:rPr>
        <w:t>, 571.</w:t>
      </w:r>
    </w:p>
    <w:p w14:paraId="508525C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96">
    <w:p w14:paraId="2E0E767B" w14:textId="1F08262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Vanagt, “Early Modern Medical Thinking on Vision</w:t>
      </w:r>
      <w:r w:rsidR="00004D33">
        <w:rPr>
          <w:rFonts w:asciiTheme="majorBidi" w:hAnsiTheme="majorBidi" w:cstheme="majorBidi"/>
          <w:sz w:val="24"/>
          <w:szCs w:val="24"/>
        </w:rPr>
        <w:t xml:space="preserve"> and the Camera Obscura</w:t>
      </w:r>
      <w:r w:rsidRPr="00D5448B">
        <w:rPr>
          <w:rFonts w:asciiTheme="majorBidi" w:hAnsiTheme="majorBidi" w:cstheme="majorBidi"/>
          <w:sz w:val="24"/>
          <w:szCs w:val="24"/>
        </w:rPr>
        <w:t>,”</w:t>
      </w:r>
      <w:r w:rsidR="004F0E5F">
        <w:rPr>
          <w:rFonts w:asciiTheme="majorBidi" w:hAnsiTheme="majorBidi" w:cstheme="majorBidi"/>
          <w:sz w:val="24"/>
          <w:szCs w:val="24"/>
        </w:rPr>
        <w:t xml:space="preserve"> in </w:t>
      </w:r>
      <w:r w:rsidR="004F0E5F">
        <w:rPr>
          <w:rFonts w:asciiTheme="majorBidi" w:hAnsiTheme="majorBidi" w:cstheme="majorBidi"/>
          <w:i/>
          <w:iCs/>
          <w:sz w:val="24"/>
          <w:szCs w:val="24"/>
        </w:rPr>
        <w:t>Blood, Sweat, and Tears</w:t>
      </w:r>
      <w:r w:rsidR="004F0E5F">
        <w:rPr>
          <w:rFonts w:asciiTheme="majorBidi" w:hAnsiTheme="majorBidi" w:cstheme="majorBidi"/>
          <w:sz w:val="24"/>
          <w:szCs w:val="24"/>
        </w:rPr>
        <w:t>,</w:t>
      </w:r>
      <w:r w:rsidRPr="00D5448B">
        <w:rPr>
          <w:rFonts w:asciiTheme="majorBidi" w:hAnsiTheme="majorBidi" w:cstheme="majorBidi"/>
          <w:sz w:val="24"/>
          <w:szCs w:val="24"/>
        </w:rPr>
        <w:t xml:space="preserve"> 571–72.</w:t>
      </w:r>
    </w:p>
    <w:p w14:paraId="16AC899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97">
    <w:p w14:paraId="7BE42ADD" w14:textId="74278DD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See Francesco Maurolico, </w:t>
      </w:r>
      <w:r w:rsidRPr="00D5448B">
        <w:rPr>
          <w:rFonts w:asciiTheme="majorBidi" w:hAnsiTheme="majorBidi" w:cstheme="majorBidi"/>
          <w:i/>
          <w:sz w:val="24"/>
          <w:szCs w:val="24"/>
        </w:rPr>
        <w:t>The Photismi De Lumine of Maurolycus: A Chapter in Late Medieval Optics,</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Henry Crew (New York: The Macmillan company, 1940), 24–30; 150–121.</w:t>
      </w:r>
    </w:p>
    <w:p w14:paraId="2C797A7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298">
    <w:p w14:paraId="7B4D6CD9"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Darrigol, </w:t>
      </w:r>
      <w:r w:rsidRPr="00D5448B">
        <w:rPr>
          <w:rFonts w:asciiTheme="majorBidi" w:hAnsiTheme="majorBidi" w:cstheme="majorBidi"/>
          <w:i/>
          <w:sz w:val="24"/>
          <w:szCs w:val="24"/>
        </w:rPr>
        <w:t>A History of Optics</w:t>
      </w:r>
      <w:r w:rsidRPr="00D5448B">
        <w:rPr>
          <w:rFonts w:asciiTheme="majorBidi" w:hAnsiTheme="majorBidi" w:cstheme="majorBidi"/>
          <w:sz w:val="24"/>
          <w:szCs w:val="24"/>
        </w:rPr>
        <w:t>, 39–49.</w:t>
      </w:r>
    </w:p>
  </w:footnote>
  <w:footnote w:id="299">
    <w:p w14:paraId="6455B7BE" w14:textId="4B5B65A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8A595B">
        <w:rPr>
          <w:rFonts w:asciiTheme="majorBidi" w:hAnsiTheme="majorBidi" w:cstheme="majorBidi"/>
          <w:sz w:val="24"/>
          <w:szCs w:val="24"/>
        </w:rPr>
        <w:t>Alhacen,</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Theory of Visual Perception</w:t>
      </w:r>
      <w:r w:rsidRPr="00D5448B">
        <w:rPr>
          <w:rFonts w:asciiTheme="majorBidi" w:hAnsiTheme="majorBidi" w:cstheme="majorBidi"/>
          <w:sz w:val="24"/>
          <w:szCs w:val="24"/>
        </w:rPr>
        <w:t xml:space="preserve">, </w:t>
      </w:r>
      <w:r w:rsidR="008A595B">
        <w:rPr>
          <w:rFonts w:asciiTheme="majorBidi" w:hAnsiTheme="majorBidi" w:cstheme="majorBidi"/>
          <w:sz w:val="24"/>
          <w:szCs w:val="24"/>
        </w:rPr>
        <w:t>trans. Smith, 2:</w:t>
      </w:r>
      <w:r w:rsidRPr="00D5448B">
        <w:rPr>
          <w:rFonts w:asciiTheme="majorBidi" w:hAnsiTheme="majorBidi" w:cstheme="majorBidi"/>
          <w:sz w:val="24"/>
          <w:szCs w:val="24"/>
        </w:rPr>
        <w:t>419.</w:t>
      </w:r>
    </w:p>
    <w:p w14:paraId="0C582D7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00">
    <w:p w14:paraId="4776D80D" w14:textId="18EEDD0D"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Alistair Cameron Crombie, “Expectation, Modelling and Assent in the History of Optics: Part I, Alhazen and the Medieval Tradition; Part I</w:t>
      </w:r>
      <w:r w:rsidR="00065D16">
        <w:rPr>
          <w:rFonts w:asciiTheme="majorBidi" w:hAnsiTheme="majorBidi" w:cstheme="majorBidi"/>
          <w:sz w:val="24"/>
          <w:szCs w:val="24"/>
        </w:rPr>
        <w:t>I</w:t>
      </w:r>
      <w:r w:rsidRPr="00D5448B">
        <w:rPr>
          <w:rFonts w:asciiTheme="majorBidi" w:hAnsiTheme="majorBidi" w:cstheme="majorBidi"/>
          <w:sz w:val="24"/>
          <w:szCs w:val="24"/>
        </w:rPr>
        <w:t xml:space="preserve">, Kepler and Descartes,” in </w:t>
      </w:r>
      <w:r w:rsidRPr="00D5448B">
        <w:rPr>
          <w:rFonts w:asciiTheme="majorBidi" w:hAnsiTheme="majorBidi" w:cstheme="majorBidi"/>
          <w:i/>
          <w:sz w:val="24"/>
          <w:szCs w:val="24"/>
        </w:rPr>
        <w:t>Science, Art and Nature in Medieval and Modern Thought</w:t>
      </w:r>
      <w:r w:rsidRPr="00D5448B">
        <w:rPr>
          <w:rFonts w:asciiTheme="majorBidi" w:hAnsiTheme="majorBidi" w:cstheme="majorBidi"/>
          <w:sz w:val="24"/>
          <w:szCs w:val="24"/>
        </w:rPr>
        <w:t xml:space="preserve"> (London: The Hambledon Press, 1996), 313.</w:t>
      </w:r>
    </w:p>
  </w:footnote>
  <w:footnote w:id="301">
    <w:p w14:paraId="71F4AEFA" w14:textId="77777777" w:rsidR="003E311E" w:rsidRPr="00D5448B" w:rsidRDefault="003E311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Alistair Cameron Crombie, “Expectation, Modelling and Assent in the History of Optics,</w:t>
      </w:r>
      <w:r>
        <w:rPr>
          <w:rFonts w:asciiTheme="majorBidi" w:hAnsiTheme="majorBidi" w:cstheme="majorBidi"/>
          <w:sz w:val="24"/>
          <w:szCs w:val="24"/>
        </w:rPr>
        <w:t>”</w:t>
      </w:r>
      <w:r w:rsidRPr="00D5448B">
        <w:rPr>
          <w:rFonts w:asciiTheme="majorBidi" w:hAnsiTheme="majorBidi" w:cstheme="majorBidi"/>
          <w:sz w:val="24"/>
          <w:szCs w:val="24"/>
        </w:rPr>
        <w:t xml:space="preserve"> 310–320.</w:t>
      </w:r>
    </w:p>
  </w:footnote>
  <w:footnote w:id="302">
    <w:p w14:paraId="26639987" w14:textId="58CEF7E2"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Optics</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Donahue, 180.</w:t>
      </w:r>
    </w:p>
  </w:footnote>
  <w:footnote w:id="303">
    <w:p w14:paraId="7B5638A2" w14:textId="2DD3CCC6" w:rsidR="00852E31" w:rsidRDefault="00852E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Aristotle, </w:t>
      </w:r>
      <w:r w:rsidRPr="00D5448B">
        <w:rPr>
          <w:rFonts w:asciiTheme="majorBidi" w:hAnsiTheme="majorBidi" w:cstheme="majorBidi"/>
          <w:i/>
          <w:sz w:val="24"/>
          <w:szCs w:val="24"/>
        </w:rPr>
        <w:t>Problems</w:t>
      </w:r>
      <w:r w:rsidRPr="00D5448B">
        <w:rPr>
          <w:rFonts w:asciiTheme="majorBidi" w:hAnsiTheme="majorBidi" w:cstheme="majorBidi"/>
          <w:sz w:val="24"/>
          <w:szCs w:val="24"/>
        </w:rPr>
        <w:t xml:space="preserve"> XV 6, 911b 3-25.</w:t>
      </w:r>
    </w:p>
    <w:p w14:paraId="31638C6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04">
    <w:p w14:paraId="35C79218" w14:textId="77777777" w:rsidR="00852E31" w:rsidRPr="00D5448B" w:rsidRDefault="00852E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Pantin, “Simulachrum, Species, Forma, Imago,” 251.</w:t>
      </w:r>
    </w:p>
  </w:footnote>
  <w:footnote w:id="305">
    <w:p w14:paraId="451061E1" w14:textId="530E991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Maurolico, </w:t>
      </w:r>
      <w:r w:rsidRPr="00D5448B">
        <w:rPr>
          <w:rFonts w:asciiTheme="majorBidi" w:hAnsiTheme="majorBidi" w:cstheme="majorBidi"/>
          <w:i/>
          <w:sz w:val="24"/>
          <w:szCs w:val="24"/>
        </w:rPr>
        <w:t>Photismi de lumine et umbra</w:t>
      </w:r>
      <w:r w:rsidRPr="00D5448B">
        <w:rPr>
          <w:rFonts w:asciiTheme="majorBidi" w:hAnsiTheme="majorBidi" w:cstheme="majorBidi"/>
          <w:sz w:val="24"/>
          <w:szCs w:val="24"/>
        </w:rPr>
        <w:t>, Theorema XXII, 16–19.</w:t>
      </w:r>
    </w:p>
    <w:p w14:paraId="72141EB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06">
    <w:p w14:paraId="2087C7D6" w14:textId="26DA28CC"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Optics</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Donahue, 56.</w:t>
      </w:r>
    </w:p>
  </w:footnote>
  <w:footnote w:id="307">
    <w:p w14:paraId="140A2114" w14:textId="08EB02A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Optics</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Donahue, 45.</w:t>
      </w:r>
    </w:p>
    <w:p w14:paraId="3AD1DF7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08">
    <w:p w14:paraId="63A3C8EA"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Sight to Light</w:t>
      </w:r>
      <w:r w:rsidRPr="00D5448B">
        <w:rPr>
          <w:rFonts w:asciiTheme="majorBidi" w:hAnsiTheme="majorBidi" w:cstheme="majorBidi"/>
          <w:sz w:val="24"/>
          <w:szCs w:val="24"/>
        </w:rPr>
        <w:t>, 370, n. 79.</w:t>
      </w:r>
    </w:p>
  </w:footnote>
  <w:footnote w:id="309">
    <w:p w14:paraId="1D5FB23F" w14:textId="2075C7E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46: Lumen colores otiosos suscitat, &amp; ceu propria hypostasis decisos ab obiectis vehit.</w:t>
      </w:r>
    </w:p>
    <w:p w14:paraId="6183625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10">
    <w:p w14:paraId="7B45CA50" w14:textId="574FF214"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As one example, Mario Bettini, “Apiarium VI,” in </w:t>
      </w:r>
      <w:r w:rsidRPr="00D5448B">
        <w:rPr>
          <w:rFonts w:asciiTheme="majorBidi" w:hAnsiTheme="majorBidi" w:cstheme="majorBidi"/>
          <w:i/>
          <w:sz w:val="24"/>
          <w:szCs w:val="24"/>
        </w:rPr>
        <w:t>Apiaria universae philosophiae mathematicae</w:t>
      </w:r>
      <w:r w:rsidRPr="00D5448B">
        <w:rPr>
          <w:rFonts w:asciiTheme="majorBidi" w:hAnsiTheme="majorBidi" w:cstheme="majorBidi"/>
          <w:sz w:val="24"/>
          <w:szCs w:val="24"/>
        </w:rPr>
        <w:t xml:space="preserve"> (Bologna: </w:t>
      </w:r>
      <w:r w:rsidR="00BA17E7">
        <w:rPr>
          <w:rFonts w:asciiTheme="majorBidi" w:hAnsiTheme="majorBidi" w:cstheme="majorBidi"/>
          <w:sz w:val="24"/>
          <w:szCs w:val="24"/>
        </w:rPr>
        <w:t>Johannes</w:t>
      </w:r>
      <w:r w:rsidRPr="00D5448B">
        <w:rPr>
          <w:rFonts w:asciiTheme="majorBidi" w:hAnsiTheme="majorBidi" w:cstheme="majorBidi"/>
          <w:sz w:val="24"/>
          <w:szCs w:val="24"/>
        </w:rPr>
        <w:t xml:space="preserve"> Baptistae </w:t>
      </w:r>
      <w:r w:rsidR="00BA17E7">
        <w:rPr>
          <w:rFonts w:asciiTheme="majorBidi" w:hAnsiTheme="majorBidi" w:cstheme="majorBidi"/>
          <w:sz w:val="24"/>
          <w:szCs w:val="24"/>
        </w:rPr>
        <w:t>Ferronius</w:t>
      </w:r>
      <w:r w:rsidRPr="00D5448B">
        <w:rPr>
          <w:rFonts w:asciiTheme="majorBidi" w:hAnsiTheme="majorBidi" w:cstheme="majorBidi"/>
          <w:sz w:val="24"/>
          <w:szCs w:val="24"/>
        </w:rPr>
        <w:t>, 1642), 1:36.</w:t>
      </w:r>
    </w:p>
  </w:footnote>
  <w:footnote w:id="311">
    <w:p w14:paraId="3F6F5E71" w14:textId="08610AB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47: Porro colores, qui hic apparent, non alij profecto sunt, quam illi ipsi quos supra a veris resecari, atque una cum lumine per medium diaphanum deferri diximus.</w:t>
      </w:r>
    </w:p>
    <w:p w14:paraId="0DE3BC4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12">
    <w:p w14:paraId="2E86E6CD" w14:textId="74BBE94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46.</w:t>
      </w:r>
    </w:p>
    <w:p w14:paraId="67F14D0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13">
    <w:p w14:paraId="08510079" w14:textId="2F25696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443: De luminis traiectu.</w:t>
      </w:r>
    </w:p>
    <w:p w14:paraId="4949560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14">
    <w:p w14:paraId="268BC5B3"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instance,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405.</w:t>
      </w:r>
    </w:p>
  </w:footnote>
  <w:footnote w:id="315">
    <w:p w14:paraId="5B2C3027" w14:textId="1D77356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450: Est igitur huius rei ea causa, quam paulo ante diximus, nempe quod illuminationum pyramides, quae a singulis punctis solaris corporsi per quadrilatera cratium foramina procidunt, in orben disponantur.</w:t>
      </w:r>
    </w:p>
    <w:p w14:paraId="01493E0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16">
    <w:p w14:paraId="494036FD" w14:textId="71DCC16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451.</w:t>
      </w:r>
    </w:p>
    <w:p w14:paraId="3CF4246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17">
    <w:p w14:paraId="3F8A5430" w14:textId="701319A6"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Pantin, “Simulachrum, Species, Forma, Imago,” 245–69; Sven Dupré ultimately follows Pantin in his own chapter, Dupré, “The Return of the Species,” 473–87.</w:t>
      </w:r>
    </w:p>
  </w:footnote>
  <w:footnote w:id="318">
    <w:p w14:paraId="38CC8BD5"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Franz Daxecker, </w:t>
      </w:r>
      <w:r w:rsidRPr="00D5448B">
        <w:rPr>
          <w:rFonts w:asciiTheme="majorBidi" w:hAnsiTheme="majorBidi" w:cstheme="majorBidi"/>
          <w:i/>
          <w:sz w:val="24"/>
          <w:szCs w:val="24"/>
        </w:rPr>
        <w:t xml:space="preserve">The Physicist and Astronomer Christopher Scheiner: Biography, Letters, Works </w:t>
      </w:r>
      <w:r w:rsidRPr="00D5448B">
        <w:rPr>
          <w:rFonts w:asciiTheme="majorBidi" w:hAnsiTheme="majorBidi" w:cstheme="majorBidi"/>
          <w:sz w:val="24"/>
          <w:szCs w:val="24"/>
        </w:rPr>
        <w:t>(Innsbruck: Leopold-Franzens-University of Innsbruck, 2004), 9–10.</w:t>
      </w:r>
    </w:p>
  </w:footnote>
  <w:footnote w:id="319">
    <w:p w14:paraId="1A1D2E6B" w14:textId="7D2520D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Eileen Reeves and Albert Van Helden, “Introduction,” in Eileen Reeves and Albert Van Helden eds. </w:t>
      </w:r>
      <w:r w:rsidRPr="00D5448B">
        <w:rPr>
          <w:rFonts w:asciiTheme="majorBidi" w:hAnsiTheme="majorBidi" w:cstheme="majorBidi"/>
          <w:i/>
          <w:sz w:val="24"/>
          <w:szCs w:val="24"/>
        </w:rPr>
        <w:t>On Sunspots</w:t>
      </w:r>
      <w:r w:rsidRPr="00D5448B">
        <w:rPr>
          <w:rFonts w:asciiTheme="majorBidi" w:hAnsiTheme="majorBidi" w:cstheme="majorBidi"/>
          <w:sz w:val="24"/>
          <w:szCs w:val="24"/>
        </w:rPr>
        <w:t xml:space="preserve"> (Chicago: University of Chicago Press, 2010), 62.</w:t>
      </w:r>
    </w:p>
    <w:p w14:paraId="146AA6E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20">
    <w:p w14:paraId="6C8A6FA6" w14:textId="4D96D271"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Christoph Scheiner, </w:t>
      </w:r>
      <w:r w:rsidRPr="00D5448B">
        <w:rPr>
          <w:rFonts w:asciiTheme="majorBidi" w:hAnsiTheme="majorBidi" w:cstheme="majorBidi"/>
          <w:i/>
          <w:sz w:val="24"/>
          <w:szCs w:val="24"/>
        </w:rPr>
        <w:t>Accuratior Disquisitio</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Eileen Reeves and Albert Van Helden, in </w:t>
      </w:r>
      <w:r w:rsidRPr="00D5448B">
        <w:rPr>
          <w:rFonts w:asciiTheme="majorBidi" w:hAnsiTheme="majorBidi" w:cstheme="majorBidi"/>
          <w:i/>
          <w:sz w:val="24"/>
          <w:szCs w:val="24"/>
        </w:rPr>
        <w:t>On Sunspots</w:t>
      </w:r>
      <w:r w:rsidRPr="00D5448B">
        <w:rPr>
          <w:rFonts w:asciiTheme="majorBidi" w:hAnsiTheme="majorBidi" w:cstheme="majorBidi"/>
          <w:sz w:val="24"/>
          <w:szCs w:val="24"/>
        </w:rPr>
        <w:t>, 215.</w:t>
      </w:r>
    </w:p>
  </w:footnote>
  <w:footnote w:id="321">
    <w:p w14:paraId="15EA16AA" w14:textId="5519AFFF"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Noted in the text, Christoph Scheiner, </w:t>
      </w:r>
      <w:r w:rsidRPr="00D5448B">
        <w:rPr>
          <w:rFonts w:asciiTheme="majorBidi" w:hAnsiTheme="majorBidi" w:cstheme="majorBidi"/>
          <w:i/>
          <w:sz w:val="24"/>
          <w:szCs w:val="24"/>
        </w:rPr>
        <w:t>Accuratior Disquisitio</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Eileen Reeves and Albert Van Helden, in </w:t>
      </w:r>
      <w:r w:rsidRPr="00D5448B">
        <w:rPr>
          <w:rFonts w:asciiTheme="majorBidi" w:hAnsiTheme="majorBidi" w:cstheme="majorBidi"/>
          <w:i/>
          <w:sz w:val="24"/>
          <w:szCs w:val="24"/>
        </w:rPr>
        <w:t>On Sunspots</w:t>
      </w:r>
      <w:r w:rsidRPr="00D5448B">
        <w:rPr>
          <w:rFonts w:asciiTheme="majorBidi" w:hAnsiTheme="majorBidi" w:cstheme="majorBidi"/>
          <w:sz w:val="24"/>
          <w:szCs w:val="24"/>
        </w:rPr>
        <w:t>, 215.</w:t>
      </w:r>
    </w:p>
  </w:footnote>
  <w:footnote w:id="322">
    <w:p w14:paraId="507425D7" w14:textId="5A911BD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Leo Allatius, “Galilaeus Galilaeus,” in Stefano Gattei, ed. </w:t>
      </w:r>
      <w:r w:rsidRPr="00DC7BC2">
        <w:rPr>
          <w:rFonts w:asciiTheme="majorBidi" w:hAnsiTheme="majorBidi" w:cstheme="majorBidi"/>
          <w:i/>
          <w:iCs/>
          <w:sz w:val="24"/>
          <w:szCs w:val="24"/>
        </w:rPr>
        <w:t>On the Life of Galileo: Viviani’s “historical Account” &amp; Other Early Biographies</w:t>
      </w:r>
      <w:r w:rsidRPr="00D5448B">
        <w:rPr>
          <w:rFonts w:asciiTheme="majorBidi" w:hAnsiTheme="majorBidi" w:cstheme="majorBidi"/>
          <w:sz w:val="24"/>
          <w:szCs w:val="24"/>
        </w:rPr>
        <w:t xml:space="preserve"> (Princeton: Princeton University Press, 2019), 107.</w:t>
      </w:r>
    </w:p>
    <w:p w14:paraId="0BE51A7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23">
    <w:p w14:paraId="44C62A3B" w14:textId="50775860" w:rsidR="007B4CFB" w:rsidRPr="00D5448B" w:rsidRDefault="007B4CFB"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Georgius Locher, </w:t>
      </w:r>
      <w:r w:rsidRPr="00D5448B">
        <w:rPr>
          <w:rFonts w:asciiTheme="majorBidi" w:hAnsiTheme="majorBidi" w:cstheme="majorBidi"/>
          <w:i/>
          <w:sz w:val="24"/>
          <w:szCs w:val="24"/>
        </w:rPr>
        <w:t xml:space="preserve">Disquisitiones </w:t>
      </w:r>
      <w:r w:rsidR="002D5304">
        <w:rPr>
          <w:rFonts w:asciiTheme="majorBidi" w:hAnsiTheme="majorBidi" w:cstheme="majorBidi"/>
          <w:i/>
          <w:sz w:val="24"/>
          <w:szCs w:val="24"/>
        </w:rPr>
        <w:t>m</w:t>
      </w:r>
      <w:r w:rsidRPr="00D5448B">
        <w:rPr>
          <w:rFonts w:asciiTheme="majorBidi" w:hAnsiTheme="majorBidi" w:cstheme="majorBidi"/>
          <w:i/>
          <w:sz w:val="24"/>
          <w:szCs w:val="24"/>
        </w:rPr>
        <w:t xml:space="preserve">athematicae, de </w:t>
      </w:r>
      <w:r w:rsidR="002D5304">
        <w:rPr>
          <w:rFonts w:asciiTheme="majorBidi" w:hAnsiTheme="majorBidi" w:cstheme="majorBidi"/>
          <w:i/>
          <w:sz w:val="24"/>
          <w:szCs w:val="24"/>
        </w:rPr>
        <w:t>c</w:t>
      </w:r>
      <w:r w:rsidRPr="00D5448B">
        <w:rPr>
          <w:rFonts w:asciiTheme="majorBidi" w:hAnsiTheme="majorBidi" w:cstheme="majorBidi"/>
          <w:i/>
          <w:sz w:val="24"/>
          <w:szCs w:val="24"/>
        </w:rPr>
        <w:t xml:space="preserve">ontroversiis et </w:t>
      </w:r>
      <w:r w:rsidR="002D5304">
        <w:rPr>
          <w:rFonts w:asciiTheme="majorBidi" w:hAnsiTheme="majorBidi" w:cstheme="majorBidi"/>
          <w:i/>
          <w:sz w:val="24"/>
          <w:szCs w:val="24"/>
        </w:rPr>
        <w:t>n</w:t>
      </w:r>
      <w:r w:rsidRPr="00D5448B">
        <w:rPr>
          <w:rFonts w:asciiTheme="majorBidi" w:hAnsiTheme="majorBidi" w:cstheme="majorBidi"/>
          <w:i/>
          <w:sz w:val="24"/>
          <w:szCs w:val="24"/>
        </w:rPr>
        <w:t xml:space="preserve">ovitatibus </w:t>
      </w:r>
      <w:r w:rsidR="002D5304">
        <w:rPr>
          <w:rFonts w:asciiTheme="majorBidi" w:hAnsiTheme="majorBidi" w:cstheme="majorBidi"/>
          <w:i/>
          <w:sz w:val="24"/>
          <w:szCs w:val="24"/>
        </w:rPr>
        <w:t>a</w:t>
      </w:r>
      <w:r w:rsidRPr="00D5448B">
        <w:rPr>
          <w:rFonts w:asciiTheme="majorBidi" w:hAnsiTheme="majorBidi" w:cstheme="majorBidi"/>
          <w:i/>
          <w:sz w:val="24"/>
          <w:szCs w:val="24"/>
        </w:rPr>
        <w:t xml:space="preserve">stronomicis. </w:t>
      </w:r>
      <w:r w:rsidR="002D5304">
        <w:rPr>
          <w:rFonts w:asciiTheme="majorBidi" w:hAnsiTheme="majorBidi" w:cstheme="majorBidi"/>
          <w:i/>
          <w:sz w:val="24"/>
          <w:szCs w:val="24"/>
        </w:rPr>
        <w:t>a</w:t>
      </w:r>
      <w:r w:rsidRPr="00D5448B">
        <w:rPr>
          <w:rFonts w:asciiTheme="majorBidi" w:hAnsiTheme="majorBidi" w:cstheme="majorBidi"/>
          <w:i/>
          <w:sz w:val="24"/>
          <w:szCs w:val="24"/>
        </w:rPr>
        <w:t>uas Praesidio Christopher Scheiner</w:t>
      </w:r>
      <w:r w:rsidRPr="00D5448B">
        <w:rPr>
          <w:rFonts w:asciiTheme="majorBidi" w:hAnsiTheme="majorBidi" w:cstheme="majorBidi"/>
          <w:sz w:val="24"/>
          <w:szCs w:val="24"/>
        </w:rPr>
        <w:t xml:space="preserve"> </w:t>
      </w:r>
      <w:r w:rsidR="002D5304" w:rsidRPr="009C3209">
        <w:rPr>
          <w:rFonts w:asciiTheme="majorBidi" w:hAnsiTheme="majorBidi" w:cstheme="majorBidi"/>
          <w:i/>
          <w:iCs/>
          <w:sz w:val="24"/>
          <w:szCs w:val="24"/>
        </w:rPr>
        <w:t>in Alma Ingolstadiensi Universitate, propugnavit Joannes Georgius Locher, Mense Septembri</w:t>
      </w:r>
      <w:r w:rsidR="002D5304" w:rsidRPr="00D5448B">
        <w:rPr>
          <w:rFonts w:asciiTheme="majorBidi" w:hAnsiTheme="majorBidi" w:cstheme="majorBidi"/>
          <w:sz w:val="24"/>
          <w:szCs w:val="24"/>
        </w:rPr>
        <w:t xml:space="preserve"> </w:t>
      </w:r>
      <w:r w:rsidRPr="00D5448B">
        <w:rPr>
          <w:rFonts w:asciiTheme="majorBidi" w:hAnsiTheme="majorBidi" w:cstheme="majorBidi"/>
          <w:sz w:val="24"/>
          <w:szCs w:val="24"/>
        </w:rPr>
        <w:t>(Ingolstadt: Elisabeth Angermariam, 1614), 73: Radij tam lucidorum quam coloratorum secundum rectas seruntur lineas.</w:t>
      </w:r>
    </w:p>
  </w:footnote>
  <w:footnote w:id="324">
    <w:p w14:paraId="2EEC02DB"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Georgius Locher, </w:t>
      </w:r>
      <w:r w:rsidRPr="00D5448B">
        <w:rPr>
          <w:rFonts w:asciiTheme="majorBidi" w:hAnsiTheme="majorBidi" w:cstheme="majorBidi"/>
          <w:i/>
          <w:sz w:val="24"/>
          <w:szCs w:val="24"/>
        </w:rPr>
        <w:t>Disquisitiones Mathematicae, de Controversiis et Novitatibus Astronomicis. Quas sub Praesidio Christopher Scheiner</w:t>
      </w:r>
      <w:r w:rsidRPr="00D5448B">
        <w:rPr>
          <w:rFonts w:asciiTheme="majorBidi" w:hAnsiTheme="majorBidi" w:cstheme="majorBidi"/>
          <w:sz w:val="24"/>
          <w:szCs w:val="24"/>
        </w:rPr>
        <w:t xml:space="preserve"> (Ingolstadt: Elisabeth Angermariam, 1614), 73–74: Posito etiam, sed non concesso, punctum videri, aut sub puncto visionem fieri; dicitur primo, tale punctum se habere ad radios sparsos &amp; ad se collectos, ut se habet centrum in circulo ad semidiametros; cumque; omnes istos radios fundet, erit non actu, sed virtute tantum divisibile: vel dicemus, illud in se non esse divisibile, sed in radiis suis, &amp; hoc sufficere: aut tandem dicemus, ipsum gradu dividi, non quantitate. Adiungo etiam hoc, hemisphaerium radiosum unius puncto, in oculus non cadere nisi sub radiis paucis secundum capacitatem pupillae, quorum tamen unus tantum qui minimè ad oculum obliquus est, sit sensibilis, reliquis obfuscatis. &amp; sic ab uno puncto unus venit radius sensibilis, qui instar puncti est impartibilis, etc.</w:t>
      </w:r>
    </w:p>
    <w:p w14:paraId="54D42C1D" w14:textId="00FA9320"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rPr>
        <w:t xml:space="preserve">Cf. Johann Georg Locher, </w:t>
      </w:r>
      <w:r w:rsidRPr="00D5448B">
        <w:rPr>
          <w:rFonts w:asciiTheme="majorBidi" w:hAnsiTheme="majorBidi" w:cstheme="majorBidi"/>
          <w:i/>
          <w:sz w:val="24"/>
          <w:szCs w:val="24"/>
        </w:rPr>
        <w:t>Mathematical Disquisitions: The Booklet of Theses Immortalized By Galileo,</w:t>
      </w:r>
      <w:r w:rsidRPr="00D5448B">
        <w:rPr>
          <w:rFonts w:asciiTheme="majorBidi" w:hAnsiTheme="majorBidi" w:cstheme="majorBidi"/>
          <w:sz w:val="24"/>
          <w:szCs w:val="24"/>
        </w:rPr>
        <w:t xml:space="preserve"> trans. Christopher Graney (Notre Dame Indiana: University of Notre Dame Press, 2017), 86.</w:t>
      </w:r>
      <w:r w:rsidR="00F33C39">
        <w:rPr>
          <w:rFonts w:asciiTheme="majorBidi" w:hAnsiTheme="majorBidi" w:cstheme="majorBidi"/>
          <w:sz w:val="24"/>
          <w:szCs w:val="24"/>
        </w:rPr>
        <w:t xml:space="preserve"> Graney’s translation is a helpful reference point, but this translation is my own.</w:t>
      </w:r>
    </w:p>
  </w:footnote>
  <w:footnote w:id="325">
    <w:p w14:paraId="6AAD3A49" w14:textId="3722DB6D"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Locher, </w:t>
      </w:r>
      <w:r w:rsidRPr="00D5448B">
        <w:rPr>
          <w:rFonts w:asciiTheme="majorBidi" w:hAnsiTheme="majorBidi" w:cstheme="majorBidi"/>
          <w:i/>
          <w:sz w:val="24"/>
          <w:szCs w:val="24"/>
        </w:rPr>
        <w:t>Disquisitiones Mathematicae</w:t>
      </w:r>
      <w:r w:rsidRPr="00D5448B">
        <w:rPr>
          <w:rFonts w:asciiTheme="majorBidi" w:hAnsiTheme="majorBidi" w:cstheme="majorBidi"/>
          <w:sz w:val="24"/>
          <w:szCs w:val="24"/>
        </w:rPr>
        <w:t xml:space="preserve">, 74: unde evident est, punctum quoduis mittere radios visibiles ad hemisphaerium, &amp; in alio alioque loco atque; situ illud idem punctum conspici sub aliis aliisque; radiis. Item species visibiles non tantum in rerum natura esse, sed in tali casu probabiliter videri, eo quod ibi spectentur immotae tanquam </w:t>
      </w:r>
      <w:r w:rsidRPr="00D5448B">
        <w:rPr>
          <w:rFonts w:asciiTheme="majorBidi" w:hAnsiTheme="majorBidi" w:cstheme="majorBidi"/>
          <w:i/>
          <w:sz w:val="24"/>
          <w:szCs w:val="24"/>
        </w:rPr>
        <w:t>obiectum Quod</w:t>
      </w:r>
      <w:r w:rsidRPr="00D5448B">
        <w:rPr>
          <w:rFonts w:asciiTheme="majorBidi" w:hAnsiTheme="majorBidi" w:cstheme="majorBidi"/>
          <w:sz w:val="24"/>
          <w:szCs w:val="24"/>
        </w:rPr>
        <w:t>, &amp; ut alij vocant, tanquam lux &amp; color communicatus, non tanquam directus, reflexus, aut refractus, testante quotidiana experientia. E quo etiam patet ulterius, species rerum visibiles esse veras formales rerum visarum imagines.</w:t>
      </w:r>
    </w:p>
  </w:footnote>
  <w:footnote w:id="326">
    <w:p w14:paraId="12A1F5FD"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Giovanni Biancanni, </w:t>
      </w:r>
      <w:r w:rsidRPr="00D5448B">
        <w:rPr>
          <w:rFonts w:asciiTheme="majorBidi" w:hAnsiTheme="majorBidi" w:cstheme="majorBidi"/>
          <w:i/>
          <w:sz w:val="24"/>
          <w:szCs w:val="24"/>
        </w:rPr>
        <w:t>Sphaera Mundi</w:t>
      </w:r>
      <w:r w:rsidRPr="00D5448B">
        <w:rPr>
          <w:rFonts w:asciiTheme="majorBidi" w:hAnsiTheme="majorBidi" w:cstheme="majorBidi"/>
          <w:sz w:val="24"/>
          <w:szCs w:val="24"/>
        </w:rPr>
        <w:t xml:space="preserve"> (Bologna: Sebastiani Bonomij, 1620), 445: P. Christophori Scheiner Societatis nostrae, opus recens editum, verùm abstrusis experimentis, ac nova necessariaque rerum cognitione refertum.</w:t>
      </w:r>
    </w:p>
  </w:footnote>
  <w:footnote w:id="327">
    <w:p w14:paraId="6A669ADD" w14:textId="6F34EC2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Pantin, “Simulachrum, Species, Forma, Imago,” 245–269.</w:t>
      </w:r>
    </w:p>
    <w:p w14:paraId="5C551C8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28">
    <w:p w14:paraId="7D4FF3B6"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125: De speciebus visibilibus.</w:t>
      </w:r>
    </w:p>
  </w:footnote>
  <w:footnote w:id="329">
    <w:p w14:paraId="7F458EBD" w14:textId="056DC1C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Reeves, </w:t>
      </w:r>
      <w:r w:rsidRPr="00D5448B">
        <w:rPr>
          <w:rFonts w:asciiTheme="majorBidi" w:hAnsiTheme="majorBidi" w:cstheme="majorBidi"/>
          <w:i/>
          <w:sz w:val="24"/>
          <w:szCs w:val="24"/>
        </w:rPr>
        <w:t>Evening News</w:t>
      </w:r>
      <w:r w:rsidRPr="00D5448B">
        <w:rPr>
          <w:rFonts w:asciiTheme="majorBidi" w:hAnsiTheme="majorBidi" w:cstheme="majorBidi"/>
          <w:sz w:val="24"/>
          <w:szCs w:val="24"/>
        </w:rPr>
        <w:t>, 167-72. Reeves’s hypothesis is further reinforced by the fact that the two printings of the Oculus during the Thirty Years War, one in 1619 and a second in 1621, both contain the frontispiece, whereas the frontispiece of the 1651 printing does not contain the frontispiece, although it still contains the same dedicatory letter. This is confirmed at LHL, OU, and Newberry</w:t>
      </w:r>
      <w:r w:rsidR="00495C31">
        <w:rPr>
          <w:rFonts w:asciiTheme="majorBidi" w:hAnsiTheme="majorBidi" w:cstheme="majorBidi"/>
          <w:sz w:val="24"/>
          <w:szCs w:val="24"/>
        </w:rPr>
        <w:t>.</w:t>
      </w:r>
    </w:p>
    <w:p w14:paraId="5EB099E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30">
    <w:p w14:paraId="2A81F228" w14:textId="380C46B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Reeves, </w:t>
      </w:r>
      <w:r w:rsidRPr="00D5448B">
        <w:rPr>
          <w:rFonts w:asciiTheme="majorBidi" w:hAnsiTheme="majorBidi" w:cstheme="majorBidi"/>
          <w:i/>
          <w:sz w:val="24"/>
          <w:szCs w:val="24"/>
        </w:rPr>
        <w:t>Evening News</w:t>
      </w:r>
      <w:r w:rsidRPr="00D5448B">
        <w:rPr>
          <w:rFonts w:asciiTheme="majorBidi" w:hAnsiTheme="majorBidi" w:cstheme="majorBidi"/>
          <w:sz w:val="24"/>
          <w:szCs w:val="24"/>
        </w:rPr>
        <w:t>, 170.</w:t>
      </w:r>
    </w:p>
    <w:p w14:paraId="4A01F5F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31">
    <w:p w14:paraId="5633A7FF"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instance, Johann Caspar Helbling, </w:t>
      </w:r>
      <w:r w:rsidRPr="00D5448B">
        <w:rPr>
          <w:rFonts w:asciiTheme="majorBidi" w:hAnsiTheme="majorBidi" w:cstheme="majorBidi"/>
          <w:i/>
          <w:sz w:val="24"/>
          <w:szCs w:val="24"/>
        </w:rPr>
        <w:t>Tubus optico-geometricus novus disputatus</w:t>
      </w:r>
      <w:r w:rsidRPr="00D5448B">
        <w:rPr>
          <w:rFonts w:asciiTheme="majorBidi" w:hAnsiTheme="majorBidi" w:cstheme="majorBidi"/>
          <w:sz w:val="24"/>
          <w:szCs w:val="24"/>
        </w:rPr>
        <w:t xml:space="preserve"> (Freiburg: T. Meyer, 1632)</w:t>
      </w:r>
    </w:p>
  </w:footnote>
  <w:footnote w:id="332">
    <w:p w14:paraId="16C0B5B6" w14:textId="48458E2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frontispiece: non integer intrat.</w:t>
      </w:r>
    </w:p>
    <w:p w14:paraId="2F6C037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33">
    <w:p w14:paraId="7A07B2F2" w14:textId="0116668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Reeves, </w:t>
      </w:r>
      <w:r w:rsidRPr="00D5448B">
        <w:rPr>
          <w:rFonts w:asciiTheme="majorBidi" w:hAnsiTheme="majorBidi" w:cstheme="majorBidi"/>
          <w:i/>
          <w:sz w:val="24"/>
          <w:szCs w:val="24"/>
        </w:rPr>
        <w:t>Evening News</w:t>
      </w:r>
      <w:r w:rsidRPr="00D5448B">
        <w:rPr>
          <w:rFonts w:asciiTheme="majorBidi" w:hAnsiTheme="majorBidi" w:cstheme="majorBidi"/>
          <w:sz w:val="24"/>
          <w:szCs w:val="24"/>
        </w:rPr>
        <w:t>, 170.</w:t>
      </w:r>
    </w:p>
  </w:footnote>
  <w:footnote w:id="334">
    <w:p w14:paraId="1468F816" w14:textId="5DCE42D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xml:space="preserve">: </w:t>
      </w:r>
      <w:r w:rsidR="00DB1783">
        <w:rPr>
          <w:rFonts w:asciiTheme="majorBidi" w:hAnsiTheme="majorBidi" w:cstheme="majorBidi"/>
          <w:sz w:val="24"/>
          <w:szCs w:val="24"/>
        </w:rPr>
        <w:t>Fundamentum opticum</w:t>
      </w:r>
      <w:r w:rsidRPr="00D5448B">
        <w:rPr>
          <w:rFonts w:asciiTheme="majorBidi" w:hAnsiTheme="majorBidi" w:cstheme="majorBidi"/>
          <w:sz w:val="24"/>
          <w:szCs w:val="24"/>
        </w:rPr>
        <w:t xml:space="preserve"> de Oculo &amp; specierum visibilium inspectione tam eversa quam erecta.</w:t>
      </w:r>
    </w:p>
    <w:p w14:paraId="4CE67AE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35">
    <w:p w14:paraId="1A02155F" w14:textId="41050EF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Cf.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37.</w:t>
      </w:r>
    </w:p>
    <w:p w14:paraId="7A1BCB8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36">
    <w:p w14:paraId="5CFAABE3" w14:textId="202514DE"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Note that it </w:t>
      </w:r>
      <w:r w:rsidR="00E773BB" w:rsidRPr="00D5448B">
        <w:rPr>
          <w:rFonts w:asciiTheme="majorBidi" w:hAnsiTheme="majorBidi" w:cstheme="majorBidi"/>
          <w:sz w:val="24"/>
          <w:szCs w:val="24"/>
        </w:rPr>
        <w:t>is</w:t>
      </w:r>
      <w:r w:rsidRPr="00D5448B">
        <w:rPr>
          <w:rFonts w:asciiTheme="majorBidi" w:hAnsiTheme="majorBidi" w:cstheme="majorBidi"/>
          <w:sz w:val="24"/>
          <w:szCs w:val="24"/>
        </w:rPr>
        <w:t xml:space="preserve"> a textual error. The actual citation comes from Book II, Chapter 2.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A: Utrique enim tam Physici quam Optici circa visibilia, &amp; organum visus versantur; modo tamē diverso. Geometria enim, teste Philosopho, l. 2. Phys. t. 20. de Physica linea considerat, sed not quatenus est Physici: Perspectiva autem mathematicam quidem lineam, sed non quatenus Physica est.</w:t>
      </w:r>
    </w:p>
  </w:footnote>
  <w:footnote w:id="337">
    <w:p w14:paraId="17A0FD28" w14:textId="1D228E9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73–74: Omnes radii per quos punctum aliquod visibile in organum visus derivatur, sunt et dicuntur radii visorii, sed aliqui minus principales &amp; secundarii sive mediati &amp; deferentes; unus autem principalis, primarius et immediatus seu formalis est is, qui ipsum id organum visus, quod formam coloris sensit, ingreditur, et ut ita dicam sentitur.</w:t>
      </w:r>
    </w:p>
    <w:p w14:paraId="51C49117" w14:textId="77777777" w:rsidR="00D520DD" w:rsidRPr="00D5448B" w:rsidRDefault="00D520DD"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38">
    <w:p w14:paraId="161CAB45" w14:textId="175CFEC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Sight to Light</w:t>
      </w:r>
      <w:r w:rsidRPr="00D5448B">
        <w:rPr>
          <w:rFonts w:asciiTheme="majorBidi" w:hAnsiTheme="majorBidi" w:cstheme="majorBidi"/>
          <w:sz w:val="24"/>
          <w:szCs w:val="24"/>
        </w:rPr>
        <w:t>, 262–266.</w:t>
      </w:r>
    </w:p>
    <w:p w14:paraId="65A6B2E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39">
    <w:p w14:paraId="64E33155" w14:textId="4729C12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119–120.</w:t>
      </w:r>
    </w:p>
    <w:p w14:paraId="27E4A7D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40">
    <w:p w14:paraId="7AE87DB7" w14:textId="0A081B2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8A595B">
        <w:rPr>
          <w:rFonts w:asciiTheme="majorBidi" w:hAnsiTheme="majorBidi" w:cstheme="majorBidi"/>
          <w:sz w:val="24"/>
          <w:szCs w:val="24"/>
        </w:rPr>
        <w:t>Roger Bacon,</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 xml:space="preserve">Roger Bacon and the Origins of Perspectiva in the Middle Ages: A Critical Edition and English Translation of Bacon’s Perspectiva, </w:t>
      </w:r>
      <w:r w:rsidR="008A595B">
        <w:rPr>
          <w:rFonts w:asciiTheme="majorBidi" w:hAnsiTheme="majorBidi" w:cstheme="majorBidi"/>
          <w:i/>
          <w:sz w:val="24"/>
          <w:szCs w:val="24"/>
        </w:rPr>
        <w:t>w</w:t>
      </w:r>
      <w:r w:rsidRPr="00D5448B">
        <w:rPr>
          <w:rFonts w:asciiTheme="majorBidi" w:hAnsiTheme="majorBidi" w:cstheme="majorBidi"/>
          <w:i/>
          <w:sz w:val="24"/>
          <w:szCs w:val="24"/>
        </w:rPr>
        <w:t>ith Introduction and Notes</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David Lindberg (Oxford: Clarendon Press, 1996), 293;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202</w:t>
      </w:r>
      <w:r w:rsidR="008A595B">
        <w:rPr>
          <w:rFonts w:asciiTheme="majorBidi" w:hAnsiTheme="majorBidi" w:cstheme="majorBidi"/>
          <w:sz w:val="24"/>
          <w:szCs w:val="24"/>
        </w:rPr>
        <w:t>.</w:t>
      </w:r>
    </w:p>
    <w:p w14:paraId="74059F0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41">
    <w:p w14:paraId="442BCEA4" w14:textId="09DAAA7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Christoph Scheiner, </w:t>
      </w:r>
      <w:r w:rsidRPr="00D5448B">
        <w:rPr>
          <w:rFonts w:asciiTheme="majorBidi" w:hAnsiTheme="majorBidi" w:cstheme="majorBidi"/>
          <w:i/>
          <w:sz w:val="24"/>
          <w:szCs w:val="24"/>
        </w:rPr>
        <w:t xml:space="preserve">Rosa Ursina, sive </w:t>
      </w:r>
      <w:r w:rsidR="00DB1783">
        <w:rPr>
          <w:rFonts w:asciiTheme="majorBidi" w:hAnsiTheme="majorBidi" w:cstheme="majorBidi"/>
          <w:i/>
          <w:sz w:val="24"/>
          <w:szCs w:val="24"/>
        </w:rPr>
        <w:t>s</w:t>
      </w:r>
      <w:r w:rsidRPr="00D5448B">
        <w:rPr>
          <w:rFonts w:asciiTheme="majorBidi" w:hAnsiTheme="majorBidi" w:cstheme="majorBidi"/>
          <w:i/>
          <w:sz w:val="24"/>
          <w:szCs w:val="24"/>
        </w:rPr>
        <w:t>ol</w:t>
      </w:r>
      <w:r w:rsidRPr="00D5448B">
        <w:rPr>
          <w:rFonts w:asciiTheme="majorBidi" w:hAnsiTheme="majorBidi" w:cstheme="majorBidi"/>
          <w:sz w:val="24"/>
          <w:szCs w:val="24"/>
        </w:rPr>
        <w:t xml:space="preserve"> (Braccian</w:t>
      </w:r>
      <w:r w:rsidR="00DB1783">
        <w:rPr>
          <w:rFonts w:asciiTheme="majorBidi" w:hAnsiTheme="majorBidi" w:cstheme="majorBidi"/>
          <w:sz w:val="24"/>
          <w:szCs w:val="24"/>
        </w:rPr>
        <w:t>o</w:t>
      </w:r>
      <w:r w:rsidRPr="00D5448B">
        <w:rPr>
          <w:rFonts w:asciiTheme="majorBidi" w:hAnsiTheme="majorBidi" w:cstheme="majorBidi"/>
          <w:sz w:val="24"/>
          <w:szCs w:val="24"/>
        </w:rPr>
        <w:t>: Andreas Phaeu</w:t>
      </w:r>
      <w:r w:rsidR="00DB1783">
        <w:rPr>
          <w:rFonts w:asciiTheme="majorBidi" w:hAnsiTheme="majorBidi" w:cstheme="majorBidi"/>
          <w:sz w:val="24"/>
          <w:szCs w:val="24"/>
        </w:rPr>
        <w:t>s</w:t>
      </w:r>
      <w:r w:rsidRPr="00D5448B">
        <w:rPr>
          <w:rFonts w:asciiTheme="majorBidi" w:hAnsiTheme="majorBidi" w:cstheme="majorBidi"/>
          <w:sz w:val="24"/>
          <w:szCs w:val="24"/>
        </w:rPr>
        <w:t xml:space="preserve">, 1630), 110: qui in palate suo Oenipontano, maximum globum, ad semidiametrum multorum pedum extruxit, in quem introgressi, admittebamus rerum externarum per lentem convexam in parietem concavum species. Cf.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191.</w:t>
      </w:r>
    </w:p>
  </w:footnote>
  <w:footnote w:id="342">
    <w:p w14:paraId="5FA3387A" w14:textId="36268CC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importance of the performative aspect of optics in the early modern period, see Sven Dupré, “Inside the Camera Obscura: Kepler’s Experiment and Theory of Optical Imagery,” </w:t>
      </w:r>
      <w:r w:rsidRPr="00D5448B">
        <w:rPr>
          <w:rFonts w:asciiTheme="majorBidi" w:hAnsiTheme="majorBidi" w:cstheme="majorBidi"/>
          <w:i/>
          <w:sz w:val="24"/>
          <w:szCs w:val="24"/>
        </w:rPr>
        <w:t xml:space="preserve">Early </w:t>
      </w:r>
      <w:r w:rsidR="00065D16">
        <w:rPr>
          <w:rFonts w:asciiTheme="majorBidi" w:hAnsiTheme="majorBidi" w:cstheme="majorBidi"/>
          <w:i/>
          <w:sz w:val="24"/>
          <w:szCs w:val="24"/>
        </w:rPr>
        <w:t>S</w:t>
      </w:r>
      <w:r w:rsidRPr="00D5448B">
        <w:rPr>
          <w:rFonts w:asciiTheme="majorBidi" w:hAnsiTheme="majorBidi" w:cstheme="majorBidi"/>
          <w:i/>
          <w:sz w:val="24"/>
          <w:szCs w:val="24"/>
        </w:rPr>
        <w:t xml:space="preserve">cience and </w:t>
      </w:r>
      <w:r w:rsidR="00065D16">
        <w:rPr>
          <w:rFonts w:asciiTheme="majorBidi" w:hAnsiTheme="majorBidi" w:cstheme="majorBidi"/>
          <w:i/>
          <w:sz w:val="24"/>
          <w:szCs w:val="24"/>
        </w:rPr>
        <w:t>M</w:t>
      </w:r>
      <w:r w:rsidRPr="00D5448B">
        <w:rPr>
          <w:rFonts w:asciiTheme="majorBidi" w:hAnsiTheme="majorBidi" w:cstheme="majorBidi"/>
          <w:i/>
          <w:sz w:val="24"/>
          <w:szCs w:val="24"/>
        </w:rPr>
        <w:t>edicine</w:t>
      </w:r>
      <w:r w:rsidRPr="00D5448B">
        <w:rPr>
          <w:rFonts w:asciiTheme="majorBidi" w:hAnsiTheme="majorBidi" w:cstheme="majorBidi"/>
          <w:sz w:val="24"/>
          <w:szCs w:val="24"/>
        </w:rPr>
        <w:t xml:space="preserve"> 13, no. 3 (2008): 219–244.</w:t>
      </w:r>
    </w:p>
  </w:footnote>
  <w:footnote w:id="343">
    <w:p w14:paraId="5751AE56" w14:textId="2F731DA2" w:rsidR="006606C0" w:rsidRPr="00D5448B" w:rsidRDefault="006606C0"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Franz Daxecker, </w:t>
      </w:r>
      <w:r w:rsidRPr="00D5448B">
        <w:rPr>
          <w:rFonts w:asciiTheme="majorBidi" w:hAnsiTheme="majorBidi" w:cstheme="majorBidi"/>
          <w:i/>
          <w:sz w:val="24"/>
          <w:szCs w:val="24"/>
        </w:rPr>
        <w:t>The Physicist and Astronomer Christopher Scheiner: Biography, Letters, Works</w:t>
      </w:r>
      <w:r w:rsidR="00DC7BC2">
        <w:rPr>
          <w:rFonts w:asciiTheme="majorBidi" w:hAnsiTheme="majorBidi" w:cstheme="majorBidi"/>
          <w:sz w:val="24"/>
          <w:szCs w:val="24"/>
        </w:rPr>
        <w:t xml:space="preserve"> (</w:t>
      </w:r>
      <w:r w:rsidRPr="00D5448B">
        <w:rPr>
          <w:rFonts w:asciiTheme="majorBidi" w:hAnsiTheme="majorBidi" w:cstheme="majorBidi"/>
          <w:sz w:val="24"/>
          <w:szCs w:val="24"/>
        </w:rPr>
        <w:t>Innsbruck: Leopold-Franzens-University of Innsbruck, 2004</w:t>
      </w:r>
      <w:r w:rsidR="00DC7BC2">
        <w:rPr>
          <w:rFonts w:asciiTheme="majorBidi" w:hAnsiTheme="majorBidi" w:cstheme="majorBidi"/>
          <w:sz w:val="24"/>
          <w:szCs w:val="24"/>
        </w:rPr>
        <w:t>)</w:t>
      </w:r>
      <w:r w:rsidRPr="00D5448B">
        <w:rPr>
          <w:rFonts w:asciiTheme="majorBidi" w:hAnsiTheme="majorBidi" w:cstheme="majorBidi"/>
          <w:sz w:val="24"/>
          <w:szCs w:val="24"/>
        </w:rPr>
        <w:t>, 5</w:t>
      </w:r>
      <w:r w:rsidR="00DC7BC2">
        <w:rPr>
          <w:rFonts w:asciiTheme="majorBidi" w:hAnsiTheme="majorBidi" w:cstheme="majorBidi"/>
          <w:sz w:val="24"/>
          <w:szCs w:val="24"/>
        </w:rPr>
        <w:t>–</w:t>
      </w:r>
      <w:r w:rsidRPr="00D5448B">
        <w:rPr>
          <w:rFonts w:asciiTheme="majorBidi" w:hAnsiTheme="majorBidi" w:cstheme="majorBidi"/>
          <w:sz w:val="24"/>
          <w:szCs w:val="24"/>
        </w:rPr>
        <w:t>10. His publication on the treatise, dedicated to Paolo Savelli, however, did not occur until 1631.</w:t>
      </w:r>
    </w:p>
  </w:footnote>
  <w:footnote w:id="344">
    <w:p w14:paraId="3EBAC33F" w14:textId="16B28173" w:rsidR="0049776F"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Christoph Scheiner, </w:t>
      </w:r>
      <w:r w:rsidRPr="00D5448B">
        <w:rPr>
          <w:rFonts w:asciiTheme="majorBidi" w:hAnsiTheme="majorBidi" w:cstheme="majorBidi"/>
          <w:i/>
          <w:sz w:val="24"/>
          <w:szCs w:val="24"/>
        </w:rPr>
        <w:t xml:space="preserve">Pantographice, seu ars delineandi </w:t>
      </w:r>
      <w:r w:rsidRPr="00D5448B">
        <w:rPr>
          <w:rFonts w:asciiTheme="majorBidi" w:hAnsiTheme="majorBidi" w:cstheme="majorBidi"/>
          <w:sz w:val="24"/>
          <w:szCs w:val="24"/>
        </w:rPr>
        <w:t xml:space="preserve">(Rome: L. Grignani, 1631), Dedication: </w:t>
      </w:r>
      <w:r w:rsidRPr="00D5448B">
        <w:rPr>
          <w:rFonts w:asciiTheme="majorBidi" w:hAnsiTheme="majorBidi" w:cstheme="majorBidi"/>
          <w:i/>
          <w:sz w:val="24"/>
          <w:szCs w:val="24"/>
        </w:rPr>
        <w:t>Docet parva pictura, quod multi Scripture non dicunt.</w:t>
      </w:r>
    </w:p>
    <w:p w14:paraId="591CCB5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45">
    <w:p w14:paraId="1DE126F9" w14:textId="1C3C1132" w:rsidR="0049776F" w:rsidRPr="00D5448B"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Volker R. Remmert, “Visuelle Strategien Zur Konturierung Eines Jesuitischen Wissensreiches,” 85–108.</w:t>
      </w:r>
    </w:p>
  </w:footnote>
  <w:footnote w:id="346">
    <w:p w14:paraId="1EABF2DF" w14:textId="0E6EF239" w:rsidR="0049776F"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Pantographice</w:t>
      </w:r>
      <w:r w:rsidRPr="00D5448B">
        <w:rPr>
          <w:rFonts w:asciiTheme="majorBidi" w:hAnsiTheme="majorBidi" w:cstheme="majorBidi"/>
          <w:sz w:val="24"/>
          <w:szCs w:val="24"/>
        </w:rPr>
        <w:t>, 31: verum etiam imagines seu species optics ab obiectis visibilibus</w:t>
      </w:r>
      <w:r w:rsidR="00495C31">
        <w:rPr>
          <w:rFonts w:asciiTheme="majorBidi" w:hAnsiTheme="majorBidi" w:cstheme="majorBidi"/>
          <w:sz w:val="24"/>
          <w:szCs w:val="24"/>
        </w:rPr>
        <w:t>.</w:t>
      </w:r>
    </w:p>
    <w:p w14:paraId="514F3E7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47">
    <w:p w14:paraId="00718A8B"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Pantographice</w:t>
      </w:r>
      <w:r w:rsidRPr="00D5448B">
        <w:rPr>
          <w:rFonts w:asciiTheme="majorBidi" w:hAnsiTheme="majorBidi" w:cstheme="majorBidi"/>
          <w:sz w:val="24"/>
          <w:szCs w:val="24"/>
        </w:rPr>
        <w:t>, 92: sic Sol oriens vel occidens horizontem, montes, sylvas: qui contactus non physici sed sunt optici”</w:t>
      </w:r>
    </w:p>
  </w:footnote>
  <w:footnote w:id="348">
    <w:p w14:paraId="74CB4DFA" w14:textId="681B1E56" w:rsidR="0049776F"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Jan Rudomina, </w:t>
      </w:r>
      <w:r w:rsidRPr="00D5448B">
        <w:rPr>
          <w:rFonts w:asciiTheme="majorBidi" w:hAnsiTheme="majorBidi" w:cstheme="majorBidi"/>
          <w:i/>
          <w:sz w:val="24"/>
          <w:szCs w:val="24"/>
        </w:rPr>
        <w:t xml:space="preserve">Illustriora </w:t>
      </w:r>
      <w:r w:rsidR="00DB1783">
        <w:rPr>
          <w:rFonts w:asciiTheme="majorBidi" w:hAnsiTheme="majorBidi" w:cstheme="majorBidi"/>
          <w:i/>
          <w:sz w:val="24"/>
          <w:szCs w:val="24"/>
        </w:rPr>
        <w:t>t</w:t>
      </w:r>
      <w:r w:rsidRPr="00D5448B">
        <w:rPr>
          <w:rFonts w:asciiTheme="majorBidi" w:hAnsiTheme="majorBidi" w:cstheme="majorBidi"/>
          <w:i/>
          <w:sz w:val="24"/>
          <w:szCs w:val="24"/>
        </w:rPr>
        <w:t xml:space="preserve">heoremata et </w:t>
      </w:r>
      <w:r w:rsidR="00DB1783">
        <w:rPr>
          <w:rFonts w:asciiTheme="majorBidi" w:hAnsiTheme="majorBidi" w:cstheme="majorBidi"/>
          <w:i/>
          <w:sz w:val="24"/>
          <w:szCs w:val="24"/>
        </w:rPr>
        <w:t>p</w:t>
      </w:r>
      <w:r w:rsidRPr="00D5448B">
        <w:rPr>
          <w:rFonts w:asciiTheme="majorBidi" w:hAnsiTheme="majorBidi" w:cstheme="majorBidi"/>
          <w:i/>
          <w:sz w:val="24"/>
          <w:szCs w:val="24"/>
        </w:rPr>
        <w:t xml:space="preserve">roblemata </w:t>
      </w:r>
      <w:r w:rsidR="00DB1783">
        <w:rPr>
          <w:rFonts w:asciiTheme="majorBidi" w:hAnsiTheme="majorBidi" w:cstheme="majorBidi"/>
          <w:i/>
          <w:sz w:val="24"/>
          <w:szCs w:val="24"/>
        </w:rPr>
        <w:t>m</w:t>
      </w:r>
      <w:r w:rsidRPr="00D5448B">
        <w:rPr>
          <w:rFonts w:asciiTheme="majorBidi" w:hAnsiTheme="majorBidi" w:cstheme="majorBidi"/>
          <w:i/>
          <w:sz w:val="24"/>
          <w:szCs w:val="24"/>
        </w:rPr>
        <w:t>athematica</w:t>
      </w:r>
      <w:r w:rsidRPr="00D5448B">
        <w:rPr>
          <w:rFonts w:asciiTheme="majorBidi" w:hAnsiTheme="majorBidi" w:cstheme="majorBidi"/>
          <w:sz w:val="24"/>
          <w:szCs w:val="24"/>
        </w:rPr>
        <w:t xml:space="preserve"> (Vilnius: </w:t>
      </w:r>
      <w:r w:rsidR="00DB1783">
        <w:rPr>
          <w:rFonts w:asciiTheme="majorBidi" w:hAnsiTheme="majorBidi" w:cstheme="majorBidi"/>
          <w:sz w:val="24"/>
          <w:szCs w:val="24"/>
        </w:rPr>
        <w:t xml:space="preserve">Typis </w:t>
      </w:r>
      <w:r w:rsidRPr="00D5448B">
        <w:rPr>
          <w:rFonts w:asciiTheme="majorBidi" w:hAnsiTheme="majorBidi" w:cstheme="majorBidi"/>
          <w:sz w:val="24"/>
          <w:szCs w:val="24"/>
        </w:rPr>
        <w:t>Academicus, 1633), Cv</w:t>
      </w:r>
      <w:r>
        <w:rPr>
          <w:rFonts w:asciiTheme="majorBidi" w:hAnsiTheme="majorBidi" w:cstheme="majorBidi"/>
          <w:sz w:val="24"/>
          <w:szCs w:val="24"/>
        </w:rPr>
        <w:t>.</w:t>
      </w:r>
    </w:p>
    <w:p w14:paraId="7367A64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49">
    <w:p w14:paraId="129125B6" w14:textId="37D6C32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Rudomina, </w:t>
      </w:r>
      <w:r w:rsidRPr="00D5448B">
        <w:rPr>
          <w:rFonts w:asciiTheme="majorBidi" w:hAnsiTheme="majorBidi" w:cstheme="majorBidi"/>
          <w:i/>
          <w:sz w:val="24"/>
          <w:szCs w:val="24"/>
        </w:rPr>
        <w:t xml:space="preserve">Illustriora </w:t>
      </w:r>
      <w:r w:rsidR="00DB1783">
        <w:rPr>
          <w:rFonts w:asciiTheme="majorBidi" w:hAnsiTheme="majorBidi" w:cstheme="majorBidi"/>
          <w:i/>
          <w:sz w:val="24"/>
          <w:szCs w:val="24"/>
        </w:rPr>
        <w:t>t</w:t>
      </w:r>
      <w:r w:rsidRPr="00D5448B">
        <w:rPr>
          <w:rFonts w:asciiTheme="majorBidi" w:hAnsiTheme="majorBidi" w:cstheme="majorBidi"/>
          <w:i/>
          <w:sz w:val="24"/>
          <w:szCs w:val="24"/>
        </w:rPr>
        <w:t xml:space="preserve">heoremata et </w:t>
      </w:r>
      <w:r w:rsidR="00DB1783">
        <w:rPr>
          <w:rFonts w:asciiTheme="majorBidi" w:hAnsiTheme="majorBidi" w:cstheme="majorBidi"/>
          <w:i/>
          <w:sz w:val="24"/>
          <w:szCs w:val="24"/>
        </w:rPr>
        <w:t>p</w:t>
      </w:r>
      <w:r w:rsidRPr="00D5448B">
        <w:rPr>
          <w:rFonts w:asciiTheme="majorBidi" w:hAnsiTheme="majorBidi" w:cstheme="majorBidi"/>
          <w:i/>
          <w:sz w:val="24"/>
          <w:szCs w:val="24"/>
        </w:rPr>
        <w:t xml:space="preserve">roblemata </w:t>
      </w:r>
      <w:r w:rsidR="00DB1783">
        <w:rPr>
          <w:rFonts w:asciiTheme="majorBidi" w:hAnsiTheme="majorBidi" w:cstheme="majorBidi"/>
          <w:i/>
          <w:sz w:val="24"/>
          <w:szCs w:val="24"/>
        </w:rPr>
        <w:t>m</w:t>
      </w:r>
      <w:r w:rsidRPr="00D5448B">
        <w:rPr>
          <w:rFonts w:asciiTheme="majorBidi" w:hAnsiTheme="majorBidi" w:cstheme="majorBidi"/>
          <w:i/>
          <w:sz w:val="24"/>
          <w:szCs w:val="24"/>
        </w:rPr>
        <w:t>athematica</w:t>
      </w:r>
      <w:r w:rsidRPr="00D5448B">
        <w:rPr>
          <w:rFonts w:asciiTheme="majorBidi" w:hAnsiTheme="majorBidi" w:cstheme="majorBidi"/>
          <w:sz w:val="24"/>
          <w:szCs w:val="24"/>
        </w:rPr>
        <w:t>, C2</w:t>
      </w:r>
      <w:r w:rsidR="00065D16">
        <w:rPr>
          <w:rFonts w:asciiTheme="majorBidi" w:hAnsiTheme="majorBidi" w:cstheme="majorBidi"/>
          <w:sz w:val="24"/>
          <w:szCs w:val="24"/>
        </w:rPr>
        <w:t>r</w:t>
      </w:r>
      <w:r w:rsidRPr="00D5448B">
        <w:rPr>
          <w:rFonts w:asciiTheme="majorBidi" w:hAnsiTheme="majorBidi" w:cstheme="majorBidi"/>
          <w:sz w:val="24"/>
          <w:szCs w:val="24"/>
        </w:rPr>
        <w:t>.</w:t>
      </w:r>
    </w:p>
  </w:footnote>
  <w:footnote w:id="350">
    <w:p w14:paraId="65606EAD" w14:textId="6A63C8B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Hellyer, </w:t>
      </w:r>
      <w:r w:rsidRPr="00D5448B">
        <w:rPr>
          <w:rFonts w:asciiTheme="majorBidi" w:hAnsiTheme="majorBidi" w:cstheme="majorBidi"/>
          <w:i/>
          <w:sz w:val="24"/>
          <w:szCs w:val="24"/>
        </w:rPr>
        <w:t>Catholic Physics</w:t>
      </w:r>
      <w:r w:rsidRPr="00D5448B">
        <w:rPr>
          <w:rFonts w:asciiTheme="majorBidi" w:hAnsiTheme="majorBidi" w:cstheme="majorBidi"/>
          <w:sz w:val="24"/>
          <w:szCs w:val="24"/>
        </w:rPr>
        <w:t>, 90–102.</w:t>
      </w:r>
    </w:p>
    <w:p w14:paraId="1118E2B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51">
    <w:p w14:paraId="3F82C3D8" w14:textId="0E0DABA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Rudomina, </w:t>
      </w:r>
      <w:r w:rsidRPr="00D5448B">
        <w:rPr>
          <w:rFonts w:asciiTheme="majorBidi" w:hAnsiTheme="majorBidi" w:cstheme="majorBidi"/>
          <w:i/>
          <w:sz w:val="24"/>
          <w:szCs w:val="24"/>
        </w:rPr>
        <w:t>Illustriora Theoremata et Problemata Mathematica</w:t>
      </w:r>
      <w:r w:rsidRPr="00D5448B">
        <w:rPr>
          <w:rFonts w:asciiTheme="majorBidi" w:hAnsiTheme="majorBidi" w:cstheme="majorBidi"/>
          <w:sz w:val="24"/>
          <w:szCs w:val="24"/>
        </w:rPr>
        <w:t xml:space="preserve"> (1633), C3V: De facto decipitur in venerabili sacramento infidelis, non credens sub speciebus panis &amp; vini verum corpus &amp; sanguinem Christi</w:t>
      </w:r>
      <w:r w:rsidR="00065D16">
        <w:rPr>
          <w:rFonts w:asciiTheme="majorBidi" w:hAnsiTheme="majorBidi" w:cstheme="majorBidi"/>
          <w:sz w:val="24"/>
          <w:szCs w:val="24"/>
        </w:rPr>
        <w:t>.</w:t>
      </w:r>
    </w:p>
  </w:footnote>
  <w:footnote w:id="352">
    <w:p w14:paraId="558743A2" w14:textId="77777777" w:rsidR="0049776F" w:rsidRPr="00D5448B"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Reeves, </w:t>
      </w:r>
      <w:r w:rsidRPr="00D5448B">
        <w:rPr>
          <w:rFonts w:asciiTheme="majorBidi" w:hAnsiTheme="majorBidi" w:cstheme="majorBidi"/>
          <w:i/>
          <w:sz w:val="24"/>
          <w:szCs w:val="24"/>
        </w:rPr>
        <w:t>Evening News</w:t>
      </w:r>
      <w:r w:rsidRPr="00D5448B">
        <w:rPr>
          <w:rFonts w:asciiTheme="majorBidi" w:hAnsiTheme="majorBidi" w:cstheme="majorBidi"/>
          <w:sz w:val="24"/>
          <w:szCs w:val="24"/>
        </w:rPr>
        <w:t>, 172–175.</w:t>
      </w:r>
    </w:p>
  </w:footnote>
  <w:footnote w:id="353">
    <w:p w14:paraId="5AF79B89" w14:textId="4E8CB29A" w:rsidR="0049776F" w:rsidRPr="00D5448B"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“Apiaria VI,”</w:t>
      </w:r>
      <w:r w:rsidR="00BA17E7">
        <w:rPr>
          <w:rFonts w:asciiTheme="majorBidi" w:hAnsiTheme="majorBidi" w:cstheme="majorBidi"/>
          <w:sz w:val="24"/>
          <w:szCs w:val="24"/>
        </w:rPr>
        <w:t xml:space="preserve"> in </w:t>
      </w:r>
      <w:r w:rsidR="00BA17E7">
        <w:rPr>
          <w:rFonts w:asciiTheme="majorBidi" w:hAnsiTheme="majorBidi" w:cstheme="majorBidi"/>
          <w:i/>
          <w:iCs/>
          <w:sz w:val="24"/>
          <w:szCs w:val="24"/>
        </w:rPr>
        <w:t>Apiaria</w:t>
      </w:r>
      <w:r w:rsidRPr="00D5448B">
        <w:rPr>
          <w:rFonts w:asciiTheme="majorBidi" w:hAnsiTheme="majorBidi" w:cstheme="majorBidi"/>
          <w:sz w:val="24"/>
          <w:szCs w:val="24"/>
        </w:rPr>
        <w:t xml:space="preserve"> 1:41: Sed controversiam auserunt experimenta praesertim apud nostrum Scheinerum non solum in libro minore de oculo, sed etiam in tomo maiore de maculis solaribus.</w:t>
      </w:r>
    </w:p>
  </w:footnote>
  <w:footnote w:id="354">
    <w:p w14:paraId="3A89906B" w14:textId="02BF2B9B" w:rsidR="0049776F"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Meteorologica, 3: 117: imaginea obiecti esse totam in toto.</w:t>
      </w:r>
    </w:p>
    <w:p w14:paraId="7AF87C9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55">
    <w:p w14:paraId="4A763A47" w14:textId="29D0E8A1" w:rsidR="0049776F"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BA17E7">
        <w:rPr>
          <w:rFonts w:asciiTheme="majorBidi" w:hAnsiTheme="majorBidi" w:cstheme="majorBidi"/>
          <w:sz w:val="24"/>
          <w:szCs w:val="24"/>
          <w:vertAlign w:val="superscript"/>
        </w:rPr>
        <w:footnoteRef/>
      </w:r>
      <w:r w:rsidRPr="00BA17E7">
        <w:rPr>
          <w:rFonts w:asciiTheme="majorBidi" w:hAnsiTheme="majorBidi" w:cstheme="majorBidi"/>
          <w:sz w:val="24"/>
          <w:szCs w:val="24"/>
        </w:rPr>
        <w:t xml:space="preserve"> Nicolo Cabeo, </w:t>
      </w:r>
      <w:r w:rsidRPr="00BA17E7">
        <w:rPr>
          <w:rFonts w:asciiTheme="majorBidi" w:hAnsiTheme="majorBidi" w:cstheme="majorBidi"/>
          <w:i/>
          <w:sz w:val="24"/>
          <w:szCs w:val="24"/>
        </w:rPr>
        <w:t>In</w:t>
      </w:r>
      <w:r w:rsidR="00BA17E7" w:rsidRPr="00BA17E7">
        <w:rPr>
          <w:rFonts w:asciiTheme="majorBidi" w:hAnsiTheme="majorBidi" w:cstheme="majorBidi"/>
          <w:i/>
          <w:sz w:val="24"/>
          <w:szCs w:val="24"/>
        </w:rPr>
        <w:t xml:space="preserve"> quatuor</w:t>
      </w:r>
      <w:r w:rsidRPr="00BA17E7">
        <w:rPr>
          <w:rFonts w:asciiTheme="majorBidi" w:hAnsiTheme="majorBidi" w:cstheme="majorBidi"/>
          <w:i/>
          <w:sz w:val="24"/>
          <w:szCs w:val="24"/>
        </w:rPr>
        <w:t xml:space="preserve"> libros meteorologicorum Aristotelis</w:t>
      </w:r>
      <w:r w:rsidR="00BA17E7" w:rsidRPr="00BA17E7">
        <w:rPr>
          <w:rFonts w:asciiTheme="majorBidi" w:hAnsiTheme="majorBidi" w:cstheme="majorBidi"/>
          <w:i/>
          <w:sz w:val="24"/>
          <w:szCs w:val="24"/>
        </w:rPr>
        <w:t xml:space="preserve"> commentaria</w:t>
      </w:r>
      <w:r w:rsidRPr="00BA17E7">
        <w:rPr>
          <w:rFonts w:asciiTheme="majorBidi" w:hAnsiTheme="majorBidi" w:cstheme="majorBidi"/>
          <w:i/>
          <w:sz w:val="24"/>
          <w:szCs w:val="24"/>
        </w:rPr>
        <w:t>, Tomus Tertius</w:t>
      </w:r>
      <w:r w:rsidRPr="00BA17E7">
        <w:rPr>
          <w:rFonts w:asciiTheme="majorBidi" w:hAnsiTheme="majorBidi" w:cstheme="majorBidi"/>
          <w:sz w:val="24"/>
          <w:szCs w:val="24"/>
        </w:rPr>
        <w:t xml:space="preserve"> (Rome: </w:t>
      </w:r>
      <w:r w:rsidR="00BA17E7" w:rsidRPr="00BA17E7">
        <w:rPr>
          <w:rFonts w:asciiTheme="majorBidi" w:hAnsiTheme="majorBidi" w:cstheme="majorBidi"/>
          <w:sz w:val="24"/>
          <w:szCs w:val="24"/>
        </w:rPr>
        <w:t>the heirs of Franciscus Corbellettus</w:t>
      </w:r>
      <w:r w:rsidRPr="00BA17E7">
        <w:rPr>
          <w:rFonts w:asciiTheme="majorBidi" w:hAnsiTheme="majorBidi" w:cstheme="majorBidi"/>
          <w:sz w:val="24"/>
          <w:szCs w:val="24"/>
        </w:rPr>
        <w:t>, 1646) 3:117: radiationes non sunt figmenta phantastica, sed naturales specierum.</w:t>
      </w:r>
    </w:p>
    <w:p w14:paraId="4E793A62" w14:textId="77777777" w:rsidR="00495C31" w:rsidRPr="00BA17E7"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56">
    <w:p w14:paraId="210C4532" w14:textId="1BC1AFE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162.</w:t>
      </w:r>
    </w:p>
    <w:p w14:paraId="7085CC6A"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57">
    <w:p w14:paraId="6EC745A2" w14:textId="6D301720"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“Apiaria VI,”</w:t>
      </w:r>
      <w:r w:rsidR="00BA17E7">
        <w:rPr>
          <w:rFonts w:asciiTheme="majorBidi" w:hAnsiTheme="majorBidi" w:cstheme="majorBidi"/>
          <w:sz w:val="24"/>
          <w:szCs w:val="24"/>
        </w:rPr>
        <w:t xml:space="preserve"> in </w:t>
      </w:r>
      <w:r w:rsidR="00BA17E7">
        <w:rPr>
          <w:rFonts w:asciiTheme="majorBidi" w:hAnsiTheme="majorBidi" w:cstheme="majorBidi"/>
          <w:i/>
          <w:iCs/>
          <w:sz w:val="24"/>
          <w:szCs w:val="24"/>
        </w:rPr>
        <w:t>Apiaria</w:t>
      </w:r>
      <w:r w:rsidR="00BA17E7">
        <w:rPr>
          <w:rFonts w:asciiTheme="majorBidi" w:hAnsiTheme="majorBidi" w:cstheme="majorBidi"/>
          <w:sz w:val="24"/>
          <w:szCs w:val="24"/>
        </w:rPr>
        <w:t>,</w:t>
      </w:r>
      <w:r w:rsidRPr="00D5448B">
        <w:rPr>
          <w:rFonts w:asciiTheme="majorBidi" w:hAnsiTheme="majorBidi" w:cstheme="majorBidi"/>
          <w:sz w:val="24"/>
          <w:szCs w:val="24"/>
        </w:rPr>
        <w:t xml:space="preserve"> 1:46: Sciendum igitur a providentissimo Naturae Authore huic incommodo provisum esse, data oculo facilitate, quà eius humores, ac pellicular, presertim retina, pro libito, atq; usu animantis contringi, dilatari, protrudi, retrai possint, ut Anatomicorum, &amp; Opticorum neotericorum authoritas, &amp; experientia, &amp; ratio ipsa docent.</w:t>
      </w:r>
    </w:p>
  </w:footnote>
  <w:footnote w:id="358">
    <w:p w14:paraId="60DF330C" w14:textId="57FFF1BF" w:rsidR="0049776F"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Athanasius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xml:space="preserve"> (Rome: Hermann Scheus, 1646), 108: sacrae suae Triadis imaginem. Cf. with </w:t>
      </w:r>
      <w:r w:rsidR="00BA17E7">
        <w:rPr>
          <w:rFonts w:asciiTheme="majorBidi" w:hAnsiTheme="majorBidi" w:cstheme="majorBidi"/>
          <w:sz w:val="24"/>
          <w:szCs w:val="24"/>
        </w:rPr>
        <w:t xml:space="preserve">Johannes </w:t>
      </w:r>
      <w:r w:rsidRPr="00D5448B">
        <w:rPr>
          <w:rFonts w:asciiTheme="majorBidi" w:hAnsiTheme="majorBidi" w:cstheme="majorBidi"/>
          <w:sz w:val="24"/>
          <w:szCs w:val="24"/>
        </w:rPr>
        <w:t xml:space="preserve">Kepler, </w:t>
      </w:r>
      <w:r w:rsidRPr="00D5448B">
        <w:rPr>
          <w:rFonts w:asciiTheme="majorBidi" w:hAnsiTheme="majorBidi" w:cstheme="majorBidi"/>
          <w:i/>
          <w:sz w:val="24"/>
          <w:szCs w:val="24"/>
        </w:rPr>
        <w:t xml:space="preserve">Ad </w:t>
      </w:r>
      <w:r w:rsidR="00BA17E7" w:rsidRPr="00D5448B">
        <w:rPr>
          <w:rFonts w:asciiTheme="majorBidi" w:hAnsiTheme="majorBidi" w:cstheme="majorBidi"/>
          <w:i/>
          <w:sz w:val="24"/>
          <w:szCs w:val="24"/>
        </w:rPr>
        <w:t>Vitellionem paralipomena</w:t>
      </w:r>
      <w:r w:rsidR="00BA17E7" w:rsidRPr="00D5448B">
        <w:rPr>
          <w:rFonts w:asciiTheme="majorBidi" w:hAnsiTheme="majorBidi" w:cstheme="majorBidi"/>
          <w:sz w:val="24"/>
          <w:szCs w:val="24"/>
        </w:rPr>
        <w:t xml:space="preserve"> (Frankfurt: Claude Marne and the heirs of Jean Aubry, 1604)</w:t>
      </w:r>
      <w:r w:rsidRPr="00D5448B">
        <w:rPr>
          <w:rFonts w:asciiTheme="majorBidi" w:hAnsiTheme="majorBidi" w:cstheme="majorBidi"/>
          <w:sz w:val="24"/>
          <w:szCs w:val="24"/>
        </w:rPr>
        <w:t>, 6: adorandae suae Trinitatis imaginem.</w:t>
      </w:r>
    </w:p>
    <w:p w14:paraId="10EA145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59">
    <w:p w14:paraId="6DB645EC" w14:textId="272805DC" w:rsidR="0049776F"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Kepler, </w:t>
      </w:r>
      <w:r w:rsidRPr="00D5448B">
        <w:rPr>
          <w:rFonts w:asciiTheme="majorBidi" w:hAnsiTheme="majorBidi" w:cstheme="majorBidi"/>
          <w:i/>
          <w:sz w:val="24"/>
          <w:szCs w:val="24"/>
        </w:rPr>
        <w:t>Ad Vitellionem</w:t>
      </w:r>
      <w:r w:rsidRPr="00D5448B">
        <w:rPr>
          <w:rFonts w:asciiTheme="majorBidi" w:hAnsiTheme="majorBidi" w:cstheme="majorBidi"/>
          <w:sz w:val="24"/>
          <w:szCs w:val="24"/>
        </w:rPr>
        <w:t>, 6: Centri punctum, est Sphaerici quaedam quasi origo</w:t>
      </w:r>
      <w:r w:rsidR="00495C31">
        <w:rPr>
          <w:rFonts w:asciiTheme="majorBidi" w:hAnsiTheme="majorBidi" w:cstheme="majorBidi"/>
          <w:sz w:val="24"/>
          <w:szCs w:val="24"/>
        </w:rPr>
        <w:t>.</w:t>
      </w:r>
    </w:p>
    <w:p w14:paraId="457590E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60">
    <w:p w14:paraId="04A56487" w14:textId="284293F5" w:rsidR="0049776F" w:rsidRPr="00D5448B"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107: centri punctum est sphaerici quaedam quasi imago</w:t>
      </w:r>
    </w:p>
  </w:footnote>
  <w:footnote w:id="361">
    <w:p w14:paraId="77192D08" w14:textId="4A45C34A" w:rsidR="0049776F" w:rsidRDefault="0049776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117: radij non sint lineae mathematicae, sed aliqua latitudine praeditae, &amp; consequenter puncta ex quibus constant, non mathematica, sed physica sint.</w:t>
      </w:r>
    </w:p>
    <w:p w14:paraId="7161DD0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62">
    <w:p w14:paraId="75169562" w14:textId="7A142C33"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Pr="00D5448B">
        <w:rPr>
          <w:rFonts w:asciiTheme="majorBidi" w:hAnsiTheme="majorBidi" w:cstheme="majorBidi"/>
          <w:i/>
          <w:sz w:val="24"/>
          <w:szCs w:val="24"/>
        </w:rPr>
        <w:t>Ars magna</w:t>
      </w:r>
      <w:r w:rsidR="00065D16">
        <w:rPr>
          <w:rFonts w:asciiTheme="majorBidi" w:hAnsiTheme="majorBidi" w:cstheme="majorBidi"/>
          <w:i/>
          <w:sz w:val="24"/>
          <w:szCs w:val="24"/>
        </w:rPr>
        <w:t xml:space="preserve"> Lucis et Umbra</w:t>
      </w:r>
      <w:r w:rsidRPr="00D5448B">
        <w:rPr>
          <w:rFonts w:asciiTheme="majorBidi" w:hAnsiTheme="majorBidi" w:cstheme="majorBidi"/>
          <w:sz w:val="24"/>
          <w:szCs w:val="24"/>
        </w:rPr>
        <w:t>, 118: Alteram huic ex Keplero adscribemus.</w:t>
      </w:r>
    </w:p>
  </w:footnote>
  <w:footnote w:id="363">
    <w:p w14:paraId="7E6DCF60" w14:textId="37A13DA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118.</w:t>
      </w:r>
    </w:p>
  </w:footnote>
  <w:footnote w:id="364">
    <w:p w14:paraId="5A6DC7A2" w14:textId="77777777" w:rsidR="007A73C4" w:rsidRPr="00D5448B" w:rsidRDefault="007A73C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helpful overview see Marcus Hellyer, </w:t>
      </w:r>
      <w:r w:rsidRPr="00D5448B">
        <w:rPr>
          <w:rFonts w:asciiTheme="majorBidi" w:hAnsiTheme="majorBidi" w:cstheme="majorBidi"/>
          <w:i/>
          <w:sz w:val="24"/>
          <w:szCs w:val="24"/>
        </w:rPr>
        <w:t xml:space="preserve">Catholic Physics: Jesuit Natural Philosophy in Early Modern Germany </w:t>
      </w:r>
      <w:r w:rsidRPr="00D5448B">
        <w:rPr>
          <w:rFonts w:asciiTheme="majorBidi" w:hAnsiTheme="majorBidi" w:cstheme="majorBidi"/>
          <w:sz w:val="24"/>
          <w:szCs w:val="24"/>
        </w:rPr>
        <w:t>(Notre Dame Ind.: University of Notre Dame Press, 2005), 90–113.</w:t>
      </w:r>
    </w:p>
  </w:footnote>
  <w:footnote w:id="365">
    <w:p w14:paraId="4DADB8C5" w14:textId="5391468B"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Cornelius a Lapide, </w:t>
      </w:r>
      <w:r w:rsidRPr="00D5448B">
        <w:rPr>
          <w:rFonts w:asciiTheme="majorBidi" w:hAnsiTheme="majorBidi" w:cstheme="majorBidi"/>
          <w:i/>
          <w:sz w:val="24"/>
          <w:szCs w:val="24"/>
        </w:rPr>
        <w:t>Commentarii in IV. Evangelia, Tomus Primus</w:t>
      </w:r>
      <w:r w:rsidRPr="00D5448B">
        <w:rPr>
          <w:rFonts w:asciiTheme="majorBidi" w:hAnsiTheme="majorBidi" w:cstheme="majorBidi"/>
          <w:sz w:val="24"/>
          <w:szCs w:val="24"/>
        </w:rPr>
        <w:t xml:space="preserve"> (Leiden: </w:t>
      </w:r>
      <w:r w:rsidR="002D5304">
        <w:rPr>
          <w:rFonts w:asciiTheme="majorBidi" w:hAnsiTheme="majorBidi" w:cstheme="majorBidi"/>
          <w:sz w:val="24"/>
          <w:szCs w:val="24"/>
        </w:rPr>
        <w:t>Jacob and Petrus</w:t>
      </w:r>
      <w:r w:rsidRPr="00D5448B">
        <w:rPr>
          <w:rFonts w:asciiTheme="majorBidi" w:hAnsiTheme="majorBidi" w:cstheme="majorBidi"/>
          <w:sz w:val="24"/>
          <w:szCs w:val="24"/>
        </w:rPr>
        <w:t xml:space="preserve"> Prost, 1638), 472.</w:t>
      </w:r>
    </w:p>
  </w:footnote>
  <w:footnote w:id="366">
    <w:p w14:paraId="1C962BA5" w14:textId="5268312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Cornelius a Lapide, </w:t>
      </w:r>
      <w:r w:rsidRPr="00D5448B">
        <w:rPr>
          <w:rFonts w:asciiTheme="majorBidi" w:hAnsiTheme="majorBidi" w:cstheme="majorBidi"/>
          <w:i/>
          <w:sz w:val="24"/>
          <w:szCs w:val="24"/>
        </w:rPr>
        <w:t>Commentarii in IV. Evangelia, Tomus Primus</w:t>
      </w:r>
      <w:r w:rsidRPr="00D5448B">
        <w:rPr>
          <w:rFonts w:asciiTheme="majorBidi" w:hAnsiTheme="majorBidi" w:cstheme="majorBidi"/>
          <w:sz w:val="24"/>
          <w:szCs w:val="24"/>
        </w:rPr>
        <w:t xml:space="preserve"> (Leiden: Sumpt. Iacobi &amp; Petri Prost., 1638), 473. Accipe ergo huius rei analogicam quasi demonstrationem, primò physicam, secundò mathematicam. Physica est in speculo &amp; in oculo. Tam enim speculum quàm oculus exiguus in se recipiunt integram quantitatem maximorum non tantùm hominum, sed &amp; domorum, templorum, arborum, montium &amp;c. eámque integram clarè referunt &amp; repraesentāt: Quidni ergo parvus hostia, Deo agente, totum exhibeat Christum? Dices, hoc in oculo &amp; speculo fieri spiritualiter per species intentionales opticas, sive visivas. Resp. Pari modo Christi corpus in Eucharistia accipit spiritalem modum existendi, vt quasi spiritus spiritualiter sit in puncto hostiae. Adde ipsas species intentionales, non ita esse spirituales, quin revera sint entitates naturales &amp; physicae, imò corporeae: inhaerent enim corpori, scilicet aëri, harum tamen plurimas, &amp; quasi infinitas videmus simul in speculo &amp; oculo recipi, &amp; comprehendi. Si hoc quotidie sit naturaliter in speciebus oculo receptis, multò magis idem facere potest omnipotentia Dei supernaturaliter, in corpore Christi per miraculum in Eucharistia.</w:t>
      </w:r>
    </w:p>
    <w:p w14:paraId="02326B3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67">
    <w:p w14:paraId="4D1DC444" w14:textId="6348638A" w:rsidR="007A73C4" w:rsidRDefault="007A73C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Like Lapide, the Jesuit Cabeo references the image within a mirror and how that provides a way to explain how the totality of Christ’s body or blood may be in the bread and the wine. Cabeo, Meterology, 1:86.</w:t>
      </w:r>
    </w:p>
    <w:p w14:paraId="6B1F8C4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68">
    <w:p w14:paraId="09FF5181" w14:textId="33A7E6CF" w:rsidR="007A73C4" w:rsidRPr="00D5448B" w:rsidRDefault="007A73C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Pecham, </w:t>
      </w:r>
      <w:r w:rsidRPr="00D5448B">
        <w:rPr>
          <w:rFonts w:asciiTheme="majorBidi" w:hAnsiTheme="majorBidi" w:cstheme="majorBidi"/>
          <w:i/>
          <w:sz w:val="24"/>
          <w:szCs w:val="24"/>
        </w:rPr>
        <w:t>John Pecham and the Science of Optics</w:t>
      </w:r>
      <w:r w:rsidRPr="00D5448B">
        <w:rPr>
          <w:rFonts w:asciiTheme="majorBidi" w:hAnsiTheme="majorBidi" w:cstheme="majorBidi"/>
          <w:sz w:val="24"/>
          <w:szCs w:val="24"/>
        </w:rPr>
        <w:t>, 161.</w:t>
      </w:r>
    </w:p>
  </w:footnote>
  <w:footnote w:id="369">
    <w:p w14:paraId="22E66B73" w14:textId="7B7C2C49" w:rsidR="007A73C4" w:rsidRDefault="007A73C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52: Ergo quod in specula cernitur species est</w:t>
      </w:r>
      <w:r w:rsidR="00495C31">
        <w:rPr>
          <w:rFonts w:asciiTheme="majorBidi" w:hAnsiTheme="majorBidi" w:cstheme="majorBidi"/>
          <w:sz w:val="24"/>
          <w:szCs w:val="24"/>
        </w:rPr>
        <w:t>.</w:t>
      </w:r>
    </w:p>
    <w:p w14:paraId="65BBDED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70">
    <w:p w14:paraId="6AE3DC1F" w14:textId="73617EF4" w:rsidR="007A73C4" w:rsidRDefault="007A73C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Physics of the Eucharist, see Hellyer, </w:t>
      </w:r>
      <w:r w:rsidRPr="00D5448B">
        <w:rPr>
          <w:rFonts w:asciiTheme="majorBidi" w:hAnsiTheme="majorBidi" w:cstheme="majorBidi"/>
          <w:i/>
          <w:sz w:val="24"/>
          <w:szCs w:val="24"/>
        </w:rPr>
        <w:t>Catholic Physics</w:t>
      </w:r>
      <w:r w:rsidRPr="00D5448B">
        <w:rPr>
          <w:rFonts w:asciiTheme="majorBidi" w:hAnsiTheme="majorBidi" w:cstheme="majorBidi"/>
          <w:sz w:val="24"/>
          <w:szCs w:val="24"/>
        </w:rPr>
        <w:t>, 90–113.</w:t>
      </w:r>
    </w:p>
    <w:p w14:paraId="7E50391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71">
    <w:p w14:paraId="42807C2F" w14:textId="54AE1711" w:rsidR="007A73C4" w:rsidRPr="00D5448B" w:rsidRDefault="007A73C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elaborate techniques the Jesuits employed to present the Eucharist, see Joseph Imorde, “Visualising the Eucharist: Theoretical Problems,” in </w:t>
      </w:r>
      <w:r w:rsidRPr="00D5448B">
        <w:rPr>
          <w:rFonts w:asciiTheme="majorBidi" w:hAnsiTheme="majorBidi" w:cstheme="majorBidi"/>
          <w:i/>
          <w:sz w:val="24"/>
          <w:szCs w:val="24"/>
        </w:rPr>
        <w:t>Le Monde Est Une Peinture</w:t>
      </w:r>
      <w:r w:rsidR="00DC7BC2">
        <w:rPr>
          <w:rFonts w:asciiTheme="majorBidi" w:hAnsiTheme="majorBidi" w:cstheme="majorBidi"/>
          <w:i/>
          <w:iCs/>
          <w:sz w:val="24"/>
          <w:szCs w:val="24"/>
        </w:rPr>
        <w:t xml:space="preserve">, </w:t>
      </w:r>
      <w:r w:rsidR="00DC7BC2">
        <w:rPr>
          <w:rFonts w:asciiTheme="majorBidi" w:hAnsiTheme="majorBidi" w:cstheme="majorBidi"/>
          <w:sz w:val="24"/>
          <w:szCs w:val="24"/>
        </w:rPr>
        <w:t xml:space="preserve">ed. </w:t>
      </w:r>
      <w:r w:rsidR="00DC7BC2" w:rsidRPr="00D5448B">
        <w:rPr>
          <w:rFonts w:asciiTheme="majorBidi" w:hAnsiTheme="majorBidi" w:cstheme="majorBidi"/>
          <w:sz w:val="24"/>
          <w:szCs w:val="24"/>
        </w:rPr>
        <w:t>Oy-Marra</w:t>
      </w:r>
      <w:r w:rsidR="00DC7BC2">
        <w:rPr>
          <w:rFonts w:asciiTheme="majorBidi" w:hAnsiTheme="majorBidi" w:cstheme="majorBidi"/>
          <w:sz w:val="24"/>
          <w:szCs w:val="24"/>
        </w:rPr>
        <w:t xml:space="preserve"> and </w:t>
      </w:r>
      <w:r w:rsidR="00DC7BC2" w:rsidRPr="00D5448B">
        <w:rPr>
          <w:rFonts w:asciiTheme="majorBidi" w:hAnsiTheme="majorBidi" w:cstheme="majorBidi"/>
          <w:sz w:val="24"/>
          <w:szCs w:val="24"/>
        </w:rPr>
        <w:t>Remmert</w:t>
      </w:r>
      <w:r w:rsidRPr="00D5448B">
        <w:rPr>
          <w:rFonts w:asciiTheme="majorBidi" w:hAnsiTheme="majorBidi" w:cstheme="majorBidi"/>
          <w:sz w:val="24"/>
          <w:szCs w:val="24"/>
        </w:rPr>
        <w:t>, 109–126.</w:t>
      </w:r>
    </w:p>
  </w:footnote>
  <w:footnote w:id="372">
    <w:p w14:paraId="1F17830C" w14:textId="66AB41A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That optics provided an important context for the Eucharist is reinforced based upon the importance that optics had within the theological and Eucharistic thought of John Wyclif, Heather Phillips, “John Wyclif and the Optics of the Eucharist,” </w:t>
      </w:r>
      <w:r w:rsidRPr="00D5448B">
        <w:rPr>
          <w:rFonts w:asciiTheme="majorBidi" w:hAnsiTheme="majorBidi" w:cstheme="majorBidi"/>
          <w:i/>
          <w:sz w:val="24"/>
          <w:szCs w:val="24"/>
        </w:rPr>
        <w:t>Studies in Church History. Subsidia</w:t>
      </w:r>
      <w:r w:rsidRPr="00D5448B">
        <w:rPr>
          <w:rFonts w:asciiTheme="majorBidi" w:hAnsiTheme="majorBidi" w:cstheme="majorBidi"/>
          <w:sz w:val="24"/>
          <w:szCs w:val="24"/>
        </w:rPr>
        <w:t xml:space="preserve"> 5 (1987): 245–58.</w:t>
      </w:r>
    </w:p>
    <w:p w14:paraId="5301BDB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73">
    <w:p w14:paraId="640B1436" w14:textId="04D700F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Traber, </w:t>
      </w:r>
      <w:r w:rsidRPr="00D5448B">
        <w:rPr>
          <w:rFonts w:asciiTheme="majorBidi" w:hAnsiTheme="majorBidi" w:cstheme="majorBidi"/>
          <w:i/>
          <w:sz w:val="24"/>
          <w:szCs w:val="24"/>
        </w:rPr>
        <w:t>Nervus</w:t>
      </w:r>
      <w:r w:rsidR="00DB1783">
        <w:rPr>
          <w:rFonts w:asciiTheme="majorBidi" w:hAnsiTheme="majorBidi" w:cstheme="majorBidi"/>
          <w:i/>
          <w:sz w:val="24"/>
          <w:szCs w:val="24"/>
        </w:rPr>
        <w:t xml:space="preserve"> opticus</w:t>
      </w:r>
      <w:r w:rsidRPr="00D5448B">
        <w:rPr>
          <w:rFonts w:asciiTheme="majorBidi" w:hAnsiTheme="majorBidi" w:cstheme="majorBidi"/>
          <w:sz w:val="24"/>
          <w:szCs w:val="24"/>
        </w:rPr>
        <w:t>, 47: singula puncta simul esse in toto oculo</w:t>
      </w:r>
      <w:r w:rsidR="00495C31">
        <w:rPr>
          <w:rFonts w:asciiTheme="majorBidi" w:hAnsiTheme="majorBidi" w:cstheme="majorBidi"/>
          <w:sz w:val="24"/>
          <w:szCs w:val="24"/>
        </w:rPr>
        <w:t>.</w:t>
      </w:r>
    </w:p>
  </w:footnote>
  <w:footnote w:id="374">
    <w:p w14:paraId="181345F1" w14:textId="474D29D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Traber, </w:t>
      </w:r>
      <w:r w:rsidRPr="00D5448B">
        <w:rPr>
          <w:rFonts w:asciiTheme="majorBidi" w:hAnsiTheme="majorBidi" w:cstheme="majorBidi"/>
          <w:i/>
          <w:sz w:val="24"/>
          <w:szCs w:val="24"/>
        </w:rPr>
        <w:t xml:space="preserve">Nervus </w:t>
      </w:r>
      <w:r w:rsidR="00DB1783">
        <w:rPr>
          <w:rFonts w:asciiTheme="majorBidi" w:hAnsiTheme="majorBidi" w:cstheme="majorBidi"/>
          <w:i/>
          <w:sz w:val="24"/>
          <w:szCs w:val="24"/>
        </w:rPr>
        <w:t>o</w:t>
      </w:r>
      <w:r w:rsidRPr="00D5448B">
        <w:rPr>
          <w:rFonts w:asciiTheme="majorBidi" w:hAnsiTheme="majorBidi" w:cstheme="majorBidi"/>
          <w:i/>
          <w:sz w:val="24"/>
          <w:szCs w:val="24"/>
        </w:rPr>
        <w:t>pticus</w:t>
      </w:r>
      <w:r w:rsidRPr="00D5448B">
        <w:rPr>
          <w:rFonts w:asciiTheme="majorBidi" w:hAnsiTheme="majorBidi" w:cstheme="majorBidi"/>
          <w:sz w:val="24"/>
          <w:szCs w:val="24"/>
        </w:rPr>
        <w:t>, 47: sicut &amp; mysterio fidei in corpore Christi, quod totem est in tota hostia, &amp; votum in qualibet parte.</w:t>
      </w:r>
    </w:p>
    <w:p w14:paraId="764B380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75">
    <w:p w14:paraId="366EFEBA" w14:textId="20880E0D"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Traber, </w:t>
      </w:r>
      <w:r w:rsidRPr="00D5448B">
        <w:rPr>
          <w:rFonts w:asciiTheme="majorBidi" w:hAnsiTheme="majorBidi" w:cstheme="majorBidi"/>
          <w:i/>
          <w:sz w:val="24"/>
          <w:szCs w:val="24"/>
        </w:rPr>
        <w:t xml:space="preserve">Nervus </w:t>
      </w:r>
      <w:r w:rsidR="00DB1783">
        <w:rPr>
          <w:rFonts w:asciiTheme="majorBidi" w:hAnsiTheme="majorBidi" w:cstheme="majorBidi"/>
          <w:i/>
          <w:sz w:val="24"/>
          <w:szCs w:val="24"/>
        </w:rPr>
        <w:t>o</w:t>
      </w:r>
      <w:r w:rsidRPr="00D5448B">
        <w:rPr>
          <w:rFonts w:asciiTheme="majorBidi" w:hAnsiTheme="majorBidi" w:cstheme="majorBidi"/>
          <w:i/>
          <w:sz w:val="24"/>
          <w:szCs w:val="24"/>
        </w:rPr>
        <w:t>pticus</w:t>
      </w:r>
      <w:r w:rsidRPr="00D5448B">
        <w:rPr>
          <w:rFonts w:asciiTheme="majorBidi" w:hAnsiTheme="majorBidi" w:cstheme="majorBidi"/>
          <w:sz w:val="24"/>
          <w:szCs w:val="24"/>
        </w:rPr>
        <w:t xml:space="preserve">, 47; Cf. Christoph Scheiner, </w:t>
      </w:r>
      <w:r w:rsidRPr="00D5448B">
        <w:rPr>
          <w:rFonts w:asciiTheme="majorBidi" w:hAnsiTheme="majorBidi" w:cstheme="majorBidi"/>
          <w:i/>
          <w:sz w:val="24"/>
          <w:szCs w:val="24"/>
        </w:rPr>
        <w:t>Rosa Ursina</w:t>
      </w:r>
      <w:r w:rsidRPr="00D5448B">
        <w:rPr>
          <w:rFonts w:asciiTheme="majorBidi" w:hAnsiTheme="majorBidi" w:cstheme="majorBidi"/>
          <w:sz w:val="24"/>
          <w:szCs w:val="24"/>
        </w:rPr>
        <w:t>, 116–20.</w:t>
      </w:r>
    </w:p>
  </w:footnote>
  <w:footnote w:id="376">
    <w:p w14:paraId="5B2EE6AF" w14:textId="3EB2633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Gaspar Schott,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 1:18: Dixi denique, mira, &amp; communem hominum sensum ac captum excedentia.</w:t>
      </w:r>
    </w:p>
    <w:p w14:paraId="5C948DF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77">
    <w:p w14:paraId="31549B7F" w14:textId="6BB3415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Schott,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 xml:space="preserve">, 1:337; Georgio de Sepi, </w:t>
      </w:r>
      <w:r w:rsidRPr="00D5448B">
        <w:rPr>
          <w:rFonts w:asciiTheme="majorBidi" w:hAnsiTheme="majorBidi" w:cstheme="majorBidi"/>
          <w:i/>
          <w:sz w:val="24"/>
          <w:szCs w:val="24"/>
        </w:rPr>
        <w:t>Romani Collegii Societatis Jesu Musaeum celeberrimum</w:t>
      </w:r>
      <w:r w:rsidRPr="00D5448B">
        <w:rPr>
          <w:rFonts w:asciiTheme="majorBidi" w:hAnsiTheme="majorBidi" w:cstheme="majorBidi"/>
          <w:sz w:val="24"/>
          <w:szCs w:val="24"/>
        </w:rPr>
        <w:t xml:space="preserve"> (Amsterdam: Janssonio-Waesbergiana, 1678), 39; David Brewster, </w:t>
      </w:r>
      <w:r w:rsidRPr="00D5448B">
        <w:rPr>
          <w:rFonts w:asciiTheme="majorBidi" w:hAnsiTheme="majorBidi" w:cstheme="majorBidi"/>
          <w:i/>
          <w:sz w:val="24"/>
          <w:szCs w:val="24"/>
        </w:rPr>
        <w:t>Letters on Natural Magic, Addressed to Sir Walter Scott</w:t>
      </w:r>
      <w:r w:rsidRPr="00D5448B">
        <w:rPr>
          <w:rFonts w:asciiTheme="majorBidi" w:hAnsiTheme="majorBidi" w:cstheme="majorBidi"/>
          <w:sz w:val="24"/>
          <w:szCs w:val="24"/>
        </w:rPr>
        <w:t xml:space="preserve"> (London: John Murray, 1832), 92</w:t>
      </w:r>
      <w:r w:rsidR="00065D16">
        <w:rPr>
          <w:rFonts w:asciiTheme="majorBidi" w:hAnsiTheme="majorBidi" w:cstheme="majorBidi"/>
          <w:sz w:val="24"/>
          <w:szCs w:val="24"/>
        </w:rPr>
        <w:t>.</w:t>
      </w:r>
    </w:p>
  </w:footnote>
  <w:footnote w:id="378">
    <w:p w14:paraId="15DE1B66"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this point see Lorraine Daston and Katharine Park, </w:t>
      </w:r>
      <w:r w:rsidRPr="00D5448B">
        <w:rPr>
          <w:rFonts w:asciiTheme="majorBidi" w:hAnsiTheme="majorBidi" w:cstheme="majorBidi"/>
          <w:i/>
          <w:sz w:val="24"/>
          <w:szCs w:val="24"/>
        </w:rPr>
        <w:t xml:space="preserve">Wonders and the Order of Nature, 1150-1750 </w:t>
      </w:r>
      <w:r w:rsidRPr="00D5448B">
        <w:rPr>
          <w:rFonts w:asciiTheme="majorBidi" w:hAnsiTheme="majorBidi" w:cstheme="majorBidi"/>
          <w:sz w:val="24"/>
          <w:szCs w:val="24"/>
        </w:rPr>
        <w:t>(New York: Zone Book, 1998).</w:t>
      </w:r>
    </w:p>
  </w:footnote>
  <w:footnote w:id="379">
    <w:p w14:paraId="5F38DCE8" w14:textId="4A163E67" w:rsidR="00DA5FDC" w:rsidRDefault="00DA5FD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Baltrušaitis, </w:t>
      </w:r>
      <w:r w:rsidRPr="00D5448B">
        <w:rPr>
          <w:rFonts w:asciiTheme="majorBidi" w:hAnsiTheme="majorBidi" w:cstheme="majorBidi"/>
          <w:i/>
          <w:sz w:val="24"/>
          <w:szCs w:val="24"/>
        </w:rPr>
        <w:t>Anamorphic Art</w:t>
      </w:r>
      <w:r w:rsidRPr="00D5448B">
        <w:rPr>
          <w:rFonts w:asciiTheme="majorBidi" w:hAnsiTheme="majorBidi" w:cstheme="majorBidi"/>
          <w:sz w:val="24"/>
          <w:szCs w:val="24"/>
        </w:rPr>
        <w:t xml:space="preserve">; Jurgis Baltrušaitis, </w:t>
      </w:r>
      <w:r w:rsidRPr="00D5448B">
        <w:rPr>
          <w:rFonts w:asciiTheme="majorBidi" w:hAnsiTheme="majorBidi" w:cstheme="majorBidi"/>
          <w:i/>
          <w:sz w:val="24"/>
          <w:szCs w:val="24"/>
        </w:rPr>
        <w:t>Anamorfosi, O Thaumaturgus Opticus,</w:t>
      </w:r>
      <w:r w:rsidRPr="00D5448B">
        <w:rPr>
          <w:rFonts w:asciiTheme="majorBidi" w:hAnsiTheme="majorBidi" w:cstheme="majorBidi"/>
          <w:sz w:val="24"/>
          <w:szCs w:val="24"/>
        </w:rPr>
        <w:t xml:space="preserve"> trans. Piero Bertolucci (Milan, Italy: Adelphi, 2004).</w:t>
      </w:r>
    </w:p>
    <w:p w14:paraId="5264C5D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80">
    <w:p w14:paraId="237FAB64" w14:textId="7F05B8F1" w:rsidR="00DA5FDC" w:rsidRDefault="00DA5FD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Jay, “Scopic Regimes of Modernity,” in </w:t>
      </w:r>
      <w:r w:rsidRPr="00D5448B">
        <w:rPr>
          <w:rFonts w:asciiTheme="majorBidi" w:hAnsiTheme="majorBidi" w:cstheme="majorBidi"/>
          <w:i/>
          <w:sz w:val="24"/>
          <w:szCs w:val="24"/>
        </w:rPr>
        <w:t>Vision and Visuality</w:t>
      </w:r>
      <w:r w:rsidRPr="00D5448B">
        <w:rPr>
          <w:rFonts w:asciiTheme="majorBidi" w:hAnsiTheme="majorBidi" w:cstheme="majorBidi"/>
          <w:sz w:val="24"/>
          <w:szCs w:val="24"/>
        </w:rPr>
        <w:t xml:space="preserve">, 3–28; Martin Jay, </w:t>
      </w:r>
      <w:r w:rsidRPr="00D5448B">
        <w:rPr>
          <w:rFonts w:asciiTheme="majorBidi" w:hAnsiTheme="majorBidi" w:cstheme="majorBidi"/>
          <w:i/>
          <w:sz w:val="24"/>
          <w:szCs w:val="24"/>
        </w:rPr>
        <w:t xml:space="preserve">Downcast Eyes: The Denigration of Vision in Twentieth-Century French Thought </w:t>
      </w:r>
      <w:r w:rsidRPr="00D5448B">
        <w:rPr>
          <w:rFonts w:asciiTheme="majorBidi" w:hAnsiTheme="majorBidi" w:cstheme="majorBidi"/>
          <w:sz w:val="24"/>
          <w:szCs w:val="24"/>
        </w:rPr>
        <w:t>(Berkeley: University of California Press, 1993).</w:t>
      </w:r>
    </w:p>
    <w:p w14:paraId="1994E37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81">
    <w:p w14:paraId="73DEDF83" w14:textId="46928DBD" w:rsidR="00DA5FDC" w:rsidRPr="00D5448B" w:rsidRDefault="00DA5FD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This might be because most scholars who study them are interested in perspective art or visual culture more abstractly. For instance they feature prominently in Kemp, </w:t>
      </w:r>
      <w:r w:rsidRPr="00D5448B">
        <w:rPr>
          <w:rFonts w:asciiTheme="majorBidi" w:hAnsiTheme="majorBidi" w:cstheme="majorBidi"/>
          <w:i/>
          <w:sz w:val="24"/>
          <w:szCs w:val="24"/>
        </w:rPr>
        <w:t>The Science of Art</w:t>
      </w:r>
      <w:r w:rsidRPr="00D5448B">
        <w:rPr>
          <w:rFonts w:asciiTheme="majorBidi" w:hAnsiTheme="majorBidi" w:cstheme="majorBidi"/>
          <w:sz w:val="24"/>
          <w:szCs w:val="24"/>
        </w:rPr>
        <w:t>.</w:t>
      </w:r>
    </w:p>
  </w:footnote>
  <w:footnote w:id="382">
    <w:p w14:paraId="0B563384" w14:textId="7FE75E69" w:rsidR="00DA5FDC" w:rsidRDefault="00DA5FD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Massey, </w:t>
      </w:r>
      <w:r w:rsidRPr="00D5448B">
        <w:rPr>
          <w:rFonts w:asciiTheme="majorBidi" w:hAnsiTheme="majorBidi" w:cstheme="majorBidi"/>
          <w:i/>
          <w:sz w:val="24"/>
          <w:szCs w:val="24"/>
        </w:rPr>
        <w:t>Picturing Space, Displacing Bodies</w:t>
      </w:r>
      <w:r w:rsidRPr="00D5448B">
        <w:rPr>
          <w:rFonts w:asciiTheme="majorBidi" w:hAnsiTheme="majorBidi" w:cstheme="majorBidi"/>
          <w:sz w:val="24"/>
          <w:szCs w:val="24"/>
        </w:rPr>
        <w:t xml:space="preserve">; Clark, </w:t>
      </w:r>
      <w:r w:rsidRPr="00D5448B">
        <w:rPr>
          <w:rFonts w:asciiTheme="majorBidi" w:hAnsiTheme="majorBidi" w:cstheme="majorBidi"/>
          <w:i/>
          <w:sz w:val="24"/>
          <w:szCs w:val="24"/>
        </w:rPr>
        <w:t>Vanities of the Eye</w:t>
      </w:r>
      <w:r w:rsidRPr="00D5448B">
        <w:rPr>
          <w:rFonts w:asciiTheme="majorBidi" w:hAnsiTheme="majorBidi" w:cstheme="majorBidi"/>
          <w:sz w:val="24"/>
          <w:szCs w:val="24"/>
        </w:rPr>
        <w:t>.</w:t>
      </w:r>
    </w:p>
    <w:p w14:paraId="6A1DF0F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83">
    <w:p w14:paraId="050318C3" w14:textId="77777777" w:rsidR="00DA5FDC" w:rsidRPr="00D5448B" w:rsidRDefault="00DA5FD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With respect to the Jesuits Stuart Clark states “But while not intending to question representational theories of vision in any serious way—on the contrary, while depending on these theories for the very idea of the visual paradox itself, and the impact of specific visual marvels—their tireless elaboration of cases where visual sense impressions were manipulated to the point where they bore no resemblance to what was being perceived showed just how unworkable the inherited theories might become.” In this section, however, he utilizes Massey’s interpretation of Descartes as a heuristic for the entirety of early modern optical culture; Clark, </w:t>
      </w:r>
      <w:r w:rsidRPr="00D5448B">
        <w:rPr>
          <w:rFonts w:asciiTheme="majorBidi" w:hAnsiTheme="majorBidi" w:cstheme="majorBidi"/>
          <w:i/>
          <w:sz w:val="24"/>
          <w:szCs w:val="24"/>
        </w:rPr>
        <w:t>Vanities of the Eye</w:t>
      </w:r>
      <w:r w:rsidRPr="00D5448B">
        <w:rPr>
          <w:rFonts w:asciiTheme="majorBidi" w:hAnsiTheme="majorBidi" w:cstheme="majorBidi"/>
          <w:sz w:val="24"/>
          <w:szCs w:val="24"/>
        </w:rPr>
        <w:t>, 110.</w:t>
      </w:r>
    </w:p>
  </w:footnote>
  <w:footnote w:id="384">
    <w:p w14:paraId="08DAC454"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Wayne Shumaker, </w:t>
      </w:r>
      <w:r w:rsidRPr="00D5448B">
        <w:rPr>
          <w:rFonts w:asciiTheme="majorBidi" w:hAnsiTheme="majorBidi" w:cstheme="majorBidi"/>
          <w:i/>
          <w:sz w:val="24"/>
          <w:szCs w:val="24"/>
        </w:rPr>
        <w:t xml:space="preserve">Natural Magic and Modern Science: Four Treatises, 1590-1657 </w:t>
      </w:r>
      <w:r w:rsidRPr="00D5448B">
        <w:rPr>
          <w:rFonts w:asciiTheme="majorBidi" w:hAnsiTheme="majorBidi" w:cstheme="majorBidi"/>
          <w:sz w:val="24"/>
          <w:szCs w:val="24"/>
        </w:rPr>
        <w:t>(Binghamton N.Y.: Center for Medieval and Early Renaissance Studies State University of New York, 1989).</w:t>
      </w:r>
    </w:p>
  </w:footnote>
  <w:footnote w:id="385">
    <w:p w14:paraId="4BAA8DCD" w14:textId="75C0361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Benito Pereira, </w:t>
      </w:r>
      <w:r w:rsidRPr="00D5448B">
        <w:rPr>
          <w:rFonts w:asciiTheme="majorBidi" w:hAnsiTheme="majorBidi" w:cstheme="majorBidi"/>
          <w:i/>
          <w:sz w:val="24"/>
          <w:szCs w:val="24"/>
        </w:rPr>
        <w:t>De magia, de observation</w:t>
      </w:r>
      <w:r w:rsidR="00DB1783">
        <w:rPr>
          <w:rFonts w:asciiTheme="majorBidi" w:hAnsiTheme="majorBidi" w:cstheme="majorBidi"/>
          <w:i/>
          <w:sz w:val="24"/>
          <w:szCs w:val="24"/>
        </w:rPr>
        <w:t>e</w:t>
      </w:r>
      <w:r w:rsidRPr="00D5448B">
        <w:rPr>
          <w:rFonts w:asciiTheme="majorBidi" w:hAnsiTheme="majorBidi" w:cstheme="majorBidi"/>
          <w:i/>
          <w:sz w:val="24"/>
          <w:szCs w:val="24"/>
        </w:rPr>
        <w:t xml:space="preserve"> somniorum, et de divination</w:t>
      </w:r>
      <w:r w:rsidR="00DB1783">
        <w:rPr>
          <w:rFonts w:asciiTheme="majorBidi" w:hAnsiTheme="majorBidi" w:cstheme="majorBidi"/>
          <w:i/>
          <w:sz w:val="24"/>
          <w:szCs w:val="24"/>
        </w:rPr>
        <w:t>e</w:t>
      </w:r>
      <w:r w:rsidRPr="00D5448B">
        <w:rPr>
          <w:rFonts w:asciiTheme="majorBidi" w:hAnsiTheme="majorBidi" w:cstheme="majorBidi"/>
          <w:i/>
          <w:sz w:val="24"/>
          <w:szCs w:val="24"/>
        </w:rPr>
        <w:t xml:space="preserve"> astrologica</w:t>
      </w:r>
      <w:r w:rsidRPr="00D5448B">
        <w:rPr>
          <w:rFonts w:asciiTheme="majorBidi" w:hAnsiTheme="majorBidi" w:cstheme="majorBidi"/>
          <w:sz w:val="24"/>
          <w:szCs w:val="24"/>
        </w:rPr>
        <w:t xml:space="preserve"> (Cologne: Joanne</w:t>
      </w:r>
      <w:r w:rsidR="00DB1783">
        <w:rPr>
          <w:rFonts w:asciiTheme="majorBidi" w:hAnsiTheme="majorBidi" w:cstheme="majorBidi"/>
          <w:sz w:val="24"/>
          <w:szCs w:val="24"/>
        </w:rPr>
        <w:t>s</w:t>
      </w:r>
      <w:r w:rsidRPr="00D5448B">
        <w:rPr>
          <w:rFonts w:asciiTheme="majorBidi" w:hAnsiTheme="majorBidi" w:cstheme="majorBidi"/>
          <w:sz w:val="24"/>
          <w:szCs w:val="24"/>
        </w:rPr>
        <w:t xml:space="preserve"> Gymnicu</w:t>
      </w:r>
      <w:r w:rsidR="00DB1783">
        <w:rPr>
          <w:rFonts w:asciiTheme="majorBidi" w:hAnsiTheme="majorBidi" w:cstheme="majorBidi"/>
          <w:sz w:val="24"/>
          <w:szCs w:val="24"/>
        </w:rPr>
        <w:t>s</w:t>
      </w:r>
      <w:r w:rsidRPr="00D5448B">
        <w:rPr>
          <w:rFonts w:asciiTheme="majorBidi" w:hAnsiTheme="majorBidi" w:cstheme="majorBidi"/>
          <w:sz w:val="24"/>
          <w:szCs w:val="24"/>
        </w:rPr>
        <w:t>, 1598), 11.</w:t>
      </w:r>
    </w:p>
    <w:p w14:paraId="69E8B1A7" w14:textId="77777777" w:rsidR="00D520DD" w:rsidRPr="00D5448B" w:rsidRDefault="00D520DD"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86">
    <w:p w14:paraId="690ECFA8"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Cristiano Casalini, </w:t>
      </w:r>
      <w:r w:rsidRPr="00D5448B">
        <w:rPr>
          <w:rFonts w:asciiTheme="majorBidi" w:hAnsiTheme="majorBidi" w:cstheme="majorBidi"/>
          <w:i/>
          <w:sz w:val="24"/>
          <w:szCs w:val="24"/>
        </w:rPr>
        <w:t>Benet Perera and Early Jesuit Pedagogy: Human Knowledge Freedom Superstition</w:t>
      </w:r>
      <w:r w:rsidRPr="00D5448B">
        <w:rPr>
          <w:rFonts w:asciiTheme="majorBidi" w:hAnsiTheme="majorBidi" w:cstheme="majorBidi"/>
          <w:sz w:val="24"/>
          <w:szCs w:val="24"/>
        </w:rPr>
        <w:t xml:space="preserve"> (Rome: Anicia, 2016), 191–192.</w:t>
      </w:r>
    </w:p>
  </w:footnote>
  <w:footnote w:id="387">
    <w:p w14:paraId="7841463B" w14:textId="19B1C8F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Stuart Clark, </w:t>
      </w:r>
      <w:r w:rsidRPr="00D5448B">
        <w:rPr>
          <w:rFonts w:asciiTheme="majorBidi" w:hAnsiTheme="majorBidi" w:cstheme="majorBidi"/>
          <w:i/>
          <w:sz w:val="24"/>
          <w:szCs w:val="24"/>
        </w:rPr>
        <w:t xml:space="preserve">Thinking </w:t>
      </w:r>
      <w:r w:rsidR="00AC1765">
        <w:rPr>
          <w:rFonts w:asciiTheme="majorBidi" w:hAnsiTheme="majorBidi" w:cstheme="majorBidi"/>
          <w:i/>
          <w:sz w:val="24"/>
          <w:szCs w:val="24"/>
        </w:rPr>
        <w:t>w</w:t>
      </w:r>
      <w:r w:rsidRPr="00D5448B">
        <w:rPr>
          <w:rFonts w:asciiTheme="majorBidi" w:hAnsiTheme="majorBidi" w:cstheme="majorBidi"/>
          <w:i/>
          <w:sz w:val="24"/>
          <w:szCs w:val="24"/>
        </w:rPr>
        <w:t xml:space="preserve">ith Demons: The Idea of Witchcraft in Early Modern Europe </w:t>
      </w:r>
      <w:r w:rsidRPr="00D5448B">
        <w:rPr>
          <w:rFonts w:asciiTheme="majorBidi" w:hAnsiTheme="majorBidi" w:cstheme="majorBidi"/>
          <w:sz w:val="24"/>
          <w:szCs w:val="24"/>
        </w:rPr>
        <w:t>(Oxford, UK: Oxford University Press, 1999), 226.</w:t>
      </w:r>
    </w:p>
    <w:p w14:paraId="5476622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88">
    <w:p w14:paraId="7B303C57" w14:textId="5CA11AA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Koen Vermeir, “Historicizing Culture: A Revaluation of Early Modern Science and Culture,” in </w:t>
      </w:r>
      <w:r w:rsidRPr="00D5448B">
        <w:rPr>
          <w:rFonts w:asciiTheme="majorBidi" w:hAnsiTheme="majorBidi" w:cstheme="majorBidi"/>
          <w:i/>
          <w:sz w:val="24"/>
          <w:szCs w:val="24"/>
        </w:rPr>
        <w:t>Cultures Without Culturalism: The Making of Scientific Knowledge</w:t>
      </w:r>
      <w:r w:rsidRPr="00D5448B">
        <w:rPr>
          <w:rFonts w:asciiTheme="majorBidi" w:hAnsiTheme="majorBidi" w:cstheme="majorBidi"/>
          <w:sz w:val="24"/>
          <w:szCs w:val="24"/>
        </w:rPr>
        <w:t>, ed. Karine Chemla and Fox Keller (Durham: Duke University Press, 2017), 227</w:t>
      </w:r>
      <w:r w:rsidR="00AC1765">
        <w:rPr>
          <w:rFonts w:asciiTheme="majorBidi" w:hAnsiTheme="majorBidi" w:cstheme="majorBidi"/>
          <w:sz w:val="24"/>
          <w:szCs w:val="24"/>
        </w:rPr>
        <w:t>–</w:t>
      </w:r>
      <w:r w:rsidRPr="00D5448B">
        <w:rPr>
          <w:rFonts w:asciiTheme="majorBidi" w:hAnsiTheme="majorBidi" w:cstheme="majorBidi"/>
          <w:sz w:val="24"/>
          <w:szCs w:val="24"/>
        </w:rPr>
        <w:t>49.</w:t>
      </w:r>
    </w:p>
    <w:p w14:paraId="2B8895B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89">
    <w:p w14:paraId="0487E001" w14:textId="52083E95"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Possevino, </w:t>
      </w:r>
      <w:r w:rsidR="00DB1783">
        <w:rPr>
          <w:rFonts w:asciiTheme="majorBidi" w:hAnsiTheme="majorBidi" w:cstheme="majorBidi"/>
          <w:i/>
          <w:sz w:val="24"/>
          <w:szCs w:val="24"/>
        </w:rPr>
        <w:t>Bibliotheca selecta</w:t>
      </w:r>
      <w:r w:rsidRPr="00D5448B">
        <w:rPr>
          <w:rFonts w:asciiTheme="majorBidi" w:hAnsiTheme="majorBidi" w:cstheme="majorBidi"/>
          <w:sz w:val="24"/>
          <w:szCs w:val="24"/>
        </w:rPr>
        <w:t xml:space="preserve">, </w:t>
      </w:r>
      <w:r w:rsidR="00DB1783">
        <w:rPr>
          <w:rFonts w:asciiTheme="majorBidi" w:hAnsiTheme="majorBidi" w:cstheme="majorBidi"/>
          <w:sz w:val="24"/>
          <w:szCs w:val="24"/>
        </w:rPr>
        <w:t>2:</w:t>
      </w:r>
      <w:r w:rsidRPr="00D5448B">
        <w:rPr>
          <w:rFonts w:asciiTheme="majorBidi" w:hAnsiTheme="majorBidi" w:cstheme="majorBidi"/>
          <w:sz w:val="24"/>
          <w:szCs w:val="24"/>
        </w:rPr>
        <w:t>37: At &amp; culturae deest qui reticet, quae falsae sese inter veras scientias improbe immiscuerunt.</w:t>
      </w:r>
    </w:p>
  </w:footnote>
  <w:footnote w:id="390">
    <w:p w14:paraId="6BA9265B"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Bernard Barthet, </w:t>
      </w:r>
      <w:r w:rsidRPr="00D5448B">
        <w:rPr>
          <w:rFonts w:asciiTheme="majorBidi" w:hAnsiTheme="majorBidi" w:cstheme="majorBidi"/>
          <w:i/>
          <w:sz w:val="24"/>
          <w:szCs w:val="24"/>
        </w:rPr>
        <w:t xml:space="preserve">Science, Histoire et Thématiques Ésotériques chez les Jésuites en France (1680-1764) </w:t>
      </w:r>
      <w:r w:rsidRPr="00D5448B">
        <w:rPr>
          <w:rFonts w:asciiTheme="majorBidi" w:hAnsiTheme="majorBidi" w:cstheme="majorBidi"/>
          <w:sz w:val="24"/>
          <w:szCs w:val="24"/>
        </w:rPr>
        <w:t>(Pessac: Presses universitaires de Bordeaux, 2012).</w:t>
      </w:r>
    </w:p>
  </w:footnote>
  <w:footnote w:id="391">
    <w:p w14:paraId="53316067" w14:textId="0C1BC78C"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Particularly the chapter “Between the Demonic and the Miraculous,” </w:t>
      </w:r>
      <w:r w:rsidR="00AC1765">
        <w:rPr>
          <w:rFonts w:asciiTheme="majorBidi" w:hAnsiTheme="majorBidi" w:cstheme="majorBidi"/>
          <w:sz w:val="24"/>
          <w:szCs w:val="24"/>
        </w:rPr>
        <w:t xml:space="preserve">in </w:t>
      </w:r>
      <w:r w:rsidRPr="00D5448B">
        <w:rPr>
          <w:rFonts w:asciiTheme="majorBidi" w:hAnsiTheme="majorBidi" w:cstheme="majorBidi"/>
          <w:sz w:val="24"/>
          <w:szCs w:val="24"/>
        </w:rPr>
        <w:t xml:space="preserve">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197–248.</w:t>
      </w:r>
    </w:p>
  </w:footnote>
  <w:footnote w:id="392">
    <w:p w14:paraId="284C2643" w14:textId="267E56DF"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Pereira, </w:t>
      </w:r>
      <w:r w:rsidRPr="00D5448B">
        <w:rPr>
          <w:rFonts w:asciiTheme="majorBidi" w:hAnsiTheme="majorBidi" w:cstheme="majorBidi"/>
          <w:i/>
          <w:sz w:val="24"/>
          <w:szCs w:val="24"/>
        </w:rPr>
        <w:t>De Magia</w:t>
      </w:r>
      <w:r w:rsidRPr="00D5448B">
        <w:rPr>
          <w:rFonts w:asciiTheme="majorBidi" w:hAnsiTheme="majorBidi" w:cstheme="majorBidi"/>
          <w:sz w:val="24"/>
          <w:szCs w:val="24"/>
        </w:rPr>
        <w:t>, 54</w:t>
      </w:r>
      <w:r w:rsidR="00495C31">
        <w:rPr>
          <w:rFonts w:asciiTheme="majorBidi" w:hAnsiTheme="majorBidi" w:cstheme="majorBidi"/>
          <w:sz w:val="24"/>
          <w:szCs w:val="24"/>
        </w:rPr>
        <w:t>.</w:t>
      </w:r>
    </w:p>
    <w:p w14:paraId="57D76E0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93">
    <w:p w14:paraId="0C649FD3" w14:textId="6330546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Martino Del Rio, </w:t>
      </w:r>
      <w:r w:rsidRPr="00D5448B">
        <w:rPr>
          <w:rFonts w:asciiTheme="majorBidi" w:hAnsiTheme="majorBidi" w:cstheme="majorBidi"/>
          <w:i/>
          <w:sz w:val="24"/>
          <w:szCs w:val="24"/>
        </w:rPr>
        <w:t>Disquisitionum magicarum libri sex</w:t>
      </w:r>
      <w:r w:rsidRPr="00D5448B">
        <w:rPr>
          <w:rFonts w:asciiTheme="majorBidi" w:hAnsiTheme="majorBidi" w:cstheme="majorBidi"/>
          <w:sz w:val="24"/>
          <w:szCs w:val="24"/>
        </w:rPr>
        <w:t xml:space="preserve">, </w:t>
      </w:r>
      <w:r w:rsidRPr="00D5448B">
        <w:rPr>
          <w:rFonts w:asciiTheme="majorBidi" w:hAnsiTheme="majorBidi" w:cstheme="majorBidi"/>
          <w:i/>
          <w:sz w:val="24"/>
          <w:szCs w:val="24"/>
        </w:rPr>
        <w:t>Tomos Primus</w:t>
      </w:r>
      <w:r w:rsidRPr="00D5448B">
        <w:rPr>
          <w:rFonts w:asciiTheme="majorBidi" w:hAnsiTheme="majorBidi" w:cstheme="majorBidi"/>
          <w:sz w:val="24"/>
          <w:szCs w:val="24"/>
        </w:rPr>
        <w:t xml:space="preserve"> (</w:t>
      </w:r>
      <w:r w:rsidR="00BA17E7">
        <w:rPr>
          <w:rFonts w:asciiTheme="majorBidi" w:hAnsiTheme="majorBidi" w:cstheme="majorBidi"/>
          <w:sz w:val="24"/>
          <w:szCs w:val="24"/>
        </w:rPr>
        <w:t>Lyon</w:t>
      </w:r>
      <w:r w:rsidRPr="00D5448B">
        <w:rPr>
          <w:rFonts w:asciiTheme="majorBidi" w:hAnsiTheme="majorBidi" w:cstheme="majorBidi"/>
          <w:sz w:val="24"/>
          <w:szCs w:val="24"/>
        </w:rPr>
        <w:t xml:space="preserve">: John Pillehotte, 1612), 17–28; On the broader importance of Del Rio, see P. G. Maxwell-Stuart, “Introduction,” in Martin Del Rio, </w:t>
      </w:r>
      <w:r w:rsidRPr="00D5448B">
        <w:rPr>
          <w:rFonts w:asciiTheme="majorBidi" w:hAnsiTheme="majorBidi" w:cstheme="majorBidi"/>
          <w:i/>
          <w:sz w:val="24"/>
          <w:szCs w:val="24"/>
        </w:rPr>
        <w:t xml:space="preserve">Investigations </w:t>
      </w:r>
      <w:r w:rsidR="00BA17E7">
        <w:rPr>
          <w:rFonts w:asciiTheme="majorBidi" w:hAnsiTheme="majorBidi" w:cstheme="majorBidi"/>
          <w:i/>
          <w:sz w:val="24"/>
          <w:szCs w:val="24"/>
        </w:rPr>
        <w:t>i</w:t>
      </w:r>
      <w:r w:rsidRPr="00D5448B">
        <w:rPr>
          <w:rFonts w:asciiTheme="majorBidi" w:hAnsiTheme="majorBidi" w:cstheme="majorBidi"/>
          <w:i/>
          <w:sz w:val="24"/>
          <w:szCs w:val="24"/>
        </w:rPr>
        <w:t>nto Magic</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P. G. Maxwell-Stuart (Manchester: Manchester University Press, 2000) 8–9.</w:t>
      </w:r>
    </w:p>
  </w:footnote>
  <w:footnote w:id="394">
    <w:p w14:paraId="0B542012" w14:textId="7EA49AD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Paula Findlen, “Jokes of Nature and Jokes of Knowledge: The Playfulness of Scientific Discourse in Early Modern Europe,” </w:t>
      </w:r>
      <w:r w:rsidRPr="00D5448B">
        <w:rPr>
          <w:rFonts w:asciiTheme="majorBidi" w:hAnsiTheme="majorBidi" w:cstheme="majorBidi"/>
          <w:i/>
          <w:sz w:val="24"/>
          <w:szCs w:val="24"/>
        </w:rPr>
        <w:t>Renaissance Quarterly</w:t>
      </w:r>
      <w:r w:rsidRPr="00D5448B">
        <w:rPr>
          <w:rFonts w:asciiTheme="majorBidi" w:hAnsiTheme="majorBidi" w:cstheme="majorBidi"/>
          <w:sz w:val="24"/>
          <w:szCs w:val="24"/>
        </w:rPr>
        <w:t xml:space="preserve"> 43, no. 2 (1990): 295.</w:t>
      </w:r>
    </w:p>
    <w:p w14:paraId="0BD43E7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95">
    <w:p w14:paraId="58599AF1" w14:textId="686C0190" w:rsidR="00DA5FDC" w:rsidRDefault="00DA5FD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Joseph Imorde, “Visualising the Eucharist,” in </w:t>
      </w:r>
      <w:r w:rsidRPr="00D5448B">
        <w:rPr>
          <w:rFonts w:asciiTheme="majorBidi" w:hAnsiTheme="majorBidi" w:cstheme="majorBidi"/>
          <w:i/>
          <w:sz w:val="24"/>
          <w:szCs w:val="24"/>
        </w:rPr>
        <w:t>Le monde est une peinture</w:t>
      </w:r>
      <w:r w:rsidRPr="00D5448B">
        <w:rPr>
          <w:rFonts w:asciiTheme="majorBidi" w:hAnsiTheme="majorBidi" w:cstheme="majorBidi"/>
          <w:sz w:val="24"/>
          <w:szCs w:val="24"/>
        </w:rPr>
        <w:t xml:space="preserve">, 109–26; Mia M. Mochizuki, “Jesuit Visual Culture in a Machine Age,” in </w:t>
      </w:r>
      <w:r w:rsidRPr="00D5448B">
        <w:rPr>
          <w:rFonts w:asciiTheme="majorBidi" w:hAnsiTheme="majorBidi" w:cstheme="majorBidi"/>
          <w:i/>
          <w:sz w:val="24"/>
          <w:szCs w:val="24"/>
        </w:rPr>
        <w:t>The Oxford Handbook of the Jesuits</w:t>
      </w:r>
      <w:r w:rsidRPr="00D5448B">
        <w:rPr>
          <w:rFonts w:asciiTheme="majorBidi" w:hAnsiTheme="majorBidi" w:cstheme="majorBidi"/>
          <w:sz w:val="24"/>
          <w:szCs w:val="24"/>
        </w:rPr>
        <w:t>, ed. Ines G. Županov Oxford University Press, 2018), 1–35.</w:t>
      </w:r>
    </w:p>
    <w:p w14:paraId="1284D7F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96">
    <w:p w14:paraId="009A002C" w14:textId="77777777" w:rsidR="00DA5FDC" w:rsidRPr="00D5448B" w:rsidRDefault="00DA5FDC"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Rosa De Marco, “From Parts to Wholes and Back Again : Emblems in French Jesuit Festivals (1622-1623),” </w:t>
      </w:r>
      <w:r w:rsidRPr="00D5448B">
        <w:rPr>
          <w:rFonts w:asciiTheme="majorBidi" w:hAnsiTheme="majorBidi" w:cstheme="majorBidi"/>
          <w:i/>
          <w:sz w:val="24"/>
          <w:szCs w:val="24"/>
        </w:rPr>
        <w:t>Volume 2. Von Zentrum und Peripherie der Emblematik.</w:t>
      </w:r>
      <w:r w:rsidRPr="00D5448B">
        <w:rPr>
          <w:rFonts w:asciiTheme="majorBidi" w:hAnsiTheme="majorBidi" w:cstheme="majorBidi"/>
          <w:sz w:val="24"/>
          <w:szCs w:val="24"/>
        </w:rPr>
        <w:t xml:space="preserve"> (2017), 857-858.</w:t>
      </w:r>
    </w:p>
  </w:footnote>
  <w:footnote w:id="397">
    <w:p w14:paraId="170C2ADA" w14:textId="53E74FC6"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00DB04C5">
        <w:rPr>
          <w:rFonts w:asciiTheme="majorBidi" w:hAnsiTheme="majorBidi" w:cstheme="majorBidi"/>
          <w:sz w:val="24"/>
          <w:szCs w:val="24"/>
        </w:rPr>
        <w:t xml:space="preserve">Quoted in </w:t>
      </w:r>
      <w:r w:rsidRPr="00D5448B">
        <w:rPr>
          <w:rFonts w:asciiTheme="majorBidi" w:hAnsiTheme="majorBidi" w:cstheme="majorBidi"/>
          <w:sz w:val="24"/>
          <w:szCs w:val="24"/>
        </w:rPr>
        <w:t xml:space="preserve">Eileen Reeves, </w:t>
      </w:r>
      <w:r w:rsidRPr="00D5448B">
        <w:rPr>
          <w:rFonts w:asciiTheme="majorBidi" w:hAnsiTheme="majorBidi" w:cstheme="majorBidi"/>
          <w:i/>
          <w:sz w:val="24"/>
          <w:szCs w:val="24"/>
        </w:rPr>
        <w:t>Galileo’s Glassworks: The Telescope and the Mirror</w:t>
      </w:r>
      <w:r w:rsidRPr="00D5448B">
        <w:rPr>
          <w:rFonts w:asciiTheme="majorBidi" w:hAnsiTheme="majorBidi" w:cstheme="majorBidi"/>
          <w:sz w:val="24"/>
          <w:szCs w:val="24"/>
        </w:rPr>
        <w:t xml:space="preserve"> (Cambridge, MA: Harvard University Press, 2008), 119–120.</w:t>
      </w:r>
    </w:p>
  </w:footnote>
  <w:footnote w:id="398">
    <w:p w14:paraId="48D4A983" w14:textId="0D5DF2B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Jean-Baptiste Du Halde, </w:t>
      </w:r>
      <w:r w:rsidRPr="00D5448B">
        <w:rPr>
          <w:rFonts w:asciiTheme="majorBidi" w:hAnsiTheme="majorBidi" w:cstheme="majorBidi"/>
          <w:i/>
          <w:sz w:val="24"/>
          <w:szCs w:val="24"/>
        </w:rPr>
        <w:t>The General History of China, Volume the Third</w:t>
      </w:r>
      <w:r w:rsidRPr="00D5448B">
        <w:rPr>
          <w:rFonts w:asciiTheme="majorBidi" w:hAnsiTheme="majorBidi" w:cstheme="majorBidi"/>
          <w:sz w:val="24"/>
          <w:szCs w:val="24"/>
        </w:rPr>
        <w:t xml:space="preserve">, </w:t>
      </w:r>
      <w:r w:rsidR="00004D33">
        <w:rPr>
          <w:rFonts w:asciiTheme="majorBidi" w:hAnsiTheme="majorBidi" w:cstheme="majorBidi"/>
          <w:sz w:val="24"/>
          <w:szCs w:val="24"/>
        </w:rPr>
        <w:t>trans.</w:t>
      </w:r>
      <w:r w:rsidRPr="00D5448B">
        <w:rPr>
          <w:rFonts w:asciiTheme="majorBidi" w:hAnsiTheme="majorBidi" w:cstheme="majorBidi"/>
          <w:sz w:val="24"/>
          <w:szCs w:val="24"/>
        </w:rPr>
        <w:t xml:space="preserve"> R. Brookes (London: John Watts, 1739), 73.</w:t>
      </w:r>
    </w:p>
    <w:p w14:paraId="683594C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399">
    <w:p w14:paraId="2177E8E6" w14:textId="796EADCF"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role of Jesuit mathematics and science in China, see Florence Hsia, </w:t>
      </w:r>
      <w:r w:rsidRPr="00D5448B">
        <w:rPr>
          <w:rFonts w:asciiTheme="majorBidi" w:hAnsiTheme="majorBidi" w:cstheme="majorBidi"/>
          <w:i/>
          <w:sz w:val="24"/>
          <w:szCs w:val="24"/>
        </w:rPr>
        <w:t xml:space="preserve">Sojourners in a Strange Land: Jesuits and Their Scientific Missions in Late Imperial China </w:t>
      </w:r>
      <w:r w:rsidRPr="00D5448B">
        <w:rPr>
          <w:rFonts w:asciiTheme="majorBidi" w:hAnsiTheme="majorBidi" w:cstheme="majorBidi"/>
          <w:sz w:val="24"/>
          <w:szCs w:val="24"/>
        </w:rPr>
        <w:t>(Chicago: University of Chicago Press, 2009).</w:t>
      </w:r>
    </w:p>
  </w:footnote>
  <w:footnote w:id="400">
    <w:p w14:paraId="102E7F06"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 Whitmore, </w:t>
      </w:r>
      <w:r w:rsidRPr="00D5448B">
        <w:rPr>
          <w:rFonts w:asciiTheme="majorBidi" w:hAnsiTheme="majorBidi" w:cstheme="majorBidi"/>
          <w:i/>
          <w:sz w:val="24"/>
          <w:szCs w:val="24"/>
        </w:rPr>
        <w:t xml:space="preserve">The Order of Minims in Seventeenth Century France </w:t>
      </w:r>
      <w:r w:rsidRPr="00D5448B">
        <w:rPr>
          <w:rFonts w:asciiTheme="majorBidi" w:hAnsiTheme="majorBidi" w:cstheme="majorBidi"/>
          <w:sz w:val="24"/>
          <w:szCs w:val="24"/>
        </w:rPr>
        <w:t>(The Hague: Martinus Nijhoff, 1967).</w:t>
      </w:r>
    </w:p>
  </w:footnote>
  <w:footnote w:id="401">
    <w:p w14:paraId="62CBB6E2" w14:textId="6A9A3E0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xml:space="preserve">, 185. There is a strong historiographical tradition to identify Gaspar Schott has employing the phrase “anamorphosis” first. However, Kircher clearly does so in his </w:t>
      </w:r>
      <w:r w:rsidRPr="00D5448B">
        <w:rPr>
          <w:rFonts w:asciiTheme="majorBidi" w:hAnsiTheme="majorBidi" w:cstheme="majorBidi"/>
          <w:i/>
          <w:sz w:val="24"/>
          <w:szCs w:val="24"/>
        </w:rPr>
        <w:t>Ars magna</w:t>
      </w:r>
      <w:r w:rsidRPr="00D5448B">
        <w:rPr>
          <w:rFonts w:asciiTheme="majorBidi" w:hAnsiTheme="majorBidi" w:cstheme="majorBidi"/>
          <w:sz w:val="24"/>
          <w:szCs w:val="24"/>
        </w:rPr>
        <w:t xml:space="preserve">. See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xml:space="preserve">, 184. As an example of the misidentification of Schott as coining the neologism “anamorphosis,” see Massey, </w:t>
      </w:r>
      <w:r w:rsidRPr="00D5448B">
        <w:rPr>
          <w:rFonts w:asciiTheme="majorBidi" w:hAnsiTheme="majorBidi" w:cstheme="majorBidi"/>
          <w:i/>
          <w:sz w:val="24"/>
          <w:szCs w:val="24"/>
        </w:rPr>
        <w:t>Picturing Space</w:t>
      </w:r>
      <w:r w:rsidRPr="00D5448B">
        <w:rPr>
          <w:rFonts w:asciiTheme="majorBidi" w:hAnsiTheme="majorBidi" w:cstheme="majorBidi"/>
          <w:sz w:val="24"/>
          <w:szCs w:val="24"/>
        </w:rPr>
        <w:t>, 20.</w:t>
      </w:r>
    </w:p>
    <w:p w14:paraId="3A4AB6A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02">
    <w:p w14:paraId="3C33F4A9" w14:textId="5F4D5D1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Susana Gómez López, “The Encounter of the Emblematic Tradition With Optics. The Anamorphic Elephant of Simon Vouet.,” </w:t>
      </w:r>
      <w:r w:rsidRPr="00D5448B">
        <w:rPr>
          <w:rFonts w:asciiTheme="majorBidi" w:hAnsiTheme="majorBidi" w:cstheme="majorBidi"/>
          <w:i/>
          <w:sz w:val="24"/>
          <w:szCs w:val="24"/>
        </w:rPr>
        <w:t>Nuncius</w:t>
      </w:r>
      <w:r w:rsidRPr="00D5448B">
        <w:rPr>
          <w:rFonts w:asciiTheme="majorBidi" w:hAnsiTheme="majorBidi" w:cstheme="majorBidi"/>
          <w:sz w:val="24"/>
          <w:szCs w:val="24"/>
        </w:rPr>
        <w:t xml:space="preserve"> 31, no. 2 (2016): 288–331.</w:t>
      </w:r>
    </w:p>
    <w:p w14:paraId="35F9E97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03">
    <w:p w14:paraId="303DDB33" w14:textId="0C27BE62"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Nicholas Zucchi interprets one of Niceron’s images as portraying a monstrous woman, a term which suggests that Niceron intended one of his illusions to engage the rhetoric of the “bloody mirror” and its association with witchcraft. See Zucchi, </w:t>
      </w:r>
      <w:r w:rsidRPr="00D5448B">
        <w:rPr>
          <w:rFonts w:asciiTheme="majorBidi" w:hAnsiTheme="majorBidi" w:cstheme="majorBidi"/>
          <w:i/>
          <w:sz w:val="24"/>
          <w:szCs w:val="24"/>
        </w:rPr>
        <w:t>Optica philosophia, Pars altera</w:t>
      </w:r>
      <w:r w:rsidRPr="00D5448B">
        <w:rPr>
          <w:rFonts w:asciiTheme="majorBidi" w:hAnsiTheme="majorBidi" w:cstheme="majorBidi"/>
          <w:sz w:val="24"/>
          <w:szCs w:val="24"/>
        </w:rPr>
        <w:t xml:space="preserve">, </w:t>
      </w:r>
      <w:r w:rsidR="008B6879">
        <w:rPr>
          <w:rFonts w:asciiTheme="majorBidi" w:hAnsiTheme="majorBidi" w:cstheme="majorBidi"/>
          <w:sz w:val="24"/>
          <w:szCs w:val="24"/>
        </w:rPr>
        <w:t>2:</w:t>
      </w:r>
      <w:r w:rsidRPr="00D5448B">
        <w:rPr>
          <w:rFonts w:asciiTheme="majorBidi" w:hAnsiTheme="majorBidi" w:cstheme="majorBidi"/>
          <w:sz w:val="24"/>
          <w:szCs w:val="24"/>
        </w:rPr>
        <w:t>200.</w:t>
      </w:r>
    </w:p>
  </w:footnote>
  <w:footnote w:id="404">
    <w:p w14:paraId="500F0B45" w14:textId="4F7E627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He mentions the “species visibiles” only rarely, such as in </w:t>
      </w:r>
      <w:r w:rsidR="008B6879">
        <w:rPr>
          <w:rFonts w:asciiTheme="majorBidi" w:hAnsiTheme="majorBidi" w:cstheme="majorBidi"/>
          <w:sz w:val="24"/>
          <w:szCs w:val="24"/>
        </w:rPr>
        <w:t>Niccolò</w:t>
      </w:r>
      <w:r w:rsidR="008B6879" w:rsidRPr="00D5448B">
        <w:rPr>
          <w:rFonts w:asciiTheme="majorBidi" w:hAnsiTheme="majorBidi" w:cstheme="majorBidi"/>
          <w:sz w:val="24"/>
          <w:szCs w:val="24"/>
        </w:rPr>
        <w:t xml:space="preserve"> </w:t>
      </w:r>
      <w:r w:rsidRPr="00D5448B">
        <w:rPr>
          <w:rFonts w:asciiTheme="majorBidi" w:hAnsiTheme="majorBidi" w:cstheme="majorBidi"/>
          <w:sz w:val="24"/>
          <w:szCs w:val="24"/>
        </w:rPr>
        <w:t xml:space="preserve">Zucchi, </w:t>
      </w:r>
      <w:r w:rsidRPr="00D5448B">
        <w:rPr>
          <w:rFonts w:asciiTheme="majorBidi" w:hAnsiTheme="majorBidi" w:cstheme="majorBidi"/>
          <w:i/>
          <w:sz w:val="24"/>
          <w:szCs w:val="24"/>
        </w:rPr>
        <w:t>Optica philosophiae, experimentis et ratione, pars prima</w:t>
      </w:r>
      <w:r w:rsidRPr="00D5448B">
        <w:rPr>
          <w:rFonts w:asciiTheme="majorBidi" w:hAnsiTheme="majorBidi" w:cstheme="majorBidi"/>
          <w:sz w:val="24"/>
          <w:szCs w:val="24"/>
        </w:rPr>
        <w:t xml:space="preserve"> (Leiden: Guilleimum Barbier, 1652), </w:t>
      </w:r>
      <w:r w:rsidR="008B6879">
        <w:rPr>
          <w:rFonts w:asciiTheme="majorBidi" w:hAnsiTheme="majorBidi" w:cstheme="majorBidi"/>
          <w:sz w:val="24"/>
          <w:szCs w:val="24"/>
        </w:rPr>
        <w:t>1:</w:t>
      </w:r>
      <w:r w:rsidRPr="00D5448B">
        <w:rPr>
          <w:rFonts w:asciiTheme="majorBidi" w:hAnsiTheme="majorBidi" w:cstheme="majorBidi"/>
          <w:sz w:val="24"/>
          <w:szCs w:val="24"/>
        </w:rPr>
        <w:t>177.</w:t>
      </w:r>
    </w:p>
    <w:p w14:paraId="3E93EF6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05">
    <w:p w14:paraId="6C302470" w14:textId="34554E14"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Zucchi, </w:t>
      </w:r>
      <w:r w:rsidRPr="00D5448B">
        <w:rPr>
          <w:rFonts w:asciiTheme="majorBidi" w:hAnsiTheme="majorBidi" w:cstheme="majorBidi"/>
          <w:i/>
          <w:sz w:val="24"/>
          <w:szCs w:val="24"/>
        </w:rPr>
        <w:t>Optica philosophia, pars altera</w:t>
      </w:r>
      <w:r w:rsidRPr="00D5448B">
        <w:rPr>
          <w:rFonts w:asciiTheme="majorBidi" w:hAnsiTheme="majorBidi" w:cstheme="majorBidi"/>
          <w:sz w:val="24"/>
          <w:szCs w:val="24"/>
        </w:rPr>
        <w:t xml:space="preserve"> </w:t>
      </w:r>
      <w:r w:rsidR="008B6879">
        <w:rPr>
          <w:rFonts w:asciiTheme="majorBidi" w:hAnsiTheme="majorBidi" w:cstheme="majorBidi"/>
          <w:sz w:val="24"/>
          <w:szCs w:val="24"/>
        </w:rPr>
        <w:t>2:</w:t>
      </w:r>
      <w:r w:rsidRPr="00D5448B">
        <w:rPr>
          <w:rFonts w:asciiTheme="majorBidi" w:hAnsiTheme="majorBidi" w:cstheme="majorBidi"/>
          <w:sz w:val="24"/>
          <w:szCs w:val="24"/>
        </w:rPr>
        <w:t>371: nunc videmus per media Divina arte praeparata.</w:t>
      </w:r>
    </w:p>
  </w:footnote>
  <w:footnote w:id="406">
    <w:p w14:paraId="0DF2DCBE" w14:textId="316516E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“Lectori,” in </w:t>
      </w:r>
      <w:r w:rsidRPr="00D5448B">
        <w:rPr>
          <w:rFonts w:asciiTheme="majorBidi" w:hAnsiTheme="majorBidi" w:cstheme="majorBidi"/>
          <w:i/>
          <w:sz w:val="24"/>
          <w:szCs w:val="24"/>
        </w:rPr>
        <w:t>Apiaria</w:t>
      </w:r>
      <w:r w:rsidRPr="00D5448B">
        <w:rPr>
          <w:rFonts w:asciiTheme="majorBidi" w:hAnsiTheme="majorBidi" w:cstheme="majorBidi"/>
          <w:sz w:val="24"/>
          <w:szCs w:val="24"/>
        </w:rPr>
        <w:t>, 1:C2r: Qui nostri aevi alter Archimedes</w:t>
      </w:r>
      <w:r w:rsidR="00495C31">
        <w:rPr>
          <w:rFonts w:asciiTheme="majorBidi" w:hAnsiTheme="majorBidi" w:cstheme="majorBidi"/>
          <w:sz w:val="24"/>
          <w:szCs w:val="24"/>
        </w:rPr>
        <w:t>.</w:t>
      </w:r>
    </w:p>
    <w:p w14:paraId="0E2BB63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07">
    <w:p w14:paraId="390B28D6" w14:textId="3DFB2FB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See the chapter “Mathematics and Modesty: The Problematic of Christoph Grienberger,” in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41–84.</w:t>
      </w:r>
    </w:p>
    <w:p w14:paraId="6861FBA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08">
    <w:p w14:paraId="7C2A5BFA" w14:textId="7F6E2E6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Tthe book was prepared in the 1630s, but that its publication was held up on account of the lack of an acceptable patron; Michael Gorman, “Mathematics and Modesty in the Society of Jesus,” in </w:t>
      </w:r>
      <w:r w:rsidRPr="00D5448B">
        <w:rPr>
          <w:rFonts w:asciiTheme="majorBidi" w:hAnsiTheme="majorBidi" w:cstheme="majorBidi"/>
          <w:i/>
          <w:sz w:val="24"/>
          <w:szCs w:val="24"/>
        </w:rPr>
        <w:t>The New Science and Jesuit Science</w:t>
      </w:r>
      <w:r w:rsidR="00AC1765">
        <w:rPr>
          <w:rFonts w:asciiTheme="majorBidi" w:hAnsiTheme="majorBidi" w:cstheme="majorBidi"/>
          <w:sz w:val="24"/>
          <w:szCs w:val="24"/>
        </w:rPr>
        <w:t>,</w:t>
      </w:r>
      <w:r w:rsidRPr="00D5448B">
        <w:rPr>
          <w:rFonts w:asciiTheme="majorBidi" w:hAnsiTheme="majorBidi" w:cstheme="majorBidi"/>
          <w:sz w:val="24"/>
          <w:szCs w:val="24"/>
        </w:rPr>
        <w:t xml:space="preserve"> ed. Mordechai</w:t>
      </w:r>
      <w:r w:rsidR="00AC1765">
        <w:rPr>
          <w:rFonts w:asciiTheme="majorBidi" w:hAnsiTheme="majorBidi" w:cstheme="majorBidi"/>
          <w:sz w:val="24"/>
          <w:szCs w:val="24"/>
        </w:rPr>
        <w:t xml:space="preserve"> Feingold</w:t>
      </w:r>
      <w:r w:rsidRPr="00D5448B">
        <w:rPr>
          <w:rFonts w:asciiTheme="majorBidi" w:hAnsiTheme="majorBidi" w:cstheme="majorBidi"/>
          <w:sz w:val="24"/>
          <w:szCs w:val="24"/>
        </w:rPr>
        <w:t>, 4.</w:t>
      </w:r>
    </w:p>
  </w:footnote>
  <w:footnote w:id="409">
    <w:p w14:paraId="0017758B" w14:textId="1200521F"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“Lectori,” in </w:t>
      </w:r>
      <w:r w:rsidRPr="00D5448B">
        <w:rPr>
          <w:rFonts w:asciiTheme="majorBidi" w:hAnsiTheme="majorBidi" w:cstheme="majorBidi"/>
          <w:i/>
          <w:sz w:val="24"/>
          <w:szCs w:val="24"/>
        </w:rPr>
        <w:t>Apiaria</w:t>
      </w:r>
      <w:r w:rsidRPr="00D5448B">
        <w:rPr>
          <w:rFonts w:asciiTheme="majorBidi" w:hAnsiTheme="majorBidi" w:cstheme="majorBidi"/>
          <w:sz w:val="24"/>
          <w:szCs w:val="24"/>
        </w:rPr>
        <w:t>, 1:C3r.</w:t>
      </w:r>
    </w:p>
    <w:p w14:paraId="315B2CE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10">
    <w:p w14:paraId="1F050261" w14:textId="11D76CBF"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“Lectori,” in </w:t>
      </w:r>
      <w:r w:rsidRPr="00D5448B">
        <w:rPr>
          <w:rFonts w:asciiTheme="majorBidi" w:hAnsiTheme="majorBidi" w:cstheme="majorBidi"/>
          <w:i/>
          <w:sz w:val="24"/>
          <w:szCs w:val="24"/>
        </w:rPr>
        <w:t>Apiaria</w:t>
      </w:r>
      <w:r w:rsidRPr="00D5448B">
        <w:rPr>
          <w:rFonts w:asciiTheme="majorBidi" w:hAnsiTheme="majorBidi" w:cstheme="majorBidi"/>
          <w:sz w:val="24"/>
          <w:szCs w:val="24"/>
        </w:rPr>
        <w:t xml:space="preserve">, vol. 1, C3r. On the application of Bettini’s mathematics to geology, see Luzzini, Francesco. “Description, Analogy, Symbolism, Faith. Jesuit Science and Iconography in the Early Modern Debate on the Origin of Springs.” </w:t>
      </w:r>
      <w:r w:rsidRPr="00D5448B">
        <w:rPr>
          <w:rFonts w:asciiTheme="majorBidi" w:hAnsiTheme="majorBidi" w:cstheme="majorBidi"/>
          <w:i/>
          <w:sz w:val="24"/>
          <w:szCs w:val="24"/>
        </w:rPr>
        <w:t>Acque Sotterranee. Italian Journal of Groundwater</w:t>
      </w:r>
      <w:r w:rsidRPr="00D5448B">
        <w:rPr>
          <w:rFonts w:asciiTheme="majorBidi" w:hAnsiTheme="majorBidi" w:cstheme="majorBidi"/>
          <w:sz w:val="24"/>
          <w:szCs w:val="24"/>
        </w:rPr>
        <w:t xml:space="preserve"> (2016): 66.</w:t>
      </w:r>
    </w:p>
    <w:p w14:paraId="10739D6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11">
    <w:p w14:paraId="1E391583"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“Apiarium VII,” in </w:t>
      </w:r>
      <w:r w:rsidRPr="00D5448B">
        <w:rPr>
          <w:rFonts w:asciiTheme="majorBidi" w:hAnsiTheme="majorBidi" w:cstheme="majorBidi"/>
          <w:i/>
          <w:sz w:val="24"/>
          <w:szCs w:val="24"/>
        </w:rPr>
        <w:t>Apiaria</w:t>
      </w:r>
      <w:r w:rsidRPr="00D5448B">
        <w:rPr>
          <w:rFonts w:asciiTheme="majorBidi" w:hAnsiTheme="majorBidi" w:cstheme="majorBidi"/>
          <w:sz w:val="24"/>
          <w:szCs w:val="24"/>
        </w:rPr>
        <w:t>, 1:39.</w:t>
      </w:r>
    </w:p>
  </w:footnote>
  <w:footnote w:id="412">
    <w:p w14:paraId="0EFB14A4" w14:textId="3E6A2CD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“Apiarium VI,” in </w:t>
      </w:r>
      <w:r w:rsidRPr="00D5448B">
        <w:rPr>
          <w:rFonts w:asciiTheme="majorBidi" w:hAnsiTheme="majorBidi" w:cstheme="majorBidi"/>
          <w:i/>
          <w:sz w:val="24"/>
          <w:szCs w:val="24"/>
        </w:rPr>
        <w:t>Apiaria</w:t>
      </w:r>
      <w:r w:rsidRPr="00D5448B">
        <w:rPr>
          <w:rFonts w:asciiTheme="majorBidi" w:hAnsiTheme="majorBidi" w:cstheme="majorBidi"/>
          <w:sz w:val="24"/>
          <w:szCs w:val="24"/>
        </w:rPr>
        <w:t>, 1:45.</w:t>
      </w:r>
    </w:p>
    <w:p w14:paraId="0A48203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13">
    <w:p w14:paraId="51538715"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“Apiarium V,” in </w:t>
      </w:r>
      <w:r w:rsidRPr="00D5448B">
        <w:rPr>
          <w:rFonts w:asciiTheme="majorBidi" w:hAnsiTheme="majorBidi" w:cstheme="majorBidi"/>
          <w:i/>
          <w:sz w:val="24"/>
          <w:szCs w:val="24"/>
        </w:rPr>
        <w:t>Apiaria</w:t>
      </w:r>
      <w:r w:rsidRPr="00D5448B">
        <w:rPr>
          <w:rFonts w:asciiTheme="majorBidi" w:hAnsiTheme="majorBidi" w:cstheme="majorBidi"/>
          <w:sz w:val="24"/>
          <w:szCs w:val="24"/>
        </w:rPr>
        <w:t>, 1:30.</w:t>
      </w:r>
    </w:p>
  </w:footnote>
  <w:footnote w:id="414">
    <w:p w14:paraId="0C72109E"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Dennis L. Sepper, “Species, Intentional,” in </w:t>
      </w:r>
      <w:r w:rsidRPr="00D5448B">
        <w:rPr>
          <w:rFonts w:asciiTheme="majorBidi" w:hAnsiTheme="majorBidi" w:cstheme="majorBidi"/>
          <w:i/>
          <w:sz w:val="24"/>
          <w:szCs w:val="24"/>
        </w:rPr>
        <w:t>The Cambridge Descartes Lexicon</w:t>
      </w:r>
      <w:r w:rsidRPr="00D5448B">
        <w:rPr>
          <w:rFonts w:asciiTheme="majorBidi" w:hAnsiTheme="majorBidi" w:cstheme="majorBidi"/>
          <w:sz w:val="24"/>
          <w:szCs w:val="24"/>
        </w:rPr>
        <w:t>, ed. L. Nolan (Cambridge: Cambridge University Press, 2015), 690–692.</w:t>
      </w:r>
    </w:p>
  </w:footnote>
  <w:footnote w:id="415">
    <w:p w14:paraId="0EF424AA"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“Apiarium V,” in </w:t>
      </w:r>
      <w:r w:rsidRPr="00D5448B">
        <w:rPr>
          <w:rFonts w:asciiTheme="majorBidi" w:hAnsiTheme="majorBidi" w:cstheme="majorBidi"/>
          <w:i/>
          <w:sz w:val="24"/>
          <w:szCs w:val="24"/>
        </w:rPr>
        <w:t>Apiaria</w:t>
      </w:r>
      <w:r w:rsidRPr="00D5448B">
        <w:rPr>
          <w:rFonts w:asciiTheme="majorBidi" w:hAnsiTheme="majorBidi" w:cstheme="majorBidi"/>
          <w:sz w:val="24"/>
          <w:szCs w:val="24"/>
        </w:rPr>
        <w:t>, 1:30: Surrexit, non est hic: vide illum per speculum in anigmate.</w:t>
      </w:r>
    </w:p>
  </w:footnote>
  <w:footnote w:id="416">
    <w:p w14:paraId="472F4820" w14:textId="0C07754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Bettini, “Apiarium VI,” in </w:t>
      </w:r>
      <w:r w:rsidRPr="00D5448B">
        <w:rPr>
          <w:rFonts w:asciiTheme="majorBidi" w:hAnsiTheme="majorBidi" w:cstheme="majorBidi"/>
          <w:i/>
          <w:sz w:val="24"/>
          <w:szCs w:val="24"/>
        </w:rPr>
        <w:t>Apiaria</w:t>
      </w:r>
      <w:r w:rsidRPr="00D5448B">
        <w:rPr>
          <w:rFonts w:asciiTheme="majorBidi" w:hAnsiTheme="majorBidi" w:cstheme="majorBidi"/>
          <w:sz w:val="24"/>
          <w:szCs w:val="24"/>
        </w:rPr>
        <w:t>, 1:34–35.</w:t>
      </w:r>
    </w:p>
    <w:p w14:paraId="152A11B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17">
    <w:p w14:paraId="2B32152A" w14:textId="09F63775" w:rsidR="00FA010F" w:rsidRDefault="00FA010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Paula Findlen, “The Last Man Who Knew Everything…or Did He?” in </w:t>
      </w:r>
      <w:r w:rsidRPr="00D5448B">
        <w:rPr>
          <w:rFonts w:asciiTheme="majorBidi" w:hAnsiTheme="majorBidi" w:cstheme="majorBidi"/>
          <w:i/>
          <w:sz w:val="24"/>
          <w:szCs w:val="24"/>
        </w:rPr>
        <w:t>Athanasius Kircher: The Last Man Who Knew Everything</w:t>
      </w:r>
      <w:r w:rsidRPr="00D5448B">
        <w:rPr>
          <w:rFonts w:asciiTheme="majorBidi" w:hAnsiTheme="majorBidi" w:cstheme="majorBidi"/>
          <w:sz w:val="24"/>
          <w:szCs w:val="24"/>
        </w:rPr>
        <w:t>, ed. Paula Findlen (New York: Routledge, 2004), 11–12.</w:t>
      </w:r>
    </w:p>
    <w:p w14:paraId="45BA29C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18">
    <w:p w14:paraId="3B62C054" w14:textId="11E2239F" w:rsidR="00FA010F" w:rsidRDefault="00FA010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One of the most helpful overview is Findlen, ed. </w:t>
      </w:r>
      <w:r w:rsidRPr="00D5448B">
        <w:rPr>
          <w:rFonts w:asciiTheme="majorBidi" w:hAnsiTheme="majorBidi" w:cstheme="majorBidi"/>
          <w:i/>
          <w:sz w:val="24"/>
          <w:szCs w:val="24"/>
        </w:rPr>
        <w:t>Athanasius Kircher: The Last Man Who Knew Everything</w:t>
      </w:r>
      <w:r w:rsidRPr="00D5448B">
        <w:rPr>
          <w:rFonts w:asciiTheme="majorBidi" w:hAnsiTheme="majorBidi" w:cstheme="majorBidi"/>
          <w:sz w:val="24"/>
          <w:szCs w:val="24"/>
        </w:rPr>
        <w:t xml:space="preserve">; For more attention on his scientific works see John Edward Fletcher, </w:t>
      </w:r>
      <w:r w:rsidRPr="00D5448B">
        <w:rPr>
          <w:rFonts w:asciiTheme="majorBidi" w:hAnsiTheme="majorBidi" w:cstheme="majorBidi"/>
          <w:i/>
          <w:sz w:val="24"/>
          <w:szCs w:val="24"/>
        </w:rPr>
        <w:t xml:space="preserve">A Study of the Life and Works of Athanasius Kircher, ‘Germanus Incrediblus’: With a Selection of His Unpublished Correspondence and an Annotated Translation of His Autobiography </w:t>
      </w:r>
      <w:r w:rsidRPr="00D5448B">
        <w:rPr>
          <w:rFonts w:asciiTheme="majorBidi" w:hAnsiTheme="majorBidi" w:cstheme="majorBidi"/>
          <w:sz w:val="24"/>
          <w:szCs w:val="24"/>
        </w:rPr>
        <w:t>(Leiden: Brill, 2011).</w:t>
      </w:r>
    </w:p>
    <w:p w14:paraId="2B7D3A3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19">
    <w:p w14:paraId="567928B6" w14:textId="7E2E42D0" w:rsidR="00FA010F" w:rsidRDefault="00FA010F"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Ulrike Feist, “The Reflection Sundial At Palazzo Spada in Rome: The Mirror as Instrument, Symbol, and Metaphor,” in </w:t>
      </w:r>
      <w:r w:rsidRPr="00D5448B">
        <w:rPr>
          <w:rFonts w:asciiTheme="majorBidi" w:hAnsiTheme="majorBidi" w:cstheme="majorBidi"/>
          <w:i/>
          <w:sz w:val="24"/>
          <w:szCs w:val="24"/>
        </w:rPr>
        <w:t>The Mirror in Medieval and Early Modern Cultures Specular Reflections</w:t>
      </w:r>
      <w:r w:rsidRPr="00D5448B">
        <w:rPr>
          <w:rFonts w:asciiTheme="majorBidi" w:hAnsiTheme="majorBidi" w:cstheme="majorBidi"/>
          <w:sz w:val="24"/>
          <w:szCs w:val="24"/>
        </w:rPr>
        <w:t>, ed. Nancy Frelick, (Turnhout, Belgium: Brepols, 2016), 271–286.</w:t>
      </w:r>
    </w:p>
    <w:p w14:paraId="4FC61DA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20">
    <w:p w14:paraId="0877FA81" w14:textId="3826FD2C"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Findlen, “The Last Man Who Knew Everything,” </w:t>
      </w:r>
      <w:r w:rsidR="00AC1765">
        <w:rPr>
          <w:rFonts w:asciiTheme="majorBidi" w:hAnsiTheme="majorBidi" w:cstheme="majorBidi"/>
          <w:sz w:val="24"/>
          <w:szCs w:val="24"/>
        </w:rPr>
        <w:t xml:space="preserve">in </w:t>
      </w:r>
      <w:r w:rsidR="00AC1765" w:rsidRPr="00D5448B">
        <w:rPr>
          <w:rFonts w:asciiTheme="majorBidi" w:hAnsiTheme="majorBidi" w:cstheme="majorBidi"/>
          <w:i/>
          <w:sz w:val="24"/>
          <w:szCs w:val="24"/>
        </w:rPr>
        <w:t xml:space="preserve">Athanasius </w:t>
      </w:r>
      <w:r w:rsidR="00AC1765" w:rsidRPr="00AC1765">
        <w:rPr>
          <w:rFonts w:asciiTheme="majorBidi" w:hAnsiTheme="majorBidi" w:cstheme="majorBidi"/>
          <w:i/>
          <w:sz w:val="24"/>
          <w:szCs w:val="24"/>
        </w:rPr>
        <w:t>Kircher</w:t>
      </w:r>
      <w:r w:rsidR="00AC1765">
        <w:rPr>
          <w:rFonts w:asciiTheme="majorBidi" w:hAnsiTheme="majorBidi" w:cstheme="majorBidi"/>
          <w:sz w:val="24"/>
          <w:szCs w:val="24"/>
        </w:rPr>
        <w:t xml:space="preserve">, ed. Findlen, </w:t>
      </w:r>
      <w:r w:rsidRPr="00AC1765">
        <w:rPr>
          <w:rFonts w:asciiTheme="majorBidi" w:hAnsiTheme="majorBidi" w:cstheme="majorBidi"/>
          <w:sz w:val="24"/>
          <w:szCs w:val="24"/>
        </w:rPr>
        <w:t>23</w:t>
      </w:r>
      <w:r w:rsidRPr="00D5448B">
        <w:rPr>
          <w:rFonts w:asciiTheme="majorBidi" w:hAnsiTheme="majorBidi" w:cstheme="majorBidi"/>
          <w:sz w:val="24"/>
          <w:szCs w:val="24"/>
        </w:rPr>
        <w:t>.</w:t>
      </w:r>
    </w:p>
  </w:footnote>
  <w:footnote w:id="421">
    <w:p w14:paraId="7DD1DED5" w14:textId="7E6D2FE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At the time of the publication of the </w:t>
      </w:r>
      <w:r w:rsidRPr="00D5448B">
        <w:rPr>
          <w:rFonts w:asciiTheme="majorBidi" w:hAnsiTheme="majorBidi" w:cstheme="majorBidi"/>
          <w:i/>
          <w:sz w:val="24"/>
          <w:szCs w:val="24"/>
        </w:rPr>
        <w:t>Ars magna</w:t>
      </w:r>
      <w:r w:rsidRPr="00D5448B">
        <w:rPr>
          <w:rFonts w:asciiTheme="majorBidi" w:hAnsiTheme="majorBidi" w:cstheme="majorBidi"/>
          <w:sz w:val="24"/>
          <w:szCs w:val="24"/>
        </w:rPr>
        <w:t xml:space="preserve"> Kircher also travelled throughout Europe and pitched his own “solution” to the famous geometrical problem, the quadrature of a circle. Yet, according to Paula Findlen many intellectuals throughout Europe found this method laughable; Findlen, “The Last Man Who Knew Everything,”</w:t>
      </w:r>
      <w:r w:rsidR="00AC1765">
        <w:rPr>
          <w:rFonts w:asciiTheme="majorBidi" w:hAnsiTheme="majorBidi" w:cstheme="majorBidi"/>
          <w:sz w:val="24"/>
          <w:szCs w:val="24"/>
        </w:rPr>
        <w:t xml:space="preserve"> in </w:t>
      </w:r>
      <w:r w:rsidR="00AC1765">
        <w:rPr>
          <w:rFonts w:asciiTheme="majorBidi" w:hAnsiTheme="majorBidi" w:cstheme="majorBidi"/>
          <w:i/>
          <w:iCs/>
          <w:sz w:val="24"/>
          <w:szCs w:val="24"/>
        </w:rPr>
        <w:t>Athanasius Kircher</w:t>
      </w:r>
      <w:r w:rsidR="00AC1765">
        <w:rPr>
          <w:rFonts w:asciiTheme="majorBidi" w:hAnsiTheme="majorBidi" w:cstheme="majorBidi"/>
          <w:sz w:val="24"/>
          <w:szCs w:val="24"/>
        </w:rPr>
        <w:t>, ed. Findlen,</w:t>
      </w:r>
      <w:r w:rsidRPr="00D5448B">
        <w:rPr>
          <w:rFonts w:asciiTheme="majorBidi" w:hAnsiTheme="majorBidi" w:cstheme="majorBidi"/>
          <w:sz w:val="24"/>
          <w:szCs w:val="24"/>
        </w:rPr>
        <w:t xml:space="preserve"> 27.</w:t>
      </w:r>
    </w:p>
    <w:p w14:paraId="3DD41B7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22">
    <w:p w14:paraId="775E8584" w14:textId="0D2DAC9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The engravings in the 1671 publication are keyed for the 1646 edition. However, the printer took the time to make the corrections based upon the errata at the end of the 1646. There are two main differences between the two books. First, the large foldout sundial plate in the middle of the book has been reconstructed in the 1671 edition. Second, Kircher goes to length in the 1671 edition to defend his identity as the creator of the magic lantern.</w:t>
      </w:r>
    </w:p>
    <w:p w14:paraId="2C4233C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23">
    <w:p w14:paraId="003507C7" w14:textId="02CA4CB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Athanasius Kircher, “Lectori,” in </w:t>
      </w:r>
      <w:r w:rsidRPr="00D5448B">
        <w:rPr>
          <w:rFonts w:asciiTheme="majorBidi" w:hAnsiTheme="majorBidi" w:cstheme="majorBidi"/>
          <w:i/>
          <w:sz w:val="24"/>
          <w:szCs w:val="24"/>
        </w:rPr>
        <w:t>Ars magna</w:t>
      </w:r>
      <w:r w:rsidRPr="00D5448B">
        <w:rPr>
          <w:rFonts w:asciiTheme="majorBidi" w:hAnsiTheme="majorBidi" w:cstheme="majorBidi"/>
          <w:sz w:val="24"/>
          <w:szCs w:val="24"/>
        </w:rPr>
        <w:t>,</w:t>
      </w:r>
      <w:r w:rsidRPr="00D5448B">
        <w:rPr>
          <w:rFonts w:asciiTheme="majorBidi" w:hAnsiTheme="majorBidi" w:cstheme="majorBidi"/>
          <w:i/>
          <w:sz w:val="24"/>
          <w:szCs w:val="24"/>
        </w:rPr>
        <w:t xml:space="preserve"> </w:t>
      </w:r>
      <w:r w:rsidRPr="00D5448B">
        <w:rPr>
          <w:rFonts w:asciiTheme="majorBidi" w:hAnsiTheme="majorBidi" w:cstheme="majorBidi"/>
          <w:sz w:val="24"/>
          <w:szCs w:val="24"/>
        </w:rPr>
        <w:t>2.</w:t>
      </w:r>
    </w:p>
    <w:p w14:paraId="25EDCB0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24">
    <w:p w14:paraId="0D780349" w14:textId="2E923DAF"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Pr="00D5448B">
        <w:rPr>
          <w:rFonts w:asciiTheme="majorBidi" w:hAnsiTheme="majorBidi" w:cstheme="majorBidi"/>
          <w:i/>
          <w:sz w:val="24"/>
          <w:szCs w:val="24"/>
        </w:rPr>
        <w:t>Ars magna</w:t>
      </w:r>
      <w:r w:rsidRPr="00D5448B">
        <w:rPr>
          <w:rFonts w:asciiTheme="majorBidi" w:hAnsiTheme="majorBidi" w:cstheme="majorBidi"/>
          <w:sz w:val="24"/>
          <w:szCs w:val="24"/>
        </w:rPr>
        <w:t>, Table of Contents: In decachordo psalterio psallam tibi.</w:t>
      </w:r>
    </w:p>
    <w:p w14:paraId="3B553C4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25">
    <w:p w14:paraId="5022BE85" w14:textId="6AA4CB31"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168–196.</w:t>
      </w:r>
    </w:p>
  </w:footnote>
  <w:footnote w:id="426">
    <w:p w14:paraId="5FF3C299" w14:textId="1FD2CDB3"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Koen Vermeir, "Athanasius Kircher</w:t>
      </w:r>
      <w:r w:rsidR="004076B7">
        <w:rPr>
          <w:rFonts w:asciiTheme="majorBidi" w:hAnsiTheme="majorBidi" w:cstheme="majorBidi"/>
          <w:sz w:val="24"/>
          <w:szCs w:val="24"/>
        </w:rPr>
        <w:t>’</w:t>
      </w:r>
      <w:r w:rsidRPr="00D5448B">
        <w:rPr>
          <w:rFonts w:asciiTheme="majorBidi" w:hAnsiTheme="majorBidi" w:cstheme="majorBidi"/>
          <w:sz w:val="24"/>
          <w:szCs w:val="24"/>
        </w:rPr>
        <w:t xml:space="preserve">s Magical Instruments: An Essay on science, religion and Applied Metaphysics." </w:t>
      </w:r>
      <w:r w:rsidRPr="00AC1765">
        <w:rPr>
          <w:rFonts w:asciiTheme="majorBidi" w:hAnsiTheme="majorBidi" w:cstheme="majorBidi"/>
          <w:i/>
          <w:iCs/>
          <w:sz w:val="24"/>
          <w:szCs w:val="24"/>
        </w:rPr>
        <w:t>Studies in History and Philosophy of Science Part A</w:t>
      </w:r>
      <w:r w:rsidRPr="00D5448B">
        <w:rPr>
          <w:rFonts w:asciiTheme="majorBidi" w:hAnsiTheme="majorBidi" w:cstheme="majorBidi"/>
          <w:sz w:val="24"/>
          <w:szCs w:val="24"/>
        </w:rPr>
        <w:t xml:space="preserve"> 38, no. 2 (2007): 376.</w:t>
      </w:r>
    </w:p>
  </w:footnote>
  <w:footnote w:id="427">
    <w:p w14:paraId="257D422C" w14:textId="4FF5C070"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Volker R. Remmert, </w:t>
      </w:r>
      <w:r w:rsidRPr="00D5448B">
        <w:rPr>
          <w:rFonts w:asciiTheme="majorBidi" w:hAnsiTheme="majorBidi" w:cstheme="majorBidi"/>
          <w:i/>
          <w:sz w:val="24"/>
          <w:szCs w:val="24"/>
        </w:rPr>
        <w:t>Picturing the Scientific Revolution,</w:t>
      </w:r>
      <w:r w:rsidRPr="00D5448B">
        <w:rPr>
          <w:rFonts w:asciiTheme="majorBidi" w:hAnsiTheme="majorBidi" w:cstheme="majorBidi"/>
          <w:sz w:val="24"/>
          <w:szCs w:val="24"/>
        </w:rPr>
        <w:t xml:space="preserve"> trans. Ben Kern (Philadelphia: Saint Josephs University Press, 2011), 70–71.</w:t>
      </w:r>
    </w:p>
    <w:p w14:paraId="21E46A5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28">
    <w:p w14:paraId="51605C9D" w14:textId="52CF994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role of the </w:t>
      </w:r>
      <w:r w:rsidR="00AC1765" w:rsidRPr="00D5448B">
        <w:rPr>
          <w:rFonts w:asciiTheme="majorBidi" w:hAnsiTheme="majorBidi" w:cstheme="majorBidi"/>
          <w:sz w:val="24"/>
          <w:szCs w:val="24"/>
        </w:rPr>
        <w:t>often-overlooked</w:t>
      </w:r>
      <w:r w:rsidRPr="00D5448B">
        <w:rPr>
          <w:rFonts w:asciiTheme="majorBidi" w:hAnsiTheme="majorBidi" w:cstheme="majorBidi"/>
          <w:sz w:val="24"/>
          <w:szCs w:val="24"/>
        </w:rPr>
        <w:t xml:space="preserve"> epilogue, see Koen Vermeir, “Athanasius Kirchers Magical Instruments: An Essay on Science, Religion and Applied Metaphysics,” </w:t>
      </w:r>
      <w:r w:rsidRPr="00D5448B">
        <w:rPr>
          <w:rFonts w:asciiTheme="majorBidi" w:hAnsiTheme="majorBidi" w:cstheme="majorBidi"/>
          <w:i/>
          <w:sz w:val="24"/>
          <w:szCs w:val="24"/>
        </w:rPr>
        <w:t>Studies in History and Philosophy of Science Part A</w:t>
      </w:r>
      <w:r w:rsidRPr="00D5448B">
        <w:rPr>
          <w:rFonts w:asciiTheme="majorBidi" w:hAnsiTheme="majorBidi" w:cstheme="majorBidi"/>
          <w:sz w:val="24"/>
          <w:szCs w:val="24"/>
        </w:rPr>
        <w:t xml:space="preserve"> 38, no. 2 (2007): 363–400.</w:t>
      </w:r>
    </w:p>
    <w:p w14:paraId="0137988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29">
    <w:p w14:paraId="78CDC993"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One will notice there are a few minor differences, for instance Kircher’s does not depict the projection of light into a box or dark room, as Locher’s seems to indicate</w:t>
      </w:r>
    </w:p>
  </w:footnote>
  <w:footnote w:id="430">
    <w:p w14:paraId="09BB04BE" w14:textId="7ED6217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130: Hinc patet quoque diaphanum quodvis plenum esse infinitis speciebus rerum visibilium.</w:t>
      </w:r>
    </w:p>
  </w:footnote>
  <w:footnote w:id="431">
    <w:p w14:paraId="66B195B5" w14:textId="596DC464"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129.</w:t>
      </w:r>
    </w:p>
  </w:footnote>
  <w:footnote w:id="432">
    <w:p w14:paraId="45C932CB" w14:textId="4CE2355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Kirsti Andersen, </w:t>
      </w:r>
      <w:r w:rsidRPr="00D5448B">
        <w:rPr>
          <w:rFonts w:asciiTheme="majorBidi" w:hAnsiTheme="majorBidi" w:cstheme="majorBidi"/>
          <w:i/>
          <w:sz w:val="24"/>
          <w:szCs w:val="24"/>
        </w:rPr>
        <w:t xml:space="preserve">The Geometry of an Art: The History of the Mathematical Theory of Perspective From Alberti to Monge </w:t>
      </w:r>
      <w:r w:rsidRPr="00D5448B">
        <w:rPr>
          <w:rFonts w:asciiTheme="majorBidi" w:hAnsiTheme="majorBidi" w:cstheme="majorBidi"/>
          <w:sz w:val="24"/>
          <w:szCs w:val="24"/>
        </w:rPr>
        <w:t>(New York: Springer, 2007), 611.</w:t>
      </w:r>
    </w:p>
    <w:p w14:paraId="1D248E4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33">
    <w:p w14:paraId="52AE811E" w14:textId="145813F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172.</w:t>
      </w:r>
    </w:p>
  </w:footnote>
  <w:footnote w:id="434">
    <w:p w14:paraId="0B9C40E8" w14:textId="1E7389B9"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799: Magia parastatica, sive de repreaesentationibus rerum prodigiosis</w:t>
      </w:r>
      <w:r w:rsidR="00495C31">
        <w:rPr>
          <w:rFonts w:asciiTheme="majorBidi" w:hAnsiTheme="majorBidi" w:cstheme="majorBidi"/>
          <w:sz w:val="24"/>
          <w:szCs w:val="24"/>
        </w:rPr>
        <w:t>.</w:t>
      </w:r>
    </w:p>
  </w:footnote>
  <w:footnote w:id="435">
    <w:p w14:paraId="0472B211" w14:textId="517733B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i/>
          <w:sz w:val="24"/>
          <w:szCs w:val="24"/>
        </w:rPr>
        <w:t xml:space="preserve">, </w:t>
      </w:r>
      <w:r w:rsidRPr="00D5448B">
        <w:rPr>
          <w:rFonts w:asciiTheme="majorBidi" w:hAnsiTheme="majorBidi" w:cstheme="majorBidi"/>
          <w:sz w:val="24"/>
          <w:szCs w:val="24"/>
        </w:rPr>
        <w:t>800.</w:t>
      </w:r>
    </w:p>
    <w:p w14:paraId="650774C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36">
    <w:p w14:paraId="3F25E8FA" w14:textId="6A16ED5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73–74.</w:t>
      </w:r>
    </w:p>
    <w:p w14:paraId="0C9B617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37">
    <w:p w14:paraId="2C679E81" w14:textId="0C91C970"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Galeatio Mariscotto, </w:t>
      </w:r>
      <w:r w:rsidRPr="00D5448B">
        <w:rPr>
          <w:rFonts w:asciiTheme="majorBidi" w:hAnsiTheme="majorBidi" w:cstheme="majorBidi"/>
          <w:i/>
          <w:sz w:val="24"/>
          <w:szCs w:val="24"/>
        </w:rPr>
        <w:t>De Iride disputatio optica</w:t>
      </w:r>
      <w:r w:rsidRPr="00D5448B">
        <w:rPr>
          <w:rFonts w:asciiTheme="majorBidi" w:hAnsiTheme="majorBidi" w:cstheme="majorBidi"/>
          <w:sz w:val="24"/>
          <w:szCs w:val="24"/>
        </w:rPr>
        <w:t xml:space="preserve"> (Rome: Jacob</w:t>
      </w:r>
      <w:r w:rsidR="00DB1783">
        <w:rPr>
          <w:rFonts w:asciiTheme="majorBidi" w:hAnsiTheme="majorBidi" w:cstheme="majorBidi"/>
          <w:sz w:val="24"/>
          <w:szCs w:val="24"/>
        </w:rPr>
        <w:t>us</w:t>
      </w:r>
      <w:r w:rsidRPr="00D5448B">
        <w:rPr>
          <w:rFonts w:asciiTheme="majorBidi" w:hAnsiTheme="majorBidi" w:cstheme="majorBidi"/>
          <w:sz w:val="24"/>
          <w:szCs w:val="24"/>
        </w:rPr>
        <w:t xml:space="preserve"> Mascardi, 1612)</w:t>
      </w:r>
      <w:r w:rsidR="00B96F65">
        <w:rPr>
          <w:rFonts w:asciiTheme="majorBidi" w:hAnsiTheme="majorBidi" w:cstheme="majorBidi"/>
          <w:sz w:val="24"/>
          <w:szCs w:val="24"/>
        </w:rPr>
        <w:t>.</w:t>
      </w:r>
    </w:p>
  </w:footnote>
  <w:footnote w:id="438">
    <w:p w14:paraId="1D4D7F79" w14:textId="3FF7FE88" w:rsidR="004076B7" w:rsidRDefault="004076B7"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800–801.</w:t>
      </w:r>
    </w:p>
    <w:p w14:paraId="27EC867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39">
    <w:p w14:paraId="411FFEF4" w14:textId="37F05682" w:rsidR="004076B7" w:rsidRDefault="004076B7"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802.</w:t>
      </w:r>
    </w:p>
    <w:p w14:paraId="1A337EB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40">
    <w:p w14:paraId="0384A0C0" w14:textId="448FE806" w:rsidR="004076B7" w:rsidRDefault="004076B7"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803; varia spectra non semper diaboli esse illusiones.</w:t>
      </w:r>
    </w:p>
    <w:p w14:paraId="5FC50FF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41">
    <w:p w14:paraId="12178B84" w14:textId="26022BC8" w:rsidR="004076B7" w:rsidRDefault="004076B7"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xml:space="preserve">, 803; idolum. Throughout the </w:t>
      </w:r>
      <w:r w:rsidRPr="00D5448B">
        <w:rPr>
          <w:rFonts w:asciiTheme="majorBidi" w:hAnsiTheme="majorBidi" w:cstheme="majorBidi"/>
          <w:i/>
          <w:sz w:val="24"/>
          <w:szCs w:val="24"/>
        </w:rPr>
        <w:t>Ars magna</w:t>
      </w:r>
      <w:r w:rsidRPr="00D5448B">
        <w:rPr>
          <w:rFonts w:asciiTheme="majorBidi" w:hAnsiTheme="majorBidi" w:cstheme="majorBidi"/>
          <w:sz w:val="24"/>
          <w:szCs w:val="24"/>
        </w:rPr>
        <w:t>, Kircher reserves the word “idolum” for false images.</w:t>
      </w:r>
    </w:p>
    <w:p w14:paraId="3C56623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42">
    <w:p w14:paraId="486C87E8" w14:textId="6C1CC725"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809: obiectu</w:t>
      </w:r>
      <w:r w:rsidR="00B96F65">
        <w:rPr>
          <w:rFonts w:asciiTheme="majorBidi" w:hAnsiTheme="majorBidi" w:cstheme="majorBidi"/>
          <w:sz w:val="24"/>
          <w:szCs w:val="24"/>
        </w:rPr>
        <w:t>m</w:t>
      </w:r>
      <w:r w:rsidRPr="00D5448B">
        <w:rPr>
          <w:rFonts w:asciiTheme="majorBidi" w:hAnsiTheme="majorBidi" w:cstheme="majorBidi"/>
          <w:sz w:val="24"/>
          <w:szCs w:val="24"/>
        </w:rPr>
        <w:t xml:space="preserve"> d</w:t>
      </w:r>
      <w:r w:rsidR="00B96F65">
        <w:rPr>
          <w:rFonts w:asciiTheme="majorBidi" w:hAnsiTheme="majorBidi" w:cstheme="majorBidi"/>
          <w:sz w:val="24"/>
          <w:szCs w:val="24"/>
        </w:rPr>
        <w:t>a</w:t>
      </w:r>
      <w:r w:rsidRPr="00D5448B">
        <w:rPr>
          <w:rFonts w:asciiTheme="majorBidi" w:hAnsiTheme="majorBidi" w:cstheme="majorBidi"/>
          <w:sz w:val="24"/>
          <w:szCs w:val="24"/>
        </w:rPr>
        <w:t>bit imaginem similem illi.</w:t>
      </w:r>
    </w:p>
  </w:footnote>
  <w:footnote w:id="443">
    <w:p w14:paraId="06A6A095" w14:textId="46F6E3F0"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806.</w:t>
      </w:r>
    </w:p>
  </w:footnote>
  <w:footnote w:id="444">
    <w:p w14:paraId="416B2AAD" w14:textId="4ABBB574"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Cornelius Lapide (a theologian) and Nicholas Cabeo (a natural philosopher) demonstrate the way in which the issue was of widespread interest; Cornelius Lapide, </w:t>
      </w:r>
      <w:r w:rsidRPr="00D5448B">
        <w:rPr>
          <w:rFonts w:asciiTheme="majorBidi" w:hAnsiTheme="majorBidi" w:cstheme="majorBidi"/>
          <w:i/>
          <w:sz w:val="24"/>
          <w:szCs w:val="24"/>
        </w:rPr>
        <w:t>Commentaria in sacram scripturam, Tomos VIII</w:t>
      </w:r>
      <w:r w:rsidRPr="00D5448B">
        <w:rPr>
          <w:rFonts w:asciiTheme="majorBidi" w:hAnsiTheme="majorBidi" w:cstheme="majorBidi"/>
          <w:sz w:val="24"/>
          <w:szCs w:val="24"/>
        </w:rPr>
        <w:t>, ed. Xysto Riario Sfortiae (Naples: Magar, 1857), 88.</w:t>
      </w:r>
    </w:p>
    <w:p w14:paraId="475111AE" w14:textId="4850F8C8"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rPr>
        <w:t xml:space="preserve">Nicholas Cabeo, </w:t>
      </w:r>
      <w:r w:rsidRPr="00D5448B">
        <w:rPr>
          <w:rFonts w:asciiTheme="majorBidi" w:hAnsiTheme="majorBidi" w:cstheme="majorBidi"/>
          <w:i/>
          <w:sz w:val="24"/>
          <w:szCs w:val="24"/>
        </w:rPr>
        <w:t>In libros meteorologicorum, Tomus Tertius</w:t>
      </w:r>
      <w:r w:rsidRPr="00D5448B">
        <w:rPr>
          <w:rFonts w:asciiTheme="majorBidi" w:hAnsiTheme="majorBidi" w:cstheme="majorBidi"/>
          <w:sz w:val="24"/>
          <w:szCs w:val="24"/>
        </w:rPr>
        <w:t xml:space="preserve">, </w:t>
      </w:r>
      <w:r w:rsidR="00E07723">
        <w:rPr>
          <w:rFonts w:asciiTheme="majorBidi" w:hAnsiTheme="majorBidi" w:cstheme="majorBidi"/>
          <w:sz w:val="24"/>
          <w:szCs w:val="24"/>
        </w:rPr>
        <w:t>3:</w:t>
      </w:r>
      <w:r w:rsidRPr="00D5448B">
        <w:rPr>
          <w:rFonts w:asciiTheme="majorBidi" w:hAnsiTheme="majorBidi" w:cstheme="majorBidi"/>
          <w:sz w:val="24"/>
          <w:szCs w:val="24"/>
        </w:rPr>
        <w:t xml:space="preserve">223–224; For further indication that “images in the air” was important for the Jesuits see Vermij, </w:t>
      </w:r>
      <w:r w:rsidRPr="00D5448B">
        <w:rPr>
          <w:rFonts w:asciiTheme="majorBidi" w:hAnsiTheme="majorBidi" w:cstheme="majorBidi"/>
          <w:i/>
          <w:sz w:val="24"/>
          <w:szCs w:val="24"/>
        </w:rPr>
        <w:t>Thinking on Earthquakes</w:t>
      </w:r>
      <w:r w:rsidRPr="00D5448B">
        <w:rPr>
          <w:rFonts w:asciiTheme="majorBidi" w:hAnsiTheme="majorBidi" w:cstheme="majorBidi"/>
          <w:sz w:val="24"/>
          <w:szCs w:val="24"/>
        </w:rPr>
        <w:t>, 105–111.</w:t>
      </w:r>
    </w:p>
  </w:footnote>
  <w:footnote w:id="445">
    <w:p w14:paraId="0C200A18" w14:textId="5902813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more details, see A. Mark Smith, “Alhacen’s Approach to ‘Alhazen’s Problem’,” </w:t>
      </w:r>
      <w:r w:rsidRPr="00D5448B">
        <w:rPr>
          <w:rFonts w:asciiTheme="majorBidi" w:hAnsiTheme="majorBidi" w:cstheme="majorBidi"/>
          <w:i/>
          <w:sz w:val="24"/>
          <w:szCs w:val="24"/>
        </w:rPr>
        <w:t>Arabic Sciences and Philosophy</w:t>
      </w:r>
      <w:r w:rsidRPr="00D5448B">
        <w:rPr>
          <w:rFonts w:asciiTheme="majorBidi" w:hAnsiTheme="majorBidi" w:cstheme="majorBidi"/>
          <w:sz w:val="24"/>
          <w:szCs w:val="24"/>
        </w:rPr>
        <w:t xml:space="preserve"> 18, no. 02 (2008): 143–163.</w:t>
      </w:r>
    </w:p>
    <w:p w14:paraId="50230AE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46">
    <w:p w14:paraId="442FF1F1"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Sven Dupré, “Inside the Camera Obscura: Kepler’s Experiment and Theory of Optical Imagery,” </w:t>
      </w:r>
      <w:r w:rsidRPr="00D5448B">
        <w:rPr>
          <w:rFonts w:asciiTheme="majorBidi" w:hAnsiTheme="majorBidi" w:cstheme="majorBidi"/>
          <w:i/>
          <w:sz w:val="24"/>
          <w:szCs w:val="24"/>
        </w:rPr>
        <w:t>Early science and medicine</w:t>
      </w:r>
      <w:r w:rsidRPr="00D5448B">
        <w:rPr>
          <w:rFonts w:asciiTheme="majorBidi" w:hAnsiTheme="majorBidi" w:cstheme="majorBidi"/>
          <w:sz w:val="24"/>
          <w:szCs w:val="24"/>
        </w:rPr>
        <w:t xml:space="preserve"> 13, no. 3 (2008), 225.</w:t>
      </w:r>
    </w:p>
  </w:footnote>
  <w:footnote w:id="447">
    <w:p w14:paraId="7E617F5E" w14:textId="6B65C1B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clearer explanation of Alhazen’s context and its solution, see A Mark Smith, “Reflections on the Hockney-Falco Thesis: Optical Theory and Artistic Practice in the Fifteenth and Sixteenth Centuries,” </w:t>
      </w:r>
      <w:r w:rsidRPr="00D5448B">
        <w:rPr>
          <w:rFonts w:asciiTheme="majorBidi" w:hAnsiTheme="majorBidi" w:cstheme="majorBidi"/>
          <w:i/>
          <w:sz w:val="24"/>
          <w:szCs w:val="24"/>
        </w:rPr>
        <w:t>Early Science and Medicine</w:t>
      </w:r>
      <w:r w:rsidRPr="00D5448B">
        <w:rPr>
          <w:rFonts w:asciiTheme="majorBidi" w:hAnsiTheme="majorBidi" w:cstheme="majorBidi"/>
          <w:sz w:val="24"/>
          <w:szCs w:val="24"/>
        </w:rPr>
        <w:t xml:space="preserve"> 10, no. 2 (2005): 163</w:t>
      </w:r>
      <w:r w:rsidR="00E07723">
        <w:rPr>
          <w:rFonts w:asciiTheme="majorBidi" w:hAnsiTheme="majorBidi" w:cstheme="majorBidi"/>
          <w:sz w:val="24"/>
          <w:szCs w:val="24"/>
        </w:rPr>
        <w:t>–</w:t>
      </w:r>
      <w:r w:rsidRPr="00D5448B">
        <w:rPr>
          <w:rFonts w:asciiTheme="majorBidi" w:hAnsiTheme="majorBidi" w:cstheme="majorBidi"/>
          <w:sz w:val="24"/>
          <w:szCs w:val="24"/>
        </w:rPr>
        <w:t>186.</w:t>
      </w:r>
    </w:p>
    <w:p w14:paraId="39C5711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48">
    <w:p w14:paraId="7D602AA9" w14:textId="6690FAB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Pr="00D5448B">
        <w:rPr>
          <w:rFonts w:asciiTheme="majorBidi" w:hAnsiTheme="majorBidi" w:cstheme="majorBidi"/>
          <w:i/>
          <w:sz w:val="24"/>
          <w:szCs w:val="24"/>
        </w:rPr>
        <w:t>Ars magna</w:t>
      </w:r>
      <w:r w:rsidRPr="00D5448B">
        <w:rPr>
          <w:rFonts w:asciiTheme="majorBidi" w:hAnsiTheme="majorBidi" w:cstheme="majorBidi"/>
          <w:sz w:val="24"/>
          <w:szCs w:val="24"/>
        </w:rPr>
        <w:t>, 897.</w:t>
      </w:r>
    </w:p>
    <w:p w14:paraId="62F00E0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49">
    <w:p w14:paraId="6D519CCA"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Pr="00D5448B">
        <w:rPr>
          <w:rFonts w:asciiTheme="majorBidi" w:hAnsiTheme="majorBidi" w:cstheme="majorBidi"/>
          <w:i/>
          <w:sz w:val="24"/>
          <w:szCs w:val="24"/>
        </w:rPr>
        <w:t>Ars magna</w:t>
      </w:r>
      <w:r w:rsidRPr="00D5448B">
        <w:rPr>
          <w:rFonts w:asciiTheme="majorBidi" w:hAnsiTheme="majorBidi" w:cstheme="majorBidi"/>
          <w:sz w:val="24"/>
          <w:szCs w:val="24"/>
        </w:rPr>
        <w:t>, 888: Accipimus speculum sphaericum concavum cuiuscunque magnitudinis, quod ita ponimus, ut situm habeat parallelum horizonti. Deinde e regione speculi alicubi ponatur obiectum visibile, quod oculus noster in linea reflexiones constitutus videbit prorsus in aere erectum.</w:t>
      </w:r>
    </w:p>
  </w:footnote>
  <w:footnote w:id="450">
    <w:p w14:paraId="6EF8D3E9" w14:textId="53A9FFE1"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 F. Mulcrone, “Schott, Gaspar (Kaspar),” in </w:t>
      </w:r>
      <w:r w:rsidRPr="00D5448B">
        <w:rPr>
          <w:rFonts w:asciiTheme="majorBidi" w:hAnsiTheme="majorBidi" w:cstheme="majorBidi"/>
          <w:i/>
          <w:sz w:val="24"/>
          <w:szCs w:val="24"/>
        </w:rPr>
        <w:t>Diccionario histórico de la Compañía de Jesús</w:t>
      </w:r>
      <w:r w:rsidRPr="00D5448B">
        <w:rPr>
          <w:rFonts w:asciiTheme="majorBidi" w:hAnsiTheme="majorBidi" w:cstheme="majorBidi"/>
          <w:sz w:val="24"/>
          <w:szCs w:val="24"/>
        </w:rPr>
        <w:t xml:space="preserve">, ed. Charles O'Neill, (Madrid: Universidad Pontifica Comillas), 3531–3532; S. Corradino, “Kircher, Athanasius,” in </w:t>
      </w:r>
      <w:r w:rsidRPr="00D5448B">
        <w:rPr>
          <w:rFonts w:asciiTheme="majorBidi" w:hAnsiTheme="majorBidi" w:cstheme="majorBidi"/>
          <w:i/>
          <w:sz w:val="24"/>
          <w:szCs w:val="24"/>
        </w:rPr>
        <w:t>Diccionario histórico de la Compañía de Jesús</w:t>
      </w:r>
      <w:r w:rsidRPr="00D5448B">
        <w:rPr>
          <w:rFonts w:asciiTheme="majorBidi" w:hAnsiTheme="majorBidi" w:cstheme="majorBidi"/>
          <w:sz w:val="24"/>
          <w:szCs w:val="24"/>
        </w:rPr>
        <w:t>, 2196–2198.</w:t>
      </w:r>
    </w:p>
    <w:p w14:paraId="3BCA2A8A" w14:textId="77777777" w:rsidR="00D520DD" w:rsidRPr="00D5448B" w:rsidRDefault="00D520DD"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1">
    <w:p w14:paraId="5AE68C73" w14:textId="2E564B67"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Berthold Hub, “Aristotle’s ‘Bloody Mirror’ and Natural Science in Medieval and Early Modern Europe,” in </w:t>
      </w:r>
      <w:r w:rsidRPr="00D5448B">
        <w:rPr>
          <w:rFonts w:asciiTheme="majorBidi" w:hAnsiTheme="majorBidi" w:cstheme="majorBidi"/>
          <w:i/>
          <w:sz w:val="24"/>
          <w:szCs w:val="24"/>
        </w:rPr>
        <w:t>The Mirror in Medieval and Early Modern Cultures Specular Reflections</w:t>
      </w:r>
      <w:r w:rsidRPr="00D5448B">
        <w:rPr>
          <w:rFonts w:asciiTheme="majorBidi" w:hAnsiTheme="majorBidi" w:cstheme="majorBidi"/>
          <w:sz w:val="24"/>
          <w:szCs w:val="24"/>
        </w:rPr>
        <w:t>, ed. Nancy Frelick (Turnhout, Belgium: Brepols, 2016), 61.</w:t>
      </w:r>
    </w:p>
    <w:p w14:paraId="3F977EB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2">
    <w:p w14:paraId="59A70CE4" w14:textId="31E60E1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Schott,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 1:15.</w:t>
      </w:r>
    </w:p>
    <w:p w14:paraId="61B6BA9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3">
    <w:p w14:paraId="78A65CFE" w14:textId="125242B9"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Schott,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 1:142</w:t>
      </w:r>
      <w:r w:rsidR="00495C31">
        <w:rPr>
          <w:rFonts w:asciiTheme="majorBidi" w:hAnsiTheme="majorBidi" w:cstheme="majorBidi"/>
          <w:sz w:val="24"/>
          <w:szCs w:val="24"/>
        </w:rPr>
        <w:t>.</w:t>
      </w:r>
    </w:p>
    <w:p w14:paraId="78D660F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4">
    <w:p w14:paraId="214A7822" w14:textId="55CEB4C4"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Schott, “Preface,” in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w:t>
      </w:r>
    </w:p>
    <w:p w14:paraId="75F9ABBA" w14:textId="77777777" w:rsidR="00D520DD" w:rsidRPr="00D5448B" w:rsidRDefault="00D520DD"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5">
    <w:p w14:paraId="40EF6D91" w14:textId="5353A31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Schott,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 1:27. Such a statement is also found in Cabeo.</w:t>
      </w:r>
    </w:p>
    <w:p w14:paraId="4AA3EFB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6">
    <w:p w14:paraId="3C4B3CE0" w14:textId="0E30E55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Anthony Grafton, “Renaissance Histories of Art and Nature,” in </w:t>
      </w:r>
      <w:r w:rsidRPr="00D5448B">
        <w:rPr>
          <w:rFonts w:asciiTheme="majorBidi" w:hAnsiTheme="majorBidi" w:cstheme="majorBidi"/>
          <w:i/>
          <w:sz w:val="24"/>
          <w:szCs w:val="24"/>
        </w:rPr>
        <w:t>The Artificial and the Natural: An Evolving Polarity</w:t>
      </w:r>
      <w:r w:rsidRPr="00D5448B">
        <w:rPr>
          <w:rFonts w:asciiTheme="majorBidi" w:hAnsiTheme="majorBidi" w:cstheme="majorBidi"/>
          <w:sz w:val="24"/>
          <w:szCs w:val="24"/>
        </w:rPr>
        <w:t xml:space="preserve">, eds. Bernadette Bensaude-Vincent and William R. Newman (Cambridge, MA: MIT Press, 2007), 201; Cf. Gaspar Schott, </w:t>
      </w:r>
      <w:r w:rsidRPr="00D5448B">
        <w:rPr>
          <w:rFonts w:asciiTheme="majorBidi" w:hAnsiTheme="majorBidi" w:cstheme="majorBidi"/>
          <w:i/>
          <w:sz w:val="24"/>
          <w:szCs w:val="24"/>
        </w:rPr>
        <w:t>Magia universalis, Volume Three</w:t>
      </w:r>
      <w:r w:rsidRPr="00D5448B">
        <w:rPr>
          <w:rFonts w:asciiTheme="majorBidi" w:hAnsiTheme="majorBidi" w:cstheme="majorBidi"/>
          <w:sz w:val="24"/>
          <w:szCs w:val="24"/>
        </w:rPr>
        <w:t xml:space="preserve"> (Bamberg: Schönberg, 1677), 211.</w:t>
      </w:r>
    </w:p>
    <w:p w14:paraId="04DB704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7">
    <w:p w14:paraId="2D6B381D" w14:textId="0FE00C3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Schott,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 1:68</w:t>
      </w:r>
      <w:r w:rsidR="00D520DD">
        <w:rPr>
          <w:rFonts w:asciiTheme="majorBidi" w:hAnsiTheme="majorBidi" w:cstheme="majorBidi"/>
          <w:sz w:val="24"/>
          <w:szCs w:val="24"/>
        </w:rPr>
        <w:t>.</w:t>
      </w:r>
    </w:p>
    <w:p w14:paraId="21420C4D" w14:textId="77777777" w:rsidR="00D520DD" w:rsidRPr="00D5448B" w:rsidRDefault="00D520DD"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8">
    <w:p w14:paraId="0554891B" w14:textId="7C34E25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Schott,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 1:86</w:t>
      </w:r>
      <w:r w:rsidR="00495C31">
        <w:rPr>
          <w:rFonts w:asciiTheme="majorBidi" w:hAnsiTheme="majorBidi" w:cstheme="majorBidi"/>
          <w:sz w:val="24"/>
          <w:szCs w:val="24"/>
        </w:rPr>
        <w:t>.</w:t>
      </w:r>
    </w:p>
    <w:p w14:paraId="13DBCA7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59">
    <w:p w14:paraId="171C78C0" w14:textId="71F4281A"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Schott, </w:t>
      </w:r>
      <w:r w:rsidRPr="00D5448B">
        <w:rPr>
          <w:rFonts w:asciiTheme="majorBidi" w:hAnsiTheme="majorBidi" w:cstheme="majorBidi"/>
          <w:i/>
          <w:sz w:val="24"/>
          <w:szCs w:val="24"/>
        </w:rPr>
        <w:t>Magia universalis</w:t>
      </w:r>
      <w:r w:rsidRPr="00D5448B">
        <w:rPr>
          <w:rFonts w:asciiTheme="majorBidi" w:hAnsiTheme="majorBidi" w:cstheme="majorBidi"/>
          <w:sz w:val="24"/>
          <w:szCs w:val="24"/>
        </w:rPr>
        <w:t>, 1:253</w:t>
      </w:r>
      <w:r w:rsidR="00495C31">
        <w:rPr>
          <w:rFonts w:asciiTheme="majorBidi" w:hAnsiTheme="majorBidi" w:cstheme="majorBidi"/>
          <w:sz w:val="24"/>
          <w:szCs w:val="24"/>
        </w:rPr>
        <w:t>.</w:t>
      </w:r>
    </w:p>
  </w:footnote>
  <w:footnote w:id="460">
    <w:p w14:paraId="3A510A1C" w14:textId="7DDEA9C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 Sepi, </w:t>
      </w:r>
      <w:r w:rsidRPr="00D5448B">
        <w:rPr>
          <w:rFonts w:asciiTheme="majorBidi" w:hAnsiTheme="majorBidi" w:cstheme="majorBidi"/>
          <w:i/>
          <w:sz w:val="24"/>
          <w:szCs w:val="24"/>
        </w:rPr>
        <w:t>Romani Collegii Societatis Jesu Musaeum celeberrimum</w:t>
      </w:r>
      <w:r w:rsidRPr="00D5448B">
        <w:rPr>
          <w:rFonts w:asciiTheme="majorBidi" w:hAnsiTheme="majorBidi" w:cstheme="majorBidi"/>
          <w:sz w:val="24"/>
          <w:szCs w:val="24"/>
        </w:rPr>
        <w:t>, 36: infinitum actu spatium.</w:t>
      </w:r>
    </w:p>
    <w:p w14:paraId="62244641" w14:textId="77777777" w:rsidR="00D520DD" w:rsidRPr="00D5448B" w:rsidRDefault="00D520DD"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61">
    <w:p w14:paraId="51FD9C07" w14:textId="3EB34F9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 Sepi, </w:t>
      </w:r>
      <w:r w:rsidRPr="00D5448B">
        <w:rPr>
          <w:rFonts w:asciiTheme="majorBidi" w:hAnsiTheme="majorBidi" w:cstheme="majorBidi"/>
          <w:i/>
          <w:sz w:val="24"/>
          <w:szCs w:val="24"/>
        </w:rPr>
        <w:t>Romani Collegii Societatis Jesu Musaeum celeberrimum</w:t>
      </w:r>
      <w:r w:rsidRPr="00D5448B">
        <w:rPr>
          <w:rFonts w:asciiTheme="majorBidi" w:hAnsiTheme="majorBidi" w:cstheme="majorBidi"/>
          <w:sz w:val="24"/>
          <w:szCs w:val="24"/>
        </w:rPr>
        <w:t>, 37:</w:t>
      </w:r>
      <w:r w:rsidRPr="00D5448B">
        <w:rPr>
          <w:rFonts w:asciiTheme="majorBidi" w:hAnsiTheme="majorBidi" w:cstheme="majorBidi"/>
          <w:i/>
          <w:sz w:val="24"/>
          <w:szCs w:val="24"/>
        </w:rPr>
        <w:t xml:space="preserve"> </w:t>
      </w:r>
      <w:r w:rsidRPr="00D5448B">
        <w:rPr>
          <w:rFonts w:asciiTheme="majorBidi" w:hAnsiTheme="majorBidi" w:cstheme="majorBidi"/>
          <w:sz w:val="24"/>
          <w:szCs w:val="24"/>
        </w:rPr>
        <w:t>Ut oculus tuus tali labyrintho delusus in infinituum spacium, &amp; campos protratum se lutet.</w:t>
      </w:r>
    </w:p>
    <w:p w14:paraId="00019EF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62">
    <w:p w14:paraId="095799CE" w14:textId="4725A8A3"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Waddell, </w:t>
      </w:r>
      <w:r w:rsidRPr="00D5448B">
        <w:rPr>
          <w:rFonts w:asciiTheme="majorBidi" w:hAnsiTheme="majorBidi" w:cstheme="majorBidi"/>
          <w:i/>
          <w:sz w:val="24"/>
          <w:szCs w:val="24"/>
        </w:rPr>
        <w:t>Jesuit</w:t>
      </w:r>
      <w:r w:rsidR="00AC1765">
        <w:rPr>
          <w:rFonts w:asciiTheme="majorBidi" w:hAnsiTheme="majorBidi" w:cstheme="majorBidi"/>
          <w:i/>
          <w:sz w:val="24"/>
          <w:szCs w:val="24"/>
        </w:rPr>
        <w:t xml:space="preserve"> Science</w:t>
      </w:r>
      <w:r w:rsidRPr="00D5448B">
        <w:rPr>
          <w:rFonts w:asciiTheme="majorBidi" w:hAnsiTheme="majorBidi" w:cstheme="majorBidi"/>
          <w:sz w:val="24"/>
          <w:szCs w:val="24"/>
        </w:rPr>
        <w:t>, 112–116.</w:t>
      </w:r>
    </w:p>
  </w:footnote>
  <w:footnote w:id="463">
    <w:p w14:paraId="00B41E79" w14:textId="3C9A132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894: dum enim innumerabili sese hinc inde Cattorum multitudine stipatum videt, verosque esse putat, dici vix potest, quantum iocorum in hoc theatro exhibeat cattus; dum illas nunc assequi conatur, modo cauda abbladiri, nunc oscula proprio simulacro figere, iam obstacula omnibus modis effringere, nunc unguibus impetere; quanto denique desiderio illis coniungi desideret; voce varia, &amp; miserabili gemitu variorum affectuum, indignationis, rabiei, zelotypiae, desiderij, amoris indice, satis declarat. Idem de caeteris animalibus dicendum.</w:t>
      </w:r>
    </w:p>
    <w:p w14:paraId="7DDD36EC" w14:textId="77777777" w:rsidR="00D520DD" w:rsidRPr="00D5448B" w:rsidRDefault="00D520DD"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64">
    <w:p w14:paraId="1901C8FF" w14:textId="593D13C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221.</w:t>
      </w:r>
    </w:p>
    <w:p w14:paraId="172D425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65">
    <w:p w14:paraId="7488AB96" w14:textId="3E55F086"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224.</w:t>
      </w:r>
    </w:p>
    <w:p w14:paraId="01F9090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66">
    <w:p w14:paraId="3A2B93BD" w14:textId="2291F8F5"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As one example see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521.</w:t>
      </w:r>
    </w:p>
  </w:footnote>
  <w:footnote w:id="467">
    <w:p w14:paraId="34CF8DA8" w14:textId="55A7A210"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Sven Dupré, ed. </w:t>
      </w:r>
      <w:r w:rsidRPr="00D5448B">
        <w:rPr>
          <w:rFonts w:asciiTheme="majorBidi" w:hAnsiTheme="majorBidi" w:cstheme="majorBidi"/>
          <w:i/>
          <w:sz w:val="24"/>
          <w:szCs w:val="24"/>
        </w:rPr>
        <w:t>Perspective as Practice</w:t>
      </w:r>
      <w:r w:rsidRPr="00D5448B">
        <w:rPr>
          <w:rFonts w:asciiTheme="majorBidi" w:hAnsiTheme="majorBidi" w:cstheme="majorBidi"/>
          <w:sz w:val="24"/>
          <w:szCs w:val="24"/>
        </w:rPr>
        <w:t xml:space="preserve">. Such a work intended to critique the overt reliance on symbolism within perspective, characteristic of Erwin Panofsky as well as the focus on theory along, such as in the work of David Lindberg. Erwin Panofsky, </w:t>
      </w:r>
      <w:r w:rsidRPr="00D5448B">
        <w:rPr>
          <w:rFonts w:asciiTheme="majorBidi" w:hAnsiTheme="majorBidi" w:cstheme="majorBidi"/>
          <w:i/>
          <w:sz w:val="24"/>
          <w:szCs w:val="24"/>
        </w:rPr>
        <w:t>Perspective as Symbolic Form,</w:t>
      </w:r>
      <w:r w:rsidRPr="00D5448B">
        <w:rPr>
          <w:rFonts w:asciiTheme="majorBidi" w:hAnsiTheme="majorBidi" w:cstheme="majorBidi"/>
          <w:sz w:val="24"/>
          <w:szCs w:val="24"/>
        </w:rPr>
        <w:t xml:space="preserve"> trans. Christopher S. Wood (New York : Cambridge, Mass.: Zone Books; Distributed by the MIT Press, 1991); David C Lindberg, </w:t>
      </w:r>
      <w:r w:rsidRPr="00D5448B">
        <w:rPr>
          <w:rFonts w:asciiTheme="majorBidi" w:hAnsiTheme="majorBidi" w:cstheme="majorBidi"/>
          <w:i/>
          <w:sz w:val="24"/>
          <w:szCs w:val="24"/>
        </w:rPr>
        <w:t xml:space="preserve">Theories of Vision From Al-Kindi to Kepler </w:t>
      </w:r>
      <w:r w:rsidRPr="00D5448B">
        <w:rPr>
          <w:rFonts w:asciiTheme="majorBidi" w:hAnsiTheme="majorBidi" w:cstheme="majorBidi"/>
          <w:sz w:val="24"/>
          <w:szCs w:val="24"/>
        </w:rPr>
        <w:t>(Chicago: University of Chicago Press, 1976).</w:t>
      </w:r>
    </w:p>
  </w:footnote>
  <w:footnote w:id="468">
    <w:p w14:paraId="197A3143" w14:textId="49DBAB1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Statement made by the Jesuit Orazio Grassi, quoted in Mordechai Feingold, “Jesuits: Savants,” in </w:t>
      </w:r>
      <w:r w:rsidRPr="00D5448B">
        <w:rPr>
          <w:rFonts w:asciiTheme="majorBidi" w:hAnsiTheme="majorBidi" w:cstheme="majorBidi"/>
          <w:i/>
          <w:sz w:val="24"/>
          <w:szCs w:val="24"/>
        </w:rPr>
        <w:t>Jesuit Science and the Republic of Letters</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Mordechai Feingold (Cambridge, MA: MIT Press, 2003), 21.</w:t>
      </w:r>
    </w:p>
    <w:p w14:paraId="0B3FFDA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69">
    <w:p w14:paraId="74E6D97E" w14:textId="77777777" w:rsidR="00C34345" w:rsidRPr="00D5448B"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Smith, </w:t>
      </w:r>
      <w:r w:rsidRPr="00D5448B">
        <w:rPr>
          <w:rFonts w:asciiTheme="majorBidi" w:hAnsiTheme="majorBidi" w:cstheme="majorBidi"/>
          <w:i/>
          <w:sz w:val="24"/>
          <w:szCs w:val="24"/>
        </w:rPr>
        <w:t>From Sight to Light</w:t>
      </w:r>
      <w:r w:rsidRPr="00D5448B">
        <w:rPr>
          <w:rFonts w:asciiTheme="majorBidi" w:hAnsiTheme="majorBidi" w:cstheme="majorBidi"/>
          <w:sz w:val="24"/>
          <w:szCs w:val="24"/>
        </w:rPr>
        <w:t>.</w:t>
      </w:r>
    </w:p>
  </w:footnote>
  <w:footnote w:id="470">
    <w:p w14:paraId="1AB6AD49" w14:textId="30F3E902"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Clark, </w:t>
      </w:r>
      <w:r w:rsidRPr="00D5448B">
        <w:rPr>
          <w:rFonts w:asciiTheme="majorBidi" w:hAnsiTheme="majorBidi" w:cstheme="majorBidi"/>
          <w:i/>
          <w:sz w:val="24"/>
          <w:szCs w:val="24"/>
        </w:rPr>
        <w:t xml:space="preserve">Vanities of the Eye, </w:t>
      </w:r>
      <w:r w:rsidRPr="00D5448B">
        <w:rPr>
          <w:rFonts w:asciiTheme="majorBidi" w:hAnsiTheme="majorBidi" w:cstheme="majorBidi"/>
          <w:sz w:val="24"/>
          <w:szCs w:val="24"/>
        </w:rPr>
        <w:t>184.</w:t>
      </w:r>
    </w:p>
    <w:p w14:paraId="183EC1A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71">
    <w:p w14:paraId="0790FE85" w14:textId="77777777" w:rsidR="00C34345" w:rsidRPr="00D5448B"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Clark, </w:t>
      </w:r>
      <w:r w:rsidRPr="00D5448B">
        <w:rPr>
          <w:rFonts w:asciiTheme="majorBidi" w:hAnsiTheme="majorBidi" w:cstheme="majorBidi"/>
          <w:i/>
          <w:sz w:val="24"/>
          <w:szCs w:val="24"/>
        </w:rPr>
        <w:t>Vanities of the Eye</w:t>
      </w:r>
      <w:r w:rsidRPr="00D5448B">
        <w:rPr>
          <w:rFonts w:asciiTheme="majorBidi" w:hAnsiTheme="majorBidi" w:cstheme="majorBidi"/>
          <w:sz w:val="24"/>
          <w:szCs w:val="24"/>
        </w:rPr>
        <w:t>, 184.</w:t>
      </w:r>
    </w:p>
  </w:footnote>
  <w:footnote w:id="472">
    <w:p w14:paraId="1B34530F" w14:textId="77777777" w:rsidR="00C34345" w:rsidRPr="00D5448B"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Pr="00D5448B">
        <w:rPr>
          <w:rFonts w:asciiTheme="majorBidi" w:hAnsiTheme="majorBidi" w:cstheme="majorBidi"/>
          <w:i/>
          <w:sz w:val="24"/>
          <w:szCs w:val="24"/>
        </w:rPr>
        <w:t>Commentarii College Conimbricensis, In quatuor libros De Coelo</w:t>
      </w:r>
      <w:r w:rsidRPr="00D5448B">
        <w:rPr>
          <w:rFonts w:asciiTheme="majorBidi" w:hAnsiTheme="majorBidi" w:cstheme="majorBidi"/>
          <w:sz w:val="24"/>
          <w:szCs w:val="24"/>
        </w:rPr>
        <w:t xml:space="preserve"> (Cologne: Lazari Zetzeneri, 1599), 313–340.</w:t>
      </w:r>
    </w:p>
  </w:footnote>
  <w:footnote w:id="473">
    <w:p w14:paraId="047034E9" w14:textId="77777777" w:rsidR="00C34345" w:rsidRPr="00D5448B"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Scheiner, </w:t>
      </w:r>
      <w:r w:rsidRPr="00D5448B">
        <w:rPr>
          <w:rFonts w:asciiTheme="majorBidi" w:hAnsiTheme="majorBidi" w:cstheme="majorBidi"/>
          <w:i/>
          <w:sz w:val="24"/>
          <w:szCs w:val="24"/>
        </w:rPr>
        <w:t>Rosa Ursina</w:t>
      </w:r>
      <w:r w:rsidRPr="00D5448B">
        <w:rPr>
          <w:rFonts w:asciiTheme="majorBidi" w:hAnsiTheme="majorBidi" w:cstheme="majorBidi"/>
          <w:sz w:val="24"/>
          <w:szCs w:val="24"/>
        </w:rPr>
        <w:t>, 614: An lux in abstracto oculis pateat?</w:t>
      </w:r>
    </w:p>
  </w:footnote>
  <w:footnote w:id="474">
    <w:p w14:paraId="1C2D7F08" w14:textId="182B51AB" w:rsidR="00C34345"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a background of the whole topic, see Amir Alexander, </w:t>
      </w:r>
      <w:r w:rsidRPr="00D5448B">
        <w:rPr>
          <w:rFonts w:asciiTheme="majorBidi" w:hAnsiTheme="majorBidi" w:cstheme="majorBidi"/>
          <w:i/>
          <w:sz w:val="24"/>
          <w:szCs w:val="24"/>
        </w:rPr>
        <w:t xml:space="preserve">Infinitesimal: How a Dangerous Mathematical Theory Shaped the Modern World </w:t>
      </w:r>
      <w:r w:rsidRPr="00D5448B">
        <w:rPr>
          <w:rFonts w:asciiTheme="majorBidi" w:hAnsiTheme="majorBidi" w:cstheme="majorBidi"/>
          <w:sz w:val="24"/>
          <w:szCs w:val="24"/>
        </w:rPr>
        <w:t>(New York: Scientific American, 2015); Catholic Physics, 47-48; Phillips, “John Wyclif and the Optics of the Eucharist,” 245–258.</w:t>
      </w:r>
    </w:p>
    <w:p w14:paraId="154CD528"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75">
    <w:p w14:paraId="186F179F" w14:textId="77777777" w:rsidR="00C34345" w:rsidRPr="00D5448B"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Alexander, </w:t>
      </w:r>
      <w:r w:rsidRPr="00D5448B">
        <w:rPr>
          <w:rFonts w:asciiTheme="majorBidi" w:hAnsiTheme="majorBidi" w:cstheme="majorBidi"/>
          <w:i/>
          <w:sz w:val="24"/>
          <w:szCs w:val="24"/>
        </w:rPr>
        <w:t>Infinitesimal</w:t>
      </w:r>
      <w:r w:rsidRPr="00D5448B">
        <w:rPr>
          <w:rFonts w:asciiTheme="majorBidi" w:hAnsiTheme="majorBidi" w:cstheme="majorBidi"/>
          <w:sz w:val="24"/>
          <w:szCs w:val="24"/>
        </w:rPr>
        <w:t>, 121–122.</w:t>
      </w:r>
    </w:p>
  </w:footnote>
  <w:footnote w:id="476">
    <w:p w14:paraId="2916B8F4" w14:textId="3F9A22AB" w:rsidR="00C34345"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interpretation of the Minim Maignan to the barometer experiment, see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127–128.</w:t>
      </w:r>
    </w:p>
    <w:p w14:paraId="1730CA5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77">
    <w:p w14:paraId="0F0313EB" w14:textId="45D06698" w:rsidR="00C34345"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Valerian</w:t>
      </w:r>
      <w:r w:rsidR="00347CE5">
        <w:rPr>
          <w:rFonts w:asciiTheme="majorBidi" w:hAnsiTheme="majorBidi" w:cstheme="majorBidi"/>
          <w:sz w:val="24"/>
          <w:szCs w:val="24"/>
        </w:rPr>
        <w:t>o</w:t>
      </w:r>
      <w:r w:rsidRPr="00D5448B">
        <w:rPr>
          <w:rFonts w:asciiTheme="majorBidi" w:hAnsiTheme="majorBidi" w:cstheme="majorBidi"/>
          <w:sz w:val="24"/>
          <w:szCs w:val="24"/>
        </w:rPr>
        <w:t xml:space="preserve"> Magni, </w:t>
      </w:r>
      <w:r w:rsidRPr="00D5448B">
        <w:rPr>
          <w:rFonts w:asciiTheme="majorBidi" w:hAnsiTheme="majorBidi" w:cstheme="majorBidi"/>
          <w:i/>
          <w:sz w:val="24"/>
          <w:szCs w:val="24"/>
        </w:rPr>
        <w:t xml:space="preserve">De Luce mentium et eius imagine </w:t>
      </w:r>
      <w:r w:rsidRPr="00D5448B">
        <w:rPr>
          <w:rFonts w:asciiTheme="majorBidi" w:hAnsiTheme="majorBidi" w:cstheme="majorBidi"/>
          <w:sz w:val="24"/>
          <w:szCs w:val="24"/>
        </w:rPr>
        <w:t>(Antwerp: Hieronymu</w:t>
      </w:r>
      <w:r w:rsidR="002D5304">
        <w:rPr>
          <w:rFonts w:asciiTheme="majorBidi" w:hAnsiTheme="majorBidi" w:cstheme="majorBidi"/>
          <w:sz w:val="24"/>
          <w:szCs w:val="24"/>
        </w:rPr>
        <w:t>s</w:t>
      </w:r>
      <w:r w:rsidRPr="00D5448B">
        <w:rPr>
          <w:rFonts w:asciiTheme="majorBidi" w:hAnsiTheme="majorBidi" w:cstheme="majorBidi"/>
          <w:sz w:val="24"/>
          <w:szCs w:val="24"/>
        </w:rPr>
        <w:t xml:space="preserve"> Verduss</w:t>
      </w:r>
      <w:r w:rsidR="002D5304">
        <w:rPr>
          <w:rFonts w:asciiTheme="majorBidi" w:hAnsiTheme="majorBidi" w:cstheme="majorBidi"/>
          <w:sz w:val="24"/>
          <w:szCs w:val="24"/>
        </w:rPr>
        <w:t>en</w:t>
      </w:r>
      <w:r w:rsidRPr="00D5448B">
        <w:rPr>
          <w:rFonts w:asciiTheme="majorBidi" w:hAnsiTheme="majorBidi" w:cstheme="majorBidi"/>
          <w:sz w:val="24"/>
          <w:szCs w:val="24"/>
        </w:rPr>
        <w:t>, 1643).</w:t>
      </w:r>
    </w:p>
    <w:p w14:paraId="66FCA50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78">
    <w:p w14:paraId="041FCA0F" w14:textId="05537574" w:rsidR="00C34345"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Valeriano Magni, </w:t>
      </w:r>
      <w:r w:rsidRPr="00D5448B">
        <w:rPr>
          <w:rFonts w:asciiTheme="majorBidi" w:hAnsiTheme="majorBidi" w:cstheme="majorBidi"/>
          <w:i/>
          <w:sz w:val="24"/>
          <w:szCs w:val="24"/>
        </w:rPr>
        <w:t>Christiana et catholica defensio adversus Societatem Jesu</w:t>
      </w:r>
      <w:r w:rsidRPr="00D5448B">
        <w:rPr>
          <w:rFonts w:asciiTheme="majorBidi" w:hAnsiTheme="majorBidi" w:cstheme="majorBidi"/>
          <w:sz w:val="24"/>
          <w:szCs w:val="24"/>
        </w:rPr>
        <w:t xml:space="preserve"> (1661), 103–106.</w:t>
      </w:r>
    </w:p>
    <w:p w14:paraId="6DCDA54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79">
    <w:p w14:paraId="529750F4" w14:textId="054B63BA" w:rsidR="00C34345"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What is significant to note, as Michael Gorman shows, is the way the dynamics between Magni and the Jesuits reveal significant aspects of European politics in the aftermath of the Thirty Years’ War, the most notable moment being when Pope Alexander VII imprisoned Magni in Vienna for his explicit and consistent criticism of the Jesuits and the barometer. In Gorman’s assessment, what this episode indicates is the way in which the philosophical expositions of the continuum, the topic of which impinged on the nature of light, threatened the institutional position of the Jesuits in seventeenth century Europe, particularly at a moment when the hegemony the Jesuits had established in the first half of the seventeenth century began to decline;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127–141.</w:t>
      </w:r>
    </w:p>
    <w:p w14:paraId="383D87A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80">
    <w:p w14:paraId="4EC36CDC" w14:textId="1898E723" w:rsidR="00C34345" w:rsidRPr="00D5448B"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the significance of the Exodus account on the nature of light see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xml:space="preserve">, 421–422; for the importance of God in the fiery furnace see Libert Fromondo, </w:t>
      </w:r>
      <w:r w:rsidRPr="00D5448B">
        <w:rPr>
          <w:rFonts w:asciiTheme="majorBidi" w:hAnsiTheme="majorBidi" w:cstheme="majorBidi"/>
          <w:i/>
          <w:sz w:val="24"/>
          <w:szCs w:val="24"/>
        </w:rPr>
        <w:t>Meteorologicorum libri sex</w:t>
      </w:r>
      <w:r w:rsidRPr="00D5448B">
        <w:rPr>
          <w:rFonts w:asciiTheme="majorBidi" w:hAnsiTheme="majorBidi" w:cstheme="majorBidi"/>
          <w:sz w:val="24"/>
          <w:szCs w:val="24"/>
        </w:rPr>
        <w:t xml:space="preserve"> (Antwerp: </w:t>
      </w:r>
      <w:r w:rsidR="00BA17E7">
        <w:rPr>
          <w:rFonts w:asciiTheme="majorBidi" w:hAnsiTheme="majorBidi" w:cstheme="majorBidi"/>
          <w:sz w:val="24"/>
          <w:szCs w:val="24"/>
        </w:rPr>
        <w:t>Plantin</w:t>
      </w:r>
      <w:r w:rsidRPr="00D5448B">
        <w:rPr>
          <w:rFonts w:asciiTheme="majorBidi" w:hAnsiTheme="majorBidi" w:cstheme="majorBidi"/>
          <w:sz w:val="24"/>
          <w:szCs w:val="24"/>
        </w:rPr>
        <w:t>, 1627), 82.</w:t>
      </w:r>
    </w:p>
  </w:footnote>
  <w:footnote w:id="481">
    <w:p w14:paraId="7D8FCE4C" w14:textId="2B89C42C"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Stephen Pumfrey, “O Tempora, O Magnes!: A Sociological Analysis of the Discovery of Secular Magnetic Variation in 1634.” </w:t>
      </w:r>
      <w:r w:rsidRPr="00D5448B">
        <w:rPr>
          <w:rFonts w:asciiTheme="majorBidi" w:hAnsiTheme="majorBidi" w:cstheme="majorBidi"/>
          <w:i/>
          <w:sz w:val="24"/>
          <w:szCs w:val="24"/>
        </w:rPr>
        <w:t>British journal for the history of science</w:t>
      </w:r>
      <w:r w:rsidRPr="00D5448B">
        <w:rPr>
          <w:rFonts w:asciiTheme="majorBidi" w:hAnsiTheme="majorBidi" w:cstheme="majorBidi"/>
          <w:sz w:val="24"/>
          <w:szCs w:val="24"/>
        </w:rPr>
        <w:t xml:space="preserve"> 46 (1989): 190–191.</w:t>
      </w:r>
    </w:p>
    <w:p w14:paraId="5F378FC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82">
    <w:p w14:paraId="10EA39AA" w14:textId="71944758"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influence of Gilbert see Christoph Sander, “Magnetism in Renaissance Science,” in </w:t>
      </w:r>
      <w:r w:rsidRPr="00D5448B">
        <w:rPr>
          <w:rFonts w:asciiTheme="majorBidi" w:hAnsiTheme="majorBidi" w:cstheme="majorBidi"/>
          <w:i/>
          <w:sz w:val="24"/>
          <w:szCs w:val="24"/>
        </w:rPr>
        <w:t>Encyclopedia of Renaissance Philosophy</w:t>
      </w:r>
      <w:r w:rsidRPr="00D5448B">
        <w:rPr>
          <w:rFonts w:asciiTheme="majorBidi" w:hAnsiTheme="majorBidi" w:cstheme="majorBidi"/>
          <w:sz w:val="24"/>
          <w:szCs w:val="24"/>
        </w:rPr>
        <w:t>, ed. Marco Sgarbi (Cham: Springer International Publishing, 2018), 1–6.</w:t>
      </w:r>
    </w:p>
    <w:p w14:paraId="6081EAA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83">
    <w:p w14:paraId="04B2F292" w14:textId="77777777"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The closest is Martha Baldwin, although she does not specifically address the interplay between magnetism and light, Martha Baldwin, “Magnetism and the Anti-Copernican Polemic,” </w:t>
      </w:r>
      <w:r w:rsidRPr="00AC1765">
        <w:rPr>
          <w:rFonts w:asciiTheme="majorBidi" w:hAnsiTheme="majorBidi" w:cstheme="majorBidi"/>
          <w:i/>
          <w:iCs/>
          <w:sz w:val="24"/>
          <w:szCs w:val="24"/>
        </w:rPr>
        <w:t>Journal for the History of Astronomy</w:t>
      </w:r>
      <w:r w:rsidRPr="00D5448B">
        <w:rPr>
          <w:rFonts w:asciiTheme="majorBidi" w:hAnsiTheme="majorBidi" w:cstheme="majorBidi"/>
          <w:sz w:val="24"/>
          <w:szCs w:val="24"/>
        </w:rPr>
        <w:t xml:space="preserve"> 16 (1985): 155–174.</w:t>
      </w:r>
    </w:p>
  </w:footnote>
  <w:footnote w:id="484">
    <w:p w14:paraId="0BA95A64" w14:textId="7315352E" w:rsidR="00C34345"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instance Garzoni is mentioned here, Heinz Balmger, </w:t>
      </w:r>
      <w:r w:rsidRPr="00D5448B">
        <w:rPr>
          <w:rFonts w:asciiTheme="majorBidi" w:hAnsiTheme="majorBidi" w:cstheme="majorBidi"/>
          <w:i/>
          <w:sz w:val="24"/>
          <w:szCs w:val="24"/>
        </w:rPr>
        <w:t>Beiträge zur Geschichte des Erdmagnetismus</w:t>
      </w:r>
      <w:r w:rsidRPr="00D5448B">
        <w:rPr>
          <w:rFonts w:asciiTheme="majorBidi" w:hAnsiTheme="majorBidi" w:cstheme="majorBidi"/>
          <w:sz w:val="24"/>
          <w:szCs w:val="24"/>
        </w:rPr>
        <w:t xml:space="preserve"> (Aarau: Sauerländer 1956), 253.</w:t>
      </w:r>
    </w:p>
    <w:p w14:paraId="0FA61E5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85">
    <w:p w14:paraId="2A774897" w14:textId="72E700E3" w:rsidR="00C34345"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Monica Ugaglia, “The Science of Magnetism Before Gilbert: Leonardo Garzoni’s Treatise on the Loadstone,” </w:t>
      </w:r>
      <w:r w:rsidRPr="00D5448B">
        <w:rPr>
          <w:rFonts w:asciiTheme="majorBidi" w:hAnsiTheme="majorBidi" w:cstheme="majorBidi"/>
          <w:i/>
          <w:sz w:val="24"/>
          <w:szCs w:val="24"/>
        </w:rPr>
        <w:t>Annals of Science</w:t>
      </w:r>
      <w:r w:rsidRPr="00D5448B">
        <w:rPr>
          <w:rFonts w:asciiTheme="majorBidi" w:hAnsiTheme="majorBidi" w:cstheme="majorBidi"/>
          <w:sz w:val="24"/>
          <w:szCs w:val="24"/>
        </w:rPr>
        <w:t xml:space="preserve"> 63, no. 1 (2006), 68.</w:t>
      </w:r>
    </w:p>
    <w:p w14:paraId="231A0C6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86">
    <w:p w14:paraId="3D288D31" w14:textId="77777777" w:rsidR="00C34345" w:rsidRPr="00D5448B"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Ugaglia, “The Science of Magnetism Before Gilbert,” 69.</w:t>
      </w:r>
    </w:p>
  </w:footnote>
  <w:footnote w:id="487">
    <w:p w14:paraId="04E4E1D8" w14:textId="3959F89F" w:rsidR="00C34345"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Agustín Udías, “Athanasius Kircher and Terrestrial Magnetism: The Magnetic Map,” Journal of Jesuit Studies 7, no. 2 (2020), 172–174.</w:t>
      </w:r>
    </w:p>
    <w:p w14:paraId="4BA3D09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88">
    <w:p w14:paraId="5BB8DBE8" w14:textId="0D9A2A08" w:rsidR="00C34345" w:rsidRPr="00D5448B" w:rsidRDefault="00C34345"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John Michael Gorman, “The Angel and the Compass,” in </w:t>
      </w:r>
      <w:r w:rsidRPr="00D5448B">
        <w:rPr>
          <w:rFonts w:asciiTheme="majorBidi" w:hAnsiTheme="majorBidi" w:cstheme="majorBidi"/>
          <w:i/>
          <w:sz w:val="24"/>
          <w:szCs w:val="24"/>
        </w:rPr>
        <w:t>Athanasius Kircher</w:t>
      </w:r>
      <w:r w:rsidR="00AC1765">
        <w:rPr>
          <w:rFonts w:asciiTheme="majorBidi" w:hAnsiTheme="majorBidi" w:cstheme="majorBidi"/>
          <w:iCs/>
          <w:sz w:val="24"/>
          <w:szCs w:val="24"/>
        </w:rPr>
        <w:t xml:space="preserve">, ed. Findlen, </w:t>
      </w:r>
      <w:r w:rsidRPr="00D5448B">
        <w:rPr>
          <w:rFonts w:asciiTheme="majorBidi" w:hAnsiTheme="majorBidi" w:cstheme="majorBidi"/>
          <w:sz w:val="24"/>
          <w:szCs w:val="24"/>
        </w:rPr>
        <w:t>239–259.</w:t>
      </w:r>
    </w:p>
  </w:footnote>
  <w:footnote w:id="489">
    <w:p w14:paraId="7E80558E" w14:textId="6687039B"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Udías, “Athanasius Kircher and Terrestrial Magnetism,</w:t>
      </w:r>
      <w:r w:rsidR="00AC1765">
        <w:rPr>
          <w:rFonts w:asciiTheme="majorBidi" w:hAnsiTheme="majorBidi" w:cstheme="majorBidi"/>
          <w:sz w:val="24"/>
          <w:szCs w:val="24"/>
        </w:rPr>
        <w:t>”</w:t>
      </w:r>
      <w:r w:rsidRPr="00D5448B">
        <w:rPr>
          <w:rFonts w:asciiTheme="majorBidi" w:hAnsiTheme="majorBidi" w:cstheme="majorBidi"/>
          <w:sz w:val="24"/>
          <w:szCs w:val="24"/>
        </w:rPr>
        <w:t xml:space="preserve"> 166</w:t>
      </w:r>
      <w:r w:rsidR="008B40D7">
        <w:rPr>
          <w:rFonts w:asciiTheme="majorBidi" w:hAnsiTheme="majorBidi" w:cstheme="majorBidi"/>
          <w:sz w:val="24"/>
          <w:szCs w:val="24"/>
        </w:rPr>
        <w:t>–</w:t>
      </w:r>
      <w:r w:rsidRPr="00D5448B">
        <w:rPr>
          <w:rFonts w:asciiTheme="majorBidi" w:hAnsiTheme="majorBidi" w:cstheme="majorBidi"/>
          <w:sz w:val="24"/>
          <w:szCs w:val="24"/>
        </w:rPr>
        <w:t>184.</w:t>
      </w:r>
    </w:p>
    <w:p w14:paraId="64A232B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90">
    <w:p w14:paraId="2263AD3F" w14:textId="3D80756A" w:rsidR="00DD721B" w:rsidRDefault="00DD721B"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Waddell, </w:t>
      </w:r>
      <w:r w:rsidRPr="00D5448B">
        <w:rPr>
          <w:rFonts w:asciiTheme="majorBidi" w:hAnsiTheme="majorBidi" w:cstheme="majorBidi"/>
          <w:i/>
          <w:sz w:val="24"/>
          <w:szCs w:val="24"/>
        </w:rPr>
        <w:t>Jesuit Science</w:t>
      </w:r>
      <w:r w:rsidRPr="00D5448B">
        <w:rPr>
          <w:rFonts w:asciiTheme="majorBidi" w:hAnsiTheme="majorBidi" w:cstheme="majorBidi"/>
          <w:sz w:val="24"/>
          <w:szCs w:val="24"/>
        </w:rPr>
        <w:t>, 119–135.</w:t>
      </w:r>
    </w:p>
    <w:p w14:paraId="042542A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91">
    <w:p w14:paraId="08A70AD4" w14:textId="43710F9F" w:rsidR="001B6D27" w:rsidRPr="00D5448B"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xml:space="preserve"> (1646), Ad Lectorem.</w:t>
      </w:r>
    </w:p>
  </w:footnote>
  <w:footnote w:id="492">
    <w:p w14:paraId="0B57116E" w14:textId="247B67D3"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Pr="00D5448B">
        <w:rPr>
          <w:rFonts w:asciiTheme="majorBidi" w:hAnsiTheme="majorBidi" w:cstheme="majorBidi"/>
          <w:i/>
          <w:sz w:val="24"/>
          <w:szCs w:val="24"/>
        </w:rPr>
        <w:t>Ars magnes</w:t>
      </w:r>
      <w:r w:rsidRPr="00D5448B">
        <w:rPr>
          <w:rFonts w:asciiTheme="majorBidi" w:hAnsiTheme="majorBidi" w:cstheme="majorBidi"/>
          <w:sz w:val="24"/>
          <w:szCs w:val="24"/>
        </w:rPr>
        <w:t xml:space="preserve"> (1643), 363: Qua certa speculorum dispositione imagines reflexae; &amp; multiplicatae motu Magnetico varia iucundaque rerum exhibent spectacula.</w:t>
      </w:r>
    </w:p>
    <w:p w14:paraId="2D4ACAF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93">
    <w:p w14:paraId="26445518" w14:textId="295A34BD"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Pr="00D5448B">
        <w:rPr>
          <w:rFonts w:asciiTheme="majorBidi" w:hAnsiTheme="majorBidi" w:cstheme="majorBidi"/>
          <w:i/>
          <w:sz w:val="24"/>
          <w:szCs w:val="24"/>
        </w:rPr>
        <w:t>Ars magnes</w:t>
      </w:r>
      <w:r w:rsidRPr="00D5448B">
        <w:rPr>
          <w:rFonts w:asciiTheme="majorBidi" w:hAnsiTheme="majorBidi" w:cstheme="majorBidi"/>
          <w:sz w:val="24"/>
          <w:szCs w:val="24"/>
        </w:rPr>
        <w:t>, 364: innumeras sui species in speculorum fragmentis.</w:t>
      </w:r>
    </w:p>
    <w:p w14:paraId="04A5EE9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94">
    <w:p w14:paraId="1C52B83F" w14:textId="0666E0D6" w:rsidR="0057698E" w:rsidRPr="00D5448B"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27.</w:t>
      </w:r>
    </w:p>
  </w:footnote>
  <w:footnote w:id="495">
    <w:p w14:paraId="2C7308CD" w14:textId="6CBDAAC1" w:rsidR="0057698E"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Pr="00D5448B">
        <w:rPr>
          <w:rFonts w:asciiTheme="majorBidi" w:hAnsiTheme="majorBidi" w:cstheme="majorBidi"/>
          <w:i/>
          <w:sz w:val="24"/>
          <w:szCs w:val="24"/>
        </w:rPr>
        <w:t>Ars magna</w:t>
      </w:r>
      <w:r w:rsidRPr="00D5448B">
        <w:rPr>
          <w:rFonts w:asciiTheme="majorBidi" w:hAnsiTheme="majorBidi" w:cstheme="majorBidi"/>
          <w:sz w:val="24"/>
          <w:szCs w:val="24"/>
        </w:rPr>
        <w:t>, 27: etiam magneticam vim corpus esse; siquidem transferri potest ex Magnete in ferrum…hunc lapidem ea ratione lucem trahere.</w:t>
      </w:r>
    </w:p>
    <w:p w14:paraId="434CA0E7"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96">
    <w:p w14:paraId="7F2B071D" w14:textId="77777777" w:rsidR="0057698E" w:rsidRPr="00D5448B"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Zucchi, </w:t>
      </w:r>
      <w:r w:rsidRPr="00D5448B">
        <w:rPr>
          <w:rFonts w:asciiTheme="majorBidi" w:hAnsiTheme="majorBidi" w:cstheme="majorBidi"/>
          <w:i/>
          <w:sz w:val="24"/>
          <w:szCs w:val="24"/>
        </w:rPr>
        <w:t>Optica philosophia, pars prima</w:t>
      </w:r>
      <w:r w:rsidRPr="00D5448B">
        <w:rPr>
          <w:rFonts w:asciiTheme="majorBidi" w:hAnsiTheme="majorBidi" w:cstheme="majorBidi"/>
          <w:sz w:val="24"/>
          <w:szCs w:val="24"/>
        </w:rPr>
        <w:t xml:space="preserve"> (1652), 7.</w:t>
      </w:r>
    </w:p>
  </w:footnote>
  <w:footnote w:id="497">
    <w:p w14:paraId="0CFF5746" w14:textId="6DC5A23F" w:rsidR="0057698E"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Gorman,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131</w:t>
      </w:r>
      <w:r>
        <w:rPr>
          <w:rFonts w:asciiTheme="majorBidi" w:hAnsiTheme="majorBidi" w:cstheme="majorBidi"/>
          <w:sz w:val="24"/>
          <w:szCs w:val="24"/>
        </w:rPr>
        <w:t>–</w:t>
      </w:r>
      <w:r w:rsidRPr="00D5448B">
        <w:rPr>
          <w:rFonts w:asciiTheme="majorBidi" w:hAnsiTheme="majorBidi" w:cstheme="majorBidi"/>
          <w:sz w:val="24"/>
          <w:szCs w:val="24"/>
        </w:rPr>
        <w:t>133.</w:t>
      </w:r>
    </w:p>
    <w:p w14:paraId="51EE2D0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98">
    <w:p w14:paraId="57C26E7E" w14:textId="54405E84" w:rsidR="0057698E"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Zucchi, </w:t>
      </w:r>
      <w:r w:rsidRPr="00D5448B">
        <w:rPr>
          <w:rFonts w:asciiTheme="majorBidi" w:hAnsiTheme="majorBidi" w:cstheme="majorBidi"/>
          <w:i/>
          <w:sz w:val="24"/>
          <w:szCs w:val="24"/>
        </w:rPr>
        <w:t xml:space="preserve">Optica philosophia, </w:t>
      </w:r>
      <w:r w:rsidR="008B6879">
        <w:rPr>
          <w:rFonts w:asciiTheme="majorBidi" w:hAnsiTheme="majorBidi" w:cstheme="majorBidi"/>
          <w:i/>
          <w:sz w:val="24"/>
          <w:szCs w:val="24"/>
        </w:rPr>
        <w:t>p</w:t>
      </w:r>
      <w:r w:rsidRPr="00D5448B">
        <w:rPr>
          <w:rFonts w:asciiTheme="majorBidi" w:hAnsiTheme="majorBidi" w:cstheme="majorBidi"/>
          <w:i/>
          <w:sz w:val="24"/>
          <w:szCs w:val="24"/>
        </w:rPr>
        <w:t xml:space="preserve">ars </w:t>
      </w:r>
      <w:r w:rsidR="008B6879">
        <w:rPr>
          <w:rFonts w:asciiTheme="majorBidi" w:hAnsiTheme="majorBidi" w:cstheme="majorBidi"/>
          <w:i/>
          <w:sz w:val="24"/>
          <w:szCs w:val="24"/>
        </w:rPr>
        <w:t>p</w:t>
      </w:r>
      <w:r w:rsidRPr="00D5448B">
        <w:rPr>
          <w:rFonts w:asciiTheme="majorBidi" w:hAnsiTheme="majorBidi" w:cstheme="majorBidi"/>
          <w:i/>
          <w:sz w:val="24"/>
          <w:szCs w:val="24"/>
        </w:rPr>
        <w:t>rima</w:t>
      </w:r>
      <w:r w:rsidRPr="00D5448B">
        <w:rPr>
          <w:rFonts w:asciiTheme="majorBidi" w:hAnsiTheme="majorBidi" w:cstheme="majorBidi"/>
          <w:sz w:val="24"/>
          <w:szCs w:val="24"/>
        </w:rPr>
        <w:t xml:space="preserve">, </w:t>
      </w:r>
      <w:r w:rsidR="008B6879">
        <w:rPr>
          <w:rFonts w:asciiTheme="majorBidi" w:hAnsiTheme="majorBidi" w:cstheme="majorBidi"/>
          <w:sz w:val="24"/>
          <w:szCs w:val="24"/>
        </w:rPr>
        <w:t>1:</w:t>
      </w:r>
      <w:r w:rsidRPr="00D5448B">
        <w:rPr>
          <w:rFonts w:asciiTheme="majorBidi" w:hAnsiTheme="majorBidi" w:cstheme="majorBidi"/>
          <w:sz w:val="24"/>
          <w:szCs w:val="24"/>
        </w:rPr>
        <w:t>11</w:t>
      </w:r>
      <w:r>
        <w:rPr>
          <w:rFonts w:asciiTheme="majorBidi" w:hAnsiTheme="majorBidi" w:cstheme="majorBidi"/>
          <w:sz w:val="24"/>
          <w:szCs w:val="24"/>
        </w:rPr>
        <w:t>–</w:t>
      </w:r>
      <w:r w:rsidRPr="00D5448B">
        <w:rPr>
          <w:rFonts w:asciiTheme="majorBidi" w:hAnsiTheme="majorBidi" w:cstheme="majorBidi"/>
          <w:sz w:val="24"/>
          <w:szCs w:val="24"/>
        </w:rPr>
        <w:t>12: Ita sane, sed convincitur in Philosophia Magnetica, non nisi alteratione in iis facta per impressionem qualitatis magneticae, dicta ramenta provocare a magnete</w:t>
      </w:r>
      <w:r w:rsidR="00495C31">
        <w:rPr>
          <w:rFonts w:asciiTheme="majorBidi" w:hAnsiTheme="majorBidi" w:cstheme="majorBidi"/>
          <w:sz w:val="24"/>
          <w:szCs w:val="24"/>
        </w:rPr>
        <w:t>.</w:t>
      </w:r>
    </w:p>
    <w:p w14:paraId="4476DD8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499">
    <w:p w14:paraId="5915BF06" w14:textId="0D3F486E" w:rsidR="0057698E" w:rsidRPr="00D5448B"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Zucchi, </w:t>
      </w:r>
      <w:r w:rsidRPr="00D5448B">
        <w:rPr>
          <w:rFonts w:asciiTheme="majorBidi" w:hAnsiTheme="majorBidi" w:cstheme="majorBidi"/>
          <w:i/>
          <w:sz w:val="24"/>
          <w:szCs w:val="24"/>
        </w:rPr>
        <w:t xml:space="preserve">Optica philosophia, </w:t>
      </w:r>
      <w:r w:rsidR="008B6879">
        <w:rPr>
          <w:rFonts w:asciiTheme="majorBidi" w:hAnsiTheme="majorBidi" w:cstheme="majorBidi"/>
          <w:i/>
          <w:sz w:val="24"/>
          <w:szCs w:val="24"/>
        </w:rPr>
        <w:t>p</w:t>
      </w:r>
      <w:r w:rsidRPr="00D5448B">
        <w:rPr>
          <w:rFonts w:asciiTheme="majorBidi" w:hAnsiTheme="majorBidi" w:cstheme="majorBidi"/>
          <w:i/>
          <w:sz w:val="24"/>
          <w:szCs w:val="24"/>
        </w:rPr>
        <w:t xml:space="preserve">ars </w:t>
      </w:r>
      <w:r w:rsidR="008B6879">
        <w:rPr>
          <w:rFonts w:asciiTheme="majorBidi" w:hAnsiTheme="majorBidi" w:cstheme="majorBidi"/>
          <w:i/>
          <w:sz w:val="24"/>
          <w:szCs w:val="24"/>
        </w:rPr>
        <w:t>p</w:t>
      </w:r>
      <w:r w:rsidRPr="00D5448B">
        <w:rPr>
          <w:rFonts w:asciiTheme="majorBidi" w:hAnsiTheme="majorBidi" w:cstheme="majorBidi"/>
          <w:i/>
          <w:sz w:val="24"/>
          <w:szCs w:val="24"/>
        </w:rPr>
        <w:t>rima</w:t>
      </w:r>
      <w:r w:rsidRPr="00D5448B">
        <w:rPr>
          <w:rFonts w:asciiTheme="majorBidi" w:hAnsiTheme="majorBidi" w:cstheme="majorBidi"/>
          <w:sz w:val="24"/>
          <w:szCs w:val="24"/>
        </w:rPr>
        <w:t xml:space="preserve">, </w:t>
      </w:r>
      <w:r w:rsidR="008B6879">
        <w:rPr>
          <w:rFonts w:asciiTheme="majorBidi" w:hAnsiTheme="majorBidi" w:cstheme="majorBidi"/>
          <w:sz w:val="24"/>
          <w:szCs w:val="24"/>
        </w:rPr>
        <w:t>1:</w:t>
      </w:r>
      <w:r w:rsidRPr="00D5448B">
        <w:rPr>
          <w:rFonts w:asciiTheme="majorBidi" w:hAnsiTheme="majorBidi" w:cstheme="majorBidi"/>
          <w:sz w:val="24"/>
          <w:szCs w:val="24"/>
        </w:rPr>
        <w:t>13.</w:t>
      </w:r>
    </w:p>
  </w:footnote>
  <w:footnote w:id="500">
    <w:p w14:paraId="644CCFA4" w14:textId="77777777" w:rsidR="0057698E" w:rsidRPr="00D5448B"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Christoph Scheiner, </w:t>
      </w:r>
      <w:r w:rsidRPr="00D5448B">
        <w:rPr>
          <w:rFonts w:asciiTheme="majorBidi" w:hAnsiTheme="majorBidi" w:cstheme="majorBidi"/>
          <w:i/>
          <w:sz w:val="24"/>
          <w:szCs w:val="24"/>
        </w:rPr>
        <w:t>Oculus</w:t>
      </w:r>
      <w:r w:rsidRPr="00D5448B">
        <w:rPr>
          <w:rFonts w:asciiTheme="majorBidi" w:hAnsiTheme="majorBidi" w:cstheme="majorBidi"/>
          <w:sz w:val="24"/>
          <w:szCs w:val="24"/>
        </w:rPr>
        <w:t>, 233, writing with respect to the light of the stars.</w:t>
      </w:r>
    </w:p>
  </w:footnote>
  <w:footnote w:id="501">
    <w:p w14:paraId="0C676EAE" w14:textId="1F1D22EA"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the importance of the </w:t>
      </w:r>
      <w:r w:rsidRPr="00D5448B">
        <w:rPr>
          <w:rFonts w:asciiTheme="majorBidi" w:hAnsiTheme="majorBidi" w:cstheme="majorBidi"/>
          <w:i/>
          <w:sz w:val="24"/>
          <w:szCs w:val="24"/>
        </w:rPr>
        <w:t>Ordinatio</w:t>
      </w:r>
      <w:r w:rsidRPr="00D5448B">
        <w:rPr>
          <w:rFonts w:asciiTheme="majorBidi" w:hAnsiTheme="majorBidi" w:cstheme="majorBidi"/>
          <w:sz w:val="24"/>
          <w:szCs w:val="24"/>
        </w:rPr>
        <w:t xml:space="preserve"> see the chapter by Michael Gorman “Discipline, Authority and Jesuit Censorship: From the Galileo Trial to the </w:t>
      </w:r>
      <w:r w:rsidRPr="00D5448B">
        <w:rPr>
          <w:rFonts w:asciiTheme="majorBidi" w:hAnsiTheme="majorBidi" w:cstheme="majorBidi"/>
          <w:i/>
          <w:sz w:val="24"/>
          <w:szCs w:val="24"/>
        </w:rPr>
        <w:t>Ordinatio Pro Studiis Superioribus</w:t>
      </w:r>
      <w:r w:rsidRPr="00D5448B">
        <w:rPr>
          <w:rFonts w:asciiTheme="majorBidi" w:hAnsiTheme="majorBidi" w:cstheme="majorBidi"/>
          <w:sz w:val="24"/>
          <w:szCs w:val="24"/>
        </w:rPr>
        <w:t xml:space="preserve">,” in </w:t>
      </w:r>
      <w:r w:rsidRPr="00D5448B">
        <w:rPr>
          <w:rFonts w:asciiTheme="majorBidi" w:hAnsiTheme="majorBidi" w:cstheme="majorBidi"/>
          <w:i/>
          <w:sz w:val="24"/>
          <w:szCs w:val="24"/>
        </w:rPr>
        <w:t>The Scientific Counter-Revolution</w:t>
      </w:r>
      <w:r w:rsidRPr="00D5448B">
        <w:rPr>
          <w:rFonts w:asciiTheme="majorBidi" w:hAnsiTheme="majorBidi" w:cstheme="majorBidi"/>
          <w:sz w:val="24"/>
          <w:szCs w:val="24"/>
        </w:rPr>
        <w:t>, 85–124.</w:t>
      </w:r>
    </w:p>
    <w:p w14:paraId="3BD13E8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02">
    <w:p w14:paraId="770DB0C6" w14:textId="6559955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Francesco Piccolomini, </w:t>
      </w:r>
      <w:r w:rsidRPr="00D5448B">
        <w:rPr>
          <w:rFonts w:asciiTheme="majorBidi" w:hAnsiTheme="majorBidi" w:cstheme="majorBidi"/>
          <w:i/>
          <w:sz w:val="24"/>
          <w:szCs w:val="24"/>
        </w:rPr>
        <w:t>Ordinatio pro studiis superioribus</w:t>
      </w:r>
      <w:r w:rsidRPr="00D5448B">
        <w:rPr>
          <w:rFonts w:asciiTheme="majorBidi" w:hAnsiTheme="majorBidi" w:cstheme="majorBidi"/>
          <w:sz w:val="24"/>
          <w:szCs w:val="24"/>
        </w:rPr>
        <w:t xml:space="preserve"> (Rome, 1651), 24: Elementa non componuntur ex materia &amp; forma, sed ex atomis.</w:t>
      </w:r>
    </w:p>
    <w:p w14:paraId="38C4117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03">
    <w:p w14:paraId="5C94A109" w14:textId="77777777" w:rsidR="0057698E" w:rsidRPr="00D5448B"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Hellyer, </w:t>
      </w:r>
      <w:r w:rsidRPr="00D5448B">
        <w:rPr>
          <w:rFonts w:asciiTheme="majorBidi" w:hAnsiTheme="majorBidi" w:cstheme="majorBidi"/>
          <w:i/>
          <w:sz w:val="24"/>
          <w:szCs w:val="24"/>
        </w:rPr>
        <w:t>Catholic Physics</w:t>
      </w:r>
      <w:r w:rsidRPr="00D5448B">
        <w:rPr>
          <w:rFonts w:asciiTheme="majorBidi" w:hAnsiTheme="majorBidi" w:cstheme="majorBidi"/>
          <w:sz w:val="24"/>
          <w:szCs w:val="24"/>
        </w:rPr>
        <w:t>, 50–51.</w:t>
      </w:r>
    </w:p>
  </w:footnote>
  <w:footnote w:id="504">
    <w:p w14:paraId="30F1FAE2" w14:textId="54DDCAC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Mordechai Feingold, “Jesuits: Savants,” in </w:t>
      </w:r>
      <w:r w:rsidRPr="00D5448B">
        <w:rPr>
          <w:rFonts w:asciiTheme="majorBidi" w:hAnsiTheme="majorBidi" w:cstheme="majorBidi"/>
          <w:i/>
          <w:sz w:val="24"/>
          <w:szCs w:val="24"/>
        </w:rPr>
        <w:t>Jesuit Science and the Republic of Letters</w:t>
      </w:r>
      <w:r w:rsidRPr="00D5448B">
        <w:rPr>
          <w:rFonts w:asciiTheme="majorBidi" w:hAnsiTheme="majorBidi" w:cstheme="majorBidi"/>
          <w:sz w:val="24"/>
          <w:szCs w:val="24"/>
        </w:rPr>
        <w:t xml:space="preserve">, </w:t>
      </w:r>
      <w:r w:rsidR="00E529E5">
        <w:rPr>
          <w:rFonts w:asciiTheme="majorBidi" w:hAnsiTheme="majorBidi" w:cstheme="majorBidi"/>
          <w:sz w:val="24"/>
          <w:szCs w:val="24"/>
        </w:rPr>
        <w:t>ed.</w:t>
      </w:r>
      <w:r w:rsidRPr="00D5448B">
        <w:rPr>
          <w:rFonts w:asciiTheme="majorBidi" w:hAnsiTheme="majorBidi" w:cstheme="majorBidi"/>
          <w:sz w:val="24"/>
          <w:szCs w:val="24"/>
        </w:rPr>
        <w:t xml:space="preserve"> Feingold, 21.</w:t>
      </w:r>
    </w:p>
    <w:p w14:paraId="5BBA27DC"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05">
    <w:p w14:paraId="404A0335" w14:textId="1B5F298B" w:rsidR="0057698E" w:rsidRPr="00D5448B" w:rsidRDefault="0057698E"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w:t>
      </w:r>
      <w:r w:rsidRPr="00D5448B">
        <w:rPr>
          <w:rFonts w:asciiTheme="majorBidi" w:hAnsiTheme="majorBidi" w:cstheme="majorBidi"/>
          <w:i/>
          <w:sz w:val="24"/>
          <w:szCs w:val="24"/>
        </w:rPr>
        <w:t>Theses mathematicae de geometría practica, mecánica, statica, geographia, optica, propugnabuntur in Collegio Claromontano Societatis Iesu</w:t>
      </w:r>
      <w:r w:rsidRPr="00D5448B">
        <w:rPr>
          <w:rFonts w:asciiTheme="majorBidi" w:hAnsiTheme="majorBidi" w:cstheme="majorBidi"/>
          <w:sz w:val="24"/>
          <w:szCs w:val="24"/>
        </w:rPr>
        <w:t xml:space="preserve"> (Clermont: </w:t>
      </w:r>
      <w:r w:rsidR="00DB1783">
        <w:rPr>
          <w:rFonts w:asciiTheme="majorBidi" w:hAnsiTheme="majorBidi" w:cstheme="majorBidi"/>
          <w:sz w:val="24"/>
          <w:szCs w:val="24"/>
        </w:rPr>
        <w:t>Widow of</w:t>
      </w:r>
      <w:r w:rsidRPr="00D5448B">
        <w:rPr>
          <w:rFonts w:asciiTheme="majorBidi" w:hAnsiTheme="majorBidi" w:cstheme="majorBidi"/>
          <w:sz w:val="24"/>
          <w:szCs w:val="24"/>
        </w:rPr>
        <w:t xml:space="preserve"> Edmund Martin, 1</w:t>
      </w:r>
      <w:r w:rsidR="00DB1783">
        <w:rPr>
          <w:rFonts w:asciiTheme="majorBidi" w:hAnsiTheme="majorBidi" w:cstheme="majorBidi"/>
          <w:sz w:val="24"/>
          <w:szCs w:val="24"/>
        </w:rPr>
        <w:t>6</w:t>
      </w:r>
      <w:r w:rsidRPr="00D5448B">
        <w:rPr>
          <w:rFonts w:asciiTheme="majorBidi" w:hAnsiTheme="majorBidi" w:cstheme="majorBidi"/>
          <w:sz w:val="24"/>
          <w:szCs w:val="24"/>
        </w:rPr>
        <w:t>75), 12.</w:t>
      </w:r>
    </w:p>
  </w:footnote>
  <w:footnote w:id="506">
    <w:p w14:paraId="5E97C25A" w14:textId="0F9819C3" w:rsidR="00C84F14" w:rsidRDefault="00C84F1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Francesco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xml:space="preserve"> (Bologna: Haeredis Victorij Benatij, 1665).</w:t>
      </w:r>
    </w:p>
    <w:p w14:paraId="5921047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07">
    <w:p w14:paraId="7F07EE21" w14:textId="62B50CAA" w:rsidR="00C84F14" w:rsidRDefault="00C84F1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located after the index at the end of the book.</w:t>
      </w:r>
    </w:p>
    <w:p w14:paraId="56B3C1E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08">
    <w:p w14:paraId="6E47565B" w14:textId="4921B2B3" w:rsidR="00C84F14" w:rsidRDefault="00C84F1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Michael John Gorman, “The Angel and the Compass,” in </w:t>
      </w:r>
      <w:r w:rsidRPr="00D5448B">
        <w:rPr>
          <w:rFonts w:asciiTheme="majorBidi" w:hAnsiTheme="majorBidi" w:cstheme="majorBidi"/>
          <w:i/>
          <w:sz w:val="24"/>
          <w:szCs w:val="24"/>
        </w:rPr>
        <w:t>Athanasius Kircher</w:t>
      </w:r>
      <w:r w:rsidR="00AC1765">
        <w:rPr>
          <w:rFonts w:asciiTheme="majorBidi" w:hAnsiTheme="majorBidi" w:cstheme="majorBidi"/>
          <w:iCs/>
          <w:sz w:val="24"/>
          <w:szCs w:val="24"/>
        </w:rPr>
        <w:t xml:space="preserve">, ed. Findlen, </w:t>
      </w:r>
      <w:r w:rsidRPr="00D5448B">
        <w:rPr>
          <w:rFonts w:asciiTheme="majorBidi" w:hAnsiTheme="majorBidi" w:cstheme="majorBidi"/>
          <w:sz w:val="24"/>
          <w:szCs w:val="24"/>
        </w:rPr>
        <w:t>251–54.</w:t>
      </w:r>
    </w:p>
    <w:p w14:paraId="2CD14E5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09">
    <w:p w14:paraId="6E666E94" w14:textId="77777777" w:rsidR="00C84F14" w:rsidRPr="00D5448B" w:rsidRDefault="00C84F1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John L Heilbron, </w:t>
      </w:r>
      <w:r w:rsidRPr="00D5448B">
        <w:rPr>
          <w:rFonts w:asciiTheme="majorBidi" w:hAnsiTheme="majorBidi" w:cstheme="majorBidi"/>
          <w:i/>
          <w:sz w:val="24"/>
          <w:szCs w:val="24"/>
        </w:rPr>
        <w:t xml:space="preserve">The Sun in the Church: Cathedrals as Solar Observatories </w:t>
      </w:r>
      <w:r w:rsidRPr="00D5448B">
        <w:rPr>
          <w:rFonts w:asciiTheme="majorBidi" w:hAnsiTheme="majorBidi" w:cstheme="majorBidi"/>
          <w:sz w:val="24"/>
          <w:szCs w:val="24"/>
        </w:rPr>
        <w:t>(Cambridge, MA: Harvard University Press, 1999), 112.</w:t>
      </w:r>
    </w:p>
  </w:footnote>
  <w:footnote w:id="510">
    <w:p w14:paraId="6AAD240A" w14:textId="74B6A30F" w:rsidR="00C84F14" w:rsidRDefault="00C84F1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5.</w:t>
      </w:r>
    </w:p>
    <w:p w14:paraId="1D9A7FA5"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11">
    <w:p w14:paraId="24925E0C" w14:textId="185283BF" w:rsidR="00C84F14" w:rsidRDefault="00C84F1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Boscovitch, </w:t>
      </w:r>
      <w:r w:rsidRPr="00D5448B">
        <w:rPr>
          <w:rFonts w:asciiTheme="majorBidi" w:hAnsiTheme="majorBidi" w:cstheme="majorBidi"/>
          <w:i/>
          <w:sz w:val="24"/>
          <w:szCs w:val="24"/>
        </w:rPr>
        <w:t>De lumine</w:t>
      </w:r>
      <w:r w:rsidRPr="00D5448B">
        <w:rPr>
          <w:rFonts w:asciiTheme="majorBidi" w:hAnsiTheme="majorBidi" w:cstheme="majorBidi"/>
          <w:sz w:val="24"/>
          <w:szCs w:val="24"/>
        </w:rPr>
        <w:t>, Preface</w:t>
      </w:r>
      <w:r w:rsidR="00495C31">
        <w:rPr>
          <w:rFonts w:asciiTheme="majorBidi" w:hAnsiTheme="majorBidi" w:cstheme="majorBidi"/>
          <w:sz w:val="24"/>
          <w:szCs w:val="24"/>
        </w:rPr>
        <w:t>.</w:t>
      </w:r>
    </w:p>
    <w:p w14:paraId="30950716"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12">
    <w:p w14:paraId="1E2EB74C" w14:textId="77777777" w:rsidR="00C84F14" w:rsidRPr="00D5448B" w:rsidRDefault="00C84F1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To date there is no detailed study of this book despite its importance among the Jesuits as well as the European community more broadly.</w:t>
      </w:r>
    </w:p>
  </w:footnote>
  <w:footnote w:id="513">
    <w:p w14:paraId="40831CD5" w14:textId="603DA285"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Physico-mathesis de lumine coloribus, et iride. Liber primus qexaginta propositions continens, quibus ex novis quibusdam Experimentis deducuntur ea, quae videntur favere Opinioni aliquorum de substantialitate luminis, Dissolvenda tamen in 2. Libro, Eaque occasione multa traduntur de Coloribus Apparentibus, ac Permanentibus, &amp; multa etiam demonstrantur de Iride.</w:t>
      </w:r>
    </w:p>
    <w:p w14:paraId="3790A5C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14">
    <w:p w14:paraId="4EB2B554" w14:textId="4333A3FF" w:rsidR="00C84F14" w:rsidRDefault="00C84F1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On Jesuit strategies of dealing with Copernicanism after the Condemnation of 1616 see Feingold, ed. </w:t>
      </w:r>
      <w:r w:rsidRPr="00D5448B">
        <w:rPr>
          <w:rFonts w:asciiTheme="majorBidi" w:hAnsiTheme="majorBidi" w:cstheme="majorBidi"/>
          <w:i/>
          <w:sz w:val="24"/>
          <w:szCs w:val="24"/>
        </w:rPr>
        <w:t>The New Science and Jesuit Science</w:t>
      </w:r>
      <w:r w:rsidRPr="00D5448B">
        <w:rPr>
          <w:rFonts w:asciiTheme="majorBidi" w:hAnsiTheme="majorBidi" w:cstheme="majorBidi"/>
          <w:sz w:val="24"/>
          <w:szCs w:val="24"/>
        </w:rPr>
        <w:t>.</w:t>
      </w:r>
    </w:p>
    <w:p w14:paraId="2F274109"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15">
    <w:p w14:paraId="74D7F2A9" w14:textId="0FF6B01E" w:rsidR="001B6D27" w:rsidRDefault="00347CC8"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Reproduced in Ugo Baldini, </w:t>
      </w:r>
      <w:r w:rsidRPr="00D5448B">
        <w:rPr>
          <w:rFonts w:asciiTheme="majorBidi" w:hAnsiTheme="majorBidi" w:cstheme="majorBidi"/>
          <w:i/>
          <w:sz w:val="24"/>
          <w:szCs w:val="24"/>
        </w:rPr>
        <w:t xml:space="preserve">Legem Impone Subactis: Studi Su Filosofia E Scienza Dei Gesuiti in Italia, 1540-1632 </w:t>
      </w:r>
      <w:r w:rsidRPr="00D5448B">
        <w:rPr>
          <w:rFonts w:asciiTheme="majorBidi" w:hAnsiTheme="majorBidi" w:cstheme="majorBidi"/>
          <w:sz w:val="24"/>
          <w:szCs w:val="24"/>
        </w:rPr>
        <w:t>(Roma: Bulzoni Editore, 1992), 102–103: Propositione 42a significat colores, etiam qui appellantur permanentes, non distingui reipsa a luminò, nec proinde esse qualitates. Et propositione 14a docet operationem magneticam consistere in effluvio substantiali omnia corpora pervadente….minus consentanee ad propositione 37a in Ordinatione pro Studiis.</w:t>
      </w:r>
    </w:p>
    <w:p w14:paraId="05CF2B1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16">
    <w:p w14:paraId="208BCB5F" w14:textId="77B3FF8B"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1.</w:t>
      </w:r>
    </w:p>
    <w:p w14:paraId="4F5F659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17">
    <w:p w14:paraId="2E05C8C4" w14:textId="77777777"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xml:space="preserve">, 12: Lumen videtur esse quid fluidum perquàm celerrimè, &amp; </w:t>
      </w:r>
      <w:r>
        <w:rPr>
          <w:rFonts w:asciiTheme="majorBidi" w:hAnsiTheme="majorBidi" w:cstheme="majorBidi"/>
          <w:sz w:val="24"/>
          <w:szCs w:val="24"/>
        </w:rPr>
        <w:t>s</w:t>
      </w:r>
      <w:r w:rsidRPr="00D5448B">
        <w:rPr>
          <w:rFonts w:asciiTheme="majorBidi" w:hAnsiTheme="majorBidi" w:cstheme="majorBidi"/>
          <w:sz w:val="24"/>
          <w:szCs w:val="24"/>
        </w:rPr>
        <w:t>altem ali</w:t>
      </w:r>
      <w:r>
        <w:rPr>
          <w:rFonts w:asciiTheme="majorBidi" w:hAnsiTheme="majorBidi" w:cstheme="majorBidi"/>
          <w:sz w:val="24"/>
          <w:szCs w:val="24"/>
        </w:rPr>
        <w:t>qu</w:t>
      </w:r>
      <w:r w:rsidRPr="00D5448B">
        <w:rPr>
          <w:rFonts w:asciiTheme="majorBidi" w:hAnsiTheme="majorBidi" w:cstheme="majorBidi"/>
          <w:sz w:val="24"/>
          <w:szCs w:val="24"/>
        </w:rPr>
        <w:t>ando etiam undulatìm, fusum per corpora diaphanous.</w:t>
      </w:r>
    </w:p>
  </w:footnote>
  <w:footnote w:id="518">
    <w:p w14:paraId="2EF3C518" w14:textId="5D7884DA"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 Hall, </w:t>
      </w:r>
      <w:r w:rsidRPr="00D5448B">
        <w:rPr>
          <w:rFonts w:asciiTheme="majorBidi" w:hAnsiTheme="majorBidi" w:cstheme="majorBidi"/>
          <w:i/>
          <w:sz w:val="24"/>
          <w:szCs w:val="24"/>
        </w:rPr>
        <w:t xml:space="preserve">Beyond the Fringe: Diffraction as Seen By Grimaldi, Fabri, Hooke and Newton. </w:t>
      </w:r>
      <w:r w:rsidRPr="00D5448B">
        <w:rPr>
          <w:rFonts w:asciiTheme="majorBidi" w:hAnsiTheme="majorBidi" w:cstheme="majorBidi"/>
          <w:sz w:val="24"/>
          <w:szCs w:val="24"/>
        </w:rPr>
        <w:t>(London: Royal Society of London, 1990).</w:t>
      </w:r>
    </w:p>
    <w:p w14:paraId="322875C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19">
    <w:p w14:paraId="70FC74FF" w14:textId="553A02EB"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54: Substantia fluida &amp; pellucida ab hydrargyro extracta.</w:t>
      </w:r>
    </w:p>
    <w:p w14:paraId="2D8EC5BE"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20">
    <w:p w14:paraId="20215B97" w14:textId="5944D1BB"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388.</w:t>
      </w:r>
    </w:p>
    <w:p w14:paraId="402EC641"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21">
    <w:p w14:paraId="3AC37A8F" w14:textId="77777777"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516.</w:t>
      </w:r>
    </w:p>
  </w:footnote>
  <w:footnote w:id="522">
    <w:p w14:paraId="6C1C28D6" w14:textId="738D85D8"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59.</w:t>
      </w:r>
    </w:p>
    <w:p w14:paraId="1754A9D4"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23">
    <w:p w14:paraId="0F578711" w14:textId="77777777"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533.</w:t>
      </w:r>
    </w:p>
  </w:footnote>
  <w:footnote w:id="524">
    <w:p w14:paraId="07087215" w14:textId="2603F552"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406.</w:t>
      </w:r>
    </w:p>
    <w:p w14:paraId="00E71353"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25">
    <w:p w14:paraId="6A0D3F48" w14:textId="3BDD0409"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Grimaldi, </w:t>
      </w:r>
      <w:r w:rsidRPr="00D5448B">
        <w:rPr>
          <w:rFonts w:asciiTheme="majorBidi" w:hAnsiTheme="majorBidi" w:cstheme="majorBidi"/>
          <w:i/>
          <w:sz w:val="24"/>
          <w:szCs w:val="24"/>
        </w:rPr>
        <w:t>Physico-mathesis de lumine</w:t>
      </w:r>
      <w:r w:rsidRPr="00D5448B">
        <w:rPr>
          <w:rFonts w:asciiTheme="majorBidi" w:hAnsiTheme="majorBidi" w:cstheme="majorBidi"/>
          <w:sz w:val="24"/>
          <w:szCs w:val="24"/>
        </w:rPr>
        <w:t>, 406.</w:t>
      </w:r>
    </w:p>
    <w:p w14:paraId="28F09F8B"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26">
    <w:p w14:paraId="0A53CC16" w14:textId="27B8029D"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Honoré Fabri, </w:t>
      </w:r>
      <w:r w:rsidRPr="00D5448B">
        <w:rPr>
          <w:rFonts w:asciiTheme="majorBidi" w:hAnsiTheme="majorBidi" w:cstheme="majorBidi"/>
          <w:i/>
          <w:sz w:val="24"/>
          <w:szCs w:val="24"/>
        </w:rPr>
        <w:t xml:space="preserve">Dialogi </w:t>
      </w:r>
      <w:r w:rsidR="00BA17E7">
        <w:rPr>
          <w:rFonts w:asciiTheme="majorBidi" w:hAnsiTheme="majorBidi" w:cstheme="majorBidi"/>
          <w:i/>
          <w:sz w:val="24"/>
          <w:szCs w:val="24"/>
        </w:rPr>
        <w:t>p</w:t>
      </w:r>
      <w:r w:rsidRPr="00D5448B">
        <w:rPr>
          <w:rFonts w:asciiTheme="majorBidi" w:hAnsiTheme="majorBidi" w:cstheme="majorBidi"/>
          <w:i/>
          <w:sz w:val="24"/>
          <w:szCs w:val="24"/>
        </w:rPr>
        <w:t>hysici</w:t>
      </w:r>
      <w:r w:rsidRPr="00D5448B">
        <w:rPr>
          <w:rFonts w:asciiTheme="majorBidi" w:hAnsiTheme="majorBidi" w:cstheme="majorBidi"/>
          <w:sz w:val="24"/>
          <w:szCs w:val="24"/>
        </w:rPr>
        <w:t xml:space="preserve"> (</w:t>
      </w:r>
      <w:r w:rsidR="00BA17E7">
        <w:rPr>
          <w:rFonts w:asciiTheme="majorBidi" w:hAnsiTheme="majorBidi" w:cstheme="majorBidi"/>
          <w:sz w:val="24"/>
          <w:szCs w:val="24"/>
        </w:rPr>
        <w:t>Lyon</w:t>
      </w:r>
      <w:r w:rsidRPr="00D5448B">
        <w:rPr>
          <w:rFonts w:asciiTheme="majorBidi" w:hAnsiTheme="majorBidi" w:cstheme="majorBidi"/>
          <w:sz w:val="24"/>
          <w:szCs w:val="24"/>
        </w:rPr>
        <w:t>: Antoniu</w:t>
      </w:r>
      <w:r w:rsidR="00BA17E7">
        <w:rPr>
          <w:rFonts w:asciiTheme="majorBidi" w:hAnsiTheme="majorBidi" w:cstheme="majorBidi"/>
          <w:sz w:val="24"/>
          <w:szCs w:val="24"/>
        </w:rPr>
        <w:t>s</w:t>
      </w:r>
      <w:r w:rsidRPr="00D5448B">
        <w:rPr>
          <w:rFonts w:asciiTheme="majorBidi" w:hAnsiTheme="majorBidi" w:cstheme="majorBidi"/>
          <w:sz w:val="24"/>
          <w:szCs w:val="24"/>
        </w:rPr>
        <w:t xml:space="preserve"> Molin, 1669), 1–5.</w:t>
      </w:r>
    </w:p>
  </w:footnote>
  <w:footnote w:id="527">
    <w:p w14:paraId="2A188399" w14:textId="786BBA02"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Quoted in </w:t>
      </w:r>
      <w:r w:rsidR="00AC1765">
        <w:rPr>
          <w:rFonts w:asciiTheme="majorBidi" w:hAnsiTheme="majorBidi" w:cstheme="majorBidi"/>
          <w:sz w:val="24"/>
          <w:szCs w:val="24"/>
        </w:rPr>
        <w:t>S</w:t>
      </w:r>
      <w:r w:rsidRPr="00D5448B">
        <w:rPr>
          <w:rFonts w:asciiTheme="majorBidi" w:hAnsiTheme="majorBidi" w:cstheme="majorBidi"/>
          <w:sz w:val="24"/>
          <w:szCs w:val="24"/>
        </w:rPr>
        <w:t>hapiro, “Images: Real and Virtual, Projected and Perceived</w:t>
      </w:r>
      <w:r w:rsidR="00AC1765">
        <w:rPr>
          <w:rFonts w:asciiTheme="majorBidi" w:hAnsiTheme="majorBidi" w:cstheme="majorBidi"/>
          <w:sz w:val="24"/>
          <w:szCs w:val="24"/>
        </w:rPr>
        <w:t>,</w:t>
      </w:r>
      <w:r w:rsidRPr="00D5448B">
        <w:rPr>
          <w:rFonts w:asciiTheme="majorBidi" w:hAnsiTheme="majorBidi" w:cstheme="majorBidi"/>
          <w:sz w:val="24"/>
          <w:szCs w:val="24"/>
        </w:rPr>
        <w:t>” 301-302, note 47.</w:t>
      </w:r>
    </w:p>
  </w:footnote>
  <w:footnote w:id="528">
    <w:p w14:paraId="4F9356BE" w14:textId="3225675F"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Dechales, </w:t>
      </w:r>
      <w:r w:rsidRPr="00D5448B">
        <w:rPr>
          <w:rFonts w:asciiTheme="majorBidi" w:hAnsiTheme="majorBidi" w:cstheme="majorBidi"/>
          <w:i/>
          <w:sz w:val="24"/>
          <w:szCs w:val="24"/>
        </w:rPr>
        <w:t xml:space="preserve">Cursus seu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undus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athematicus </w:t>
      </w:r>
      <w:r w:rsidRPr="00D5448B">
        <w:rPr>
          <w:rFonts w:asciiTheme="majorBidi" w:hAnsiTheme="majorBidi" w:cstheme="majorBidi"/>
          <w:sz w:val="24"/>
          <w:szCs w:val="24"/>
        </w:rPr>
        <w:t>(1674), 2:434.</w:t>
      </w:r>
    </w:p>
    <w:p w14:paraId="5FFB731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29">
    <w:p w14:paraId="6273A371" w14:textId="4C7C03F0"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Dechales, </w:t>
      </w:r>
      <w:r w:rsidRPr="00D5448B">
        <w:rPr>
          <w:rFonts w:asciiTheme="majorBidi" w:hAnsiTheme="majorBidi" w:cstheme="majorBidi"/>
          <w:i/>
          <w:sz w:val="24"/>
          <w:szCs w:val="24"/>
        </w:rPr>
        <w:t xml:space="preserve">Cursus seu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undus </w:t>
      </w:r>
      <w:r w:rsidR="00BA17E7">
        <w:rPr>
          <w:rFonts w:asciiTheme="majorBidi" w:hAnsiTheme="majorBidi" w:cstheme="majorBidi"/>
          <w:i/>
          <w:sz w:val="24"/>
          <w:szCs w:val="24"/>
        </w:rPr>
        <w:t>m</w:t>
      </w:r>
      <w:r w:rsidRPr="00D5448B">
        <w:rPr>
          <w:rFonts w:asciiTheme="majorBidi" w:hAnsiTheme="majorBidi" w:cstheme="majorBidi"/>
          <w:i/>
          <w:sz w:val="24"/>
          <w:szCs w:val="24"/>
        </w:rPr>
        <w:t>athematicus</w:t>
      </w:r>
      <w:r w:rsidRPr="00D5448B">
        <w:rPr>
          <w:rFonts w:asciiTheme="majorBidi" w:hAnsiTheme="majorBidi" w:cstheme="majorBidi"/>
          <w:sz w:val="24"/>
          <w:szCs w:val="24"/>
        </w:rPr>
        <w:t xml:space="preserve"> (1674), 2:438.</w:t>
      </w:r>
    </w:p>
    <w:p w14:paraId="4CAFF750"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30">
    <w:p w14:paraId="2C26F5CE" w14:textId="15AF8BD6"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Dechales, </w:t>
      </w:r>
      <w:r w:rsidRPr="00D5448B">
        <w:rPr>
          <w:rFonts w:asciiTheme="majorBidi" w:hAnsiTheme="majorBidi" w:cstheme="majorBidi"/>
          <w:i/>
          <w:sz w:val="24"/>
          <w:szCs w:val="24"/>
        </w:rPr>
        <w:t xml:space="preserve">Cursus seu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undus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athematicus </w:t>
      </w:r>
      <w:r w:rsidRPr="00D5448B">
        <w:rPr>
          <w:rFonts w:asciiTheme="majorBidi" w:hAnsiTheme="majorBidi" w:cstheme="majorBidi"/>
          <w:sz w:val="24"/>
          <w:szCs w:val="24"/>
        </w:rPr>
        <w:t>(1674), 2:435: minutissimas partes corpus aliquod dividi potest.</w:t>
      </w:r>
    </w:p>
    <w:p w14:paraId="0A94471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31">
    <w:p w14:paraId="6DB0ADFC" w14:textId="4FA10F64"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Dechales, </w:t>
      </w:r>
      <w:r w:rsidRPr="00D5448B">
        <w:rPr>
          <w:rFonts w:asciiTheme="majorBidi" w:hAnsiTheme="majorBidi" w:cstheme="majorBidi"/>
          <w:i/>
          <w:sz w:val="24"/>
          <w:szCs w:val="24"/>
        </w:rPr>
        <w:t xml:space="preserve">Cursus seu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undus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athematicus </w:t>
      </w:r>
      <w:r w:rsidRPr="00D5448B">
        <w:rPr>
          <w:rFonts w:asciiTheme="majorBidi" w:hAnsiTheme="majorBidi" w:cstheme="majorBidi"/>
          <w:sz w:val="24"/>
          <w:szCs w:val="24"/>
        </w:rPr>
        <w:t>(1674), 2:435: nulla notari possit pars aquae, quae vini patriculam non admittat, haec diaphaneitas aeri convenire videtur.</w:t>
      </w:r>
    </w:p>
  </w:footnote>
  <w:footnote w:id="532">
    <w:p w14:paraId="10276167" w14:textId="25CBDE16"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Dechales, </w:t>
      </w:r>
      <w:r w:rsidRPr="00D5448B">
        <w:rPr>
          <w:rFonts w:asciiTheme="majorBidi" w:hAnsiTheme="majorBidi" w:cstheme="majorBidi"/>
          <w:i/>
          <w:sz w:val="24"/>
          <w:szCs w:val="24"/>
        </w:rPr>
        <w:t xml:space="preserve">Cursus seu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undus </w:t>
      </w:r>
      <w:r w:rsidR="00BA17E7">
        <w:rPr>
          <w:rFonts w:asciiTheme="majorBidi" w:hAnsiTheme="majorBidi" w:cstheme="majorBidi"/>
          <w:i/>
          <w:sz w:val="24"/>
          <w:szCs w:val="24"/>
        </w:rPr>
        <w:t>m</w:t>
      </w:r>
      <w:r w:rsidRPr="00D5448B">
        <w:rPr>
          <w:rFonts w:asciiTheme="majorBidi" w:hAnsiTheme="majorBidi" w:cstheme="majorBidi"/>
          <w:i/>
          <w:sz w:val="24"/>
          <w:szCs w:val="24"/>
        </w:rPr>
        <w:t xml:space="preserve">athematicus </w:t>
      </w:r>
      <w:r w:rsidRPr="00D5448B">
        <w:rPr>
          <w:rFonts w:asciiTheme="majorBidi" w:hAnsiTheme="majorBidi" w:cstheme="majorBidi"/>
          <w:sz w:val="24"/>
          <w:szCs w:val="24"/>
        </w:rPr>
        <w:t>(1674), 2:711.</w:t>
      </w:r>
    </w:p>
  </w:footnote>
  <w:footnote w:id="533">
    <w:p w14:paraId="4322A2B0" w14:textId="77777777"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Shapiro, “Images: Real and Virtual, Projected and Perceived,” 270–312.</w:t>
      </w:r>
    </w:p>
  </w:footnote>
  <w:footnote w:id="534">
    <w:p w14:paraId="64A41560" w14:textId="77777777"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Shapiro, “Images: Real and Virtual, Projected and Perceived,” 293.</w:t>
      </w:r>
    </w:p>
  </w:footnote>
  <w:footnote w:id="535">
    <w:p w14:paraId="394A9339" w14:textId="75772519"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Shapiro, “Images: Real and Virtual, Projected and Perceived,” 270–312.</w:t>
      </w:r>
    </w:p>
    <w:p w14:paraId="76D72CAF"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36">
    <w:p w14:paraId="7022C7F2" w14:textId="77777777"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Aguilonius, </w:t>
      </w:r>
      <w:r w:rsidRPr="00D5448B">
        <w:rPr>
          <w:rFonts w:asciiTheme="majorBidi" w:hAnsiTheme="majorBidi" w:cstheme="majorBidi"/>
          <w:i/>
          <w:sz w:val="24"/>
          <w:szCs w:val="24"/>
        </w:rPr>
        <w:t>Opticorum libri sex</w:t>
      </w:r>
      <w:r w:rsidRPr="00D5448B">
        <w:rPr>
          <w:rFonts w:asciiTheme="majorBidi" w:hAnsiTheme="majorBidi" w:cstheme="majorBidi"/>
          <w:sz w:val="24"/>
          <w:szCs w:val="24"/>
        </w:rPr>
        <w:t>, 45.</w:t>
      </w:r>
    </w:p>
  </w:footnote>
  <w:footnote w:id="537">
    <w:p w14:paraId="015D7FC3" w14:textId="37DA387A"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Kircher, </w:t>
      </w:r>
      <w:r w:rsidR="00F721B4">
        <w:rPr>
          <w:rFonts w:asciiTheme="majorBidi" w:hAnsiTheme="majorBidi" w:cstheme="majorBidi"/>
          <w:i/>
          <w:sz w:val="24"/>
          <w:szCs w:val="24"/>
        </w:rPr>
        <w:t>Ars magna lucis et umbrae</w:t>
      </w:r>
      <w:r w:rsidRPr="00D5448B">
        <w:rPr>
          <w:rFonts w:asciiTheme="majorBidi" w:hAnsiTheme="majorBidi" w:cstheme="majorBidi"/>
          <w:sz w:val="24"/>
          <w:szCs w:val="24"/>
        </w:rPr>
        <w:t xml:space="preserve"> (1646), 125.</w:t>
      </w:r>
    </w:p>
    <w:p w14:paraId="49B56062"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38">
    <w:p w14:paraId="7CA70E60" w14:textId="4E56FB82"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Francesco Eschinardi, </w:t>
      </w:r>
      <w:r w:rsidRPr="00D5448B">
        <w:rPr>
          <w:rFonts w:asciiTheme="majorBidi" w:hAnsiTheme="majorBidi" w:cstheme="majorBidi"/>
          <w:i/>
          <w:sz w:val="24"/>
          <w:szCs w:val="24"/>
        </w:rPr>
        <w:t xml:space="preserve">Centuria </w:t>
      </w:r>
      <w:r w:rsidR="00BA17E7">
        <w:rPr>
          <w:rFonts w:asciiTheme="majorBidi" w:hAnsiTheme="majorBidi" w:cstheme="majorBidi"/>
          <w:i/>
          <w:sz w:val="24"/>
          <w:szCs w:val="24"/>
        </w:rPr>
        <w:t>p</w:t>
      </w:r>
      <w:r w:rsidRPr="00D5448B">
        <w:rPr>
          <w:rFonts w:asciiTheme="majorBidi" w:hAnsiTheme="majorBidi" w:cstheme="majorBidi"/>
          <w:i/>
          <w:sz w:val="24"/>
          <w:szCs w:val="24"/>
        </w:rPr>
        <w:t xml:space="preserve">roblematum </w:t>
      </w:r>
      <w:r w:rsidR="00BA17E7">
        <w:rPr>
          <w:rFonts w:asciiTheme="majorBidi" w:hAnsiTheme="majorBidi" w:cstheme="majorBidi"/>
          <w:i/>
          <w:sz w:val="24"/>
          <w:szCs w:val="24"/>
        </w:rPr>
        <w:t>o</w:t>
      </w:r>
      <w:r w:rsidRPr="00D5448B">
        <w:rPr>
          <w:rFonts w:asciiTheme="majorBidi" w:hAnsiTheme="majorBidi" w:cstheme="majorBidi"/>
          <w:i/>
          <w:sz w:val="24"/>
          <w:szCs w:val="24"/>
        </w:rPr>
        <w:t>pticorum</w:t>
      </w:r>
      <w:r w:rsidRPr="00D5448B">
        <w:rPr>
          <w:rFonts w:asciiTheme="majorBidi" w:hAnsiTheme="majorBidi" w:cstheme="majorBidi"/>
          <w:sz w:val="24"/>
          <w:szCs w:val="24"/>
        </w:rPr>
        <w:t xml:space="preserve"> (Rome: H. H. Corbelletti, 1666), 127. The point he draws attention to is the various assumptions involved in the explanation that the vacuum implies that there is no substance there to which light is its accident.</w:t>
      </w:r>
    </w:p>
  </w:footnote>
  <w:footnote w:id="539">
    <w:p w14:paraId="4DE0E79D" w14:textId="4E3F750E" w:rsidR="006B1A54"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Luke Clossey, </w:t>
      </w:r>
      <w:r w:rsidRPr="00D5448B">
        <w:rPr>
          <w:rFonts w:asciiTheme="majorBidi" w:hAnsiTheme="majorBidi" w:cstheme="majorBidi"/>
          <w:i/>
          <w:sz w:val="24"/>
          <w:szCs w:val="24"/>
        </w:rPr>
        <w:t xml:space="preserve">Salvation and Globalization in the Early Jesuit Missions </w:t>
      </w:r>
      <w:r w:rsidRPr="00D5448B">
        <w:rPr>
          <w:rFonts w:asciiTheme="majorBidi" w:hAnsiTheme="majorBidi" w:cstheme="majorBidi"/>
          <w:sz w:val="24"/>
          <w:szCs w:val="24"/>
        </w:rPr>
        <w:t>(Cambridge: Cambridge University Press, 2008).</w:t>
      </w:r>
    </w:p>
    <w:p w14:paraId="737A71AD" w14:textId="77777777" w:rsidR="00495C31" w:rsidRPr="00D5448B" w:rsidRDefault="00495C31"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p>
  </w:footnote>
  <w:footnote w:id="540">
    <w:p w14:paraId="48225949" w14:textId="77777777" w:rsidR="006B1A54" w:rsidRPr="00D5448B" w:rsidRDefault="006B1A54" w:rsidP="00495C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sz w:val="24"/>
          <w:szCs w:val="24"/>
        </w:rPr>
      </w:pPr>
      <w:r w:rsidRPr="00D5448B">
        <w:rPr>
          <w:rFonts w:asciiTheme="majorBidi" w:hAnsiTheme="majorBidi" w:cstheme="majorBidi"/>
          <w:sz w:val="24"/>
          <w:szCs w:val="24"/>
          <w:vertAlign w:val="superscript"/>
        </w:rPr>
        <w:footnoteRef/>
      </w:r>
      <w:r w:rsidRPr="00D5448B">
        <w:rPr>
          <w:rFonts w:asciiTheme="majorBidi" w:hAnsiTheme="majorBidi" w:cstheme="majorBidi"/>
          <w:sz w:val="24"/>
          <w:szCs w:val="24"/>
        </w:rPr>
        <w:t xml:space="preserve"> For some examples, see Peter Erickson and Clark Hulse, eds. </w:t>
      </w:r>
      <w:r w:rsidRPr="00D5448B">
        <w:rPr>
          <w:rFonts w:asciiTheme="majorBidi" w:hAnsiTheme="majorBidi" w:cstheme="majorBidi"/>
          <w:i/>
          <w:sz w:val="24"/>
          <w:szCs w:val="24"/>
        </w:rPr>
        <w:t>Imaginary Conquests: European Material Technologies and the Colonial Mirror Stage</w:t>
      </w:r>
      <w:r w:rsidRPr="00D5448B">
        <w:rPr>
          <w:rFonts w:asciiTheme="majorBidi" w:hAnsiTheme="majorBidi" w:cstheme="majorBidi"/>
          <w:sz w:val="24"/>
          <w:szCs w:val="24"/>
        </w:rPr>
        <w:t xml:space="preserve"> (Philadelphia: University of Pennsylvania Press,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3534549"/>
      <w:docPartObj>
        <w:docPartGallery w:val="Page Numbers (Top of Page)"/>
        <w:docPartUnique/>
      </w:docPartObj>
    </w:sdtPr>
    <w:sdtEndPr>
      <w:rPr>
        <w:rStyle w:val="PageNumber"/>
      </w:rPr>
    </w:sdtEndPr>
    <w:sdtContent>
      <w:p w14:paraId="4CF33DCA" w14:textId="5F2447CE" w:rsidR="00B83205" w:rsidRDefault="00B83205" w:rsidP="005A16A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96CB28" w14:textId="77777777" w:rsidR="00B83205" w:rsidRDefault="00B83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11D9" w14:textId="214A2CDC" w:rsidR="00CE35B9" w:rsidRPr="00C0725D" w:rsidRDefault="00CE35B9" w:rsidP="00CE35B9">
    <w:pPr>
      <w:pStyle w:val="Header"/>
      <w:jc w:val="right"/>
      <w:rPr>
        <w:smallCap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9FA4" w14:textId="5F1AC751" w:rsidR="00CE35B9" w:rsidRPr="00CE35B9" w:rsidRDefault="00CE35B9" w:rsidP="00CE35B9">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1D30"/>
    <w:multiLevelType w:val="multilevel"/>
    <w:tmpl w:val="C0FC230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683861"/>
    <w:multiLevelType w:val="hybridMultilevel"/>
    <w:tmpl w:val="AEFC8B82"/>
    <w:lvl w:ilvl="0" w:tplc="D618092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D61D1"/>
    <w:multiLevelType w:val="hybridMultilevel"/>
    <w:tmpl w:val="E550F1F0"/>
    <w:lvl w:ilvl="0" w:tplc="FD3C6CA8">
      <w:numFmt w:val="bullet"/>
      <w:lvlText w:val=""/>
      <w:lvlJc w:val="left"/>
      <w:pPr>
        <w:ind w:left="720" w:hanging="360"/>
      </w:pPr>
      <w:rPr>
        <w:rFonts w:ascii="Wingdings" w:eastAsia="Times New Roman"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9171F9"/>
    <w:multiLevelType w:val="hybridMultilevel"/>
    <w:tmpl w:val="C1209D4A"/>
    <w:lvl w:ilvl="0" w:tplc="86469A1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63A90"/>
    <w:multiLevelType w:val="hybridMultilevel"/>
    <w:tmpl w:val="FEACAE42"/>
    <w:lvl w:ilvl="0" w:tplc="E3B40C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4B4FC7"/>
    <w:multiLevelType w:val="hybridMultilevel"/>
    <w:tmpl w:val="6FE8B7FC"/>
    <w:lvl w:ilvl="0" w:tplc="7CF2F4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B026F3"/>
    <w:multiLevelType w:val="hybridMultilevel"/>
    <w:tmpl w:val="DFBCC19E"/>
    <w:lvl w:ilvl="0" w:tplc="5088D8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216246">
    <w:abstractNumId w:val="3"/>
  </w:num>
  <w:num w:numId="2" w16cid:durableId="501704426">
    <w:abstractNumId w:val="1"/>
  </w:num>
  <w:num w:numId="3" w16cid:durableId="1847406509">
    <w:abstractNumId w:val="5"/>
  </w:num>
  <w:num w:numId="4" w16cid:durableId="99763459">
    <w:abstractNumId w:val="6"/>
  </w:num>
  <w:num w:numId="5" w16cid:durableId="1789352874">
    <w:abstractNumId w:val="0"/>
  </w:num>
  <w:num w:numId="6" w16cid:durableId="479619699">
    <w:abstractNumId w:val="2"/>
  </w:num>
  <w:num w:numId="7" w16cid:durableId="2042783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D27"/>
    <w:rsid w:val="00001B6B"/>
    <w:rsid w:val="000027AA"/>
    <w:rsid w:val="00004D33"/>
    <w:rsid w:val="000059C5"/>
    <w:rsid w:val="000076E2"/>
    <w:rsid w:val="00015708"/>
    <w:rsid w:val="000253AE"/>
    <w:rsid w:val="00025F53"/>
    <w:rsid w:val="0003251F"/>
    <w:rsid w:val="000343A7"/>
    <w:rsid w:val="00036ED5"/>
    <w:rsid w:val="000414F1"/>
    <w:rsid w:val="00041569"/>
    <w:rsid w:val="0004310C"/>
    <w:rsid w:val="0005416C"/>
    <w:rsid w:val="00054F7E"/>
    <w:rsid w:val="00061BE1"/>
    <w:rsid w:val="000630A8"/>
    <w:rsid w:val="00065D16"/>
    <w:rsid w:val="00085C70"/>
    <w:rsid w:val="00087993"/>
    <w:rsid w:val="00092D6A"/>
    <w:rsid w:val="00093E6E"/>
    <w:rsid w:val="000951D3"/>
    <w:rsid w:val="000A26A8"/>
    <w:rsid w:val="000A4502"/>
    <w:rsid w:val="000A637A"/>
    <w:rsid w:val="000B21A5"/>
    <w:rsid w:val="000C32F2"/>
    <w:rsid w:val="000C5EC1"/>
    <w:rsid w:val="000C6806"/>
    <w:rsid w:val="000D728E"/>
    <w:rsid w:val="000E0765"/>
    <w:rsid w:val="000E1D6E"/>
    <w:rsid w:val="000E6294"/>
    <w:rsid w:val="000F17AC"/>
    <w:rsid w:val="000F2D97"/>
    <w:rsid w:val="001166DE"/>
    <w:rsid w:val="00121BBD"/>
    <w:rsid w:val="001250A5"/>
    <w:rsid w:val="00132A0C"/>
    <w:rsid w:val="00142594"/>
    <w:rsid w:val="00143BE5"/>
    <w:rsid w:val="00146834"/>
    <w:rsid w:val="00152098"/>
    <w:rsid w:val="001525BF"/>
    <w:rsid w:val="00171AE5"/>
    <w:rsid w:val="00171B21"/>
    <w:rsid w:val="001967A5"/>
    <w:rsid w:val="0019738C"/>
    <w:rsid w:val="00197669"/>
    <w:rsid w:val="001B04E5"/>
    <w:rsid w:val="001B07EE"/>
    <w:rsid w:val="001B6D27"/>
    <w:rsid w:val="001B78D1"/>
    <w:rsid w:val="001C3653"/>
    <w:rsid w:val="001C4D6D"/>
    <w:rsid w:val="001C7028"/>
    <w:rsid w:val="001D544E"/>
    <w:rsid w:val="001D7345"/>
    <w:rsid w:val="001D7C81"/>
    <w:rsid w:val="001E0F74"/>
    <w:rsid w:val="001E4960"/>
    <w:rsid w:val="001E651B"/>
    <w:rsid w:val="001F1FB9"/>
    <w:rsid w:val="001F54DB"/>
    <w:rsid w:val="001F7666"/>
    <w:rsid w:val="002154FE"/>
    <w:rsid w:val="00215DCB"/>
    <w:rsid w:val="00216B9B"/>
    <w:rsid w:val="00236AC1"/>
    <w:rsid w:val="00237C9C"/>
    <w:rsid w:val="00242C92"/>
    <w:rsid w:val="00247ECB"/>
    <w:rsid w:val="00252548"/>
    <w:rsid w:val="00252F57"/>
    <w:rsid w:val="00257F1A"/>
    <w:rsid w:val="00260241"/>
    <w:rsid w:val="00260C1D"/>
    <w:rsid w:val="0026126C"/>
    <w:rsid w:val="00276DB1"/>
    <w:rsid w:val="00281281"/>
    <w:rsid w:val="0029070E"/>
    <w:rsid w:val="002971A2"/>
    <w:rsid w:val="002A35AE"/>
    <w:rsid w:val="002A586D"/>
    <w:rsid w:val="002A5A91"/>
    <w:rsid w:val="002B1B62"/>
    <w:rsid w:val="002B7136"/>
    <w:rsid w:val="002C1556"/>
    <w:rsid w:val="002C1B6A"/>
    <w:rsid w:val="002C47A5"/>
    <w:rsid w:val="002C7450"/>
    <w:rsid w:val="002D0A0F"/>
    <w:rsid w:val="002D5304"/>
    <w:rsid w:val="002E4613"/>
    <w:rsid w:val="002E7DF8"/>
    <w:rsid w:val="002F005D"/>
    <w:rsid w:val="002F248E"/>
    <w:rsid w:val="002F2872"/>
    <w:rsid w:val="002F681A"/>
    <w:rsid w:val="002F7C2F"/>
    <w:rsid w:val="003031AD"/>
    <w:rsid w:val="0031054A"/>
    <w:rsid w:val="003225B9"/>
    <w:rsid w:val="00323487"/>
    <w:rsid w:val="00327065"/>
    <w:rsid w:val="003334CB"/>
    <w:rsid w:val="003455F0"/>
    <w:rsid w:val="00345BD8"/>
    <w:rsid w:val="00347CC8"/>
    <w:rsid w:val="00347CE5"/>
    <w:rsid w:val="00354011"/>
    <w:rsid w:val="00357BF4"/>
    <w:rsid w:val="00372EC7"/>
    <w:rsid w:val="00373742"/>
    <w:rsid w:val="003774EB"/>
    <w:rsid w:val="00377C8B"/>
    <w:rsid w:val="00382181"/>
    <w:rsid w:val="00387FDB"/>
    <w:rsid w:val="00393019"/>
    <w:rsid w:val="003941BC"/>
    <w:rsid w:val="00397494"/>
    <w:rsid w:val="003A2DD5"/>
    <w:rsid w:val="003A42CA"/>
    <w:rsid w:val="003A45BA"/>
    <w:rsid w:val="003A5566"/>
    <w:rsid w:val="003B5CC8"/>
    <w:rsid w:val="003B768B"/>
    <w:rsid w:val="003B78D0"/>
    <w:rsid w:val="003C5EA6"/>
    <w:rsid w:val="003D04F6"/>
    <w:rsid w:val="003D13E6"/>
    <w:rsid w:val="003D141F"/>
    <w:rsid w:val="003D64D7"/>
    <w:rsid w:val="003D7675"/>
    <w:rsid w:val="003E139F"/>
    <w:rsid w:val="003E311E"/>
    <w:rsid w:val="003E366E"/>
    <w:rsid w:val="003E3A0B"/>
    <w:rsid w:val="003F00C8"/>
    <w:rsid w:val="003F1A19"/>
    <w:rsid w:val="003F2A2F"/>
    <w:rsid w:val="004004F2"/>
    <w:rsid w:val="004064C2"/>
    <w:rsid w:val="004076B7"/>
    <w:rsid w:val="004127D1"/>
    <w:rsid w:val="004130BC"/>
    <w:rsid w:val="00416298"/>
    <w:rsid w:val="00425221"/>
    <w:rsid w:val="004313A8"/>
    <w:rsid w:val="00431591"/>
    <w:rsid w:val="00435791"/>
    <w:rsid w:val="00436E86"/>
    <w:rsid w:val="00441543"/>
    <w:rsid w:val="00445750"/>
    <w:rsid w:val="0045049C"/>
    <w:rsid w:val="00457CE5"/>
    <w:rsid w:val="00461988"/>
    <w:rsid w:val="00466AED"/>
    <w:rsid w:val="00470A90"/>
    <w:rsid w:val="00474BF2"/>
    <w:rsid w:val="004778DD"/>
    <w:rsid w:val="00481D0C"/>
    <w:rsid w:val="0048455D"/>
    <w:rsid w:val="00486266"/>
    <w:rsid w:val="00491B24"/>
    <w:rsid w:val="004928A7"/>
    <w:rsid w:val="00495C31"/>
    <w:rsid w:val="0049776F"/>
    <w:rsid w:val="004A47FD"/>
    <w:rsid w:val="004A63EF"/>
    <w:rsid w:val="004A64C1"/>
    <w:rsid w:val="004B6255"/>
    <w:rsid w:val="004C4F93"/>
    <w:rsid w:val="004C7DFE"/>
    <w:rsid w:val="004D4ED1"/>
    <w:rsid w:val="004D70D7"/>
    <w:rsid w:val="004E04BA"/>
    <w:rsid w:val="004E4429"/>
    <w:rsid w:val="004F080D"/>
    <w:rsid w:val="004F0B35"/>
    <w:rsid w:val="004F0E5F"/>
    <w:rsid w:val="004F0E61"/>
    <w:rsid w:val="00510ABE"/>
    <w:rsid w:val="0052220A"/>
    <w:rsid w:val="00522A8F"/>
    <w:rsid w:val="00522AE4"/>
    <w:rsid w:val="00522C90"/>
    <w:rsid w:val="0053086A"/>
    <w:rsid w:val="0053299D"/>
    <w:rsid w:val="0053760B"/>
    <w:rsid w:val="00540446"/>
    <w:rsid w:val="00543068"/>
    <w:rsid w:val="005449C1"/>
    <w:rsid w:val="0054709E"/>
    <w:rsid w:val="00554092"/>
    <w:rsid w:val="00564BCC"/>
    <w:rsid w:val="00564DB7"/>
    <w:rsid w:val="005659C2"/>
    <w:rsid w:val="00565E50"/>
    <w:rsid w:val="005665E1"/>
    <w:rsid w:val="00567485"/>
    <w:rsid w:val="0057698E"/>
    <w:rsid w:val="0058134C"/>
    <w:rsid w:val="00585E46"/>
    <w:rsid w:val="00592496"/>
    <w:rsid w:val="005961BB"/>
    <w:rsid w:val="00597E46"/>
    <w:rsid w:val="005A4C96"/>
    <w:rsid w:val="005B1681"/>
    <w:rsid w:val="005C0265"/>
    <w:rsid w:val="005C7AE4"/>
    <w:rsid w:val="005D2458"/>
    <w:rsid w:val="005E7EC5"/>
    <w:rsid w:val="005F433F"/>
    <w:rsid w:val="00601367"/>
    <w:rsid w:val="006026E6"/>
    <w:rsid w:val="0060559D"/>
    <w:rsid w:val="006138B3"/>
    <w:rsid w:val="00617B0F"/>
    <w:rsid w:val="0063137C"/>
    <w:rsid w:val="00632D27"/>
    <w:rsid w:val="006449BC"/>
    <w:rsid w:val="00647FF0"/>
    <w:rsid w:val="00655AC8"/>
    <w:rsid w:val="006577B9"/>
    <w:rsid w:val="00657B04"/>
    <w:rsid w:val="006606C0"/>
    <w:rsid w:val="0067671A"/>
    <w:rsid w:val="006824DE"/>
    <w:rsid w:val="0068358D"/>
    <w:rsid w:val="00690AD2"/>
    <w:rsid w:val="006912AA"/>
    <w:rsid w:val="006B0888"/>
    <w:rsid w:val="006B12AA"/>
    <w:rsid w:val="006B1A54"/>
    <w:rsid w:val="006C57FF"/>
    <w:rsid w:val="006D1B0B"/>
    <w:rsid w:val="006D42BF"/>
    <w:rsid w:val="006D6FDF"/>
    <w:rsid w:val="006D77B7"/>
    <w:rsid w:val="006E0397"/>
    <w:rsid w:val="006E0A97"/>
    <w:rsid w:val="006E5604"/>
    <w:rsid w:val="006E62A6"/>
    <w:rsid w:val="006F0453"/>
    <w:rsid w:val="00706FBE"/>
    <w:rsid w:val="00720741"/>
    <w:rsid w:val="00720B04"/>
    <w:rsid w:val="00724B3B"/>
    <w:rsid w:val="0073149C"/>
    <w:rsid w:val="00741CEE"/>
    <w:rsid w:val="00756255"/>
    <w:rsid w:val="007648E9"/>
    <w:rsid w:val="00764F48"/>
    <w:rsid w:val="00765924"/>
    <w:rsid w:val="00766098"/>
    <w:rsid w:val="007667F2"/>
    <w:rsid w:val="007702D6"/>
    <w:rsid w:val="0077057F"/>
    <w:rsid w:val="0077257A"/>
    <w:rsid w:val="00775849"/>
    <w:rsid w:val="00776CB3"/>
    <w:rsid w:val="007772AC"/>
    <w:rsid w:val="007819DC"/>
    <w:rsid w:val="00787493"/>
    <w:rsid w:val="00792A8F"/>
    <w:rsid w:val="007A25B1"/>
    <w:rsid w:val="007A2EF5"/>
    <w:rsid w:val="007A73C4"/>
    <w:rsid w:val="007B4CFB"/>
    <w:rsid w:val="007C5328"/>
    <w:rsid w:val="007C62B1"/>
    <w:rsid w:val="007D1571"/>
    <w:rsid w:val="007D30F8"/>
    <w:rsid w:val="007E3CED"/>
    <w:rsid w:val="007E5DEF"/>
    <w:rsid w:val="007F2252"/>
    <w:rsid w:val="007F5740"/>
    <w:rsid w:val="0080120E"/>
    <w:rsid w:val="00801C07"/>
    <w:rsid w:val="00802AA4"/>
    <w:rsid w:val="00802C15"/>
    <w:rsid w:val="008032CD"/>
    <w:rsid w:val="0080481B"/>
    <w:rsid w:val="00804836"/>
    <w:rsid w:val="00824B74"/>
    <w:rsid w:val="00827120"/>
    <w:rsid w:val="00831AF9"/>
    <w:rsid w:val="00835571"/>
    <w:rsid w:val="008364C5"/>
    <w:rsid w:val="00837B49"/>
    <w:rsid w:val="0084084F"/>
    <w:rsid w:val="00841694"/>
    <w:rsid w:val="00847D94"/>
    <w:rsid w:val="00852E31"/>
    <w:rsid w:val="00856D7C"/>
    <w:rsid w:val="00894229"/>
    <w:rsid w:val="008A412A"/>
    <w:rsid w:val="008A449E"/>
    <w:rsid w:val="008A595B"/>
    <w:rsid w:val="008B40D7"/>
    <w:rsid w:val="008B4504"/>
    <w:rsid w:val="008B6879"/>
    <w:rsid w:val="008C51DE"/>
    <w:rsid w:val="008D6593"/>
    <w:rsid w:val="008E58AD"/>
    <w:rsid w:val="008F189D"/>
    <w:rsid w:val="008F1947"/>
    <w:rsid w:val="008F2703"/>
    <w:rsid w:val="00904435"/>
    <w:rsid w:val="009056E1"/>
    <w:rsid w:val="00911220"/>
    <w:rsid w:val="00913C68"/>
    <w:rsid w:val="00922D39"/>
    <w:rsid w:val="00935CCF"/>
    <w:rsid w:val="0094408B"/>
    <w:rsid w:val="0094444F"/>
    <w:rsid w:val="00947356"/>
    <w:rsid w:val="0095398F"/>
    <w:rsid w:val="00955C6A"/>
    <w:rsid w:val="0096161B"/>
    <w:rsid w:val="00961D1D"/>
    <w:rsid w:val="009645E3"/>
    <w:rsid w:val="00965D6B"/>
    <w:rsid w:val="00974917"/>
    <w:rsid w:val="00974BC4"/>
    <w:rsid w:val="00976B14"/>
    <w:rsid w:val="0098172C"/>
    <w:rsid w:val="00981811"/>
    <w:rsid w:val="009877BB"/>
    <w:rsid w:val="00987FA4"/>
    <w:rsid w:val="00994FA2"/>
    <w:rsid w:val="009955AA"/>
    <w:rsid w:val="009A2F5C"/>
    <w:rsid w:val="009B58A9"/>
    <w:rsid w:val="009B5B25"/>
    <w:rsid w:val="009B6C5C"/>
    <w:rsid w:val="009C428A"/>
    <w:rsid w:val="009D4C90"/>
    <w:rsid w:val="009E041D"/>
    <w:rsid w:val="009F504C"/>
    <w:rsid w:val="00A13ABB"/>
    <w:rsid w:val="00A17405"/>
    <w:rsid w:val="00A17B32"/>
    <w:rsid w:val="00A20604"/>
    <w:rsid w:val="00A277AD"/>
    <w:rsid w:val="00A316DE"/>
    <w:rsid w:val="00A468D3"/>
    <w:rsid w:val="00A46EB2"/>
    <w:rsid w:val="00A50D8F"/>
    <w:rsid w:val="00A52222"/>
    <w:rsid w:val="00A55E8C"/>
    <w:rsid w:val="00A75731"/>
    <w:rsid w:val="00A7635A"/>
    <w:rsid w:val="00A7786A"/>
    <w:rsid w:val="00A81F8A"/>
    <w:rsid w:val="00A85D9A"/>
    <w:rsid w:val="00AA2239"/>
    <w:rsid w:val="00AB391A"/>
    <w:rsid w:val="00AC1765"/>
    <w:rsid w:val="00AC5F26"/>
    <w:rsid w:val="00AC6EBA"/>
    <w:rsid w:val="00AD0842"/>
    <w:rsid w:val="00AD5F28"/>
    <w:rsid w:val="00AD694F"/>
    <w:rsid w:val="00AE057B"/>
    <w:rsid w:val="00AE46C0"/>
    <w:rsid w:val="00AE6FB6"/>
    <w:rsid w:val="00AF01D5"/>
    <w:rsid w:val="00AF12DF"/>
    <w:rsid w:val="00AF235A"/>
    <w:rsid w:val="00AF58B3"/>
    <w:rsid w:val="00B014EF"/>
    <w:rsid w:val="00B01A05"/>
    <w:rsid w:val="00B059AF"/>
    <w:rsid w:val="00B116CA"/>
    <w:rsid w:val="00B11DCA"/>
    <w:rsid w:val="00B22614"/>
    <w:rsid w:val="00B26491"/>
    <w:rsid w:val="00B338EB"/>
    <w:rsid w:val="00B5122E"/>
    <w:rsid w:val="00B5784F"/>
    <w:rsid w:val="00B63417"/>
    <w:rsid w:val="00B71663"/>
    <w:rsid w:val="00B83205"/>
    <w:rsid w:val="00B93FB7"/>
    <w:rsid w:val="00B9461F"/>
    <w:rsid w:val="00B96F65"/>
    <w:rsid w:val="00BA112B"/>
    <w:rsid w:val="00BA17E7"/>
    <w:rsid w:val="00BA3C05"/>
    <w:rsid w:val="00BA5751"/>
    <w:rsid w:val="00BB0C96"/>
    <w:rsid w:val="00BB0E4A"/>
    <w:rsid w:val="00BB15F3"/>
    <w:rsid w:val="00BB1F71"/>
    <w:rsid w:val="00BB2127"/>
    <w:rsid w:val="00BB4351"/>
    <w:rsid w:val="00BB4E5C"/>
    <w:rsid w:val="00BB53C9"/>
    <w:rsid w:val="00BB7123"/>
    <w:rsid w:val="00BC1E91"/>
    <w:rsid w:val="00BC58B0"/>
    <w:rsid w:val="00BD19CB"/>
    <w:rsid w:val="00BD7F2D"/>
    <w:rsid w:val="00BE08A4"/>
    <w:rsid w:val="00BF20E6"/>
    <w:rsid w:val="00BF37EB"/>
    <w:rsid w:val="00BF3853"/>
    <w:rsid w:val="00BF3F0F"/>
    <w:rsid w:val="00C0725D"/>
    <w:rsid w:val="00C161AF"/>
    <w:rsid w:val="00C20E6E"/>
    <w:rsid w:val="00C239DD"/>
    <w:rsid w:val="00C2733C"/>
    <w:rsid w:val="00C2770A"/>
    <w:rsid w:val="00C3134F"/>
    <w:rsid w:val="00C332E9"/>
    <w:rsid w:val="00C33E1F"/>
    <w:rsid w:val="00C34345"/>
    <w:rsid w:val="00C41307"/>
    <w:rsid w:val="00C427A3"/>
    <w:rsid w:val="00C43D33"/>
    <w:rsid w:val="00C43F30"/>
    <w:rsid w:val="00C53D31"/>
    <w:rsid w:val="00C649C8"/>
    <w:rsid w:val="00C654B4"/>
    <w:rsid w:val="00C74415"/>
    <w:rsid w:val="00C76032"/>
    <w:rsid w:val="00C82B52"/>
    <w:rsid w:val="00C84F14"/>
    <w:rsid w:val="00C92BFF"/>
    <w:rsid w:val="00CA0518"/>
    <w:rsid w:val="00CA163B"/>
    <w:rsid w:val="00CA54A2"/>
    <w:rsid w:val="00CA7268"/>
    <w:rsid w:val="00CA72C8"/>
    <w:rsid w:val="00CB6CD4"/>
    <w:rsid w:val="00CC03F3"/>
    <w:rsid w:val="00CC3FC9"/>
    <w:rsid w:val="00CD3BF9"/>
    <w:rsid w:val="00CD7000"/>
    <w:rsid w:val="00CD7452"/>
    <w:rsid w:val="00CE0B42"/>
    <w:rsid w:val="00CE23E2"/>
    <w:rsid w:val="00CE35B9"/>
    <w:rsid w:val="00CE7D5C"/>
    <w:rsid w:val="00CF0CB7"/>
    <w:rsid w:val="00CF0E10"/>
    <w:rsid w:val="00CF445F"/>
    <w:rsid w:val="00CF7A08"/>
    <w:rsid w:val="00D019A6"/>
    <w:rsid w:val="00D12642"/>
    <w:rsid w:val="00D16359"/>
    <w:rsid w:val="00D21C3A"/>
    <w:rsid w:val="00D231C3"/>
    <w:rsid w:val="00D32F86"/>
    <w:rsid w:val="00D3541B"/>
    <w:rsid w:val="00D42E68"/>
    <w:rsid w:val="00D520DD"/>
    <w:rsid w:val="00D5448B"/>
    <w:rsid w:val="00D54F1C"/>
    <w:rsid w:val="00D572A2"/>
    <w:rsid w:val="00D629F9"/>
    <w:rsid w:val="00D635B1"/>
    <w:rsid w:val="00D70FA2"/>
    <w:rsid w:val="00D76736"/>
    <w:rsid w:val="00D840E2"/>
    <w:rsid w:val="00D9399E"/>
    <w:rsid w:val="00D95F18"/>
    <w:rsid w:val="00DA05B5"/>
    <w:rsid w:val="00DA5FDC"/>
    <w:rsid w:val="00DB04C5"/>
    <w:rsid w:val="00DB1783"/>
    <w:rsid w:val="00DB3260"/>
    <w:rsid w:val="00DC381C"/>
    <w:rsid w:val="00DC7BC2"/>
    <w:rsid w:val="00DD062E"/>
    <w:rsid w:val="00DD456D"/>
    <w:rsid w:val="00DD539C"/>
    <w:rsid w:val="00DD721B"/>
    <w:rsid w:val="00E025F5"/>
    <w:rsid w:val="00E06F6A"/>
    <w:rsid w:val="00E07723"/>
    <w:rsid w:val="00E14728"/>
    <w:rsid w:val="00E14AAA"/>
    <w:rsid w:val="00E200B6"/>
    <w:rsid w:val="00E31F95"/>
    <w:rsid w:val="00E3431F"/>
    <w:rsid w:val="00E3785F"/>
    <w:rsid w:val="00E43724"/>
    <w:rsid w:val="00E4485B"/>
    <w:rsid w:val="00E50D28"/>
    <w:rsid w:val="00E521F2"/>
    <w:rsid w:val="00E529E5"/>
    <w:rsid w:val="00E57976"/>
    <w:rsid w:val="00E60478"/>
    <w:rsid w:val="00E63601"/>
    <w:rsid w:val="00E66160"/>
    <w:rsid w:val="00E7168F"/>
    <w:rsid w:val="00E7179B"/>
    <w:rsid w:val="00E74C9E"/>
    <w:rsid w:val="00E773BB"/>
    <w:rsid w:val="00E80FFB"/>
    <w:rsid w:val="00E8137A"/>
    <w:rsid w:val="00E92B22"/>
    <w:rsid w:val="00E944EC"/>
    <w:rsid w:val="00E94864"/>
    <w:rsid w:val="00EA4605"/>
    <w:rsid w:val="00EB47ED"/>
    <w:rsid w:val="00EB51D6"/>
    <w:rsid w:val="00EB62D4"/>
    <w:rsid w:val="00ED1B5B"/>
    <w:rsid w:val="00ED604C"/>
    <w:rsid w:val="00EE086E"/>
    <w:rsid w:val="00EF063E"/>
    <w:rsid w:val="00EF51CD"/>
    <w:rsid w:val="00F00E47"/>
    <w:rsid w:val="00F02BC8"/>
    <w:rsid w:val="00F05D7E"/>
    <w:rsid w:val="00F07FC7"/>
    <w:rsid w:val="00F25793"/>
    <w:rsid w:val="00F27F29"/>
    <w:rsid w:val="00F33C39"/>
    <w:rsid w:val="00F46F4C"/>
    <w:rsid w:val="00F47941"/>
    <w:rsid w:val="00F47B6C"/>
    <w:rsid w:val="00F50BE4"/>
    <w:rsid w:val="00F51197"/>
    <w:rsid w:val="00F5187B"/>
    <w:rsid w:val="00F709B6"/>
    <w:rsid w:val="00F70D51"/>
    <w:rsid w:val="00F721B4"/>
    <w:rsid w:val="00F83E47"/>
    <w:rsid w:val="00F926A9"/>
    <w:rsid w:val="00F979B9"/>
    <w:rsid w:val="00F97CBA"/>
    <w:rsid w:val="00FA010F"/>
    <w:rsid w:val="00FA23A5"/>
    <w:rsid w:val="00FA52CF"/>
    <w:rsid w:val="00FB03CA"/>
    <w:rsid w:val="00FB313E"/>
    <w:rsid w:val="00FB3ADB"/>
    <w:rsid w:val="00FB5BEB"/>
    <w:rsid w:val="00FB7B32"/>
    <w:rsid w:val="00FC77CD"/>
    <w:rsid w:val="00FD27FA"/>
    <w:rsid w:val="00FD4C42"/>
    <w:rsid w:val="00FD5422"/>
    <w:rsid w:val="00FD5C7D"/>
    <w:rsid w:val="00FD6BD4"/>
    <w:rsid w:val="00FE44B6"/>
    <w:rsid w:val="00FE46D2"/>
    <w:rsid w:val="00FF5BBF"/>
    <w:rsid w:val="00FF6C7F"/>
    <w:rsid w:val="00FF78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C99F4"/>
  <w15:docId w15:val="{B59FE9E9-86A2-1D4A-8B79-142C8B37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9E5"/>
  </w:style>
  <w:style w:type="paragraph" w:styleId="Heading1">
    <w:name w:val="heading 1"/>
    <w:basedOn w:val="Normal"/>
    <w:next w:val="Normal"/>
    <w:link w:val="Heading1Char"/>
    <w:uiPriority w:val="9"/>
    <w:qFormat/>
    <w:rsid w:val="004064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outlineLvl w:val="1"/>
    </w:pPr>
    <w:rPr>
      <w:rFonts w:ascii="Cochin" w:hAnsi="Cochin" w:cs="Cochin"/>
      <w:b/>
      <w:sz w:val="28"/>
    </w:rPr>
  </w:style>
  <w:style w:type="paragraph" w:styleId="Heading3">
    <w:name w:val="heading 3"/>
    <w:basedOn w:val="Normal"/>
    <w:next w:val="Normal"/>
    <w:link w:val="Heading3Char"/>
    <w:uiPriority w:val="9"/>
    <w:semiHidden/>
    <w:unhideWhenUsed/>
    <w:qFormat/>
    <w:rsid w:val="008B687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ent">
    <w:name w:val="Brent"/>
    <w:pPr>
      <w:tabs>
        <w:tab w:val="left" w:pos="720"/>
        <w:tab w:val="left" w:pos="1440"/>
        <w:tab w:val="left" w:pos="2160"/>
        <w:tab w:val="left" w:pos="2880"/>
        <w:tab w:val="left" w:pos="3600"/>
        <w:tab w:val="left" w:pos="4320"/>
      </w:tabs>
      <w:spacing w:line="288" w:lineRule="auto"/>
      <w:ind w:firstLine="360"/>
    </w:pPr>
    <w:rPr>
      <w:rFonts w:ascii="Palatino" w:hAnsi="Palatino" w:cs="Palatino"/>
    </w:rPr>
  </w:style>
  <w:style w:type="paragraph" w:customStyle="1" w:styleId="BlockQuote">
    <w:name w:val="Block Quote"/>
    <w:pPr>
      <w:tabs>
        <w:tab w:val="left" w:pos="720"/>
        <w:tab w:val="left" w:pos="1080"/>
        <w:tab w:val="left" w:pos="1440"/>
      </w:tabs>
      <w:spacing w:before="240" w:after="240" w:line="263" w:lineRule="auto"/>
      <w:ind w:left="720"/>
    </w:pPr>
    <w:rPr>
      <w:rFonts w:ascii="Palatino" w:hAnsi="Palatino" w:cs="Palatino"/>
      <w:sz w:val="24"/>
    </w:rPr>
  </w:style>
  <w:style w:type="paragraph" w:styleId="Header">
    <w:name w:val="header"/>
    <w:basedOn w:val="Normal"/>
    <w:link w:val="HeaderChar"/>
    <w:uiPriority w:val="99"/>
    <w:unhideWhenUsed/>
    <w:rsid w:val="00B83205"/>
    <w:pPr>
      <w:tabs>
        <w:tab w:val="center" w:pos="4680"/>
        <w:tab w:val="right" w:pos="9360"/>
      </w:tabs>
    </w:pPr>
  </w:style>
  <w:style w:type="character" w:customStyle="1" w:styleId="HeaderChar">
    <w:name w:val="Header Char"/>
    <w:basedOn w:val="DefaultParagraphFont"/>
    <w:link w:val="Header"/>
    <w:uiPriority w:val="99"/>
    <w:rsid w:val="00B83205"/>
  </w:style>
  <w:style w:type="paragraph" w:styleId="Footer">
    <w:name w:val="footer"/>
    <w:basedOn w:val="Normal"/>
    <w:link w:val="FooterChar"/>
    <w:uiPriority w:val="99"/>
    <w:unhideWhenUsed/>
    <w:rsid w:val="00B83205"/>
    <w:pPr>
      <w:tabs>
        <w:tab w:val="center" w:pos="4680"/>
        <w:tab w:val="right" w:pos="9360"/>
      </w:tabs>
    </w:pPr>
  </w:style>
  <w:style w:type="character" w:customStyle="1" w:styleId="FooterChar">
    <w:name w:val="Footer Char"/>
    <w:basedOn w:val="DefaultParagraphFont"/>
    <w:link w:val="Footer"/>
    <w:uiPriority w:val="99"/>
    <w:rsid w:val="00B83205"/>
  </w:style>
  <w:style w:type="character" w:styleId="PageNumber">
    <w:name w:val="page number"/>
    <w:basedOn w:val="DefaultParagraphFont"/>
    <w:uiPriority w:val="99"/>
    <w:semiHidden/>
    <w:unhideWhenUsed/>
    <w:rsid w:val="00B83205"/>
  </w:style>
  <w:style w:type="paragraph" w:styleId="Caption">
    <w:name w:val="caption"/>
    <w:basedOn w:val="Normal"/>
    <w:next w:val="Normal"/>
    <w:uiPriority w:val="35"/>
    <w:unhideWhenUsed/>
    <w:qFormat/>
    <w:rsid w:val="00E92B22"/>
    <w:pPr>
      <w:spacing w:after="200"/>
    </w:pPr>
    <w:rPr>
      <w:i/>
      <w:iCs/>
      <w:color w:val="44546A" w:themeColor="text2"/>
      <w:sz w:val="18"/>
      <w:szCs w:val="18"/>
    </w:rPr>
  </w:style>
  <w:style w:type="paragraph" w:styleId="ListParagraph">
    <w:name w:val="List Paragraph"/>
    <w:basedOn w:val="Normal"/>
    <w:uiPriority w:val="34"/>
    <w:qFormat/>
    <w:rsid w:val="00393019"/>
    <w:pPr>
      <w:widowControl/>
      <w:ind w:left="720"/>
      <w:contextualSpacing/>
    </w:pPr>
    <w:rPr>
      <w:rFonts w:asciiTheme="minorHAnsi" w:eastAsiaTheme="minorHAnsi" w:hAnsiTheme="minorHAnsi" w:cstheme="minorBidi"/>
      <w:sz w:val="24"/>
      <w:szCs w:val="24"/>
    </w:rPr>
  </w:style>
  <w:style w:type="character" w:styleId="Hyperlink">
    <w:name w:val="Hyperlink"/>
    <w:basedOn w:val="DefaultParagraphFont"/>
    <w:uiPriority w:val="99"/>
    <w:unhideWhenUsed/>
    <w:rsid w:val="00393019"/>
    <w:rPr>
      <w:color w:val="0563C1" w:themeColor="hyperlink"/>
      <w:u w:val="single"/>
    </w:rPr>
  </w:style>
  <w:style w:type="character" w:styleId="UnresolvedMention">
    <w:name w:val="Unresolved Mention"/>
    <w:basedOn w:val="DefaultParagraphFont"/>
    <w:uiPriority w:val="99"/>
    <w:semiHidden/>
    <w:unhideWhenUsed/>
    <w:rsid w:val="00393019"/>
    <w:rPr>
      <w:color w:val="605E5C"/>
      <w:shd w:val="clear" w:color="auto" w:fill="E1DFDD"/>
    </w:rPr>
  </w:style>
  <w:style w:type="character" w:styleId="CommentReference">
    <w:name w:val="annotation reference"/>
    <w:basedOn w:val="DefaultParagraphFont"/>
    <w:uiPriority w:val="99"/>
    <w:semiHidden/>
    <w:unhideWhenUsed/>
    <w:rsid w:val="006026E6"/>
    <w:rPr>
      <w:sz w:val="16"/>
      <w:szCs w:val="16"/>
    </w:rPr>
  </w:style>
  <w:style w:type="paragraph" w:styleId="CommentText">
    <w:name w:val="annotation text"/>
    <w:basedOn w:val="Normal"/>
    <w:link w:val="CommentTextChar"/>
    <w:uiPriority w:val="99"/>
    <w:semiHidden/>
    <w:unhideWhenUsed/>
    <w:rsid w:val="006026E6"/>
    <w:rPr>
      <w:sz w:val="20"/>
    </w:rPr>
  </w:style>
  <w:style w:type="character" w:customStyle="1" w:styleId="CommentTextChar">
    <w:name w:val="Comment Text Char"/>
    <w:basedOn w:val="DefaultParagraphFont"/>
    <w:link w:val="CommentText"/>
    <w:uiPriority w:val="99"/>
    <w:semiHidden/>
    <w:rsid w:val="006026E6"/>
    <w:rPr>
      <w:sz w:val="20"/>
    </w:rPr>
  </w:style>
  <w:style w:type="paragraph" w:styleId="Revision">
    <w:name w:val="Revision"/>
    <w:hidden/>
    <w:uiPriority w:val="99"/>
    <w:semiHidden/>
    <w:rsid w:val="000630A8"/>
    <w:pPr>
      <w:widowControl/>
    </w:pPr>
  </w:style>
  <w:style w:type="character" w:customStyle="1" w:styleId="Heading1Char">
    <w:name w:val="Heading 1 Char"/>
    <w:basedOn w:val="DefaultParagraphFont"/>
    <w:link w:val="Heading1"/>
    <w:uiPriority w:val="9"/>
    <w:rsid w:val="004064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687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38751">
      <w:bodyDiv w:val="1"/>
      <w:marLeft w:val="0"/>
      <w:marRight w:val="0"/>
      <w:marTop w:val="0"/>
      <w:marBottom w:val="0"/>
      <w:divBdr>
        <w:top w:val="none" w:sz="0" w:space="0" w:color="auto"/>
        <w:left w:val="none" w:sz="0" w:space="0" w:color="auto"/>
        <w:bottom w:val="none" w:sz="0" w:space="0" w:color="auto"/>
        <w:right w:val="none" w:sz="0" w:space="0" w:color="auto"/>
      </w:divBdr>
    </w:div>
    <w:div w:id="1244223324">
      <w:bodyDiv w:val="1"/>
      <w:marLeft w:val="0"/>
      <w:marRight w:val="0"/>
      <w:marTop w:val="0"/>
      <w:marBottom w:val="0"/>
      <w:divBdr>
        <w:top w:val="none" w:sz="0" w:space="0" w:color="auto"/>
        <w:left w:val="none" w:sz="0" w:space="0" w:color="auto"/>
        <w:bottom w:val="none" w:sz="0" w:space="0" w:color="auto"/>
        <w:right w:val="none" w:sz="0" w:space="0" w:color="auto"/>
      </w:divBdr>
    </w:div>
    <w:div w:id="1256985505">
      <w:bodyDiv w:val="1"/>
      <w:marLeft w:val="0"/>
      <w:marRight w:val="0"/>
      <w:marTop w:val="0"/>
      <w:marBottom w:val="0"/>
      <w:divBdr>
        <w:top w:val="none" w:sz="0" w:space="0" w:color="auto"/>
        <w:left w:val="none" w:sz="0" w:space="0" w:color="auto"/>
        <w:bottom w:val="none" w:sz="0" w:space="0" w:color="auto"/>
        <w:right w:val="none" w:sz="0" w:space="0" w:color="auto"/>
      </w:divBdr>
    </w:div>
    <w:div w:id="1949072916">
      <w:bodyDiv w:val="1"/>
      <w:marLeft w:val="0"/>
      <w:marRight w:val="0"/>
      <w:marTop w:val="0"/>
      <w:marBottom w:val="0"/>
      <w:divBdr>
        <w:top w:val="none" w:sz="0" w:space="0" w:color="auto"/>
        <w:left w:val="none" w:sz="0" w:space="0" w:color="auto"/>
        <w:bottom w:val="none" w:sz="0" w:space="0" w:color="auto"/>
        <w:right w:val="none" w:sz="0" w:space="0" w:color="auto"/>
      </w:divBdr>
    </w:div>
    <w:div w:id="1955555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4.png"/><Relationship Id="rId26" Type="http://schemas.openxmlformats.org/officeDocument/2006/relationships/image" Target="media/image12.jpg"/><Relationship Id="rId39" Type="http://schemas.openxmlformats.org/officeDocument/2006/relationships/image" Target="media/image25.png"/><Relationship Id="rId21" Type="http://schemas.openxmlformats.org/officeDocument/2006/relationships/image" Target="media/image7.jp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image" Target="media/image9.jpg"/><Relationship Id="rId28" Type="http://schemas.openxmlformats.org/officeDocument/2006/relationships/image" Target="media/image14.png"/><Relationship Id="rId36" Type="http://schemas.openxmlformats.org/officeDocument/2006/relationships/image" Target="media/image22.jpg"/><Relationship Id="rId10" Type="http://schemas.openxmlformats.org/officeDocument/2006/relationships/footer" Target="footer2.xml"/><Relationship Id="rId19" Type="http://schemas.openxmlformats.org/officeDocument/2006/relationships/image" Target="media/image5.jp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8.jp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g"/><Relationship Id="rId43" Type="http://schemas.openxmlformats.org/officeDocument/2006/relationships/image" Target="media/image29.png"/><Relationship Id="rId48"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png"/><Relationship Id="rId38" Type="http://schemas.openxmlformats.org/officeDocument/2006/relationships/image" Target="media/image24.jpg"/><Relationship Id="rId46" Type="http://schemas.openxmlformats.org/officeDocument/2006/relationships/footer" Target="footer6.xml"/><Relationship Id="rId20" Type="http://schemas.openxmlformats.org/officeDocument/2006/relationships/image" Target="media/image6.png"/><Relationship Id="rId4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1527</TotalTime>
  <Pages>323</Pages>
  <Words>75653</Words>
  <Characters>431228</Characters>
  <Application>Microsoft Office Word</Application>
  <DocSecurity>0</DocSecurity>
  <Lines>3593</Lines>
  <Paragraphs>1011</Paragraphs>
  <ScaleCrop>false</ScaleCrop>
  <HeadingPairs>
    <vt:vector size="2" baseType="variant">
      <vt:variant>
        <vt:lpstr>Title</vt:lpstr>
      </vt:variant>
      <vt:variant>
        <vt:i4>1</vt:i4>
      </vt:variant>
    </vt:vector>
  </HeadingPairs>
  <TitlesOfParts>
    <vt:vector size="1" baseType="lpstr">
      <vt:lpstr>Dissertation Reading Copy</vt:lpstr>
    </vt:vector>
  </TitlesOfParts>
  <Company/>
  <LinksUpToDate>false</LinksUpToDate>
  <CharactersWithSpaces>505870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Reading Copy</dc:title>
  <dc:creator>Brent Purkaple</dc:creator>
  <cp:lastModifiedBy>Purkaple, Brent M.</cp:lastModifiedBy>
  <cp:revision>379</cp:revision>
  <cp:lastPrinted>2022-04-18T18:04:00Z</cp:lastPrinted>
  <dcterms:created xsi:type="dcterms:W3CDTF">2022-01-24T05:48:00Z</dcterms:created>
  <dcterms:modified xsi:type="dcterms:W3CDTF">2022-04-18T18:06:00Z</dcterms:modified>
</cp:coreProperties>
</file>